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4E2B5F" w14:textId="77777777" w:rsidR="00512D4E" w:rsidRPr="00512D4E" w:rsidRDefault="00512D4E" w:rsidP="00512D4E">
      <w:pPr>
        <w:spacing w:line="360" w:lineRule="auto"/>
        <w:jc w:val="center"/>
        <w:rPr>
          <w:rFonts w:ascii="Times New Roman" w:hAnsi="Times New Roman" w:cs="Times New Roman"/>
          <w:b/>
          <w:sz w:val="28"/>
          <w:szCs w:val="28"/>
          <w:u w:val="single"/>
        </w:rPr>
      </w:pPr>
      <w:r w:rsidRPr="00512D4E">
        <w:rPr>
          <w:rFonts w:ascii="Times New Roman" w:hAnsi="Times New Roman" w:cs="Times New Roman"/>
          <w:b/>
          <w:sz w:val="28"/>
          <w:szCs w:val="28"/>
          <w:u w:val="single"/>
        </w:rPr>
        <w:t xml:space="preserve">What is the purpose of Caesar’s portrayal of heroism in the Commentarii’s? </w:t>
      </w:r>
    </w:p>
    <w:p w14:paraId="15E2A206" w14:textId="188C7B80" w:rsidR="00512D4E" w:rsidRPr="00512D4E" w:rsidRDefault="00512D4E" w:rsidP="00FB4B2D">
      <w:pPr>
        <w:spacing w:line="360" w:lineRule="auto"/>
        <w:ind w:left="227"/>
        <w:rPr>
          <w:rFonts w:ascii="Times New Roman" w:hAnsi="Times New Roman" w:cs="Times New Roman"/>
          <w:sz w:val="24"/>
          <w:szCs w:val="24"/>
        </w:rPr>
      </w:pPr>
      <w:r w:rsidRPr="00512D4E">
        <w:rPr>
          <w:rFonts w:ascii="Times New Roman" w:hAnsi="Times New Roman" w:cs="Times New Roman"/>
          <w:sz w:val="24"/>
          <w:szCs w:val="24"/>
        </w:rPr>
        <w:t xml:space="preserve">Over the extensive and renowned military career of Gaius Julius Caesar, he wrote two commentarii’s which detailed his military campaigns from the Gallic </w:t>
      </w:r>
      <w:r w:rsidR="00955BE0">
        <w:rPr>
          <w:rFonts w:ascii="Times New Roman" w:hAnsi="Times New Roman" w:cs="Times New Roman"/>
          <w:sz w:val="24"/>
          <w:szCs w:val="24"/>
        </w:rPr>
        <w:t>Wars t</w:t>
      </w:r>
      <w:r w:rsidRPr="00512D4E">
        <w:rPr>
          <w:rFonts w:ascii="Times New Roman" w:hAnsi="Times New Roman" w:cs="Times New Roman"/>
          <w:sz w:val="24"/>
          <w:szCs w:val="24"/>
        </w:rPr>
        <w:t>o the battles of the ensuing civil war.</w:t>
      </w:r>
      <w:r w:rsidR="00DC40C7">
        <w:rPr>
          <w:rStyle w:val="FootnoteReference"/>
          <w:rFonts w:ascii="Times New Roman" w:hAnsi="Times New Roman" w:cs="Times New Roman"/>
          <w:sz w:val="24"/>
          <w:szCs w:val="24"/>
        </w:rPr>
        <w:footnoteReference w:id="1"/>
      </w:r>
      <w:r w:rsidRPr="00512D4E">
        <w:rPr>
          <w:rFonts w:ascii="Times New Roman" w:hAnsi="Times New Roman" w:cs="Times New Roman"/>
          <w:sz w:val="24"/>
          <w:szCs w:val="24"/>
        </w:rPr>
        <w:t xml:space="preserve"> He began writing these works when he </w:t>
      </w:r>
      <w:r w:rsidR="0052136C">
        <w:rPr>
          <w:rFonts w:ascii="Times New Roman" w:hAnsi="Times New Roman" w:cs="Times New Roman"/>
          <w:sz w:val="24"/>
          <w:szCs w:val="24"/>
        </w:rPr>
        <w:t>commenced hi</w:t>
      </w:r>
      <w:r w:rsidRPr="00512D4E">
        <w:rPr>
          <w:rFonts w:ascii="Times New Roman" w:hAnsi="Times New Roman" w:cs="Times New Roman"/>
          <w:sz w:val="24"/>
          <w:szCs w:val="24"/>
        </w:rPr>
        <w:t>s military campaigns</w:t>
      </w:r>
      <w:r w:rsidR="004C725C">
        <w:rPr>
          <w:rFonts w:ascii="Times New Roman" w:hAnsi="Times New Roman" w:cs="Times New Roman"/>
          <w:sz w:val="24"/>
          <w:szCs w:val="24"/>
        </w:rPr>
        <w:t xml:space="preserve"> in 58 </w:t>
      </w:r>
      <w:r w:rsidR="00217E79">
        <w:rPr>
          <w:rFonts w:ascii="Times New Roman" w:hAnsi="Times New Roman" w:cs="Times New Roman"/>
          <w:sz w:val="24"/>
          <w:szCs w:val="24"/>
        </w:rPr>
        <w:t>BC</w:t>
      </w:r>
      <w:r w:rsidRPr="00512D4E">
        <w:rPr>
          <w:rFonts w:ascii="Times New Roman" w:hAnsi="Times New Roman" w:cs="Times New Roman"/>
          <w:sz w:val="24"/>
          <w:szCs w:val="24"/>
        </w:rPr>
        <w:t xml:space="preserve"> in Gaul to conquer the local tribes as well as the Germanic tribes that had crossed the Rhine to settle in Gallic territory owned by Gallic allies of Rome</w:t>
      </w:r>
      <w:r w:rsidR="00217E79">
        <w:rPr>
          <w:rFonts w:ascii="Times New Roman" w:hAnsi="Times New Roman" w:cs="Times New Roman"/>
          <w:sz w:val="24"/>
          <w:szCs w:val="24"/>
        </w:rPr>
        <w:t>.</w:t>
      </w:r>
      <w:r w:rsidR="00D810DD">
        <w:rPr>
          <w:rStyle w:val="FootnoteReference"/>
          <w:rFonts w:ascii="Times New Roman" w:hAnsi="Times New Roman" w:cs="Times New Roman"/>
          <w:sz w:val="24"/>
          <w:szCs w:val="24"/>
        </w:rPr>
        <w:footnoteReference w:id="2"/>
      </w:r>
      <w:r w:rsidR="00217E79">
        <w:rPr>
          <w:rFonts w:ascii="Times New Roman" w:hAnsi="Times New Roman" w:cs="Times New Roman"/>
          <w:sz w:val="24"/>
          <w:szCs w:val="24"/>
        </w:rPr>
        <w:t xml:space="preserve"> The Gallic Wars ended eight years later in 50 BC</w:t>
      </w:r>
      <w:r w:rsidRPr="00512D4E">
        <w:rPr>
          <w:rFonts w:ascii="Times New Roman" w:hAnsi="Times New Roman" w:cs="Times New Roman"/>
          <w:sz w:val="24"/>
          <w:szCs w:val="24"/>
        </w:rPr>
        <w:t>.</w:t>
      </w:r>
      <w:r w:rsidR="00F95CDE">
        <w:rPr>
          <w:rStyle w:val="FootnoteReference"/>
          <w:rFonts w:ascii="Times New Roman" w:hAnsi="Times New Roman" w:cs="Times New Roman"/>
          <w:sz w:val="24"/>
          <w:szCs w:val="24"/>
        </w:rPr>
        <w:footnoteReference w:id="3"/>
      </w:r>
      <w:r w:rsidRPr="00512D4E">
        <w:rPr>
          <w:rFonts w:ascii="Times New Roman" w:hAnsi="Times New Roman" w:cs="Times New Roman"/>
          <w:sz w:val="24"/>
          <w:szCs w:val="24"/>
        </w:rPr>
        <w:t xml:space="preserve"> The last work he wrote</w:t>
      </w:r>
      <w:r w:rsidR="000A15B3">
        <w:rPr>
          <w:rFonts w:ascii="Times New Roman" w:hAnsi="Times New Roman" w:cs="Times New Roman"/>
          <w:sz w:val="24"/>
          <w:szCs w:val="24"/>
        </w:rPr>
        <w:t xml:space="preserve"> following the Gallic Wars</w:t>
      </w:r>
      <w:r w:rsidRPr="00512D4E">
        <w:rPr>
          <w:rFonts w:ascii="Times New Roman" w:hAnsi="Times New Roman" w:cs="Times New Roman"/>
          <w:sz w:val="24"/>
          <w:szCs w:val="24"/>
        </w:rPr>
        <w:t xml:space="preserve"> concerned the events in the following civil war fought across most of the Roman </w:t>
      </w:r>
      <w:r w:rsidR="00564DE5">
        <w:rPr>
          <w:rFonts w:ascii="Times New Roman" w:hAnsi="Times New Roman" w:cs="Times New Roman"/>
          <w:sz w:val="24"/>
          <w:szCs w:val="24"/>
        </w:rPr>
        <w:t>R</w:t>
      </w:r>
      <w:r w:rsidRPr="00512D4E">
        <w:rPr>
          <w:rFonts w:ascii="Times New Roman" w:hAnsi="Times New Roman" w:cs="Times New Roman"/>
          <w:sz w:val="24"/>
          <w:szCs w:val="24"/>
        </w:rPr>
        <w:t>epublic’s territories.</w:t>
      </w:r>
      <w:r w:rsidR="00C77F52">
        <w:rPr>
          <w:rStyle w:val="FootnoteReference"/>
          <w:rFonts w:ascii="Times New Roman" w:hAnsi="Times New Roman" w:cs="Times New Roman"/>
          <w:sz w:val="24"/>
          <w:szCs w:val="24"/>
        </w:rPr>
        <w:footnoteReference w:id="4"/>
      </w:r>
      <w:r w:rsidRPr="00512D4E">
        <w:rPr>
          <w:rFonts w:ascii="Times New Roman" w:hAnsi="Times New Roman" w:cs="Times New Roman"/>
          <w:sz w:val="24"/>
          <w:szCs w:val="24"/>
        </w:rPr>
        <w:t xml:space="preserve"> The reason for the following analysis is due to certain described events in the commentarii’s regarding the actions of </w:t>
      </w:r>
      <w:r w:rsidR="00564DE5">
        <w:rPr>
          <w:rFonts w:ascii="Times New Roman" w:hAnsi="Times New Roman" w:cs="Times New Roman"/>
          <w:sz w:val="24"/>
          <w:szCs w:val="24"/>
        </w:rPr>
        <w:t>distinguished i</w:t>
      </w:r>
      <w:r w:rsidRPr="00512D4E">
        <w:rPr>
          <w:rFonts w:ascii="Times New Roman" w:hAnsi="Times New Roman" w:cs="Times New Roman"/>
          <w:sz w:val="24"/>
          <w:szCs w:val="24"/>
        </w:rPr>
        <w:t>ndividual regular soldiers, this includes non-commissioned officers as well as the tribunes and legates. Th</w:t>
      </w:r>
      <w:r w:rsidR="00564DE5">
        <w:rPr>
          <w:rFonts w:ascii="Times New Roman" w:hAnsi="Times New Roman" w:cs="Times New Roman"/>
          <w:sz w:val="24"/>
          <w:szCs w:val="24"/>
        </w:rPr>
        <w:t>is will also contain case studies on the heroic actions of G</w:t>
      </w:r>
      <w:r w:rsidRPr="00512D4E">
        <w:rPr>
          <w:rFonts w:ascii="Times New Roman" w:hAnsi="Times New Roman" w:cs="Times New Roman"/>
          <w:sz w:val="24"/>
          <w:szCs w:val="24"/>
        </w:rPr>
        <w:t>aius Julius Caesar himself. These men are distinguished from the rest of the army due to their conduct during certain battles fought by Gaius Julius Caesar and his legions. Examples are the two centurions named Titus Pullo and Lucius Vorenus.</w:t>
      </w:r>
      <w:r w:rsidR="00C77F52">
        <w:rPr>
          <w:rStyle w:val="FootnoteReference"/>
          <w:rFonts w:ascii="Times New Roman" w:hAnsi="Times New Roman" w:cs="Times New Roman"/>
          <w:sz w:val="24"/>
          <w:szCs w:val="24"/>
        </w:rPr>
        <w:footnoteReference w:id="5"/>
      </w:r>
      <w:r w:rsidRPr="00512D4E">
        <w:rPr>
          <w:rFonts w:ascii="Times New Roman" w:hAnsi="Times New Roman" w:cs="Times New Roman"/>
          <w:sz w:val="24"/>
          <w:szCs w:val="24"/>
        </w:rPr>
        <w:t xml:space="preserve"> They are mentioned to have committed extra ordinary acts of bravery during combat such as saving other </w:t>
      </w:r>
      <w:r w:rsidR="00FB4B2D" w:rsidRPr="00512D4E">
        <w:rPr>
          <w:rFonts w:ascii="Times New Roman" w:hAnsi="Times New Roman" w:cs="Times New Roman"/>
          <w:sz w:val="24"/>
          <w:szCs w:val="24"/>
        </w:rPr>
        <w:t>soldiers’</w:t>
      </w:r>
      <w:r w:rsidRPr="00512D4E">
        <w:rPr>
          <w:rFonts w:ascii="Times New Roman" w:hAnsi="Times New Roman" w:cs="Times New Roman"/>
          <w:sz w:val="24"/>
          <w:szCs w:val="24"/>
        </w:rPr>
        <w:t xml:space="preserve"> lives or helping </w:t>
      </w:r>
      <w:r w:rsidR="00564DE5">
        <w:rPr>
          <w:rFonts w:ascii="Times New Roman" w:hAnsi="Times New Roman" w:cs="Times New Roman"/>
          <w:sz w:val="24"/>
          <w:szCs w:val="24"/>
        </w:rPr>
        <w:t>t</w:t>
      </w:r>
      <w:r w:rsidRPr="00512D4E">
        <w:rPr>
          <w:rFonts w:ascii="Times New Roman" w:hAnsi="Times New Roman" w:cs="Times New Roman"/>
          <w:sz w:val="24"/>
          <w:szCs w:val="24"/>
        </w:rPr>
        <w:t>urn the tide of the battle.</w:t>
      </w:r>
      <w:r w:rsidR="00323CDE">
        <w:rPr>
          <w:rStyle w:val="FootnoteReference"/>
          <w:rFonts w:ascii="Times New Roman" w:hAnsi="Times New Roman" w:cs="Times New Roman"/>
          <w:sz w:val="24"/>
          <w:szCs w:val="24"/>
        </w:rPr>
        <w:footnoteReference w:id="6"/>
      </w:r>
      <w:r w:rsidRPr="00512D4E">
        <w:rPr>
          <w:rFonts w:ascii="Times New Roman" w:hAnsi="Times New Roman" w:cs="Times New Roman"/>
          <w:sz w:val="24"/>
          <w:szCs w:val="24"/>
        </w:rPr>
        <w:t xml:space="preserve"> This includes acts of great bravery in battle that may have served as an example to others. These described examples of certain heroic soldiers and officers are found in both the Commentarii de Bello Gallico and the Commentarii de Bello Civili. Accounts also describe Julius Caesar’s own acts of bravery during the Gallic wars as well as the civil war. One example can be found in Caesar’s account of the battle of the Sabis against the Nervii and other Belgic tribes:</w:t>
      </w:r>
    </w:p>
    <w:p w14:paraId="326E70BC" w14:textId="0D03F980" w:rsidR="00512D4E" w:rsidRPr="00512D4E" w:rsidRDefault="00512D4E" w:rsidP="00FB4B2D">
      <w:pPr>
        <w:spacing w:line="240" w:lineRule="auto"/>
        <w:ind w:left="1247" w:right="1247"/>
        <w:jc w:val="both"/>
        <w:rPr>
          <w:rFonts w:ascii="Times New Roman" w:hAnsi="Times New Roman" w:cs="Times New Roman"/>
          <w:sz w:val="24"/>
          <w:szCs w:val="24"/>
        </w:rPr>
      </w:pPr>
      <w:r w:rsidRPr="00512D4E">
        <w:rPr>
          <w:rFonts w:ascii="Times New Roman" w:hAnsi="Times New Roman" w:cs="Times New Roman"/>
          <w:sz w:val="24"/>
          <w:szCs w:val="24"/>
        </w:rPr>
        <w:t xml:space="preserve">As the situation was critical and no reserves were available, Caesar snatched a shield from a soldier in the rear (he had not his own shield with him), made his way to the front line, addressed each centurion by name, and shouted encouragement to the rest of the troops, ordering them to push forward and open out their ranks, so that they could use their swords more easily. His coming gave them fresh heart and hope; each man wanted to do his best under the eyes </w:t>
      </w:r>
      <w:r w:rsidRPr="00512D4E">
        <w:rPr>
          <w:rFonts w:ascii="Times New Roman" w:hAnsi="Times New Roman" w:cs="Times New Roman"/>
          <w:sz w:val="24"/>
          <w:szCs w:val="24"/>
        </w:rPr>
        <w:lastRenderedPageBreak/>
        <w:t>of his commander in chief, however desperate the peril, and the enemy’s assault was slowed down a little.</w:t>
      </w:r>
      <w:r w:rsidR="00323CDE">
        <w:rPr>
          <w:rStyle w:val="FootnoteReference"/>
          <w:rFonts w:ascii="Times New Roman" w:hAnsi="Times New Roman" w:cs="Times New Roman"/>
          <w:sz w:val="24"/>
          <w:szCs w:val="24"/>
        </w:rPr>
        <w:footnoteReference w:id="7"/>
      </w:r>
    </w:p>
    <w:p w14:paraId="51E7AABF" w14:textId="6656C161" w:rsidR="00512D4E" w:rsidRPr="00512D4E" w:rsidRDefault="00512D4E" w:rsidP="00512D4E">
      <w:pPr>
        <w:spacing w:line="360" w:lineRule="auto"/>
        <w:rPr>
          <w:rFonts w:ascii="Times New Roman" w:hAnsi="Times New Roman" w:cs="Times New Roman"/>
          <w:sz w:val="24"/>
          <w:szCs w:val="24"/>
        </w:rPr>
      </w:pPr>
      <w:r w:rsidRPr="00512D4E">
        <w:rPr>
          <w:rFonts w:ascii="Times New Roman" w:hAnsi="Times New Roman" w:cs="Times New Roman"/>
          <w:sz w:val="24"/>
          <w:szCs w:val="24"/>
        </w:rPr>
        <w:t>These accounts were useful in capturing the imagination and adoration of the Roman people who saw him as one of the greatest heroes of Rome of their time.</w:t>
      </w:r>
      <w:r w:rsidR="00323CDE">
        <w:rPr>
          <w:rStyle w:val="FootnoteReference"/>
          <w:rFonts w:ascii="Times New Roman" w:hAnsi="Times New Roman" w:cs="Times New Roman"/>
          <w:sz w:val="24"/>
          <w:szCs w:val="24"/>
        </w:rPr>
        <w:footnoteReference w:id="8"/>
      </w:r>
      <w:r w:rsidRPr="00512D4E">
        <w:rPr>
          <w:rFonts w:ascii="Times New Roman" w:hAnsi="Times New Roman" w:cs="Times New Roman"/>
          <w:sz w:val="24"/>
          <w:szCs w:val="24"/>
        </w:rPr>
        <w:t xml:space="preserve"> There are multiple possible purposes behind these dramatic depictions of heroic moments in his campaigns. The depictions of both Caesar’s and his soldier’s heroic actions in combat help to bolster his political popularity with the Roman people back home.</w:t>
      </w:r>
      <w:r w:rsidR="00323CDE">
        <w:rPr>
          <w:rStyle w:val="FootnoteReference"/>
          <w:rFonts w:ascii="Times New Roman" w:hAnsi="Times New Roman" w:cs="Times New Roman"/>
          <w:sz w:val="24"/>
          <w:szCs w:val="24"/>
        </w:rPr>
        <w:footnoteReference w:id="9"/>
      </w:r>
      <w:r w:rsidRPr="00512D4E">
        <w:rPr>
          <w:rFonts w:ascii="Times New Roman" w:hAnsi="Times New Roman" w:cs="Times New Roman"/>
          <w:sz w:val="24"/>
          <w:szCs w:val="24"/>
        </w:rPr>
        <w:t xml:space="preserve"> This would have given him an advantage in the political machinations of the </w:t>
      </w:r>
      <w:r w:rsidR="00564DE5">
        <w:rPr>
          <w:rFonts w:ascii="Times New Roman" w:hAnsi="Times New Roman" w:cs="Times New Roman"/>
          <w:sz w:val="24"/>
          <w:szCs w:val="24"/>
        </w:rPr>
        <w:t>Republic.</w:t>
      </w:r>
      <w:r w:rsidR="00323CDE">
        <w:rPr>
          <w:rStyle w:val="FootnoteReference"/>
          <w:rFonts w:ascii="Times New Roman" w:hAnsi="Times New Roman" w:cs="Times New Roman"/>
          <w:sz w:val="24"/>
          <w:szCs w:val="24"/>
        </w:rPr>
        <w:footnoteReference w:id="10"/>
      </w:r>
      <w:r w:rsidR="00564DE5">
        <w:rPr>
          <w:rFonts w:ascii="Times New Roman" w:hAnsi="Times New Roman" w:cs="Times New Roman"/>
          <w:sz w:val="24"/>
          <w:szCs w:val="24"/>
        </w:rPr>
        <w:t xml:space="preserve"> </w:t>
      </w:r>
      <w:r w:rsidRPr="00512D4E">
        <w:rPr>
          <w:rFonts w:ascii="Times New Roman" w:hAnsi="Times New Roman" w:cs="Times New Roman"/>
          <w:sz w:val="24"/>
          <w:szCs w:val="24"/>
        </w:rPr>
        <w:t>Another reason is the objective of setting an example to the rest of Rome.</w:t>
      </w:r>
      <w:r w:rsidR="00C232EA">
        <w:rPr>
          <w:rStyle w:val="FootnoteReference"/>
          <w:rFonts w:ascii="Times New Roman" w:hAnsi="Times New Roman" w:cs="Times New Roman"/>
          <w:sz w:val="24"/>
          <w:szCs w:val="24"/>
        </w:rPr>
        <w:footnoteReference w:id="11"/>
      </w:r>
      <w:r w:rsidRPr="00512D4E">
        <w:rPr>
          <w:rFonts w:ascii="Times New Roman" w:hAnsi="Times New Roman" w:cs="Times New Roman"/>
          <w:sz w:val="24"/>
          <w:szCs w:val="24"/>
        </w:rPr>
        <w:t xml:space="preserve"> The Romans always tried to live up to the glory of their famous ancestors, so Caesar would have used the writing of these </w:t>
      </w:r>
      <w:r w:rsidR="00564DE5">
        <w:rPr>
          <w:rFonts w:ascii="Times New Roman" w:hAnsi="Times New Roman" w:cs="Times New Roman"/>
          <w:sz w:val="24"/>
          <w:szCs w:val="24"/>
        </w:rPr>
        <w:t>C</w:t>
      </w:r>
      <w:r w:rsidRPr="00512D4E">
        <w:rPr>
          <w:rFonts w:ascii="Times New Roman" w:hAnsi="Times New Roman" w:cs="Times New Roman"/>
          <w:sz w:val="24"/>
          <w:szCs w:val="24"/>
        </w:rPr>
        <w:t>ommentarii’s to set himself as one of the great commanders of Rome alongside past generals such as Scipio Africanus or the ageing Pompey Magnus.</w:t>
      </w:r>
      <w:r w:rsidR="00C232EA">
        <w:rPr>
          <w:rStyle w:val="FootnoteReference"/>
          <w:rFonts w:ascii="Times New Roman" w:hAnsi="Times New Roman" w:cs="Times New Roman"/>
          <w:sz w:val="24"/>
          <w:szCs w:val="24"/>
        </w:rPr>
        <w:footnoteReference w:id="12"/>
      </w:r>
      <w:r w:rsidRPr="00512D4E">
        <w:rPr>
          <w:rFonts w:ascii="Times New Roman" w:hAnsi="Times New Roman" w:cs="Times New Roman"/>
          <w:sz w:val="24"/>
          <w:szCs w:val="24"/>
        </w:rPr>
        <w:t xml:space="preserve"> The following essay will analyse the cases of heroism portrayed in the commentarii’s and determine the possibly multiple purposes of writing such accounts in as dramatic as Gaius Julius Caesar does so. This will give more insight into the reasons behind the heroic and often dramatic actions described in Gaius Julius Caesar’s works and the purpose behind their often theorised over exaggeration of events.</w:t>
      </w:r>
    </w:p>
    <w:p w14:paraId="3F8E420B" w14:textId="77777777" w:rsidR="00512D4E" w:rsidRPr="00512D4E" w:rsidRDefault="00512D4E" w:rsidP="00512D4E">
      <w:pPr>
        <w:spacing w:line="360" w:lineRule="auto"/>
        <w:rPr>
          <w:rFonts w:ascii="Times New Roman" w:hAnsi="Times New Roman" w:cs="Times New Roman"/>
          <w:sz w:val="24"/>
          <w:szCs w:val="24"/>
        </w:rPr>
      </w:pPr>
    </w:p>
    <w:p w14:paraId="4F8885F9" w14:textId="77777777" w:rsidR="00512D4E" w:rsidRPr="00512D4E" w:rsidRDefault="00512D4E" w:rsidP="00512D4E">
      <w:pPr>
        <w:spacing w:line="360" w:lineRule="auto"/>
        <w:rPr>
          <w:rFonts w:ascii="Times New Roman" w:hAnsi="Times New Roman" w:cs="Times New Roman"/>
          <w:sz w:val="24"/>
          <w:szCs w:val="24"/>
        </w:rPr>
      </w:pPr>
    </w:p>
    <w:p w14:paraId="43888377" w14:textId="77777777" w:rsidR="00512D4E" w:rsidRPr="00512D4E" w:rsidRDefault="00512D4E" w:rsidP="00512D4E">
      <w:pPr>
        <w:spacing w:line="360" w:lineRule="auto"/>
        <w:rPr>
          <w:rFonts w:ascii="Times New Roman" w:hAnsi="Times New Roman" w:cs="Times New Roman"/>
          <w:sz w:val="24"/>
          <w:szCs w:val="24"/>
        </w:rPr>
      </w:pPr>
      <w:r w:rsidRPr="00512D4E">
        <w:rPr>
          <w:rFonts w:ascii="Times New Roman" w:hAnsi="Times New Roman" w:cs="Times New Roman"/>
          <w:sz w:val="24"/>
          <w:szCs w:val="24"/>
        </w:rPr>
        <w:t xml:space="preserve">The first step in this investigation will consist of an analysis of a selection of certain cases of heroic actions from legionaries and officers as well as Julius Caesar himself. These case studies will come from both the Commentarii de Bello Gallico and the Commentarii de Bello Civili. </w:t>
      </w:r>
    </w:p>
    <w:p w14:paraId="6728362F" w14:textId="374E6997" w:rsidR="00512D4E" w:rsidRPr="00512D4E" w:rsidRDefault="00512D4E" w:rsidP="00512D4E">
      <w:pPr>
        <w:spacing w:line="360" w:lineRule="auto"/>
        <w:rPr>
          <w:rFonts w:ascii="Times New Roman" w:hAnsi="Times New Roman" w:cs="Times New Roman"/>
          <w:sz w:val="24"/>
          <w:szCs w:val="24"/>
        </w:rPr>
      </w:pPr>
      <w:r w:rsidRPr="00512D4E">
        <w:rPr>
          <w:rFonts w:ascii="Times New Roman" w:hAnsi="Times New Roman" w:cs="Times New Roman"/>
          <w:sz w:val="24"/>
          <w:szCs w:val="24"/>
        </w:rPr>
        <w:t>The first case study comes from the Commentarii de Bello Gallico and it concerns two centurions known as Titus Pullo and Lucius Vorenus.</w:t>
      </w:r>
      <w:r w:rsidR="00C232EA">
        <w:rPr>
          <w:rStyle w:val="FootnoteReference"/>
          <w:rFonts w:ascii="Times New Roman" w:hAnsi="Times New Roman" w:cs="Times New Roman"/>
          <w:sz w:val="24"/>
          <w:szCs w:val="24"/>
        </w:rPr>
        <w:footnoteReference w:id="13"/>
      </w:r>
      <w:r w:rsidRPr="00512D4E">
        <w:rPr>
          <w:rFonts w:ascii="Times New Roman" w:hAnsi="Times New Roman" w:cs="Times New Roman"/>
          <w:sz w:val="24"/>
          <w:szCs w:val="24"/>
        </w:rPr>
        <w:t xml:space="preserve"> These men are said to have quarrelled over who was the better soldier and were competitive in earning promotions in order to </w:t>
      </w:r>
      <w:r w:rsidRPr="00512D4E">
        <w:rPr>
          <w:rFonts w:ascii="Times New Roman" w:hAnsi="Times New Roman" w:cs="Times New Roman"/>
          <w:sz w:val="24"/>
          <w:szCs w:val="24"/>
        </w:rPr>
        <w:lastRenderedPageBreak/>
        <w:t>outperform the other.</w:t>
      </w:r>
      <w:r w:rsidR="00C232EA">
        <w:rPr>
          <w:rStyle w:val="FootnoteReference"/>
          <w:rFonts w:ascii="Times New Roman" w:hAnsi="Times New Roman" w:cs="Times New Roman"/>
          <w:sz w:val="24"/>
          <w:szCs w:val="24"/>
        </w:rPr>
        <w:footnoteReference w:id="14"/>
      </w:r>
      <w:r w:rsidRPr="00512D4E">
        <w:rPr>
          <w:rFonts w:ascii="Times New Roman" w:hAnsi="Times New Roman" w:cs="Times New Roman"/>
          <w:sz w:val="24"/>
          <w:szCs w:val="24"/>
        </w:rPr>
        <w:t xml:space="preserve"> The encounter places them at the siege of Cicero’s winter camp when the combat was raging at the entrenchments during the revolt of Ambiorix.</w:t>
      </w:r>
      <w:r w:rsidR="00437074">
        <w:rPr>
          <w:rStyle w:val="FootnoteReference"/>
          <w:rFonts w:ascii="Times New Roman" w:hAnsi="Times New Roman" w:cs="Times New Roman"/>
          <w:sz w:val="24"/>
          <w:szCs w:val="24"/>
        </w:rPr>
        <w:footnoteReference w:id="15"/>
      </w:r>
      <w:r w:rsidR="00437074" w:rsidRPr="00512D4E">
        <w:rPr>
          <w:rFonts w:ascii="Times New Roman" w:hAnsi="Times New Roman" w:cs="Times New Roman"/>
          <w:sz w:val="24"/>
          <w:szCs w:val="24"/>
        </w:rPr>
        <w:t xml:space="preserve"> </w:t>
      </w:r>
      <w:r w:rsidRPr="00512D4E">
        <w:rPr>
          <w:rFonts w:ascii="Times New Roman" w:hAnsi="Times New Roman" w:cs="Times New Roman"/>
          <w:sz w:val="24"/>
          <w:szCs w:val="24"/>
        </w:rPr>
        <w:t>Caesar states how Titus Pullo was the first to charge into combat with Lucius Vorenus following behind to avoid being outdone by his rival.</w:t>
      </w:r>
      <w:r w:rsidR="00437074">
        <w:rPr>
          <w:rStyle w:val="FootnoteReference"/>
          <w:rFonts w:ascii="Times New Roman" w:hAnsi="Times New Roman" w:cs="Times New Roman"/>
          <w:sz w:val="24"/>
          <w:szCs w:val="24"/>
        </w:rPr>
        <w:footnoteReference w:id="16"/>
      </w:r>
      <w:r w:rsidRPr="00512D4E">
        <w:rPr>
          <w:rFonts w:ascii="Times New Roman" w:hAnsi="Times New Roman" w:cs="Times New Roman"/>
          <w:sz w:val="24"/>
          <w:szCs w:val="24"/>
        </w:rPr>
        <w:t xml:space="preserve"> What followed is described in two paragraphs by Caesar in this chapter:</w:t>
      </w:r>
    </w:p>
    <w:p w14:paraId="0CB38DA2" w14:textId="460D7C09" w:rsidR="00512D4E" w:rsidRPr="00512D4E" w:rsidRDefault="00512D4E" w:rsidP="00DC3B1C">
      <w:pPr>
        <w:spacing w:line="240" w:lineRule="auto"/>
        <w:ind w:left="1304" w:right="1304"/>
        <w:jc w:val="both"/>
        <w:rPr>
          <w:rFonts w:ascii="Times New Roman" w:hAnsi="Times New Roman" w:cs="Times New Roman"/>
          <w:sz w:val="24"/>
          <w:szCs w:val="24"/>
        </w:rPr>
      </w:pPr>
      <w:r w:rsidRPr="00512D4E">
        <w:rPr>
          <w:rFonts w:ascii="Times New Roman" w:hAnsi="Times New Roman" w:cs="Times New Roman"/>
          <w:sz w:val="24"/>
          <w:szCs w:val="24"/>
        </w:rPr>
        <w:t>Pullo stopped a short way from the Gauls, hurled his spear and transfixed one of them who was running forward from the ranks. The man fainted from the wound, and his comrades covered him with their shields, at the same time showering missiles upon Pullo and preventing him from advancing further. His shield was pierced by a javelin, which stuck in his sword-belt; and as the blow knocked his scabbard out of place, he could not get his hand quickly to his sword when he tried to draw it, and was surrounded by the enemy while unable to defend himself.</w:t>
      </w:r>
      <w:r w:rsidR="00437074">
        <w:rPr>
          <w:rStyle w:val="FootnoteReference"/>
          <w:rFonts w:ascii="Times New Roman" w:hAnsi="Times New Roman" w:cs="Times New Roman"/>
          <w:sz w:val="24"/>
          <w:szCs w:val="24"/>
        </w:rPr>
        <w:footnoteReference w:id="17"/>
      </w:r>
    </w:p>
    <w:p w14:paraId="5F4D2A2F" w14:textId="77777777" w:rsidR="00512D4E" w:rsidRPr="00512D4E" w:rsidRDefault="00512D4E" w:rsidP="00512D4E">
      <w:pPr>
        <w:spacing w:line="360" w:lineRule="auto"/>
        <w:ind w:right="340"/>
        <w:rPr>
          <w:rFonts w:ascii="Times New Roman" w:hAnsi="Times New Roman" w:cs="Times New Roman"/>
          <w:sz w:val="24"/>
          <w:szCs w:val="24"/>
        </w:rPr>
      </w:pPr>
      <w:r w:rsidRPr="00512D4E">
        <w:rPr>
          <w:rFonts w:ascii="Times New Roman" w:hAnsi="Times New Roman" w:cs="Times New Roman"/>
          <w:sz w:val="24"/>
          <w:szCs w:val="24"/>
        </w:rPr>
        <w:t>The action continues into the next paragraph:</w:t>
      </w:r>
    </w:p>
    <w:p w14:paraId="2E583EF7" w14:textId="282866F7" w:rsidR="00512D4E" w:rsidRDefault="00512D4E" w:rsidP="00DC3B1C">
      <w:pPr>
        <w:spacing w:line="240" w:lineRule="auto"/>
        <w:ind w:left="1304" w:right="1304"/>
        <w:jc w:val="both"/>
        <w:rPr>
          <w:rFonts w:ascii="Times New Roman" w:hAnsi="Times New Roman" w:cs="Times New Roman"/>
          <w:sz w:val="24"/>
          <w:szCs w:val="24"/>
        </w:rPr>
      </w:pPr>
      <w:r w:rsidRPr="00512D4E">
        <w:rPr>
          <w:rFonts w:ascii="Times New Roman" w:hAnsi="Times New Roman" w:cs="Times New Roman"/>
          <w:sz w:val="24"/>
          <w:szCs w:val="24"/>
        </w:rPr>
        <w:t xml:space="preserve">His rival Vorenus ran up to rescue him in his distress, and all the Gauls immediately left Pullo, who they thought had been mortally wounded by the javelin, and turned upon Vorenus. Vorenus drew his sword and fighting hand to hand killed one of his assailants and drove the rest back a little; but pressing on too eagerly he stumbled down a steep slope and fell. It was now his turn to be surrounded, but Pullo came to his aid; </w:t>
      </w:r>
      <w:proofErr w:type="gramStart"/>
      <w:r w:rsidRPr="00512D4E">
        <w:rPr>
          <w:rFonts w:ascii="Times New Roman" w:hAnsi="Times New Roman" w:cs="Times New Roman"/>
          <w:sz w:val="24"/>
          <w:szCs w:val="24"/>
        </w:rPr>
        <w:t>both of them</w:t>
      </w:r>
      <w:proofErr w:type="gramEnd"/>
      <w:r w:rsidRPr="00512D4E">
        <w:rPr>
          <w:rFonts w:ascii="Times New Roman" w:hAnsi="Times New Roman" w:cs="Times New Roman"/>
          <w:sz w:val="24"/>
          <w:szCs w:val="24"/>
        </w:rPr>
        <w:t xml:space="preserve"> escaped unhurt and after killing a number of the enemy returned to camp covered with glory. </w:t>
      </w:r>
      <w:proofErr w:type="gramStart"/>
      <w:r w:rsidRPr="00512D4E">
        <w:rPr>
          <w:rFonts w:ascii="Times New Roman" w:hAnsi="Times New Roman" w:cs="Times New Roman"/>
          <w:sz w:val="24"/>
          <w:szCs w:val="24"/>
        </w:rPr>
        <w:t>Thus</w:t>
      </w:r>
      <w:proofErr w:type="gramEnd"/>
      <w:r w:rsidRPr="00512D4E">
        <w:rPr>
          <w:rFonts w:ascii="Times New Roman" w:hAnsi="Times New Roman" w:cs="Times New Roman"/>
          <w:sz w:val="24"/>
          <w:szCs w:val="24"/>
        </w:rPr>
        <w:t xml:space="preserve"> fortune played with them in their struggle for pre-eminence: bitter rivals though they were, each helped and saved the other, so that it could not be decided which was the more deserving of the prize of valour.</w:t>
      </w:r>
      <w:r w:rsidR="00437074">
        <w:rPr>
          <w:rStyle w:val="FootnoteReference"/>
          <w:rFonts w:ascii="Times New Roman" w:hAnsi="Times New Roman" w:cs="Times New Roman"/>
          <w:sz w:val="24"/>
          <w:szCs w:val="24"/>
        </w:rPr>
        <w:footnoteReference w:id="18"/>
      </w:r>
    </w:p>
    <w:p w14:paraId="0A74672B" w14:textId="77777777" w:rsidR="00DC3B1C" w:rsidRPr="00512D4E" w:rsidRDefault="00DC3B1C" w:rsidP="00DC3B1C">
      <w:pPr>
        <w:spacing w:line="240" w:lineRule="auto"/>
        <w:ind w:left="1304" w:right="1304"/>
        <w:jc w:val="both"/>
        <w:rPr>
          <w:rFonts w:ascii="Times New Roman" w:hAnsi="Times New Roman" w:cs="Times New Roman"/>
          <w:sz w:val="24"/>
          <w:szCs w:val="24"/>
        </w:rPr>
      </w:pPr>
    </w:p>
    <w:p w14:paraId="2EA6A381" w14:textId="7DF678A9" w:rsidR="00512D4E" w:rsidRPr="00512D4E" w:rsidRDefault="00512D4E" w:rsidP="00512D4E">
      <w:pPr>
        <w:spacing w:line="360" w:lineRule="auto"/>
        <w:ind w:left="340" w:right="340"/>
        <w:rPr>
          <w:rFonts w:ascii="Times New Roman" w:hAnsi="Times New Roman" w:cs="Times New Roman"/>
          <w:sz w:val="24"/>
          <w:szCs w:val="24"/>
        </w:rPr>
      </w:pPr>
      <w:r w:rsidRPr="00512D4E">
        <w:rPr>
          <w:rFonts w:ascii="Times New Roman" w:hAnsi="Times New Roman" w:cs="Times New Roman"/>
          <w:sz w:val="24"/>
          <w:szCs w:val="24"/>
        </w:rPr>
        <w:t xml:space="preserve">This case study clearly highlights the brotherhood of the legions despite these two </w:t>
      </w:r>
      <w:proofErr w:type="gramStart"/>
      <w:r w:rsidRPr="00512D4E">
        <w:rPr>
          <w:rFonts w:ascii="Times New Roman" w:hAnsi="Times New Roman" w:cs="Times New Roman"/>
          <w:sz w:val="24"/>
          <w:szCs w:val="24"/>
        </w:rPr>
        <w:t>centurions</w:t>
      </w:r>
      <w:proofErr w:type="gramEnd"/>
      <w:r w:rsidRPr="00512D4E">
        <w:rPr>
          <w:rFonts w:ascii="Times New Roman" w:hAnsi="Times New Roman" w:cs="Times New Roman"/>
          <w:sz w:val="24"/>
          <w:szCs w:val="24"/>
        </w:rPr>
        <w:t xml:space="preserve"> rivalry. The purpose behind this account </w:t>
      </w:r>
      <w:proofErr w:type="gramStart"/>
      <w:r w:rsidRPr="00512D4E">
        <w:rPr>
          <w:rFonts w:ascii="Times New Roman" w:hAnsi="Times New Roman" w:cs="Times New Roman"/>
          <w:sz w:val="24"/>
          <w:szCs w:val="24"/>
        </w:rPr>
        <w:t>can be seen as</w:t>
      </w:r>
      <w:proofErr w:type="gramEnd"/>
      <w:r w:rsidRPr="00512D4E">
        <w:rPr>
          <w:rFonts w:ascii="Times New Roman" w:hAnsi="Times New Roman" w:cs="Times New Roman"/>
          <w:sz w:val="24"/>
          <w:szCs w:val="24"/>
        </w:rPr>
        <w:t xml:space="preserve"> a way of setting an example to the reader and the Roman people when the events preceding the siege are analysed as well.</w:t>
      </w:r>
      <w:r w:rsidR="00437074">
        <w:rPr>
          <w:rStyle w:val="FootnoteReference"/>
          <w:rFonts w:ascii="Times New Roman" w:hAnsi="Times New Roman" w:cs="Times New Roman"/>
          <w:sz w:val="24"/>
          <w:szCs w:val="24"/>
        </w:rPr>
        <w:footnoteReference w:id="19"/>
      </w:r>
      <w:r w:rsidRPr="00512D4E">
        <w:rPr>
          <w:rFonts w:ascii="Times New Roman" w:hAnsi="Times New Roman" w:cs="Times New Roman"/>
          <w:sz w:val="24"/>
          <w:szCs w:val="24"/>
        </w:rPr>
        <w:t xml:space="preserve"> This is due to the much more negative depiction of the preface to </w:t>
      </w:r>
      <w:r w:rsidRPr="00512D4E">
        <w:rPr>
          <w:rFonts w:ascii="Times New Roman" w:hAnsi="Times New Roman" w:cs="Times New Roman"/>
          <w:sz w:val="24"/>
          <w:szCs w:val="24"/>
        </w:rPr>
        <w:lastRenderedPageBreak/>
        <w:t>this siege that resulted in the destruction of most of the men under the command of Sabinus.</w:t>
      </w:r>
      <w:r w:rsidR="00437074">
        <w:rPr>
          <w:rStyle w:val="FootnoteReference"/>
          <w:rFonts w:ascii="Times New Roman" w:hAnsi="Times New Roman" w:cs="Times New Roman"/>
          <w:sz w:val="24"/>
          <w:szCs w:val="24"/>
        </w:rPr>
        <w:footnoteReference w:id="20"/>
      </w:r>
      <w:r w:rsidRPr="00512D4E">
        <w:rPr>
          <w:rFonts w:ascii="Times New Roman" w:hAnsi="Times New Roman" w:cs="Times New Roman"/>
          <w:sz w:val="24"/>
          <w:szCs w:val="24"/>
        </w:rPr>
        <w:t xml:space="preserve"> </w:t>
      </w:r>
    </w:p>
    <w:p w14:paraId="49DB5F42" w14:textId="714505AD" w:rsidR="00512D4E" w:rsidRPr="00512D4E" w:rsidRDefault="00512D4E" w:rsidP="00512D4E">
      <w:pPr>
        <w:spacing w:line="360" w:lineRule="auto"/>
        <w:ind w:left="340" w:right="340"/>
        <w:rPr>
          <w:rFonts w:ascii="Times New Roman" w:hAnsi="Times New Roman" w:cs="Times New Roman"/>
          <w:sz w:val="24"/>
          <w:szCs w:val="24"/>
        </w:rPr>
      </w:pPr>
      <w:r w:rsidRPr="00512D4E">
        <w:rPr>
          <w:rFonts w:ascii="Times New Roman" w:hAnsi="Times New Roman" w:cs="Times New Roman"/>
          <w:sz w:val="24"/>
          <w:szCs w:val="24"/>
        </w:rPr>
        <w:t>The preceding event was a siege involving Quintus Titurius Sabinus and his fellow commanding officer Cotta.</w:t>
      </w:r>
      <w:r w:rsidR="00437074">
        <w:rPr>
          <w:rStyle w:val="FootnoteReference"/>
          <w:rFonts w:ascii="Times New Roman" w:hAnsi="Times New Roman" w:cs="Times New Roman"/>
          <w:sz w:val="24"/>
          <w:szCs w:val="24"/>
        </w:rPr>
        <w:footnoteReference w:id="21"/>
      </w:r>
      <w:r w:rsidRPr="00512D4E">
        <w:rPr>
          <w:rFonts w:ascii="Times New Roman" w:hAnsi="Times New Roman" w:cs="Times New Roman"/>
          <w:sz w:val="24"/>
          <w:szCs w:val="24"/>
        </w:rPr>
        <w:t xml:space="preserve"> After lengthy fighting, Sabinus sent terms to Ambiorix which had the aim of insuring he and his soldiers were spared a massacre.</w:t>
      </w:r>
      <w:r w:rsidR="00437074">
        <w:rPr>
          <w:rStyle w:val="FootnoteReference"/>
          <w:rFonts w:ascii="Times New Roman" w:hAnsi="Times New Roman" w:cs="Times New Roman"/>
          <w:sz w:val="24"/>
          <w:szCs w:val="24"/>
        </w:rPr>
        <w:footnoteReference w:id="22"/>
      </w:r>
      <w:r w:rsidRPr="00512D4E">
        <w:rPr>
          <w:rFonts w:ascii="Times New Roman" w:hAnsi="Times New Roman" w:cs="Times New Roman"/>
          <w:sz w:val="24"/>
          <w:szCs w:val="24"/>
        </w:rPr>
        <w:t xml:space="preserve"> Sabinus gathered to meet Ambiorix outside the camp with his men</w:t>
      </w:r>
      <w:r w:rsidR="00703803">
        <w:rPr>
          <w:rFonts w:ascii="Times New Roman" w:hAnsi="Times New Roman" w:cs="Times New Roman"/>
          <w:sz w:val="24"/>
          <w:szCs w:val="24"/>
        </w:rPr>
        <w:t>.</w:t>
      </w:r>
      <w:r w:rsidR="00812A9B">
        <w:rPr>
          <w:rStyle w:val="FootnoteReference"/>
          <w:rFonts w:ascii="Times New Roman" w:hAnsi="Times New Roman" w:cs="Times New Roman"/>
          <w:sz w:val="24"/>
          <w:szCs w:val="24"/>
        </w:rPr>
        <w:footnoteReference w:id="23"/>
      </w:r>
      <w:r w:rsidR="00703803">
        <w:rPr>
          <w:rFonts w:ascii="Times New Roman" w:hAnsi="Times New Roman" w:cs="Times New Roman"/>
          <w:sz w:val="24"/>
          <w:szCs w:val="24"/>
        </w:rPr>
        <w:t xml:space="preserve"> However,</w:t>
      </w:r>
      <w:r w:rsidRPr="00512D4E">
        <w:rPr>
          <w:rFonts w:ascii="Times New Roman" w:hAnsi="Times New Roman" w:cs="Times New Roman"/>
          <w:sz w:val="24"/>
          <w:szCs w:val="24"/>
        </w:rPr>
        <w:t xml:space="preserve"> this led to a disagreement between Quintus Titurius Sabinus and Cotta due to the lack of wisdom in leaving the safety of the fort.</w:t>
      </w:r>
      <w:r w:rsidR="00812A9B">
        <w:rPr>
          <w:rStyle w:val="FootnoteReference"/>
          <w:rFonts w:ascii="Times New Roman" w:hAnsi="Times New Roman" w:cs="Times New Roman"/>
          <w:sz w:val="24"/>
          <w:szCs w:val="24"/>
        </w:rPr>
        <w:footnoteReference w:id="24"/>
      </w:r>
      <w:r w:rsidRPr="00512D4E">
        <w:rPr>
          <w:rFonts w:ascii="Times New Roman" w:hAnsi="Times New Roman" w:cs="Times New Roman"/>
          <w:sz w:val="24"/>
          <w:szCs w:val="24"/>
        </w:rPr>
        <w:t xml:space="preserve"> Despite Cotta’s adamant protests against leaving the fort to surrender, Quintus Titurius Sabinus made the arrangements to leave the fort to meet Ambiorix.</w:t>
      </w:r>
      <w:r w:rsidR="00812A9B">
        <w:rPr>
          <w:rStyle w:val="FootnoteReference"/>
          <w:rFonts w:ascii="Times New Roman" w:hAnsi="Times New Roman" w:cs="Times New Roman"/>
          <w:sz w:val="24"/>
          <w:szCs w:val="24"/>
        </w:rPr>
        <w:footnoteReference w:id="25"/>
      </w:r>
      <w:r w:rsidRPr="00512D4E">
        <w:rPr>
          <w:rFonts w:ascii="Times New Roman" w:hAnsi="Times New Roman" w:cs="Times New Roman"/>
          <w:sz w:val="24"/>
          <w:szCs w:val="24"/>
        </w:rPr>
        <w:t xml:space="preserve"> This resulted in the slaughter of most of the cohorts under Sabinus command including Cotta who is described to have died fighting.</w:t>
      </w:r>
      <w:r w:rsidR="00812A9B">
        <w:rPr>
          <w:rStyle w:val="FootnoteReference"/>
          <w:rFonts w:ascii="Times New Roman" w:hAnsi="Times New Roman" w:cs="Times New Roman"/>
          <w:sz w:val="24"/>
          <w:szCs w:val="24"/>
        </w:rPr>
        <w:footnoteReference w:id="26"/>
      </w:r>
      <w:r w:rsidRPr="00512D4E">
        <w:rPr>
          <w:rFonts w:ascii="Times New Roman" w:hAnsi="Times New Roman" w:cs="Times New Roman"/>
          <w:sz w:val="24"/>
          <w:szCs w:val="24"/>
        </w:rPr>
        <w:t xml:space="preserve"> Sabinus is shamed by Gaius Julius Caesar as an ineffectual commander and a coward who failed in his duty.</w:t>
      </w:r>
      <w:r w:rsidR="00812A9B">
        <w:rPr>
          <w:rStyle w:val="FootnoteReference"/>
          <w:rFonts w:ascii="Times New Roman" w:hAnsi="Times New Roman" w:cs="Times New Roman"/>
          <w:sz w:val="24"/>
          <w:szCs w:val="24"/>
        </w:rPr>
        <w:footnoteReference w:id="27"/>
      </w:r>
      <w:r w:rsidRPr="00512D4E">
        <w:rPr>
          <w:rFonts w:ascii="Times New Roman" w:hAnsi="Times New Roman" w:cs="Times New Roman"/>
          <w:sz w:val="24"/>
          <w:szCs w:val="24"/>
        </w:rPr>
        <w:t xml:space="preserve"> </w:t>
      </w:r>
    </w:p>
    <w:p w14:paraId="7FE2472E" w14:textId="1AFB6AE5" w:rsidR="00512D4E" w:rsidRPr="00512D4E" w:rsidRDefault="00512D4E" w:rsidP="00512D4E">
      <w:pPr>
        <w:spacing w:line="360" w:lineRule="auto"/>
        <w:ind w:left="340" w:right="340"/>
        <w:rPr>
          <w:rFonts w:ascii="Times New Roman" w:hAnsi="Times New Roman" w:cs="Times New Roman"/>
          <w:sz w:val="24"/>
          <w:szCs w:val="24"/>
        </w:rPr>
      </w:pPr>
      <w:r w:rsidRPr="00512D4E">
        <w:rPr>
          <w:rFonts w:ascii="Times New Roman" w:hAnsi="Times New Roman" w:cs="Times New Roman"/>
          <w:sz w:val="24"/>
          <w:szCs w:val="24"/>
        </w:rPr>
        <w:t>This shows that Caesar’s dramatic depiction of the challenge of Titus Pullo to Lucius Vorenus when their fort</w:t>
      </w:r>
      <w:r w:rsidR="00703803">
        <w:rPr>
          <w:rFonts w:ascii="Times New Roman" w:hAnsi="Times New Roman" w:cs="Times New Roman"/>
          <w:sz w:val="24"/>
          <w:szCs w:val="24"/>
        </w:rPr>
        <w:t xml:space="preserve"> was</w:t>
      </w:r>
      <w:r w:rsidRPr="00512D4E">
        <w:rPr>
          <w:rFonts w:ascii="Times New Roman" w:hAnsi="Times New Roman" w:cs="Times New Roman"/>
          <w:sz w:val="24"/>
          <w:szCs w:val="24"/>
        </w:rPr>
        <w:t xml:space="preserve"> under the command of Quintus Tullius Cicero was under siege served a purpose, it served as an amendment to Sabinus lack of valour and virtue.</w:t>
      </w:r>
      <w:r w:rsidR="00812A9B">
        <w:rPr>
          <w:rStyle w:val="FootnoteReference"/>
          <w:rFonts w:ascii="Times New Roman" w:hAnsi="Times New Roman" w:cs="Times New Roman"/>
          <w:sz w:val="24"/>
          <w:szCs w:val="24"/>
        </w:rPr>
        <w:footnoteReference w:id="28"/>
      </w:r>
      <w:r w:rsidRPr="00512D4E">
        <w:rPr>
          <w:rFonts w:ascii="Times New Roman" w:hAnsi="Times New Roman" w:cs="Times New Roman"/>
          <w:sz w:val="24"/>
          <w:szCs w:val="24"/>
        </w:rPr>
        <w:t xml:space="preserve"> Rasmussen has a theory on the descriptive purpose of the stated challenge by centurion Titus Pullo to Lucius Vorenus and the following action described by Gaius Julius Caesar.</w:t>
      </w:r>
      <w:r w:rsidR="00812A9B">
        <w:rPr>
          <w:rStyle w:val="FootnoteReference"/>
          <w:rFonts w:ascii="Times New Roman" w:hAnsi="Times New Roman" w:cs="Times New Roman"/>
          <w:sz w:val="24"/>
          <w:szCs w:val="24"/>
        </w:rPr>
        <w:footnoteReference w:id="29"/>
      </w:r>
      <w:r w:rsidRPr="00512D4E">
        <w:rPr>
          <w:rFonts w:ascii="Times New Roman" w:hAnsi="Times New Roman" w:cs="Times New Roman"/>
          <w:sz w:val="24"/>
          <w:szCs w:val="24"/>
        </w:rPr>
        <w:t xml:space="preserve"> Rasmussen’s theory is that this is a display of courage that makes amends for the dishonourable conduct of Sabinus during his fort’s siege and ultimate destruction.</w:t>
      </w:r>
      <w:r w:rsidR="00812A9B">
        <w:rPr>
          <w:rStyle w:val="FootnoteReference"/>
          <w:rFonts w:ascii="Times New Roman" w:hAnsi="Times New Roman" w:cs="Times New Roman"/>
          <w:sz w:val="24"/>
          <w:szCs w:val="24"/>
        </w:rPr>
        <w:footnoteReference w:id="30"/>
      </w:r>
      <w:r w:rsidRPr="00512D4E">
        <w:rPr>
          <w:rFonts w:ascii="Times New Roman" w:hAnsi="Times New Roman" w:cs="Times New Roman"/>
          <w:sz w:val="24"/>
          <w:szCs w:val="24"/>
        </w:rPr>
        <w:t xml:space="preserve"> Overall, the purpose of the dramatic depiction of the heroic actions of centurions Titus Pullo and Lucius Vorenus is to show an example of the heroic virtue of the Roman soldier therefore raising morale of the Roman people.</w:t>
      </w:r>
      <w:r w:rsidR="00812A9B">
        <w:rPr>
          <w:rStyle w:val="FootnoteReference"/>
          <w:rFonts w:ascii="Times New Roman" w:hAnsi="Times New Roman" w:cs="Times New Roman"/>
          <w:sz w:val="24"/>
          <w:szCs w:val="24"/>
        </w:rPr>
        <w:footnoteReference w:id="31"/>
      </w:r>
      <w:r w:rsidRPr="00512D4E">
        <w:rPr>
          <w:rFonts w:ascii="Times New Roman" w:hAnsi="Times New Roman" w:cs="Times New Roman"/>
          <w:sz w:val="24"/>
          <w:szCs w:val="24"/>
        </w:rPr>
        <w:t xml:space="preserve"> </w:t>
      </w:r>
    </w:p>
    <w:p w14:paraId="26D1B89B" w14:textId="33D6A598" w:rsidR="00512D4E" w:rsidRPr="00512D4E" w:rsidRDefault="00512D4E" w:rsidP="00512D4E">
      <w:pPr>
        <w:spacing w:line="360" w:lineRule="auto"/>
        <w:ind w:left="340" w:right="340"/>
        <w:rPr>
          <w:rFonts w:ascii="Times New Roman" w:hAnsi="Times New Roman" w:cs="Times New Roman"/>
          <w:sz w:val="24"/>
          <w:szCs w:val="24"/>
        </w:rPr>
      </w:pPr>
      <w:r w:rsidRPr="00512D4E">
        <w:rPr>
          <w:rFonts w:ascii="Times New Roman" w:hAnsi="Times New Roman" w:cs="Times New Roman"/>
          <w:sz w:val="24"/>
          <w:szCs w:val="24"/>
        </w:rPr>
        <w:lastRenderedPageBreak/>
        <w:t>The next case of a heroic distinguished soldier in Caesar’s army is centurion Gaius Crastinus, he is mentioned only in the Commentarii de Bello Civili.</w:t>
      </w:r>
      <w:r w:rsidR="00EF0E9B">
        <w:rPr>
          <w:rStyle w:val="FootnoteReference"/>
          <w:rFonts w:ascii="Times New Roman" w:hAnsi="Times New Roman" w:cs="Times New Roman"/>
          <w:sz w:val="24"/>
          <w:szCs w:val="24"/>
        </w:rPr>
        <w:footnoteReference w:id="32"/>
      </w:r>
      <w:r w:rsidRPr="00512D4E">
        <w:rPr>
          <w:rFonts w:ascii="Times New Roman" w:hAnsi="Times New Roman" w:cs="Times New Roman"/>
          <w:sz w:val="24"/>
          <w:szCs w:val="24"/>
        </w:rPr>
        <w:t xml:space="preserve"> Gaius Crastinus was a veteran centurion of the Tenth legion</w:t>
      </w:r>
      <w:r w:rsidR="00703803">
        <w:rPr>
          <w:rFonts w:ascii="Times New Roman" w:hAnsi="Times New Roman" w:cs="Times New Roman"/>
          <w:sz w:val="24"/>
          <w:szCs w:val="24"/>
        </w:rPr>
        <w:t>.</w:t>
      </w:r>
      <w:r w:rsidR="00EF0E9B">
        <w:rPr>
          <w:rStyle w:val="FootnoteReference"/>
          <w:rFonts w:ascii="Times New Roman" w:hAnsi="Times New Roman" w:cs="Times New Roman"/>
          <w:sz w:val="24"/>
          <w:szCs w:val="24"/>
        </w:rPr>
        <w:footnoteReference w:id="33"/>
      </w:r>
      <w:r w:rsidR="00703803">
        <w:rPr>
          <w:rFonts w:ascii="Times New Roman" w:hAnsi="Times New Roman" w:cs="Times New Roman"/>
          <w:sz w:val="24"/>
          <w:szCs w:val="24"/>
        </w:rPr>
        <w:t xml:space="preserve"> </w:t>
      </w:r>
      <w:r w:rsidRPr="00512D4E">
        <w:rPr>
          <w:rFonts w:ascii="Times New Roman" w:hAnsi="Times New Roman" w:cs="Times New Roman"/>
          <w:sz w:val="24"/>
          <w:szCs w:val="24"/>
        </w:rPr>
        <w:t>He was the Primus Pilus of the Tenth legion during the Gallic wars which means he was the senior centurion.</w:t>
      </w:r>
      <w:r w:rsidR="00EF0E9B">
        <w:rPr>
          <w:rStyle w:val="FootnoteReference"/>
          <w:rFonts w:ascii="Times New Roman" w:hAnsi="Times New Roman" w:cs="Times New Roman"/>
          <w:sz w:val="24"/>
          <w:szCs w:val="24"/>
        </w:rPr>
        <w:footnoteReference w:id="34"/>
      </w:r>
      <w:r w:rsidRPr="00512D4E">
        <w:rPr>
          <w:rFonts w:ascii="Times New Roman" w:hAnsi="Times New Roman" w:cs="Times New Roman"/>
          <w:sz w:val="24"/>
          <w:szCs w:val="24"/>
        </w:rPr>
        <w:t xml:space="preserve">  This action took place during the civil war at the battle of Pharsalus against Pompey.</w:t>
      </w:r>
      <w:r w:rsidR="00EF0E9B">
        <w:rPr>
          <w:rStyle w:val="FootnoteReference"/>
          <w:rFonts w:ascii="Times New Roman" w:hAnsi="Times New Roman" w:cs="Times New Roman"/>
          <w:sz w:val="24"/>
          <w:szCs w:val="24"/>
        </w:rPr>
        <w:footnoteReference w:id="35"/>
      </w:r>
      <w:r w:rsidRPr="00512D4E">
        <w:rPr>
          <w:rFonts w:ascii="Times New Roman" w:hAnsi="Times New Roman" w:cs="Times New Roman"/>
          <w:sz w:val="24"/>
          <w:szCs w:val="24"/>
        </w:rPr>
        <w:t xml:space="preserve"> His heroic action was the opening charge that began the battle of Pharsalus which would decide the fate of Rome.</w:t>
      </w:r>
      <w:r w:rsidR="00EF0E9B">
        <w:rPr>
          <w:rStyle w:val="FootnoteReference"/>
          <w:rFonts w:ascii="Times New Roman" w:hAnsi="Times New Roman" w:cs="Times New Roman"/>
          <w:sz w:val="24"/>
          <w:szCs w:val="24"/>
        </w:rPr>
        <w:footnoteReference w:id="36"/>
      </w:r>
      <w:r w:rsidRPr="00512D4E">
        <w:rPr>
          <w:rFonts w:ascii="Times New Roman" w:hAnsi="Times New Roman" w:cs="Times New Roman"/>
          <w:sz w:val="24"/>
          <w:szCs w:val="24"/>
        </w:rPr>
        <w:t xml:space="preserve"> Julius Caesar describes the moment centurion Gaius Crastinus led his heroic charge in dramatic form as follows:</w:t>
      </w:r>
    </w:p>
    <w:p w14:paraId="56A3E6C0" w14:textId="075ACC53" w:rsidR="001D4C2F" w:rsidRDefault="00512D4E" w:rsidP="001D4C2F">
      <w:pPr>
        <w:spacing w:line="360" w:lineRule="auto"/>
        <w:ind w:left="340" w:right="340"/>
        <w:jc w:val="center"/>
        <w:rPr>
          <w:rFonts w:ascii="Times New Roman" w:hAnsi="Times New Roman" w:cs="Times New Roman"/>
          <w:sz w:val="24"/>
          <w:szCs w:val="24"/>
        </w:rPr>
      </w:pPr>
      <w:r w:rsidRPr="00512D4E">
        <w:rPr>
          <w:rFonts w:ascii="Times New Roman" w:hAnsi="Times New Roman" w:cs="Times New Roman"/>
          <w:sz w:val="24"/>
          <w:szCs w:val="24"/>
        </w:rPr>
        <w:t xml:space="preserve">In Caesar’s army there was a recalled veteran named Crastinus, who in the previous year had been chief centurion of the Tenth legion in his service, a man of outstanding </w:t>
      </w:r>
      <w:r w:rsidR="00287443" w:rsidRPr="00512D4E">
        <w:rPr>
          <w:rFonts w:ascii="Times New Roman" w:hAnsi="Times New Roman" w:cs="Times New Roman"/>
          <w:sz w:val="24"/>
          <w:szCs w:val="24"/>
        </w:rPr>
        <w:t>valour. When the signal was given, he said:</w:t>
      </w:r>
      <w:r w:rsidR="00B06974">
        <w:rPr>
          <w:rStyle w:val="FootnoteReference"/>
          <w:rFonts w:ascii="Times New Roman" w:hAnsi="Times New Roman" w:cs="Times New Roman"/>
          <w:sz w:val="24"/>
          <w:szCs w:val="24"/>
        </w:rPr>
        <w:footnoteReference w:id="37"/>
      </w:r>
    </w:p>
    <w:p w14:paraId="17045AF5" w14:textId="344CC87A" w:rsidR="00AE273D" w:rsidRDefault="00AE273D" w:rsidP="00AE273D">
      <w:pPr>
        <w:spacing w:line="360" w:lineRule="auto"/>
        <w:ind w:left="340" w:right="340"/>
        <w:rPr>
          <w:rFonts w:ascii="Times New Roman" w:hAnsi="Times New Roman" w:cs="Times New Roman"/>
          <w:sz w:val="24"/>
          <w:szCs w:val="24"/>
        </w:rPr>
      </w:pPr>
      <w:r>
        <w:rPr>
          <w:rFonts w:ascii="Times New Roman" w:hAnsi="Times New Roman" w:cs="Times New Roman"/>
          <w:sz w:val="24"/>
          <w:szCs w:val="24"/>
        </w:rPr>
        <w:t>The following quote about Crastinus continues below</w:t>
      </w:r>
      <w:r w:rsidR="005C163F">
        <w:rPr>
          <w:rFonts w:ascii="Times New Roman" w:hAnsi="Times New Roman" w:cs="Times New Roman"/>
          <w:sz w:val="24"/>
          <w:szCs w:val="24"/>
        </w:rPr>
        <w:t>:</w:t>
      </w:r>
    </w:p>
    <w:p w14:paraId="68D848C9" w14:textId="0BD9D81A" w:rsidR="001D4C2F" w:rsidRDefault="00512D4E" w:rsidP="00287443">
      <w:pPr>
        <w:spacing w:line="240" w:lineRule="auto"/>
        <w:ind w:left="1304" w:right="1304"/>
        <w:jc w:val="both"/>
        <w:rPr>
          <w:rFonts w:ascii="Times New Roman" w:hAnsi="Times New Roman" w:cs="Times New Roman"/>
          <w:sz w:val="24"/>
          <w:szCs w:val="24"/>
        </w:rPr>
      </w:pPr>
      <w:r w:rsidRPr="00512D4E">
        <w:rPr>
          <w:rFonts w:ascii="Times New Roman" w:hAnsi="Times New Roman" w:cs="Times New Roman"/>
          <w:sz w:val="24"/>
          <w:szCs w:val="24"/>
        </w:rPr>
        <w:t xml:space="preserve"> ‘Follow me, you who were formerly in my company, and give your general the service you have promised. Only this one battle remains; after it, he will recover his position, and we our freedom.</w:t>
      </w:r>
      <w:r w:rsidR="00B06974">
        <w:rPr>
          <w:rStyle w:val="FootnoteReference"/>
          <w:rFonts w:ascii="Times New Roman" w:hAnsi="Times New Roman" w:cs="Times New Roman"/>
          <w:sz w:val="24"/>
          <w:szCs w:val="24"/>
        </w:rPr>
        <w:footnoteReference w:id="38"/>
      </w:r>
      <w:r w:rsidRPr="00512D4E">
        <w:rPr>
          <w:rFonts w:ascii="Times New Roman" w:hAnsi="Times New Roman" w:cs="Times New Roman"/>
          <w:sz w:val="24"/>
          <w:szCs w:val="24"/>
        </w:rPr>
        <w:t xml:space="preserve">’ </w:t>
      </w:r>
    </w:p>
    <w:p w14:paraId="4C6D3C95" w14:textId="2C8E5BA4" w:rsidR="00512D4E" w:rsidRPr="00512D4E" w:rsidRDefault="00512D4E" w:rsidP="00287443">
      <w:pPr>
        <w:spacing w:line="240" w:lineRule="auto"/>
        <w:ind w:left="1304" w:right="1304"/>
        <w:jc w:val="center"/>
        <w:rPr>
          <w:rFonts w:ascii="Times New Roman" w:hAnsi="Times New Roman" w:cs="Times New Roman"/>
          <w:sz w:val="24"/>
          <w:szCs w:val="24"/>
        </w:rPr>
      </w:pPr>
      <w:r w:rsidRPr="00512D4E">
        <w:rPr>
          <w:rFonts w:ascii="Times New Roman" w:hAnsi="Times New Roman" w:cs="Times New Roman"/>
          <w:sz w:val="24"/>
          <w:szCs w:val="24"/>
        </w:rPr>
        <w:t xml:space="preserve">Looking at Caesar, ‘General,’ he said, ‘today I shall earn your gratitude, either dead or alive.’ </w:t>
      </w:r>
      <w:proofErr w:type="gramStart"/>
      <w:r w:rsidRPr="00512D4E">
        <w:rPr>
          <w:rFonts w:ascii="Times New Roman" w:hAnsi="Times New Roman" w:cs="Times New Roman"/>
          <w:sz w:val="24"/>
          <w:szCs w:val="24"/>
        </w:rPr>
        <w:t>So</w:t>
      </w:r>
      <w:proofErr w:type="gramEnd"/>
      <w:r w:rsidRPr="00512D4E">
        <w:rPr>
          <w:rFonts w:ascii="Times New Roman" w:hAnsi="Times New Roman" w:cs="Times New Roman"/>
          <w:sz w:val="24"/>
          <w:szCs w:val="24"/>
        </w:rPr>
        <w:t xml:space="preserve"> saying, he ran out first from the right wing, followed by about one hundred and twenty crack troops, volunteers from the same century.</w:t>
      </w:r>
      <w:r w:rsidR="00B06974">
        <w:rPr>
          <w:rStyle w:val="FootnoteReference"/>
          <w:rFonts w:ascii="Times New Roman" w:hAnsi="Times New Roman" w:cs="Times New Roman"/>
          <w:sz w:val="24"/>
          <w:szCs w:val="24"/>
        </w:rPr>
        <w:footnoteReference w:id="39"/>
      </w:r>
    </w:p>
    <w:p w14:paraId="15B9F9BF" w14:textId="73245F29" w:rsidR="00512D4E" w:rsidRPr="00512D4E" w:rsidRDefault="00512D4E" w:rsidP="00512D4E">
      <w:pPr>
        <w:spacing w:line="360" w:lineRule="auto"/>
        <w:ind w:left="340" w:right="340"/>
        <w:rPr>
          <w:rFonts w:ascii="Times New Roman" w:hAnsi="Times New Roman" w:cs="Times New Roman"/>
          <w:sz w:val="24"/>
          <w:szCs w:val="24"/>
        </w:rPr>
      </w:pPr>
      <w:r w:rsidRPr="00512D4E">
        <w:rPr>
          <w:rFonts w:ascii="Times New Roman" w:hAnsi="Times New Roman" w:cs="Times New Roman"/>
          <w:sz w:val="24"/>
          <w:szCs w:val="24"/>
        </w:rPr>
        <w:t>The fate of this heroic charge of centurion Gaius Crastinus and his one hundred and twenty veteran volunteers is mentioned in a later passage after the description of what happened in the battle of Pharsalus</w:t>
      </w:r>
      <w:r w:rsidR="00703803">
        <w:rPr>
          <w:rFonts w:ascii="Times New Roman" w:hAnsi="Times New Roman" w:cs="Times New Roman"/>
          <w:sz w:val="24"/>
          <w:szCs w:val="24"/>
        </w:rPr>
        <w:t>.</w:t>
      </w:r>
      <w:r w:rsidR="00B06974">
        <w:rPr>
          <w:rStyle w:val="FootnoteReference"/>
          <w:rFonts w:ascii="Times New Roman" w:hAnsi="Times New Roman" w:cs="Times New Roman"/>
          <w:sz w:val="24"/>
          <w:szCs w:val="24"/>
        </w:rPr>
        <w:footnoteReference w:id="40"/>
      </w:r>
      <w:r w:rsidR="00703803">
        <w:rPr>
          <w:rFonts w:ascii="Times New Roman" w:hAnsi="Times New Roman" w:cs="Times New Roman"/>
          <w:sz w:val="24"/>
          <w:szCs w:val="24"/>
        </w:rPr>
        <w:t xml:space="preserve"> T</w:t>
      </w:r>
      <w:r w:rsidRPr="00512D4E">
        <w:rPr>
          <w:rFonts w:ascii="Times New Roman" w:hAnsi="Times New Roman" w:cs="Times New Roman"/>
          <w:sz w:val="24"/>
          <w:szCs w:val="24"/>
        </w:rPr>
        <w:t>his is when Julius Caesar states the statistics of the casualties of the battle of Pharsalus.</w:t>
      </w:r>
      <w:r w:rsidR="00B06974">
        <w:rPr>
          <w:rStyle w:val="FootnoteReference"/>
          <w:rFonts w:ascii="Times New Roman" w:hAnsi="Times New Roman" w:cs="Times New Roman"/>
          <w:sz w:val="24"/>
          <w:szCs w:val="24"/>
        </w:rPr>
        <w:footnoteReference w:id="41"/>
      </w:r>
      <w:r w:rsidRPr="00512D4E">
        <w:rPr>
          <w:rFonts w:ascii="Times New Roman" w:hAnsi="Times New Roman" w:cs="Times New Roman"/>
          <w:sz w:val="24"/>
          <w:szCs w:val="24"/>
        </w:rPr>
        <w:t xml:space="preserve"> This includes the words of praise Julius Caesar wrote about Crastinus</w:t>
      </w:r>
      <w:r w:rsidR="00287443">
        <w:rPr>
          <w:rFonts w:ascii="Times New Roman" w:hAnsi="Times New Roman" w:cs="Times New Roman"/>
          <w:sz w:val="24"/>
          <w:szCs w:val="24"/>
        </w:rPr>
        <w:t>’</w:t>
      </w:r>
      <w:r w:rsidRPr="00512D4E">
        <w:rPr>
          <w:rFonts w:ascii="Times New Roman" w:hAnsi="Times New Roman" w:cs="Times New Roman"/>
          <w:sz w:val="24"/>
          <w:szCs w:val="24"/>
        </w:rPr>
        <w:t xml:space="preserve"> brave sacrifice in battle:</w:t>
      </w:r>
    </w:p>
    <w:p w14:paraId="1AAED128" w14:textId="09CADAB7" w:rsidR="00512D4E" w:rsidRPr="00512D4E" w:rsidRDefault="00512D4E" w:rsidP="001D4C2F">
      <w:pPr>
        <w:spacing w:line="240" w:lineRule="auto"/>
        <w:ind w:left="1304" w:right="1304"/>
        <w:jc w:val="both"/>
        <w:rPr>
          <w:rFonts w:ascii="Times New Roman" w:hAnsi="Times New Roman" w:cs="Times New Roman"/>
          <w:sz w:val="24"/>
          <w:szCs w:val="24"/>
        </w:rPr>
      </w:pPr>
      <w:r w:rsidRPr="00512D4E">
        <w:rPr>
          <w:rFonts w:ascii="Times New Roman" w:hAnsi="Times New Roman" w:cs="Times New Roman"/>
          <w:sz w:val="24"/>
          <w:szCs w:val="24"/>
        </w:rPr>
        <w:t xml:space="preserve">In this battle he lost not more than two hundred troops, but about thirty centurions, stout men. Crastinus also, whom we mentioned </w:t>
      </w:r>
      <w:r w:rsidRPr="00512D4E">
        <w:rPr>
          <w:rFonts w:ascii="Times New Roman" w:hAnsi="Times New Roman" w:cs="Times New Roman"/>
          <w:sz w:val="24"/>
          <w:szCs w:val="24"/>
        </w:rPr>
        <w:lastRenderedPageBreak/>
        <w:t>above, was killed, fighting staunchly, by a sword thrust full in the face. Nor did his words on setting out to battle prove false; for Caesar judged that Crastinus’s valour in that battle had been outstanding and that he had rendered most excellent service.</w:t>
      </w:r>
      <w:r w:rsidR="00B06974">
        <w:rPr>
          <w:rStyle w:val="FootnoteReference"/>
          <w:rFonts w:ascii="Times New Roman" w:hAnsi="Times New Roman" w:cs="Times New Roman"/>
          <w:sz w:val="24"/>
          <w:szCs w:val="24"/>
        </w:rPr>
        <w:footnoteReference w:id="42"/>
      </w:r>
    </w:p>
    <w:p w14:paraId="3F9AAAEC" w14:textId="37CB6CB4" w:rsidR="00512D4E" w:rsidRPr="00512D4E" w:rsidRDefault="00512D4E" w:rsidP="00512D4E">
      <w:pPr>
        <w:spacing w:line="360" w:lineRule="auto"/>
        <w:ind w:left="340" w:right="340"/>
        <w:rPr>
          <w:rFonts w:ascii="Times New Roman" w:hAnsi="Times New Roman" w:cs="Times New Roman"/>
          <w:sz w:val="24"/>
          <w:szCs w:val="24"/>
        </w:rPr>
      </w:pPr>
      <w:r w:rsidRPr="00512D4E">
        <w:rPr>
          <w:rFonts w:ascii="Times New Roman" w:hAnsi="Times New Roman" w:cs="Times New Roman"/>
          <w:sz w:val="24"/>
          <w:szCs w:val="24"/>
        </w:rPr>
        <w:t>There is clearly a great emphasis from Julius Caesar on centurion Gaius Crastinus’s bravery in battle and shows great praise for his heroic death at the battle of Pharsalus.</w:t>
      </w:r>
      <w:r w:rsidR="00B06974">
        <w:rPr>
          <w:rStyle w:val="FootnoteReference"/>
          <w:rFonts w:ascii="Times New Roman" w:hAnsi="Times New Roman" w:cs="Times New Roman"/>
          <w:sz w:val="24"/>
          <w:szCs w:val="24"/>
        </w:rPr>
        <w:footnoteReference w:id="43"/>
      </w:r>
      <w:r w:rsidRPr="00512D4E">
        <w:rPr>
          <w:rFonts w:ascii="Times New Roman" w:hAnsi="Times New Roman" w:cs="Times New Roman"/>
          <w:sz w:val="24"/>
          <w:szCs w:val="24"/>
        </w:rPr>
        <w:t xml:space="preserve"> Gaius Julius Caesar often used anecdotes of certain moments in his many campaigns that illustrated and depicted in an often-dramatic form the courage and virtue of his soldiers.</w:t>
      </w:r>
      <w:r w:rsidR="00B06974">
        <w:rPr>
          <w:rStyle w:val="FootnoteReference"/>
          <w:rFonts w:ascii="Times New Roman" w:hAnsi="Times New Roman" w:cs="Times New Roman"/>
          <w:sz w:val="24"/>
          <w:szCs w:val="24"/>
        </w:rPr>
        <w:footnoteReference w:id="44"/>
      </w:r>
      <w:r w:rsidRPr="00512D4E">
        <w:rPr>
          <w:rFonts w:ascii="Times New Roman" w:hAnsi="Times New Roman" w:cs="Times New Roman"/>
          <w:sz w:val="24"/>
          <w:szCs w:val="24"/>
        </w:rPr>
        <w:t xml:space="preserve"> This can be seen in Crastinus</w:t>
      </w:r>
      <w:r w:rsidR="00C3174B">
        <w:rPr>
          <w:rFonts w:ascii="Times New Roman" w:hAnsi="Times New Roman" w:cs="Times New Roman"/>
          <w:sz w:val="24"/>
          <w:szCs w:val="24"/>
        </w:rPr>
        <w:t>’</w:t>
      </w:r>
      <w:r w:rsidRPr="00512D4E">
        <w:rPr>
          <w:rFonts w:ascii="Times New Roman" w:hAnsi="Times New Roman" w:cs="Times New Roman"/>
          <w:sz w:val="24"/>
          <w:szCs w:val="24"/>
        </w:rPr>
        <w:t xml:space="preserve"> death at the battle of Pharsalus and the praise with which he glorifies Crastinus</w:t>
      </w:r>
      <w:r w:rsidR="00C3174B">
        <w:rPr>
          <w:rFonts w:ascii="Times New Roman" w:hAnsi="Times New Roman" w:cs="Times New Roman"/>
          <w:sz w:val="24"/>
          <w:szCs w:val="24"/>
        </w:rPr>
        <w:t>’</w:t>
      </w:r>
      <w:r w:rsidRPr="00512D4E">
        <w:rPr>
          <w:rFonts w:ascii="Times New Roman" w:hAnsi="Times New Roman" w:cs="Times New Roman"/>
          <w:sz w:val="24"/>
          <w:szCs w:val="24"/>
        </w:rPr>
        <w:t xml:space="preserve"> sacrifice in service to Caesar.</w:t>
      </w:r>
      <w:r w:rsidR="007A58F9">
        <w:rPr>
          <w:rStyle w:val="FootnoteReference"/>
          <w:rFonts w:ascii="Times New Roman" w:hAnsi="Times New Roman" w:cs="Times New Roman"/>
          <w:sz w:val="24"/>
          <w:szCs w:val="24"/>
        </w:rPr>
        <w:footnoteReference w:id="45"/>
      </w:r>
      <w:r w:rsidRPr="00512D4E">
        <w:rPr>
          <w:rFonts w:ascii="Times New Roman" w:hAnsi="Times New Roman" w:cs="Times New Roman"/>
          <w:sz w:val="24"/>
          <w:szCs w:val="24"/>
        </w:rPr>
        <w:t xml:space="preserve"> Ross Cowan theorises on the significance of Crastinus heroic charge and death praise on account of possible religious significance.</w:t>
      </w:r>
      <w:r w:rsidR="007A58F9">
        <w:rPr>
          <w:rStyle w:val="FootnoteReference"/>
          <w:rFonts w:ascii="Times New Roman" w:hAnsi="Times New Roman" w:cs="Times New Roman"/>
          <w:sz w:val="24"/>
          <w:szCs w:val="24"/>
        </w:rPr>
        <w:footnoteReference w:id="46"/>
      </w:r>
      <w:r w:rsidRPr="00512D4E">
        <w:rPr>
          <w:rFonts w:ascii="Times New Roman" w:hAnsi="Times New Roman" w:cs="Times New Roman"/>
          <w:sz w:val="24"/>
          <w:szCs w:val="24"/>
        </w:rPr>
        <w:t xml:space="preserve"> He states that the opening charge led by centurion Crastinus and his one hundred and twenty volunteers seems to have the purpose of being a Devotio.</w:t>
      </w:r>
      <w:r w:rsidR="00E018C3">
        <w:rPr>
          <w:rStyle w:val="FootnoteReference"/>
          <w:rFonts w:ascii="Times New Roman" w:hAnsi="Times New Roman" w:cs="Times New Roman"/>
          <w:sz w:val="24"/>
          <w:szCs w:val="24"/>
        </w:rPr>
        <w:footnoteReference w:id="47"/>
      </w:r>
      <w:r w:rsidRPr="00512D4E">
        <w:rPr>
          <w:rFonts w:ascii="Times New Roman" w:hAnsi="Times New Roman" w:cs="Times New Roman"/>
          <w:sz w:val="24"/>
          <w:szCs w:val="24"/>
        </w:rPr>
        <w:t xml:space="preserve"> This was a rite in which the dark gods of the underworld are called to destroy their enemy.</w:t>
      </w:r>
      <w:r w:rsidR="00E018C3">
        <w:rPr>
          <w:rStyle w:val="FootnoteReference"/>
          <w:rFonts w:ascii="Times New Roman" w:hAnsi="Times New Roman" w:cs="Times New Roman"/>
          <w:sz w:val="24"/>
          <w:szCs w:val="24"/>
        </w:rPr>
        <w:footnoteReference w:id="48"/>
      </w:r>
      <w:r w:rsidRPr="00512D4E">
        <w:rPr>
          <w:rFonts w:ascii="Times New Roman" w:hAnsi="Times New Roman" w:cs="Times New Roman"/>
          <w:sz w:val="24"/>
          <w:szCs w:val="24"/>
        </w:rPr>
        <w:t xml:space="preserve"> This rite can only be achieved with human sacrifice which is achieved seemingly through the death of centurion Gaius Crastinus who cuts deep into Pompeian ranks until he is killed with a gladius through the mouth.</w:t>
      </w:r>
      <w:r w:rsidR="00E018C3">
        <w:rPr>
          <w:rStyle w:val="FootnoteReference"/>
          <w:rFonts w:ascii="Times New Roman" w:hAnsi="Times New Roman" w:cs="Times New Roman"/>
          <w:sz w:val="24"/>
          <w:szCs w:val="24"/>
        </w:rPr>
        <w:footnoteReference w:id="49"/>
      </w:r>
      <w:r w:rsidRPr="00512D4E">
        <w:rPr>
          <w:rFonts w:ascii="Times New Roman" w:hAnsi="Times New Roman" w:cs="Times New Roman"/>
          <w:sz w:val="24"/>
          <w:szCs w:val="24"/>
        </w:rPr>
        <w:t xml:space="preserve"> As expected the battle is won by Julius Caesar who states to have erected a great tomb for Crastinus and bestowed military honours upon him.</w:t>
      </w:r>
      <w:r w:rsidR="00E018C3">
        <w:rPr>
          <w:rStyle w:val="FootnoteReference"/>
          <w:rFonts w:ascii="Times New Roman" w:hAnsi="Times New Roman" w:cs="Times New Roman"/>
          <w:sz w:val="24"/>
          <w:szCs w:val="24"/>
        </w:rPr>
        <w:footnoteReference w:id="50"/>
      </w:r>
      <w:r w:rsidRPr="00512D4E">
        <w:rPr>
          <w:rFonts w:ascii="Times New Roman" w:hAnsi="Times New Roman" w:cs="Times New Roman"/>
          <w:sz w:val="24"/>
          <w:szCs w:val="24"/>
        </w:rPr>
        <w:t xml:space="preserve"> Appian describes the honours and great tomb made for Crastinus.</w:t>
      </w:r>
      <w:r w:rsidR="00E018C3">
        <w:rPr>
          <w:rStyle w:val="FootnoteReference"/>
          <w:rFonts w:ascii="Times New Roman" w:hAnsi="Times New Roman" w:cs="Times New Roman"/>
          <w:sz w:val="24"/>
          <w:szCs w:val="24"/>
        </w:rPr>
        <w:footnoteReference w:id="51"/>
      </w:r>
      <w:r w:rsidRPr="00512D4E">
        <w:rPr>
          <w:rFonts w:ascii="Times New Roman" w:hAnsi="Times New Roman" w:cs="Times New Roman"/>
          <w:sz w:val="24"/>
          <w:szCs w:val="24"/>
        </w:rPr>
        <w:t xml:space="preserve"> Overall, this shows that one of the possible purposes behind the depiction of centurion Crastinus’ heroism at the battle of Pharsalus lies in the purpose of illustrating the superior courage of Gaius Julius Caesar’s soldiers as seen with other anecdotes.</w:t>
      </w:r>
      <w:r w:rsidR="0038612A">
        <w:rPr>
          <w:rStyle w:val="FootnoteReference"/>
          <w:rFonts w:ascii="Times New Roman" w:hAnsi="Times New Roman" w:cs="Times New Roman"/>
          <w:sz w:val="24"/>
          <w:szCs w:val="24"/>
        </w:rPr>
        <w:footnoteReference w:id="52"/>
      </w:r>
      <w:r w:rsidRPr="00512D4E">
        <w:rPr>
          <w:rFonts w:ascii="Times New Roman" w:hAnsi="Times New Roman" w:cs="Times New Roman"/>
          <w:sz w:val="24"/>
          <w:szCs w:val="24"/>
        </w:rPr>
        <w:t xml:space="preserve"> The other purpose could be to show that Caesar has the support of the gods.</w:t>
      </w:r>
    </w:p>
    <w:p w14:paraId="2B9BECD6" w14:textId="0A9EAFC5" w:rsidR="00512D4E" w:rsidRPr="00512D4E" w:rsidRDefault="00512D4E" w:rsidP="00512D4E">
      <w:pPr>
        <w:spacing w:line="360" w:lineRule="auto"/>
        <w:ind w:left="340" w:right="340"/>
        <w:rPr>
          <w:rFonts w:ascii="Times New Roman" w:hAnsi="Times New Roman" w:cs="Times New Roman"/>
          <w:sz w:val="24"/>
          <w:szCs w:val="24"/>
        </w:rPr>
      </w:pPr>
      <w:r w:rsidRPr="00512D4E">
        <w:rPr>
          <w:rFonts w:ascii="Times New Roman" w:hAnsi="Times New Roman" w:cs="Times New Roman"/>
          <w:sz w:val="24"/>
          <w:szCs w:val="24"/>
        </w:rPr>
        <w:t xml:space="preserve">The next two case studies will consist of moments where Gaius Julius Caesar displayed exceptional amounts of bravery. The first case study on Julius Caesar’s </w:t>
      </w:r>
      <w:r w:rsidRPr="00512D4E">
        <w:rPr>
          <w:rFonts w:ascii="Times New Roman" w:hAnsi="Times New Roman" w:cs="Times New Roman"/>
          <w:sz w:val="24"/>
          <w:szCs w:val="24"/>
        </w:rPr>
        <w:lastRenderedPageBreak/>
        <w:t>heroism comes from the Gallic wars. This concerns his conduct during the final battle of the Gallic wars which took place at the battle of Alesia. His moment of bravery and distinguishment occurred on the final day of the battle when the cohorts around the different sectors of the defensive walls were beginning to weaken.</w:t>
      </w:r>
      <w:r w:rsidR="007A2EC3">
        <w:rPr>
          <w:rStyle w:val="FootnoteReference"/>
          <w:rFonts w:ascii="Times New Roman" w:hAnsi="Times New Roman" w:cs="Times New Roman"/>
          <w:sz w:val="24"/>
          <w:szCs w:val="24"/>
        </w:rPr>
        <w:footnoteReference w:id="53"/>
      </w:r>
      <w:r w:rsidRPr="00512D4E">
        <w:rPr>
          <w:rFonts w:ascii="Times New Roman" w:hAnsi="Times New Roman" w:cs="Times New Roman"/>
          <w:sz w:val="24"/>
          <w:szCs w:val="24"/>
        </w:rPr>
        <w:t xml:space="preserve"> This was due to the attacks from both the Gallic relief force as well as the besieged Gauls.</w:t>
      </w:r>
      <w:r w:rsidR="006E6774">
        <w:rPr>
          <w:rStyle w:val="FootnoteReference"/>
          <w:rFonts w:ascii="Times New Roman" w:hAnsi="Times New Roman" w:cs="Times New Roman"/>
          <w:sz w:val="24"/>
          <w:szCs w:val="24"/>
        </w:rPr>
        <w:footnoteReference w:id="54"/>
      </w:r>
      <w:r w:rsidRPr="00512D4E">
        <w:rPr>
          <w:rFonts w:ascii="Times New Roman" w:hAnsi="Times New Roman" w:cs="Times New Roman"/>
          <w:sz w:val="24"/>
          <w:szCs w:val="24"/>
        </w:rPr>
        <w:t xml:space="preserve"> The Roman lines were beginning to waver due to the constant attacks from the relief force in their attempts to break down the walls surrounding the oppidum of Alesia</w:t>
      </w:r>
      <w:r w:rsidR="00D22300">
        <w:rPr>
          <w:rFonts w:ascii="Times New Roman" w:hAnsi="Times New Roman" w:cs="Times New Roman"/>
          <w:sz w:val="24"/>
          <w:szCs w:val="24"/>
        </w:rPr>
        <w:t>.</w:t>
      </w:r>
      <w:r w:rsidR="006E6774">
        <w:rPr>
          <w:rStyle w:val="FootnoteReference"/>
          <w:rFonts w:ascii="Times New Roman" w:hAnsi="Times New Roman" w:cs="Times New Roman"/>
          <w:sz w:val="24"/>
          <w:szCs w:val="24"/>
        </w:rPr>
        <w:footnoteReference w:id="55"/>
      </w:r>
      <w:r w:rsidR="00D22300">
        <w:rPr>
          <w:rFonts w:ascii="Times New Roman" w:hAnsi="Times New Roman" w:cs="Times New Roman"/>
          <w:sz w:val="24"/>
          <w:szCs w:val="24"/>
        </w:rPr>
        <w:t xml:space="preserve"> </w:t>
      </w:r>
      <w:r w:rsidR="00E6146C">
        <w:rPr>
          <w:rFonts w:ascii="Times New Roman" w:hAnsi="Times New Roman" w:cs="Times New Roman"/>
          <w:sz w:val="24"/>
          <w:szCs w:val="24"/>
        </w:rPr>
        <w:t>The most intense day of combat was</w:t>
      </w:r>
      <w:r w:rsidRPr="00512D4E">
        <w:rPr>
          <w:rFonts w:ascii="Times New Roman" w:hAnsi="Times New Roman" w:cs="Times New Roman"/>
          <w:sz w:val="24"/>
          <w:szCs w:val="24"/>
        </w:rPr>
        <w:t xml:space="preserve"> on the final day that the relief force led by Commius attempted to exploit a gap in the wall by the river.</w:t>
      </w:r>
      <w:r w:rsidR="006E6774">
        <w:rPr>
          <w:rStyle w:val="FootnoteReference"/>
          <w:rFonts w:ascii="Times New Roman" w:hAnsi="Times New Roman" w:cs="Times New Roman"/>
          <w:sz w:val="24"/>
          <w:szCs w:val="24"/>
        </w:rPr>
        <w:footnoteReference w:id="56"/>
      </w:r>
      <w:r w:rsidRPr="00512D4E">
        <w:rPr>
          <w:rFonts w:ascii="Times New Roman" w:hAnsi="Times New Roman" w:cs="Times New Roman"/>
          <w:sz w:val="24"/>
          <w:szCs w:val="24"/>
        </w:rPr>
        <w:t xml:space="preserve"> This resulted in the legions struggling to hold back the multiple attacks by the Gauls.</w:t>
      </w:r>
      <w:r w:rsidR="006E6774">
        <w:rPr>
          <w:rStyle w:val="FootnoteReference"/>
          <w:rFonts w:ascii="Times New Roman" w:hAnsi="Times New Roman" w:cs="Times New Roman"/>
          <w:sz w:val="24"/>
          <w:szCs w:val="24"/>
        </w:rPr>
        <w:footnoteReference w:id="57"/>
      </w:r>
      <w:r w:rsidRPr="00512D4E">
        <w:rPr>
          <w:rFonts w:ascii="Times New Roman" w:hAnsi="Times New Roman" w:cs="Times New Roman"/>
          <w:sz w:val="24"/>
          <w:szCs w:val="24"/>
        </w:rPr>
        <w:t xml:space="preserve"> Gaius Julius Caesar witnessing the struggle, decided to lead the reserve cohorts in person and lead them out to reinforce the struggling legions.</w:t>
      </w:r>
      <w:r w:rsidR="004C4EB0">
        <w:rPr>
          <w:rStyle w:val="FootnoteReference"/>
          <w:rFonts w:ascii="Times New Roman" w:hAnsi="Times New Roman" w:cs="Times New Roman"/>
          <w:sz w:val="24"/>
          <w:szCs w:val="24"/>
        </w:rPr>
        <w:footnoteReference w:id="58"/>
      </w:r>
      <w:r w:rsidRPr="00512D4E">
        <w:rPr>
          <w:rFonts w:ascii="Times New Roman" w:hAnsi="Times New Roman" w:cs="Times New Roman"/>
          <w:sz w:val="24"/>
          <w:szCs w:val="24"/>
        </w:rPr>
        <w:t xml:space="preserve"> The moment is described in the following passage from the Commentarii de Bello Gallico:</w:t>
      </w:r>
    </w:p>
    <w:p w14:paraId="17D9A410" w14:textId="159D72E9" w:rsidR="00512D4E" w:rsidRPr="00512D4E" w:rsidRDefault="00512D4E" w:rsidP="00287443">
      <w:pPr>
        <w:spacing w:line="240" w:lineRule="auto"/>
        <w:ind w:left="1304" w:right="1304"/>
        <w:jc w:val="both"/>
        <w:rPr>
          <w:rFonts w:ascii="Times New Roman" w:hAnsi="Times New Roman" w:cs="Times New Roman"/>
          <w:sz w:val="24"/>
          <w:szCs w:val="24"/>
        </w:rPr>
      </w:pPr>
      <w:r w:rsidRPr="00512D4E">
        <w:rPr>
          <w:rFonts w:ascii="Times New Roman" w:hAnsi="Times New Roman" w:cs="Times New Roman"/>
          <w:sz w:val="24"/>
          <w:szCs w:val="24"/>
        </w:rPr>
        <w:t>The enemy knew that he was coming by the scarlet cloak which he always wore in action to mark his identity; and when they saw the cavalry squadrons and cohorts following him down the slopes, which were plainly visible from the heights on which they stood, they joined battle. Both sides raised a cheer, which was answered by the men on the rampart and all along the entrenchments. The Romans dropped their spears and fought with their swords. Suddenly the Gauls saw the cavalry in their rear and fresh cohorts coming up in front. They broke and fled, but found their retreat cut off by the cavalry and were mown down. Sedullus, chieftain and commander of the Lemovices, was killed, Vercassivellaunus was taken prisoner in the rout, seventy-four standards were brought into Caesar, and only a few men of all the large army got back unhurt to their camp.</w:t>
      </w:r>
      <w:r w:rsidR="004C4EB0">
        <w:rPr>
          <w:rStyle w:val="FootnoteReference"/>
          <w:rFonts w:ascii="Times New Roman" w:hAnsi="Times New Roman" w:cs="Times New Roman"/>
          <w:sz w:val="24"/>
          <w:szCs w:val="24"/>
        </w:rPr>
        <w:footnoteReference w:id="59"/>
      </w:r>
    </w:p>
    <w:p w14:paraId="1377B6E2" w14:textId="7D32A219" w:rsidR="00512D4E" w:rsidRPr="00512D4E" w:rsidRDefault="00512D4E" w:rsidP="00512D4E">
      <w:pPr>
        <w:spacing w:line="360" w:lineRule="auto"/>
        <w:ind w:left="340" w:right="340"/>
        <w:rPr>
          <w:rFonts w:ascii="Times New Roman" w:hAnsi="Times New Roman" w:cs="Times New Roman"/>
          <w:sz w:val="24"/>
          <w:szCs w:val="24"/>
        </w:rPr>
      </w:pPr>
      <w:r w:rsidRPr="00512D4E">
        <w:rPr>
          <w:rFonts w:ascii="Times New Roman" w:hAnsi="Times New Roman" w:cs="Times New Roman"/>
          <w:sz w:val="24"/>
          <w:szCs w:val="24"/>
        </w:rPr>
        <w:t>This passage describes the moment when Gaius Julius Caesar led his reserves in person to reinforce the weakening lines.</w:t>
      </w:r>
      <w:r w:rsidR="004C4EB0">
        <w:rPr>
          <w:rStyle w:val="FootnoteReference"/>
          <w:rFonts w:ascii="Times New Roman" w:hAnsi="Times New Roman" w:cs="Times New Roman"/>
          <w:sz w:val="24"/>
          <w:szCs w:val="24"/>
        </w:rPr>
        <w:footnoteReference w:id="60"/>
      </w:r>
      <w:r w:rsidRPr="00512D4E">
        <w:rPr>
          <w:rFonts w:ascii="Times New Roman" w:hAnsi="Times New Roman" w:cs="Times New Roman"/>
          <w:sz w:val="24"/>
          <w:szCs w:val="24"/>
        </w:rPr>
        <w:t xml:space="preserve"> This action undertaken as seen in the passage clearly inspired his weakening legions to greater bravery as seen from the cheer and charge depicted in the passage above.</w:t>
      </w:r>
      <w:r w:rsidR="00026ABB">
        <w:rPr>
          <w:rStyle w:val="FootnoteReference"/>
          <w:rFonts w:ascii="Times New Roman" w:hAnsi="Times New Roman" w:cs="Times New Roman"/>
          <w:sz w:val="24"/>
          <w:szCs w:val="24"/>
        </w:rPr>
        <w:footnoteReference w:id="61"/>
      </w:r>
      <w:r w:rsidRPr="00512D4E">
        <w:rPr>
          <w:rFonts w:ascii="Times New Roman" w:hAnsi="Times New Roman" w:cs="Times New Roman"/>
          <w:sz w:val="24"/>
          <w:szCs w:val="24"/>
        </w:rPr>
        <w:t xml:space="preserve"> Patricia Southern argues that this </w:t>
      </w:r>
      <w:r w:rsidRPr="00512D4E">
        <w:rPr>
          <w:rFonts w:ascii="Times New Roman" w:hAnsi="Times New Roman" w:cs="Times New Roman"/>
          <w:sz w:val="24"/>
          <w:szCs w:val="24"/>
        </w:rPr>
        <w:lastRenderedPageBreak/>
        <w:t>depiction of Caesar’s heroic ride to the rescue of his men can be considered as what she calls ‘Caesarian rhetoric’.</w:t>
      </w:r>
      <w:r w:rsidR="00026ABB">
        <w:rPr>
          <w:rStyle w:val="FootnoteReference"/>
          <w:rFonts w:ascii="Times New Roman" w:hAnsi="Times New Roman" w:cs="Times New Roman"/>
          <w:sz w:val="24"/>
          <w:szCs w:val="24"/>
        </w:rPr>
        <w:footnoteReference w:id="62"/>
      </w:r>
      <w:r w:rsidRPr="00512D4E">
        <w:rPr>
          <w:rFonts w:ascii="Times New Roman" w:hAnsi="Times New Roman" w:cs="Times New Roman"/>
          <w:sz w:val="24"/>
          <w:szCs w:val="24"/>
        </w:rPr>
        <w:t xml:space="preserve"> This means that the description of his red cloaked presence in the thick of the battle turning the tide of the combat serves an actual purpose. That purpose is to paint Gaius Julius Caesar in the image of a great hero whose presence raised the morale of his troops who were beginning to weaken as well as terrifying the Gauls.</w:t>
      </w:r>
      <w:r w:rsidR="00534EF2">
        <w:rPr>
          <w:rStyle w:val="FootnoteReference"/>
          <w:rFonts w:ascii="Times New Roman" w:hAnsi="Times New Roman" w:cs="Times New Roman"/>
          <w:sz w:val="24"/>
          <w:szCs w:val="24"/>
        </w:rPr>
        <w:footnoteReference w:id="63"/>
      </w:r>
      <w:r w:rsidRPr="00512D4E">
        <w:rPr>
          <w:rFonts w:ascii="Times New Roman" w:hAnsi="Times New Roman" w:cs="Times New Roman"/>
          <w:sz w:val="24"/>
          <w:szCs w:val="24"/>
        </w:rPr>
        <w:t xml:space="preserve"> This depiction would gain him more popularity back in Rome especially among his political allies and the Roman people.</w:t>
      </w:r>
      <w:r w:rsidR="00534EF2">
        <w:rPr>
          <w:rStyle w:val="FootnoteReference"/>
          <w:rFonts w:ascii="Times New Roman" w:hAnsi="Times New Roman" w:cs="Times New Roman"/>
          <w:sz w:val="24"/>
          <w:szCs w:val="24"/>
        </w:rPr>
        <w:footnoteReference w:id="64"/>
      </w:r>
      <w:r w:rsidRPr="00512D4E">
        <w:rPr>
          <w:rFonts w:ascii="Times New Roman" w:hAnsi="Times New Roman" w:cs="Times New Roman"/>
          <w:sz w:val="24"/>
          <w:szCs w:val="24"/>
        </w:rPr>
        <w:t xml:space="preserve"> </w:t>
      </w:r>
    </w:p>
    <w:p w14:paraId="72AFB100" w14:textId="5BECDE72" w:rsidR="00512D4E" w:rsidRPr="00512D4E" w:rsidRDefault="00512D4E" w:rsidP="00512D4E">
      <w:pPr>
        <w:spacing w:line="360" w:lineRule="auto"/>
        <w:ind w:left="340" w:right="340"/>
        <w:rPr>
          <w:rFonts w:ascii="Times New Roman" w:hAnsi="Times New Roman" w:cs="Times New Roman"/>
          <w:sz w:val="24"/>
          <w:szCs w:val="24"/>
        </w:rPr>
      </w:pPr>
      <w:r w:rsidRPr="00512D4E">
        <w:rPr>
          <w:rFonts w:ascii="Times New Roman" w:hAnsi="Times New Roman" w:cs="Times New Roman"/>
          <w:sz w:val="24"/>
          <w:szCs w:val="24"/>
        </w:rPr>
        <w:t>The second case study of Gaius Julius Caesar’s heroism also comes from the Commentarii de Bello Gallico. It will be a more detailed analysis of the example from earlier concerning Gaius Julius Caesar at the battle of the river Sabis against the warriors of the Belgae and Nervii.</w:t>
      </w:r>
      <w:r w:rsidR="00534EF2">
        <w:rPr>
          <w:rStyle w:val="FootnoteReference"/>
          <w:rFonts w:ascii="Times New Roman" w:hAnsi="Times New Roman" w:cs="Times New Roman"/>
          <w:sz w:val="24"/>
          <w:szCs w:val="24"/>
        </w:rPr>
        <w:footnoteReference w:id="65"/>
      </w:r>
      <w:r w:rsidRPr="00512D4E">
        <w:rPr>
          <w:rFonts w:ascii="Times New Roman" w:hAnsi="Times New Roman" w:cs="Times New Roman"/>
          <w:sz w:val="24"/>
          <w:szCs w:val="24"/>
        </w:rPr>
        <w:t xml:space="preserve"> This took place during the campaign to the Belgic confederation of tribes that had allied to oppose Rome in the north.</w:t>
      </w:r>
      <w:r w:rsidR="00C8284F">
        <w:rPr>
          <w:rStyle w:val="FootnoteReference"/>
          <w:rFonts w:ascii="Times New Roman" w:hAnsi="Times New Roman" w:cs="Times New Roman"/>
          <w:sz w:val="24"/>
          <w:szCs w:val="24"/>
        </w:rPr>
        <w:footnoteReference w:id="66"/>
      </w:r>
      <w:r w:rsidRPr="00512D4E">
        <w:rPr>
          <w:rFonts w:ascii="Times New Roman" w:hAnsi="Times New Roman" w:cs="Times New Roman"/>
          <w:sz w:val="24"/>
          <w:szCs w:val="24"/>
        </w:rPr>
        <w:t xml:space="preserve"> The Nervii and Belgae warriors launched an ambush on Gaius Julius Caesar’s legions while they were in the process of constructing the fortifications for their camp.</w:t>
      </w:r>
      <w:r w:rsidR="00C8284F">
        <w:rPr>
          <w:rStyle w:val="FootnoteReference"/>
          <w:rFonts w:ascii="Times New Roman" w:hAnsi="Times New Roman" w:cs="Times New Roman"/>
          <w:sz w:val="24"/>
          <w:szCs w:val="24"/>
        </w:rPr>
        <w:footnoteReference w:id="67"/>
      </w:r>
      <w:r w:rsidRPr="00512D4E">
        <w:rPr>
          <w:rFonts w:ascii="Times New Roman" w:hAnsi="Times New Roman" w:cs="Times New Roman"/>
          <w:sz w:val="24"/>
          <w:szCs w:val="24"/>
        </w:rPr>
        <w:t xml:space="preserve"> However, despite the surprise attack, the discipline of the legions allowed them to form their battle lines and fight back against the Gauls.</w:t>
      </w:r>
      <w:r w:rsidR="0005688A">
        <w:rPr>
          <w:rStyle w:val="FootnoteReference"/>
          <w:rFonts w:ascii="Times New Roman" w:hAnsi="Times New Roman" w:cs="Times New Roman"/>
          <w:sz w:val="24"/>
          <w:szCs w:val="24"/>
        </w:rPr>
        <w:footnoteReference w:id="68"/>
      </w:r>
      <w:r w:rsidRPr="00512D4E">
        <w:rPr>
          <w:rFonts w:ascii="Times New Roman" w:hAnsi="Times New Roman" w:cs="Times New Roman"/>
          <w:sz w:val="24"/>
          <w:szCs w:val="24"/>
        </w:rPr>
        <w:t xml:space="preserve"> Even though the legions were able to drive the Belgae and Nervii warriors back across the river, the legions were still at a disadvantage due to being outnumbered to a large margin by the Gauls and were being forced close together.</w:t>
      </w:r>
      <w:r w:rsidR="0005688A">
        <w:rPr>
          <w:rStyle w:val="FootnoteReference"/>
          <w:rFonts w:ascii="Times New Roman" w:hAnsi="Times New Roman" w:cs="Times New Roman"/>
          <w:sz w:val="24"/>
          <w:szCs w:val="24"/>
        </w:rPr>
        <w:footnoteReference w:id="69"/>
      </w:r>
      <w:r w:rsidRPr="00512D4E">
        <w:rPr>
          <w:rFonts w:ascii="Times New Roman" w:hAnsi="Times New Roman" w:cs="Times New Roman"/>
          <w:sz w:val="24"/>
          <w:szCs w:val="24"/>
        </w:rPr>
        <w:t xml:space="preserve">  This made fighting back a lot harder as space to use their weapons effectively was decreasing and their mobility was being hindered rendering them severely vulnerable.</w:t>
      </w:r>
      <w:r w:rsidR="00EA1827">
        <w:rPr>
          <w:rStyle w:val="FootnoteReference"/>
          <w:rFonts w:ascii="Times New Roman" w:hAnsi="Times New Roman" w:cs="Times New Roman"/>
          <w:sz w:val="24"/>
          <w:szCs w:val="24"/>
        </w:rPr>
        <w:footnoteReference w:id="70"/>
      </w:r>
      <w:r w:rsidRPr="00512D4E">
        <w:rPr>
          <w:rFonts w:ascii="Times New Roman" w:hAnsi="Times New Roman" w:cs="Times New Roman"/>
          <w:sz w:val="24"/>
          <w:szCs w:val="24"/>
        </w:rPr>
        <w:t xml:space="preserve"> Gaius Julius Caesar’s heroic example is shown in the following passage also describing the desperate situation facing the Romans:</w:t>
      </w:r>
    </w:p>
    <w:p w14:paraId="59262FFB" w14:textId="1810A7F9" w:rsidR="00512D4E" w:rsidRPr="00512D4E" w:rsidRDefault="00512D4E" w:rsidP="00287443">
      <w:pPr>
        <w:spacing w:line="240" w:lineRule="auto"/>
        <w:ind w:left="1304" w:right="1304"/>
        <w:jc w:val="both"/>
        <w:rPr>
          <w:rFonts w:ascii="Times New Roman" w:hAnsi="Times New Roman" w:cs="Times New Roman"/>
          <w:sz w:val="24"/>
          <w:szCs w:val="24"/>
        </w:rPr>
      </w:pPr>
      <w:r w:rsidRPr="00512D4E">
        <w:rPr>
          <w:rFonts w:ascii="Times New Roman" w:hAnsi="Times New Roman" w:cs="Times New Roman"/>
          <w:sz w:val="24"/>
          <w:szCs w:val="24"/>
        </w:rPr>
        <w:t xml:space="preserve">The men’s movements were slow, and some in the rear, feeling themselves abandoned, were retiring from the fight and trying to get out of range. Meanwhile the enemy maintained unceasing pressure up the hill in front, and were also closing in on both flanks. As the situation was critical and no reserves were available, Caesar snatched a shield from a soldier in the rear (he had not his own shield with him), made his way to the front line, </w:t>
      </w:r>
      <w:r w:rsidRPr="00512D4E">
        <w:rPr>
          <w:rFonts w:ascii="Times New Roman" w:hAnsi="Times New Roman" w:cs="Times New Roman"/>
          <w:sz w:val="24"/>
          <w:szCs w:val="24"/>
        </w:rPr>
        <w:lastRenderedPageBreak/>
        <w:t>addressed each centurion by name, and shouted encouragement to the rest of the troops, ordering them to push forward and open out their ranks, so that they could use their swords more easily. His coming gave them fresh heart and hope; each man wanted to do his best under the eyes of his commander in chief, however desperate the peril, and the enemy’s assault was slowed down a little.</w:t>
      </w:r>
      <w:r w:rsidR="00EA1827">
        <w:rPr>
          <w:rStyle w:val="FootnoteReference"/>
          <w:rFonts w:ascii="Times New Roman" w:hAnsi="Times New Roman" w:cs="Times New Roman"/>
          <w:sz w:val="24"/>
          <w:szCs w:val="24"/>
        </w:rPr>
        <w:footnoteReference w:id="71"/>
      </w:r>
    </w:p>
    <w:p w14:paraId="290B8814" w14:textId="1ECEA5C0" w:rsidR="00512D4E" w:rsidRPr="00512D4E" w:rsidRDefault="00512D4E" w:rsidP="00512D4E">
      <w:pPr>
        <w:spacing w:line="360" w:lineRule="auto"/>
        <w:ind w:left="340" w:right="340"/>
        <w:rPr>
          <w:rFonts w:ascii="Times New Roman" w:hAnsi="Times New Roman" w:cs="Times New Roman"/>
          <w:sz w:val="24"/>
          <w:szCs w:val="24"/>
        </w:rPr>
      </w:pPr>
      <w:r w:rsidRPr="00512D4E">
        <w:rPr>
          <w:rFonts w:ascii="Times New Roman" w:hAnsi="Times New Roman" w:cs="Times New Roman"/>
          <w:sz w:val="24"/>
          <w:szCs w:val="24"/>
        </w:rPr>
        <w:t>Even though this battle took place before the battle of Alesia, the depiction of Gaius Julius Caesar leading from the front and raising his troops</w:t>
      </w:r>
      <w:r w:rsidR="004A2677">
        <w:rPr>
          <w:rFonts w:ascii="Times New Roman" w:hAnsi="Times New Roman" w:cs="Times New Roman"/>
          <w:sz w:val="24"/>
          <w:szCs w:val="24"/>
        </w:rPr>
        <w:t>’</w:t>
      </w:r>
      <w:r w:rsidRPr="00512D4E">
        <w:rPr>
          <w:rFonts w:ascii="Times New Roman" w:hAnsi="Times New Roman" w:cs="Times New Roman"/>
          <w:sz w:val="24"/>
          <w:szCs w:val="24"/>
        </w:rPr>
        <w:t xml:space="preserve"> morale is </w:t>
      </w:r>
      <w:proofErr w:type="gramStart"/>
      <w:r w:rsidRPr="00512D4E">
        <w:rPr>
          <w:rFonts w:ascii="Times New Roman" w:hAnsi="Times New Roman" w:cs="Times New Roman"/>
          <w:sz w:val="24"/>
          <w:szCs w:val="24"/>
        </w:rPr>
        <w:t>similar to</w:t>
      </w:r>
      <w:proofErr w:type="gramEnd"/>
      <w:r w:rsidRPr="00512D4E">
        <w:rPr>
          <w:rFonts w:ascii="Times New Roman" w:hAnsi="Times New Roman" w:cs="Times New Roman"/>
          <w:sz w:val="24"/>
          <w:szCs w:val="24"/>
        </w:rPr>
        <w:t xml:space="preserve"> his action at Alesia. This shows that this description of him leading from the front as an example to his legions when raising their morale for the hard combat has the same purpose as Patricia Southern stated for the heroic action by Caesar at the battle of Alesia.</w:t>
      </w:r>
      <w:r w:rsidR="00EA1827">
        <w:rPr>
          <w:rStyle w:val="FootnoteReference"/>
          <w:rFonts w:ascii="Times New Roman" w:hAnsi="Times New Roman" w:cs="Times New Roman"/>
          <w:sz w:val="24"/>
          <w:szCs w:val="24"/>
        </w:rPr>
        <w:footnoteReference w:id="72"/>
      </w:r>
      <w:r w:rsidRPr="00512D4E">
        <w:rPr>
          <w:rFonts w:ascii="Times New Roman" w:hAnsi="Times New Roman" w:cs="Times New Roman"/>
          <w:sz w:val="24"/>
          <w:szCs w:val="24"/>
        </w:rPr>
        <w:t xml:space="preserve"> It means that this was also related to what is known as ‘Caesarian rhetoric’.</w:t>
      </w:r>
      <w:r w:rsidR="00EA1827">
        <w:rPr>
          <w:rStyle w:val="FootnoteReference"/>
          <w:rFonts w:ascii="Times New Roman" w:hAnsi="Times New Roman" w:cs="Times New Roman"/>
          <w:sz w:val="24"/>
          <w:szCs w:val="24"/>
        </w:rPr>
        <w:footnoteReference w:id="73"/>
      </w:r>
      <w:r w:rsidRPr="00512D4E">
        <w:rPr>
          <w:rFonts w:ascii="Times New Roman" w:hAnsi="Times New Roman" w:cs="Times New Roman"/>
          <w:sz w:val="24"/>
          <w:szCs w:val="24"/>
        </w:rPr>
        <w:t xml:space="preserve"> This is referring to these dramatic depictions during certain battles such as the Sabis </w:t>
      </w:r>
      <w:r w:rsidR="004A2677">
        <w:rPr>
          <w:rFonts w:ascii="Times New Roman" w:hAnsi="Times New Roman" w:cs="Times New Roman"/>
          <w:sz w:val="24"/>
          <w:szCs w:val="24"/>
        </w:rPr>
        <w:t>R</w:t>
      </w:r>
      <w:r w:rsidRPr="00512D4E">
        <w:rPr>
          <w:rFonts w:ascii="Times New Roman" w:hAnsi="Times New Roman" w:cs="Times New Roman"/>
          <w:sz w:val="24"/>
          <w:szCs w:val="24"/>
        </w:rPr>
        <w:t>iver and Alesia where his red cloaked appearance at the frontline of the battle inspires his men to turn the tide of battle. This helps to paint him as a heroic figure which would help him politically back home and with his popularity with the Roman people.</w:t>
      </w:r>
      <w:r w:rsidR="00EA1827">
        <w:rPr>
          <w:rStyle w:val="FootnoteReference"/>
          <w:rFonts w:ascii="Times New Roman" w:hAnsi="Times New Roman" w:cs="Times New Roman"/>
          <w:sz w:val="24"/>
          <w:szCs w:val="24"/>
        </w:rPr>
        <w:footnoteReference w:id="74"/>
      </w:r>
    </w:p>
    <w:p w14:paraId="3A701D37" w14:textId="56617963" w:rsidR="00512D4E" w:rsidRPr="00512D4E" w:rsidRDefault="00512D4E" w:rsidP="00512D4E">
      <w:pPr>
        <w:spacing w:line="360" w:lineRule="auto"/>
        <w:ind w:left="340" w:right="340"/>
        <w:rPr>
          <w:rFonts w:ascii="Times New Roman" w:hAnsi="Times New Roman" w:cs="Times New Roman"/>
          <w:sz w:val="24"/>
          <w:szCs w:val="24"/>
        </w:rPr>
      </w:pPr>
      <w:r w:rsidRPr="00512D4E">
        <w:rPr>
          <w:rFonts w:ascii="Times New Roman" w:hAnsi="Times New Roman" w:cs="Times New Roman"/>
          <w:sz w:val="24"/>
          <w:szCs w:val="24"/>
        </w:rPr>
        <w:t>The final stage of this investigation will be a summary of all the discovered purposes behind heroic depictions of both himself as well as his own soldiers in his Commentarii’s. The first purpose concerns the action of the two centurions known as Lucius Vorenus and Titus Pullo.</w:t>
      </w:r>
      <w:r w:rsidR="00EA1827">
        <w:rPr>
          <w:rStyle w:val="FootnoteReference"/>
          <w:rFonts w:ascii="Times New Roman" w:hAnsi="Times New Roman" w:cs="Times New Roman"/>
          <w:sz w:val="24"/>
          <w:szCs w:val="24"/>
        </w:rPr>
        <w:footnoteReference w:id="75"/>
      </w:r>
      <w:r w:rsidRPr="00512D4E">
        <w:rPr>
          <w:rFonts w:ascii="Times New Roman" w:hAnsi="Times New Roman" w:cs="Times New Roman"/>
          <w:sz w:val="24"/>
          <w:szCs w:val="24"/>
        </w:rPr>
        <w:t xml:space="preserve"> Gaius Julius Caesar seems to use these anecdotes of certain soldiers to better emphasise the courage and virtue of the soldiers who fight for him.</w:t>
      </w:r>
      <w:r w:rsidR="002F62A0">
        <w:rPr>
          <w:rStyle w:val="FootnoteReference"/>
          <w:rFonts w:ascii="Times New Roman" w:hAnsi="Times New Roman" w:cs="Times New Roman"/>
          <w:sz w:val="24"/>
          <w:szCs w:val="24"/>
        </w:rPr>
        <w:footnoteReference w:id="76"/>
      </w:r>
      <w:r w:rsidRPr="00512D4E">
        <w:rPr>
          <w:rFonts w:ascii="Times New Roman" w:hAnsi="Times New Roman" w:cs="Times New Roman"/>
          <w:sz w:val="24"/>
          <w:szCs w:val="24"/>
        </w:rPr>
        <w:t xml:space="preserve"> However, the preceding events that came before the siege of Cicero’s camp where centurions Pullo and Vorenus’ action took place are clues to the purpose behind their dramatic depictions.</w:t>
      </w:r>
      <w:r w:rsidR="002F62A0">
        <w:rPr>
          <w:rStyle w:val="FootnoteReference"/>
          <w:rFonts w:ascii="Times New Roman" w:hAnsi="Times New Roman" w:cs="Times New Roman"/>
          <w:sz w:val="24"/>
          <w:szCs w:val="24"/>
        </w:rPr>
        <w:footnoteReference w:id="77"/>
      </w:r>
      <w:r w:rsidRPr="00512D4E">
        <w:rPr>
          <w:rFonts w:ascii="Times New Roman" w:hAnsi="Times New Roman" w:cs="Times New Roman"/>
          <w:sz w:val="24"/>
          <w:szCs w:val="24"/>
        </w:rPr>
        <w:t xml:space="preserve"> There is emphasis on the lack of virtue and courage of the commander of a previous Roman force that met their end at the hands of the Gauls in a previous siege.</w:t>
      </w:r>
      <w:r w:rsidR="002F62A0">
        <w:rPr>
          <w:rStyle w:val="FootnoteReference"/>
          <w:rFonts w:ascii="Times New Roman" w:hAnsi="Times New Roman" w:cs="Times New Roman"/>
          <w:sz w:val="24"/>
          <w:szCs w:val="24"/>
        </w:rPr>
        <w:footnoteReference w:id="78"/>
      </w:r>
      <w:r w:rsidRPr="00512D4E">
        <w:rPr>
          <w:rFonts w:ascii="Times New Roman" w:hAnsi="Times New Roman" w:cs="Times New Roman"/>
          <w:sz w:val="24"/>
          <w:szCs w:val="24"/>
        </w:rPr>
        <w:t xml:space="preserve"> Sabinus is condemned for his cowardly actions in the siege of his </w:t>
      </w:r>
      <w:r w:rsidRPr="00512D4E">
        <w:rPr>
          <w:rFonts w:ascii="Times New Roman" w:hAnsi="Times New Roman" w:cs="Times New Roman"/>
          <w:sz w:val="24"/>
          <w:szCs w:val="24"/>
        </w:rPr>
        <w:lastRenderedPageBreak/>
        <w:t>fort as well as his attempt at surrendering to the Gauls which only resulted in their annihilation in a Gallic surprise attack led by Ambiorix.</w:t>
      </w:r>
      <w:r w:rsidR="00B26BD0">
        <w:rPr>
          <w:rStyle w:val="FootnoteReference"/>
          <w:rFonts w:ascii="Times New Roman" w:hAnsi="Times New Roman" w:cs="Times New Roman"/>
          <w:sz w:val="24"/>
          <w:szCs w:val="24"/>
        </w:rPr>
        <w:footnoteReference w:id="79"/>
      </w:r>
      <w:r w:rsidRPr="00512D4E">
        <w:rPr>
          <w:rFonts w:ascii="Times New Roman" w:hAnsi="Times New Roman" w:cs="Times New Roman"/>
          <w:sz w:val="24"/>
          <w:szCs w:val="24"/>
        </w:rPr>
        <w:t xml:space="preserve"> He is shown to be a disgrace </w:t>
      </w:r>
      <w:r w:rsidRPr="00CA4234">
        <w:rPr>
          <w:rFonts w:ascii="Times New Roman" w:hAnsi="Times New Roman" w:cs="Times New Roman"/>
          <w:sz w:val="24"/>
          <w:szCs w:val="24"/>
          <w:u w:val="single"/>
        </w:rPr>
        <w:t>who</w:t>
      </w:r>
      <w:r w:rsidRPr="00512D4E">
        <w:rPr>
          <w:rFonts w:ascii="Times New Roman" w:hAnsi="Times New Roman" w:cs="Times New Roman"/>
          <w:sz w:val="24"/>
          <w:szCs w:val="24"/>
        </w:rPr>
        <w:t xml:space="preserve"> lacked the courage of a Roman soldier.</w:t>
      </w:r>
      <w:r w:rsidR="00B26BD0">
        <w:rPr>
          <w:rStyle w:val="FootnoteReference"/>
          <w:rFonts w:ascii="Times New Roman" w:hAnsi="Times New Roman" w:cs="Times New Roman"/>
          <w:sz w:val="24"/>
          <w:szCs w:val="24"/>
        </w:rPr>
        <w:footnoteReference w:id="80"/>
      </w:r>
      <w:r w:rsidRPr="00512D4E">
        <w:rPr>
          <w:rFonts w:ascii="Times New Roman" w:hAnsi="Times New Roman" w:cs="Times New Roman"/>
          <w:sz w:val="24"/>
          <w:szCs w:val="24"/>
        </w:rPr>
        <w:t xml:space="preserve"> Therefore, the purpose of the anecdote of the two centurions Lucius Vorenus and Titus Pullo serves to reaffirm the virtue of the Roman soldier and their courage.</w:t>
      </w:r>
      <w:r w:rsidR="00B26BD0">
        <w:rPr>
          <w:rStyle w:val="FootnoteReference"/>
          <w:rFonts w:ascii="Times New Roman" w:hAnsi="Times New Roman" w:cs="Times New Roman"/>
          <w:sz w:val="24"/>
          <w:szCs w:val="24"/>
        </w:rPr>
        <w:footnoteReference w:id="81"/>
      </w:r>
      <w:r w:rsidRPr="00512D4E">
        <w:rPr>
          <w:rFonts w:ascii="Times New Roman" w:hAnsi="Times New Roman" w:cs="Times New Roman"/>
          <w:sz w:val="24"/>
          <w:szCs w:val="24"/>
        </w:rPr>
        <w:t xml:space="preserve"> Also, it serves to redeem the cowardly conduct of the previous commander Sabinus and his defeat.</w:t>
      </w:r>
      <w:r w:rsidR="00B26BD0">
        <w:rPr>
          <w:rStyle w:val="FootnoteReference"/>
          <w:rFonts w:ascii="Times New Roman" w:hAnsi="Times New Roman" w:cs="Times New Roman"/>
          <w:sz w:val="24"/>
          <w:szCs w:val="24"/>
        </w:rPr>
        <w:footnoteReference w:id="82"/>
      </w:r>
      <w:r w:rsidRPr="00512D4E">
        <w:rPr>
          <w:rFonts w:ascii="Times New Roman" w:hAnsi="Times New Roman" w:cs="Times New Roman"/>
          <w:sz w:val="24"/>
          <w:szCs w:val="24"/>
        </w:rPr>
        <w:t xml:space="preserve"> This would have served to raise the morale of the army and people of Rome by the bravery of these two distinguished centurions.</w:t>
      </w:r>
      <w:r w:rsidR="00B26BD0">
        <w:rPr>
          <w:rStyle w:val="FootnoteReference"/>
          <w:rFonts w:ascii="Times New Roman" w:hAnsi="Times New Roman" w:cs="Times New Roman"/>
          <w:sz w:val="24"/>
          <w:szCs w:val="24"/>
        </w:rPr>
        <w:footnoteReference w:id="83"/>
      </w:r>
      <w:r w:rsidRPr="00512D4E">
        <w:rPr>
          <w:rFonts w:ascii="Times New Roman" w:hAnsi="Times New Roman" w:cs="Times New Roman"/>
          <w:sz w:val="24"/>
          <w:szCs w:val="24"/>
        </w:rPr>
        <w:t xml:space="preserve"> </w:t>
      </w:r>
    </w:p>
    <w:p w14:paraId="7A1D986D" w14:textId="58B546E1" w:rsidR="00512D4E" w:rsidRPr="00512D4E" w:rsidRDefault="00512D4E" w:rsidP="00512D4E">
      <w:pPr>
        <w:spacing w:line="360" w:lineRule="auto"/>
        <w:ind w:left="340" w:right="340"/>
        <w:rPr>
          <w:rFonts w:ascii="Times New Roman" w:hAnsi="Times New Roman" w:cs="Times New Roman"/>
          <w:sz w:val="24"/>
          <w:szCs w:val="24"/>
        </w:rPr>
      </w:pPr>
      <w:r w:rsidRPr="00512D4E">
        <w:rPr>
          <w:rFonts w:ascii="Times New Roman" w:hAnsi="Times New Roman" w:cs="Times New Roman"/>
          <w:sz w:val="24"/>
          <w:szCs w:val="24"/>
        </w:rPr>
        <w:t>The next purpose discovered in the investigation is the reason behind the depiction of centurion Gaius Crastinus charge and death at the battle of Pharsalus. The theorised purpose behind the purpose of the depiction of centurion Gaius Crastinus charge with his one hundred and twenty volunteer veterans comes from Ross Cowan.</w:t>
      </w:r>
      <w:r w:rsidR="00B26BD0">
        <w:rPr>
          <w:rStyle w:val="FootnoteReference"/>
          <w:rFonts w:ascii="Times New Roman" w:hAnsi="Times New Roman" w:cs="Times New Roman"/>
          <w:sz w:val="24"/>
          <w:szCs w:val="24"/>
        </w:rPr>
        <w:footnoteReference w:id="84"/>
      </w:r>
      <w:r w:rsidRPr="00512D4E">
        <w:rPr>
          <w:rFonts w:ascii="Times New Roman" w:hAnsi="Times New Roman" w:cs="Times New Roman"/>
          <w:sz w:val="24"/>
          <w:szCs w:val="24"/>
        </w:rPr>
        <w:t xml:space="preserve"> Ross claims that the charge of centurion Gaius Crastinus and his veterans has the appearance and purpose of a Devotio.</w:t>
      </w:r>
      <w:r w:rsidR="00B26BD0">
        <w:rPr>
          <w:rStyle w:val="FootnoteReference"/>
          <w:rFonts w:ascii="Times New Roman" w:hAnsi="Times New Roman" w:cs="Times New Roman"/>
          <w:sz w:val="24"/>
          <w:szCs w:val="24"/>
        </w:rPr>
        <w:footnoteReference w:id="85"/>
      </w:r>
      <w:r w:rsidRPr="00512D4E">
        <w:rPr>
          <w:rFonts w:ascii="Times New Roman" w:hAnsi="Times New Roman" w:cs="Times New Roman"/>
          <w:sz w:val="24"/>
          <w:szCs w:val="24"/>
        </w:rPr>
        <w:t xml:space="preserve"> A Devotio was a rite in which one side of a conflict calls upon the might of the dark gods of the </w:t>
      </w:r>
      <w:r w:rsidR="00CA4234" w:rsidRPr="00512D4E">
        <w:rPr>
          <w:rFonts w:ascii="Times New Roman" w:hAnsi="Times New Roman" w:cs="Times New Roman"/>
          <w:sz w:val="24"/>
          <w:szCs w:val="24"/>
        </w:rPr>
        <w:t>underworld</w:t>
      </w:r>
      <w:r w:rsidRPr="00512D4E">
        <w:rPr>
          <w:rFonts w:ascii="Times New Roman" w:hAnsi="Times New Roman" w:cs="Times New Roman"/>
          <w:sz w:val="24"/>
          <w:szCs w:val="24"/>
        </w:rPr>
        <w:t xml:space="preserve"> in order to ensure the destruction of the enemy.</w:t>
      </w:r>
      <w:r w:rsidR="00B26BD0">
        <w:rPr>
          <w:rStyle w:val="FootnoteReference"/>
          <w:rFonts w:ascii="Times New Roman" w:hAnsi="Times New Roman" w:cs="Times New Roman"/>
          <w:sz w:val="24"/>
          <w:szCs w:val="24"/>
        </w:rPr>
        <w:footnoteReference w:id="86"/>
      </w:r>
      <w:r w:rsidRPr="00512D4E">
        <w:rPr>
          <w:rFonts w:ascii="Times New Roman" w:hAnsi="Times New Roman" w:cs="Times New Roman"/>
          <w:sz w:val="24"/>
          <w:szCs w:val="24"/>
        </w:rPr>
        <w:t xml:space="preserve"> However, this rite could only be carried out with a human sacrifice which would guarantee its success its gaining the favour of the dark gods.</w:t>
      </w:r>
      <w:r w:rsidR="00B26BD0">
        <w:rPr>
          <w:rStyle w:val="FootnoteReference"/>
          <w:rFonts w:ascii="Times New Roman" w:hAnsi="Times New Roman" w:cs="Times New Roman"/>
          <w:sz w:val="24"/>
          <w:szCs w:val="24"/>
        </w:rPr>
        <w:footnoteReference w:id="87"/>
      </w:r>
      <w:r w:rsidRPr="00512D4E">
        <w:rPr>
          <w:rFonts w:ascii="Times New Roman" w:hAnsi="Times New Roman" w:cs="Times New Roman"/>
          <w:sz w:val="24"/>
          <w:szCs w:val="24"/>
        </w:rPr>
        <w:t xml:space="preserve"> Centurion Gaius Crastinus is said to have declared to Gaius Julius Caesar “I shall earn your gratitude today or die trying” which clearly demonstrates his loyalty to Caesar.</w:t>
      </w:r>
      <w:r w:rsidR="00B26BD0">
        <w:rPr>
          <w:rStyle w:val="FootnoteReference"/>
          <w:rFonts w:ascii="Times New Roman" w:hAnsi="Times New Roman" w:cs="Times New Roman"/>
          <w:sz w:val="24"/>
          <w:szCs w:val="24"/>
        </w:rPr>
        <w:footnoteReference w:id="88"/>
      </w:r>
      <w:r w:rsidRPr="00512D4E">
        <w:rPr>
          <w:rFonts w:ascii="Times New Roman" w:hAnsi="Times New Roman" w:cs="Times New Roman"/>
          <w:sz w:val="24"/>
          <w:szCs w:val="24"/>
        </w:rPr>
        <w:t xml:space="preserve"> In the ensuing combat, Gaius Crastinus began the battle with his charge leading one hundred and twenty veterans and clashed with the centre of the Pompeian battle line.</w:t>
      </w:r>
      <w:r w:rsidR="00B26BD0">
        <w:rPr>
          <w:rStyle w:val="FootnoteReference"/>
          <w:rFonts w:ascii="Times New Roman" w:hAnsi="Times New Roman" w:cs="Times New Roman"/>
          <w:sz w:val="24"/>
          <w:szCs w:val="24"/>
        </w:rPr>
        <w:footnoteReference w:id="89"/>
      </w:r>
      <w:r w:rsidRPr="00512D4E">
        <w:rPr>
          <w:rFonts w:ascii="Times New Roman" w:hAnsi="Times New Roman" w:cs="Times New Roman"/>
          <w:sz w:val="24"/>
          <w:szCs w:val="24"/>
        </w:rPr>
        <w:t xml:space="preserve"> He cut his way deep into the Pompeian lines killing many until he was killed with a gladius through his mouth thus seemingly completing the rite.</w:t>
      </w:r>
      <w:r w:rsidR="00B26BD0">
        <w:rPr>
          <w:rStyle w:val="FootnoteReference"/>
          <w:rFonts w:ascii="Times New Roman" w:hAnsi="Times New Roman" w:cs="Times New Roman"/>
          <w:sz w:val="24"/>
          <w:szCs w:val="24"/>
        </w:rPr>
        <w:footnoteReference w:id="90"/>
      </w:r>
      <w:r w:rsidRPr="00512D4E">
        <w:rPr>
          <w:rFonts w:ascii="Times New Roman" w:hAnsi="Times New Roman" w:cs="Times New Roman"/>
          <w:sz w:val="24"/>
          <w:szCs w:val="24"/>
        </w:rPr>
        <w:t xml:space="preserve"> The following praise by Caesar on the valour of Crastinus can point to him illustrating the bravery and virtue of his soldiers.</w:t>
      </w:r>
      <w:r w:rsidR="00B26BD0">
        <w:rPr>
          <w:rStyle w:val="FootnoteReference"/>
          <w:rFonts w:ascii="Times New Roman" w:hAnsi="Times New Roman" w:cs="Times New Roman"/>
          <w:sz w:val="24"/>
          <w:szCs w:val="24"/>
        </w:rPr>
        <w:footnoteReference w:id="91"/>
      </w:r>
      <w:r w:rsidRPr="00512D4E">
        <w:rPr>
          <w:rFonts w:ascii="Times New Roman" w:hAnsi="Times New Roman" w:cs="Times New Roman"/>
          <w:sz w:val="24"/>
          <w:szCs w:val="24"/>
        </w:rPr>
        <w:t xml:space="preserve"> Also, Cowan’s theory on the Devotio can also point to the </w:t>
      </w:r>
      <w:r w:rsidRPr="00512D4E">
        <w:rPr>
          <w:rFonts w:ascii="Times New Roman" w:hAnsi="Times New Roman" w:cs="Times New Roman"/>
          <w:sz w:val="24"/>
          <w:szCs w:val="24"/>
        </w:rPr>
        <w:lastRenderedPageBreak/>
        <w:t>possible purpose of showing that the gods favour Gaius Julius Caesar as shown in his victory at the battle of Pharsalus.</w:t>
      </w:r>
      <w:r w:rsidR="001B0093">
        <w:rPr>
          <w:rStyle w:val="FootnoteReference"/>
          <w:rFonts w:ascii="Times New Roman" w:hAnsi="Times New Roman" w:cs="Times New Roman"/>
          <w:sz w:val="24"/>
          <w:szCs w:val="24"/>
        </w:rPr>
        <w:footnoteReference w:id="92"/>
      </w:r>
      <w:r w:rsidRPr="00512D4E">
        <w:rPr>
          <w:rFonts w:ascii="Times New Roman" w:hAnsi="Times New Roman" w:cs="Times New Roman"/>
          <w:sz w:val="24"/>
          <w:szCs w:val="24"/>
        </w:rPr>
        <w:t xml:space="preserve"> </w:t>
      </w:r>
    </w:p>
    <w:p w14:paraId="5C6D7872" w14:textId="69518FA1" w:rsidR="00512D4E" w:rsidRPr="00512D4E" w:rsidRDefault="00512D4E" w:rsidP="00512D4E">
      <w:pPr>
        <w:spacing w:line="360" w:lineRule="auto"/>
        <w:ind w:left="340" w:right="340"/>
        <w:rPr>
          <w:rFonts w:ascii="Times New Roman" w:hAnsi="Times New Roman" w:cs="Times New Roman"/>
          <w:sz w:val="24"/>
          <w:szCs w:val="24"/>
        </w:rPr>
      </w:pPr>
      <w:r w:rsidRPr="00512D4E">
        <w:rPr>
          <w:rFonts w:ascii="Times New Roman" w:hAnsi="Times New Roman" w:cs="Times New Roman"/>
          <w:sz w:val="24"/>
          <w:szCs w:val="24"/>
        </w:rPr>
        <w:t>The final purpose determined from the earlier investigation on the passages from the Commentarii’s is the purpose behind the heroic depictions of Gaius Julius Caesar himself. The investigation determined from the two passages under analysis for the depictions of Gaius Julius Caesar in battle that there is one purpose behind the dramatic descriptions of Julius Caesar in the thick of battle turning the tide with his presence and raising his men’s morale. The purpose was determined to be a method of painting Gaius Julius Caesar as a great hero to the people back home. This is shown in the following events in which Gaius Julius Caesar greatly distinguished himself in two battles. The first battle was the desperate battle of the river Sabis in which the legions under Gaius Julius Caesar were ambushed while in the process of building their camps fortifications, therefore they were forced into a quick battle line.</w:t>
      </w:r>
      <w:r w:rsidR="001B0093">
        <w:rPr>
          <w:rStyle w:val="FootnoteReference"/>
          <w:rFonts w:ascii="Times New Roman" w:hAnsi="Times New Roman" w:cs="Times New Roman"/>
          <w:sz w:val="24"/>
          <w:szCs w:val="24"/>
        </w:rPr>
        <w:footnoteReference w:id="93"/>
      </w:r>
      <w:r w:rsidRPr="00512D4E">
        <w:rPr>
          <w:rFonts w:ascii="Times New Roman" w:hAnsi="Times New Roman" w:cs="Times New Roman"/>
          <w:sz w:val="24"/>
          <w:szCs w:val="24"/>
        </w:rPr>
        <w:t xml:space="preserve"> Despite the fact that the legions were able to drive the Nervii and Belgae warriors back across the river, their situation was still disadvantageous.</w:t>
      </w:r>
      <w:r w:rsidR="001B0093">
        <w:rPr>
          <w:rStyle w:val="FootnoteReference"/>
          <w:rFonts w:ascii="Times New Roman" w:hAnsi="Times New Roman" w:cs="Times New Roman"/>
          <w:sz w:val="24"/>
          <w:szCs w:val="24"/>
        </w:rPr>
        <w:footnoteReference w:id="94"/>
      </w:r>
      <w:r w:rsidRPr="00512D4E">
        <w:rPr>
          <w:rFonts w:ascii="Times New Roman" w:hAnsi="Times New Roman" w:cs="Times New Roman"/>
          <w:sz w:val="24"/>
          <w:szCs w:val="24"/>
        </w:rPr>
        <w:t xml:space="preserve"> This was due to the fact that they were organised into a thin line and were severely outnumbered which started to force their line together, this made it harder to move and use their swords effectively and so many casualties were sustained.</w:t>
      </w:r>
      <w:r w:rsidR="001B0093">
        <w:rPr>
          <w:rStyle w:val="FootnoteReference"/>
          <w:rFonts w:ascii="Times New Roman" w:hAnsi="Times New Roman" w:cs="Times New Roman"/>
          <w:sz w:val="24"/>
          <w:szCs w:val="24"/>
        </w:rPr>
        <w:footnoteReference w:id="95"/>
      </w:r>
      <w:r w:rsidRPr="00512D4E">
        <w:rPr>
          <w:rFonts w:ascii="Times New Roman" w:hAnsi="Times New Roman" w:cs="Times New Roman"/>
          <w:sz w:val="24"/>
          <w:szCs w:val="24"/>
        </w:rPr>
        <w:t xml:space="preserve"> Julius Caesar from the passages earlier is said to take a shield and make his way to the front with his men, therefore raising their morale and soon gaining victory resulting in the annihilation of the Nervii warriors.</w:t>
      </w:r>
      <w:r w:rsidR="001B0093">
        <w:rPr>
          <w:rStyle w:val="FootnoteReference"/>
          <w:rFonts w:ascii="Times New Roman" w:hAnsi="Times New Roman" w:cs="Times New Roman"/>
          <w:sz w:val="24"/>
          <w:szCs w:val="24"/>
        </w:rPr>
        <w:footnoteReference w:id="96"/>
      </w:r>
      <w:r w:rsidRPr="00512D4E">
        <w:rPr>
          <w:rFonts w:ascii="Times New Roman" w:hAnsi="Times New Roman" w:cs="Times New Roman"/>
          <w:sz w:val="24"/>
          <w:szCs w:val="24"/>
        </w:rPr>
        <w:t xml:space="preserve"> </w:t>
      </w:r>
    </w:p>
    <w:p w14:paraId="6EB28826" w14:textId="03AC858A" w:rsidR="00512D4E" w:rsidRPr="00512D4E" w:rsidRDefault="00512D4E" w:rsidP="00512D4E">
      <w:pPr>
        <w:spacing w:line="360" w:lineRule="auto"/>
        <w:ind w:left="340" w:right="340"/>
        <w:rPr>
          <w:rFonts w:ascii="Times New Roman" w:hAnsi="Times New Roman" w:cs="Times New Roman"/>
          <w:sz w:val="24"/>
          <w:szCs w:val="24"/>
        </w:rPr>
      </w:pPr>
      <w:r w:rsidRPr="00512D4E">
        <w:rPr>
          <w:rFonts w:ascii="Times New Roman" w:hAnsi="Times New Roman" w:cs="Times New Roman"/>
          <w:sz w:val="24"/>
          <w:szCs w:val="24"/>
        </w:rPr>
        <w:t>The second analysed battle from the investigation concerning Gaius Julius Caesar’s heroism is the battle of Alesia. The fighting at Alesia lasted for two days with constant attempts by the Gauls within the oppidum of Alesia as well as the relief force of Gauls to bring down the walls and defeat Gaius Julius Caesar’s legions.</w:t>
      </w:r>
      <w:r w:rsidR="00250607">
        <w:rPr>
          <w:rStyle w:val="FootnoteReference"/>
          <w:rFonts w:ascii="Times New Roman" w:hAnsi="Times New Roman" w:cs="Times New Roman"/>
          <w:sz w:val="24"/>
          <w:szCs w:val="24"/>
        </w:rPr>
        <w:footnoteReference w:id="97"/>
      </w:r>
      <w:r w:rsidRPr="00512D4E">
        <w:rPr>
          <w:rFonts w:ascii="Times New Roman" w:hAnsi="Times New Roman" w:cs="Times New Roman"/>
          <w:sz w:val="24"/>
          <w:szCs w:val="24"/>
        </w:rPr>
        <w:t xml:space="preserve"> It was on the final day of the battle when Gaius Julius Caesar displayed yet another great example of heroism in the face of great adversity.</w:t>
      </w:r>
      <w:r w:rsidR="00250607">
        <w:rPr>
          <w:rStyle w:val="FootnoteReference"/>
          <w:rFonts w:ascii="Times New Roman" w:hAnsi="Times New Roman" w:cs="Times New Roman"/>
          <w:sz w:val="24"/>
          <w:szCs w:val="24"/>
        </w:rPr>
        <w:footnoteReference w:id="98"/>
      </w:r>
      <w:r w:rsidRPr="00512D4E">
        <w:rPr>
          <w:rFonts w:ascii="Times New Roman" w:hAnsi="Times New Roman" w:cs="Times New Roman"/>
          <w:sz w:val="24"/>
          <w:szCs w:val="24"/>
        </w:rPr>
        <w:t xml:space="preserve"> The Gauls outside Alesia were exploiting a gap in the wall alongside a river bank which allowed them to put more pressure on the </w:t>
      </w:r>
      <w:r w:rsidRPr="00512D4E">
        <w:rPr>
          <w:rFonts w:ascii="Times New Roman" w:hAnsi="Times New Roman" w:cs="Times New Roman"/>
          <w:sz w:val="24"/>
          <w:szCs w:val="24"/>
        </w:rPr>
        <w:lastRenderedPageBreak/>
        <w:t>Romans while Vercingetorix led a great sally against the inside walls.</w:t>
      </w:r>
      <w:r w:rsidR="00250607">
        <w:rPr>
          <w:rStyle w:val="FootnoteReference"/>
          <w:rFonts w:ascii="Times New Roman" w:hAnsi="Times New Roman" w:cs="Times New Roman"/>
          <w:sz w:val="24"/>
          <w:szCs w:val="24"/>
        </w:rPr>
        <w:footnoteReference w:id="99"/>
      </w:r>
      <w:r w:rsidRPr="00512D4E">
        <w:rPr>
          <w:rFonts w:ascii="Times New Roman" w:hAnsi="Times New Roman" w:cs="Times New Roman"/>
          <w:sz w:val="24"/>
          <w:szCs w:val="24"/>
        </w:rPr>
        <w:t xml:space="preserve"> Due to these attacks on multiple fronts, the Romans were beginning to weaken and suffer great casualties while starting to slowly retreat.</w:t>
      </w:r>
      <w:r w:rsidR="00250607">
        <w:rPr>
          <w:rStyle w:val="FootnoteReference"/>
          <w:rFonts w:ascii="Times New Roman" w:hAnsi="Times New Roman" w:cs="Times New Roman"/>
          <w:sz w:val="24"/>
          <w:szCs w:val="24"/>
        </w:rPr>
        <w:footnoteReference w:id="100"/>
      </w:r>
      <w:r w:rsidRPr="00512D4E">
        <w:rPr>
          <w:rFonts w:ascii="Times New Roman" w:hAnsi="Times New Roman" w:cs="Times New Roman"/>
          <w:sz w:val="24"/>
          <w:szCs w:val="24"/>
        </w:rPr>
        <w:t xml:space="preserve"> It was at this moment when Gaius Julius Caesar led the last of his reserves in person and is said to have fought in the thick of the fighting alongside his men.</w:t>
      </w:r>
      <w:r w:rsidR="00250607">
        <w:rPr>
          <w:rStyle w:val="FootnoteReference"/>
          <w:rFonts w:ascii="Times New Roman" w:hAnsi="Times New Roman" w:cs="Times New Roman"/>
          <w:sz w:val="24"/>
          <w:szCs w:val="24"/>
        </w:rPr>
        <w:footnoteReference w:id="101"/>
      </w:r>
      <w:r w:rsidRPr="00512D4E">
        <w:rPr>
          <w:rFonts w:ascii="Times New Roman" w:hAnsi="Times New Roman" w:cs="Times New Roman"/>
          <w:sz w:val="24"/>
          <w:szCs w:val="24"/>
        </w:rPr>
        <w:t xml:space="preserve"> The Romans seeing his red cloak are said to have had their morale raised which inspired them to fight harder while the Gauls were terrified, routed and slaughtered.</w:t>
      </w:r>
      <w:r w:rsidR="00250607">
        <w:rPr>
          <w:rStyle w:val="FootnoteReference"/>
          <w:rFonts w:ascii="Times New Roman" w:hAnsi="Times New Roman" w:cs="Times New Roman"/>
          <w:sz w:val="24"/>
          <w:szCs w:val="24"/>
        </w:rPr>
        <w:footnoteReference w:id="102"/>
      </w:r>
      <w:r w:rsidRPr="00512D4E">
        <w:rPr>
          <w:rFonts w:ascii="Times New Roman" w:hAnsi="Times New Roman" w:cs="Times New Roman"/>
          <w:sz w:val="24"/>
          <w:szCs w:val="24"/>
        </w:rPr>
        <w:t xml:space="preserve"> Both of these battles can be related to a term named by Patricia Southern ‘Caesarian rhetoric’ which means that these depictions will have had the purpose of painting Gaius Julius Caesar as a great hero.</w:t>
      </w:r>
      <w:r w:rsidR="00250607">
        <w:rPr>
          <w:rStyle w:val="FootnoteReference"/>
          <w:rFonts w:ascii="Times New Roman" w:hAnsi="Times New Roman" w:cs="Times New Roman"/>
          <w:sz w:val="24"/>
          <w:szCs w:val="24"/>
        </w:rPr>
        <w:footnoteReference w:id="103"/>
      </w:r>
      <w:r w:rsidRPr="00512D4E">
        <w:rPr>
          <w:rFonts w:ascii="Times New Roman" w:hAnsi="Times New Roman" w:cs="Times New Roman"/>
          <w:sz w:val="24"/>
          <w:szCs w:val="24"/>
        </w:rPr>
        <w:t xml:space="preserve"> This will have helped to greatly enhance his political popularity as well as public popularity with the people back home in Rome.</w:t>
      </w:r>
      <w:r w:rsidR="00250607">
        <w:rPr>
          <w:rStyle w:val="FootnoteReference"/>
          <w:rFonts w:ascii="Times New Roman" w:hAnsi="Times New Roman" w:cs="Times New Roman"/>
          <w:sz w:val="24"/>
          <w:szCs w:val="24"/>
        </w:rPr>
        <w:footnoteReference w:id="104"/>
      </w:r>
      <w:r w:rsidRPr="00512D4E">
        <w:rPr>
          <w:rFonts w:ascii="Times New Roman" w:hAnsi="Times New Roman" w:cs="Times New Roman"/>
          <w:sz w:val="24"/>
          <w:szCs w:val="24"/>
        </w:rPr>
        <w:t xml:space="preserve"> </w:t>
      </w:r>
    </w:p>
    <w:p w14:paraId="521E18BC" w14:textId="255EF804" w:rsidR="00512D4E" w:rsidRDefault="00512D4E" w:rsidP="00512D4E">
      <w:pPr>
        <w:spacing w:line="360" w:lineRule="auto"/>
        <w:ind w:left="340" w:right="340"/>
        <w:rPr>
          <w:rFonts w:ascii="Times New Roman" w:hAnsi="Times New Roman" w:cs="Times New Roman"/>
          <w:sz w:val="24"/>
          <w:szCs w:val="24"/>
        </w:rPr>
      </w:pPr>
      <w:r w:rsidRPr="00512D4E">
        <w:rPr>
          <w:rFonts w:ascii="Times New Roman" w:hAnsi="Times New Roman" w:cs="Times New Roman"/>
          <w:sz w:val="24"/>
          <w:szCs w:val="24"/>
        </w:rPr>
        <w:t>In conclusion, the investigation determined that there are three possible purposes behind the dramatic depictions of bravery in Gaius Julius Caesar’s commentarii’s. The first purpose is that he uses these anecdotes of distinguishing acts of bravery from his soldiers as a way of showing the bravery of those under his command.</w:t>
      </w:r>
      <w:r w:rsidR="00250607">
        <w:rPr>
          <w:rStyle w:val="FootnoteReference"/>
          <w:rFonts w:ascii="Times New Roman" w:hAnsi="Times New Roman" w:cs="Times New Roman"/>
          <w:sz w:val="24"/>
          <w:szCs w:val="24"/>
        </w:rPr>
        <w:footnoteReference w:id="105"/>
      </w:r>
      <w:r w:rsidRPr="00512D4E">
        <w:rPr>
          <w:rFonts w:ascii="Times New Roman" w:hAnsi="Times New Roman" w:cs="Times New Roman"/>
          <w:sz w:val="24"/>
          <w:szCs w:val="24"/>
        </w:rPr>
        <w:t xml:space="preserve"> This can be seen in the action undertaken at the siege of Cicero’s winter camp with centurion Titus Pullo as well as centurion Lucius Vorenus.</w:t>
      </w:r>
      <w:r w:rsidR="00250607">
        <w:rPr>
          <w:rStyle w:val="FootnoteReference"/>
          <w:rFonts w:ascii="Times New Roman" w:hAnsi="Times New Roman" w:cs="Times New Roman"/>
          <w:sz w:val="24"/>
          <w:szCs w:val="24"/>
        </w:rPr>
        <w:footnoteReference w:id="106"/>
      </w:r>
      <w:r w:rsidRPr="00512D4E">
        <w:rPr>
          <w:rFonts w:ascii="Times New Roman" w:hAnsi="Times New Roman" w:cs="Times New Roman"/>
          <w:sz w:val="24"/>
          <w:szCs w:val="24"/>
        </w:rPr>
        <w:t xml:space="preserve"> There is a double meaning to this anecdote however as it relates to a previous siege.</w:t>
      </w:r>
      <w:r w:rsidR="00250607">
        <w:rPr>
          <w:rStyle w:val="FootnoteReference"/>
          <w:rFonts w:ascii="Times New Roman" w:hAnsi="Times New Roman" w:cs="Times New Roman"/>
          <w:sz w:val="24"/>
          <w:szCs w:val="24"/>
        </w:rPr>
        <w:footnoteReference w:id="107"/>
      </w:r>
      <w:r w:rsidRPr="00512D4E">
        <w:rPr>
          <w:rFonts w:ascii="Times New Roman" w:hAnsi="Times New Roman" w:cs="Times New Roman"/>
          <w:sz w:val="24"/>
          <w:szCs w:val="24"/>
        </w:rPr>
        <w:t xml:space="preserve"> This was Sabinus siege where he is condemned as an ineffectual and cowardly commander whose attempt to surrender resulted in his death alongside with most of the troops under his command.</w:t>
      </w:r>
      <w:r w:rsidR="00250607">
        <w:rPr>
          <w:rStyle w:val="FootnoteReference"/>
          <w:rFonts w:ascii="Times New Roman" w:hAnsi="Times New Roman" w:cs="Times New Roman"/>
          <w:sz w:val="24"/>
          <w:szCs w:val="24"/>
        </w:rPr>
        <w:footnoteReference w:id="108"/>
      </w:r>
      <w:r w:rsidRPr="00512D4E">
        <w:rPr>
          <w:rFonts w:ascii="Times New Roman" w:hAnsi="Times New Roman" w:cs="Times New Roman"/>
          <w:sz w:val="24"/>
          <w:szCs w:val="24"/>
        </w:rPr>
        <w:t xml:space="preserve"> Therefore, the bravery and distinguishment of the two centurions Titus Pullo and Lucius Vorenus serve as a redemption story.</w:t>
      </w:r>
      <w:r w:rsidR="00250607">
        <w:rPr>
          <w:rStyle w:val="FootnoteReference"/>
          <w:rFonts w:ascii="Times New Roman" w:hAnsi="Times New Roman" w:cs="Times New Roman"/>
          <w:sz w:val="24"/>
          <w:szCs w:val="24"/>
        </w:rPr>
        <w:footnoteReference w:id="109"/>
      </w:r>
      <w:r w:rsidRPr="00512D4E">
        <w:rPr>
          <w:rFonts w:ascii="Times New Roman" w:hAnsi="Times New Roman" w:cs="Times New Roman"/>
          <w:sz w:val="24"/>
          <w:szCs w:val="24"/>
        </w:rPr>
        <w:t xml:space="preserve"> This is because they re-establish the valour and great virtue that a Roman soldier is meant to have.</w:t>
      </w:r>
      <w:r w:rsidR="00250607">
        <w:rPr>
          <w:rStyle w:val="FootnoteReference"/>
          <w:rFonts w:ascii="Times New Roman" w:hAnsi="Times New Roman" w:cs="Times New Roman"/>
          <w:sz w:val="24"/>
          <w:szCs w:val="24"/>
        </w:rPr>
        <w:footnoteReference w:id="110"/>
      </w:r>
      <w:r w:rsidRPr="00512D4E">
        <w:rPr>
          <w:rFonts w:ascii="Times New Roman" w:hAnsi="Times New Roman" w:cs="Times New Roman"/>
          <w:sz w:val="24"/>
          <w:szCs w:val="24"/>
        </w:rPr>
        <w:t xml:space="preserve"> The second purpose is related to religious symbolism as theorised by Ross Cowan.</w:t>
      </w:r>
      <w:r w:rsidR="00821CA4">
        <w:rPr>
          <w:rStyle w:val="FootnoteReference"/>
          <w:rFonts w:ascii="Times New Roman" w:hAnsi="Times New Roman" w:cs="Times New Roman"/>
          <w:sz w:val="24"/>
          <w:szCs w:val="24"/>
        </w:rPr>
        <w:footnoteReference w:id="111"/>
      </w:r>
      <w:r w:rsidRPr="00512D4E">
        <w:rPr>
          <w:rFonts w:ascii="Times New Roman" w:hAnsi="Times New Roman" w:cs="Times New Roman"/>
          <w:sz w:val="24"/>
          <w:szCs w:val="24"/>
        </w:rPr>
        <w:t xml:space="preserve"> The depiction of the charge of centurion Gaius Crastinus at the battle of Pharsalus is theorised by Ross </w:t>
      </w:r>
      <w:r w:rsidRPr="00512D4E">
        <w:rPr>
          <w:rFonts w:ascii="Times New Roman" w:hAnsi="Times New Roman" w:cs="Times New Roman"/>
          <w:sz w:val="24"/>
          <w:szCs w:val="24"/>
        </w:rPr>
        <w:lastRenderedPageBreak/>
        <w:t>Cowan to take the appearance of a Devotio rite.</w:t>
      </w:r>
      <w:r w:rsidR="00821CA4">
        <w:rPr>
          <w:rStyle w:val="FootnoteReference"/>
          <w:rFonts w:ascii="Times New Roman" w:hAnsi="Times New Roman" w:cs="Times New Roman"/>
          <w:sz w:val="24"/>
          <w:szCs w:val="24"/>
        </w:rPr>
        <w:footnoteReference w:id="112"/>
      </w:r>
      <w:r w:rsidRPr="00512D4E">
        <w:rPr>
          <w:rFonts w:ascii="Times New Roman" w:hAnsi="Times New Roman" w:cs="Times New Roman"/>
          <w:sz w:val="24"/>
          <w:szCs w:val="24"/>
        </w:rPr>
        <w:t xml:space="preserve"> The Devotio rite involved calling down the dark gods of the </w:t>
      </w:r>
      <w:proofErr w:type="spellStart"/>
      <w:r w:rsidRPr="00512D4E">
        <w:rPr>
          <w:rFonts w:ascii="Times New Roman" w:hAnsi="Times New Roman" w:cs="Times New Roman"/>
          <w:sz w:val="24"/>
          <w:szCs w:val="24"/>
        </w:rPr>
        <w:t>under world</w:t>
      </w:r>
      <w:proofErr w:type="spellEnd"/>
      <w:r w:rsidRPr="00512D4E">
        <w:rPr>
          <w:rFonts w:ascii="Times New Roman" w:hAnsi="Times New Roman" w:cs="Times New Roman"/>
          <w:sz w:val="24"/>
          <w:szCs w:val="24"/>
        </w:rPr>
        <w:t xml:space="preserve"> to destroy the enemy with a human sacrifice.</w:t>
      </w:r>
      <w:r w:rsidR="00821CA4">
        <w:rPr>
          <w:rStyle w:val="FootnoteReference"/>
          <w:rFonts w:ascii="Times New Roman" w:hAnsi="Times New Roman" w:cs="Times New Roman"/>
          <w:sz w:val="24"/>
          <w:szCs w:val="24"/>
        </w:rPr>
        <w:footnoteReference w:id="113"/>
      </w:r>
      <w:r w:rsidRPr="00512D4E">
        <w:rPr>
          <w:rFonts w:ascii="Times New Roman" w:hAnsi="Times New Roman" w:cs="Times New Roman"/>
          <w:sz w:val="24"/>
          <w:szCs w:val="24"/>
        </w:rPr>
        <w:t xml:space="preserve"> Centurion Gaius Crastinus seems to take the form of the sacrifice due to his death in the battle and following this Gaius Julius Caesar would win the battle of Pharsalus.</w:t>
      </w:r>
      <w:r w:rsidR="00821CA4">
        <w:rPr>
          <w:rStyle w:val="FootnoteReference"/>
          <w:rFonts w:ascii="Times New Roman" w:hAnsi="Times New Roman" w:cs="Times New Roman"/>
          <w:sz w:val="24"/>
          <w:szCs w:val="24"/>
        </w:rPr>
        <w:footnoteReference w:id="114"/>
      </w:r>
      <w:r w:rsidRPr="00512D4E">
        <w:rPr>
          <w:rFonts w:ascii="Times New Roman" w:hAnsi="Times New Roman" w:cs="Times New Roman"/>
          <w:sz w:val="24"/>
          <w:szCs w:val="24"/>
        </w:rPr>
        <w:t xml:space="preserve"> This seems to have the purpose of showing that the gods were on the side of Gaius Julius Caesar as seen in the theory of the Devotio rite. The third and final purpose is seen in two depictions of Gaius Julius Caesar in the thick of battle. The purpose is related to a term known as ‘Caesarian rhetoric’.</w:t>
      </w:r>
      <w:r w:rsidR="00821CA4">
        <w:rPr>
          <w:rStyle w:val="FootnoteReference"/>
          <w:rFonts w:ascii="Times New Roman" w:hAnsi="Times New Roman" w:cs="Times New Roman"/>
          <w:sz w:val="24"/>
          <w:szCs w:val="24"/>
        </w:rPr>
        <w:footnoteReference w:id="115"/>
      </w:r>
      <w:r w:rsidRPr="00512D4E">
        <w:rPr>
          <w:rFonts w:ascii="Times New Roman" w:hAnsi="Times New Roman" w:cs="Times New Roman"/>
          <w:sz w:val="24"/>
          <w:szCs w:val="24"/>
        </w:rPr>
        <w:t xml:space="preserve"> This means that these depictions of Gaius Julius Caesar in the thick of battle are meant to paint him in the image of a great hero who turns the tide of battle.</w:t>
      </w:r>
      <w:r w:rsidR="00821CA4">
        <w:rPr>
          <w:rStyle w:val="FootnoteReference"/>
          <w:rFonts w:ascii="Times New Roman" w:hAnsi="Times New Roman" w:cs="Times New Roman"/>
          <w:sz w:val="24"/>
          <w:szCs w:val="24"/>
        </w:rPr>
        <w:footnoteReference w:id="116"/>
      </w:r>
      <w:r w:rsidRPr="00512D4E">
        <w:rPr>
          <w:rFonts w:ascii="Times New Roman" w:hAnsi="Times New Roman" w:cs="Times New Roman"/>
          <w:sz w:val="24"/>
          <w:szCs w:val="24"/>
        </w:rPr>
        <w:t xml:space="preserve"> This would help him increase his political popularity in Rome as well.</w:t>
      </w:r>
      <w:r w:rsidR="00821CA4">
        <w:rPr>
          <w:rStyle w:val="FootnoteReference"/>
          <w:rFonts w:ascii="Times New Roman" w:hAnsi="Times New Roman" w:cs="Times New Roman"/>
          <w:sz w:val="24"/>
          <w:szCs w:val="24"/>
        </w:rPr>
        <w:footnoteReference w:id="117"/>
      </w:r>
      <w:r w:rsidRPr="00512D4E">
        <w:rPr>
          <w:rFonts w:ascii="Times New Roman" w:hAnsi="Times New Roman" w:cs="Times New Roman"/>
          <w:sz w:val="24"/>
          <w:szCs w:val="24"/>
        </w:rPr>
        <w:t xml:space="preserve"> This can be seen in two battles from the Commentarii de Bello Gallico. The first battle is the battle of the river Sabis where Gaius Julius Caesar took up position in the front line with his men where the line was most pressured which raised the morale of his troops.</w:t>
      </w:r>
      <w:r w:rsidR="00821CA4">
        <w:rPr>
          <w:rStyle w:val="FootnoteReference"/>
          <w:rFonts w:ascii="Times New Roman" w:hAnsi="Times New Roman" w:cs="Times New Roman"/>
          <w:sz w:val="24"/>
          <w:szCs w:val="24"/>
        </w:rPr>
        <w:footnoteReference w:id="118"/>
      </w:r>
      <w:r w:rsidRPr="00512D4E">
        <w:rPr>
          <w:rFonts w:ascii="Times New Roman" w:hAnsi="Times New Roman" w:cs="Times New Roman"/>
          <w:sz w:val="24"/>
          <w:szCs w:val="24"/>
        </w:rPr>
        <w:t xml:space="preserve"> The second battle is the siege of the oppidum of Alesia where he led the last of his reserves to the weakest section of the wall and fought in the thick of the fighting wearing his distinctive red cloak.</w:t>
      </w:r>
      <w:r w:rsidR="00821CA4">
        <w:rPr>
          <w:rStyle w:val="FootnoteReference"/>
          <w:rFonts w:ascii="Times New Roman" w:hAnsi="Times New Roman" w:cs="Times New Roman"/>
          <w:sz w:val="24"/>
          <w:szCs w:val="24"/>
        </w:rPr>
        <w:footnoteReference w:id="119"/>
      </w:r>
      <w:r w:rsidRPr="00512D4E">
        <w:rPr>
          <w:rFonts w:ascii="Times New Roman" w:hAnsi="Times New Roman" w:cs="Times New Roman"/>
          <w:sz w:val="24"/>
          <w:szCs w:val="24"/>
        </w:rPr>
        <w:t xml:space="preserve"> This is said to have greatly raised his troops morale yet terrified the Gauls.</w:t>
      </w:r>
      <w:r w:rsidR="00821CA4">
        <w:rPr>
          <w:rStyle w:val="FootnoteReference"/>
          <w:rFonts w:ascii="Times New Roman" w:hAnsi="Times New Roman" w:cs="Times New Roman"/>
          <w:sz w:val="24"/>
          <w:szCs w:val="24"/>
        </w:rPr>
        <w:footnoteReference w:id="120"/>
      </w:r>
      <w:r w:rsidRPr="00512D4E">
        <w:rPr>
          <w:rFonts w:ascii="Times New Roman" w:hAnsi="Times New Roman" w:cs="Times New Roman"/>
          <w:sz w:val="24"/>
          <w:szCs w:val="24"/>
        </w:rPr>
        <w:t xml:space="preserve"> Overall the investigation has determined that there are multiple purposes to the depictions of heroism in the Commentarii’s written by Gaius Julius Caesar.</w:t>
      </w:r>
    </w:p>
    <w:p w14:paraId="475D70C4" w14:textId="032AB957" w:rsidR="006C1027" w:rsidRDefault="006C1027" w:rsidP="00512D4E">
      <w:pPr>
        <w:spacing w:line="360" w:lineRule="auto"/>
        <w:ind w:left="340" w:right="340"/>
        <w:rPr>
          <w:rFonts w:ascii="Times New Roman" w:hAnsi="Times New Roman" w:cs="Times New Roman"/>
          <w:sz w:val="24"/>
          <w:szCs w:val="24"/>
        </w:rPr>
      </w:pPr>
    </w:p>
    <w:p w14:paraId="1914DFBA" w14:textId="0F6F14A2" w:rsidR="006C1027" w:rsidRDefault="006C1027" w:rsidP="00512D4E">
      <w:pPr>
        <w:spacing w:line="360" w:lineRule="auto"/>
        <w:ind w:left="340" w:right="340"/>
        <w:rPr>
          <w:rFonts w:ascii="Times New Roman" w:hAnsi="Times New Roman" w:cs="Times New Roman"/>
          <w:sz w:val="24"/>
          <w:szCs w:val="24"/>
        </w:rPr>
      </w:pPr>
    </w:p>
    <w:p w14:paraId="33774406" w14:textId="4A16E2A7" w:rsidR="006C1027" w:rsidRDefault="006C1027" w:rsidP="00512D4E">
      <w:pPr>
        <w:spacing w:line="360" w:lineRule="auto"/>
        <w:ind w:left="340" w:right="340"/>
        <w:rPr>
          <w:rFonts w:ascii="Times New Roman" w:hAnsi="Times New Roman" w:cs="Times New Roman"/>
          <w:sz w:val="24"/>
          <w:szCs w:val="24"/>
        </w:rPr>
      </w:pPr>
    </w:p>
    <w:p w14:paraId="6B01F8D2" w14:textId="37069844" w:rsidR="006C1027" w:rsidRDefault="006C1027" w:rsidP="00512D4E">
      <w:pPr>
        <w:spacing w:line="360" w:lineRule="auto"/>
        <w:ind w:left="340" w:right="340"/>
        <w:rPr>
          <w:rFonts w:ascii="Times New Roman" w:hAnsi="Times New Roman" w:cs="Times New Roman"/>
          <w:sz w:val="24"/>
          <w:szCs w:val="24"/>
        </w:rPr>
      </w:pPr>
    </w:p>
    <w:p w14:paraId="130C2EEA" w14:textId="55AE093D" w:rsidR="006C1027" w:rsidRDefault="006C1027" w:rsidP="00512D4E">
      <w:pPr>
        <w:spacing w:line="360" w:lineRule="auto"/>
        <w:ind w:left="340" w:right="340"/>
        <w:rPr>
          <w:rFonts w:ascii="Times New Roman" w:hAnsi="Times New Roman" w:cs="Times New Roman"/>
          <w:sz w:val="24"/>
          <w:szCs w:val="24"/>
        </w:rPr>
      </w:pPr>
    </w:p>
    <w:p w14:paraId="10A553C9" w14:textId="5B4C6A11" w:rsidR="006C1027" w:rsidRDefault="006C1027" w:rsidP="006C1027">
      <w:pPr>
        <w:spacing w:line="360" w:lineRule="auto"/>
        <w:ind w:left="340" w:right="340"/>
        <w:jc w:val="center"/>
        <w:rPr>
          <w:rFonts w:ascii="Times New Roman" w:hAnsi="Times New Roman" w:cs="Times New Roman"/>
          <w:b/>
          <w:sz w:val="48"/>
          <w:szCs w:val="24"/>
          <w:u w:val="single"/>
        </w:rPr>
      </w:pPr>
      <w:r>
        <w:rPr>
          <w:rFonts w:ascii="Times New Roman" w:hAnsi="Times New Roman" w:cs="Times New Roman"/>
          <w:b/>
          <w:sz w:val="48"/>
          <w:szCs w:val="24"/>
          <w:u w:val="single"/>
        </w:rPr>
        <w:lastRenderedPageBreak/>
        <w:t>Bibliography</w:t>
      </w:r>
    </w:p>
    <w:p w14:paraId="1D8DFF2C" w14:textId="7D5673D8" w:rsidR="006C1027" w:rsidRDefault="005B35EE" w:rsidP="006C1027">
      <w:pPr>
        <w:spacing w:line="360" w:lineRule="auto"/>
        <w:ind w:left="340" w:right="340"/>
        <w:rPr>
          <w:rFonts w:ascii="Times New Roman" w:hAnsi="Times New Roman" w:cs="Times New Roman"/>
          <w:sz w:val="40"/>
          <w:szCs w:val="24"/>
        </w:rPr>
      </w:pPr>
      <w:r>
        <w:rPr>
          <w:rFonts w:ascii="Times New Roman" w:hAnsi="Times New Roman" w:cs="Times New Roman"/>
          <w:sz w:val="40"/>
          <w:szCs w:val="24"/>
        </w:rPr>
        <w:t>Ancient scholarship:</w:t>
      </w:r>
    </w:p>
    <w:p w14:paraId="5B5BBF65" w14:textId="04CE1D07" w:rsidR="005B35EE" w:rsidRDefault="00704C5F" w:rsidP="006C1027">
      <w:pPr>
        <w:spacing w:line="360" w:lineRule="auto"/>
        <w:ind w:left="340" w:right="340"/>
        <w:rPr>
          <w:rFonts w:ascii="Times New Roman" w:hAnsi="Times New Roman" w:cs="Times New Roman"/>
          <w:sz w:val="32"/>
          <w:szCs w:val="24"/>
        </w:rPr>
      </w:pPr>
      <w:r>
        <w:rPr>
          <w:rFonts w:ascii="Times New Roman" w:hAnsi="Times New Roman" w:cs="Times New Roman"/>
          <w:sz w:val="32"/>
          <w:szCs w:val="24"/>
        </w:rPr>
        <w:t xml:space="preserve">Appian, The civil wars. Horace White (trans.). 1899. London: Macmillan </w:t>
      </w:r>
    </w:p>
    <w:p w14:paraId="723C36E2" w14:textId="663EC0E1" w:rsidR="00704C5F" w:rsidRDefault="00704C5F" w:rsidP="006C1027">
      <w:pPr>
        <w:spacing w:line="360" w:lineRule="auto"/>
        <w:ind w:left="340" w:right="340"/>
        <w:rPr>
          <w:rFonts w:ascii="Times New Roman" w:hAnsi="Times New Roman" w:cs="Times New Roman"/>
          <w:sz w:val="32"/>
          <w:szCs w:val="24"/>
        </w:rPr>
      </w:pPr>
      <w:r>
        <w:rPr>
          <w:rFonts w:ascii="Times New Roman" w:hAnsi="Times New Roman" w:cs="Times New Roman"/>
          <w:sz w:val="32"/>
          <w:szCs w:val="24"/>
        </w:rPr>
        <w:t xml:space="preserve">Caesar, The conquest of Gaul. S. A. </w:t>
      </w:r>
      <w:proofErr w:type="spellStart"/>
      <w:r>
        <w:rPr>
          <w:rFonts w:ascii="Times New Roman" w:hAnsi="Times New Roman" w:cs="Times New Roman"/>
          <w:sz w:val="32"/>
          <w:szCs w:val="24"/>
        </w:rPr>
        <w:t>Handford</w:t>
      </w:r>
      <w:proofErr w:type="spellEnd"/>
      <w:r>
        <w:rPr>
          <w:rFonts w:ascii="Times New Roman" w:hAnsi="Times New Roman" w:cs="Times New Roman"/>
          <w:sz w:val="32"/>
          <w:szCs w:val="24"/>
        </w:rPr>
        <w:t xml:space="preserve"> (trans.). 1951. London: Penguin Books</w:t>
      </w:r>
    </w:p>
    <w:p w14:paraId="107A6357" w14:textId="1D34ED36" w:rsidR="00704C5F" w:rsidRDefault="00704C5F" w:rsidP="006C1027">
      <w:pPr>
        <w:spacing w:line="360" w:lineRule="auto"/>
        <w:ind w:left="340" w:right="340"/>
        <w:rPr>
          <w:rFonts w:ascii="Times New Roman" w:hAnsi="Times New Roman" w:cs="Times New Roman"/>
          <w:sz w:val="32"/>
          <w:szCs w:val="24"/>
        </w:rPr>
      </w:pPr>
      <w:r>
        <w:rPr>
          <w:rFonts w:ascii="Times New Roman" w:hAnsi="Times New Roman" w:cs="Times New Roman"/>
          <w:sz w:val="32"/>
          <w:szCs w:val="24"/>
        </w:rPr>
        <w:t>Caesar, The civil war. Jane F. Mitchell (trans.). 1967. London: Penguin Books</w:t>
      </w:r>
    </w:p>
    <w:p w14:paraId="127CEB70" w14:textId="04D697EB" w:rsidR="00DB11D2" w:rsidRPr="00DB11D2" w:rsidRDefault="00DB11D2" w:rsidP="006C1027">
      <w:pPr>
        <w:spacing w:line="360" w:lineRule="auto"/>
        <w:ind w:left="340" w:right="340"/>
        <w:rPr>
          <w:rFonts w:ascii="Times New Roman" w:hAnsi="Times New Roman" w:cs="Times New Roman"/>
          <w:sz w:val="40"/>
          <w:szCs w:val="24"/>
        </w:rPr>
      </w:pPr>
      <w:r>
        <w:rPr>
          <w:rFonts w:ascii="Times New Roman" w:hAnsi="Times New Roman" w:cs="Times New Roman"/>
          <w:sz w:val="40"/>
          <w:szCs w:val="24"/>
        </w:rPr>
        <w:t>Modern scholarship:</w:t>
      </w:r>
    </w:p>
    <w:p w14:paraId="2237DB31" w14:textId="16F87332" w:rsidR="00DB11D2" w:rsidRDefault="00DB11D2" w:rsidP="006C1027">
      <w:pPr>
        <w:spacing w:line="360" w:lineRule="auto"/>
        <w:ind w:left="340" w:right="340"/>
        <w:rPr>
          <w:rFonts w:ascii="Times New Roman" w:hAnsi="Times New Roman" w:cs="Times New Roman"/>
          <w:sz w:val="32"/>
          <w:szCs w:val="24"/>
        </w:rPr>
      </w:pPr>
      <w:r>
        <w:rPr>
          <w:rFonts w:ascii="Times New Roman" w:hAnsi="Times New Roman" w:cs="Times New Roman"/>
          <w:sz w:val="32"/>
          <w:szCs w:val="24"/>
        </w:rPr>
        <w:t>Brown, R. 2004. “</w:t>
      </w:r>
      <w:r w:rsidRPr="00DB11D2">
        <w:rPr>
          <w:rFonts w:ascii="Times New Roman" w:hAnsi="Times New Roman" w:cs="Times New Roman"/>
          <w:i/>
          <w:sz w:val="32"/>
          <w:szCs w:val="24"/>
        </w:rPr>
        <w:t xml:space="preserve">Virtus consili expers” An interpretation of the Centurion’s Contest in Caesar, De bello Gallico 5, </w:t>
      </w:r>
      <w:r w:rsidRPr="00DB11D2">
        <w:rPr>
          <w:rFonts w:ascii="Times New Roman" w:hAnsi="Times New Roman" w:cs="Times New Roman"/>
          <w:sz w:val="32"/>
          <w:szCs w:val="24"/>
        </w:rPr>
        <w:t>44</w:t>
      </w:r>
      <w:r>
        <w:rPr>
          <w:rFonts w:ascii="Times New Roman" w:hAnsi="Times New Roman" w:cs="Times New Roman"/>
          <w:sz w:val="32"/>
          <w:szCs w:val="24"/>
        </w:rPr>
        <w:t xml:space="preserve">: 292-308. </w:t>
      </w:r>
    </w:p>
    <w:p w14:paraId="54681423" w14:textId="1E66034D" w:rsidR="00DB11D2" w:rsidRDefault="00DB11D2" w:rsidP="006C1027">
      <w:pPr>
        <w:spacing w:line="360" w:lineRule="auto"/>
        <w:ind w:left="340" w:right="340"/>
        <w:rPr>
          <w:rFonts w:ascii="Times New Roman" w:hAnsi="Times New Roman" w:cs="Times New Roman"/>
          <w:sz w:val="32"/>
          <w:szCs w:val="24"/>
        </w:rPr>
      </w:pPr>
      <w:r>
        <w:rPr>
          <w:rFonts w:ascii="Times New Roman" w:hAnsi="Times New Roman" w:cs="Times New Roman"/>
          <w:sz w:val="32"/>
          <w:szCs w:val="24"/>
        </w:rPr>
        <w:t>Cowan. R. 2007. Roman Battle Tactics: 109 BC – AD 313. Oxford: Osprey Publishing</w:t>
      </w:r>
    </w:p>
    <w:p w14:paraId="4A995B91" w14:textId="2681C15F" w:rsidR="00DB11D2" w:rsidRDefault="00DB11D2" w:rsidP="006C1027">
      <w:pPr>
        <w:spacing w:line="360" w:lineRule="auto"/>
        <w:ind w:left="340" w:right="340"/>
        <w:rPr>
          <w:rFonts w:ascii="Times New Roman" w:hAnsi="Times New Roman" w:cs="Times New Roman"/>
          <w:sz w:val="32"/>
          <w:szCs w:val="24"/>
        </w:rPr>
      </w:pPr>
      <w:r>
        <w:rPr>
          <w:rFonts w:ascii="Times New Roman" w:hAnsi="Times New Roman" w:cs="Times New Roman"/>
          <w:sz w:val="32"/>
          <w:szCs w:val="24"/>
        </w:rPr>
        <w:t>Fields. N. 2010. Julius Caesar. Oxford: Osprey Publishing</w:t>
      </w:r>
    </w:p>
    <w:p w14:paraId="5AE4275C" w14:textId="15284E2A" w:rsidR="00DB11D2" w:rsidRDefault="00DB11D2" w:rsidP="006C1027">
      <w:pPr>
        <w:spacing w:line="360" w:lineRule="auto"/>
        <w:ind w:left="340" w:right="340"/>
        <w:rPr>
          <w:rFonts w:ascii="Times New Roman" w:hAnsi="Times New Roman" w:cs="Times New Roman"/>
          <w:sz w:val="32"/>
          <w:szCs w:val="24"/>
        </w:rPr>
      </w:pPr>
      <w:r>
        <w:rPr>
          <w:rFonts w:ascii="Times New Roman" w:hAnsi="Times New Roman" w:cs="Times New Roman"/>
          <w:sz w:val="32"/>
          <w:szCs w:val="24"/>
        </w:rPr>
        <w:t xml:space="preserve">Goldsworthy. G. </w:t>
      </w:r>
      <w:r w:rsidR="00E2498C">
        <w:rPr>
          <w:rFonts w:ascii="Times New Roman" w:hAnsi="Times New Roman" w:cs="Times New Roman"/>
          <w:sz w:val="32"/>
          <w:szCs w:val="24"/>
        </w:rPr>
        <w:t>2003. In the name of Rome. London: Phoenix</w:t>
      </w:r>
    </w:p>
    <w:p w14:paraId="464B4FF0" w14:textId="2DD61091" w:rsidR="00E2498C" w:rsidRDefault="00E2498C" w:rsidP="006C1027">
      <w:pPr>
        <w:spacing w:line="360" w:lineRule="auto"/>
        <w:ind w:left="340" w:right="340"/>
        <w:rPr>
          <w:rFonts w:ascii="Times New Roman" w:hAnsi="Times New Roman" w:cs="Times New Roman"/>
          <w:sz w:val="32"/>
          <w:szCs w:val="24"/>
        </w:rPr>
      </w:pPr>
      <w:r>
        <w:rPr>
          <w:rFonts w:ascii="Times New Roman" w:hAnsi="Times New Roman" w:cs="Times New Roman"/>
          <w:sz w:val="32"/>
          <w:szCs w:val="24"/>
        </w:rPr>
        <w:t>Mcnab. C. 2010. The Roman army: The Greatest War Machine of the Ancient World. Oxford: Osprey Publishing</w:t>
      </w:r>
    </w:p>
    <w:p w14:paraId="084648DF" w14:textId="2430E2A8" w:rsidR="00E2498C" w:rsidRDefault="00E2498C" w:rsidP="006C1027">
      <w:pPr>
        <w:spacing w:line="360" w:lineRule="auto"/>
        <w:ind w:left="340" w:right="340"/>
        <w:rPr>
          <w:rFonts w:ascii="Times New Roman" w:hAnsi="Times New Roman" w:cs="Times New Roman"/>
          <w:sz w:val="32"/>
          <w:szCs w:val="24"/>
        </w:rPr>
      </w:pPr>
      <w:r>
        <w:rPr>
          <w:rFonts w:ascii="Times New Roman" w:hAnsi="Times New Roman" w:cs="Times New Roman"/>
          <w:sz w:val="32"/>
          <w:szCs w:val="24"/>
        </w:rPr>
        <w:t>Southern. P. 2007: Caesar. Stroud: Tempus Publishing</w:t>
      </w:r>
    </w:p>
    <w:p w14:paraId="027414D0" w14:textId="77777777" w:rsidR="00E2498C" w:rsidRPr="00704C5F" w:rsidRDefault="00E2498C" w:rsidP="006C1027">
      <w:pPr>
        <w:spacing w:line="360" w:lineRule="auto"/>
        <w:ind w:left="340" w:right="340"/>
        <w:rPr>
          <w:rFonts w:ascii="Times New Roman" w:hAnsi="Times New Roman" w:cs="Times New Roman"/>
          <w:sz w:val="32"/>
          <w:szCs w:val="24"/>
        </w:rPr>
      </w:pPr>
      <w:bookmarkStart w:id="16" w:name="_GoBack"/>
      <w:bookmarkEnd w:id="16"/>
    </w:p>
    <w:p w14:paraId="67A7B2BF" w14:textId="77777777" w:rsidR="00B75D36" w:rsidRPr="00512D4E" w:rsidRDefault="00B75D36" w:rsidP="00512D4E">
      <w:pPr>
        <w:spacing w:line="360" w:lineRule="auto"/>
        <w:rPr>
          <w:sz w:val="24"/>
          <w:szCs w:val="24"/>
        </w:rPr>
      </w:pPr>
    </w:p>
    <w:sectPr w:rsidR="00B75D36" w:rsidRPr="00512D4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8AF67D" w14:textId="77777777" w:rsidR="00943630" w:rsidRDefault="00943630" w:rsidP="00512D4E">
      <w:pPr>
        <w:spacing w:after="0" w:line="240" w:lineRule="auto"/>
      </w:pPr>
      <w:r>
        <w:separator/>
      </w:r>
    </w:p>
  </w:endnote>
  <w:endnote w:type="continuationSeparator" w:id="0">
    <w:p w14:paraId="4E8A336E" w14:textId="77777777" w:rsidR="00943630" w:rsidRDefault="00943630" w:rsidP="00512D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5787619"/>
      <w:docPartObj>
        <w:docPartGallery w:val="Page Numbers (Bottom of Page)"/>
        <w:docPartUnique/>
      </w:docPartObj>
    </w:sdtPr>
    <w:sdtEndPr>
      <w:rPr>
        <w:noProof/>
      </w:rPr>
    </w:sdtEndPr>
    <w:sdtContent>
      <w:p w14:paraId="55CBA886" w14:textId="5B021D8E" w:rsidR="00B06974" w:rsidRDefault="00B06974">
        <w:pPr>
          <w:pStyle w:val="Footer"/>
          <w:jc w:val="center"/>
        </w:pPr>
        <w:r>
          <w:fldChar w:fldCharType="begin"/>
        </w:r>
        <w:r>
          <w:instrText xml:space="preserve"> PAGE   \* MERGEFORMAT </w:instrText>
        </w:r>
        <w:r>
          <w:fldChar w:fldCharType="separate"/>
        </w:r>
        <w:r w:rsidR="00E2498C">
          <w:rPr>
            <w:noProof/>
          </w:rPr>
          <w:t>13</w:t>
        </w:r>
        <w:r>
          <w:rPr>
            <w:noProof/>
          </w:rPr>
          <w:fldChar w:fldCharType="end"/>
        </w:r>
      </w:p>
    </w:sdtContent>
  </w:sdt>
  <w:p w14:paraId="010CFC84" w14:textId="77777777" w:rsidR="00B06974" w:rsidRDefault="00B069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5DB3F0" w14:textId="77777777" w:rsidR="00943630" w:rsidRDefault="00943630" w:rsidP="00512D4E">
      <w:pPr>
        <w:spacing w:after="0" w:line="240" w:lineRule="auto"/>
      </w:pPr>
      <w:r>
        <w:separator/>
      </w:r>
    </w:p>
  </w:footnote>
  <w:footnote w:type="continuationSeparator" w:id="0">
    <w:p w14:paraId="47CEDAB4" w14:textId="77777777" w:rsidR="00943630" w:rsidRDefault="00943630" w:rsidP="00512D4E">
      <w:pPr>
        <w:spacing w:after="0" w:line="240" w:lineRule="auto"/>
      </w:pPr>
      <w:r>
        <w:continuationSeparator/>
      </w:r>
    </w:p>
  </w:footnote>
  <w:footnote w:id="1">
    <w:p w14:paraId="191401A5" w14:textId="23E72039" w:rsidR="00B06974" w:rsidRPr="00D810DD" w:rsidRDefault="00B06974">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Gardner 1982: 24</w:t>
      </w:r>
    </w:p>
  </w:footnote>
  <w:footnote w:id="2">
    <w:p w14:paraId="3C46922B" w14:textId="1B4E4A77" w:rsidR="00B06974" w:rsidRDefault="00B06974">
      <w:pPr>
        <w:pStyle w:val="FootnoteText"/>
      </w:pPr>
      <w:r>
        <w:rPr>
          <w:rStyle w:val="FootnoteReference"/>
        </w:rPr>
        <w:footnoteRef/>
      </w:r>
      <w:r>
        <w:t xml:space="preserve">  </w:t>
      </w:r>
      <w:bookmarkStart w:id="0" w:name="_Hlk503572396"/>
      <w:r>
        <w:rPr>
          <w:rFonts w:ascii="Times New Roman" w:hAnsi="Times New Roman" w:cs="Times New Roman"/>
        </w:rPr>
        <w:t>Gardner 1982: 7-26</w:t>
      </w:r>
    </w:p>
    <w:bookmarkEnd w:id="0"/>
  </w:footnote>
  <w:footnote w:id="3">
    <w:p w14:paraId="3454F65E" w14:textId="0F85AC7E" w:rsidR="00B06974" w:rsidRPr="00C77F52" w:rsidRDefault="00B06974">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Mcnab 2010: 120-121</w:t>
      </w:r>
    </w:p>
  </w:footnote>
  <w:footnote w:id="4">
    <w:p w14:paraId="13A140F4" w14:textId="3781CB8A" w:rsidR="00B06974" w:rsidRDefault="00B06974">
      <w:pPr>
        <w:pStyle w:val="FootnoteText"/>
      </w:pPr>
      <w:r>
        <w:rPr>
          <w:rStyle w:val="FootnoteReference"/>
        </w:rPr>
        <w:footnoteRef/>
      </w:r>
      <w:r>
        <w:t xml:space="preserve"> </w:t>
      </w:r>
      <w:r>
        <w:rPr>
          <w:rFonts w:ascii="Times New Roman" w:hAnsi="Times New Roman" w:cs="Times New Roman"/>
        </w:rPr>
        <w:t>Gardner 1982: 24</w:t>
      </w:r>
    </w:p>
  </w:footnote>
  <w:footnote w:id="5">
    <w:p w14:paraId="21FE6819" w14:textId="25B0066E" w:rsidR="00B06974" w:rsidRPr="00C77F52" w:rsidRDefault="00B06974">
      <w:pPr>
        <w:pStyle w:val="FootnoteText"/>
        <w:rPr>
          <w:rFonts w:ascii="Times New Roman" w:hAnsi="Times New Roman" w:cs="Times New Roman"/>
        </w:rPr>
      </w:pPr>
      <w:r>
        <w:rPr>
          <w:rStyle w:val="FootnoteReference"/>
        </w:rPr>
        <w:footnoteRef/>
      </w:r>
      <w:r>
        <w:t xml:space="preserve"> </w:t>
      </w:r>
      <w:bookmarkStart w:id="1" w:name="_Hlk503572168"/>
      <w:r>
        <w:rPr>
          <w:rFonts w:ascii="Times New Roman" w:hAnsi="Times New Roman" w:cs="Times New Roman"/>
        </w:rPr>
        <w:t xml:space="preserve">Caes. Gal. 5.44 </w:t>
      </w:r>
      <w:bookmarkEnd w:id="1"/>
    </w:p>
  </w:footnote>
  <w:footnote w:id="6">
    <w:p w14:paraId="2BBA37F6" w14:textId="5A699BC3" w:rsidR="00B06974" w:rsidRDefault="00B06974">
      <w:pPr>
        <w:pStyle w:val="FootnoteText"/>
      </w:pPr>
      <w:r>
        <w:rPr>
          <w:rStyle w:val="FootnoteReference"/>
        </w:rPr>
        <w:footnoteRef/>
      </w:r>
      <w:r>
        <w:t xml:space="preserve"> </w:t>
      </w:r>
      <w:r>
        <w:rPr>
          <w:rFonts w:ascii="Times New Roman" w:hAnsi="Times New Roman" w:cs="Times New Roman"/>
        </w:rPr>
        <w:t>Caes. Gal. 5.44</w:t>
      </w:r>
    </w:p>
  </w:footnote>
  <w:footnote w:id="7">
    <w:p w14:paraId="6C876523" w14:textId="78441A3A" w:rsidR="00B06974" w:rsidRDefault="00B06974">
      <w:pPr>
        <w:pStyle w:val="FootnoteText"/>
      </w:pPr>
      <w:r>
        <w:rPr>
          <w:rStyle w:val="FootnoteReference"/>
        </w:rPr>
        <w:footnoteRef/>
      </w:r>
      <w:r>
        <w:t xml:space="preserve"> </w:t>
      </w:r>
      <w:bookmarkStart w:id="2" w:name="_Hlk503668982"/>
      <w:r>
        <w:rPr>
          <w:rFonts w:ascii="Times New Roman" w:hAnsi="Times New Roman" w:cs="Times New Roman"/>
        </w:rPr>
        <w:t>Caes. Gal. 2.25</w:t>
      </w:r>
      <w:bookmarkEnd w:id="2"/>
    </w:p>
  </w:footnote>
  <w:footnote w:id="8">
    <w:p w14:paraId="43E27D38" w14:textId="77777777" w:rsidR="00B06974" w:rsidRDefault="00B06974" w:rsidP="00323CDE">
      <w:pPr>
        <w:pStyle w:val="FootnoteText"/>
      </w:pPr>
      <w:r>
        <w:rPr>
          <w:rStyle w:val="FootnoteReference"/>
        </w:rPr>
        <w:footnoteRef/>
      </w:r>
      <w:r>
        <w:t xml:space="preserve"> </w:t>
      </w:r>
      <w:r>
        <w:rPr>
          <w:rFonts w:ascii="Times New Roman" w:hAnsi="Times New Roman" w:cs="Times New Roman"/>
        </w:rPr>
        <w:t>Gardner 1982: 7-26</w:t>
      </w:r>
    </w:p>
    <w:p w14:paraId="6946AACE" w14:textId="221F4778" w:rsidR="00B06974" w:rsidRDefault="00B06974">
      <w:pPr>
        <w:pStyle w:val="FootnoteText"/>
      </w:pPr>
    </w:p>
  </w:footnote>
  <w:footnote w:id="9">
    <w:p w14:paraId="00722BD6" w14:textId="77777777" w:rsidR="00B06974" w:rsidRDefault="00B06974" w:rsidP="00323CDE">
      <w:pPr>
        <w:pStyle w:val="FootnoteText"/>
      </w:pPr>
      <w:r>
        <w:rPr>
          <w:rStyle w:val="FootnoteReference"/>
        </w:rPr>
        <w:footnoteRef/>
      </w:r>
      <w:r>
        <w:t xml:space="preserve"> </w:t>
      </w:r>
      <w:r>
        <w:rPr>
          <w:rFonts w:ascii="Times New Roman" w:hAnsi="Times New Roman" w:cs="Times New Roman"/>
        </w:rPr>
        <w:t>Gardner 1982: 7-26</w:t>
      </w:r>
    </w:p>
    <w:p w14:paraId="3F9AC409" w14:textId="7A064EB6" w:rsidR="00B06974" w:rsidRDefault="00B06974">
      <w:pPr>
        <w:pStyle w:val="FootnoteText"/>
      </w:pPr>
    </w:p>
  </w:footnote>
  <w:footnote w:id="10">
    <w:p w14:paraId="006C5B6C" w14:textId="77777777" w:rsidR="00B06974" w:rsidRDefault="00B06974" w:rsidP="00323CDE">
      <w:pPr>
        <w:pStyle w:val="FootnoteText"/>
      </w:pPr>
      <w:r>
        <w:rPr>
          <w:rStyle w:val="FootnoteReference"/>
        </w:rPr>
        <w:footnoteRef/>
      </w:r>
      <w:r>
        <w:t xml:space="preserve"> </w:t>
      </w:r>
      <w:r>
        <w:rPr>
          <w:rFonts w:ascii="Times New Roman" w:hAnsi="Times New Roman" w:cs="Times New Roman"/>
        </w:rPr>
        <w:t>Gardner 1982: 7-26</w:t>
      </w:r>
    </w:p>
    <w:p w14:paraId="0814949D" w14:textId="4CEA3DEB" w:rsidR="00B06974" w:rsidRDefault="00B06974">
      <w:pPr>
        <w:pStyle w:val="FootnoteText"/>
      </w:pPr>
    </w:p>
  </w:footnote>
  <w:footnote w:id="11">
    <w:p w14:paraId="750E36B6" w14:textId="77777777" w:rsidR="00B06974" w:rsidRDefault="00B06974" w:rsidP="00C232EA">
      <w:pPr>
        <w:pStyle w:val="FootnoteText"/>
      </w:pPr>
      <w:r>
        <w:rPr>
          <w:rStyle w:val="FootnoteReference"/>
        </w:rPr>
        <w:footnoteRef/>
      </w:r>
      <w:r>
        <w:t xml:space="preserve"> </w:t>
      </w:r>
      <w:r>
        <w:rPr>
          <w:rFonts w:ascii="Times New Roman" w:hAnsi="Times New Roman" w:cs="Times New Roman"/>
        </w:rPr>
        <w:t>Gardner 1982: 7-26</w:t>
      </w:r>
    </w:p>
    <w:p w14:paraId="7CDF5436" w14:textId="280A822A" w:rsidR="00B06974" w:rsidRDefault="00B06974">
      <w:pPr>
        <w:pStyle w:val="FootnoteText"/>
      </w:pPr>
    </w:p>
  </w:footnote>
  <w:footnote w:id="12">
    <w:p w14:paraId="33F8936C" w14:textId="77777777" w:rsidR="00B06974" w:rsidRDefault="00B06974" w:rsidP="00C232EA">
      <w:pPr>
        <w:pStyle w:val="FootnoteText"/>
      </w:pPr>
      <w:r>
        <w:rPr>
          <w:rStyle w:val="FootnoteReference"/>
        </w:rPr>
        <w:footnoteRef/>
      </w:r>
      <w:r>
        <w:t xml:space="preserve"> </w:t>
      </w:r>
      <w:r>
        <w:rPr>
          <w:rFonts w:ascii="Times New Roman" w:hAnsi="Times New Roman" w:cs="Times New Roman"/>
        </w:rPr>
        <w:t>Gardner 1982: 7-26</w:t>
      </w:r>
    </w:p>
    <w:p w14:paraId="2945A133" w14:textId="6573B440" w:rsidR="00B06974" w:rsidRDefault="00B06974">
      <w:pPr>
        <w:pStyle w:val="FootnoteText"/>
      </w:pPr>
    </w:p>
  </w:footnote>
  <w:footnote w:id="13">
    <w:p w14:paraId="692B2574" w14:textId="650D0F1E" w:rsidR="00B06974" w:rsidRDefault="00B06974">
      <w:pPr>
        <w:pStyle w:val="FootnoteText"/>
      </w:pPr>
      <w:r>
        <w:rPr>
          <w:rStyle w:val="FootnoteReference"/>
        </w:rPr>
        <w:footnoteRef/>
      </w:r>
      <w:r>
        <w:t xml:space="preserve"> </w:t>
      </w:r>
      <w:bookmarkStart w:id="3" w:name="_Hlk503573807"/>
      <w:r>
        <w:rPr>
          <w:rFonts w:ascii="Times New Roman" w:hAnsi="Times New Roman" w:cs="Times New Roman"/>
        </w:rPr>
        <w:t>Caes. Gal. 5.44</w:t>
      </w:r>
    </w:p>
    <w:bookmarkEnd w:id="3"/>
  </w:footnote>
  <w:footnote w:id="14">
    <w:p w14:paraId="22FB3C41" w14:textId="5BEB8A29" w:rsidR="00B06974" w:rsidRPr="00437074" w:rsidRDefault="00B06974">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Brown 2004: 292</w:t>
      </w:r>
    </w:p>
  </w:footnote>
  <w:footnote w:id="15">
    <w:p w14:paraId="74128F72" w14:textId="77777777" w:rsidR="00B06974" w:rsidRPr="00437074" w:rsidRDefault="00B06974" w:rsidP="00437074">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Brown 2004: 292</w:t>
      </w:r>
    </w:p>
    <w:p w14:paraId="786F7456" w14:textId="2B80B594" w:rsidR="00B06974" w:rsidRDefault="00B06974">
      <w:pPr>
        <w:pStyle w:val="FootnoteText"/>
      </w:pPr>
    </w:p>
  </w:footnote>
  <w:footnote w:id="16">
    <w:p w14:paraId="62689737" w14:textId="77777777" w:rsidR="00B06974" w:rsidRDefault="00B06974" w:rsidP="00437074">
      <w:pPr>
        <w:pStyle w:val="FootnoteText"/>
      </w:pPr>
      <w:r>
        <w:rPr>
          <w:rStyle w:val="FootnoteReference"/>
        </w:rPr>
        <w:footnoteRef/>
      </w:r>
      <w:r>
        <w:t xml:space="preserve"> </w:t>
      </w:r>
      <w:r>
        <w:rPr>
          <w:rFonts w:ascii="Times New Roman" w:hAnsi="Times New Roman" w:cs="Times New Roman"/>
        </w:rPr>
        <w:t>Caes. Gal. 5.44</w:t>
      </w:r>
    </w:p>
    <w:p w14:paraId="56358A1D" w14:textId="2D6C391F" w:rsidR="00B06974" w:rsidRDefault="00B06974">
      <w:pPr>
        <w:pStyle w:val="FootnoteText"/>
      </w:pPr>
    </w:p>
  </w:footnote>
  <w:footnote w:id="17">
    <w:p w14:paraId="44CF4CED" w14:textId="77777777" w:rsidR="00B06974" w:rsidRDefault="00B06974" w:rsidP="00437074">
      <w:pPr>
        <w:pStyle w:val="FootnoteText"/>
      </w:pPr>
      <w:r>
        <w:rPr>
          <w:rStyle w:val="FootnoteReference"/>
        </w:rPr>
        <w:footnoteRef/>
      </w:r>
      <w:r>
        <w:t xml:space="preserve"> </w:t>
      </w:r>
      <w:r>
        <w:rPr>
          <w:rFonts w:ascii="Times New Roman" w:hAnsi="Times New Roman" w:cs="Times New Roman"/>
        </w:rPr>
        <w:t>Caes. Gal. 5.44</w:t>
      </w:r>
    </w:p>
    <w:p w14:paraId="0E5C434F" w14:textId="7824EFBB" w:rsidR="00B06974" w:rsidRDefault="00B06974">
      <w:pPr>
        <w:pStyle w:val="FootnoteText"/>
      </w:pPr>
    </w:p>
  </w:footnote>
  <w:footnote w:id="18">
    <w:p w14:paraId="2BE204AD" w14:textId="77777777" w:rsidR="00B06974" w:rsidRDefault="00B06974" w:rsidP="00437074">
      <w:pPr>
        <w:pStyle w:val="FootnoteText"/>
      </w:pPr>
      <w:r>
        <w:rPr>
          <w:rStyle w:val="FootnoteReference"/>
        </w:rPr>
        <w:footnoteRef/>
      </w:r>
      <w:r>
        <w:t xml:space="preserve"> </w:t>
      </w:r>
      <w:r>
        <w:rPr>
          <w:rFonts w:ascii="Times New Roman" w:hAnsi="Times New Roman" w:cs="Times New Roman"/>
        </w:rPr>
        <w:t>Caes. Gal. 5.44</w:t>
      </w:r>
    </w:p>
    <w:p w14:paraId="3102E13B" w14:textId="23033799" w:rsidR="00B06974" w:rsidRDefault="00B06974">
      <w:pPr>
        <w:pStyle w:val="FootnoteText"/>
      </w:pPr>
    </w:p>
  </w:footnote>
  <w:footnote w:id="19">
    <w:p w14:paraId="577040FB" w14:textId="1A311AA3" w:rsidR="00B06974" w:rsidRDefault="00B06974">
      <w:pPr>
        <w:pStyle w:val="FootnoteText"/>
      </w:pPr>
      <w:r>
        <w:rPr>
          <w:rStyle w:val="FootnoteReference"/>
        </w:rPr>
        <w:footnoteRef/>
      </w:r>
      <w:r>
        <w:t xml:space="preserve"> </w:t>
      </w:r>
      <w:r>
        <w:rPr>
          <w:rFonts w:ascii="Times New Roman" w:hAnsi="Times New Roman" w:cs="Times New Roman"/>
        </w:rPr>
        <w:t>Brown 2004: 292</w:t>
      </w:r>
    </w:p>
  </w:footnote>
  <w:footnote w:id="20">
    <w:p w14:paraId="737FEF1E" w14:textId="469A3F3A" w:rsidR="00B06974" w:rsidRDefault="00B06974">
      <w:pPr>
        <w:pStyle w:val="FootnoteText"/>
      </w:pPr>
      <w:r>
        <w:rPr>
          <w:rStyle w:val="FootnoteReference"/>
        </w:rPr>
        <w:footnoteRef/>
      </w:r>
      <w:r>
        <w:t xml:space="preserve"> </w:t>
      </w:r>
      <w:bookmarkStart w:id="4" w:name="_Hlk503574731"/>
      <w:r>
        <w:rPr>
          <w:rFonts w:ascii="Times New Roman" w:hAnsi="Times New Roman" w:cs="Times New Roman"/>
        </w:rPr>
        <w:t>Brown 2004: 292-293</w:t>
      </w:r>
      <w:bookmarkEnd w:id="4"/>
    </w:p>
  </w:footnote>
  <w:footnote w:id="21">
    <w:p w14:paraId="2C869D8E" w14:textId="0972E817" w:rsidR="00B06974" w:rsidRDefault="00B06974">
      <w:pPr>
        <w:pStyle w:val="FootnoteText"/>
      </w:pPr>
      <w:r>
        <w:rPr>
          <w:rStyle w:val="FootnoteReference"/>
        </w:rPr>
        <w:footnoteRef/>
      </w:r>
      <w:r>
        <w:t xml:space="preserve"> </w:t>
      </w:r>
      <w:r>
        <w:rPr>
          <w:rFonts w:ascii="Times New Roman" w:hAnsi="Times New Roman" w:cs="Times New Roman"/>
        </w:rPr>
        <w:t>Caes. Gal. 5.24-37</w:t>
      </w:r>
    </w:p>
  </w:footnote>
  <w:footnote w:id="22">
    <w:p w14:paraId="437B7D97" w14:textId="65F06827" w:rsidR="00B06974" w:rsidRDefault="00B06974">
      <w:pPr>
        <w:pStyle w:val="FootnoteText"/>
      </w:pPr>
      <w:r>
        <w:rPr>
          <w:rStyle w:val="FootnoteReference"/>
        </w:rPr>
        <w:footnoteRef/>
      </w:r>
      <w:r>
        <w:t xml:space="preserve"> </w:t>
      </w:r>
      <w:r>
        <w:rPr>
          <w:rFonts w:ascii="Times New Roman" w:hAnsi="Times New Roman" w:cs="Times New Roman"/>
        </w:rPr>
        <w:t>Caes. Gal. 5.24-37</w:t>
      </w:r>
    </w:p>
  </w:footnote>
  <w:footnote w:id="23">
    <w:p w14:paraId="19F73AF4" w14:textId="137EE09C" w:rsidR="00B06974" w:rsidRDefault="00B06974">
      <w:pPr>
        <w:pStyle w:val="FootnoteText"/>
      </w:pPr>
      <w:r>
        <w:rPr>
          <w:rStyle w:val="FootnoteReference"/>
        </w:rPr>
        <w:footnoteRef/>
      </w:r>
      <w:r>
        <w:t xml:space="preserve"> </w:t>
      </w:r>
      <w:r>
        <w:rPr>
          <w:rFonts w:ascii="Times New Roman" w:hAnsi="Times New Roman" w:cs="Times New Roman"/>
        </w:rPr>
        <w:t>Caes. Gal. 5.24-37</w:t>
      </w:r>
    </w:p>
  </w:footnote>
  <w:footnote w:id="24">
    <w:p w14:paraId="01989B0A" w14:textId="51D346FE" w:rsidR="00B06974" w:rsidRDefault="00B06974">
      <w:pPr>
        <w:pStyle w:val="FootnoteText"/>
      </w:pPr>
      <w:r>
        <w:rPr>
          <w:rStyle w:val="FootnoteReference"/>
        </w:rPr>
        <w:footnoteRef/>
      </w:r>
      <w:r>
        <w:t xml:space="preserve"> </w:t>
      </w:r>
      <w:r>
        <w:rPr>
          <w:rFonts w:ascii="Times New Roman" w:hAnsi="Times New Roman" w:cs="Times New Roman"/>
        </w:rPr>
        <w:t>Caes. Gal. 5.24-37</w:t>
      </w:r>
    </w:p>
  </w:footnote>
  <w:footnote w:id="25">
    <w:p w14:paraId="58F9227C" w14:textId="001FFA2F" w:rsidR="00B06974" w:rsidRDefault="00B06974">
      <w:pPr>
        <w:pStyle w:val="FootnoteText"/>
      </w:pPr>
      <w:r>
        <w:rPr>
          <w:rStyle w:val="FootnoteReference"/>
        </w:rPr>
        <w:footnoteRef/>
      </w:r>
      <w:r>
        <w:t xml:space="preserve"> </w:t>
      </w:r>
      <w:r>
        <w:rPr>
          <w:rFonts w:ascii="Times New Roman" w:hAnsi="Times New Roman" w:cs="Times New Roman"/>
        </w:rPr>
        <w:t>Caes. Gal. 5.24-37</w:t>
      </w:r>
    </w:p>
  </w:footnote>
  <w:footnote w:id="26">
    <w:p w14:paraId="3AD71C13" w14:textId="267F4942" w:rsidR="00B06974" w:rsidRDefault="00B06974">
      <w:pPr>
        <w:pStyle w:val="FootnoteText"/>
      </w:pPr>
      <w:r>
        <w:rPr>
          <w:rStyle w:val="FootnoteReference"/>
        </w:rPr>
        <w:footnoteRef/>
      </w:r>
      <w:r>
        <w:t xml:space="preserve"> </w:t>
      </w:r>
      <w:r>
        <w:rPr>
          <w:rFonts w:ascii="Times New Roman" w:hAnsi="Times New Roman" w:cs="Times New Roman"/>
        </w:rPr>
        <w:t>Caes. Gal. 5.24-37</w:t>
      </w:r>
    </w:p>
  </w:footnote>
  <w:footnote w:id="27">
    <w:p w14:paraId="7FF7ADF0" w14:textId="4031E82A" w:rsidR="00B06974" w:rsidRDefault="00B06974">
      <w:pPr>
        <w:pStyle w:val="FootnoteText"/>
      </w:pPr>
      <w:r>
        <w:rPr>
          <w:rStyle w:val="FootnoteReference"/>
        </w:rPr>
        <w:footnoteRef/>
      </w:r>
      <w:r>
        <w:t xml:space="preserve"> </w:t>
      </w:r>
      <w:r>
        <w:rPr>
          <w:rFonts w:ascii="Times New Roman" w:hAnsi="Times New Roman" w:cs="Times New Roman"/>
        </w:rPr>
        <w:t>Caes. Gal. 5.24-37</w:t>
      </w:r>
    </w:p>
  </w:footnote>
  <w:footnote w:id="28">
    <w:p w14:paraId="29F06B85" w14:textId="382D6F01" w:rsidR="00B06974" w:rsidRDefault="00B06974">
      <w:pPr>
        <w:pStyle w:val="FootnoteText"/>
      </w:pPr>
      <w:r>
        <w:rPr>
          <w:rStyle w:val="FootnoteReference"/>
        </w:rPr>
        <w:footnoteRef/>
      </w:r>
      <w:r>
        <w:t xml:space="preserve"> </w:t>
      </w:r>
      <w:r>
        <w:rPr>
          <w:rFonts w:ascii="Times New Roman" w:hAnsi="Times New Roman" w:cs="Times New Roman"/>
        </w:rPr>
        <w:t>Brown 2004: 292-293</w:t>
      </w:r>
    </w:p>
  </w:footnote>
  <w:footnote w:id="29">
    <w:p w14:paraId="771F2F5F" w14:textId="7074DCF9" w:rsidR="00B06974" w:rsidRDefault="00B06974">
      <w:pPr>
        <w:pStyle w:val="FootnoteText"/>
      </w:pPr>
      <w:r>
        <w:rPr>
          <w:rStyle w:val="FootnoteReference"/>
        </w:rPr>
        <w:footnoteRef/>
      </w:r>
      <w:r>
        <w:t xml:space="preserve"> </w:t>
      </w:r>
      <w:r>
        <w:rPr>
          <w:rFonts w:ascii="Times New Roman" w:hAnsi="Times New Roman" w:cs="Times New Roman"/>
        </w:rPr>
        <w:t>Brown 2004: 292-293</w:t>
      </w:r>
    </w:p>
  </w:footnote>
  <w:footnote w:id="30">
    <w:p w14:paraId="783F5B81" w14:textId="04D1C193" w:rsidR="00B06974" w:rsidRDefault="00B06974">
      <w:pPr>
        <w:pStyle w:val="FootnoteText"/>
      </w:pPr>
      <w:r>
        <w:rPr>
          <w:rStyle w:val="FootnoteReference"/>
        </w:rPr>
        <w:footnoteRef/>
      </w:r>
      <w:r>
        <w:t xml:space="preserve"> </w:t>
      </w:r>
      <w:r>
        <w:rPr>
          <w:rFonts w:ascii="Times New Roman" w:hAnsi="Times New Roman" w:cs="Times New Roman"/>
        </w:rPr>
        <w:t>Brown 2004: 292-293</w:t>
      </w:r>
    </w:p>
  </w:footnote>
  <w:footnote w:id="31">
    <w:p w14:paraId="3A4098F3" w14:textId="72CE562D" w:rsidR="00B06974" w:rsidRDefault="00B06974">
      <w:pPr>
        <w:pStyle w:val="FootnoteText"/>
      </w:pPr>
      <w:r>
        <w:rPr>
          <w:rStyle w:val="FootnoteReference"/>
        </w:rPr>
        <w:footnoteRef/>
      </w:r>
      <w:r>
        <w:t xml:space="preserve"> </w:t>
      </w:r>
      <w:r>
        <w:rPr>
          <w:rFonts w:ascii="Times New Roman" w:hAnsi="Times New Roman" w:cs="Times New Roman"/>
        </w:rPr>
        <w:t>Brown 2004: 292-293</w:t>
      </w:r>
    </w:p>
  </w:footnote>
  <w:footnote w:id="32">
    <w:p w14:paraId="679C0AE1" w14:textId="407DF91F" w:rsidR="00B06974" w:rsidRPr="00EF0E9B" w:rsidRDefault="00B06974">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Caes. Civ. 3.91</w:t>
      </w:r>
    </w:p>
  </w:footnote>
  <w:footnote w:id="33">
    <w:p w14:paraId="20FAE05F" w14:textId="77777777" w:rsidR="00B06974" w:rsidRPr="00EF0E9B" w:rsidRDefault="00B06974" w:rsidP="00EF0E9B">
      <w:pPr>
        <w:pStyle w:val="FootnoteText"/>
        <w:rPr>
          <w:rFonts w:ascii="Times New Roman" w:hAnsi="Times New Roman" w:cs="Times New Roman"/>
        </w:rPr>
      </w:pPr>
      <w:r>
        <w:rPr>
          <w:rStyle w:val="FootnoteReference"/>
        </w:rPr>
        <w:footnoteRef/>
      </w:r>
      <w:r>
        <w:t xml:space="preserve"> </w:t>
      </w:r>
      <w:bookmarkStart w:id="5" w:name="_Hlk503576192"/>
      <w:bookmarkStart w:id="6" w:name="_Hlk503576010"/>
      <w:r>
        <w:rPr>
          <w:rFonts w:ascii="Times New Roman" w:hAnsi="Times New Roman" w:cs="Times New Roman"/>
        </w:rPr>
        <w:t>Caes. Civ. 3.</w:t>
      </w:r>
      <w:bookmarkEnd w:id="5"/>
      <w:r>
        <w:rPr>
          <w:rFonts w:ascii="Times New Roman" w:hAnsi="Times New Roman" w:cs="Times New Roman"/>
        </w:rPr>
        <w:t>91</w:t>
      </w:r>
      <w:bookmarkEnd w:id="6"/>
    </w:p>
    <w:p w14:paraId="4D5164FE" w14:textId="729D54FD" w:rsidR="00B06974" w:rsidRDefault="00B06974">
      <w:pPr>
        <w:pStyle w:val="FootnoteText"/>
      </w:pPr>
    </w:p>
  </w:footnote>
  <w:footnote w:id="34">
    <w:p w14:paraId="5BCC4EAE" w14:textId="4EC639A3" w:rsidR="00B06974" w:rsidRPr="00EF0E9B" w:rsidRDefault="00B06974">
      <w:pPr>
        <w:pStyle w:val="FootnoteText"/>
        <w:rPr>
          <w:rFonts w:ascii="Times New Roman" w:hAnsi="Times New Roman" w:cs="Times New Roman"/>
        </w:rPr>
      </w:pPr>
      <w:r>
        <w:rPr>
          <w:rStyle w:val="FootnoteReference"/>
        </w:rPr>
        <w:footnoteRef/>
      </w:r>
      <w:r>
        <w:t xml:space="preserve"> </w:t>
      </w:r>
      <w:bookmarkStart w:id="7" w:name="_Hlk503575459"/>
      <w:r>
        <w:rPr>
          <w:rFonts w:ascii="Times New Roman" w:hAnsi="Times New Roman" w:cs="Times New Roman"/>
        </w:rPr>
        <w:t xml:space="preserve">Cowan 2007: 28 </w:t>
      </w:r>
      <w:bookmarkEnd w:id="7"/>
    </w:p>
  </w:footnote>
  <w:footnote w:id="35">
    <w:p w14:paraId="3C2767CE" w14:textId="2B55AC26" w:rsidR="00B06974" w:rsidRDefault="00B06974">
      <w:pPr>
        <w:pStyle w:val="FootnoteText"/>
      </w:pPr>
      <w:r>
        <w:rPr>
          <w:rStyle w:val="FootnoteReference"/>
        </w:rPr>
        <w:footnoteRef/>
      </w:r>
      <w:r>
        <w:t xml:space="preserve"> </w:t>
      </w:r>
      <w:r>
        <w:rPr>
          <w:rFonts w:ascii="Times New Roman" w:hAnsi="Times New Roman" w:cs="Times New Roman"/>
        </w:rPr>
        <w:t>Cowan 2007: 28</w:t>
      </w:r>
    </w:p>
  </w:footnote>
  <w:footnote w:id="36">
    <w:p w14:paraId="4C9B89E4" w14:textId="40B5BFAA" w:rsidR="00B06974" w:rsidRDefault="00B06974">
      <w:pPr>
        <w:pStyle w:val="FootnoteText"/>
      </w:pPr>
      <w:r>
        <w:rPr>
          <w:rStyle w:val="FootnoteReference"/>
        </w:rPr>
        <w:footnoteRef/>
      </w:r>
      <w:r>
        <w:t xml:space="preserve"> </w:t>
      </w:r>
      <w:r>
        <w:rPr>
          <w:rFonts w:ascii="Times New Roman" w:hAnsi="Times New Roman" w:cs="Times New Roman"/>
        </w:rPr>
        <w:t>Cowan 2007: 28</w:t>
      </w:r>
    </w:p>
  </w:footnote>
  <w:footnote w:id="37">
    <w:p w14:paraId="415D3F8E" w14:textId="6A72279F" w:rsidR="00B06974" w:rsidRDefault="00B06974">
      <w:pPr>
        <w:pStyle w:val="FootnoteText"/>
      </w:pPr>
      <w:r>
        <w:rPr>
          <w:rStyle w:val="FootnoteReference"/>
        </w:rPr>
        <w:footnoteRef/>
      </w:r>
      <w:r>
        <w:t xml:space="preserve"> </w:t>
      </w:r>
      <w:r>
        <w:rPr>
          <w:rFonts w:ascii="Times New Roman" w:hAnsi="Times New Roman" w:cs="Times New Roman"/>
        </w:rPr>
        <w:t>Caes. Civ. 3.91</w:t>
      </w:r>
    </w:p>
  </w:footnote>
  <w:footnote w:id="38">
    <w:p w14:paraId="3F441A70" w14:textId="02E1B065" w:rsidR="00B06974" w:rsidRDefault="00B06974">
      <w:pPr>
        <w:pStyle w:val="FootnoteText"/>
      </w:pPr>
      <w:r>
        <w:rPr>
          <w:rStyle w:val="FootnoteReference"/>
        </w:rPr>
        <w:footnoteRef/>
      </w:r>
      <w:r>
        <w:t xml:space="preserve"> </w:t>
      </w:r>
      <w:r>
        <w:rPr>
          <w:rFonts w:ascii="Times New Roman" w:hAnsi="Times New Roman" w:cs="Times New Roman"/>
        </w:rPr>
        <w:t>Caes. Civ. 3.91</w:t>
      </w:r>
    </w:p>
  </w:footnote>
  <w:footnote w:id="39">
    <w:p w14:paraId="6C5E6004" w14:textId="66D932A1" w:rsidR="00B06974" w:rsidRDefault="00B06974">
      <w:pPr>
        <w:pStyle w:val="FootnoteText"/>
      </w:pPr>
      <w:r>
        <w:rPr>
          <w:rStyle w:val="FootnoteReference"/>
        </w:rPr>
        <w:footnoteRef/>
      </w:r>
      <w:r>
        <w:t xml:space="preserve"> </w:t>
      </w:r>
      <w:r>
        <w:rPr>
          <w:rFonts w:ascii="Times New Roman" w:hAnsi="Times New Roman" w:cs="Times New Roman"/>
        </w:rPr>
        <w:t>Caes. Civ. 3.91</w:t>
      </w:r>
    </w:p>
  </w:footnote>
  <w:footnote w:id="40">
    <w:p w14:paraId="2257959F" w14:textId="0DE77D0B" w:rsidR="00B06974" w:rsidRDefault="00B06974">
      <w:pPr>
        <w:pStyle w:val="FootnoteText"/>
      </w:pPr>
      <w:r>
        <w:rPr>
          <w:rStyle w:val="FootnoteReference"/>
        </w:rPr>
        <w:footnoteRef/>
      </w:r>
      <w:r>
        <w:t xml:space="preserve"> </w:t>
      </w:r>
      <w:bookmarkStart w:id="8" w:name="_Hlk503578320"/>
      <w:r>
        <w:rPr>
          <w:rFonts w:ascii="Times New Roman" w:hAnsi="Times New Roman" w:cs="Times New Roman"/>
        </w:rPr>
        <w:t>Cowan 2007: 28</w:t>
      </w:r>
      <w:bookmarkEnd w:id="8"/>
    </w:p>
  </w:footnote>
  <w:footnote w:id="41">
    <w:p w14:paraId="5563A746" w14:textId="0E09E179" w:rsidR="00B06974" w:rsidRDefault="00B06974">
      <w:pPr>
        <w:pStyle w:val="FootnoteText"/>
      </w:pPr>
      <w:r>
        <w:rPr>
          <w:rStyle w:val="FootnoteReference"/>
        </w:rPr>
        <w:footnoteRef/>
      </w:r>
      <w:r>
        <w:t xml:space="preserve"> </w:t>
      </w:r>
      <w:r>
        <w:rPr>
          <w:rFonts w:ascii="Times New Roman" w:hAnsi="Times New Roman" w:cs="Times New Roman"/>
        </w:rPr>
        <w:t>Caes. Civ. 3.99</w:t>
      </w:r>
    </w:p>
  </w:footnote>
  <w:footnote w:id="42">
    <w:p w14:paraId="463550E8" w14:textId="07F0C3E0" w:rsidR="00B06974" w:rsidRDefault="00B06974">
      <w:pPr>
        <w:pStyle w:val="FootnoteText"/>
      </w:pPr>
      <w:r>
        <w:rPr>
          <w:rStyle w:val="FootnoteReference"/>
        </w:rPr>
        <w:footnoteRef/>
      </w:r>
      <w:r>
        <w:t xml:space="preserve"> </w:t>
      </w:r>
      <w:r>
        <w:rPr>
          <w:rFonts w:ascii="Times New Roman" w:hAnsi="Times New Roman" w:cs="Times New Roman"/>
        </w:rPr>
        <w:t>Caes. Civ. 3.99</w:t>
      </w:r>
    </w:p>
  </w:footnote>
  <w:footnote w:id="43">
    <w:p w14:paraId="2F1E9E36" w14:textId="25B08555" w:rsidR="00B06974" w:rsidRDefault="00B06974">
      <w:pPr>
        <w:pStyle w:val="FootnoteText"/>
      </w:pPr>
      <w:r>
        <w:rPr>
          <w:rStyle w:val="FootnoteReference"/>
        </w:rPr>
        <w:footnoteRef/>
      </w:r>
      <w:r>
        <w:t xml:space="preserve"> </w:t>
      </w:r>
      <w:r>
        <w:rPr>
          <w:rFonts w:ascii="Times New Roman" w:hAnsi="Times New Roman" w:cs="Times New Roman"/>
        </w:rPr>
        <w:t>Caes. Civ. 3.99</w:t>
      </w:r>
    </w:p>
  </w:footnote>
  <w:footnote w:id="44">
    <w:p w14:paraId="19A340C7" w14:textId="32E0E6C4" w:rsidR="00B06974" w:rsidRPr="00437074" w:rsidRDefault="00B06974" w:rsidP="00B06974">
      <w:pPr>
        <w:pStyle w:val="FootnoteText"/>
        <w:rPr>
          <w:rFonts w:ascii="Times New Roman" w:hAnsi="Times New Roman" w:cs="Times New Roman"/>
        </w:rPr>
      </w:pPr>
      <w:r>
        <w:rPr>
          <w:rStyle w:val="FootnoteReference"/>
        </w:rPr>
        <w:footnoteRef/>
      </w:r>
      <w:r>
        <w:t xml:space="preserve"> </w:t>
      </w:r>
      <w:bookmarkStart w:id="9" w:name="_Hlk503644850"/>
      <w:r>
        <w:rPr>
          <w:rFonts w:ascii="Times New Roman" w:hAnsi="Times New Roman" w:cs="Times New Roman"/>
        </w:rPr>
        <w:t>Brown 2004: 292</w:t>
      </w:r>
      <w:bookmarkEnd w:id="9"/>
      <w:r>
        <w:rPr>
          <w:rFonts w:ascii="Times New Roman" w:hAnsi="Times New Roman" w:cs="Times New Roman"/>
        </w:rPr>
        <w:t>-293</w:t>
      </w:r>
    </w:p>
    <w:p w14:paraId="0154192E" w14:textId="21E89FFE" w:rsidR="00B06974" w:rsidRDefault="00B06974">
      <w:pPr>
        <w:pStyle w:val="FootnoteText"/>
      </w:pPr>
    </w:p>
  </w:footnote>
  <w:footnote w:id="45">
    <w:p w14:paraId="12068F72" w14:textId="736E6291" w:rsidR="007A58F9" w:rsidRDefault="007A58F9">
      <w:pPr>
        <w:pStyle w:val="FootnoteText"/>
      </w:pPr>
      <w:r>
        <w:rPr>
          <w:rStyle w:val="FootnoteReference"/>
        </w:rPr>
        <w:footnoteRef/>
      </w:r>
      <w:r>
        <w:t xml:space="preserve"> </w:t>
      </w:r>
      <w:r>
        <w:rPr>
          <w:rFonts w:ascii="Times New Roman" w:hAnsi="Times New Roman" w:cs="Times New Roman"/>
        </w:rPr>
        <w:t>Caes. Civ. 3.99</w:t>
      </w:r>
    </w:p>
  </w:footnote>
  <w:footnote w:id="46">
    <w:p w14:paraId="2B09EEA8" w14:textId="040A5665" w:rsidR="007A58F9" w:rsidRDefault="007A58F9">
      <w:pPr>
        <w:pStyle w:val="FootnoteText"/>
      </w:pPr>
      <w:r>
        <w:rPr>
          <w:rStyle w:val="FootnoteReference"/>
        </w:rPr>
        <w:footnoteRef/>
      </w:r>
      <w:r>
        <w:t xml:space="preserve"> </w:t>
      </w:r>
      <w:r>
        <w:rPr>
          <w:rFonts w:ascii="Times New Roman" w:hAnsi="Times New Roman" w:cs="Times New Roman"/>
        </w:rPr>
        <w:t>Cowan 2007: 28</w:t>
      </w:r>
    </w:p>
  </w:footnote>
  <w:footnote w:id="47">
    <w:p w14:paraId="2BBCD30E" w14:textId="797EF1F7" w:rsidR="00E018C3" w:rsidRDefault="00E018C3">
      <w:pPr>
        <w:pStyle w:val="FootnoteText"/>
      </w:pPr>
      <w:r>
        <w:rPr>
          <w:rStyle w:val="FootnoteReference"/>
        </w:rPr>
        <w:footnoteRef/>
      </w:r>
      <w:r>
        <w:t xml:space="preserve"> </w:t>
      </w:r>
      <w:r>
        <w:rPr>
          <w:rFonts w:ascii="Times New Roman" w:hAnsi="Times New Roman" w:cs="Times New Roman"/>
        </w:rPr>
        <w:t>Cowan 2007: 28</w:t>
      </w:r>
    </w:p>
  </w:footnote>
  <w:footnote w:id="48">
    <w:p w14:paraId="5704495A" w14:textId="2DB74C49" w:rsidR="00E018C3" w:rsidRDefault="00E018C3">
      <w:pPr>
        <w:pStyle w:val="FootnoteText"/>
      </w:pPr>
      <w:r>
        <w:rPr>
          <w:rStyle w:val="FootnoteReference"/>
        </w:rPr>
        <w:footnoteRef/>
      </w:r>
      <w:r>
        <w:t xml:space="preserve"> </w:t>
      </w:r>
      <w:r>
        <w:rPr>
          <w:rFonts w:ascii="Times New Roman" w:hAnsi="Times New Roman" w:cs="Times New Roman"/>
        </w:rPr>
        <w:t>Cowan 2007: 28</w:t>
      </w:r>
    </w:p>
  </w:footnote>
  <w:footnote w:id="49">
    <w:p w14:paraId="6C086F09" w14:textId="56D8A48B" w:rsidR="00E018C3" w:rsidRDefault="00E018C3">
      <w:pPr>
        <w:pStyle w:val="FootnoteText"/>
      </w:pPr>
      <w:r>
        <w:rPr>
          <w:rStyle w:val="FootnoteReference"/>
        </w:rPr>
        <w:footnoteRef/>
      </w:r>
      <w:r>
        <w:t xml:space="preserve"> </w:t>
      </w:r>
      <w:r>
        <w:rPr>
          <w:rFonts w:ascii="Times New Roman" w:hAnsi="Times New Roman" w:cs="Times New Roman"/>
        </w:rPr>
        <w:t>Cowan 2007: 28</w:t>
      </w:r>
    </w:p>
  </w:footnote>
  <w:footnote w:id="50">
    <w:p w14:paraId="1C14BE85" w14:textId="6866CA57" w:rsidR="00E018C3" w:rsidRPr="00E018C3" w:rsidRDefault="00E018C3">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App. BC. 2.11.82</w:t>
      </w:r>
    </w:p>
  </w:footnote>
  <w:footnote w:id="51">
    <w:p w14:paraId="6C9AB7D2" w14:textId="2AF016F6" w:rsidR="00E018C3" w:rsidRDefault="00E018C3">
      <w:pPr>
        <w:pStyle w:val="FootnoteText"/>
      </w:pPr>
      <w:r>
        <w:rPr>
          <w:rStyle w:val="FootnoteReference"/>
        </w:rPr>
        <w:footnoteRef/>
      </w:r>
      <w:r>
        <w:t xml:space="preserve"> </w:t>
      </w:r>
      <w:r>
        <w:rPr>
          <w:rFonts w:ascii="Times New Roman" w:hAnsi="Times New Roman" w:cs="Times New Roman"/>
        </w:rPr>
        <w:t>App. BC. 2.11.82</w:t>
      </w:r>
    </w:p>
  </w:footnote>
  <w:footnote w:id="52">
    <w:p w14:paraId="1215FB60" w14:textId="096CEEED" w:rsidR="0038612A" w:rsidRDefault="0038612A">
      <w:pPr>
        <w:pStyle w:val="FootnoteText"/>
      </w:pPr>
      <w:r>
        <w:rPr>
          <w:rStyle w:val="FootnoteReference"/>
        </w:rPr>
        <w:footnoteRef/>
      </w:r>
      <w:r>
        <w:t xml:space="preserve"> </w:t>
      </w:r>
      <w:r w:rsidR="007A2EC3">
        <w:rPr>
          <w:rFonts w:ascii="Times New Roman" w:hAnsi="Times New Roman" w:cs="Times New Roman"/>
        </w:rPr>
        <w:t>Brown 2004: 292</w:t>
      </w:r>
    </w:p>
  </w:footnote>
  <w:footnote w:id="53">
    <w:p w14:paraId="02FFC5F8" w14:textId="528F772C" w:rsidR="007A2EC3" w:rsidRPr="00956BF5" w:rsidRDefault="007A2EC3">
      <w:pPr>
        <w:pStyle w:val="FootnoteText"/>
        <w:rPr>
          <w:rFonts w:ascii="Times New Roman" w:hAnsi="Times New Roman" w:cs="Times New Roman"/>
        </w:rPr>
      </w:pPr>
      <w:r>
        <w:rPr>
          <w:rStyle w:val="FootnoteReference"/>
        </w:rPr>
        <w:footnoteRef/>
      </w:r>
      <w:r>
        <w:t xml:space="preserve"> </w:t>
      </w:r>
      <w:r w:rsidR="00956BF5">
        <w:rPr>
          <w:rFonts w:ascii="Times New Roman" w:hAnsi="Times New Roman" w:cs="Times New Roman"/>
        </w:rPr>
        <w:t>Goldsworthy 2003: 237</w:t>
      </w:r>
    </w:p>
  </w:footnote>
  <w:footnote w:id="54">
    <w:p w14:paraId="5BF6DE0C" w14:textId="091ED100" w:rsidR="006E6774" w:rsidRDefault="006E6774">
      <w:pPr>
        <w:pStyle w:val="FootnoteText"/>
      </w:pPr>
      <w:r>
        <w:rPr>
          <w:rStyle w:val="FootnoteReference"/>
        </w:rPr>
        <w:footnoteRef/>
      </w:r>
      <w:r>
        <w:t xml:space="preserve"> </w:t>
      </w:r>
      <w:r>
        <w:rPr>
          <w:rFonts w:ascii="Times New Roman" w:hAnsi="Times New Roman" w:cs="Times New Roman"/>
        </w:rPr>
        <w:t>Goldsworthy 2003: 236-237</w:t>
      </w:r>
    </w:p>
  </w:footnote>
  <w:footnote w:id="55">
    <w:p w14:paraId="3BD17E90" w14:textId="0F1D9A55" w:rsidR="006E6774" w:rsidRDefault="006E6774">
      <w:pPr>
        <w:pStyle w:val="FootnoteText"/>
      </w:pPr>
      <w:r>
        <w:rPr>
          <w:rStyle w:val="FootnoteReference"/>
        </w:rPr>
        <w:footnoteRef/>
      </w:r>
      <w:r>
        <w:t xml:space="preserve"> </w:t>
      </w:r>
      <w:r>
        <w:rPr>
          <w:rFonts w:ascii="Times New Roman" w:hAnsi="Times New Roman" w:cs="Times New Roman"/>
        </w:rPr>
        <w:t>Caes. Gal. 7.79-88</w:t>
      </w:r>
    </w:p>
  </w:footnote>
  <w:footnote w:id="56">
    <w:p w14:paraId="351A55E2" w14:textId="675602DD" w:rsidR="006E6774" w:rsidRDefault="006E6774">
      <w:pPr>
        <w:pStyle w:val="FootnoteText"/>
      </w:pPr>
      <w:r>
        <w:rPr>
          <w:rStyle w:val="FootnoteReference"/>
        </w:rPr>
        <w:footnoteRef/>
      </w:r>
      <w:r>
        <w:t xml:space="preserve"> </w:t>
      </w:r>
      <w:r>
        <w:rPr>
          <w:rFonts w:ascii="Times New Roman" w:hAnsi="Times New Roman" w:cs="Times New Roman"/>
        </w:rPr>
        <w:t>Caes. Gal. 7.79-88</w:t>
      </w:r>
    </w:p>
  </w:footnote>
  <w:footnote w:id="57">
    <w:p w14:paraId="4F1505AA" w14:textId="71141D06" w:rsidR="006E6774" w:rsidRDefault="006E6774">
      <w:pPr>
        <w:pStyle w:val="FootnoteText"/>
      </w:pPr>
      <w:r>
        <w:rPr>
          <w:rStyle w:val="FootnoteReference"/>
        </w:rPr>
        <w:footnoteRef/>
      </w:r>
      <w:r>
        <w:t xml:space="preserve"> </w:t>
      </w:r>
      <w:r>
        <w:rPr>
          <w:rFonts w:ascii="Times New Roman" w:hAnsi="Times New Roman" w:cs="Times New Roman"/>
        </w:rPr>
        <w:t>Caes. Gal. 7.79-88</w:t>
      </w:r>
    </w:p>
  </w:footnote>
  <w:footnote w:id="58">
    <w:p w14:paraId="04C9D1AA" w14:textId="4E2B25A1" w:rsidR="004C4EB0" w:rsidRDefault="004C4EB0">
      <w:pPr>
        <w:pStyle w:val="FootnoteText"/>
      </w:pPr>
      <w:r>
        <w:rPr>
          <w:rStyle w:val="FootnoteReference"/>
        </w:rPr>
        <w:footnoteRef/>
      </w:r>
      <w:r>
        <w:t xml:space="preserve"> </w:t>
      </w:r>
      <w:r>
        <w:rPr>
          <w:rFonts w:ascii="Times New Roman" w:hAnsi="Times New Roman" w:cs="Times New Roman"/>
        </w:rPr>
        <w:t>Caes. Gal. 7.87-88</w:t>
      </w:r>
    </w:p>
  </w:footnote>
  <w:footnote w:id="59">
    <w:p w14:paraId="544E06B2" w14:textId="6A80FB1C" w:rsidR="004C4EB0" w:rsidRDefault="004C4EB0">
      <w:pPr>
        <w:pStyle w:val="FootnoteText"/>
      </w:pPr>
      <w:r>
        <w:rPr>
          <w:rStyle w:val="FootnoteReference"/>
        </w:rPr>
        <w:footnoteRef/>
      </w:r>
      <w:r>
        <w:t xml:space="preserve"> </w:t>
      </w:r>
      <w:r>
        <w:rPr>
          <w:rFonts w:ascii="Times New Roman" w:hAnsi="Times New Roman" w:cs="Times New Roman"/>
        </w:rPr>
        <w:t>Caes. Gal. 7.88</w:t>
      </w:r>
    </w:p>
  </w:footnote>
  <w:footnote w:id="60">
    <w:p w14:paraId="0B2DA449" w14:textId="3877591C" w:rsidR="004C4EB0" w:rsidRPr="00026ABB" w:rsidRDefault="004C4EB0">
      <w:pPr>
        <w:pStyle w:val="FootnoteText"/>
        <w:rPr>
          <w:rFonts w:ascii="Times New Roman" w:hAnsi="Times New Roman" w:cs="Times New Roman"/>
        </w:rPr>
      </w:pPr>
      <w:r>
        <w:rPr>
          <w:rStyle w:val="FootnoteReference"/>
        </w:rPr>
        <w:footnoteRef/>
      </w:r>
      <w:r>
        <w:t xml:space="preserve"> </w:t>
      </w:r>
      <w:r w:rsidR="00026ABB">
        <w:rPr>
          <w:rFonts w:ascii="Times New Roman" w:hAnsi="Times New Roman" w:cs="Times New Roman"/>
        </w:rPr>
        <w:t>Fields 2010: 23</w:t>
      </w:r>
    </w:p>
  </w:footnote>
  <w:footnote w:id="61">
    <w:p w14:paraId="16BEC413" w14:textId="4385C7F1" w:rsidR="00026ABB" w:rsidRDefault="00026ABB">
      <w:pPr>
        <w:pStyle w:val="FootnoteText"/>
      </w:pPr>
      <w:r>
        <w:rPr>
          <w:rStyle w:val="FootnoteReference"/>
        </w:rPr>
        <w:footnoteRef/>
      </w:r>
      <w:r>
        <w:t xml:space="preserve"> </w:t>
      </w:r>
      <w:r>
        <w:rPr>
          <w:rFonts w:ascii="Times New Roman" w:hAnsi="Times New Roman" w:cs="Times New Roman"/>
        </w:rPr>
        <w:t>Caes. Gal. 7.88</w:t>
      </w:r>
    </w:p>
  </w:footnote>
  <w:footnote w:id="62">
    <w:p w14:paraId="004CD5DD" w14:textId="708E9C65" w:rsidR="00026ABB" w:rsidRPr="00534EF2" w:rsidRDefault="00026ABB">
      <w:pPr>
        <w:pStyle w:val="FootnoteText"/>
        <w:rPr>
          <w:rFonts w:ascii="Times New Roman" w:hAnsi="Times New Roman" w:cs="Times New Roman"/>
        </w:rPr>
      </w:pPr>
      <w:bookmarkStart w:id="10" w:name="_Hlk503667803"/>
      <w:r>
        <w:rPr>
          <w:rStyle w:val="FootnoteReference"/>
        </w:rPr>
        <w:footnoteRef/>
      </w:r>
      <w:r>
        <w:t xml:space="preserve"> </w:t>
      </w:r>
      <w:r w:rsidR="00534EF2">
        <w:rPr>
          <w:rFonts w:ascii="Times New Roman" w:hAnsi="Times New Roman" w:cs="Times New Roman"/>
        </w:rPr>
        <w:t>Southern 2007: 173</w:t>
      </w:r>
      <w:bookmarkEnd w:id="10"/>
    </w:p>
  </w:footnote>
  <w:footnote w:id="63">
    <w:p w14:paraId="652B409B" w14:textId="33CBB738" w:rsidR="00534EF2" w:rsidRDefault="00534EF2">
      <w:pPr>
        <w:pStyle w:val="FootnoteText"/>
      </w:pPr>
      <w:r>
        <w:rPr>
          <w:rStyle w:val="FootnoteReference"/>
        </w:rPr>
        <w:footnoteRef/>
      </w:r>
      <w:r>
        <w:t xml:space="preserve"> </w:t>
      </w:r>
      <w:r>
        <w:rPr>
          <w:rFonts w:ascii="Times New Roman" w:hAnsi="Times New Roman" w:cs="Times New Roman"/>
        </w:rPr>
        <w:t>Southern 2007: 172-174</w:t>
      </w:r>
    </w:p>
  </w:footnote>
  <w:footnote w:id="64">
    <w:p w14:paraId="1A818E0C" w14:textId="5C5B316A" w:rsidR="00534EF2" w:rsidRDefault="00534EF2">
      <w:pPr>
        <w:pStyle w:val="FootnoteText"/>
      </w:pPr>
      <w:r>
        <w:rPr>
          <w:rStyle w:val="FootnoteReference"/>
        </w:rPr>
        <w:footnoteRef/>
      </w:r>
      <w:r>
        <w:t xml:space="preserve"> </w:t>
      </w:r>
      <w:r>
        <w:rPr>
          <w:rFonts w:ascii="Times New Roman" w:hAnsi="Times New Roman" w:cs="Times New Roman"/>
        </w:rPr>
        <w:t>Gardner 1982: 7-26</w:t>
      </w:r>
    </w:p>
  </w:footnote>
  <w:footnote w:id="65">
    <w:p w14:paraId="21B4DA08" w14:textId="646E5E62" w:rsidR="00534EF2" w:rsidRDefault="00534EF2">
      <w:pPr>
        <w:pStyle w:val="FootnoteText"/>
      </w:pPr>
      <w:r>
        <w:rPr>
          <w:rStyle w:val="FootnoteReference"/>
        </w:rPr>
        <w:footnoteRef/>
      </w:r>
      <w:r>
        <w:t xml:space="preserve"> </w:t>
      </w:r>
      <w:r w:rsidR="00C8284F">
        <w:rPr>
          <w:rFonts w:ascii="Times New Roman" w:hAnsi="Times New Roman" w:cs="Times New Roman"/>
        </w:rPr>
        <w:t>Caes. Gal. 2.25</w:t>
      </w:r>
    </w:p>
  </w:footnote>
  <w:footnote w:id="66">
    <w:p w14:paraId="7134E35E" w14:textId="645F87FE" w:rsidR="00C8284F" w:rsidRDefault="00C8284F">
      <w:pPr>
        <w:pStyle w:val="FootnoteText"/>
      </w:pPr>
      <w:r>
        <w:rPr>
          <w:rStyle w:val="FootnoteReference"/>
        </w:rPr>
        <w:footnoteRef/>
      </w:r>
      <w:r>
        <w:t xml:space="preserve"> </w:t>
      </w:r>
      <w:r>
        <w:rPr>
          <w:rFonts w:ascii="Times New Roman" w:hAnsi="Times New Roman" w:cs="Times New Roman"/>
        </w:rPr>
        <w:t>Caes. Gal. 2.12-28</w:t>
      </w:r>
    </w:p>
  </w:footnote>
  <w:footnote w:id="67">
    <w:p w14:paraId="5232B0ED" w14:textId="73D330B8" w:rsidR="00C8284F" w:rsidRDefault="00C8284F">
      <w:pPr>
        <w:pStyle w:val="FootnoteText"/>
      </w:pPr>
      <w:r>
        <w:rPr>
          <w:rStyle w:val="FootnoteReference"/>
        </w:rPr>
        <w:footnoteRef/>
      </w:r>
      <w:r>
        <w:t xml:space="preserve"> </w:t>
      </w:r>
      <w:bookmarkStart w:id="11" w:name="_Hlk503669209"/>
      <w:r w:rsidR="0005688A">
        <w:rPr>
          <w:rFonts w:ascii="Times New Roman" w:hAnsi="Times New Roman" w:cs="Times New Roman"/>
        </w:rPr>
        <w:t>Caes. Gal. 2.19</w:t>
      </w:r>
      <w:bookmarkEnd w:id="11"/>
    </w:p>
  </w:footnote>
  <w:footnote w:id="68">
    <w:p w14:paraId="43D32BB1" w14:textId="75643CC3" w:rsidR="0005688A" w:rsidRDefault="0005688A">
      <w:pPr>
        <w:pStyle w:val="FootnoteText"/>
      </w:pPr>
      <w:r>
        <w:rPr>
          <w:rStyle w:val="FootnoteReference"/>
        </w:rPr>
        <w:footnoteRef/>
      </w:r>
      <w:r>
        <w:t xml:space="preserve"> </w:t>
      </w:r>
      <w:r>
        <w:rPr>
          <w:rFonts w:ascii="Times New Roman" w:hAnsi="Times New Roman" w:cs="Times New Roman"/>
        </w:rPr>
        <w:t>Caes. Gal. 2.19-23</w:t>
      </w:r>
    </w:p>
  </w:footnote>
  <w:footnote w:id="69">
    <w:p w14:paraId="288AC1D3" w14:textId="2E4F563A" w:rsidR="0005688A" w:rsidRDefault="0005688A">
      <w:pPr>
        <w:pStyle w:val="FootnoteText"/>
      </w:pPr>
      <w:r>
        <w:rPr>
          <w:rStyle w:val="FootnoteReference"/>
        </w:rPr>
        <w:footnoteRef/>
      </w:r>
      <w:r>
        <w:t xml:space="preserve"> </w:t>
      </w:r>
      <w:bookmarkStart w:id="12" w:name="_Hlk503669698"/>
      <w:r w:rsidR="00EA1827">
        <w:rPr>
          <w:rFonts w:ascii="Times New Roman" w:hAnsi="Times New Roman" w:cs="Times New Roman"/>
        </w:rPr>
        <w:t>Caes. Gal. 2.</w:t>
      </w:r>
      <w:bookmarkEnd w:id="12"/>
      <w:r w:rsidR="00EA1827">
        <w:rPr>
          <w:rFonts w:ascii="Times New Roman" w:hAnsi="Times New Roman" w:cs="Times New Roman"/>
        </w:rPr>
        <w:t>19-</w:t>
      </w:r>
      <w:bookmarkStart w:id="13" w:name="_Hlk503669703"/>
      <w:r w:rsidR="00EA1827">
        <w:rPr>
          <w:rFonts w:ascii="Times New Roman" w:hAnsi="Times New Roman" w:cs="Times New Roman"/>
        </w:rPr>
        <w:t>25</w:t>
      </w:r>
      <w:bookmarkEnd w:id="13"/>
    </w:p>
  </w:footnote>
  <w:footnote w:id="70">
    <w:p w14:paraId="291EB480" w14:textId="7E3E4C06" w:rsidR="00EA1827" w:rsidRDefault="00EA1827">
      <w:pPr>
        <w:pStyle w:val="FootnoteText"/>
      </w:pPr>
      <w:r>
        <w:rPr>
          <w:rStyle w:val="FootnoteReference"/>
        </w:rPr>
        <w:footnoteRef/>
      </w:r>
      <w:r>
        <w:t xml:space="preserve"> </w:t>
      </w:r>
      <w:bookmarkStart w:id="14" w:name="_Hlk503669735"/>
      <w:r>
        <w:rPr>
          <w:rFonts w:ascii="Times New Roman" w:hAnsi="Times New Roman" w:cs="Times New Roman"/>
        </w:rPr>
        <w:t>Caes. Gal. 2.25</w:t>
      </w:r>
    </w:p>
    <w:bookmarkEnd w:id="14"/>
  </w:footnote>
  <w:footnote w:id="71">
    <w:p w14:paraId="7FF7F6D5" w14:textId="77777777" w:rsidR="00EA1827" w:rsidRDefault="00EA1827" w:rsidP="00EA1827">
      <w:pPr>
        <w:pStyle w:val="FootnoteText"/>
      </w:pPr>
      <w:r>
        <w:rPr>
          <w:rStyle w:val="FootnoteReference"/>
        </w:rPr>
        <w:footnoteRef/>
      </w:r>
      <w:r>
        <w:t xml:space="preserve"> </w:t>
      </w:r>
      <w:r>
        <w:rPr>
          <w:rFonts w:ascii="Times New Roman" w:hAnsi="Times New Roman" w:cs="Times New Roman"/>
        </w:rPr>
        <w:t>Caes. Gal. 2.25</w:t>
      </w:r>
    </w:p>
    <w:p w14:paraId="5208BA19" w14:textId="0618FB3D" w:rsidR="00EA1827" w:rsidRDefault="00EA1827">
      <w:pPr>
        <w:pStyle w:val="FootnoteText"/>
      </w:pPr>
    </w:p>
  </w:footnote>
  <w:footnote w:id="72">
    <w:p w14:paraId="71829D7E" w14:textId="369EF686" w:rsidR="00EA1827" w:rsidRDefault="00EA1827">
      <w:pPr>
        <w:pStyle w:val="FootnoteText"/>
      </w:pPr>
      <w:r>
        <w:rPr>
          <w:rStyle w:val="FootnoteReference"/>
        </w:rPr>
        <w:footnoteRef/>
      </w:r>
      <w:r>
        <w:t xml:space="preserve"> </w:t>
      </w:r>
      <w:r>
        <w:rPr>
          <w:rFonts w:ascii="Times New Roman" w:hAnsi="Times New Roman" w:cs="Times New Roman"/>
        </w:rPr>
        <w:t>Southern 2007: 173</w:t>
      </w:r>
    </w:p>
  </w:footnote>
  <w:footnote w:id="73">
    <w:p w14:paraId="44AB05D5" w14:textId="681E8304" w:rsidR="00EA1827" w:rsidRDefault="00EA1827">
      <w:pPr>
        <w:pStyle w:val="FootnoteText"/>
      </w:pPr>
      <w:r>
        <w:rPr>
          <w:rStyle w:val="FootnoteReference"/>
        </w:rPr>
        <w:footnoteRef/>
      </w:r>
      <w:r>
        <w:t xml:space="preserve"> </w:t>
      </w:r>
      <w:r>
        <w:rPr>
          <w:rFonts w:ascii="Times New Roman" w:hAnsi="Times New Roman" w:cs="Times New Roman"/>
        </w:rPr>
        <w:t>Southern 2007: 173</w:t>
      </w:r>
    </w:p>
  </w:footnote>
  <w:footnote w:id="74">
    <w:p w14:paraId="78B96846" w14:textId="36A3BDBC" w:rsidR="00EA1827" w:rsidRDefault="00EA1827">
      <w:pPr>
        <w:pStyle w:val="FootnoteText"/>
      </w:pPr>
      <w:r>
        <w:rPr>
          <w:rStyle w:val="FootnoteReference"/>
        </w:rPr>
        <w:footnoteRef/>
      </w:r>
      <w:r>
        <w:t xml:space="preserve"> </w:t>
      </w:r>
      <w:r>
        <w:rPr>
          <w:rFonts w:ascii="Times New Roman" w:hAnsi="Times New Roman" w:cs="Times New Roman"/>
        </w:rPr>
        <w:t>Gardner 1982: 7-26</w:t>
      </w:r>
    </w:p>
  </w:footnote>
  <w:footnote w:id="75">
    <w:p w14:paraId="1778E9CC" w14:textId="3D0E8C48" w:rsidR="00EA1827" w:rsidRDefault="00EA1827">
      <w:pPr>
        <w:pStyle w:val="FootnoteText"/>
      </w:pPr>
      <w:r>
        <w:rPr>
          <w:rStyle w:val="FootnoteReference"/>
        </w:rPr>
        <w:footnoteRef/>
      </w:r>
      <w:r>
        <w:t xml:space="preserve"> </w:t>
      </w:r>
      <w:r w:rsidR="002F62A0">
        <w:rPr>
          <w:rFonts w:ascii="Times New Roman" w:hAnsi="Times New Roman" w:cs="Times New Roman"/>
        </w:rPr>
        <w:t>Caes. Gal. 5.44</w:t>
      </w:r>
    </w:p>
  </w:footnote>
  <w:footnote w:id="76">
    <w:p w14:paraId="640E4C6A" w14:textId="77777777" w:rsidR="002F62A0" w:rsidRPr="00437074" w:rsidRDefault="002F62A0" w:rsidP="002F62A0">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Brown 2004: 292</w:t>
      </w:r>
    </w:p>
    <w:p w14:paraId="56DECB60" w14:textId="25F4FF51" w:rsidR="002F62A0" w:rsidRDefault="002F62A0">
      <w:pPr>
        <w:pStyle w:val="FootnoteText"/>
      </w:pPr>
    </w:p>
  </w:footnote>
  <w:footnote w:id="77">
    <w:p w14:paraId="5B5E9AF1" w14:textId="7A7CB858" w:rsidR="002F62A0" w:rsidRPr="00437074" w:rsidRDefault="002F62A0" w:rsidP="002F62A0">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Brown 2004: 292-293</w:t>
      </w:r>
    </w:p>
    <w:p w14:paraId="3086D8AE" w14:textId="0E429AB3" w:rsidR="002F62A0" w:rsidRDefault="002F62A0">
      <w:pPr>
        <w:pStyle w:val="FootnoteText"/>
      </w:pPr>
    </w:p>
  </w:footnote>
  <w:footnote w:id="78">
    <w:p w14:paraId="3EEDA820" w14:textId="536188FB" w:rsidR="002F62A0" w:rsidRDefault="002F62A0">
      <w:pPr>
        <w:pStyle w:val="FootnoteText"/>
      </w:pPr>
      <w:r>
        <w:rPr>
          <w:rStyle w:val="FootnoteReference"/>
        </w:rPr>
        <w:footnoteRef/>
      </w:r>
      <w:r>
        <w:t xml:space="preserve"> </w:t>
      </w:r>
      <w:r>
        <w:rPr>
          <w:rFonts w:ascii="Times New Roman" w:hAnsi="Times New Roman" w:cs="Times New Roman"/>
        </w:rPr>
        <w:t>Brown 2004: 292-293</w:t>
      </w:r>
    </w:p>
  </w:footnote>
  <w:footnote w:id="79">
    <w:p w14:paraId="2586CEBD" w14:textId="512B307D" w:rsidR="00B26BD0" w:rsidRDefault="00B26BD0">
      <w:pPr>
        <w:pStyle w:val="FootnoteText"/>
      </w:pPr>
      <w:r>
        <w:rPr>
          <w:rStyle w:val="FootnoteReference"/>
        </w:rPr>
        <w:footnoteRef/>
      </w:r>
      <w:r>
        <w:t xml:space="preserve"> </w:t>
      </w:r>
      <w:r>
        <w:rPr>
          <w:rFonts w:ascii="Times New Roman" w:hAnsi="Times New Roman" w:cs="Times New Roman"/>
        </w:rPr>
        <w:t>Caes. Gal. 5.24-37</w:t>
      </w:r>
    </w:p>
  </w:footnote>
  <w:footnote w:id="80">
    <w:p w14:paraId="25210411" w14:textId="72166FDE" w:rsidR="00B26BD0" w:rsidRDefault="00B26BD0">
      <w:pPr>
        <w:pStyle w:val="FootnoteText"/>
      </w:pPr>
      <w:r>
        <w:rPr>
          <w:rStyle w:val="FootnoteReference"/>
        </w:rPr>
        <w:footnoteRef/>
      </w:r>
      <w:r>
        <w:t xml:space="preserve"> </w:t>
      </w:r>
      <w:r>
        <w:rPr>
          <w:rFonts w:ascii="Times New Roman" w:hAnsi="Times New Roman" w:cs="Times New Roman"/>
        </w:rPr>
        <w:t>Caes. Gal. 5.24-37</w:t>
      </w:r>
    </w:p>
  </w:footnote>
  <w:footnote w:id="81">
    <w:p w14:paraId="13B72123" w14:textId="75930344" w:rsidR="00B26BD0" w:rsidRDefault="00B26BD0">
      <w:pPr>
        <w:pStyle w:val="FootnoteText"/>
      </w:pPr>
      <w:bookmarkStart w:id="15" w:name="_Hlk503672474"/>
      <w:r>
        <w:rPr>
          <w:rStyle w:val="FootnoteReference"/>
        </w:rPr>
        <w:footnoteRef/>
      </w:r>
      <w:r>
        <w:t xml:space="preserve"> </w:t>
      </w:r>
      <w:r>
        <w:rPr>
          <w:rFonts w:ascii="Times New Roman" w:hAnsi="Times New Roman" w:cs="Times New Roman"/>
        </w:rPr>
        <w:t>Brown 2004: 292-293</w:t>
      </w:r>
      <w:bookmarkEnd w:id="15"/>
    </w:p>
  </w:footnote>
  <w:footnote w:id="82">
    <w:p w14:paraId="29970CD2" w14:textId="154490A9" w:rsidR="00B26BD0" w:rsidRDefault="00B26BD0">
      <w:pPr>
        <w:pStyle w:val="FootnoteText"/>
      </w:pPr>
      <w:r>
        <w:rPr>
          <w:rStyle w:val="FootnoteReference"/>
        </w:rPr>
        <w:footnoteRef/>
      </w:r>
      <w:r>
        <w:t xml:space="preserve"> </w:t>
      </w:r>
      <w:r>
        <w:rPr>
          <w:rFonts w:ascii="Times New Roman" w:hAnsi="Times New Roman" w:cs="Times New Roman"/>
        </w:rPr>
        <w:t>Brown 2004: 292-293</w:t>
      </w:r>
    </w:p>
  </w:footnote>
  <w:footnote w:id="83">
    <w:p w14:paraId="747AA70D" w14:textId="008FD555" w:rsidR="00B26BD0" w:rsidRDefault="00B26BD0">
      <w:pPr>
        <w:pStyle w:val="FootnoteText"/>
      </w:pPr>
      <w:r>
        <w:rPr>
          <w:rStyle w:val="FootnoteReference"/>
        </w:rPr>
        <w:footnoteRef/>
      </w:r>
      <w:r>
        <w:t xml:space="preserve"> </w:t>
      </w:r>
      <w:r>
        <w:rPr>
          <w:rFonts w:ascii="Times New Roman" w:hAnsi="Times New Roman" w:cs="Times New Roman"/>
        </w:rPr>
        <w:t>Brown 2004: 292-293</w:t>
      </w:r>
    </w:p>
  </w:footnote>
  <w:footnote w:id="84">
    <w:p w14:paraId="04574A3C" w14:textId="42C1952E" w:rsidR="00B26BD0" w:rsidRDefault="00B26BD0">
      <w:pPr>
        <w:pStyle w:val="FootnoteText"/>
      </w:pPr>
      <w:r>
        <w:rPr>
          <w:rStyle w:val="FootnoteReference"/>
        </w:rPr>
        <w:footnoteRef/>
      </w:r>
      <w:r>
        <w:t xml:space="preserve"> </w:t>
      </w:r>
      <w:r>
        <w:rPr>
          <w:rFonts w:ascii="Times New Roman" w:hAnsi="Times New Roman" w:cs="Times New Roman"/>
        </w:rPr>
        <w:t>Cowan 2007: 28</w:t>
      </w:r>
    </w:p>
  </w:footnote>
  <w:footnote w:id="85">
    <w:p w14:paraId="50DB50C4" w14:textId="245A93C1" w:rsidR="00B26BD0" w:rsidRDefault="00B26BD0">
      <w:pPr>
        <w:pStyle w:val="FootnoteText"/>
      </w:pPr>
      <w:r>
        <w:rPr>
          <w:rStyle w:val="FootnoteReference"/>
        </w:rPr>
        <w:footnoteRef/>
      </w:r>
      <w:r>
        <w:t xml:space="preserve"> </w:t>
      </w:r>
      <w:r>
        <w:rPr>
          <w:rFonts w:ascii="Times New Roman" w:hAnsi="Times New Roman" w:cs="Times New Roman"/>
        </w:rPr>
        <w:t>Cowan 2007: 28</w:t>
      </w:r>
    </w:p>
  </w:footnote>
  <w:footnote w:id="86">
    <w:p w14:paraId="714BF1EF" w14:textId="72DBFE49" w:rsidR="00B26BD0" w:rsidRDefault="00B26BD0">
      <w:pPr>
        <w:pStyle w:val="FootnoteText"/>
      </w:pPr>
      <w:r>
        <w:rPr>
          <w:rStyle w:val="FootnoteReference"/>
        </w:rPr>
        <w:footnoteRef/>
      </w:r>
      <w:r>
        <w:t xml:space="preserve"> </w:t>
      </w:r>
      <w:r>
        <w:rPr>
          <w:rFonts w:ascii="Times New Roman" w:hAnsi="Times New Roman" w:cs="Times New Roman"/>
        </w:rPr>
        <w:t>Cowan 2007: 28</w:t>
      </w:r>
    </w:p>
  </w:footnote>
  <w:footnote w:id="87">
    <w:p w14:paraId="21DFB496" w14:textId="3FE2BC1D" w:rsidR="00B26BD0" w:rsidRDefault="00B26BD0">
      <w:pPr>
        <w:pStyle w:val="FootnoteText"/>
      </w:pPr>
      <w:r>
        <w:rPr>
          <w:rStyle w:val="FootnoteReference"/>
        </w:rPr>
        <w:footnoteRef/>
      </w:r>
      <w:r>
        <w:t xml:space="preserve"> </w:t>
      </w:r>
      <w:r>
        <w:rPr>
          <w:rFonts w:ascii="Times New Roman" w:hAnsi="Times New Roman" w:cs="Times New Roman"/>
        </w:rPr>
        <w:t>Cowan 2007: 28</w:t>
      </w:r>
    </w:p>
  </w:footnote>
  <w:footnote w:id="88">
    <w:p w14:paraId="483EDE67" w14:textId="1E6723BA" w:rsidR="00B26BD0" w:rsidRDefault="00B26BD0">
      <w:pPr>
        <w:pStyle w:val="FootnoteText"/>
      </w:pPr>
      <w:r>
        <w:rPr>
          <w:rStyle w:val="FootnoteReference"/>
        </w:rPr>
        <w:footnoteRef/>
      </w:r>
      <w:r>
        <w:t xml:space="preserve"> </w:t>
      </w:r>
      <w:r>
        <w:rPr>
          <w:rFonts w:ascii="Times New Roman" w:hAnsi="Times New Roman" w:cs="Times New Roman"/>
        </w:rPr>
        <w:t>Caes. Civ. 3.91</w:t>
      </w:r>
    </w:p>
  </w:footnote>
  <w:footnote w:id="89">
    <w:p w14:paraId="37D2060E" w14:textId="67B662CA" w:rsidR="00B26BD0" w:rsidRDefault="00B26BD0">
      <w:pPr>
        <w:pStyle w:val="FootnoteText"/>
      </w:pPr>
      <w:r>
        <w:rPr>
          <w:rStyle w:val="FootnoteReference"/>
        </w:rPr>
        <w:footnoteRef/>
      </w:r>
      <w:r>
        <w:t xml:space="preserve"> </w:t>
      </w:r>
      <w:r>
        <w:rPr>
          <w:rFonts w:ascii="Times New Roman" w:hAnsi="Times New Roman" w:cs="Times New Roman"/>
        </w:rPr>
        <w:t>Caes. Civ. 3.91</w:t>
      </w:r>
    </w:p>
  </w:footnote>
  <w:footnote w:id="90">
    <w:p w14:paraId="64CDCE4C" w14:textId="78F97254" w:rsidR="00B26BD0" w:rsidRDefault="00B26BD0">
      <w:pPr>
        <w:pStyle w:val="FootnoteText"/>
      </w:pPr>
      <w:r>
        <w:rPr>
          <w:rStyle w:val="FootnoteReference"/>
        </w:rPr>
        <w:footnoteRef/>
      </w:r>
      <w:r>
        <w:t xml:space="preserve"> </w:t>
      </w:r>
      <w:r>
        <w:rPr>
          <w:rFonts w:ascii="Times New Roman" w:hAnsi="Times New Roman" w:cs="Times New Roman"/>
        </w:rPr>
        <w:t>Cowan 2007: 28</w:t>
      </w:r>
    </w:p>
  </w:footnote>
  <w:footnote w:id="91">
    <w:p w14:paraId="1B786A2B" w14:textId="5A965C9C" w:rsidR="00B26BD0" w:rsidRDefault="00B26BD0">
      <w:pPr>
        <w:pStyle w:val="FootnoteText"/>
      </w:pPr>
      <w:r>
        <w:rPr>
          <w:rStyle w:val="FootnoteReference"/>
        </w:rPr>
        <w:footnoteRef/>
      </w:r>
      <w:r>
        <w:t xml:space="preserve"> </w:t>
      </w:r>
      <w:r w:rsidR="001B0093">
        <w:rPr>
          <w:rFonts w:ascii="Times New Roman" w:hAnsi="Times New Roman" w:cs="Times New Roman"/>
        </w:rPr>
        <w:t>App. BC 2.11.82</w:t>
      </w:r>
    </w:p>
  </w:footnote>
  <w:footnote w:id="92">
    <w:p w14:paraId="3D6D08DE" w14:textId="257D7C2E" w:rsidR="001B0093" w:rsidRDefault="001B0093">
      <w:pPr>
        <w:pStyle w:val="FootnoteText"/>
      </w:pPr>
      <w:r>
        <w:rPr>
          <w:rStyle w:val="FootnoteReference"/>
        </w:rPr>
        <w:footnoteRef/>
      </w:r>
      <w:r>
        <w:t xml:space="preserve"> </w:t>
      </w:r>
      <w:r>
        <w:rPr>
          <w:rFonts w:ascii="Times New Roman" w:hAnsi="Times New Roman" w:cs="Times New Roman"/>
        </w:rPr>
        <w:t>Cowan 2007: 28</w:t>
      </w:r>
    </w:p>
  </w:footnote>
  <w:footnote w:id="93">
    <w:p w14:paraId="0035AB62" w14:textId="2F1AD505" w:rsidR="001B0093" w:rsidRDefault="001B0093">
      <w:pPr>
        <w:pStyle w:val="FootnoteText"/>
      </w:pPr>
      <w:r>
        <w:rPr>
          <w:rStyle w:val="FootnoteReference"/>
        </w:rPr>
        <w:footnoteRef/>
      </w:r>
      <w:r>
        <w:t xml:space="preserve"> </w:t>
      </w:r>
      <w:r>
        <w:rPr>
          <w:rFonts w:ascii="Times New Roman" w:hAnsi="Times New Roman" w:cs="Times New Roman"/>
        </w:rPr>
        <w:t>Caes. Gal. 2.19-21</w:t>
      </w:r>
    </w:p>
  </w:footnote>
  <w:footnote w:id="94">
    <w:p w14:paraId="0079EA41" w14:textId="4D5D1019" w:rsidR="001B0093" w:rsidRDefault="001B0093">
      <w:pPr>
        <w:pStyle w:val="FootnoteText"/>
      </w:pPr>
      <w:r>
        <w:rPr>
          <w:rStyle w:val="FootnoteReference"/>
        </w:rPr>
        <w:footnoteRef/>
      </w:r>
      <w:r>
        <w:t xml:space="preserve"> </w:t>
      </w:r>
      <w:r>
        <w:rPr>
          <w:rFonts w:ascii="Times New Roman" w:hAnsi="Times New Roman" w:cs="Times New Roman"/>
        </w:rPr>
        <w:t>Caes. Gal. 2.19-25</w:t>
      </w:r>
    </w:p>
  </w:footnote>
  <w:footnote w:id="95">
    <w:p w14:paraId="4E9E3C23" w14:textId="6530C62C" w:rsidR="001B0093" w:rsidRDefault="001B0093">
      <w:pPr>
        <w:pStyle w:val="FootnoteText"/>
      </w:pPr>
      <w:r>
        <w:rPr>
          <w:rStyle w:val="FootnoteReference"/>
        </w:rPr>
        <w:footnoteRef/>
      </w:r>
      <w:r>
        <w:t xml:space="preserve"> </w:t>
      </w:r>
      <w:r>
        <w:rPr>
          <w:rFonts w:ascii="Times New Roman" w:hAnsi="Times New Roman" w:cs="Times New Roman"/>
        </w:rPr>
        <w:t>Caes. Gal. 2.25</w:t>
      </w:r>
    </w:p>
  </w:footnote>
  <w:footnote w:id="96">
    <w:p w14:paraId="79001350" w14:textId="4469A699" w:rsidR="001B0093" w:rsidRDefault="001B0093">
      <w:pPr>
        <w:pStyle w:val="FootnoteText"/>
      </w:pPr>
      <w:r>
        <w:rPr>
          <w:rStyle w:val="FootnoteReference"/>
        </w:rPr>
        <w:footnoteRef/>
      </w:r>
      <w:r>
        <w:t xml:space="preserve"> </w:t>
      </w:r>
      <w:r>
        <w:rPr>
          <w:rFonts w:ascii="Times New Roman" w:hAnsi="Times New Roman" w:cs="Times New Roman"/>
        </w:rPr>
        <w:t>Caes. Gal. 2.25</w:t>
      </w:r>
    </w:p>
  </w:footnote>
  <w:footnote w:id="97">
    <w:p w14:paraId="781853B3" w14:textId="3D9BB772" w:rsidR="00250607" w:rsidRDefault="00250607">
      <w:pPr>
        <w:pStyle w:val="FootnoteText"/>
      </w:pPr>
      <w:r>
        <w:rPr>
          <w:rStyle w:val="FootnoteReference"/>
        </w:rPr>
        <w:footnoteRef/>
      </w:r>
      <w:r>
        <w:t xml:space="preserve"> </w:t>
      </w:r>
      <w:r>
        <w:rPr>
          <w:rFonts w:ascii="Times New Roman" w:hAnsi="Times New Roman" w:cs="Times New Roman"/>
        </w:rPr>
        <w:t>Caes. Gal. 7.79-88</w:t>
      </w:r>
    </w:p>
  </w:footnote>
  <w:footnote w:id="98">
    <w:p w14:paraId="6275BC26" w14:textId="1520A915" w:rsidR="00250607" w:rsidRDefault="00250607">
      <w:pPr>
        <w:pStyle w:val="FootnoteText"/>
      </w:pPr>
      <w:r>
        <w:rPr>
          <w:rStyle w:val="FootnoteReference"/>
        </w:rPr>
        <w:footnoteRef/>
      </w:r>
      <w:r>
        <w:t xml:space="preserve"> </w:t>
      </w:r>
      <w:r>
        <w:rPr>
          <w:rFonts w:ascii="Times New Roman" w:hAnsi="Times New Roman" w:cs="Times New Roman"/>
        </w:rPr>
        <w:t>Caes. Gal. 7.88</w:t>
      </w:r>
    </w:p>
  </w:footnote>
  <w:footnote w:id="99">
    <w:p w14:paraId="7093F766" w14:textId="2A7F535D" w:rsidR="00250607" w:rsidRDefault="00250607">
      <w:pPr>
        <w:pStyle w:val="FootnoteText"/>
      </w:pPr>
      <w:r>
        <w:rPr>
          <w:rStyle w:val="FootnoteReference"/>
        </w:rPr>
        <w:footnoteRef/>
      </w:r>
      <w:r>
        <w:t xml:space="preserve"> </w:t>
      </w:r>
      <w:r>
        <w:rPr>
          <w:rFonts w:ascii="Times New Roman" w:hAnsi="Times New Roman" w:cs="Times New Roman"/>
        </w:rPr>
        <w:t>Caes. Gal. 7.79-88</w:t>
      </w:r>
    </w:p>
  </w:footnote>
  <w:footnote w:id="100">
    <w:p w14:paraId="251D6F38" w14:textId="2F5A0F79" w:rsidR="00250607" w:rsidRDefault="00250607">
      <w:pPr>
        <w:pStyle w:val="FootnoteText"/>
      </w:pPr>
      <w:r>
        <w:rPr>
          <w:rStyle w:val="FootnoteReference"/>
        </w:rPr>
        <w:footnoteRef/>
      </w:r>
      <w:r>
        <w:t xml:space="preserve"> </w:t>
      </w:r>
      <w:r>
        <w:rPr>
          <w:rFonts w:ascii="Times New Roman" w:hAnsi="Times New Roman" w:cs="Times New Roman"/>
        </w:rPr>
        <w:t>Caes. Gal. 7.79-88</w:t>
      </w:r>
    </w:p>
  </w:footnote>
  <w:footnote w:id="101">
    <w:p w14:paraId="438581C0" w14:textId="298B5CD7" w:rsidR="00250607" w:rsidRDefault="00250607">
      <w:pPr>
        <w:pStyle w:val="FootnoteText"/>
      </w:pPr>
      <w:r>
        <w:rPr>
          <w:rStyle w:val="FootnoteReference"/>
        </w:rPr>
        <w:footnoteRef/>
      </w:r>
      <w:r>
        <w:t xml:space="preserve"> </w:t>
      </w:r>
      <w:r>
        <w:rPr>
          <w:rFonts w:ascii="Times New Roman" w:hAnsi="Times New Roman" w:cs="Times New Roman"/>
        </w:rPr>
        <w:t>Caes. Gal. 7.88</w:t>
      </w:r>
    </w:p>
  </w:footnote>
  <w:footnote w:id="102">
    <w:p w14:paraId="7AC50D1F" w14:textId="4031D60A" w:rsidR="00250607" w:rsidRDefault="00250607">
      <w:pPr>
        <w:pStyle w:val="FootnoteText"/>
      </w:pPr>
      <w:r>
        <w:rPr>
          <w:rStyle w:val="FootnoteReference"/>
        </w:rPr>
        <w:footnoteRef/>
      </w:r>
      <w:r>
        <w:t xml:space="preserve"> </w:t>
      </w:r>
      <w:r>
        <w:rPr>
          <w:rFonts w:ascii="Times New Roman" w:hAnsi="Times New Roman" w:cs="Times New Roman"/>
        </w:rPr>
        <w:t>Caes. Gal. 7.88</w:t>
      </w:r>
    </w:p>
  </w:footnote>
  <w:footnote w:id="103">
    <w:p w14:paraId="66A6B464" w14:textId="698BC2CF" w:rsidR="00250607" w:rsidRDefault="00250607">
      <w:pPr>
        <w:pStyle w:val="FootnoteText"/>
      </w:pPr>
      <w:r>
        <w:rPr>
          <w:rStyle w:val="FootnoteReference"/>
        </w:rPr>
        <w:footnoteRef/>
      </w:r>
      <w:r>
        <w:t xml:space="preserve"> </w:t>
      </w:r>
      <w:r>
        <w:rPr>
          <w:rFonts w:ascii="Times New Roman" w:hAnsi="Times New Roman" w:cs="Times New Roman"/>
        </w:rPr>
        <w:t>Southern 2007: 173</w:t>
      </w:r>
    </w:p>
  </w:footnote>
  <w:footnote w:id="104">
    <w:p w14:paraId="0C8BB516" w14:textId="557F7A6E" w:rsidR="00250607" w:rsidRDefault="00250607">
      <w:pPr>
        <w:pStyle w:val="FootnoteText"/>
      </w:pPr>
      <w:r>
        <w:rPr>
          <w:rStyle w:val="FootnoteReference"/>
        </w:rPr>
        <w:footnoteRef/>
      </w:r>
      <w:r>
        <w:t xml:space="preserve"> </w:t>
      </w:r>
      <w:r>
        <w:rPr>
          <w:rFonts w:ascii="Times New Roman" w:hAnsi="Times New Roman" w:cs="Times New Roman"/>
        </w:rPr>
        <w:t>Gardner 1982: 7-26</w:t>
      </w:r>
    </w:p>
  </w:footnote>
  <w:footnote w:id="105">
    <w:p w14:paraId="5F73FB67" w14:textId="21EE11BA" w:rsidR="00250607" w:rsidRDefault="00250607">
      <w:pPr>
        <w:pStyle w:val="FootnoteText"/>
      </w:pPr>
      <w:r>
        <w:rPr>
          <w:rStyle w:val="FootnoteReference"/>
        </w:rPr>
        <w:footnoteRef/>
      </w:r>
      <w:r>
        <w:t xml:space="preserve"> </w:t>
      </w:r>
      <w:r>
        <w:rPr>
          <w:rFonts w:ascii="Times New Roman" w:hAnsi="Times New Roman" w:cs="Times New Roman"/>
        </w:rPr>
        <w:t>Brown 2004: 292</w:t>
      </w:r>
    </w:p>
  </w:footnote>
  <w:footnote w:id="106">
    <w:p w14:paraId="44967FA2" w14:textId="050311DB" w:rsidR="00250607" w:rsidRDefault="00250607">
      <w:pPr>
        <w:pStyle w:val="FootnoteText"/>
      </w:pPr>
      <w:r>
        <w:rPr>
          <w:rStyle w:val="FootnoteReference"/>
        </w:rPr>
        <w:footnoteRef/>
      </w:r>
      <w:r>
        <w:t xml:space="preserve"> </w:t>
      </w:r>
      <w:r>
        <w:rPr>
          <w:rFonts w:ascii="Times New Roman" w:hAnsi="Times New Roman" w:cs="Times New Roman"/>
        </w:rPr>
        <w:t>Brown 2004: 292-293</w:t>
      </w:r>
    </w:p>
  </w:footnote>
  <w:footnote w:id="107">
    <w:p w14:paraId="6829F6B0" w14:textId="130DD3D6" w:rsidR="00250607" w:rsidRDefault="00250607">
      <w:pPr>
        <w:pStyle w:val="FootnoteText"/>
      </w:pPr>
      <w:r>
        <w:rPr>
          <w:rStyle w:val="FootnoteReference"/>
        </w:rPr>
        <w:footnoteRef/>
      </w:r>
      <w:r>
        <w:t xml:space="preserve"> </w:t>
      </w:r>
      <w:r>
        <w:rPr>
          <w:rFonts w:ascii="Times New Roman" w:hAnsi="Times New Roman" w:cs="Times New Roman"/>
        </w:rPr>
        <w:t>Brown 2004: 292-293</w:t>
      </w:r>
    </w:p>
  </w:footnote>
  <w:footnote w:id="108">
    <w:p w14:paraId="467A31F8" w14:textId="1AE2D532" w:rsidR="00250607" w:rsidRDefault="00250607">
      <w:pPr>
        <w:pStyle w:val="FootnoteText"/>
      </w:pPr>
      <w:r>
        <w:rPr>
          <w:rStyle w:val="FootnoteReference"/>
        </w:rPr>
        <w:footnoteRef/>
      </w:r>
      <w:r>
        <w:t xml:space="preserve"> </w:t>
      </w:r>
      <w:r>
        <w:rPr>
          <w:rFonts w:ascii="Times New Roman" w:hAnsi="Times New Roman" w:cs="Times New Roman"/>
        </w:rPr>
        <w:t>Caes. Gal. 5.24-37</w:t>
      </w:r>
    </w:p>
  </w:footnote>
  <w:footnote w:id="109">
    <w:p w14:paraId="6570F6DC" w14:textId="76EF5AB4" w:rsidR="00250607" w:rsidRDefault="00250607">
      <w:pPr>
        <w:pStyle w:val="FootnoteText"/>
      </w:pPr>
      <w:r>
        <w:rPr>
          <w:rStyle w:val="FootnoteReference"/>
        </w:rPr>
        <w:footnoteRef/>
      </w:r>
      <w:r>
        <w:t xml:space="preserve"> </w:t>
      </w:r>
      <w:r>
        <w:rPr>
          <w:rFonts w:ascii="Times New Roman" w:hAnsi="Times New Roman" w:cs="Times New Roman"/>
        </w:rPr>
        <w:t>Brown 2004: 292-293</w:t>
      </w:r>
    </w:p>
  </w:footnote>
  <w:footnote w:id="110">
    <w:p w14:paraId="2FD94FB8" w14:textId="23078F20" w:rsidR="00250607" w:rsidRDefault="00250607">
      <w:pPr>
        <w:pStyle w:val="FootnoteText"/>
      </w:pPr>
      <w:r>
        <w:rPr>
          <w:rStyle w:val="FootnoteReference"/>
        </w:rPr>
        <w:footnoteRef/>
      </w:r>
      <w:r>
        <w:t xml:space="preserve"> </w:t>
      </w:r>
      <w:r>
        <w:rPr>
          <w:rFonts w:ascii="Times New Roman" w:hAnsi="Times New Roman" w:cs="Times New Roman"/>
        </w:rPr>
        <w:t>Brown 2004: 292-293</w:t>
      </w:r>
    </w:p>
  </w:footnote>
  <w:footnote w:id="111">
    <w:p w14:paraId="299C05A0" w14:textId="437CD55F" w:rsidR="00821CA4" w:rsidRDefault="00821CA4">
      <w:pPr>
        <w:pStyle w:val="FootnoteText"/>
      </w:pPr>
      <w:r>
        <w:rPr>
          <w:rStyle w:val="FootnoteReference"/>
        </w:rPr>
        <w:footnoteRef/>
      </w:r>
      <w:r>
        <w:t xml:space="preserve"> </w:t>
      </w:r>
      <w:r>
        <w:rPr>
          <w:rFonts w:ascii="Times New Roman" w:hAnsi="Times New Roman" w:cs="Times New Roman"/>
        </w:rPr>
        <w:t>Cowan 2007: 28</w:t>
      </w:r>
    </w:p>
  </w:footnote>
  <w:footnote w:id="112">
    <w:p w14:paraId="4A1227DA" w14:textId="7A0C9233" w:rsidR="00821CA4" w:rsidRDefault="00821CA4">
      <w:pPr>
        <w:pStyle w:val="FootnoteText"/>
      </w:pPr>
      <w:r>
        <w:rPr>
          <w:rStyle w:val="FootnoteReference"/>
        </w:rPr>
        <w:footnoteRef/>
      </w:r>
      <w:r>
        <w:t xml:space="preserve"> </w:t>
      </w:r>
      <w:r>
        <w:rPr>
          <w:rFonts w:ascii="Times New Roman" w:hAnsi="Times New Roman" w:cs="Times New Roman"/>
        </w:rPr>
        <w:t>Cowan 2007: 28</w:t>
      </w:r>
    </w:p>
  </w:footnote>
  <w:footnote w:id="113">
    <w:p w14:paraId="4809BACC" w14:textId="62BC006E" w:rsidR="00821CA4" w:rsidRDefault="00821CA4">
      <w:pPr>
        <w:pStyle w:val="FootnoteText"/>
      </w:pPr>
      <w:r>
        <w:rPr>
          <w:rStyle w:val="FootnoteReference"/>
        </w:rPr>
        <w:footnoteRef/>
      </w:r>
      <w:r>
        <w:t xml:space="preserve"> </w:t>
      </w:r>
      <w:r>
        <w:rPr>
          <w:rFonts w:ascii="Times New Roman" w:hAnsi="Times New Roman" w:cs="Times New Roman"/>
        </w:rPr>
        <w:t>Cowan 2007: 28</w:t>
      </w:r>
    </w:p>
  </w:footnote>
  <w:footnote w:id="114">
    <w:p w14:paraId="38487C42" w14:textId="49CEB4E6" w:rsidR="00821CA4" w:rsidRDefault="00821CA4">
      <w:pPr>
        <w:pStyle w:val="FootnoteText"/>
      </w:pPr>
      <w:r>
        <w:rPr>
          <w:rStyle w:val="FootnoteReference"/>
        </w:rPr>
        <w:footnoteRef/>
      </w:r>
      <w:r>
        <w:t xml:space="preserve"> </w:t>
      </w:r>
      <w:r>
        <w:rPr>
          <w:rFonts w:ascii="Times New Roman" w:hAnsi="Times New Roman" w:cs="Times New Roman"/>
        </w:rPr>
        <w:t>Cowan 2007: 28-29</w:t>
      </w:r>
    </w:p>
  </w:footnote>
  <w:footnote w:id="115">
    <w:p w14:paraId="42260DB0" w14:textId="1A8626D4" w:rsidR="00821CA4" w:rsidRDefault="00821CA4">
      <w:pPr>
        <w:pStyle w:val="FootnoteText"/>
      </w:pPr>
      <w:r>
        <w:rPr>
          <w:rStyle w:val="FootnoteReference"/>
        </w:rPr>
        <w:footnoteRef/>
      </w:r>
      <w:r>
        <w:t xml:space="preserve"> </w:t>
      </w:r>
      <w:r>
        <w:rPr>
          <w:rFonts w:ascii="Times New Roman" w:hAnsi="Times New Roman" w:cs="Times New Roman"/>
        </w:rPr>
        <w:t>Southern 2007: 173</w:t>
      </w:r>
    </w:p>
  </w:footnote>
  <w:footnote w:id="116">
    <w:p w14:paraId="58B42500" w14:textId="1FDD0DB8" w:rsidR="00821CA4" w:rsidRDefault="00821CA4">
      <w:pPr>
        <w:pStyle w:val="FootnoteText"/>
      </w:pPr>
      <w:r>
        <w:rPr>
          <w:rStyle w:val="FootnoteReference"/>
        </w:rPr>
        <w:footnoteRef/>
      </w:r>
      <w:r>
        <w:t xml:space="preserve"> </w:t>
      </w:r>
      <w:r>
        <w:rPr>
          <w:rFonts w:ascii="Times New Roman" w:hAnsi="Times New Roman" w:cs="Times New Roman"/>
        </w:rPr>
        <w:t>Southern 2007: 173</w:t>
      </w:r>
    </w:p>
  </w:footnote>
  <w:footnote w:id="117">
    <w:p w14:paraId="0B367A0F" w14:textId="296164A0" w:rsidR="00821CA4" w:rsidRDefault="00821CA4">
      <w:pPr>
        <w:pStyle w:val="FootnoteText"/>
      </w:pPr>
      <w:r>
        <w:rPr>
          <w:rStyle w:val="FootnoteReference"/>
        </w:rPr>
        <w:footnoteRef/>
      </w:r>
      <w:r>
        <w:t xml:space="preserve"> </w:t>
      </w:r>
      <w:r>
        <w:rPr>
          <w:rFonts w:ascii="Times New Roman" w:hAnsi="Times New Roman" w:cs="Times New Roman"/>
        </w:rPr>
        <w:t>Gardner 1982: 7-26</w:t>
      </w:r>
    </w:p>
  </w:footnote>
  <w:footnote w:id="118">
    <w:p w14:paraId="6E7CFB39" w14:textId="77777777" w:rsidR="00821CA4" w:rsidRDefault="00821CA4" w:rsidP="00821CA4">
      <w:pPr>
        <w:pStyle w:val="FootnoteText"/>
      </w:pPr>
      <w:r>
        <w:rPr>
          <w:rStyle w:val="FootnoteReference"/>
        </w:rPr>
        <w:footnoteRef/>
      </w:r>
      <w:r>
        <w:t xml:space="preserve"> </w:t>
      </w:r>
      <w:r>
        <w:rPr>
          <w:rFonts w:ascii="Times New Roman" w:hAnsi="Times New Roman" w:cs="Times New Roman"/>
        </w:rPr>
        <w:t>Caes. Gal. 2.25</w:t>
      </w:r>
    </w:p>
    <w:p w14:paraId="146FD20F" w14:textId="6DED5273" w:rsidR="00821CA4" w:rsidRDefault="00821CA4">
      <w:pPr>
        <w:pStyle w:val="FootnoteText"/>
      </w:pPr>
    </w:p>
  </w:footnote>
  <w:footnote w:id="119">
    <w:p w14:paraId="7E76AC3A" w14:textId="199DDC76" w:rsidR="00821CA4" w:rsidRDefault="00821CA4" w:rsidP="00821CA4">
      <w:pPr>
        <w:pStyle w:val="FootnoteText"/>
      </w:pPr>
      <w:r>
        <w:rPr>
          <w:rStyle w:val="FootnoteReference"/>
        </w:rPr>
        <w:footnoteRef/>
      </w:r>
      <w:r>
        <w:t xml:space="preserve"> </w:t>
      </w:r>
      <w:r>
        <w:rPr>
          <w:rFonts w:ascii="Times New Roman" w:hAnsi="Times New Roman" w:cs="Times New Roman"/>
        </w:rPr>
        <w:t>Caes. Gal. 7.87-88</w:t>
      </w:r>
    </w:p>
    <w:p w14:paraId="11E4FF7A" w14:textId="6E5E9707" w:rsidR="00821CA4" w:rsidRDefault="00821CA4">
      <w:pPr>
        <w:pStyle w:val="FootnoteText"/>
      </w:pPr>
    </w:p>
  </w:footnote>
  <w:footnote w:id="120">
    <w:p w14:paraId="238DD836" w14:textId="77777777" w:rsidR="00821CA4" w:rsidRDefault="00821CA4" w:rsidP="00821CA4">
      <w:pPr>
        <w:pStyle w:val="FootnoteText"/>
      </w:pPr>
      <w:r>
        <w:rPr>
          <w:rStyle w:val="FootnoteReference"/>
        </w:rPr>
        <w:footnoteRef/>
      </w:r>
      <w:r>
        <w:t xml:space="preserve"> </w:t>
      </w:r>
      <w:r>
        <w:rPr>
          <w:rFonts w:ascii="Times New Roman" w:hAnsi="Times New Roman" w:cs="Times New Roman"/>
        </w:rPr>
        <w:t>Caes. Gal. 7.88</w:t>
      </w:r>
    </w:p>
    <w:p w14:paraId="42676C9F" w14:textId="78C74520" w:rsidR="00821CA4" w:rsidRDefault="00821CA4">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12D4E"/>
    <w:rsid w:val="00026ABB"/>
    <w:rsid w:val="0005688A"/>
    <w:rsid w:val="000A15B3"/>
    <w:rsid w:val="00101456"/>
    <w:rsid w:val="001B0093"/>
    <w:rsid w:val="001C6724"/>
    <w:rsid w:val="001D1736"/>
    <w:rsid w:val="001D4C2F"/>
    <w:rsid w:val="00217E79"/>
    <w:rsid w:val="00250607"/>
    <w:rsid w:val="00287443"/>
    <w:rsid w:val="002F62A0"/>
    <w:rsid w:val="00323CDE"/>
    <w:rsid w:val="0038612A"/>
    <w:rsid w:val="00437074"/>
    <w:rsid w:val="004A2677"/>
    <w:rsid w:val="004C4EB0"/>
    <w:rsid w:val="004C725C"/>
    <w:rsid w:val="004F4CA9"/>
    <w:rsid w:val="00512D4E"/>
    <w:rsid w:val="0052136C"/>
    <w:rsid w:val="00534EF2"/>
    <w:rsid w:val="00564DE5"/>
    <w:rsid w:val="005B35EE"/>
    <w:rsid w:val="005C163F"/>
    <w:rsid w:val="006C1027"/>
    <w:rsid w:val="006E6774"/>
    <w:rsid w:val="00703803"/>
    <w:rsid w:val="00704C5F"/>
    <w:rsid w:val="007528FF"/>
    <w:rsid w:val="007A2EC3"/>
    <w:rsid w:val="007A58F9"/>
    <w:rsid w:val="007D56E1"/>
    <w:rsid w:val="00812A9B"/>
    <w:rsid w:val="00821CA4"/>
    <w:rsid w:val="008A6472"/>
    <w:rsid w:val="00943630"/>
    <w:rsid w:val="009540FD"/>
    <w:rsid w:val="00955BE0"/>
    <w:rsid w:val="00956BF5"/>
    <w:rsid w:val="00A71817"/>
    <w:rsid w:val="00AE273D"/>
    <w:rsid w:val="00B06974"/>
    <w:rsid w:val="00B26BD0"/>
    <w:rsid w:val="00B75D36"/>
    <w:rsid w:val="00C232EA"/>
    <w:rsid w:val="00C3174B"/>
    <w:rsid w:val="00C77F52"/>
    <w:rsid w:val="00C8284F"/>
    <w:rsid w:val="00CA4234"/>
    <w:rsid w:val="00D22300"/>
    <w:rsid w:val="00D31999"/>
    <w:rsid w:val="00D810DD"/>
    <w:rsid w:val="00DB11D2"/>
    <w:rsid w:val="00DC3B1C"/>
    <w:rsid w:val="00DC40C7"/>
    <w:rsid w:val="00E018C3"/>
    <w:rsid w:val="00E2498C"/>
    <w:rsid w:val="00E6146C"/>
    <w:rsid w:val="00EA1827"/>
    <w:rsid w:val="00EF0E9B"/>
    <w:rsid w:val="00F95CDE"/>
    <w:rsid w:val="00FB4B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BC25A"/>
  <w15:docId w15:val="{5667FFB5-DE39-4FD0-96B3-CC7B232D0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12D4E"/>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2D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D4E"/>
  </w:style>
  <w:style w:type="paragraph" w:styleId="Footer">
    <w:name w:val="footer"/>
    <w:basedOn w:val="Normal"/>
    <w:link w:val="FooterChar"/>
    <w:uiPriority w:val="99"/>
    <w:unhideWhenUsed/>
    <w:rsid w:val="00512D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D4E"/>
  </w:style>
  <w:style w:type="character" w:styleId="CommentReference">
    <w:name w:val="annotation reference"/>
    <w:basedOn w:val="DefaultParagraphFont"/>
    <w:uiPriority w:val="99"/>
    <w:semiHidden/>
    <w:unhideWhenUsed/>
    <w:rsid w:val="00512D4E"/>
    <w:rPr>
      <w:sz w:val="16"/>
      <w:szCs w:val="16"/>
    </w:rPr>
  </w:style>
  <w:style w:type="paragraph" w:styleId="CommentText">
    <w:name w:val="annotation text"/>
    <w:basedOn w:val="Normal"/>
    <w:link w:val="CommentTextChar"/>
    <w:uiPriority w:val="99"/>
    <w:semiHidden/>
    <w:unhideWhenUsed/>
    <w:rsid w:val="00512D4E"/>
    <w:pPr>
      <w:spacing w:line="240" w:lineRule="auto"/>
    </w:pPr>
    <w:rPr>
      <w:sz w:val="20"/>
      <w:szCs w:val="20"/>
    </w:rPr>
  </w:style>
  <w:style w:type="character" w:customStyle="1" w:styleId="CommentTextChar">
    <w:name w:val="Comment Text Char"/>
    <w:basedOn w:val="DefaultParagraphFont"/>
    <w:link w:val="CommentText"/>
    <w:uiPriority w:val="99"/>
    <w:semiHidden/>
    <w:rsid w:val="00512D4E"/>
    <w:rPr>
      <w:sz w:val="20"/>
      <w:szCs w:val="20"/>
    </w:rPr>
  </w:style>
  <w:style w:type="paragraph" w:styleId="CommentSubject">
    <w:name w:val="annotation subject"/>
    <w:basedOn w:val="CommentText"/>
    <w:next w:val="CommentText"/>
    <w:link w:val="CommentSubjectChar"/>
    <w:uiPriority w:val="99"/>
    <w:semiHidden/>
    <w:unhideWhenUsed/>
    <w:rsid w:val="00512D4E"/>
    <w:rPr>
      <w:b/>
      <w:bCs/>
    </w:rPr>
  </w:style>
  <w:style w:type="character" w:customStyle="1" w:styleId="CommentSubjectChar">
    <w:name w:val="Comment Subject Char"/>
    <w:basedOn w:val="CommentTextChar"/>
    <w:link w:val="CommentSubject"/>
    <w:uiPriority w:val="99"/>
    <w:semiHidden/>
    <w:rsid w:val="00512D4E"/>
    <w:rPr>
      <w:b/>
      <w:bCs/>
      <w:sz w:val="20"/>
      <w:szCs w:val="20"/>
    </w:rPr>
  </w:style>
  <w:style w:type="paragraph" w:styleId="BalloonText">
    <w:name w:val="Balloon Text"/>
    <w:basedOn w:val="Normal"/>
    <w:link w:val="BalloonTextChar"/>
    <w:uiPriority w:val="99"/>
    <w:semiHidden/>
    <w:unhideWhenUsed/>
    <w:rsid w:val="00512D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2D4E"/>
    <w:rPr>
      <w:rFonts w:ascii="Tahoma" w:hAnsi="Tahoma" w:cs="Tahoma"/>
      <w:sz w:val="16"/>
      <w:szCs w:val="16"/>
    </w:rPr>
  </w:style>
  <w:style w:type="paragraph" w:styleId="FootnoteText">
    <w:name w:val="footnote text"/>
    <w:basedOn w:val="Normal"/>
    <w:link w:val="FootnoteTextChar"/>
    <w:uiPriority w:val="99"/>
    <w:semiHidden/>
    <w:unhideWhenUsed/>
    <w:rsid w:val="00DC40C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C40C7"/>
    <w:rPr>
      <w:sz w:val="20"/>
      <w:szCs w:val="20"/>
    </w:rPr>
  </w:style>
  <w:style w:type="character" w:styleId="FootnoteReference">
    <w:name w:val="footnote reference"/>
    <w:basedOn w:val="DefaultParagraphFont"/>
    <w:uiPriority w:val="99"/>
    <w:semiHidden/>
    <w:unhideWhenUsed/>
    <w:rsid w:val="00DC40C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F485BF-6656-4FEF-B7B0-6910628D22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937</TotalTime>
  <Pages>14</Pages>
  <Words>4075</Words>
  <Characters>23234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Administrator</dc:creator>
  <cp:lastModifiedBy>SPUD</cp:lastModifiedBy>
  <cp:revision>10</cp:revision>
  <dcterms:created xsi:type="dcterms:W3CDTF">2018-01-09T15:30:00Z</dcterms:created>
  <dcterms:modified xsi:type="dcterms:W3CDTF">2018-01-14T21:57:00Z</dcterms:modified>
</cp:coreProperties>
</file>