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color w:val="auto"/>
        </w:rPr>
      </w:sdtEndPr>
      <w:sdtContent>
        <w:p w14:paraId="26C96417" w14:textId="77777777" w:rsidR="007D1947" w:rsidRPr="00737041" w:rsidRDefault="007D1947" w:rsidP="006E360E">
          <w:pPr>
            <w:pStyle w:val="NoSpacing"/>
            <w:spacing w:before="1540" w:after="240" w:line="360" w:lineRule="auto"/>
            <w:jc w:val="center"/>
            <w:rPr>
              <w:rFonts w:ascii="Times New Roman" w:hAnsi="Times New Roman" w:cs="Times New Roman"/>
              <w:color w:val="5B9BD5" w:themeColor="accent1"/>
            </w:rPr>
          </w:pPr>
          <w:r w:rsidRPr="00737041">
            <w:rPr>
              <w:rFonts w:ascii="Times New Roman" w:hAnsi="Times New Roman" w:cs="Times New Roman"/>
              <w:noProof/>
              <w:color w:val="5B9BD5" w:themeColor="accent1"/>
              <w:lang w:val="en-GB" w:eastAsia="en-GB"/>
            </w:rPr>
            <w:drawing>
              <wp:inline distT="0" distB="0" distL="0" distR="0" wp14:anchorId="3A4F7046" wp14:editId="1492FC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7119AF4" w14:textId="0653B0AA" w:rsidR="007D1947" w:rsidRPr="00737041" w:rsidRDefault="00EA63DA" w:rsidP="006E360E">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80"/>
                  <w:szCs w:val="80"/>
                </w:rPr>
              </w:pPr>
              <w:r w:rsidRPr="00737041">
                <w:rPr>
                  <w:rFonts w:ascii="Times New Roman" w:eastAsiaTheme="majorEastAsia" w:hAnsi="Times New Roman" w:cs="Times New Roman"/>
                  <w:caps/>
                  <w:color w:val="5B9BD5" w:themeColor="accent1"/>
                  <w:sz w:val="72"/>
                  <w:szCs w:val="72"/>
                </w:rPr>
                <w:t>Financial Management for the Hotel Industry</w:t>
              </w:r>
            </w:p>
          </w:sdtContent>
        </w:sdt>
        <w:sdt>
          <w:sdtPr>
            <w:rPr>
              <w:rFonts w:ascii="Times New Roman" w:hAnsi="Times New Roman" w:cs="Times New Roman"/>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97238E4" w14:textId="73FBA9A0" w:rsidR="007D1947" w:rsidRPr="00737041" w:rsidRDefault="00FC1921" w:rsidP="006E360E">
              <w:pPr>
                <w:pStyle w:val="NoSpacing"/>
                <w:spacing w:line="360" w:lineRule="auto"/>
                <w:jc w:val="center"/>
                <w:rPr>
                  <w:rFonts w:ascii="Times New Roman" w:hAnsi="Times New Roman" w:cs="Times New Roman"/>
                  <w:color w:val="5B9BD5" w:themeColor="accent1"/>
                  <w:sz w:val="28"/>
                  <w:szCs w:val="28"/>
                </w:rPr>
              </w:pPr>
              <w:r w:rsidRPr="00737041">
                <w:rPr>
                  <w:rFonts w:ascii="Times New Roman" w:hAnsi="Times New Roman" w:cs="Times New Roman"/>
                  <w:color w:val="5B9BD5" w:themeColor="accent1"/>
                  <w:sz w:val="28"/>
                  <w:szCs w:val="28"/>
                </w:rPr>
                <w:t>Analysis on Hilton Hotel</w:t>
              </w:r>
            </w:p>
          </w:sdtContent>
        </w:sdt>
        <w:p w14:paraId="32C2B3FB" w14:textId="144BE390" w:rsidR="0081250C" w:rsidRDefault="007D1947" w:rsidP="0081250C">
          <w:pPr>
            <w:pStyle w:val="NoSpacing"/>
            <w:spacing w:before="480" w:line="360" w:lineRule="auto"/>
            <w:jc w:val="center"/>
            <w:rPr>
              <w:rFonts w:ascii="Times New Roman" w:hAnsi="Times New Roman" w:cs="Times New Roman"/>
            </w:rPr>
          </w:pPr>
          <w:r w:rsidRPr="00737041">
            <w:rPr>
              <w:rFonts w:ascii="Times New Roman" w:hAnsi="Times New Roman" w:cs="Times New Roman"/>
              <w:noProof/>
              <w:color w:val="5B9BD5" w:themeColor="accent1"/>
              <w:lang w:val="en-GB" w:eastAsia="en-GB"/>
            </w:rPr>
            <w:drawing>
              <wp:inline distT="0" distB="0" distL="0" distR="0" wp14:anchorId="765FDA8B" wp14:editId="3E65CD7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8A66CA" w14:textId="77777777" w:rsidR="0081250C" w:rsidRPr="0081250C" w:rsidRDefault="0081250C" w:rsidP="0081250C">
          <w:pPr>
            <w:pStyle w:val="NoSpacing"/>
            <w:spacing w:before="480" w:line="360" w:lineRule="auto"/>
            <w:jc w:val="center"/>
            <w:rPr>
              <w:rFonts w:ascii="Times New Roman" w:hAnsi="Times New Roman" w:cs="Times New Roman"/>
            </w:rPr>
          </w:pPr>
        </w:p>
        <w:p w14:paraId="69C928C7" w14:textId="1F4B9C95" w:rsidR="0081250C" w:rsidRPr="0081250C" w:rsidRDefault="0081250C" w:rsidP="0081250C">
          <w:pPr>
            <w:pStyle w:val="NoSpacing"/>
            <w:spacing w:before="480" w:line="360" w:lineRule="auto"/>
            <w:jc w:val="center"/>
            <w:rPr>
              <w:rFonts w:ascii="Times New Roman" w:hAnsi="Times New Roman" w:cs="Times New Roman"/>
              <w:color w:val="5B9BD5" w:themeColor="accent1"/>
              <w:sz w:val="24"/>
              <w:szCs w:val="24"/>
            </w:rPr>
          </w:pPr>
          <w:proofErr w:type="spellStart"/>
          <w:r w:rsidRPr="0081250C">
            <w:rPr>
              <w:rFonts w:ascii="Times New Roman" w:hAnsi="Times New Roman" w:cs="Times New Roman"/>
              <w:sz w:val="24"/>
              <w:szCs w:val="24"/>
            </w:rPr>
            <w:t>Suhel</w:t>
          </w:r>
          <w:proofErr w:type="spellEnd"/>
          <w:r w:rsidRPr="0081250C">
            <w:rPr>
              <w:rFonts w:ascii="Times New Roman" w:hAnsi="Times New Roman" w:cs="Times New Roman"/>
              <w:sz w:val="24"/>
              <w:szCs w:val="24"/>
            </w:rPr>
            <w:t xml:space="preserve"> Miah 2017367</w:t>
          </w:r>
        </w:p>
        <w:p w14:paraId="2ED469A2" w14:textId="3E40C5FA" w:rsidR="0081250C" w:rsidRPr="0081250C" w:rsidRDefault="0081250C" w:rsidP="0081250C">
          <w:pPr>
            <w:jc w:val="center"/>
            <w:rPr>
              <w:sz w:val="24"/>
              <w:szCs w:val="24"/>
            </w:rPr>
          </w:pPr>
          <w:r w:rsidRPr="0081250C">
            <w:rPr>
              <w:sz w:val="24"/>
              <w:szCs w:val="24"/>
            </w:rPr>
            <w:t>BMI5007</w:t>
          </w:r>
        </w:p>
        <w:p w14:paraId="3B372B2B" w14:textId="1E7C740F" w:rsidR="0081250C" w:rsidRPr="0081250C" w:rsidRDefault="0081250C" w:rsidP="0081250C">
          <w:pPr>
            <w:jc w:val="center"/>
            <w:rPr>
              <w:sz w:val="24"/>
              <w:szCs w:val="24"/>
            </w:rPr>
          </w:pPr>
          <w:r>
            <w:rPr>
              <w:sz w:val="24"/>
              <w:szCs w:val="24"/>
            </w:rPr>
            <w:t>Dale Clarke</w:t>
          </w:r>
        </w:p>
        <w:p w14:paraId="09047E63" w14:textId="5E75D715" w:rsidR="007D1947" w:rsidRPr="00737041" w:rsidRDefault="007D1947" w:rsidP="006E360E">
          <w:pPr>
            <w:pStyle w:val="Heading1"/>
            <w:spacing w:line="360" w:lineRule="auto"/>
            <w:rPr>
              <w:rFonts w:ascii="Times New Roman" w:hAnsi="Times New Roman" w:cs="Times New Roman"/>
            </w:rPr>
          </w:pPr>
          <w:r w:rsidRPr="0081250C">
            <w:br w:type="page"/>
          </w:r>
          <w:bookmarkStart w:id="0" w:name="_Toc103643810"/>
          <w:r w:rsidRPr="00737041">
            <w:rPr>
              <w:rFonts w:ascii="Times New Roman" w:hAnsi="Times New Roman" w:cs="Times New Roman"/>
            </w:rPr>
            <w:lastRenderedPageBreak/>
            <w:t>Executive Summary</w:t>
          </w:r>
          <w:bookmarkEnd w:id="0"/>
        </w:p>
        <w:p w14:paraId="438876F7" w14:textId="4298D345" w:rsidR="007D1947" w:rsidRDefault="00E33C56" w:rsidP="006E360E">
          <w:pPr>
            <w:spacing w:line="360" w:lineRule="auto"/>
            <w:jc w:val="both"/>
            <w:rPr>
              <w:rFonts w:ascii="Times New Roman" w:hAnsi="Times New Roman" w:cs="Times New Roman"/>
              <w:sz w:val="24"/>
              <w:szCs w:val="24"/>
            </w:rPr>
          </w:pPr>
          <w:r w:rsidRPr="00E33C56">
            <w:rPr>
              <w:rFonts w:ascii="Times New Roman" w:hAnsi="Times New Roman" w:cs="Times New Roman"/>
              <w:sz w:val="24"/>
              <w:szCs w:val="24"/>
            </w:rPr>
            <w:t xml:space="preserve">This report </w:t>
          </w:r>
          <w:r>
            <w:rPr>
              <w:rFonts w:ascii="Times New Roman" w:hAnsi="Times New Roman" w:cs="Times New Roman"/>
              <w:sz w:val="24"/>
              <w:szCs w:val="24"/>
            </w:rPr>
            <w:t>analyses the financial condition of Hilton Hotel over the year</w:t>
          </w:r>
          <w:r w:rsidR="0054410E">
            <w:rPr>
              <w:rFonts w:ascii="Times New Roman" w:hAnsi="Times New Roman" w:cs="Times New Roman"/>
              <w:sz w:val="24"/>
              <w:szCs w:val="24"/>
            </w:rPr>
            <w:t>s</w:t>
          </w:r>
          <w:r>
            <w:rPr>
              <w:rFonts w:ascii="Times New Roman" w:hAnsi="Times New Roman" w:cs="Times New Roman"/>
              <w:sz w:val="24"/>
              <w:szCs w:val="24"/>
            </w:rPr>
            <w:t xml:space="preserve"> 2019 and 2020. The majority portion of the report consists </w:t>
          </w:r>
          <w:r w:rsidR="0054410E">
            <w:rPr>
              <w:rFonts w:ascii="Times New Roman" w:hAnsi="Times New Roman" w:cs="Times New Roman"/>
              <w:sz w:val="24"/>
              <w:szCs w:val="24"/>
            </w:rPr>
            <w:t xml:space="preserve">of </w:t>
          </w:r>
          <w:r>
            <w:rPr>
              <w:rFonts w:ascii="Times New Roman" w:hAnsi="Times New Roman" w:cs="Times New Roman"/>
              <w:sz w:val="24"/>
              <w:szCs w:val="24"/>
            </w:rPr>
            <w:t xml:space="preserve">the financial analysis of the hotel company through horizontal and ratio analysis. The overall financial scenario </w:t>
          </w:r>
          <w:r w:rsidR="0054410E">
            <w:rPr>
              <w:rFonts w:ascii="Times New Roman" w:hAnsi="Times New Roman" w:cs="Times New Roman"/>
              <w:sz w:val="24"/>
              <w:szCs w:val="24"/>
            </w:rPr>
            <w:t>for</w:t>
          </w:r>
          <w:r>
            <w:rPr>
              <w:rFonts w:ascii="Times New Roman" w:hAnsi="Times New Roman" w:cs="Times New Roman"/>
              <w:sz w:val="24"/>
              <w:szCs w:val="24"/>
            </w:rPr>
            <w:t xml:space="preserve"> two years </w:t>
          </w:r>
          <w:r w:rsidR="00BD7D4F">
            <w:rPr>
              <w:rFonts w:ascii="Times New Roman" w:hAnsi="Times New Roman" w:cs="Times New Roman"/>
              <w:sz w:val="24"/>
              <w:szCs w:val="24"/>
            </w:rPr>
            <w:t>was</w:t>
          </w:r>
          <w:r>
            <w:rPr>
              <w:rFonts w:ascii="Times New Roman" w:hAnsi="Times New Roman" w:cs="Times New Roman"/>
              <w:sz w:val="24"/>
              <w:szCs w:val="24"/>
            </w:rPr>
            <w:t xml:space="preserve"> found through the calculation of </w:t>
          </w:r>
          <w:r w:rsidR="00BD7D4F">
            <w:rPr>
              <w:rFonts w:ascii="Times New Roman" w:hAnsi="Times New Roman" w:cs="Times New Roman"/>
              <w:sz w:val="24"/>
              <w:szCs w:val="24"/>
            </w:rPr>
            <w:t xml:space="preserve">profitability, liquidity and gearing ratios. These ratios are the best way </w:t>
          </w:r>
          <w:r w:rsidR="0054410E">
            <w:rPr>
              <w:rFonts w:ascii="Times New Roman" w:hAnsi="Times New Roman" w:cs="Times New Roman"/>
              <w:sz w:val="24"/>
              <w:szCs w:val="24"/>
            </w:rPr>
            <w:t>to compare</w:t>
          </w:r>
          <w:r w:rsidR="009E7954">
            <w:rPr>
              <w:rFonts w:ascii="Times New Roman" w:hAnsi="Times New Roman" w:cs="Times New Roman"/>
              <w:sz w:val="24"/>
              <w:szCs w:val="24"/>
            </w:rPr>
            <w:t xml:space="preserve"> financial information</w:t>
          </w:r>
          <w:r w:rsidR="00BD7D4F">
            <w:rPr>
              <w:rFonts w:ascii="Times New Roman" w:hAnsi="Times New Roman" w:cs="Times New Roman"/>
              <w:sz w:val="24"/>
              <w:szCs w:val="24"/>
            </w:rPr>
            <w:t xml:space="preserve"> over time.  </w:t>
          </w:r>
        </w:p>
        <w:p w14:paraId="0A61906D" w14:textId="18514711" w:rsidR="00BD7D4F" w:rsidRDefault="00BD7D4F" w:rsidP="006E36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the use of Gross profit margin, Net profit margin, </w:t>
          </w:r>
          <w:r w:rsidRPr="00737041">
            <w:rPr>
              <w:rFonts w:ascii="Times New Roman" w:hAnsi="Times New Roman" w:cs="Times New Roman"/>
              <w:sz w:val="24"/>
              <w:szCs w:val="24"/>
            </w:rPr>
            <w:t>Return on Capital Employed, Asset turnover and Working capital turnover ratio</w:t>
          </w:r>
          <w:r>
            <w:rPr>
              <w:rFonts w:ascii="Times New Roman" w:hAnsi="Times New Roman" w:cs="Times New Roman"/>
              <w:sz w:val="24"/>
              <w:szCs w:val="24"/>
            </w:rPr>
            <w:t xml:space="preserve">, it was found that the profitability of the company was adversely affected by the break </w:t>
          </w:r>
          <w:r w:rsidR="0054410E">
            <w:rPr>
              <w:rFonts w:ascii="Times New Roman" w:hAnsi="Times New Roman" w:cs="Times New Roman"/>
              <w:sz w:val="24"/>
              <w:szCs w:val="24"/>
            </w:rPr>
            <w:t>out of</w:t>
          </w:r>
          <w:r>
            <w:rPr>
              <w:rFonts w:ascii="Times New Roman" w:hAnsi="Times New Roman" w:cs="Times New Roman"/>
              <w:sz w:val="24"/>
              <w:szCs w:val="24"/>
            </w:rPr>
            <w:t xml:space="preserve"> </w:t>
          </w:r>
          <w:r w:rsidR="0054410E">
            <w:rPr>
              <w:rFonts w:ascii="Times New Roman" w:hAnsi="Times New Roman" w:cs="Times New Roman"/>
              <w:sz w:val="24"/>
              <w:szCs w:val="24"/>
            </w:rPr>
            <w:t xml:space="preserve">the </w:t>
          </w:r>
          <w:r>
            <w:rPr>
              <w:rFonts w:ascii="Times New Roman" w:hAnsi="Times New Roman" w:cs="Times New Roman"/>
              <w:sz w:val="24"/>
              <w:szCs w:val="24"/>
            </w:rPr>
            <w:t xml:space="preserve">pandemic. </w:t>
          </w:r>
          <w:r w:rsidR="0054410E">
            <w:rPr>
              <w:rFonts w:ascii="Times New Roman" w:hAnsi="Times New Roman" w:cs="Times New Roman"/>
              <w:sz w:val="24"/>
              <w:szCs w:val="24"/>
            </w:rPr>
            <w:t xml:space="preserve">The </w:t>
          </w:r>
          <w:r>
            <w:rPr>
              <w:rFonts w:ascii="Times New Roman" w:hAnsi="Times New Roman" w:cs="Times New Roman"/>
              <w:sz w:val="24"/>
              <w:szCs w:val="24"/>
            </w:rPr>
            <w:t xml:space="preserve">current ratio, quick ratio and cash ratio have shown that the company needs to concentrate more on liquidity management. Lastly, the gearing ratio has shown the company’s risky position in </w:t>
          </w:r>
          <w:r w:rsidR="0054410E">
            <w:rPr>
              <w:rFonts w:ascii="Times New Roman" w:hAnsi="Times New Roman" w:cs="Times New Roman"/>
              <w:sz w:val="24"/>
              <w:szCs w:val="24"/>
            </w:rPr>
            <w:t xml:space="preserve">the </w:t>
          </w:r>
          <w:r>
            <w:rPr>
              <w:rFonts w:ascii="Times New Roman" w:hAnsi="Times New Roman" w:cs="Times New Roman"/>
              <w:sz w:val="24"/>
              <w:szCs w:val="24"/>
            </w:rPr>
            <w:t xml:space="preserve">capital structure </w:t>
          </w:r>
          <w:r w:rsidR="009E7954">
            <w:rPr>
              <w:rFonts w:ascii="Times New Roman" w:hAnsi="Times New Roman" w:cs="Times New Roman"/>
              <w:sz w:val="24"/>
              <w:szCs w:val="24"/>
            </w:rPr>
            <w:t xml:space="preserve">with negative equity. </w:t>
          </w:r>
        </w:p>
        <w:p w14:paraId="7C491BC9" w14:textId="5976FD19" w:rsidR="009E7954" w:rsidRPr="00737041" w:rsidRDefault="009E7954" w:rsidP="006E360E">
          <w:pPr>
            <w:spacing w:line="360" w:lineRule="auto"/>
            <w:jc w:val="both"/>
            <w:rPr>
              <w:rFonts w:ascii="Times New Roman" w:hAnsi="Times New Roman" w:cs="Times New Roman"/>
            </w:rPr>
          </w:pPr>
          <w:r>
            <w:rPr>
              <w:rFonts w:ascii="Times New Roman" w:hAnsi="Times New Roman" w:cs="Times New Roman"/>
              <w:sz w:val="24"/>
              <w:szCs w:val="24"/>
            </w:rPr>
            <w:t>The la</w:t>
          </w:r>
          <w:r w:rsidR="0054410E">
            <w:rPr>
              <w:rFonts w:ascii="Times New Roman" w:hAnsi="Times New Roman" w:cs="Times New Roman"/>
              <w:sz w:val="24"/>
              <w:szCs w:val="24"/>
            </w:rPr>
            <w:t>t</w:t>
          </w:r>
          <w:r>
            <w:rPr>
              <w:rFonts w:ascii="Times New Roman" w:hAnsi="Times New Roman" w:cs="Times New Roman"/>
              <w:sz w:val="24"/>
              <w:szCs w:val="24"/>
            </w:rPr>
            <w:t xml:space="preserve">ter portion of the report comprises the knowledge over ratio analysis in a company and its significance in the Hilton Hotel. The very last portion shows the limitations of the ratio analysis in financial management. </w:t>
          </w:r>
        </w:p>
        <w:p w14:paraId="6548BDE4" w14:textId="77777777" w:rsidR="007D1947" w:rsidRPr="00737041" w:rsidRDefault="007D1947" w:rsidP="006E360E">
          <w:pPr>
            <w:spacing w:line="360" w:lineRule="auto"/>
            <w:rPr>
              <w:rFonts w:ascii="Times New Roman" w:hAnsi="Times New Roman" w:cs="Times New Roman"/>
            </w:rPr>
          </w:pPr>
        </w:p>
        <w:p w14:paraId="32A9BDB4" w14:textId="77777777" w:rsidR="007D1947" w:rsidRPr="00737041" w:rsidRDefault="007D1947" w:rsidP="006E360E">
          <w:pPr>
            <w:spacing w:line="360" w:lineRule="auto"/>
            <w:rPr>
              <w:rFonts w:ascii="Times New Roman" w:hAnsi="Times New Roman" w:cs="Times New Roman"/>
            </w:rPr>
          </w:pPr>
        </w:p>
        <w:p w14:paraId="34DF6F1E" w14:textId="77777777" w:rsidR="007D1947" w:rsidRPr="00737041" w:rsidRDefault="007D1947" w:rsidP="006E360E">
          <w:pPr>
            <w:spacing w:line="360" w:lineRule="auto"/>
            <w:rPr>
              <w:rFonts w:ascii="Times New Roman" w:hAnsi="Times New Roman" w:cs="Times New Roman"/>
            </w:rPr>
          </w:pPr>
        </w:p>
        <w:p w14:paraId="7AB6ABBC" w14:textId="77777777" w:rsidR="007D1947" w:rsidRPr="00737041" w:rsidRDefault="007D1947" w:rsidP="006E360E">
          <w:pPr>
            <w:spacing w:line="360" w:lineRule="auto"/>
            <w:rPr>
              <w:rFonts w:ascii="Times New Roman" w:hAnsi="Times New Roman" w:cs="Times New Roman"/>
            </w:rPr>
          </w:pPr>
        </w:p>
        <w:p w14:paraId="4CE74355" w14:textId="77777777" w:rsidR="007D1947" w:rsidRPr="00737041" w:rsidRDefault="007D1947" w:rsidP="006E360E">
          <w:pPr>
            <w:spacing w:line="360" w:lineRule="auto"/>
            <w:rPr>
              <w:rFonts w:ascii="Times New Roman" w:hAnsi="Times New Roman" w:cs="Times New Roman"/>
            </w:rPr>
          </w:pPr>
        </w:p>
        <w:p w14:paraId="5F0EED6B" w14:textId="77777777" w:rsidR="007D1947" w:rsidRPr="00737041" w:rsidRDefault="007D1947" w:rsidP="006E360E">
          <w:pPr>
            <w:spacing w:line="360" w:lineRule="auto"/>
            <w:rPr>
              <w:rFonts w:ascii="Times New Roman" w:hAnsi="Times New Roman" w:cs="Times New Roman"/>
            </w:rPr>
          </w:pPr>
        </w:p>
        <w:p w14:paraId="5AB6FE08" w14:textId="77777777" w:rsidR="007D1947" w:rsidRPr="00737041" w:rsidRDefault="007D1947" w:rsidP="006E360E">
          <w:pPr>
            <w:spacing w:line="360" w:lineRule="auto"/>
            <w:rPr>
              <w:rFonts w:ascii="Times New Roman" w:hAnsi="Times New Roman" w:cs="Times New Roman"/>
            </w:rPr>
          </w:pPr>
        </w:p>
        <w:p w14:paraId="393C62C8" w14:textId="77777777" w:rsidR="007D1947" w:rsidRPr="00737041" w:rsidRDefault="007D1947" w:rsidP="006E360E">
          <w:pPr>
            <w:spacing w:line="360" w:lineRule="auto"/>
            <w:rPr>
              <w:rFonts w:ascii="Times New Roman" w:hAnsi="Times New Roman" w:cs="Times New Roman"/>
            </w:rPr>
          </w:pPr>
        </w:p>
        <w:p w14:paraId="5CA65F62" w14:textId="77777777" w:rsidR="007D1947" w:rsidRPr="00737041" w:rsidRDefault="007D1947" w:rsidP="006E360E">
          <w:pPr>
            <w:spacing w:line="360" w:lineRule="auto"/>
            <w:rPr>
              <w:rFonts w:ascii="Times New Roman" w:hAnsi="Times New Roman" w:cs="Times New Roman"/>
            </w:rPr>
          </w:pPr>
        </w:p>
        <w:p w14:paraId="75A60C70" w14:textId="77777777" w:rsidR="007D1947" w:rsidRPr="00737041" w:rsidRDefault="007D1947" w:rsidP="006E360E">
          <w:pPr>
            <w:spacing w:line="360" w:lineRule="auto"/>
            <w:rPr>
              <w:rFonts w:ascii="Times New Roman" w:hAnsi="Times New Roman" w:cs="Times New Roman"/>
            </w:rPr>
          </w:pPr>
        </w:p>
        <w:p w14:paraId="7E381CB8" w14:textId="77777777" w:rsidR="007D1947" w:rsidRPr="00737041" w:rsidRDefault="007D1947" w:rsidP="006E360E">
          <w:pPr>
            <w:spacing w:line="360" w:lineRule="auto"/>
            <w:rPr>
              <w:rFonts w:ascii="Times New Roman" w:hAnsi="Times New Roman" w:cs="Times New Roman"/>
            </w:rPr>
          </w:pPr>
        </w:p>
        <w:p w14:paraId="49B2BEBF" w14:textId="77777777" w:rsidR="007D1947" w:rsidRPr="00737041" w:rsidRDefault="007D1947" w:rsidP="006E360E">
          <w:pPr>
            <w:spacing w:line="360" w:lineRule="auto"/>
            <w:rPr>
              <w:rFonts w:ascii="Times New Roman" w:hAnsi="Times New Roman" w:cs="Times New Roman"/>
            </w:rPr>
          </w:pPr>
        </w:p>
        <w:p w14:paraId="3C4AE40A" w14:textId="77777777" w:rsidR="007D1947" w:rsidRPr="00737041" w:rsidRDefault="007D1947" w:rsidP="006E360E">
          <w:pPr>
            <w:spacing w:line="360" w:lineRule="auto"/>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201B25FB" w14:textId="77777777" w:rsidR="007D1947" w:rsidRPr="00737041" w:rsidRDefault="007D1947" w:rsidP="006E360E">
              <w:pPr>
                <w:pStyle w:val="TOCHeading"/>
                <w:spacing w:line="360" w:lineRule="auto"/>
                <w:rPr>
                  <w:rFonts w:ascii="Times New Roman" w:hAnsi="Times New Roman" w:cs="Times New Roman"/>
                </w:rPr>
              </w:pPr>
              <w:r w:rsidRPr="00737041">
                <w:rPr>
                  <w:rFonts w:ascii="Times New Roman" w:hAnsi="Times New Roman" w:cs="Times New Roman"/>
                </w:rPr>
                <w:t>Table of Contents</w:t>
              </w:r>
            </w:p>
            <w:p w14:paraId="1A75FBE4" w14:textId="5DCB0F02" w:rsidR="00036505" w:rsidRDefault="007D1947">
              <w:pPr>
                <w:pStyle w:val="TOC1"/>
                <w:tabs>
                  <w:tab w:val="right" w:leader="dot" w:pos="9016"/>
                </w:tabs>
                <w:rPr>
                  <w:rFonts w:eastAsiaTheme="minorEastAsia"/>
                  <w:noProof/>
                  <w:lang w:val="en-US"/>
                </w:rPr>
              </w:pPr>
              <w:r w:rsidRPr="00026AD1">
                <w:rPr>
                  <w:rFonts w:ascii="Times New Roman" w:hAnsi="Times New Roman" w:cs="Times New Roman"/>
                  <w:sz w:val="24"/>
                  <w:szCs w:val="24"/>
                </w:rPr>
                <w:fldChar w:fldCharType="begin"/>
              </w:r>
              <w:r w:rsidRPr="00026AD1">
                <w:rPr>
                  <w:rFonts w:ascii="Times New Roman" w:hAnsi="Times New Roman" w:cs="Times New Roman"/>
                  <w:sz w:val="24"/>
                  <w:szCs w:val="24"/>
                </w:rPr>
                <w:instrText xml:space="preserve"> TOC \o "1-3" \h \z \u </w:instrText>
              </w:r>
              <w:r w:rsidRPr="00026AD1">
                <w:rPr>
                  <w:rFonts w:ascii="Times New Roman" w:hAnsi="Times New Roman" w:cs="Times New Roman"/>
                  <w:sz w:val="24"/>
                  <w:szCs w:val="24"/>
                </w:rPr>
                <w:fldChar w:fldCharType="separate"/>
              </w:r>
              <w:hyperlink w:anchor="_Toc103643810" w:history="1">
                <w:r w:rsidR="00036505" w:rsidRPr="00735F27">
                  <w:rPr>
                    <w:rStyle w:val="Hyperlink"/>
                    <w:rFonts w:ascii="Times New Roman" w:hAnsi="Times New Roman" w:cs="Times New Roman"/>
                    <w:noProof/>
                  </w:rPr>
                  <w:t>Executive Summary</w:t>
                </w:r>
                <w:r w:rsidR="00036505">
                  <w:rPr>
                    <w:noProof/>
                    <w:webHidden/>
                  </w:rPr>
                  <w:tab/>
                </w:r>
                <w:r w:rsidR="00036505">
                  <w:rPr>
                    <w:noProof/>
                    <w:webHidden/>
                  </w:rPr>
                  <w:fldChar w:fldCharType="begin"/>
                </w:r>
                <w:r w:rsidR="00036505">
                  <w:rPr>
                    <w:noProof/>
                    <w:webHidden/>
                  </w:rPr>
                  <w:instrText xml:space="preserve"> PAGEREF _Toc103643810 \h </w:instrText>
                </w:r>
                <w:r w:rsidR="00036505">
                  <w:rPr>
                    <w:noProof/>
                    <w:webHidden/>
                  </w:rPr>
                </w:r>
                <w:r w:rsidR="00036505">
                  <w:rPr>
                    <w:noProof/>
                    <w:webHidden/>
                  </w:rPr>
                  <w:fldChar w:fldCharType="separate"/>
                </w:r>
                <w:r w:rsidR="00036505">
                  <w:rPr>
                    <w:noProof/>
                    <w:webHidden/>
                  </w:rPr>
                  <w:t>1</w:t>
                </w:r>
                <w:r w:rsidR="00036505">
                  <w:rPr>
                    <w:noProof/>
                    <w:webHidden/>
                  </w:rPr>
                  <w:fldChar w:fldCharType="end"/>
                </w:r>
              </w:hyperlink>
            </w:p>
            <w:p w14:paraId="3B4D1326" w14:textId="095F1645" w:rsidR="00036505" w:rsidRDefault="00273D77">
              <w:pPr>
                <w:pStyle w:val="TOC1"/>
                <w:tabs>
                  <w:tab w:val="right" w:leader="dot" w:pos="9016"/>
                </w:tabs>
                <w:rPr>
                  <w:rFonts w:eastAsiaTheme="minorEastAsia"/>
                  <w:noProof/>
                  <w:lang w:val="en-US"/>
                </w:rPr>
              </w:pPr>
              <w:hyperlink w:anchor="_Toc103643811" w:history="1">
                <w:r w:rsidR="00036505" w:rsidRPr="00735F27">
                  <w:rPr>
                    <w:rStyle w:val="Hyperlink"/>
                    <w:rFonts w:ascii="Times New Roman" w:hAnsi="Times New Roman" w:cs="Times New Roman"/>
                    <w:noProof/>
                  </w:rPr>
                  <w:t>Introduction</w:t>
                </w:r>
                <w:r w:rsidR="00036505">
                  <w:rPr>
                    <w:noProof/>
                    <w:webHidden/>
                  </w:rPr>
                  <w:tab/>
                </w:r>
                <w:r w:rsidR="00036505">
                  <w:rPr>
                    <w:noProof/>
                    <w:webHidden/>
                  </w:rPr>
                  <w:fldChar w:fldCharType="begin"/>
                </w:r>
                <w:r w:rsidR="00036505">
                  <w:rPr>
                    <w:noProof/>
                    <w:webHidden/>
                  </w:rPr>
                  <w:instrText xml:space="preserve"> PAGEREF _Toc103643811 \h </w:instrText>
                </w:r>
                <w:r w:rsidR="00036505">
                  <w:rPr>
                    <w:noProof/>
                    <w:webHidden/>
                  </w:rPr>
                </w:r>
                <w:r w:rsidR="00036505">
                  <w:rPr>
                    <w:noProof/>
                    <w:webHidden/>
                  </w:rPr>
                  <w:fldChar w:fldCharType="separate"/>
                </w:r>
                <w:r w:rsidR="00036505">
                  <w:rPr>
                    <w:noProof/>
                    <w:webHidden/>
                  </w:rPr>
                  <w:t>2</w:t>
                </w:r>
                <w:r w:rsidR="00036505">
                  <w:rPr>
                    <w:noProof/>
                    <w:webHidden/>
                  </w:rPr>
                  <w:fldChar w:fldCharType="end"/>
                </w:r>
              </w:hyperlink>
            </w:p>
            <w:p w14:paraId="16E470EC" w14:textId="3766FCD7" w:rsidR="00036505" w:rsidRDefault="00273D77">
              <w:pPr>
                <w:pStyle w:val="TOC1"/>
                <w:tabs>
                  <w:tab w:val="right" w:leader="dot" w:pos="9016"/>
                </w:tabs>
                <w:rPr>
                  <w:rFonts w:eastAsiaTheme="minorEastAsia"/>
                  <w:noProof/>
                  <w:lang w:val="en-US"/>
                </w:rPr>
              </w:pPr>
              <w:hyperlink w:anchor="_Toc103643812" w:history="1">
                <w:r w:rsidR="00036505" w:rsidRPr="00735F27">
                  <w:rPr>
                    <w:rStyle w:val="Hyperlink"/>
                    <w:rFonts w:ascii="Times New Roman" w:hAnsi="Times New Roman" w:cs="Times New Roman"/>
                    <w:b/>
                    <w:bCs/>
                    <w:noProof/>
                  </w:rPr>
                  <w:t>Financial Analysis of Hilton Hotel’s Financial Information and elaborate discussion of the trends in the ratios</w:t>
                </w:r>
                <w:r w:rsidR="00036505">
                  <w:rPr>
                    <w:noProof/>
                    <w:webHidden/>
                  </w:rPr>
                  <w:tab/>
                </w:r>
                <w:r w:rsidR="00036505">
                  <w:rPr>
                    <w:noProof/>
                    <w:webHidden/>
                  </w:rPr>
                  <w:fldChar w:fldCharType="begin"/>
                </w:r>
                <w:r w:rsidR="00036505">
                  <w:rPr>
                    <w:noProof/>
                    <w:webHidden/>
                  </w:rPr>
                  <w:instrText xml:space="preserve"> PAGEREF _Toc103643812 \h </w:instrText>
                </w:r>
                <w:r w:rsidR="00036505">
                  <w:rPr>
                    <w:noProof/>
                    <w:webHidden/>
                  </w:rPr>
                </w:r>
                <w:r w:rsidR="00036505">
                  <w:rPr>
                    <w:noProof/>
                    <w:webHidden/>
                  </w:rPr>
                  <w:fldChar w:fldCharType="separate"/>
                </w:r>
                <w:r w:rsidR="00036505">
                  <w:rPr>
                    <w:noProof/>
                    <w:webHidden/>
                  </w:rPr>
                  <w:t>3</w:t>
                </w:r>
                <w:r w:rsidR="00036505">
                  <w:rPr>
                    <w:noProof/>
                    <w:webHidden/>
                  </w:rPr>
                  <w:fldChar w:fldCharType="end"/>
                </w:r>
              </w:hyperlink>
            </w:p>
            <w:p w14:paraId="54CCD896" w14:textId="2BEFDB1B" w:rsidR="00036505" w:rsidRDefault="00273D77">
              <w:pPr>
                <w:pStyle w:val="TOC2"/>
                <w:tabs>
                  <w:tab w:val="right" w:leader="dot" w:pos="9016"/>
                </w:tabs>
                <w:rPr>
                  <w:rFonts w:eastAsiaTheme="minorEastAsia"/>
                  <w:noProof/>
                  <w:lang w:val="en-US"/>
                </w:rPr>
              </w:pPr>
              <w:hyperlink w:anchor="_Toc103643813" w:history="1">
                <w:r w:rsidR="00036505" w:rsidRPr="00735F27">
                  <w:rPr>
                    <w:rStyle w:val="Hyperlink"/>
                    <w:rFonts w:ascii="Times New Roman" w:hAnsi="Times New Roman" w:cs="Times New Roman"/>
                    <w:noProof/>
                  </w:rPr>
                  <w:t>Profitability Ratios</w:t>
                </w:r>
                <w:r w:rsidR="00036505">
                  <w:rPr>
                    <w:noProof/>
                    <w:webHidden/>
                  </w:rPr>
                  <w:tab/>
                </w:r>
                <w:r w:rsidR="00036505">
                  <w:rPr>
                    <w:noProof/>
                    <w:webHidden/>
                  </w:rPr>
                  <w:fldChar w:fldCharType="begin"/>
                </w:r>
                <w:r w:rsidR="00036505">
                  <w:rPr>
                    <w:noProof/>
                    <w:webHidden/>
                  </w:rPr>
                  <w:instrText xml:space="preserve"> PAGEREF _Toc103643813 \h </w:instrText>
                </w:r>
                <w:r w:rsidR="00036505">
                  <w:rPr>
                    <w:noProof/>
                    <w:webHidden/>
                  </w:rPr>
                </w:r>
                <w:r w:rsidR="00036505">
                  <w:rPr>
                    <w:noProof/>
                    <w:webHidden/>
                  </w:rPr>
                  <w:fldChar w:fldCharType="separate"/>
                </w:r>
                <w:r w:rsidR="00036505">
                  <w:rPr>
                    <w:noProof/>
                    <w:webHidden/>
                  </w:rPr>
                  <w:t>4</w:t>
                </w:r>
                <w:r w:rsidR="00036505">
                  <w:rPr>
                    <w:noProof/>
                    <w:webHidden/>
                  </w:rPr>
                  <w:fldChar w:fldCharType="end"/>
                </w:r>
              </w:hyperlink>
            </w:p>
            <w:p w14:paraId="519DDDF0" w14:textId="016C805A" w:rsidR="00036505" w:rsidRDefault="00273D77">
              <w:pPr>
                <w:pStyle w:val="TOC2"/>
                <w:tabs>
                  <w:tab w:val="right" w:leader="dot" w:pos="9016"/>
                </w:tabs>
                <w:rPr>
                  <w:rFonts w:eastAsiaTheme="minorEastAsia"/>
                  <w:noProof/>
                  <w:lang w:val="en-US"/>
                </w:rPr>
              </w:pPr>
              <w:hyperlink w:anchor="_Toc103643814" w:history="1">
                <w:r w:rsidR="00036505" w:rsidRPr="00735F27">
                  <w:rPr>
                    <w:rStyle w:val="Hyperlink"/>
                    <w:rFonts w:ascii="Times New Roman" w:hAnsi="Times New Roman" w:cs="Times New Roman"/>
                    <w:noProof/>
                  </w:rPr>
                  <w:t>Liquidity Ratios</w:t>
                </w:r>
                <w:r w:rsidR="00036505">
                  <w:rPr>
                    <w:noProof/>
                    <w:webHidden/>
                  </w:rPr>
                  <w:tab/>
                </w:r>
                <w:r w:rsidR="00036505">
                  <w:rPr>
                    <w:noProof/>
                    <w:webHidden/>
                  </w:rPr>
                  <w:fldChar w:fldCharType="begin"/>
                </w:r>
                <w:r w:rsidR="00036505">
                  <w:rPr>
                    <w:noProof/>
                    <w:webHidden/>
                  </w:rPr>
                  <w:instrText xml:space="preserve"> PAGEREF _Toc103643814 \h </w:instrText>
                </w:r>
                <w:r w:rsidR="00036505">
                  <w:rPr>
                    <w:noProof/>
                    <w:webHidden/>
                  </w:rPr>
                </w:r>
                <w:r w:rsidR="00036505">
                  <w:rPr>
                    <w:noProof/>
                    <w:webHidden/>
                  </w:rPr>
                  <w:fldChar w:fldCharType="separate"/>
                </w:r>
                <w:r w:rsidR="00036505">
                  <w:rPr>
                    <w:noProof/>
                    <w:webHidden/>
                  </w:rPr>
                  <w:t>6</w:t>
                </w:r>
                <w:r w:rsidR="00036505">
                  <w:rPr>
                    <w:noProof/>
                    <w:webHidden/>
                  </w:rPr>
                  <w:fldChar w:fldCharType="end"/>
                </w:r>
              </w:hyperlink>
            </w:p>
            <w:p w14:paraId="30582C29" w14:textId="2C99E3CF" w:rsidR="00036505" w:rsidRDefault="00273D77">
              <w:pPr>
                <w:pStyle w:val="TOC2"/>
                <w:tabs>
                  <w:tab w:val="right" w:leader="dot" w:pos="9016"/>
                </w:tabs>
                <w:rPr>
                  <w:rFonts w:eastAsiaTheme="minorEastAsia"/>
                  <w:noProof/>
                  <w:lang w:val="en-US"/>
                </w:rPr>
              </w:pPr>
              <w:hyperlink w:anchor="_Toc103643815" w:history="1">
                <w:r w:rsidR="00036505" w:rsidRPr="00735F27">
                  <w:rPr>
                    <w:rStyle w:val="Hyperlink"/>
                    <w:rFonts w:ascii="Times New Roman" w:hAnsi="Times New Roman" w:cs="Times New Roman"/>
                    <w:noProof/>
                  </w:rPr>
                  <w:t>Gearing Ratios:</w:t>
                </w:r>
                <w:r w:rsidR="00036505">
                  <w:rPr>
                    <w:noProof/>
                    <w:webHidden/>
                  </w:rPr>
                  <w:tab/>
                </w:r>
                <w:r w:rsidR="00036505">
                  <w:rPr>
                    <w:noProof/>
                    <w:webHidden/>
                  </w:rPr>
                  <w:fldChar w:fldCharType="begin"/>
                </w:r>
                <w:r w:rsidR="00036505">
                  <w:rPr>
                    <w:noProof/>
                    <w:webHidden/>
                  </w:rPr>
                  <w:instrText xml:space="preserve"> PAGEREF _Toc103643815 \h </w:instrText>
                </w:r>
                <w:r w:rsidR="00036505">
                  <w:rPr>
                    <w:noProof/>
                    <w:webHidden/>
                  </w:rPr>
                </w:r>
                <w:r w:rsidR="00036505">
                  <w:rPr>
                    <w:noProof/>
                    <w:webHidden/>
                  </w:rPr>
                  <w:fldChar w:fldCharType="separate"/>
                </w:r>
                <w:r w:rsidR="00036505">
                  <w:rPr>
                    <w:noProof/>
                    <w:webHidden/>
                  </w:rPr>
                  <w:t>7</w:t>
                </w:r>
                <w:r w:rsidR="00036505">
                  <w:rPr>
                    <w:noProof/>
                    <w:webHidden/>
                  </w:rPr>
                  <w:fldChar w:fldCharType="end"/>
                </w:r>
              </w:hyperlink>
            </w:p>
            <w:p w14:paraId="41A2F0EB" w14:textId="7D6304CE" w:rsidR="00036505" w:rsidRDefault="00273D77">
              <w:pPr>
                <w:pStyle w:val="TOC1"/>
                <w:tabs>
                  <w:tab w:val="right" w:leader="dot" w:pos="9016"/>
                </w:tabs>
                <w:rPr>
                  <w:rFonts w:eastAsiaTheme="minorEastAsia"/>
                  <w:noProof/>
                  <w:lang w:val="en-US"/>
                </w:rPr>
              </w:pPr>
              <w:hyperlink w:anchor="_Toc103643816" w:history="1">
                <w:r w:rsidR="00036505" w:rsidRPr="00735F27">
                  <w:rPr>
                    <w:rStyle w:val="Hyperlink"/>
                    <w:rFonts w:ascii="Times New Roman" w:hAnsi="Times New Roman" w:cs="Times New Roman"/>
                    <w:b/>
                    <w:bCs/>
                    <w:noProof/>
                  </w:rPr>
                  <w:t>Financial Analysis Trends</w:t>
                </w:r>
                <w:r w:rsidR="00036505">
                  <w:rPr>
                    <w:noProof/>
                    <w:webHidden/>
                  </w:rPr>
                  <w:tab/>
                </w:r>
                <w:r w:rsidR="00036505">
                  <w:rPr>
                    <w:noProof/>
                    <w:webHidden/>
                  </w:rPr>
                  <w:fldChar w:fldCharType="begin"/>
                </w:r>
                <w:r w:rsidR="00036505">
                  <w:rPr>
                    <w:noProof/>
                    <w:webHidden/>
                  </w:rPr>
                  <w:instrText xml:space="preserve"> PAGEREF _Toc103643816 \h </w:instrText>
                </w:r>
                <w:r w:rsidR="00036505">
                  <w:rPr>
                    <w:noProof/>
                    <w:webHidden/>
                  </w:rPr>
                </w:r>
                <w:r w:rsidR="00036505">
                  <w:rPr>
                    <w:noProof/>
                    <w:webHidden/>
                  </w:rPr>
                  <w:fldChar w:fldCharType="separate"/>
                </w:r>
                <w:r w:rsidR="00036505">
                  <w:rPr>
                    <w:noProof/>
                    <w:webHidden/>
                  </w:rPr>
                  <w:t>9</w:t>
                </w:r>
                <w:r w:rsidR="00036505">
                  <w:rPr>
                    <w:noProof/>
                    <w:webHidden/>
                  </w:rPr>
                  <w:fldChar w:fldCharType="end"/>
                </w:r>
              </w:hyperlink>
            </w:p>
            <w:p w14:paraId="230140EA" w14:textId="36C2FBFC" w:rsidR="00036505" w:rsidRDefault="00273D77">
              <w:pPr>
                <w:pStyle w:val="TOC1"/>
                <w:tabs>
                  <w:tab w:val="right" w:leader="dot" w:pos="9016"/>
                </w:tabs>
                <w:rPr>
                  <w:rFonts w:eastAsiaTheme="minorEastAsia"/>
                  <w:noProof/>
                  <w:lang w:val="en-US"/>
                </w:rPr>
              </w:pPr>
              <w:hyperlink w:anchor="_Toc103643817" w:history="1">
                <w:r w:rsidR="00036505" w:rsidRPr="00735F27">
                  <w:rPr>
                    <w:rStyle w:val="Hyperlink"/>
                    <w:rFonts w:ascii="Times New Roman" w:hAnsi="Times New Roman" w:cs="Times New Roman"/>
                    <w:b/>
                    <w:bCs/>
                    <w:noProof/>
                  </w:rPr>
                  <w:t>Knowledge from Ratio Analysis in making Financial Decision</w:t>
                </w:r>
                <w:r w:rsidR="00036505">
                  <w:rPr>
                    <w:noProof/>
                    <w:webHidden/>
                  </w:rPr>
                  <w:tab/>
                </w:r>
                <w:r w:rsidR="00036505">
                  <w:rPr>
                    <w:noProof/>
                    <w:webHidden/>
                  </w:rPr>
                  <w:fldChar w:fldCharType="begin"/>
                </w:r>
                <w:r w:rsidR="00036505">
                  <w:rPr>
                    <w:noProof/>
                    <w:webHidden/>
                  </w:rPr>
                  <w:instrText xml:space="preserve"> PAGEREF _Toc103643817 \h </w:instrText>
                </w:r>
                <w:r w:rsidR="00036505">
                  <w:rPr>
                    <w:noProof/>
                    <w:webHidden/>
                  </w:rPr>
                </w:r>
                <w:r w:rsidR="00036505">
                  <w:rPr>
                    <w:noProof/>
                    <w:webHidden/>
                  </w:rPr>
                  <w:fldChar w:fldCharType="separate"/>
                </w:r>
                <w:r w:rsidR="00036505">
                  <w:rPr>
                    <w:noProof/>
                    <w:webHidden/>
                  </w:rPr>
                  <w:t>0</w:t>
                </w:r>
                <w:r w:rsidR="00036505">
                  <w:rPr>
                    <w:noProof/>
                    <w:webHidden/>
                  </w:rPr>
                  <w:fldChar w:fldCharType="end"/>
                </w:r>
              </w:hyperlink>
            </w:p>
            <w:p w14:paraId="022406CF" w14:textId="2AF3DC54" w:rsidR="00036505" w:rsidRDefault="00273D77">
              <w:pPr>
                <w:pStyle w:val="TOC1"/>
                <w:tabs>
                  <w:tab w:val="right" w:leader="dot" w:pos="9016"/>
                </w:tabs>
                <w:rPr>
                  <w:rFonts w:eastAsiaTheme="minorEastAsia"/>
                  <w:noProof/>
                  <w:lang w:val="en-US"/>
                </w:rPr>
              </w:pPr>
              <w:hyperlink w:anchor="_Toc103643818" w:history="1">
                <w:r w:rsidR="00036505" w:rsidRPr="00735F27">
                  <w:rPr>
                    <w:rStyle w:val="Hyperlink"/>
                    <w:rFonts w:ascii="Times New Roman" w:hAnsi="Times New Roman" w:cs="Times New Roman"/>
                    <w:b/>
                    <w:bCs/>
                    <w:noProof/>
                  </w:rPr>
                  <w:t>Limitations of Ratio Analysis and its significance in the company</w:t>
                </w:r>
                <w:r w:rsidR="00036505">
                  <w:rPr>
                    <w:noProof/>
                    <w:webHidden/>
                  </w:rPr>
                  <w:tab/>
                </w:r>
                <w:r w:rsidR="00036505">
                  <w:rPr>
                    <w:noProof/>
                    <w:webHidden/>
                  </w:rPr>
                  <w:fldChar w:fldCharType="begin"/>
                </w:r>
                <w:r w:rsidR="00036505">
                  <w:rPr>
                    <w:noProof/>
                    <w:webHidden/>
                  </w:rPr>
                  <w:instrText xml:space="preserve"> PAGEREF _Toc103643818 \h </w:instrText>
                </w:r>
                <w:r w:rsidR="00036505">
                  <w:rPr>
                    <w:noProof/>
                    <w:webHidden/>
                  </w:rPr>
                </w:r>
                <w:r w:rsidR="00036505">
                  <w:rPr>
                    <w:noProof/>
                    <w:webHidden/>
                  </w:rPr>
                  <w:fldChar w:fldCharType="separate"/>
                </w:r>
                <w:r w:rsidR="00036505">
                  <w:rPr>
                    <w:noProof/>
                    <w:webHidden/>
                  </w:rPr>
                  <w:t>1</w:t>
                </w:r>
                <w:r w:rsidR="00036505">
                  <w:rPr>
                    <w:noProof/>
                    <w:webHidden/>
                  </w:rPr>
                  <w:fldChar w:fldCharType="end"/>
                </w:r>
              </w:hyperlink>
            </w:p>
            <w:p w14:paraId="3B25F6B6" w14:textId="201F8A95" w:rsidR="00036505" w:rsidRDefault="00273D77">
              <w:pPr>
                <w:pStyle w:val="TOC1"/>
                <w:tabs>
                  <w:tab w:val="right" w:leader="dot" w:pos="9016"/>
                </w:tabs>
                <w:rPr>
                  <w:rFonts w:eastAsiaTheme="minorEastAsia"/>
                  <w:noProof/>
                  <w:lang w:val="en-US"/>
                </w:rPr>
              </w:pPr>
              <w:hyperlink w:anchor="_Toc103643819" w:history="1">
                <w:r w:rsidR="00036505" w:rsidRPr="00735F27">
                  <w:rPr>
                    <w:rStyle w:val="Hyperlink"/>
                    <w:rFonts w:ascii="Times New Roman" w:hAnsi="Times New Roman" w:cs="Times New Roman"/>
                    <w:b/>
                    <w:bCs/>
                    <w:noProof/>
                  </w:rPr>
                  <w:t>Conclusion</w:t>
                </w:r>
                <w:r w:rsidR="00036505">
                  <w:rPr>
                    <w:noProof/>
                    <w:webHidden/>
                  </w:rPr>
                  <w:tab/>
                </w:r>
                <w:r w:rsidR="00036505">
                  <w:rPr>
                    <w:noProof/>
                    <w:webHidden/>
                  </w:rPr>
                  <w:fldChar w:fldCharType="begin"/>
                </w:r>
                <w:r w:rsidR="00036505">
                  <w:rPr>
                    <w:noProof/>
                    <w:webHidden/>
                  </w:rPr>
                  <w:instrText xml:space="preserve"> PAGEREF _Toc103643819 \h </w:instrText>
                </w:r>
                <w:r w:rsidR="00036505">
                  <w:rPr>
                    <w:noProof/>
                    <w:webHidden/>
                  </w:rPr>
                </w:r>
                <w:r w:rsidR="00036505">
                  <w:rPr>
                    <w:noProof/>
                    <w:webHidden/>
                  </w:rPr>
                  <w:fldChar w:fldCharType="separate"/>
                </w:r>
                <w:r w:rsidR="00036505">
                  <w:rPr>
                    <w:noProof/>
                    <w:webHidden/>
                  </w:rPr>
                  <w:t>2</w:t>
                </w:r>
                <w:r w:rsidR="00036505">
                  <w:rPr>
                    <w:noProof/>
                    <w:webHidden/>
                  </w:rPr>
                  <w:fldChar w:fldCharType="end"/>
                </w:r>
              </w:hyperlink>
            </w:p>
            <w:p w14:paraId="3A7670D9" w14:textId="2F4EA4AD" w:rsidR="00036505" w:rsidRDefault="00273D77">
              <w:pPr>
                <w:pStyle w:val="TOC1"/>
                <w:tabs>
                  <w:tab w:val="right" w:leader="dot" w:pos="9016"/>
                </w:tabs>
                <w:rPr>
                  <w:rFonts w:eastAsiaTheme="minorEastAsia"/>
                  <w:noProof/>
                  <w:lang w:val="en-US"/>
                </w:rPr>
              </w:pPr>
              <w:hyperlink w:anchor="_Toc103643820" w:history="1">
                <w:r w:rsidR="00036505" w:rsidRPr="00735F27">
                  <w:rPr>
                    <w:rStyle w:val="Hyperlink"/>
                    <w:rFonts w:ascii="Times New Roman" w:hAnsi="Times New Roman" w:cs="Times New Roman"/>
                    <w:noProof/>
                  </w:rPr>
                  <w:t>Bibliography</w:t>
                </w:r>
                <w:r w:rsidR="00036505">
                  <w:rPr>
                    <w:noProof/>
                    <w:webHidden/>
                  </w:rPr>
                  <w:tab/>
                </w:r>
                <w:r w:rsidR="00036505">
                  <w:rPr>
                    <w:noProof/>
                    <w:webHidden/>
                  </w:rPr>
                  <w:fldChar w:fldCharType="begin"/>
                </w:r>
                <w:r w:rsidR="00036505">
                  <w:rPr>
                    <w:noProof/>
                    <w:webHidden/>
                  </w:rPr>
                  <w:instrText xml:space="preserve"> PAGEREF _Toc103643820 \h </w:instrText>
                </w:r>
                <w:r w:rsidR="00036505">
                  <w:rPr>
                    <w:noProof/>
                    <w:webHidden/>
                  </w:rPr>
                </w:r>
                <w:r w:rsidR="00036505">
                  <w:rPr>
                    <w:noProof/>
                    <w:webHidden/>
                  </w:rPr>
                  <w:fldChar w:fldCharType="separate"/>
                </w:r>
                <w:r w:rsidR="00036505">
                  <w:rPr>
                    <w:noProof/>
                    <w:webHidden/>
                  </w:rPr>
                  <w:t>3</w:t>
                </w:r>
                <w:r w:rsidR="00036505">
                  <w:rPr>
                    <w:noProof/>
                    <w:webHidden/>
                  </w:rPr>
                  <w:fldChar w:fldCharType="end"/>
                </w:r>
              </w:hyperlink>
            </w:p>
            <w:p w14:paraId="61DB774C" w14:textId="6CD3FF4F" w:rsidR="007D1947" w:rsidRPr="00737041" w:rsidRDefault="007D1947" w:rsidP="006E360E">
              <w:pPr>
                <w:spacing w:line="360" w:lineRule="auto"/>
                <w:rPr>
                  <w:rFonts w:ascii="Times New Roman" w:hAnsi="Times New Roman" w:cs="Times New Roman"/>
                </w:rPr>
              </w:pPr>
              <w:r w:rsidRPr="00026AD1">
                <w:rPr>
                  <w:rFonts w:ascii="Times New Roman" w:hAnsi="Times New Roman" w:cs="Times New Roman"/>
                  <w:b/>
                  <w:bCs/>
                  <w:noProof/>
                  <w:sz w:val="24"/>
                  <w:szCs w:val="24"/>
                </w:rPr>
                <w:fldChar w:fldCharType="end"/>
              </w:r>
            </w:p>
          </w:sdtContent>
        </w:sdt>
        <w:p w14:paraId="4E044601" w14:textId="0C166A85" w:rsidR="007D1947" w:rsidRDefault="007D1947" w:rsidP="006E360E">
          <w:pPr>
            <w:spacing w:line="360" w:lineRule="auto"/>
            <w:rPr>
              <w:rFonts w:ascii="Times New Roman" w:hAnsi="Times New Roman" w:cs="Times New Roman"/>
            </w:rPr>
          </w:pPr>
        </w:p>
        <w:p w14:paraId="530135D9" w14:textId="707BB53F" w:rsidR="005C7A40" w:rsidRDefault="005C7A40" w:rsidP="006E360E">
          <w:pPr>
            <w:spacing w:line="360" w:lineRule="auto"/>
            <w:rPr>
              <w:rFonts w:ascii="Times New Roman" w:hAnsi="Times New Roman" w:cs="Times New Roman"/>
            </w:rPr>
          </w:pPr>
        </w:p>
        <w:p w14:paraId="54E535E9" w14:textId="6F7EFC52" w:rsidR="005C7A40" w:rsidRDefault="005C7A40" w:rsidP="006E360E">
          <w:pPr>
            <w:spacing w:line="360" w:lineRule="auto"/>
            <w:rPr>
              <w:rFonts w:ascii="Times New Roman" w:hAnsi="Times New Roman" w:cs="Times New Roman"/>
            </w:rPr>
          </w:pPr>
        </w:p>
        <w:p w14:paraId="75A2BC83" w14:textId="2ED29E75" w:rsidR="005C7A40" w:rsidRDefault="005C7A40" w:rsidP="006E360E">
          <w:pPr>
            <w:spacing w:line="360" w:lineRule="auto"/>
            <w:rPr>
              <w:rFonts w:ascii="Times New Roman" w:hAnsi="Times New Roman" w:cs="Times New Roman"/>
            </w:rPr>
          </w:pPr>
        </w:p>
        <w:p w14:paraId="6115C592" w14:textId="069F4DD2" w:rsidR="005C7A40" w:rsidRDefault="005C7A40" w:rsidP="006E360E">
          <w:pPr>
            <w:spacing w:line="360" w:lineRule="auto"/>
            <w:rPr>
              <w:rFonts w:ascii="Times New Roman" w:hAnsi="Times New Roman" w:cs="Times New Roman"/>
            </w:rPr>
          </w:pPr>
        </w:p>
        <w:p w14:paraId="287925E4" w14:textId="7448C678" w:rsidR="005C7A40" w:rsidRDefault="005C7A40" w:rsidP="006E360E">
          <w:pPr>
            <w:spacing w:line="360" w:lineRule="auto"/>
            <w:rPr>
              <w:rFonts w:ascii="Times New Roman" w:hAnsi="Times New Roman" w:cs="Times New Roman"/>
            </w:rPr>
          </w:pPr>
        </w:p>
        <w:p w14:paraId="26F2CD40" w14:textId="16B0A31D" w:rsidR="005C7A40" w:rsidRDefault="005C7A40" w:rsidP="006E360E">
          <w:pPr>
            <w:spacing w:line="360" w:lineRule="auto"/>
            <w:rPr>
              <w:rFonts w:ascii="Times New Roman" w:hAnsi="Times New Roman" w:cs="Times New Roman"/>
            </w:rPr>
          </w:pPr>
        </w:p>
        <w:p w14:paraId="116E5B11" w14:textId="53D873BF" w:rsidR="005C7A40" w:rsidRDefault="005C7A40" w:rsidP="006E360E">
          <w:pPr>
            <w:spacing w:line="360" w:lineRule="auto"/>
            <w:rPr>
              <w:rFonts w:ascii="Times New Roman" w:hAnsi="Times New Roman" w:cs="Times New Roman"/>
            </w:rPr>
          </w:pPr>
        </w:p>
        <w:p w14:paraId="31DD4699" w14:textId="69D16DF7" w:rsidR="005C7A40" w:rsidRDefault="005C7A40" w:rsidP="006E360E">
          <w:pPr>
            <w:spacing w:line="360" w:lineRule="auto"/>
            <w:rPr>
              <w:rFonts w:ascii="Times New Roman" w:hAnsi="Times New Roman" w:cs="Times New Roman"/>
            </w:rPr>
          </w:pPr>
        </w:p>
        <w:p w14:paraId="2274967E" w14:textId="0E6912E9" w:rsidR="005C7A40" w:rsidRDefault="005C7A40" w:rsidP="006E360E">
          <w:pPr>
            <w:spacing w:line="360" w:lineRule="auto"/>
            <w:rPr>
              <w:rFonts w:ascii="Times New Roman" w:hAnsi="Times New Roman" w:cs="Times New Roman"/>
            </w:rPr>
          </w:pPr>
        </w:p>
        <w:p w14:paraId="70071CF4" w14:textId="37CE6DDD" w:rsidR="005C7A40" w:rsidRDefault="005C7A40" w:rsidP="006E360E">
          <w:pPr>
            <w:spacing w:line="360" w:lineRule="auto"/>
            <w:rPr>
              <w:rFonts w:ascii="Times New Roman" w:hAnsi="Times New Roman" w:cs="Times New Roman"/>
            </w:rPr>
          </w:pPr>
        </w:p>
        <w:p w14:paraId="055998EC" w14:textId="5EAEA650" w:rsidR="005C7A40" w:rsidRDefault="005C7A40" w:rsidP="006E360E">
          <w:pPr>
            <w:spacing w:line="360" w:lineRule="auto"/>
            <w:rPr>
              <w:rFonts w:ascii="Times New Roman" w:hAnsi="Times New Roman" w:cs="Times New Roman"/>
            </w:rPr>
          </w:pPr>
        </w:p>
        <w:p w14:paraId="743C384D" w14:textId="77777777" w:rsidR="005C7A40" w:rsidRPr="00737041" w:rsidRDefault="005C7A40" w:rsidP="006E360E">
          <w:pPr>
            <w:spacing w:line="360" w:lineRule="auto"/>
            <w:rPr>
              <w:rFonts w:ascii="Times New Roman" w:hAnsi="Times New Roman" w:cs="Times New Roman"/>
            </w:rPr>
          </w:pPr>
        </w:p>
        <w:p w14:paraId="7EF27ACE" w14:textId="5C8E725B" w:rsidR="005B640B" w:rsidRPr="00737041" w:rsidRDefault="007D1947" w:rsidP="006E360E">
          <w:pPr>
            <w:pStyle w:val="Heading1"/>
            <w:spacing w:line="360" w:lineRule="auto"/>
            <w:rPr>
              <w:rFonts w:ascii="Times New Roman" w:hAnsi="Times New Roman" w:cs="Times New Roman"/>
            </w:rPr>
          </w:pPr>
          <w:bookmarkStart w:id="1" w:name="_Toc103643811"/>
          <w:r w:rsidRPr="00737041">
            <w:rPr>
              <w:rFonts w:ascii="Times New Roman" w:hAnsi="Times New Roman" w:cs="Times New Roman"/>
            </w:rPr>
            <w:lastRenderedPageBreak/>
            <w:t>Introduction</w:t>
          </w:r>
          <w:bookmarkEnd w:id="1"/>
        </w:p>
        <w:p w14:paraId="123A2E63" w14:textId="462FC6A5" w:rsidR="008E562E" w:rsidRPr="00737041" w:rsidRDefault="00334CE3"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Hilton Hotel has been operating all over the world </w:t>
          </w:r>
          <w:r w:rsidR="002F5CDC" w:rsidRPr="00737041">
            <w:rPr>
              <w:rFonts w:ascii="Times New Roman" w:hAnsi="Times New Roman" w:cs="Times New Roman"/>
              <w:sz w:val="24"/>
              <w:szCs w:val="24"/>
            </w:rPr>
            <w:t>and</w:t>
          </w:r>
          <w:r w:rsidRPr="00737041">
            <w:rPr>
              <w:rFonts w:ascii="Times New Roman" w:hAnsi="Times New Roman" w:cs="Times New Roman"/>
              <w:sz w:val="24"/>
              <w:szCs w:val="24"/>
            </w:rPr>
            <w:t xml:space="preserve"> is famous for its warm hospitality </w:t>
          </w:r>
          <w:r w:rsidR="002F5CDC" w:rsidRPr="00737041">
            <w:rPr>
              <w:rFonts w:ascii="Times New Roman" w:hAnsi="Times New Roman" w:cs="Times New Roman"/>
              <w:sz w:val="24"/>
              <w:szCs w:val="24"/>
            </w:rPr>
            <w:t>services</w:t>
          </w:r>
          <w:r w:rsidR="00923407" w:rsidRPr="00737041">
            <w:rPr>
              <w:rFonts w:ascii="Times New Roman" w:hAnsi="Times New Roman" w:cs="Times New Roman"/>
              <w:sz w:val="24"/>
              <w:szCs w:val="24"/>
            </w:rPr>
            <w:t xml:space="preserve"> </w:t>
          </w:r>
          <w:r w:rsidR="002F5CDC" w:rsidRPr="00737041">
            <w:rPr>
              <w:rFonts w:ascii="Times New Roman" w:hAnsi="Times New Roman" w:cs="Times New Roman"/>
              <w:sz w:val="24"/>
              <w:szCs w:val="24"/>
            </w:rPr>
            <w:t>since</w:t>
          </w:r>
          <w:r w:rsidR="00923407" w:rsidRPr="00737041">
            <w:rPr>
              <w:rFonts w:ascii="Times New Roman" w:hAnsi="Times New Roman" w:cs="Times New Roman"/>
              <w:sz w:val="24"/>
              <w:szCs w:val="24"/>
            </w:rPr>
            <w:t xml:space="preserve"> the last century</w:t>
          </w:r>
          <w:r w:rsidRPr="00737041">
            <w:rPr>
              <w:rFonts w:ascii="Times New Roman" w:hAnsi="Times New Roman" w:cs="Times New Roman"/>
              <w:sz w:val="24"/>
              <w:szCs w:val="24"/>
            </w:rPr>
            <w:t xml:space="preserve">. </w:t>
          </w:r>
          <w:r w:rsidR="00D35531" w:rsidRPr="00737041">
            <w:rPr>
              <w:rFonts w:ascii="Times New Roman" w:hAnsi="Times New Roman" w:cs="Times New Roman"/>
              <w:sz w:val="24"/>
              <w:szCs w:val="24"/>
            </w:rPr>
            <w:t>T</w:t>
          </w:r>
          <w:r w:rsidR="00923407" w:rsidRPr="00737041">
            <w:rPr>
              <w:rFonts w:ascii="Times New Roman" w:hAnsi="Times New Roman" w:cs="Times New Roman"/>
              <w:sz w:val="24"/>
              <w:szCs w:val="24"/>
            </w:rPr>
            <w:t>h</w:t>
          </w:r>
          <w:r w:rsidR="005715D3" w:rsidRPr="00737041">
            <w:rPr>
              <w:rFonts w:ascii="Times New Roman" w:hAnsi="Times New Roman" w:cs="Times New Roman"/>
              <w:sz w:val="24"/>
              <w:szCs w:val="24"/>
            </w:rPr>
            <w:t xml:space="preserve">is hotel and resort company </w:t>
          </w:r>
          <w:r w:rsidR="00D35531" w:rsidRPr="00737041">
            <w:rPr>
              <w:rFonts w:ascii="Times New Roman" w:hAnsi="Times New Roman" w:cs="Times New Roman"/>
              <w:sz w:val="24"/>
              <w:szCs w:val="24"/>
            </w:rPr>
            <w:t>is ruling over the hotel management industry with its sound financial condition</w:t>
          </w:r>
          <w:r w:rsidR="002F5CDC" w:rsidRPr="00737041">
            <w:rPr>
              <w:rFonts w:ascii="Times New Roman" w:hAnsi="Times New Roman" w:cs="Times New Roman"/>
              <w:sz w:val="24"/>
              <w:szCs w:val="24"/>
            </w:rPr>
            <w:t xml:space="preserve"> over 84 countries</w:t>
          </w:r>
          <w:r w:rsidR="00E952FE" w:rsidRPr="00737041">
            <w:rPr>
              <w:rFonts w:ascii="Times New Roman" w:hAnsi="Times New Roman" w:cs="Times New Roman"/>
              <w:sz w:val="24"/>
              <w:szCs w:val="24"/>
            </w:rPr>
            <w:t xml:space="preserve"> (Brindisi, 2018)</w:t>
          </w:r>
          <w:r w:rsidR="00D35531" w:rsidRPr="00737041">
            <w:rPr>
              <w:rFonts w:ascii="Times New Roman" w:hAnsi="Times New Roman" w:cs="Times New Roman"/>
              <w:sz w:val="24"/>
              <w:szCs w:val="24"/>
            </w:rPr>
            <w:t>. But during the pandemic crisis caused by COVID-19, their revenue</w:t>
          </w:r>
          <w:r w:rsidR="0054410E">
            <w:rPr>
              <w:rFonts w:ascii="Times New Roman" w:hAnsi="Times New Roman" w:cs="Times New Roman"/>
              <w:sz w:val="24"/>
              <w:szCs w:val="24"/>
            </w:rPr>
            <w:t>-</w:t>
          </w:r>
          <w:r w:rsidR="00D35531" w:rsidRPr="00737041">
            <w:rPr>
              <w:rFonts w:ascii="Times New Roman" w:hAnsi="Times New Roman" w:cs="Times New Roman"/>
              <w:sz w:val="24"/>
              <w:szCs w:val="24"/>
            </w:rPr>
            <w:t>driving variables got adversely affected.</w:t>
          </w:r>
          <w:r w:rsidR="004430A7" w:rsidRPr="00737041">
            <w:rPr>
              <w:rFonts w:ascii="Times New Roman" w:hAnsi="Times New Roman" w:cs="Times New Roman"/>
              <w:sz w:val="24"/>
              <w:szCs w:val="24"/>
            </w:rPr>
            <w:t xml:space="preserve"> </w:t>
          </w:r>
          <w:r w:rsidR="0054410E">
            <w:rPr>
              <w:rFonts w:ascii="Times New Roman" w:hAnsi="Times New Roman" w:cs="Times New Roman"/>
              <w:sz w:val="24"/>
              <w:szCs w:val="24"/>
            </w:rPr>
            <w:t>S</w:t>
          </w:r>
          <w:r w:rsidR="004430A7" w:rsidRPr="00737041">
            <w:rPr>
              <w:rFonts w:ascii="Times New Roman" w:hAnsi="Times New Roman" w:cs="Times New Roman"/>
              <w:sz w:val="24"/>
              <w:szCs w:val="24"/>
            </w:rPr>
            <w:t>urprisingly their financial performance deteriorated the year before the pandemic took place.</w:t>
          </w:r>
          <w:r w:rsidR="00D35531" w:rsidRPr="00737041">
            <w:rPr>
              <w:rFonts w:ascii="Times New Roman" w:hAnsi="Times New Roman" w:cs="Times New Roman"/>
              <w:sz w:val="24"/>
              <w:szCs w:val="24"/>
            </w:rPr>
            <w:t xml:space="preserve"> The change in the</w:t>
          </w:r>
          <w:r w:rsidR="00ED3255" w:rsidRPr="00737041">
            <w:rPr>
              <w:rFonts w:ascii="Times New Roman" w:hAnsi="Times New Roman" w:cs="Times New Roman"/>
              <w:sz w:val="24"/>
              <w:szCs w:val="24"/>
            </w:rPr>
            <w:t>ir</w:t>
          </w:r>
          <w:r w:rsidR="00D35531" w:rsidRPr="00737041">
            <w:rPr>
              <w:rFonts w:ascii="Times New Roman" w:hAnsi="Times New Roman" w:cs="Times New Roman"/>
              <w:sz w:val="24"/>
              <w:szCs w:val="24"/>
            </w:rPr>
            <w:t xml:space="preserve"> financial performance and condition can be analysed through horizontal and ratio analysis</w:t>
          </w:r>
          <w:r w:rsidR="008E562E" w:rsidRPr="00737041">
            <w:rPr>
              <w:rFonts w:ascii="Times New Roman" w:hAnsi="Times New Roman" w:cs="Times New Roman"/>
              <w:sz w:val="24"/>
              <w:szCs w:val="24"/>
            </w:rPr>
            <w:t>.</w:t>
          </w:r>
        </w:p>
        <w:p w14:paraId="560314CB" w14:textId="1304ADD1" w:rsidR="00D35531" w:rsidRPr="00737041" w:rsidRDefault="008E562E"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With a view to ge</w:t>
          </w:r>
          <w:r w:rsidR="002F5CDC" w:rsidRPr="00737041">
            <w:rPr>
              <w:rFonts w:ascii="Times New Roman" w:hAnsi="Times New Roman" w:cs="Times New Roman"/>
              <w:sz w:val="24"/>
              <w:szCs w:val="24"/>
            </w:rPr>
            <w:t>t</w:t>
          </w:r>
          <w:r w:rsidRPr="00737041">
            <w:rPr>
              <w:rFonts w:ascii="Times New Roman" w:hAnsi="Times New Roman" w:cs="Times New Roman"/>
              <w:sz w:val="24"/>
              <w:szCs w:val="24"/>
            </w:rPr>
            <w:t>t</w:t>
          </w:r>
          <w:r w:rsidR="002F5CDC" w:rsidRPr="00737041">
            <w:rPr>
              <w:rFonts w:ascii="Times New Roman" w:hAnsi="Times New Roman" w:cs="Times New Roman"/>
              <w:sz w:val="24"/>
              <w:szCs w:val="24"/>
            </w:rPr>
            <w:t>ing</w:t>
          </w:r>
          <w:r w:rsidRPr="00737041">
            <w:rPr>
              <w:rFonts w:ascii="Times New Roman" w:hAnsi="Times New Roman" w:cs="Times New Roman"/>
              <w:sz w:val="24"/>
              <w:szCs w:val="24"/>
            </w:rPr>
            <w:t xml:space="preserve"> a better understanding of the company’s financial health</w:t>
          </w:r>
          <w:r w:rsidR="0054410E">
            <w:rPr>
              <w:rFonts w:ascii="Times New Roman" w:hAnsi="Times New Roman" w:cs="Times New Roman"/>
              <w:sz w:val="24"/>
              <w:szCs w:val="24"/>
            </w:rPr>
            <w:t>,</w:t>
          </w:r>
          <w:r w:rsidRPr="00737041">
            <w:rPr>
              <w:rFonts w:ascii="Times New Roman" w:hAnsi="Times New Roman" w:cs="Times New Roman"/>
              <w:sz w:val="24"/>
              <w:szCs w:val="24"/>
            </w:rPr>
            <w:t xml:space="preserve"> this analysis will help find out profitability, liquidity and structure of capital (Easton, 2018). </w:t>
          </w:r>
          <w:r w:rsidR="00D35531" w:rsidRPr="00737041">
            <w:rPr>
              <w:rFonts w:ascii="Times New Roman" w:hAnsi="Times New Roman" w:cs="Times New Roman"/>
              <w:sz w:val="24"/>
              <w:szCs w:val="24"/>
            </w:rPr>
            <w:t xml:space="preserve"> </w:t>
          </w:r>
          <w:r w:rsidR="00B97A42" w:rsidRPr="00737041">
            <w:rPr>
              <w:rFonts w:ascii="Times New Roman" w:hAnsi="Times New Roman" w:cs="Times New Roman"/>
              <w:sz w:val="24"/>
              <w:szCs w:val="24"/>
            </w:rPr>
            <w:t xml:space="preserve">Financial statement analysis can </w:t>
          </w:r>
          <w:r w:rsidR="002F5CDC" w:rsidRPr="00737041">
            <w:rPr>
              <w:rFonts w:ascii="Times New Roman" w:hAnsi="Times New Roman" w:cs="Times New Roman"/>
              <w:sz w:val="24"/>
              <w:szCs w:val="24"/>
            </w:rPr>
            <w:t>find</w:t>
          </w:r>
          <w:r w:rsidR="00B97A42" w:rsidRPr="00737041">
            <w:rPr>
              <w:rFonts w:ascii="Times New Roman" w:hAnsi="Times New Roman" w:cs="Times New Roman"/>
              <w:sz w:val="24"/>
              <w:szCs w:val="24"/>
            </w:rPr>
            <w:t xml:space="preserve"> subtle connection</w:t>
          </w:r>
          <w:r w:rsidR="0054410E">
            <w:rPr>
              <w:rFonts w:ascii="Times New Roman" w:hAnsi="Times New Roman" w:cs="Times New Roman"/>
              <w:sz w:val="24"/>
              <w:szCs w:val="24"/>
            </w:rPr>
            <w:t>s</w:t>
          </w:r>
          <w:r w:rsidR="00B97A42" w:rsidRPr="00737041">
            <w:rPr>
              <w:rFonts w:ascii="Times New Roman" w:hAnsi="Times New Roman" w:cs="Times New Roman"/>
              <w:sz w:val="24"/>
              <w:szCs w:val="24"/>
            </w:rPr>
            <w:t xml:space="preserve"> among the items through the use of </w:t>
          </w:r>
          <w:r w:rsidR="0054410E">
            <w:rPr>
              <w:rFonts w:ascii="Times New Roman" w:hAnsi="Times New Roman" w:cs="Times New Roman"/>
              <w:sz w:val="24"/>
              <w:szCs w:val="24"/>
            </w:rPr>
            <w:t xml:space="preserve">a </w:t>
          </w:r>
          <w:r w:rsidR="00B97A42" w:rsidRPr="00737041">
            <w:rPr>
              <w:rFonts w:ascii="Times New Roman" w:hAnsi="Times New Roman" w:cs="Times New Roman"/>
              <w:sz w:val="24"/>
              <w:szCs w:val="24"/>
            </w:rPr>
            <w:t xml:space="preserve">different mathematical formula which will in turn determine overall financial performance (Duston, 2019). Here, the report will assess the trends with the analysis of financial information that </w:t>
          </w:r>
          <w:r w:rsidR="0054410E">
            <w:rPr>
              <w:rFonts w:ascii="Times New Roman" w:hAnsi="Times New Roman" w:cs="Times New Roman"/>
              <w:sz w:val="24"/>
              <w:szCs w:val="24"/>
            </w:rPr>
            <w:t>is</w:t>
          </w:r>
          <w:r w:rsidR="00B97A42" w:rsidRPr="00737041">
            <w:rPr>
              <w:rFonts w:ascii="Times New Roman" w:hAnsi="Times New Roman" w:cs="Times New Roman"/>
              <w:sz w:val="24"/>
              <w:szCs w:val="24"/>
            </w:rPr>
            <w:t xml:space="preserve"> taking place over time. All kinds of biases and </w:t>
          </w:r>
          <w:r w:rsidR="00B6626B" w:rsidRPr="00737041">
            <w:rPr>
              <w:rFonts w:ascii="Times New Roman" w:hAnsi="Times New Roman" w:cs="Times New Roman"/>
              <w:sz w:val="24"/>
              <w:szCs w:val="24"/>
            </w:rPr>
            <w:t xml:space="preserve">should be ignored in decision making. </w:t>
          </w:r>
        </w:p>
        <w:p w14:paraId="11C8888F" w14:textId="0D46B894" w:rsidR="00112210" w:rsidRPr="00737041" w:rsidRDefault="007C4DA0" w:rsidP="005C7A40">
          <w:pPr>
            <w:pStyle w:val="Heading1"/>
            <w:spacing w:line="360" w:lineRule="auto"/>
            <w:jc w:val="both"/>
            <w:rPr>
              <w:rFonts w:ascii="Times New Roman" w:hAnsi="Times New Roman" w:cs="Times New Roman"/>
              <w:b/>
              <w:bCs/>
              <w:sz w:val="28"/>
              <w:szCs w:val="28"/>
            </w:rPr>
          </w:pPr>
          <w:bookmarkStart w:id="2" w:name="_Toc103643812"/>
          <w:r w:rsidRPr="00737041">
            <w:rPr>
              <w:rFonts w:ascii="Times New Roman" w:hAnsi="Times New Roman" w:cs="Times New Roman"/>
              <w:b/>
              <w:bCs/>
              <w:sz w:val="28"/>
              <w:szCs w:val="28"/>
            </w:rPr>
            <w:t>Financial</w:t>
          </w:r>
          <w:r w:rsidR="006A0396" w:rsidRPr="00737041">
            <w:rPr>
              <w:rFonts w:ascii="Times New Roman" w:hAnsi="Times New Roman" w:cs="Times New Roman"/>
              <w:b/>
              <w:bCs/>
              <w:sz w:val="28"/>
              <w:szCs w:val="28"/>
            </w:rPr>
            <w:t xml:space="preserve"> Analysis of Hilton Hotel’s Financial Information</w:t>
          </w:r>
          <w:r w:rsidRPr="00737041">
            <w:rPr>
              <w:rFonts w:ascii="Times New Roman" w:hAnsi="Times New Roman" w:cs="Times New Roman"/>
              <w:b/>
              <w:bCs/>
              <w:sz w:val="28"/>
              <w:szCs w:val="28"/>
            </w:rPr>
            <w:t xml:space="preserve"> discussion o</w:t>
          </w:r>
          <w:r w:rsidR="0054410E">
            <w:rPr>
              <w:rFonts w:ascii="Times New Roman" w:hAnsi="Times New Roman" w:cs="Times New Roman"/>
              <w:b/>
              <w:bCs/>
              <w:sz w:val="28"/>
              <w:szCs w:val="28"/>
            </w:rPr>
            <w:t xml:space="preserve">n </w:t>
          </w:r>
          <w:r w:rsidRPr="00737041">
            <w:rPr>
              <w:rFonts w:ascii="Times New Roman" w:hAnsi="Times New Roman" w:cs="Times New Roman"/>
              <w:b/>
              <w:bCs/>
              <w:sz w:val="28"/>
              <w:szCs w:val="28"/>
            </w:rPr>
            <w:t>the trends in ratios</w:t>
          </w:r>
          <w:bookmarkEnd w:id="2"/>
        </w:p>
        <w:p w14:paraId="3D7BE833" w14:textId="33A65787" w:rsidR="00B6626B" w:rsidRPr="00737041" w:rsidRDefault="0054410E" w:rsidP="006E360E">
          <w:pPr>
            <w:spacing w:line="360" w:lineRule="auto"/>
            <w:jc w:val="both"/>
            <w:rPr>
              <w:rFonts w:ascii="Times New Roman" w:hAnsi="Times New Roman" w:cs="Times New Roman"/>
              <w:sz w:val="24"/>
              <w:szCs w:val="24"/>
            </w:rPr>
          </w:pPr>
          <w:r>
            <w:rPr>
              <w:rFonts w:ascii="Times New Roman" w:hAnsi="Times New Roman" w:cs="Times New Roman"/>
              <w:sz w:val="24"/>
              <w:szCs w:val="24"/>
            </w:rPr>
            <w:t>The h</w:t>
          </w:r>
          <w:r w:rsidR="00B6626B" w:rsidRPr="00737041">
            <w:rPr>
              <w:rFonts w:ascii="Times New Roman" w:hAnsi="Times New Roman" w:cs="Times New Roman"/>
              <w:sz w:val="24"/>
              <w:szCs w:val="24"/>
            </w:rPr>
            <w:t xml:space="preserve">orizontal analysis gives an insight </w:t>
          </w:r>
          <w:r>
            <w:rPr>
              <w:rFonts w:ascii="Times New Roman" w:hAnsi="Times New Roman" w:cs="Times New Roman"/>
              <w:sz w:val="24"/>
              <w:szCs w:val="24"/>
            </w:rPr>
            <w:t>into</w:t>
          </w:r>
          <w:r w:rsidR="00B6626B" w:rsidRPr="00737041">
            <w:rPr>
              <w:rFonts w:ascii="Times New Roman" w:hAnsi="Times New Roman" w:cs="Times New Roman"/>
              <w:sz w:val="24"/>
              <w:szCs w:val="24"/>
            </w:rPr>
            <w:t xml:space="preserve"> how specific financial information is changing over time </w:t>
          </w:r>
          <w:r w:rsidR="00ED3255" w:rsidRPr="00737041">
            <w:rPr>
              <w:rFonts w:ascii="Times New Roman" w:hAnsi="Times New Roman" w:cs="Times New Roman"/>
              <w:sz w:val="24"/>
              <w:szCs w:val="24"/>
            </w:rPr>
            <w:t xml:space="preserve">in the financial statements </w:t>
          </w:r>
          <w:r w:rsidR="00B6626B" w:rsidRPr="00737041">
            <w:rPr>
              <w:rFonts w:ascii="Times New Roman" w:hAnsi="Times New Roman" w:cs="Times New Roman"/>
              <w:sz w:val="24"/>
              <w:szCs w:val="24"/>
            </w:rPr>
            <w:t>(</w:t>
          </w:r>
          <w:r w:rsidR="007C4DA0" w:rsidRPr="00737041">
            <w:rPr>
              <w:rFonts w:ascii="Times New Roman" w:hAnsi="Times New Roman" w:cs="Times New Roman"/>
              <w:sz w:val="24"/>
              <w:szCs w:val="24"/>
            </w:rPr>
            <w:t xml:space="preserve">Collin, 2021). </w:t>
          </w:r>
          <w:r w:rsidR="00ED3255" w:rsidRPr="00737041">
            <w:rPr>
              <w:rFonts w:ascii="Times New Roman" w:hAnsi="Times New Roman" w:cs="Times New Roman"/>
              <w:sz w:val="24"/>
              <w:szCs w:val="24"/>
            </w:rPr>
            <w:t>From the</w:t>
          </w:r>
          <w:r w:rsidR="007C4DA0" w:rsidRPr="00737041">
            <w:rPr>
              <w:rFonts w:ascii="Times New Roman" w:hAnsi="Times New Roman" w:cs="Times New Roman"/>
              <w:sz w:val="24"/>
              <w:szCs w:val="24"/>
            </w:rPr>
            <w:t xml:space="preserve"> given financial information of Hilton </w:t>
          </w:r>
          <w:r w:rsidR="00026AD1" w:rsidRPr="00737041">
            <w:rPr>
              <w:rFonts w:ascii="Times New Roman" w:hAnsi="Times New Roman" w:cs="Times New Roman"/>
              <w:sz w:val="24"/>
              <w:szCs w:val="24"/>
            </w:rPr>
            <w:t>Hotel,</w:t>
          </w:r>
          <w:r w:rsidR="007C4DA0" w:rsidRPr="00737041">
            <w:rPr>
              <w:rFonts w:ascii="Times New Roman" w:hAnsi="Times New Roman" w:cs="Times New Roman"/>
              <w:sz w:val="24"/>
              <w:szCs w:val="24"/>
            </w:rPr>
            <w:t xml:space="preserve"> </w:t>
          </w:r>
          <w:r w:rsidR="00B5343E" w:rsidRPr="00737041">
            <w:rPr>
              <w:rFonts w:ascii="Times New Roman" w:hAnsi="Times New Roman" w:cs="Times New Roman"/>
              <w:sz w:val="24"/>
              <w:szCs w:val="24"/>
            </w:rPr>
            <w:t>it is evident that, the pandemic crisis deteriorated the financial condition to a great extent</w:t>
          </w:r>
          <w:r w:rsidR="004430A7" w:rsidRPr="00737041">
            <w:rPr>
              <w:rFonts w:ascii="Times New Roman" w:hAnsi="Times New Roman" w:cs="Times New Roman"/>
              <w:sz w:val="24"/>
              <w:szCs w:val="24"/>
            </w:rPr>
            <w:t xml:space="preserve"> from the previous year</w:t>
          </w:r>
          <w:r w:rsidR="00B5343E" w:rsidRPr="00737041">
            <w:rPr>
              <w:rFonts w:ascii="Times New Roman" w:hAnsi="Times New Roman" w:cs="Times New Roman"/>
              <w:sz w:val="24"/>
              <w:szCs w:val="24"/>
            </w:rPr>
            <w:t xml:space="preserve">. The analysis </w:t>
          </w:r>
          <w:r>
            <w:rPr>
              <w:rFonts w:ascii="Times New Roman" w:hAnsi="Times New Roman" w:cs="Times New Roman"/>
              <w:sz w:val="24"/>
              <w:szCs w:val="24"/>
            </w:rPr>
            <w:t xml:space="preserve">was </w:t>
          </w:r>
          <w:r w:rsidR="00B5343E" w:rsidRPr="00737041">
            <w:rPr>
              <w:rFonts w:ascii="Times New Roman" w:hAnsi="Times New Roman" w:cs="Times New Roman"/>
              <w:sz w:val="24"/>
              <w:szCs w:val="24"/>
            </w:rPr>
            <w:t>conducted through the following formula:</w:t>
          </w:r>
        </w:p>
        <w:p w14:paraId="038C8A47" w14:textId="3B8D7C82" w:rsidR="00334CE3" w:rsidRPr="00737041" w:rsidRDefault="007C4DA0" w:rsidP="006E360E">
          <w:pPr>
            <w:spacing w:line="360" w:lineRule="auto"/>
            <w:jc w:val="both"/>
            <w:rPr>
              <w:rFonts w:ascii="Times New Roman" w:eastAsiaTheme="minorEastAsia" w:hAnsi="Times New Roman" w:cs="Times New Roman"/>
              <w:b/>
              <w:bCs/>
              <w:sz w:val="24"/>
              <w:szCs w:val="24"/>
            </w:rPr>
          </w:pPr>
          <w:r w:rsidRPr="00737041">
            <w:rPr>
              <w:rFonts w:ascii="Times New Roman" w:hAnsi="Times New Roman" w:cs="Times New Roman"/>
              <w:b/>
              <w:bCs/>
              <w:sz w:val="24"/>
              <w:szCs w:val="24"/>
            </w:rPr>
            <w:t xml:space="preserve">Horizontal Analysis (%) = </w:t>
          </w:r>
          <m:oMath>
            <m:f>
              <m:fPr>
                <m:ctrlPr>
                  <w:rPr>
                    <w:rFonts w:ascii="Cambria Math" w:hAnsi="Cambria Math" w:cs="Times New Roman"/>
                    <w:b/>
                    <w:bCs/>
                    <w:i/>
                    <w:sz w:val="24"/>
                    <w:szCs w:val="24"/>
                  </w:rPr>
                </m:ctrlPr>
              </m:fPr>
              <m:num>
                <m:r>
                  <m:rPr>
                    <m:sty m:val="b"/>
                  </m:rPr>
                  <w:rPr>
                    <w:rFonts w:ascii="Cambria Math" w:hAnsi="Cambria Math" w:cs="Times New Roman"/>
                    <w:sz w:val="24"/>
                    <w:szCs w:val="24"/>
                  </w:rPr>
                  <m:t xml:space="preserve">Amount in Comparison Year-Amount in Base Year </m:t>
                </m:r>
              </m:num>
              <m:den>
                <m:r>
                  <m:rPr>
                    <m:sty m:val="b"/>
                  </m:rPr>
                  <w:rPr>
                    <w:rFonts w:ascii="Cambria Math" w:hAnsi="Cambria Math" w:cs="Times New Roman"/>
                    <w:sz w:val="24"/>
                    <w:szCs w:val="24"/>
                  </w:rPr>
                  <m:t>Amount in Base Year</m:t>
                </m:r>
              </m:den>
            </m:f>
          </m:oMath>
          <w:r w:rsidRPr="00737041">
            <w:rPr>
              <w:rFonts w:ascii="Times New Roman" w:eastAsiaTheme="minorEastAsia" w:hAnsi="Times New Roman" w:cs="Times New Roman"/>
              <w:b/>
              <w:bCs/>
              <w:sz w:val="24"/>
              <w:szCs w:val="24"/>
            </w:rPr>
            <w:t xml:space="preserve"> *100</w:t>
          </w:r>
        </w:p>
        <w:p w14:paraId="3DEE5993" w14:textId="209F09B4" w:rsidR="004430A7" w:rsidRPr="00737041" w:rsidRDefault="004430A7"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With the use of Microsoft Excel, the horizontal analysis has been conducted for all the items in the statement of financial performance and condition. By using the above</w:t>
          </w:r>
          <w:r w:rsidR="0054410E">
            <w:rPr>
              <w:rFonts w:ascii="Times New Roman" w:eastAsiaTheme="minorEastAsia" w:hAnsi="Times New Roman" w:cs="Times New Roman"/>
              <w:sz w:val="24"/>
              <w:szCs w:val="24"/>
            </w:rPr>
            <w:t>-</w:t>
          </w:r>
          <w:r w:rsidRPr="00737041">
            <w:rPr>
              <w:rFonts w:ascii="Times New Roman" w:eastAsiaTheme="minorEastAsia" w:hAnsi="Times New Roman" w:cs="Times New Roman"/>
              <w:sz w:val="24"/>
              <w:szCs w:val="24"/>
            </w:rPr>
            <w:t xml:space="preserve">stated demonstrated formula, the change of each item has been found out over one year </w:t>
          </w:r>
          <w:r w:rsidR="00DA4285" w:rsidRPr="00737041">
            <w:rPr>
              <w:rFonts w:ascii="Times New Roman" w:eastAsiaTheme="minorEastAsia" w:hAnsi="Times New Roman" w:cs="Times New Roman"/>
              <w:sz w:val="24"/>
              <w:szCs w:val="24"/>
            </w:rPr>
            <w:t xml:space="preserve">period. Later, the analysis will include the important ratios that can depict their profitability, liquidity and leverage condition. </w:t>
          </w:r>
        </w:p>
        <w:p w14:paraId="3039C115" w14:textId="3FCDA63C" w:rsidR="005B640B" w:rsidRPr="00737041" w:rsidRDefault="00B5343E" w:rsidP="006E360E">
          <w:pPr>
            <w:spacing w:line="360" w:lineRule="auto"/>
            <w:jc w:val="center"/>
            <w:rPr>
              <w:rFonts w:ascii="Times New Roman" w:hAnsi="Times New Roman" w:cs="Times New Roman"/>
              <w:sz w:val="24"/>
              <w:szCs w:val="24"/>
            </w:rPr>
          </w:pPr>
          <w:r w:rsidRPr="00737041">
            <w:rPr>
              <w:rFonts w:ascii="Times New Roman" w:hAnsi="Times New Roman" w:cs="Times New Roman"/>
              <w:noProof/>
            </w:rPr>
            <w:lastRenderedPageBreak/>
            <w:drawing>
              <wp:inline distT="0" distB="0" distL="0" distR="0" wp14:anchorId="4F6F23C3" wp14:editId="081B501D">
                <wp:extent cx="5295900" cy="2296494"/>
                <wp:effectExtent l="19050" t="19050" r="19050" b="279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11046" cy="2303062"/>
                        </a:xfrm>
                        <a:prstGeom prst="rect">
                          <a:avLst/>
                        </a:prstGeom>
                        <a:ln>
                          <a:solidFill>
                            <a:schemeClr val="tx1"/>
                          </a:solidFill>
                        </a:ln>
                      </pic:spPr>
                    </pic:pic>
                  </a:graphicData>
                </a:graphic>
              </wp:inline>
            </w:drawing>
          </w:r>
        </w:p>
        <w:p w14:paraId="19A38556" w14:textId="39E72088" w:rsidR="005B640B" w:rsidRPr="00737041" w:rsidRDefault="00B5343E" w:rsidP="006E360E">
          <w:pPr>
            <w:spacing w:line="360" w:lineRule="auto"/>
            <w:jc w:val="center"/>
            <w:rPr>
              <w:rFonts w:ascii="Times New Roman" w:hAnsi="Times New Roman" w:cs="Times New Roman"/>
              <w:sz w:val="24"/>
              <w:szCs w:val="24"/>
            </w:rPr>
          </w:pPr>
          <w:r w:rsidRPr="00737041">
            <w:rPr>
              <w:rFonts w:ascii="Times New Roman" w:hAnsi="Times New Roman" w:cs="Times New Roman"/>
              <w:noProof/>
            </w:rPr>
            <w:drawing>
              <wp:inline distT="0" distB="0" distL="0" distR="0" wp14:anchorId="468C2781" wp14:editId="7D883FD6">
                <wp:extent cx="5264150" cy="2442528"/>
                <wp:effectExtent l="19050" t="19050" r="1270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68506" cy="2444549"/>
                        </a:xfrm>
                        <a:prstGeom prst="rect">
                          <a:avLst/>
                        </a:prstGeom>
                        <a:ln>
                          <a:solidFill>
                            <a:schemeClr val="tx1"/>
                          </a:solidFill>
                        </a:ln>
                      </pic:spPr>
                    </pic:pic>
                  </a:graphicData>
                </a:graphic>
              </wp:inline>
            </w:drawing>
          </w:r>
        </w:p>
        <w:p w14:paraId="2C01283C" w14:textId="207F2936" w:rsidR="001B790A" w:rsidRPr="00737041" w:rsidRDefault="001B790A" w:rsidP="006E360E">
          <w:pPr>
            <w:pStyle w:val="Heading2"/>
            <w:spacing w:line="360" w:lineRule="auto"/>
            <w:rPr>
              <w:rFonts w:ascii="Times New Roman" w:hAnsi="Times New Roman" w:cs="Times New Roman"/>
            </w:rPr>
          </w:pPr>
          <w:bookmarkStart w:id="3" w:name="_Toc103643813"/>
          <w:r w:rsidRPr="00737041">
            <w:rPr>
              <w:rFonts w:ascii="Times New Roman" w:hAnsi="Times New Roman" w:cs="Times New Roman"/>
            </w:rPr>
            <w:t>Profitability</w:t>
          </w:r>
          <w:r w:rsidR="00DA4285" w:rsidRPr="00737041">
            <w:rPr>
              <w:rFonts w:ascii="Times New Roman" w:hAnsi="Times New Roman" w:cs="Times New Roman"/>
            </w:rPr>
            <w:t xml:space="preserve"> Ratios</w:t>
          </w:r>
          <w:bookmarkEnd w:id="3"/>
        </w:p>
        <w:p w14:paraId="495CCD17" w14:textId="6CEDB61C" w:rsidR="00D1763E" w:rsidRPr="00737041" w:rsidRDefault="00D1763E"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Profitability ratios </w:t>
          </w:r>
          <w:proofErr w:type="spellStart"/>
          <w:r w:rsidRPr="00737041">
            <w:rPr>
              <w:rFonts w:ascii="Times New Roman" w:hAnsi="Times New Roman" w:cs="Times New Roman"/>
              <w:sz w:val="24"/>
              <w:szCs w:val="24"/>
            </w:rPr>
            <w:t>analy</w:t>
          </w:r>
          <w:r w:rsidR="0054410E">
            <w:rPr>
              <w:rFonts w:ascii="Times New Roman" w:hAnsi="Times New Roman" w:cs="Times New Roman"/>
              <w:sz w:val="24"/>
              <w:szCs w:val="24"/>
            </w:rPr>
            <w:t>z</w:t>
          </w:r>
          <w:r w:rsidRPr="00737041">
            <w:rPr>
              <w:rFonts w:ascii="Times New Roman" w:hAnsi="Times New Roman" w:cs="Times New Roman"/>
              <w:sz w:val="24"/>
              <w:szCs w:val="24"/>
            </w:rPr>
            <w:t>e</w:t>
          </w:r>
          <w:proofErr w:type="spellEnd"/>
          <w:r w:rsidRPr="00737041">
            <w:rPr>
              <w:rFonts w:ascii="Times New Roman" w:hAnsi="Times New Roman" w:cs="Times New Roman"/>
              <w:sz w:val="24"/>
              <w:szCs w:val="24"/>
            </w:rPr>
            <w:t xml:space="preserve"> the company’s ability to </w:t>
          </w:r>
          <w:r w:rsidR="00B01253" w:rsidRPr="00737041">
            <w:rPr>
              <w:rFonts w:ascii="Times New Roman" w:hAnsi="Times New Roman" w:cs="Times New Roman"/>
              <w:sz w:val="24"/>
              <w:szCs w:val="24"/>
            </w:rPr>
            <w:t xml:space="preserve">generate profit over their revenue in a given period of time. The </w:t>
          </w:r>
          <w:r w:rsidR="0054410E">
            <w:rPr>
              <w:rFonts w:ascii="Times New Roman" w:hAnsi="Times New Roman" w:cs="Times New Roman"/>
              <w:sz w:val="24"/>
              <w:szCs w:val="24"/>
            </w:rPr>
            <w:t>report will determine</w:t>
          </w:r>
          <w:r w:rsidR="00B01253" w:rsidRPr="00737041">
            <w:rPr>
              <w:rFonts w:ascii="Times New Roman" w:hAnsi="Times New Roman" w:cs="Times New Roman"/>
              <w:sz w:val="24"/>
              <w:szCs w:val="24"/>
            </w:rPr>
            <w:t xml:space="preserve"> Gross profit margin, Net profit margin, Return on Capital Employed, Asset turnover and Working capital turnover ratio</w:t>
          </w:r>
          <w:r w:rsidR="0054410E">
            <w:rPr>
              <w:rFonts w:ascii="Times New Roman" w:hAnsi="Times New Roman" w:cs="Times New Roman"/>
              <w:sz w:val="24"/>
              <w:szCs w:val="24"/>
            </w:rPr>
            <w:t xml:space="preserve"> based on </w:t>
          </w:r>
          <w:r w:rsidR="00B01253" w:rsidRPr="00737041">
            <w:rPr>
              <w:rFonts w:ascii="Times New Roman" w:hAnsi="Times New Roman" w:cs="Times New Roman"/>
              <w:sz w:val="24"/>
              <w:szCs w:val="24"/>
            </w:rPr>
            <w:t>financial information of Hilton Hotel as follows:</w:t>
          </w:r>
        </w:p>
        <w:p w14:paraId="3903C60E" w14:textId="22C29A24" w:rsidR="00F02574" w:rsidRPr="00737041" w:rsidRDefault="00F02574" w:rsidP="006E360E">
          <w:pPr>
            <w:pStyle w:val="ListParagraph"/>
            <w:numPr>
              <w:ilvl w:val="0"/>
              <w:numId w:val="3"/>
            </w:numPr>
            <w:spacing w:line="360" w:lineRule="auto"/>
            <w:jc w:val="both"/>
            <w:rPr>
              <w:rFonts w:eastAsiaTheme="minorEastAsia"/>
              <w:sz w:val="24"/>
              <w:szCs w:val="24"/>
            </w:rPr>
          </w:pPr>
          <w:r w:rsidRPr="00737041">
            <w:rPr>
              <w:rFonts w:eastAsiaTheme="minorEastAsia"/>
              <w:b/>
              <w:bCs/>
              <w:sz w:val="24"/>
              <w:szCs w:val="24"/>
            </w:rPr>
            <w:t>Gross profit margin</w:t>
          </w:r>
          <w:r w:rsidRPr="00737041">
            <w:rPr>
              <w:rFonts w:eastAsiaTheme="minorEastAsia"/>
              <w:sz w:val="24"/>
              <w:szCs w:val="24"/>
            </w:rPr>
            <w:t xml:space="preserve">: This ratio calculates the amount of revenue over its cost of sales divided by the total amount of sales (Ashley, 2013). The hotel management industry requires </w:t>
          </w:r>
          <w:r w:rsidR="0054410E">
            <w:rPr>
              <w:rFonts w:eastAsiaTheme="minorEastAsia"/>
              <w:sz w:val="24"/>
              <w:szCs w:val="24"/>
            </w:rPr>
            <w:t xml:space="preserve">a </w:t>
          </w:r>
          <w:r w:rsidRPr="00737041">
            <w:rPr>
              <w:rFonts w:eastAsiaTheme="minorEastAsia"/>
              <w:sz w:val="24"/>
              <w:szCs w:val="24"/>
            </w:rPr>
            <w:t xml:space="preserve">higher </w:t>
          </w:r>
          <w:r w:rsidR="00A310B8" w:rsidRPr="00737041">
            <w:rPr>
              <w:rFonts w:eastAsiaTheme="minorEastAsia"/>
              <w:sz w:val="24"/>
              <w:szCs w:val="24"/>
            </w:rPr>
            <w:t>gross profit margin ranging between 30%-40% (</w:t>
          </w:r>
          <w:r w:rsidR="00593FB6">
            <w:rPr>
              <w:rFonts w:eastAsiaTheme="minorEastAsia"/>
              <w:sz w:val="24"/>
              <w:szCs w:val="24"/>
            </w:rPr>
            <w:t>Shriver</w:t>
          </w:r>
          <w:r w:rsidR="00A310B8" w:rsidRPr="00737041">
            <w:rPr>
              <w:rFonts w:eastAsiaTheme="minorEastAsia"/>
              <w:sz w:val="24"/>
              <w:szCs w:val="24"/>
            </w:rPr>
            <w:t xml:space="preserve">, 2018). </w:t>
          </w:r>
        </w:p>
        <w:p w14:paraId="5CBDDB12" w14:textId="7E7D6A33" w:rsidR="00DA4285" w:rsidRPr="00737041" w:rsidRDefault="00DA4285" w:rsidP="006E360E">
          <w:pPr>
            <w:spacing w:line="360" w:lineRule="auto"/>
            <w:ind w:left="360"/>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Gross Profit Margin=</w:t>
          </w:r>
          <m:oMath>
            <m:f>
              <m:fPr>
                <m:ctrlPr>
                  <w:rPr>
                    <w:rFonts w:ascii="Cambria Math" w:hAnsi="Cambria Math" w:cs="Times New Roman"/>
                    <w:i/>
                    <w:iCs/>
                    <w:sz w:val="28"/>
                    <w:szCs w:val="28"/>
                  </w:rPr>
                </m:ctrlPr>
              </m:fPr>
              <m:num>
                <m:r>
                  <w:rPr>
                    <w:rFonts w:ascii="Cambria Math" w:hAnsi="Cambria Math" w:cs="Times New Roman"/>
                    <w:sz w:val="28"/>
                    <w:szCs w:val="28"/>
                  </w:rPr>
                  <m:t>Gross Profit</m:t>
                </m:r>
              </m:num>
              <m:den>
                <m:r>
                  <w:rPr>
                    <w:rFonts w:ascii="Cambria Math" w:hAnsi="Cambria Math" w:cs="Times New Roman"/>
                    <w:sz w:val="28"/>
                    <w:szCs w:val="28"/>
                  </w:rPr>
                  <m:t>Sales</m:t>
                </m:r>
              </m:den>
            </m:f>
          </m:oMath>
          <w:r w:rsidRPr="00737041">
            <w:rPr>
              <w:rFonts w:ascii="Times New Roman" w:eastAsiaTheme="minorEastAsia" w:hAnsi="Times New Roman" w:cs="Times New Roman"/>
              <w:i/>
              <w:iCs/>
              <w:sz w:val="24"/>
              <w:szCs w:val="24"/>
            </w:rPr>
            <w:t>*100</w:t>
          </w:r>
        </w:p>
        <w:p w14:paraId="1F8E99BC" w14:textId="6032A1C5" w:rsidR="00E4236F" w:rsidRPr="00737041" w:rsidRDefault="00E4236F" w:rsidP="006E360E">
          <w:pPr>
            <w:spacing w:line="360" w:lineRule="auto"/>
            <w:ind w:left="360"/>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2019: </w:t>
          </w:r>
          <m:oMath>
            <m:f>
              <m:fPr>
                <m:ctrlPr>
                  <w:rPr>
                    <w:rFonts w:ascii="Cambria Math" w:hAnsi="Cambria Math" w:cs="Times New Roman"/>
                    <w:sz w:val="32"/>
                    <w:szCs w:val="32"/>
                  </w:rPr>
                </m:ctrlPr>
              </m:fPr>
              <m:num>
                <m:r>
                  <m:rPr>
                    <m:sty m:val="p"/>
                  </m:rPr>
                  <w:rPr>
                    <w:rFonts w:ascii="Cambria Math" w:hAnsi="Cambria Math" w:cs="Times New Roman"/>
                    <w:sz w:val="32"/>
                    <w:szCs w:val="32"/>
                  </w:rPr>
                  <m:t>2,435,000</m:t>
                </m:r>
              </m:num>
              <m:den>
                <m:r>
                  <m:rPr>
                    <m:sty m:val="p"/>
                  </m:rPr>
                  <w:rPr>
                    <w:rFonts w:ascii="Cambria Math" w:hAnsi="Cambria Math" w:cs="Times New Roman"/>
                    <w:sz w:val="32"/>
                    <w:szCs w:val="32"/>
                  </w:rPr>
                  <m:t>9,452,000</m:t>
                </m:r>
              </m:den>
            </m:f>
          </m:oMath>
          <w:r w:rsidRPr="00737041">
            <w:rPr>
              <w:rFonts w:ascii="Times New Roman" w:eastAsiaTheme="minorEastAsia" w:hAnsi="Times New Roman" w:cs="Times New Roman"/>
              <w:sz w:val="24"/>
              <w:szCs w:val="24"/>
            </w:rPr>
            <w:t xml:space="preserve"> *100=26%</w:t>
          </w:r>
        </w:p>
        <w:p w14:paraId="1F424512" w14:textId="2C602CE0" w:rsidR="00E4236F" w:rsidRPr="00737041" w:rsidRDefault="00E4236F" w:rsidP="006E360E">
          <w:pPr>
            <w:spacing w:line="360" w:lineRule="auto"/>
            <w:ind w:left="360"/>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lastRenderedPageBreak/>
            <w:t>2020:</w:t>
          </w:r>
          <w:r w:rsidRPr="00737041">
            <w:rPr>
              <w:rFonts w:ascii="Times New Roman" w:hAnsi="Times New Roman" w:cs="Times New Roman"/>
              <w:sz w:val="24"/>
              <w:szCs w:val="24"/>
            </w:rPr>
            <w:t xml:space="preserve"> </w:t>
          </w:r>
          <m:oMath>
            <m:f>
              <m:fPr>
                <m:ctrlPr>
                  <w:rPr>
                    <w:rFonts w:ascii="Cambria Math" w:hAnsi="Cambria Math" w:cs="Times New Roman"/>
                    <w:sz w:val="32"/>
                    <w:szCs w:val="32"/>
                  </w:rPr>
                </m:ctrlPr>
              </m:fPr>
              <m:num>
                <m:r>
                  <m:rPr>
                    <m:sty m:val="p"/>
                  </m:rPr>
                  <w:rPr>
                    <w:rFonts w:ascii="Cambria Math" w:hAnsi="Cambria Math" w:cs="Times New Roman"/>
                    <w:sz w:val="32"/>
                    <w:szCs w:val="32"/>
                  </w:rPr>
                  <m:t>583,000</m:t>
                </m:r>
              </m:num>
              <m:den>
                <m:r>
                  <m:rPr>
                    <m:sty m:val="p"/>
                  </m:rPr>
                  <w:rPr>
                    <w:rFonts w:ascii="Cambria Math" w:hAnsi="Cambria Math" w:cs="Times New Roman"/>
                    <w:sz w:val="32"/>
                    <w:szCs w:val="32"/>
                  </w:rPr>
                  <m:t>4,307,000</m:t>
                </m:r>
              </m:den>
            </m:f>
          </m:oMath>
          <w:r w:rsidRPr="00737041">
            <w:rPr>
              <w:rFonts w:ascii="Times New Roman" w:eastAsiaTheme="minorEastAsia" w:hAnsi="Times New Roman" w:cs="Times New Roman"/>
              <w:sz w:val="24"/>
              <w:szCs w:val="24"/>
            </w:rPr>
            <w:t xml:space="preserve"> *100=14%</w:t>
          </w:r>
        </w:p>
        <w:p w14:paraId="56677C48" w14:textId="480355DC" w:rsidR="00FE652F" w:rsidRPr="00737041" w:rsidRDefault="00A310B8"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In 2019 and 2020, the company experienced </w:t>
          </w:r>
          <w:r w:rsidR="0054410E">
            <w:rPr>
              <w:rFonts w:ascii="Times New Roman" w:eastAsiaTheme="minorEastAsia" w:hAnsi="Times New Roman" w:cs="Times New Roman"/>
              <w:sz w:val="24"/>
              <w:szCs w:val="24"/>
            </w:rPr>
            <w:t xml:space="preserve">a </w:t>
          </w:r>
          <w:r w:rsidRPr="00737041">
            <w:rPr>
              <w:rFonts w:ascii="Times New Roman" w:eastAsiaTheme="minorEastAsia" w:hAnsi="Times New Roman" w:cs="Times New Roman"/>
              <w:sz w:val="24"/>
              <w:szCs w:val="24"/>
            </w:rPr>
            <w:t>26% and 14% gross profit margin respectively</w:t>
          </w:r>
          <w:r w:rsidR="00B30FF9" w:rsidRPr="00737041">
            <w:rPr>
              <w:rFonts w:ascii="Times New Roman" w:eastAsiaTheme="minorEastAsia" w:hAnsi="Times New Roman" w:cs="Times New Roman"/>
              <w:sz w:val="24"/>
              <w:szCs w:val="24"/>
            </w:rPr>
            <w:t xml:space="preserve"> which means that the</w:t>
          </w:r>
          <w:r w:rsidR="0054410E">
            <w:rPr>
              <w:rFonts w:ascii="Times New Roman" w:eastAsiaTheme="minorEastAsia" w:hAnsi="Times New Roman" w:cs="Times New Roman"/>
              <w:sz w:val="24"/>
              <w:szCs w:val="24"/>
            </w:rPr>
            <w:t>ir</w:t>
          </w:r>
          <w:r w:rsidR="00B30FF9" w:rsidRPr="00737041">
            <w:rPr>
              <w:rFonts w:ascii="Times New Roman" w:eastAsiaTheme="minorEastAsia" w:hAnsi="Times New Roman" w:cs="Times New Roman"/>
              <w:sz w:val="24"/>
              <w:szCs w:val="24"/>
            </w:rPr>
            <w:t xml:space="preserve"> profitability performance is slightly reduced in 2019 than the standard ratio. But in 2020 traveling restriction</w:t>
          </w:r>
          <w:r w:rsidR="0054410E">
            <w:rPr>
              <w:rFonts w:ascii="Times New Roman" w:eastAsiaTheme="minorEastAsia" w:hAnsi="Times New Roman" w:cs="Times New Roman"/>
              <w:sz w:val="24"/>
              <w:szCs w:val="24"/>
            </w:rPr>
            <w:t>s</w:t>
          </w:r>
          <w:r w:rsidR="00B30FF9" w:rsidRPr="00737041">
            <w:rPr>
              <w:rFonts w:ascii="Times New Roman" w:eastAsiaTheme="minorEastAsia" w:hAnsi="Times New Roman" w:cs="Times New Roman"/>
              <w:sz w:val="24"/>
              <w:szCs w:val="24"/>
            </w:rPr>
            <w:t xml:space="preserve"> </w:t>
          </w:r>
          <w:proofErr w:type="gramStart"/>
          <w:r w:rsidR="0054410E">
            <w:rPr>
              <w:rFonts w:ascii="Times New Roman" w:eastAsiaTheme="minorEastAsia" w:hAnsi="Times New Roman" w:cs="Times New Roman"/>
              <w:sz w:val="24"/>
              <w:szCs w:val="24"/>
            </w:rPr>
            <w:t xml:space="preserve">for </w:t>
          </w:r>
          <w:r w:rsidR="0054410E" w:rsidRPr="00737041">
            <w:rPr>
              <w:rFonts w:ascii="Times New Roman" w:eastAsiaTheme="minorEastAsia" w:hAnsi="Times New Roman" w:cs="Times New Roman"/>
              <w:sz w:val="24"/>
              <w:szCs w:val="24"/>
            </w:rPr>
            <w:t>,</w:t>
          </w:r>
          <w:proofErr w:type="gramEnd"/>
          <w:r w:rsidR="0054410E" w:rsidRPr="00737041">
            <w:rPr>
              <w:rFonts w:ascii="Times New Roman" w:eastAsiaTheme="minorEastAsia" w:hAnsi="Times New Roman" w:cs="Times New Roman"/>
              <w:sz w:val="24"/>
              <w:szCs w:val="24"/>
            </w:rPr>
            <w:t xml:space="preserve"> COVID-19 </w:t>
          </w:r>
          <w:r w:rsidR="00B30FF9" w:rsidRPr="00737041">
            <w:rPr>
              <w:rFonts w:ascii="Times New Roman" w:eastAsiaTheme="minorEastAsia" w:hAnsi="Times New Roman" w:cs="Times New Roman"/>
              <w:sz w:val="24"/>
              <w:szCs w:val="24"/>
            </w:rPr>
            <w:t>disrupted the positive trend in the gross profit margin (</w:t>
          </w:r>
          <w:proofErr w:type="spellStart"/>
          <w:r w:rsidR="00B30FF9" w:rsidRPr="00737041">
            <w:rPr>
              <w:rFonts w:ascii="Times New Roman" w:eastAsiaTheme="minorEastAsia" w:hAnsi="Times New Roman" w:cs="Times New Roman"/>
              <w:sz w:val="24"/>
              <w:szCs w:val="24"/>
            </w:rPr>
            <w:t>Nassetta</w:t>
          </w:r>
          <w:proofErr w:type="spellEnd"/>
          <w:r w:rsidR="00B30FF9" w:rsidRPr="00737041">
            <w:rPr>
              <w:rFonts w:ascii="Times New Roman" w:eastAsiaTheme="minorEastAsia" w:hAnsi="Times New Roman" w:cs="Times New Roman"/>
              <w:sz w:val="24"/>
              <w:szCs w:val="24"/>
            </w:rPr>
            <w:t xml:space="preserve">, 2021). </w:t>
          </w:r>
        </w:p>
        <w:p w14:paraId="40D54886" w14:textId="2ACF74C7" w:rsidR="0089517F" w:rsidRPr="00737041" w:rsidRDefault="0089517F" w:rsidP="006E360E">
          <w:pPr>
            <w:pStyle w:val="ListParagraph"/>
            <w:numPr>
              <w:ilvl w:val="0"/>
              <w:numId w:val="3"/>
            </w:numPr>
            <w:spacing w:line="360" w:lineRule="auto"/>
            <w:jc w:val="both"/>
            <w:rPr>
              <w:sz w:val="24"/>
              <w:szCs w:val="24"/>
            </w:rPr>
          </w:pPr>
          <w:r w:rsidRPr="00737041">
            <w:rPr>
              <w:b/>
              <w:bCs/>
              <w:sz w:val="24"/>
              <w:szCs w:val="24"/>
            </w:rPr>
            <w:t>Net Profit Margin</w:t>
          </w:r>
          <w:r w:rsidRPr="00737041">
            <w:rPr>
              <w:sz w:val="24"/>
              <w:szCs w:val="24"/>
            </w:rPr>
            <w:t>: Net profit margin ratio shows the percentage of net income after interest and tax over the total revenue of a company (</w:t>
          </w:r>
          <w:proofErr w:type="spellStart"/>
          <w:r w:rsidRPr="00737041">
            <w:rPr>
              <w:sz w:val="24"/>
              <w:szCs w:val="24"/>
            </w:rPr>
            <w:t>Dilallo</w:t>
          </w:r>
          <w:proofErr w:type="spellEnd"/>
          <w:r w:rsidRPr="00737041">
            <w:rPr>
              <w:sz w:val="24"/>
              <w:szCs w:val="24"/>
            </w:rPr>
            <w:t xml:space="preserve">, 2022). This ratio takes all the operating income and expenses into account and finds out the ability of a company to generate profit. </w:t>
          </w:r>
        </w:p>
        <w:p w14:paraId="7A8A28B6" w14:textId="6AD65CDB"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Net Profit Margin=</w:t>
          </w:r>
          <m:oMath>
            <m:f>
              <m:fPr>
                <m:ctrlPr>
                  <w:rPr>
                    <w:rFonts w:ascii="Cambria Math" w:hAnsi="Cambria Math" w:cs="Times New Roman"/>
                    <w:i/>
                    <w:iCs/>
                    <w:sz w:val="28"/>
                    <w:szCs w:val="28"/>
                  </w:rPr>
                </m:ctrlPr>
              </m:fPr>
              <m:num>
                <m:r>
                  <w:rPr>
                    <w:rFonts w:ascii="Cambria Math" w:hAnsi="Cambria Math" w:cs="Times New Roman"/>
                    <w:sz w:val="28"/>
                    <w:szCs w:val="28"/>
                  </w:rPr>
                  <m:t>Net Profit</m:t>
                </m:r>
              </m:num>
              <m:den>
                <m:r>
                  <w:rPr>
                    <w:rFonts w:ascii="Cambria Math" w:hAnsi="Cambria Math" w:cs="Times New Roman"/>
                    <w:sz w:val="28"/>
                    <w:szCs w:val="28"/>
                  </w:rPr>
                  <m:t>Sales</m:t>
                </m:r>
              </m:den>
            </m:f>
          </m:oMath>
          <w:r w:rsidRPr="00737041">
            <w:rPr>
              <w:rFonts w:ascii="Times New Roman" w:eastAsiaTheme="minorEastAsia" w:hAnsi="Times New Roman" w:cs="Times New Roman"/>
              <w:i/>
              <w:iCs/>
              <w:sz w:val="24"/>
              <w:szCs w:val="24"/>
            </w:rPr>
            <w:t>*100</w:t>
          </w:r>
        </w:p>
        <w:p w14:paraId="498264D8" w14:textId="62277F38" w:rsidR="00FE652F" w:rsidRPr="00737041" w:rsidRDefault="00FE652F" w:rsidP="006E360E">
          <w:pPr>
            <w:spacing w:line="360" w:lineRule="auto"/>
            <w:jc w:val="both"/>
            <w:rPr>
              <w:rFonts w:ascii="Times New Roman" w:eastAsiaTheme="minorEastAsia" w:hAnsi="Times New Roman" w:cs="Times New Roman"/>
              <w:sz w:val="20"/>
              <w:szCs w:val="20"/>
            </w:rPr>
          </w:pPr>
          <w:r w:rsidRPr="00737041">
            <w:rPr>
              <w:rFonts w:ascii="Times New Roman" w:eastAsiaTheme="minorEastAsia" w:hAnsi="Times New Roman" w:cs="Times New Roman"/>
              <w:sz w:val="24"/>
              <w:szCs w:val="24"/>
            </w:rPr>
            <w:t>2019:</w:t>
          </w:r>
          <w:r w:rsidRPr="00737041">
            <w:rPr>
              <w:rFonts w:ascii="Times New Roman" w:hAnsi="Times New Roman" w:cs="Times New Roman"/>
              <w:sz w:val="32"/>
              <w:szCs w:val="32"/>
            </w:rPr>
            <w:t xml:space="preserve"> </w:t>
          </w:r>
          <m:oMath>
            <m:f>
              <m:fPr>
                <m:ctrlPr>
                  <w:rPr>
                    <w:rFonts w:ascii="Cambria Math" w:hAnsi="Cambria Math" w:cs="Times New Roman"/>
                    <w:sz w:val="32"/>
                    <w:szCs w:val="32"/>
                  </w:rPr>
                </m:ctrlPr>
              </m:fPr>
              <m:num>
                <m:r>
                  <m:rPr>
                    <m:sty m:val="p"/>
                  </m:rPr>
                  <w:rPr>
                    <w:rFonts w:ascii="Cambria Math" w:hAnsi="Cambria Math" w:cs="Times New Roman"/>
                    <w:sz w:val="32"/>
                    <w:szCs w:val="32"/>
                  </w:rPr>
                  <m:t>881,000</m:t>
                </m:r>
              </m:num>
              <m:den>
                <m:r>
                  <m:rPr>
                    <m:sty m:val="p"/>
                  </m:rPr>
                  <w:rPr>
                    <w:rFonts w:ascii="Cambria Math" w:hAnsi="Cambria Math" w:cs="Times New Roman"/>
                    <w:sz w:val="32"/>
                    <w:szCs w:val="32"/>
                  </w:rPr>
                  <m:t>9,452,000</m:t>
                </m:r>
              </m:den>
            </m:f>
          </m:oMath>
          <w:r w:rsidRPr="00737041">
            <w:rPr>
              <w:rFonts w:ascii="Times New Roman" w:eastAsiaTheme="minorEastAsia" w:hAnsi="Times New Roman" w:cs="Times New Roman"/>
              <w:sz w:val="32"/>
              <w:szCs w:val="32"/>
            </w:rPr>
            <w:t>*</w:t>
          </w:r>
          <w:r w:rsidRPr="00737041">
            <w:rPr>
              <w:rFonts w:ascii="Times New Roman" w:eastAsiaTheme="minorEastAsia" w:hAnsi="Times New Roman" w:cs="Times New Roman"/>
              <w:sz w:val="24"/>
              <w:szCs w:val="24"/>
            </w:rPr>
            <w:t>100=9%</w:t>
          </w:r>
        </w:p>
        <w:p w14:paraId="146E88F6" w14:textId="1528445B" w:rsidR="00FE652F" w:rsidRPr="00737041" w:rsidRDefault="00FE652F" w:rsidP="006E360E">
          <w:pPr>
            <w:spacing w:line="360" w:lineRule="auto"/>
            <w:jc w:val="both"/>
            <w:rPr>
              <w:rFonts w:ascii="Times New Roman" w:eastAsiaTheme="minorEastAsia" w:hAnsi="Times New Roman" w:cs="Times New Roman"/>
              <w:sz w:val="20"/>
              <w:szCs w:val="20"/>
            </w:rPr>
          </w:pPr>
          <w:r w:rsidRPr="00737041">
            <w:rPr>
              <w:rFonts w:ascii="Times New Roman" w:eastAsiaTheme="minorEastAsia" w:hAnsi="Times New Roman" w:cs="Times New Roman"/>
              <w:sz w:val="24"/>
              <w:szCs w:val="24"/>
            </w:rPr>
            <w:t>2020:</w:t>
          </w:r>
          <w:r w:rsidRPr="00737041">
            <w:rPr>
              <w:rFonts w:ascii="Times New Roman" w:hAnsi="Times New Roman" w:cs="Times New Roman"/>
              <w:sz w:val="32"/>
              <w:szCs w:val="32"/>
            </w:rPr>
            <w:t xml:space="preserve"> </w:t>
          </w:r>
          <m:oMath>
            <m:f>
              <m:fPr>
                <m:ctrlPr>
                  <w:rPr>
                    <w:rFonts w:ascii="Cambria Math" w:hAnsi="Cambria Math" w:cs="Times New Roman"/>
                    <w:sz w:val="32"/>
                    <w:szCs w:val="32"/>
                  </w:rPr>
                </m:ctrlPr>
              </m:fPr>
              <m:num>
                <m:r>
                  <m:rPr>
                    <m:sty m:val="p"/>
                  </m:rPr>
                  <w:rPr>
                    <w:rFonts w:ascii="Cambria Math" w:hAnsi="Cambria Math" w:cs="Times New Roman"/>
                    <w:sz w:val="32"/>
                    <w:szCs w:val="32"/>
                  </w:rPr>
                  <m:t>-715,000</m:t>
                </m:r>
              </m:num>
              <m:den>
                <m:r>
                  <m:rPr>
                    <m:sty m:val="p"/>
                  </m:rPr>
                  <w:rPr>
                    <w:rFonts w:ascii="Cambria Math" w:hAnsi="Cambria Math" w:cs="Times New Roman"/>
                    <w:sz w:val="32"/>
                    <w:szCs w:val="32"/>
                  </w:rPr>
                  <m:t>4,307,000</m:t>
                </m:r>
              </m:den>
            </m:f>
          </m:oMath>
          <w:r w:rsidRPr="00737041">
            <w:rPr>
              <w:rFonts w:ascii="Times New Roman" w:eastAsiaTheme="minorEastAsia" w:hAnsi="Times New Roman" w:cs="Times New Roman"/>
              <w:sz w:val="32"/>
              <w:szCs w:val="32"/>
            </w:rPr>
            <w:t>*</w:t>
          </w:r>
          <w:r w:rsidRPr="00737041">
            <w:rPr>
              <w:rFonts w:ascii="Times New Roman" w:eastAsiaTheme="minorEastAsia" w:hAnsi="Times New Roman" w:cs="Times New Roman"/>
              <w:sz w:val="24"/>
              <w:szCs w:val="24"/>
            </w:rPr>
            <w:t>100=-17%</w:t>
          </w:r>
        </w:p>
        <w:p w14:paraId="0170469C" w14:textId="68B34EB1" w:rsidR="00FE652F" w:rsidRPr="00737041" w:rsidRDefault="00FE652F" w:rsidP="006E360E">
          <w:pPr>
            <w:spacing w:line="360" w:lineRule="auto"/>
            <w:jc w:val="both"/>
            <w:rPr>
              <w:rFonts w:ascii="Times New Roman" w:eastAsiaTheme="minorEastAsia" w:hAnsi="Times New Roman" w:cs="Times New Roman"/>
              <w:sz w:val="24"/>
              <w:szCs w:val="24"/>
            </w:rPr>
          </w:pPr>
          <w:r w:rsidRPr="00737041">
            <w:rPr>
              <w:rFonts w:ascii="Times New Roman" w:hAnsi="Times New Roman" w:cs="Times New Roman"/>
              <w:sz w:val="24"/>
              <w:szCs w:val="24"/>
            </w:rPr>
            <w:t xml:space="preserve">Here, we can see that, the net profit margin has drastically decreased from FY2019 to FY 2020 due to the breakout of </w:t>
          </w:r>
          <w:r w:rsidR="0054410E">
            <w:rPr>
              <w:rFonts w:ascii="Times New Roman" w:hAnsi="Times New Roman" w:cs="Times New Roman"/>
              <w:sz w:val="24"/>
              <w:szCs w:val="24"/>
            </w:rPr>
            <w:t xml:space="preserve">the </w:t>
          </w:r>
          <w:r w:rsidRPr="00737041">
            <w:rPr>
              <w:rFonts w:ascii="Times New Roman" w:hAnsi="Times New Roman" w:cs="Times New Roman"/>
              <w:sz w:val="24"/>
              <w:szCs w:val="24"/>
            </w:rPr>
            <w:t xml:space="preserve">pandemic. </w:t>
          </w:r>
          <w:r w:rsidR="001D3F0C" w:rsidRPr="00737041">
            <w:rPr>
              <w:rFonts w:ascii="Times New Roman" w:hAnsi="Times New Roman" w:cs="Times New Roman"/>
              <w:sz w:val="24"/>
              <w:szCs w:val="24"/>
            </w:rPr>
            <w:t xml:space="preserve">The amount of net loss was </w:t>
          </w:r>
          <w:proofErr w:type="gramStart"/>
          <w:r w:rsidR="0054410E">
            <w:rPr>
              <w:rFonts w:ascii="Times New Roman" w:hAnsi="Times New Roman" w:cs="Times New Roman"/>
              <w:sz w:val="24"/>
              <w:szCs w:val="24"/>
            </w:rPr>
            <w:t xml:space="preserve">more </w:t>
          </w:r>
          <w:r w:rsidR="001D3F0C" w:rsidRPr="00737041">
            <w:rPr>
              <w:rFonts w:ascii="Times New Roman" w:hAnsi="Times New Roman" w:cs="Times New Roman"/>
              <w:sz w:val="24"/>
              <w:szCs w:val="24"/>
            </w:rPr>
            <w:t>huge</w:t>
          </w:r>
          <w:proofErr w:type="gramEnd"/>
          <w:r w:rsidR="001D3F0C" w:rsidRPr="00737041">
            <w:rPr>
              <w:rFonts w:ascii="Times New Roman" w:hAnsi="Times New Roman" w:cs="Times New Roman"/>
              <w:sz w:val="24"/>
              <w:szCs w:val="24"/>
            </w:rPr>
            <w:t xml:space="preserve"> than the previous year, which in turn has weaken</w:t>
          </w:r>
          <w:r w:rsidR="0054410E">
            <w:rPr>
              <w:rFonts w:ascii="Times New Roman" w:hAnsi="Times New Roman" w:cs="Times New Roman"/>
              <w:sz w:val="24"/>
              <w:szCs w:val="24"/>
            </w:rPr>
            <w:t>ed</w:t>
          </w:r>
          <w:r w:rsidR="001D3F0C" w:rsidRPr="00737041">
            <w:rPr>
              <w:rFonts w:ascii="Times New Roman" w:hAnsi="Times New Roman" w:cs="Times New Roman"/>
              <w:sz w:val="24"/>
              <w:szCs w:val="24"/>
            </w:rPr>
            <w:t xml:space="preserve"> the overall financial performance</w:t>
          </w:r>
          <w:r w:rsidR="001D3F0C" w:rsidRPr="00737041">
            <w:rPr>
              <w:rFonts w:ascii="Times New Roman" w:eastAsiaTheme="minorEastAsia" w:hAnsi="Times New Roman" w:cs="Times New Roman"/>
              <w:sz w:val="24"/>
              <w:szCs w:val="24"/>
            </w:rPr>
            <w:t xml:space="preserve">. </w:t>
          </w:r>
        </w:p>
        <w:p w14:paraId="684D16A0" w14:textId="0149F68F" w:rsidR="0089517F" w:rsidRPr="00737041" w:rsidRDefault="001D3F0C" w:rsidP="006E360E">
          <w:pPr>
            <w:pStyle w:val="ListParagraph"/>
            <w:numPr>
              <w:ilvl w:val="0"/>
              <w:numId w:val="3"/>
            </w:numPr>
            <w:spacing w:line="360" w:lineRule="auto"/>
            <w:jc w:val="both"/>
            <w:rPr>
              <w:sz w:val="24"/>
              <w:szCs w:val="24"/>
            </w:rPr>
          </w:pPr>
          <w:r w:rsidRPr="00737041">
            <w:rPr>
              <w:b/>
              <w:bCs/>
              <w:sz w:val="24"/>
              <w:szCs w:val="24"/>
            </w:rPr>
            <w:t>Return on Capital Employed</w:t>
          </w:r>
          <w:r w:rsidRPr="00737041">
            <w:rPr>
              <w:sz w:val="24"/>
              <w:szCs w:val="24"/>
            </w:rPr>
            <w:t xml:space="preserve">: This ratio shows </w:t>
          </w:r>
          <w:r w:rsidR="006A7616" w:rsidRPr="00737041">
            <w:rPr>
              <w:sz w:val="24"/>
              <w:szCs w:val="24"/>
            </w:rPr>
            <w:t xml:space="preserve">one of the indicators which means that a company is generating </w:t>
          </w:r>
          <w:r w:rsidR="0054410E">
            <w:rPr>
              <w:sz w:val="24"/>
              <w:szCs w:val="24"/>
            </w:rPr>
            <w:t xml:space="preserve">a </w:t>
          </w:r>
          <w:r w:rsidR="006A7616" w:rsidRPr="00737041">
            <w:rPr>
              <w:sz w:val="24"/>
              <w:szCs w:val="24"/>
            </w:rPr>
            <w:t xml:space="preserve">good profit by using </w:t>
          </w:r>
          <w:r w:rsidR="0054410E">
            <w:rPr>
              <w:sz w:val="24"/>
              <w:szCs w:val="24"/>
            </w:rPr>
            <w:t>its</w:t>
          </w:r>
          <w:r w:rsidR="006A7616" w:rsidRPr="00737041">
            <w:rPr>
              <w:sz w:val="24"/>
              <w:szCs w:val="24"/>
            </w:rPr>
            <w:t xml:space="preserve"> capital (Maverick, 2021). Here, the capital employed by the company </w:t>
          </w:r>
          <w:r w:rsidR="0054410E">
            <w:rPr>
              <w:sz w:val="24"/>
              <w:szCs w:val="24"/>
            </w:rPr>
            <w:t>is</w:t>
          </w:r>
          <w:r w:rsidR="006A7616" w:rsidRPr="00737041">
            <w:rPr>
              <w:sz w:val="24"/>
              <w:szCs w:val="24"/>
            </w:rPr>
            <w:t xml:space="preserve"> </w:t>
          </w:r>
          <w:r w:rsidR="0054410E">
            <w:rPr>
              <w:sz w:val="24"/>
              <w:szCs w:val="24"/>
            </w:rPr>
            <w:t xml:space="preserve">the </w:t>
          </w:r>
          <w:r w:rsidR="006A7616" w:rsidRPr="00737041">
            <w:rPr>
              <w:sz w:val="24"/>
              <w:szCs w:val="24"/>
            </w:rPr>
            <w:t xml:space="preserve">total asset minus the total current liabilities of the company. </w:t>
          </w:r>
        </w:p>
        <w:p w14:paraId="2148D2E4" w14:textId="182B60E6"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Return on Capital Employed=</w:t>
          </w:r>
          <m:oMath>
            <m:f>
              <m:fPr>
                <m:ctrlPr>
                  <w:rPr>
                    <w:rFonts w:ascii="Cambria Math" w:hAnsi="Cambria Math" w:cs="Times New Roman"/>
                    <w:i/>
                    <w:iCs/>
                    <w:sz w:val="24"/>
                    <w:szCs w:val="24"/>
                  </w:rPr>
                </m:ctrlPr>
              </m:fPr>
              <m:num>
                <m:r>
                  <w:rPr>
                    <w:rFonts w:ascii="Cambria Math" w:hAnsi="Cambria Math" w:cs="Times New Roman"/>
                    <w:sz w:val="24"/>
                    <w:szCs w:val="24"/>
                  </w:rPr>
                  <m:t>EBIT</m:t>
                </m:r>
              </m:num>
              <m:den>
                <m:r>
                  <w:rPr>
                    <w:rFonts w:ascii="Cambria Math" w:hAnsi="Cambria Math" w:cs="Times New Roman"/>
                    <w:sz w:val="24"/>
                    <w:szCs w:val="24"/>
                  </w:rPr>
                  <m:t>Total Asset-Total Current Liabilities</m:t>
                </m:r>
              </m:den>
            </m:f>
          </m:oMath>
          <w:r w:rsidRPr="00737041">
            <w:rPr>
              <w:rFonts w:ascii="Times New Roman" w:eastAsiaTheme="minorEastAsia" w:hAnsi="Times New Roman" w:cs="Times New Roman"/>
              <w:i/>
              <w:iCs/>
              <w:sz w:val="24"/>
              <w:szCs w:val="24"/>
            </w:rPr>
            <w:t>*100</w:t>
          </w:r>
        </w:p>
        <w:p w14:paraId="73CF2E2C" w14:textId="5E9B55DF" w:rsidR="000D0661" w:rsidRPr="00737041" w:rsidRDefault="000D0661" w:rsidP="006E360E">
          <w:pPr>
            <w:spacing w:line="360" w:lineRule="auto"/>
            <w:jc w:val="both"/>
            <w:rPr>
              <w:rFonts w:ascii="Times New Roman" w:eastAsiaTheme="minorEastAsia" w:hAnsi="Times New Roman" w:cs="Times New Roman"/>
              <w:sz w:val="20"/>
              <w:szCs w:val="20"/>
            </w:rPr>
          </w:pPr>
          <w:r w:rsidRPr="00737041">
            <w:rPr>
              <w:rFonts w:ascii="Times New Roman" w:eastAsiaTheme="minorEastAsia" w:hAnsi="Times New Roman" w:cs="Times New Roman"/>
              <w:sz w:val="24"/>
              <w:szCs w:val="24"/>
            </w:rPr>
            <w:t>2019:</w:t>
          </w:r>
          <w:r w:rsidRPr="00737041">
            <w:rPr>
              <w:rFonts w:ascii="Times New Roman" w:hAnsi="Times New Roman" w:cs="Times New Roman"/>
              <w:sz w:val="32"/>
              <w:szCs w:val="32"/>
            </w:rPr>
            <w:t xml:space="preserve"> </w:t>
          </w:r>
          <m:oMath>
            <m:f>
              <m:fPr>
                <m:ctrlPr>
                  <w:rPr>
                    <w:rFonts w:ascii="Cambria Math" w:hAnsi="Cambria Math" w:cs="Times New Roman"/>
                    <w:sz w:val="32"/>
                    <w:szCs w:val="32"/>
                  </w:rPr>
                </m:ctrlPr>
              </m:fPr>
              <m:num>
                <m:r>
                  <w:rPr>
                    <w:rFonts w:ascii="Cambria Math" w:hAnsi="Cambria Math" w:cs="Times New Roman"/>
                    <w:sz w:val="32"/>
                    <w:szCs w:val="32"/>
                  </w:rPr>
                  <m:t>12,086,000</m:t>
                </m:r>
              </m:num>
              <m:den>
                <m:r>
                  <m:rPr>
                    <m:sty m:val="p"/>
                  </m:rPr>
                  <w:rPr>
                    <w:rFonts w:ascii="Cambria Math" w:hAnsi="Cambria Math" w:cs="Times New Roman"/>
                    <w:sz w:val="32"/>
                    <w:szCs w:val="32"/>
                  </w:rPr>
                  <m:t>881,000</m:t>
                </m:r>
              </m:den>
            </m:f>
          </m:oMath>
          <w:r w:rsidRPr="00737041">
            <w:rPr>
              <w:rFonts w:ascii="Times New Roman" w:eastAsiaTheme="minorEastAsia" w:hAnsi="Times New Roman" w:cs="Times New Roman"/>
              <w:sz w:val="32"/>
              <w:szCs w:val="32"/>
            </w:rPr>
            <w:t>*</w:t>
          </w:r>
          <w:r w:rsidRPr="00737041">
            <w:rPr>
              <w:rFonts w:ascii="Times New Roman" w:eastAsiaTheme="minorEastAsia" w:hAnsi="Times New Roman" w:cs="Times New Roman"/>
              <w:sz w:val="24"/>
              <w:szCs w:val="24"/>
            </w:rPr>
            <w:t>100=</w:t>
          </w:r>
          <w:r w:rsidR="006A7616" w:rsidRPr="00737041">
            <w:rPr>
              <w:rFonts w:ascii="Times New Roman" w:eastAsiaTheme="minorEastAsia" w:hAnsi="Times New Roman" w:cs="Times New Roman"/>
              <w:sz w:val="24"/>
              <w:szCs w:val="24"/>
            </w:rPr>
            <w:t>7%</w:t>
          </w:r>
        </w:p>
        <w:p w14:paraId="23712A56" w14:textId="5FBBF4A3" w:rsidR="000D0661" w:rsidRPr="00737041" w:rsidRDefault="000D0661"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2020:</w:t>
          </w:r>
          <w:r w:rsidRPr="00737041">
            <w:rPr>
              <w:rFonts w:ascii="Times New Roman" w:hAnsi="Times New Roman" w:cs="Times New Roman"/>
              <w:sz w:val="32"/>
              <w:szCs w:val="32"/>
            </w:rPr>
            <w:t xml:space="preserve"> </w:t>
          </w:r>
          <m:oMath>
            <m:f>
              <m:fPr>
                <m:ctrlPr>
                  <w:rPr>
                    <w:rFonts w:ascii="Cambria Math" w:hAnsi="Cambria Math" w:cs="Times New Roman"/>
                    <w:sz w:val="32"/>
                    <w:szCs w:val="32"/>
                  </w:rPr>
                </m:ctrlPr>
              </m:fPr>
              <m:num>
                <m:r>
                  <w:rPr>
                    <w:rFonts w:ascii="Cambria Math" w:hAnsi="Cambria Math" w:cs="Times New Roman"/>
                    <w:sz w:val="32"/>
                    <w:szCs w:val="32"/>
                  </w:rPr>
                  <m:t>14,324,000</m:t>
                </m:r>
              </m:num>
              <m:den>
                <m:r>
                  <m:rPr>
                    <m:sty m:val="p"/>
                  </m:rPr>
                  <w:rPr>
                    <w:rFonts w:ascii="Cambria Math" w:hAnsi="Cambria Math" w:cs="Times New Roman"/>
                    <w:sz w:val="32"/>
                    <w:szCs w:val="32"/>
                  </w:rPr>
                  <m:t>-715,000</m:t>
                </m:r>
              </m:den>
            </m:f>
          </m:oMath>
          <w:r w:rsidRPr="00737041">
            <w:rPr>
              <w:rFonts w:ascii="Times New Roman" w:eastAsiaTheme="minorEastAsia" w:hAnsi="Times New Roman" w:cs="Times New Roman"/>
              <w:sz w:val="32"/>
              <w:szCs w:val="32"/>
            </w:rPr>
            <w:t xml:space="preserve"> * </w:t>
          </w:r>
          <w:r w:rsidRPr="00737041">
            <w:rPr>
              <w:rFonts w:ascii="Times New Roman" w:eastAsiaTheme="minorEastAsia" w:hAnsi="Times New Roman" w:cs="Times New Roman"/>
              <w:sz w:val="24"/>
              <w:szCs w:val="24"/>
            </w:rPr>
            <w:t>100</w:t>
          </w:r>
          <w:r w:rsidR="006A7616" w:rsidRPr="00737041">
            <w:rPr>
              <w:rFonts w:ascii="Times New Roman" w:eastAsiaTheme="minorEastAsia" w:hAnsi="Times New Roman" w:cs="Times New Roman"/>
              <w:sz w:val="24"/>
              <w:szCs w:val="24"/>
            </w:rPr>
            <w:t>=-5%</w:t>
          </w:r>
        </w:p>
        <w:p w14:paraId="1F92C0F7" w14:textId="072A847B" w:rsidR="003E2189" w:rsidRPr="00737041" w:rsidRDefault="006A7616"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Hilton Hotel has generated 7% in 2019 which gradually turned into -5% in 2020 as of the same reason of </w:t>
          </w:r>
          <w:r w:rsidR="00936DAB" w:rsidRPr="00737041">
            <w:rPr>
              <w:rFonts w:ascii="Times New Roman" w:eastAsiaTheme="minorEastAsia" w:hAnsi="Times New Roman" w:cs="Times New Roman"/>
              <w:sz w:val="24"/>
              <w:szCs w:val="24"/>
            </w:rPr>
            <w:t xml:space="preserve">restriction and lockdowns </w:t>
          </w:r>
          <w:r w:rsidR="0054410E">
            <w:rPr>
              <w:rFonts w:ascii="Times New Roman" w:eastAsiaTheme="minorEastAsia" w:hAnsi="Times New Roman" w:cs="Times New Roman"/>
              <w:sz w:val="24"/>
              <w:szCs w:val="24"/>
            </w:rPr>
            <w:t>during</w:t>
          </w:r>
          <w:r w:rsidR="00936DAB" w:rsidRPr="00737041">
            <w:rPr>
              <w:rFonts w:ascii="Times New Roman" w:eastAsiaTheme="minorEastAsia" w:hAnsi="Times New Roman" w:cs="Times New Roman"/>
              <w:sz w:val="24"/>
              <w:szCs w:val="24"/>
            </w:rPr>
            <w:t xml:space="preserve"> the period of COVID-19. </w:t>
          </w:r>
        </w:p>
        <w:p w14:paraId="06C09819" w14:textId="0062361C" w:rsidR="000D0661" w:rsidRPr="00737041" w:rsidRDefault="00D707D3" w:rsidP="006E360E">
          <w:pPr>
            <w:pStyle w:val="ListParagraph"/>
            <w:numPr>
              <w:ilvl w:val="0"/>
              <w:numId w:val="3"/>
            </w:numPr>
            <w:spacing w:line="360" w:lineRule="auto"/>
            <w:jc w:val="both"/>
            <w:rPr>
              <w:rFonts w:eastAsiaTheme="minorEastAsia"/>
              <w:sz w:val="24"/>
              <w:szCs w:val="24"/>
            </w:rPr>
          </w:pPr>
          <w:r w:rsidRPr="00737041">
            <w:rPr>
              <w:rFonts w:eastAsiaTheme="minorEastAsia"/>
              <w:b/>
              <w:bCs/>
              <w:sz w:val="24"/>
              <w:szCs w:val="24"/>
            </w:rPr>
            <w:lastRenderedPageBreak/>
            <w:t>Total Asset Turnover</w:t>
          </w:r>
          <w:r w:rsidRPr="00737041">
            <w:rPr>
              <w:rFonts w:eastAsiaTheme="minorEastAsia"/>
              <w:sz w:val="24"/>
              <w:szCs w:val="24"/>
            </w:rPr>
            <w:t>: The ratio of total asset by sales demonstrates the efficiency in the operation (</w:t>
          </w:r>
          <w:proofErr w:type="spellStart"/>
          <w:r w:rsidRPr="00737041">
            <w:rPr>
              <w:rFonts w:eastAsiaTheme="minorEastAsia"/>
              <w:sz w:val="24"/>
              <w:szCs w:val="24"/>
            </w:rPr>
            <w:t>Sayantan</w:t>
          </w:r>
          <w:proofErr w:type="spellEnd"/>
          <w:r w:rsidRPr="00737041">
            <w:rPr>
              <w:rFonts w:eastAsiaTheme="minorEastAsia"/>
              <w:sz w:val="24"/>
              <w:szCs w:val="24"/>
            </w:rPr>
            <w:t xml:space="preserve">, 2017). The more the asset turnover, the more efficiently a company can conduct its operation with its use of assets. </w:t>
          </w:r>
        </w:p>
        <w:p w14:paraId="01CF4993" w14:textId="2CDBAFE1"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Total Asset Turnover=</w:t>
          </w:r>
          <m:oMath>
            <m:f>
              <m:fPr>
                <m:ctrlPr>
                  <w:rPr>
                    <w:rFonts w:ascii="Cambria Math" w:hAnsi="Cambria Math" w:cs="Times New Roman"/>
                    <w:i/>
                    <w:iCs/>
                    <w:sz w:val="28"/>
                    <w:szCs w:val="28"/>
                  </w:rPr>
                </m:ctrlPr>
              </m:fPr>
              <m:num>
                <m:r>
                  <w:rPr>
                    <w:rFonts w:ascii="Cambria Math" w:hAnsi="Cambria Math" w:cs="Times New Roman"/>
                    <w:sz w:val="28"/>
                    <w:szCs w:val="28"/>
                  </w:rPr>
                  <m:t>Total Asset-Current Liabilities</m:t>
                </m:r>
              </m:num>
              <m:den>
                <m:r>
                  <w:rPr>
                    <w:rFonts w:ascii="Cambria Math" w:hAnsi="Cambria Math" w:cs="Times New Roman"/>
                    <w:sz w:val="28"/>
                    <w:szCs w:val="28"/>
                  </w:rPr>
                  <m:t>Sales</m:t>
                </m:r>
              </m:den>
            </m:f>
          </m:oMath>
        </w:p>
        <w:p w14:paraId="3AB9974C" w14:textId="20D8BC5F" w:rsidR="00FE652F" w:rsidRPr="00737041" w:rsidRDefault="00FE652F"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2019:</w:t>
          </w:r>
          <w:r w:rsidRPr="00737041">
            <w:rPr>
              <w:rFonts w:ascii="Times New Roman" w:hAnsi="Times New Roman" w:cs="Times New Roman"/>
              <w:sz w:val="32"/>
              <w:szCs w:val="32"/>
            </w:rPr>
            <w:t xml:space="preserve"> </w:t>
          </w:r>
          <m:oMath>
            <m:f>
              <m:fPr>
                <m:ctrlPr>
                  <w:rPr>
                    <w:rFonts w:ascii="Cambria Math" w:hAnsi="Cambria Math" w:cs="Times New Roman"/>
                    <w:sz w:val="32"/>
                    <w:szCs w:val="32"/>
                  </w:rPr>
                </m:ctrlPr>
              </m:fPr>
              <m:num>
                <m:r>
                  <m:rPr>
                    <m:sty m:val="p"/>
                  </m:rPr>
                  <w:rPr>
                    <w:rFonts w:ascii="Cambria Math" w:hAnsi="Cambria Math" w:cs="Times New Roman"/>
                    <w:sz w:val="32"/>
                    <w:szCs w:val="32"/>
                  </w:rPr>
                  <m:t>12,086,000</m:t>
                </m:r>
              </m:num>
              <m:den>
                <m:r>
                  <m:rPr>
                    <m:sty m:val="p"/>
                  </m:rPr>
                  <w:rPr>
                    <w:rFonts w:ascii="Cambria Math" w:hAnsi="Cambria Math" w:cs="Times New Roman"/>
                    <w:sz w:val="32"/>
                    <w:szCs w:val="32"/>
                  </w:rPr>
                  <m:t>9,452,000</m:t>
                </m:r>
              </m:den>
            </m:f>
          </m:oMath>
          <w:r w:rsidR="002E3871" w:rsidRPr="00737041">
            <w:rPr>
              <w:rFonts w:ascii="Times New Roman" w:eastAsiaTheme="minorEastAsia" w:hAnsi="Times New Roman" w:cs="Times New Roman"/>
              <w:sz w:val="24"/>
              <w:szCs w:val="24"/>
            </w:rPr>
            <w:t>=0.78</w:t>
          </w:r>
        </w:p>
        <w:p w14:paraId="17C0CFA1" w14:textId="4647A0D6" w:rsidR="00FE652F" w:rsidRPr="00737041" w:rsidRDefault="00FE652F"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2020:</w:t>
          </w:r>
          <w:r w:rsidRPr="00737041">
            <w:rPr>
              <w:rFonts w:ascii="Times New Roman" w:hAnsi="Times New Roman" w:cs="Times New Roman"/>
              <w:sz w:val="32"/>
              <w:szCs w:val="32"/>
            </w:rPr>
            <w:t xml:space="preserve"> </w:t>
          </w:r>
          <m:oMath>
            <m:f>
              <m:fPr>
                <m:ctrlPr>
                  <w:rPr>
                    <w:rFonts w:ascii="Cambria Math" w:hAnsi="Cambria Math" w:cs="Times New Roman"/>
                    <w:sz w:val="32"/>
                    <w:szCs w:val="32"/>
                  </w:rPr>
                </m:ctrlPr>
              </m:fPr>
              <m:num>
                <m:r>
                  <m:rPr>
                    <m:sty m:val="p"/>
                  </m:rPr>
                  <w:rPr>
                    <w:rFonts w:ascii="Cambria Math" w:hAnsi="Cambria Math" w:cs="Times New Roman"/>
                    <w:sz w:val="32"/>
                    <w:szCs w:val="32"/>
                  </w:rPr>
                  <m:t>14,324,000</m:t>
                </m:r>
              </m:num>
              <m:den>
                <m:r>
                  <m:rPr>
                    <m:sty m:val="p"/>
                  </m:rPr>
                  <w:rPr>
                    <w:rFonts w:ascii="Cambria Math" w:hAnsi="Cambria Math" w:cs="Times New Roman"/>
                    <w:sz w:val="32"/>
                    <w:szCs w:val="32"/>
                  </w:rPr>
                  <m:t>4,307,000</m:t>
                </m:r>
              </m:den>
            </m:f>
          </m:oMath>
          <w:r w:rsidR="002E3871" w:rsidRPr="00737041">
            <w:rPr>
              <w:rFonts w:ascii="Times New Roman" w:eastAsiaTheme="minorEastAsia" w:hAnsi="Times New Roman" w:cs="Times New Roman"/>
              <w:sz w:val="24"/>
              <w:szCs w:val="24"/>
            </w:rPr>
            <w:t>=0.30</w:t>
          </w:r>
        </w:p>
        <w:p w14:paraId="44F21A91" w14:textId="37BCCA14" w:rsidR="002E3871" w:rsidRPr="00737041" w:rsidRDefault="002E3871" w:rsidP="006E360E">
          <w:pPr>
            <w:spacing w:line="360" w:lineRule="auto"/>
            <w:jc w:val="both"/>
            <w:rPr>
              <w:rFonts w:ascii="Times New Roman" w:eastAsiaTheme="minorEastAsia" w:hAnsi="Times New Roman" w:cs="Times New Roman"/>
              <w:sz w:val="32"/>
              <w:szCs w:val="32"/>
            </w:rPr>
          </w:pPr>
          <w:r w:rsidRPr="00737041">
            <w:rPr>
              <w:rFonts w:ascii="Times New Roman" w:eastAsiaTheme="minorEastAsia" w:hAnsi="Times New Roman" w:cs="Times New Roman"/>
              <w:sz w:val="24"/>
              <w:szCs w:val="24"/>
            </w:rPr>
            <w:t xml:space="preserve">An asset turnover ratio </w:t>
          </w:r>
          <w:r w:rsidR="0054410E">
            <w:rPr>
              <w:rFonts w:ascii="Times New Roman" w:eastAsiaTheme="minorEastAsia" w:hAnsi="Times New Roman" w:cs="Times New Roman"/>
              <w:sz w:val="24"/>
              <w:szCs w:val="24"/>
            </w:rPr>
            <w:t xml:space="preserve">of </w:t>
          </w:r>
          <w:r w:rsidRPr="00737041">
            <w:rPr>
              <w:rFonts w:ascii="Times New Roman" w:eastAsiaTheme="minorEastAsia" w:hAnsi="Times New Roman" w:cs="Times New Roman"/>
              <w:sz w:val="24"/>
              <w:szCs w:val="24"/>
            </w:rPr>
            <w:t>more than 1.5 shows a standard efficiency of the assets of a company (</w:t>
          </w:r>
          <w:proofErr w:type="spellStart"/>
          <w:r w:rsidR="0083114B" w:rsidRPr="00737041">
            <w:rPr>
              <w:rFonts w:ascii="Times New Roman" w:eastAsiaTheme="minorEastAsia" w:hAnsi="Times New Roman" w:cs="Times New Roman"/>
              <w:sz w:val="24"/>
              <w:szCs w:val="24"/>
            </w:rPr>
            <w:t>Sayantan</w:t>
          </w:r>
          <w:proofErr w:type="spellEnd"/>
          <w:r w:rsidRPr="00737041">
            <w:rPr>
              <w:rFonts w:ascii="Times New Roman" w:eastAsiaTheme="minorEastAsia" w:hAnsi="Times New Roman" w:cs="Times New Roman"/>
              <w:sz w:val="24"/>
              <w:szCs w:val="24"/>
            </w:rPr>
            <w:t xml:space="preserve">, 2017). But Hotel Hilton’s </w:t>
          </w:r>
          <w:r w:rsidR="00500FBE" w:rsidRPr="00737041">
            <w:rPr>
              <w:rFonts w:ascii="Times New Roman" w:eastAsiaTheme="minorEastAsia" w:hAnsi="Times New Roman" w:cs="Times New Roman"/>
              <w:sz w:val="24"/>
              <w:szCs w:val="24"/>
            </w:rPr>
            <w:t xml:space="preserve">asset turnover ratio </w:t>
          </w:r>
          <w:r w:rsidR="0054410E">
            <w:rPr>
              <w:rFonts w:ascii="Times New Roman" w:eastAsiaTheme="minorEastAsia" w:hAnsi="Times New Roman" w:cs="Times New Roman"/>
              <w:sz w:val="24"/>
              <w:szCs w:val="24"/>
            </w:rPr>
            <w:t>for</w:t>
          </w:r>
          <w:r w:rsidR="00500FBE" w:rsidRPr="00737041">
            <w:rPr>
              <w:rFonts w:ascii="Times New Roman" w:eastAsiaTheme="minorEastAsia" w:hAnsi="Times New Roman" w:cs="Times New Roman"/>
              <w:sz w:val="24"/>
              <w:szCs w:val="24"/>
            </w:rPr>
            <w:t xml:space="preserve"> both years </w:t>
          </w:r>
          <w:r w:rsidR="0054410E">
            <w:rPr>
              <w:rFonts w:ascii="Times New Roman" w:eastAsiaTheme="minorEastAsia" w:hAnsi="Times New Roman" w:cs="Times New Roman"/>
              <w:sz w:val="24"/>
              <w:szCs w:val="24"/>
            </w:rPr>
            <w:t>is</w:t>
          </w:r>
          <w:r w:rsidR="00500FBE" w:rsidRPr="00737041">
            <w:rPr>
              <w:rFonts w:ascii="Times New Roman" w:eastAsiaTheme="minorEastAsia" w:hAnsi="Times New Roman" w:cs="Times New Roman"/>
              <w:sz w:val="24"/>
              <w:szCs w:val="24"/>
            </w:rPr>
            <w:t xml:space="preserve"> below 1.5. Especially in 2020, the company could not efficiently use their asset to generate revenue.</w:t>
          </w:r>
        </w:p>
        <w:p w14:paraId="4CD4FAB2" w14:textId="6C65FB75" w:rsidR="002E3871" w:rsidRPr="00737041" w:rsidRDefault="00500FBE" w:rsidP="006E360E">
          <w:pPr>
            <w:pStyle w:val="ListParagraph"/>
            <w:numPr>
              <w:ilvl w:val="0"/>
              <w:numId w:val="3"/>
            </w:numPr>
            <w:spacing w:line="360" w:lineRule="auto"/>
            <w:jc w:val="both"/>
            <w:rPr>
              <w:sz w:val="24"/>
              <w:szCs w:val="24"/>
            </w:rPr>
          </w:pPr>
          <w:r w:rsidRPr="00737041">
            <w:rPr>
              <w:b/>
              <w:bCs/>
              <w:sz w:val="24"/>
              <w:szCs w:val="24"/>
            </w:rPr>
            <w:t>Working Capital Turnover</w:t>
          </w:r>
          <w:r w:rsidRPr="00737041">
            <w:rPr>
              <w:sz w:val="24"/>
              <w:szCs w:val="24"/>
            </w:rPr>
            <w:t>: The difference between current asset</w:t>
          </w:r>
          <w:r w:rsidR="0054410E">
            <w:rPr>
              <w:sz w:val="24"/>
              <w:szCs w:val="24"/>
            </w:rPr>
            <w:t>s</w:t>
          </w:r>
          <w:r w:rsidRPr="00737041">
            <w:rPr>
              <w:sz w:val="24"/>
              <w:szCs w:val="24"/>
            </w:rPr>
            <w:t xml:space="preserve"> and liabilities </w:t>
          </w:r>
          <w:r w:rsidR="0054410E">
            <w:rPr>
              <w:sz w:val="24"/>
              <w:szCs w:val="24"/>
            </w:rPr>
            <w:t>is called</w:t>
          </w:r>
          <w:r w:rsidRPr="00737041">
            <w:rPr>
              <w:sz w:val="24"/>
              <w:szCs w:val="24"/>
            </w:rPr>
            <w:t xml:space="preserve"> net working capital</w:t>
          </w:r>
          <w:r w:rsidR="0054410E">
            <w:rPr>
              <w:sz w:val="24"/>
              <w:szCs w:val="24"/>
            </w:rPr>
            <w:t xml:space="preserve">. </w:t>
          </w:r>
          <w:r w:rsidRPr="00737041">
            <w:rPr>
              <w:sz w:val="24"/>
              <w:szCs w:val="24"/>
            </w:rPr>
            <w:t xml:space="preserve"> </w:t>
          </w:r>
          <w:r w:rsidR="0054410E">
            <w:rPr>
              <w:sz w:val="24"/>
              <w:szCs w:val="24"/>
            </w:rPr>
            <w:t>It</w:t>
          </w:r>
          <w:r w:rsidRPr="00737041">
            <w:rPr>
              <w:sz w:val="24"/>
              <w:szCs w:val="24"/>
            </w:rPr>
            <w:t xml:space="preserve"> is divided by the sales turnover of a company </w:t>
          </w:r>
          <w:r w:rsidR="0054410E">
            <w:rPr>
              <w:sz w:val="24"/>
              <w:szCs w:val="24"/>
            </w:rPr>
            <w:t xml:space="preserve">and </w:t>
          </w:r>
          <w:r w:rsidRPr="00737041">
            <w:rPr>
              <w:sz w:val="24"/>
              <w:szCs w:val="24"/>
            </w:rPr>
            <w:t>determines the working capital turnover (Hayes, 2013).</w:t>
          </w:r>
        </w:p>
        <w:p w14:paraId="08465097" w14:textId="1DA51CEE"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Working capital turnover=</w:t>
          </w:r>
          <m:oMath>
            <m:f>
              <m:fPr>
                <m:ctrlPr>
                  <w:rPr>
                    <w:rFonts w:ascii="Cambria Math" w:hAnsi="Cambria Math" w:cs="Times New Roman"/>
                    <w:i/>
                    <w:iCs/>
                    <w:sz w:val="28"/>
                    <w:szCs w:val="28"/>
                  </w:rPr>
                </m:ctrlPr>
              </m:fPr>
              <m:num>
                <m:r>
                  <w:rPr>
                    <w:rFonts w:ascii="Cambria Math" w:hAnsi="Cambria Math" w:cs="Times New Roman"/>
                    <w:sz w:val="28"/>
                    <w:szCs w:val="28"/>
                  </w:rPr>
                  <m:t>Current assets-Current Liabilities</m:t>
                </m:r>
              </m:num>
              <m:den>
                <m:r>
                  <w:rPr>
                    <w:rFonts w:ascii="Cambria Math" w:hAnsi="Cambria Math" w:cs="Times New Roman"/>
                    <w:sz w:val="28"/>
                    <w:szCs w:val="28"/>
                  </w:rPr>
                  <m:t>Sales Turnover</m:t>
                </m:r>
              </m:den>
            </m:f>
          </m:oMath>
        </w:p>
        <w:p w14:paraId="3FA18703" w14:textId="4F424093" w:rsidR="00FE652F" w:rsidRPr="00737041" w:rsidRDefault="00FE652F"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2019: </w:t>
          </w:r>
          <m:oMath>
            <m:f>
              <m:fPr>
                <m:ctrlPr>
                  <w:rPr>
                    <w:rFonts w:ascii="Cambria Math" w:hAnsi="Cambria Math" w:cs="Times New Roman"/>
                    <w:sz w:val="32"/>
                    <w:szCs w:val="32"/>
                  </w:rPr>
                </m:ctrlPr>
              </m:fPr>
              <m:num>
                <m:r>
                  <m:rPr>
                    <m:sty m:val="p"/>
                  </m:rPr>
                  <w:rPr>
                    <w:rFonts w:ascii="Cambria Math" w:hAnsi="Cambria Math" w:cs="Times New Roman"/>
                    <w:sz w:val="32"/>
                    <w:szCs w:val="32"/>
                  </w:rPr>
                  <m:t>-778,000</m:t>
                </m:r>
              </m:num>
              <m:den>
                <m:r>
                  <m:rPr>
                    <m:sty m:val="p"/>
                  </m:rPr>
                  <w:rPr>
                    <w:rFonts w:ascii="Cambria Math" w:hAnsi="Cambria Math" w:cs="Times New Roman"/>
                    <w:sz w:val="32"/>
                    <w:szCs w:val="32"/>
                  </w:rPr>
                  <m:t>9,452,000</m:t>
                </m:r>
              </m:den>
            </m:f>
          </m:oMath>
          <w:r w:rsidR="00500FBE" w:rsidRPr="00737041">
            <w:rPr>
              <w:rFonts w:ascii="Times New Roman" w:eastAsiaTheme="minorEastAsia" w:hAnsi="Times New Roman" w:cs="Times New Roman"/>
              <w:sz w:val="24"/>
              <w:szCs w:val="24"/>
            </w:rPr>
            <w:t>=</w:t>
          </w:r>
          <w:r w:rsidR="00C26DA4" w:rsidRPr="00737041">
            <w:rPr>
              <w:rFonts w:ascii="Times New Roman" w:eastAsiaTheme="minorEastAsia" w:hAnsi="Times New Roman" w:cs="Times New Roman"/>
              <w:sz w:val="24"/>
              <w:szCs w:val="24"/>
            </w:rPr>
            <w:t>-12.15</w:t>
          </w:r>
        </w:p>
        <w:p w14:paraId="02B228A5" w14:textId="698A3AD9" w:rsidR="00FE652F" w:rsidRPr="00737041" w:rsidRDefault="00FE652F"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2020: </w:t>
          </w:r>
          <m:oMath>
            <m:f>
              <m:fPr>
                <m:ctrlPr>
                  <w:rPr>
                    <w:rFonts w:ascii="Cambria Math" w:hAnsi="Cambria Math" w:cs="Times New Roman"/>
                    <w:sz w:val="32"/>
                    <w:szCs w:val="32"/>
                  </w:rPr>
                </m:ctrlPr>
              </m:fPr>
              <m:num>
                <m:r>
                  <m:rPr>
                    <m:sty m:val="p"/>
                  </m:rPr>
                  <w:rPr>
                    <w:rFonts w:ascii="Cambria Math" w:hAnsi="Cambria Math" w:cs="Times New Roman"/>
                    <w:sz w:val="32"/>
                    <w:szCs w:val="32"/>
                  </w:rPr>
                  <m:t>1,771,000</m:t>
                </m:r>
              </m:num>
              <m:den>
                <m:r>
                  <m:rPr>
                    <m:sty m:val="p"/>
                  </m:rPr>
                  <w:rPr>
                    <w:rFonts w:ascii="Cambria Math" w:hAnsi="Cambria Math" w:cs="Times New Roman"/>
                    <w:sz w:val="32"/>
                    <w:szCs w:val="32"/>
                  </w:rPr>
                  <m:t>4,307,000</m:t>
                </m:r>
              </m:den>
            </m:f>
          </m:oMath>
          <w:r w:rsidR="00500FBE" w:rsidRPr="00737041">
            <w:rPr>
              <w:rFonts w:ascii="Times New Roman" w:eastAsiaTheme="minorEastAsia" w:hAnsi="Times New Roman" w:cs="Times New Roman"/>
              <w:sz w:val="32"/>
              <w:szCs w:val="32"/>
            </w:rPr>
            <w:t xml:space="preserve">= </w:t>
          </w:r>
          <w:r w:rsidR="00C26DA4" w:rsidRPr="00737041">
            <w:rPr>
              <w:rFonts w:ascii="Times New Roman" w:eastAsiaTheme="minorEastAsia" w:hAnsi="Times New Roman" w:cs="Times New Roman"/>
              <w:sz w:val="24"/>
              <w:szCs w:val="24"/>
            </w:rPr>
            <w:t>2.43</w:t>
          </w:r>
        </w:p>
        <w:p w14:paraId="64ACE4B8" w14:textId="1F6CBB28" w:rsidR="00FE652F" w:rsidRPr="00737041" w:rsidRDefault="00D24714"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In FY 2019, the company had </w:t>
          </w:r>
          <w:r w:rsidR="0054410E">
            <w:rPr>
              <w:rFonts w:ascii="Times New Roman" w:eastAsiaTheme="minorEastAsia" w:hAnsi="Times New Roman" w:cs="Times New Roman"/>
              <w:sz w:val="24"/>
              <w:szCs w:val="24"/>
            </w:rPr>
            <w:t xml:space="preserve">a </w:t>
          </w:r>
          <w:r w:rsidRPr="00737041">
            <w:rPr>
              <w:rFonts w:ascii="Times New Roman" w:eastAsiaTheme="minorEastAsia" w:hAnsi="Times New Roman" w:cs="Times New Roman"/>
              <w:sz w:val="24"/>
              <w:szCs w:val="24"/>
            </w:rPr>
            <w:t xml:space="preserve">negative working capital turnover </w:t>
          </w:r>
          <w:r w:rsidR="003E2189" w:rsidRPr="00737041">
            <w:rPr>
              <w:rFonts w:ascii="Times New Roman" w:eastAsiaTheme="minorEastAsia" w:hAnsi="Times New Roman" w:cs="Times New Roman"/>
              <w:sz w:val="24"/>
              <w:szCs w:val="24"/>
            </w:rPr>
            <w:t xml:space="preserve">because of </w:t>
          </w:r>
          <w:r w:rsidR="0054410E">
            <w:rPr>
              <w:rFonts w:ascii="Times New Roman" w:eastAsiaTheme="minorEastAsia" w:hAnsi="Times New Roman" w:cs="Times New Roman"/>
              <w:sz w:val="24"/>
              <w:szCs w:val="24"/>
            </w:rPr>
            <w:t xml:space="preserve">a </w:t>
          </w:r>
          <w:r w:rsidR="003E2189" w:rsidRPr="00737041">
            <w:rPr>
              <w:rFonts w:ascii="Times New Roman" w:eastAsiaTheme="minorEastAsia" w:hAnsi="Times New Roman" w:cs="Times New Roman"/>
              <w:sz w:val="24"/>
              <w:szCs w:val="24"/>
            </w:rPr>
            <w:t>large amount of loan repayment. But in the la</w:t>
          </w:r>
          <w:r w:rsidR="0054410E">
            <w:rPr>
              <w:rFonts w:ascii="Times New Roman" w:eastAsiaTheme="minorEastAsia" w:hAnsi="Times New Roman" w:cs="Times New Roman"/>
              <w:sz w:val="24"/>
              <w:szCs w:val="24"/>
            </w:rPr>
            <w:t>t</w:t>
          </w:r>
          <w:r w:rsidR="003E2189" w:rsidRPr="00737041">
            <w:rPr>
              <w:rFonts w:ascii="Times New Roman" w:eastAsiaTheme="minorEastAsia" w:hAnsi="Times New Roman" w:cs="Times New Roman"/>
              <w:sz w:val="24"/>
              <w:szCs w:val="24"/>
            </w:rPr>
            <w:t xml:space="preserve">ter year, it increased significantly. </w:t>
          </w:r>
        </w:p>
        <w:p w14:paraId="6EDF085A" w14:textId="170D9AA2" w:rsidR="001B790A" w:rsidRPr="00737041" w:rsidRDefault="001B790A" w:rsidP="006E360E">
          <w:pPr>
            <w:pStyle w:val="Heading2"/>
            <w:spacing w:line="360" w:lineRule="auto"/>
            <w:rPr>
              <w:rFonts w:ascii="Times New Roman" w:hAnsi="Times New Roman" w:cs="Times New Roman"/>
            </w:rPr>
          </w:pPr>
          <w:bookmarkStart w:id="4" w:name="_Toc103643814"/>
          <w:r w:rsidRPr="00737041">
            <w:rPr>
              <w:rFonts w:ascii="Times New Roman" w:hAnsi="Times New Roman" w:cs="Times New Roman"/>
            </w:rPr>
            <w:t>Liquidity</w:t>
          </w:r>
          <w:r w:rsidR="004F50CB" w:rsidRPr="00737041">
            <w:rPr>
              <w:rFonts w:ascii="Times New Roman" w:hAnsi="Times New Roman" w:cs="Times New Roman"/>
            </w:rPr>
            <w:t xml:space="preserve"> Ratios</w:t>
          </w:r>
          <w:bookmarkEnd w:id="4"/>
        </w:p>
        <w:p w14:paraId="7FF1FBAF" w14:textId="4EFE0D5A" w:rsidR="00737041" w:rsidRPr="00737041" w:rsidRDefault="00737041" w:rsidP="006E36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ratios that assist a company to determine the ability to pay off </w:t>
          </w:r>
          <w:r w:rsidR="0054410E">
            <w:rPr>
              <w:rFonts w:ascii="Times New Roman" w:hAnsi="Times New Roman" w:cs="Times New Roman"/>
              <w:sz w:val="24"/>
              <w:szCs w:val="24"/>
            </w:rPr>
            <w:t>its</w:t>
          </w:r>
          <w:r>
            <w:rPr>
              <w:rFonts w:ascii="Times New Roman" w:hAnsi="Times New Roman" w:cs="Times New Roman"/>
              <w:sz w:val="24"/>
              <w:szCs w:val="24"/>
            </w:rPr>
            <w:t xml:space="preserve"> short-term obligation are called liquidity ratios. Hilton hotels</w:t>
          </w:r>
          <w:r w:rsidR="0054410E">
            <w:rPr>
              <w:rFonts w:ascii="Times New Roman" w:hAnsi="Times New Roman" w:cs="Times New Roman"/>
              <w:sz w:val="24"/>
              <w:szCs w:val="24"/>
            </w:rPr>
            <w:t>'</w:t>
          </w:r>
          <w:r>
            <w:rPr>
              <w:rFonts w:ascii="Times New Roman" w:hAnsi="Times New Roman" w:cs="Times New Roman"/>
              <w:sz w:val="24"/>
              <w:szCs w:val="24"/>
            </w:rPr>
            <w:t xml:space="preserve"> horizontal liquidity ratios are, current ratio, quick ratio and cash ratio. </w:t>
          </w:r>
        </w:p>
        <w:p w14:paraId="6D71A282" w14:textId="26F1D0A3" w:rsidR="00783C0B" w:rsidRPr="00737041" w:rsidRDefault="004F50CB" w:rsidP="006E360E">
          <w:pPr>
            <w:pStyle w:val="ListParagraph"/>
            <w:numPr>
              <w:ilvl w:val="0"/>
              <w:numId w:val="4"/>
            </w:numPr>
            <w:spacing w:line="360" w:lineRule="auto"/>
            <w:jc w:val="both"/>
            <w:rPr>
              <w:rFonts w:eastAsiaTheme="minorEastAsia"/>
              <w:i/>
              <w:iCs/>
              <w:sz w:val="24"/>
              <w:szCs w:val="24"/>
            </w:rPr>
          </w:pPr>
          <w:r w:rsidRPr="00737041">
            <w:rPr>
              <w:b/>
              <w:bCs/>
              <w:sz w:val="24"/>
              <w:szCs w:val="24"/>
            </w:rPr>
            <w:t>Current ratio:</w:t>
          </w:r>
          <w:r w:rsidRPr="00737041">
            <w:rPr>
              <w:sz w:val="24"/>
              <w:szCs w:val="24"/>
            </w:rPr>
            <w:t xml:space="preserve"> The ratio shows the company’s capacity of paying short</w:t>
          </w:r>
          <w:r w:rsidR="0054410E">
            <w:rPr>
              <w:sz w:val="24"/>
              <w:szCs w:val="24"/>
            </w:rPr>
            <w:t>-</w:t>
          </w:r>
          <w:r w:rsidRPr="00737041">
            <w:rPr>
              <w:sz w:val="24"/>
              <w:szCs w:val="24"/>
            </w:rPr>
            <w:t>term needs with the present current assets (</w:t>
          </w:r>
          <w:proofErr w:type="spellStart"/>
          <w:r w:rsidR="00E50B4C" w:rsidRPr="00E50B4C">
            <w:rPr>
              <w:sz w:val="24"/>
              <w:szCs w:val="24"/>
            </w:rPr>
            <w:t>Sembiring</w:t>
          </w:r>
          <w:proofErr w:type="spellEnd"/>
          <w:r w:rsidRPr="00737041">
            <w:rPr>
              <w:sz w:val="24"/>
              <w:szCs w:val="24"/>
            </w:rPr>
            <w:t xml:space="preserve">, 2021). </w:t>
          </w:r>
        </w:p>
        <w:p w14:paraId="11DD87E1" w14:textId="3B7435A9"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 xml:space="preserve">Current Ratio= </w:t>
          </w:r>
          <m:oMath>
            <m:f>
              <m:fPr>
                <m:ctrlPr>
                  <w:rPr>
                    <w:rFonts w:ascii="Cambria Math" w:hAnsi="Cambria Math" w:cs="Times New Roman"/>
                    <w:i/>
                    <w:iCs/>
                    <w:sz w:val="28"/>
                    <w:szCs w:val="28"/>
                  </w:rPr>
                </m:ctrlPr>
              </m:fPr>
              <m:num>
                <m:r>
                  <w:rPr>
                    <w:rFonts w:ascii="Cambria Math" w:hAnsi="Cambria Math" w:cs="Times New Roman"/>
                    <w:sz w:val="28"/>
                    <w:szCs w:val="28"/>
                  </w:rPr>
                  <m:t>Current Asset</m:t>
                </m:r>
              </m:num>
              <m:den>
                <m:r>
                  <w:rPr>
                    <w:rFonts w:ascii="Cambria Math" w:hAnsi="Cambria Math" w:cs="Times New Roman"/>
                    <w:sz w:val="28"/>
                    <w:szCs w:val="28"/>
                  </w:rPr>
                  <m:t>Current Liabilities</m:t>
                </m:r>
              </m:den>
            </m:f>
          </m:oMath>
        </w:p>
        <w:p w14:paraId="3988E7BC" w14:textId="052CBD77" w:rsidR="004F50CB" w:rsidRPr="00737041" w:rsidRDefault="00412BE3" w:rsidP="006E360E">
          <w:pPr>
            <w:spacing w:line="360" w:lineRule="auto"/>
            <w:jc w:val="both"/>
            <w:rPr>
              <w:rFonts w:ascii="Times New Roman" w:hAnsi="Times New Roman" w:cs="Times New Roman"/>
              <w:sz w:val="20"/>
              <w:szCs w:val="20"/>
            </w:rPr>
          </w:pPr>
          <w:r w:rsidRPr="00737041">
            <w:rPr>
              <w:rFonts w:ascii="Times New Roman" w:hAnsi="Times New Roman" w:cs="Times New Roman"/>
              <w:sz w:val="24"/>
              <w:szCs w:val="24"/>
            </w:rPr>
            <w:lastRenderedPageBreak/>
            <w:t>2019:</w:t>
          </w:r>
          <w:r w:rsidRPr="00737041">
            <w:rPr>
              <w:rFonts w:ascii="Times New Roman" w:hAnsi="Times New Roman" w:cs="Times New Roman"/>
              <w:i/>
              <w:iCs/>
              <w:sz w:val="28"/>
              <w:szCs w:val="28"/>
            </w:rPr>
            <w:t xml:space="preserve"> </w:t>
          </w:r>
          <m:oMath>
            <m:f>
              <m:fPr>
                <m:ctrlPr>
                  <w:rPr>
                    <w:rFonts w:ascii="Cambria Math" w:hAnsi="Cambria Math" w:cs="Times New Roman"/>
                    <w:i/>
                    <w:iCs/>
                    <w:sz w:val="28"/>
                    <w:szCs w:val="28"/>
                  </w:rPr>
                </m:ctrlPr>
              </m:fPr>
              <m:num>
                <m:r>
                  <w:rPr>
                    <w:rFonts w:ascii="Cambria Math" w:hAnsi="Cambria Math" w:cs="Times New Roman"/>
                    <w:sz w:val="28"/>
                    <w:szCs w:val="28"/>
                  </w:rPr>
                  <m:t>2,093,000</m:t>
                </m:r>
              </m:num>
              <m:den>
                <m:r>
                  <w:rPr>
                    <w:rFonts w:ascii="Cambria Math" w:hAnsi="Cambria Math" w:cs="Times New Roman"/>
                    <w:sz w:val="28"/>
                    <w:szCs w:val="28"/>
                  </w:rPr>
                  <m:t>2,871,000</m:t>
                </m:r>
              </m:den>
            </m:f>
          </m:oMath>
          <w:r w:rsidR="00783C0B" w:rsidRPr="00737041">
            <w:rPr>
              <w:rFonts w:ascii="Times New Roman" w:eastAsiaTheme="minorEastAsia" w:hAnsi="Times New Roman" w:cs="Times New Roman"/>
            </w:rPr>
            <w:t>=0.73</w:t>
          </w:r>
        </w:p>
        <w:p w14:paraId="19137A12" w14:textId="48AF9442" w:rsidR="00412BE3" w:rsidRPr="00737041" w:rsidRDefault="00412BE3" w:rsidP="006E360E">
          <w:pPr>
            <w:spacing w:line="360" w:lineRule="auto"/>
            <w:jc w:val="both"/>
            <w:rPr>
              <w:rFonts w:ascii="Times New Roman" w:eastAsiaTheme="minorEastAsia" w:hAnsi="Times New Roman" w:cs="Times New Roman"/>
              <w:sz w:val="24"/>
              <w:szCs w:val="24"/>
            </w:rPr>
          </w:pPr>
          <w:r w:rsidRPr="00737041">
            <w:rPr>
              <w:rFonts w:ascii="Times New Roman" w:hAnsi="Times New Roman" w:cs="Times New Roman"/>
              <w:sz w:val="24"/>
              <w:szCs w:val="24"/>
            </w:rPr>
            <w:t>2020:</w:t>
          </w:r>
          <w:r w:rsidRPr="00737041">
            <w:rPr>
              <w:rFonts w:ascii="Times New Roman" w:hAnsi="Times New Roman" w:cs="Times New Roman"/>
              <w:i/>
              <w:iCs/>
              <w:sz w:val="28"/>
              <w:szCs w:val="28"/>
            </w:rPr>
            <w:t xml:space="preserve"> </w:t>
          </w:r>
          <m:oMath>
            <m:f>
              <m:fPr>
                <m:ctrlPr>
                  <w:rPr>
                    <w:rFonts w:ascii="Cambria Math" w:hAnsi="Cambria Math" w:cs="Times New Roman"/>
                    <w:i/>
                    <w:iCs/>
                    <w:sz w:val="28"/>
                    <w:szCs w:val="28"/>
                  </w:rPr>
                </m:ctrlPr>
              </m:fPr>
              <m:num>
                <m:r>
                  <w:rPr>
                    <w:rFonts w:ascii="Cambria Math" w:hAnsi="Cambria Math" w:cs="Times New Roman"/>
                    <w:sz w:val="28"/>
                    <w:szCs w:val="28"/>
                  </w:rPr>
                  <m:t>4,202,000</m:t>
                </m:r>
              </m:num>
              <m:den>
                <m:r>
                  <w:rPr>
                    <w:rFonts w:ascii="Cambria Math" w:hAnsi="Cambria Math" w:cs="Times New Roman"/>
                    <w:sz w:val="28"/>
                    <w:szCs w:val="28"/>
                  </w:rPr>
                  <m:t>2,431,000</m:t>
                </m:r>
              </m:den>
            </m:f>
          </m:oMath>
          <w:r w:rsidR="00783C0B" w:rsidRPr="00737041">
            <w:rPr>
              <w:rFonts w:ascii="Times New Roman" w:eastAsiaTheme="minorEastAsia" w:hAnsi="Times New Roman" w:cs="Times New Roman"/>
              <w:sz w:val="24"/>
              <w:szCs w:val="24"/>
            </w:rPr>
            <w:t>=1.73</w:t>
          </w:r>
        </w:p>
        <w:p w14:paraId="12D77F6C" w14:textId="10B1D297" w:rsidR="00783C0B" w:rsidRPr="00737041" w:rsidRDefault="00783C0B"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It has been found that, Hilton </w:t>
          </w:r>
          <w:r w:rsidR="0054410E">
            <w:rPr>
              <w:rFonts w:ascii="Times New Roman" w:hAnsi="Times New Roman" w:cs="Times New Roman"/>
              <w:sz w:val="24"/>
              <w:szCs w:val="24"/>
            </w:rPr>
            <w:t>Hotels’</w:t>
          </w:r>
          <w:r w:rsidRPr="00737041">
            <w:rPr>
              <w:rFonts w:ascii="Times New Roman" w:hAnsi="Times New Roman" w:cs="Times New Roman"/>
              <w:sz w:val="24"/>
              <w:szCs w:val="24"/>
            </w:rPr>
            <w:t xml:space="preserve"> current ratio </w:t>
          </w:r>
          <w:r w:rsidR="006B316E" w:rsidRPr="00737041">
            <w:rPr>
              <w:rFonts w:ascii="Times New Roman" w:hAnsi="Times New Roman" w:cs="Times New Roman"/>
              <w:sz w:val="24"/>
              <w:szCs w:val="24"/>
            </w:rPr>
            <w:t xml:space="preserve">was lower in 2019 than </w:t>
          </w:r>
          <w:r w:rsidR="0054410E">
            <w:rPr>
              <w:rFonts w:ascii="Times New Roman" w:hAnsi="Times New Roman" w:cs="Times New Roman"/>
              <w:sz w:val="24"/>
              <w:szCs w:val="24"/>
            </w:rPr>
            <w:t xml:space="preserve">in </w:t>
          </w:r>
          <w:r w:rsidR="006B316E" w:rsidRPr="00737041">
            <w:rPr>
              <w:rFonts w:ascii="Times New Roman" w:hAnsi="Times New Roman" w:cs="Times New Roman"/>
              <w:sz w:val="24"/>
              <w:szCs w:val="24"/>
            </w:rPr>
            <w:t>2020. It is due to the scarcity of net available current asset</w:t>
          </w:r>
          <w:r w:rsidR="0054410E">
            <w:rPr>
              <w:rFonts w:ascii="Times New Roman" w:hAnsi="Times New Roman" w:cs="Times New Roman"/>
              <w:sz w:val="24"/>
              <w:szCs w:val="24"/>
            </w:rPr>
            <w:t>s</w:t>
          </w:r>
          <w:r w:rsidR="006B316E" w:rsidRPr="00737041">
            <w:rPr>
              <w:rFonts w:ascii="Times New Roman" w:hAnsi="Times New Roman" w:cs="Times New Roman"/>
              <w:sz w:val="24"/>
              <w:szCs w:val="24"/>
            </w:rPr>
            <w:t xml:space="preserve">. </w:t>
          </w:r>
          <w:r w:rsidR="0054410E">
            <w:rPr>
              <w:rFonts w:ascii="Times New Roman" w:hAnsi="Times New Roman" w:cs="Times New Roman"/>
              <w:sz w:val="24"/>
              <w:szCs w:val="24"/>
            </w:rPr>
            <w:t>A c</w:t>
          </w:r>
          <w:r w:rsidR="006B316E" w:rsidRPr="00737041">
            <w:rPr>
              <w:rFonts w:ascii="Times New Roman" w:hAnsi="Times New Roman" w:cs="Times New Roman"/>
              <w:sz w:val="24"/>
              <w:szCs w:val="24"/>
            </w:rPr>
            <w:t xml:space="preserve">urrent ratio </w:t>
          </w:r>
          <w:r w:rsidR="0054410E">
            <w:rPr>
              <w:rFonts w:ascii="Times New Roman" w:hAnsi="Times New Roman" w:cs="Times New Roman"/>
              <w:sz w:val="24"/>
              <w:szCs w:val="24"/>
            </w:rPr>
            <w:t xml:space="preserve">of </w:t>
          </w:r>
          <w:r w:rsidR="006B316E" w:rsidRPr="00737041">
            <w:rPr>
              <w:rFonts w:ascii="Times New Roman" w:hAnsi="Times New Roman" w:cs="Times New Roman"/>
              <w:sz w:val="24"/>
              <w:szCs w:val="24"/>
            </w:rPr>
            <w:t xml:space="preserve">less than 1 means that there are liquidity problems in the short-term financial management </w:t>
          </w:r>
          <w:r w:rsidR="00E50B4C" w:rsidRPr="00E50B4C">
            <w:rPr>
              <w:rFonts w:ascii="Times New Roman" w:hAnsi="Times New Roman" w:cs="Times New Roman"/>
              <w:sz w:val="24"/>
              <w:szCs w:val="24"/>
            </w:rPr>
            <w:t>(</w:t>
          </w:r>
          <w:proofErr w:type="spellStart"/>
          <w:r w:rsidR="00E50B4C" w:rsidRPr="00E50B4C">
            <w:rPr>
              <w:rFonts w:ascii="Times New Roman" w:hAnsi="Times New Roman" w:cs="Times New Roman"/>
              <w:sz w:val="24"/>
              <w:szCs w:val="24"/>
            </w:rPr>
            <w:t>Sembiring</w:t>
          </w:r>
          <w:proofErr w:type="spellEnd"/>
          <w:r w:rsidR="00E50B4C" w:rsidRPr="00E50B4C">
            <w:rPr>
              <w:rFonts w:ascii="Times New Roman" w:hAnsi="Times New Roman" w:cs="Times New Roman"/>
              <w:sz w:val="24"/>
              <w:szCs w:val="24"/>
            </w:rPr>
            <w:t>, 2021)</w:t>
          </w:r>
          <w:r w:rsidR="00E50B4C">
            <w:rPr>
              <w:rFonts w:ascii="Times New Roman" w:hAnsi="Times New Roman" w:cs="Times New Roman"/>
              <w:sz w:val="24"/>
              <w:szCs w:val="24"/>
            </w:rPr>
            <w:t xml:space="preserve"> </w:t>
          </w:r>
          <w:r w:rsidR="006B316E" w:rsidRPr="00737041">
            <w:rPr>
              <w:rFonts w:ascii="Times New Roman" w:hAnsi="Times New Roman" w:cs="Times New Roman"/>
              <w:sz w:val="24"/>
              <w:szCs w:val="24"/>
            </w:rPr>
            <w:t>but the company regained it in the following year by reaching 1.73.</w:t>
          </w:r>
        </w:p>
        <w:p w14:paraId="052E1484" w14:textId="4F371F1F" w:rsidR="00783C0B" w:rsidRPr="00737041" w:rsidRDefault="00783C0B" w:rsidP="006E360E">
          <w:pPr>
            <w:pStyle w:val="ListParagraph"/>
            <w:numPr>
              <w:ilvl w:val="0"/>
              <w:numId w:val="4"/>
            </w:numPr>
            <w:spacing w:line="360" w:lineRule="auto"/>
            <w:jc w:val="both"/>
            <w:rPr>
              <w:sz w:val="24"/>
              <w:szCs w:val="24"/>
            </w:rPr>
          </w:pPr>
          <w:r w:rsidRPr="00737041">
            <w:rPr>
              <w:b/>
              <w:bCs/>
              <w:sz w:val="24"/>
              <w:szCs w:val="24"/>
            </w:rPr>
            <w:t>Quick Ratio</w:t>
          </w:r>
          <w:r w:rsidRPr="00737041">
            <w:rPr>
              <w:sz w:val="24"/>
              <w:szCs w:val="24"/>
            </w:rPr>
            <w:t>:</w:t>
          </w:r>
          <w:r w:rsidR="006B316E" w:rsidRPr="00737041">
            <w:rPr>
              <w:sz w:val="24"/>
              <w:szCs w:val="24"/>
            </w:rPr>
            <w:t xml:space="preserve"> This ratio indicates the company’s ability to pay short-term loan</w:t>
          </w:r>
          <w:r w:rsidR="0054410E">
            <w:rPr>
              <w:sz w:val="24"/>
              <w:szCs w:val="24"/>
            </w:rPr>
            <w:t>s</w:t>
          </w:r>
          <w:r w:rsidR="006B316E" w:rsidRPr="00737041">
            <w:rPr>
              <w:sz w:val="24"/>
              <w:szCs w:val="24"/>
            </w:rPr>
            <w:t xml:space="preserve"> instantly with the use of current assets</w:t>
          </w:r>
          <w:r w:rsidR="0083114B">
            <w:rPr>
              <w:sz w:val="24"/>
              <w:szCs w:val="24"/>
            </w:rPr>
            <w:t>.</w:t>
          </w:r>
        </w:p>
        <w:p w14:paraId="7AB27C48" w14:textId="001D756A" w:rsidR="00DA4285" w:rsidRPr="00737041" w:rsidRDefault="00DA4285" w:rsidP="006E360E">
          <w:pPr>
            <w:spacing w:line="360" w:lineRule="auto"/>
            <w:jc w:val="both"/>
            <w:rPr>
              <w:rFonts w:ascii="Times New Roman" w:eastAsiaTheme="minorEastAsia" w:hAnsi="Times New Roman" w:cs="Times New Roman"/>
              <w:sz w:val="24"/>
              <w:szCs w:val="24"/>
            </w:rPr>
          </w:pPr>
          <w:r w:rsidRPr="00737041">
            <w:rPr>
              <w:rFonts w:ascii="Times New Roman" w:hAnsi="Times New Roman" w:cs="Times New Roman"/>
              <w:sz w:val="24"/>
              <w:szCs w:val="24"/>
            </w:rPr>
            <w:t>Quick Ratio=</w:t>
          </w:r>
          <m:oMath>
            <m:f>
              <m:fPr>
                <m:ctrlPr>
                  <w:rPr>
                    <w:rFonts w:ascii="Cambria Math" w:hAnsi="Cambria Math" w:cs="Times New Roman"/>
                    <w:i/>
                    <w:sz w:val="28"/>
                    <w:szCs w:val="28"/>
                  </w:rPr>
                </m:ctrlPr>
              </m:fPr>
              <m:num>
                <m:r>
                  <w:rPr>
                    <w:rFonts w:ascii="Cambria Math" w:hAnsi="Cambria Math" w:cs="Times New Roman"/>
                    <w:sz w:val="28"/>
                    <w:szCs w:val="28"/>
                  </w:rPr>
                  <m:t>Current Asset-Stock</m:t>
                </m:r>
              </m:num>
              <m:den>
                <m:r>
                  <w:rPr>
                    <w:rFonts w:ascii="Cambria Math" w:hAnsi="Cambria Math" w:cs="Times New Roman"/>
                    <w:sz w:val="28"/>
                    <w:szCs w:val="28"/>
                  </w:rPr>
                  <m:t>Current Liabilities</m:t>
                </m:r>
              </m:den>
            </m:f>
          </m:oMath>
        </w:p>
        <w:p w14:paraId="62FF96A2" w14:textId="19ACC93F" w:rsidR="00783C0B" w:rsidRPr="00737041" w:rsidRDefault="00783C0B"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2019:</w:t>
          </w:r>
          <w:r w:rsidRPr="00737041">
            <w:rPr>
              <w:rFonts w:ascii="Times New Roman" w:hAnsi="Times New Roman" w:cs="Times New Roman"/>
              <w:i/>
              <w:iCs/>
              <w:sz w:val="28"/>
              <w:szCs w:val="28"/>
            </w:rPr>
            <w:t xml:space="preserve"> </w:t>
          </w:r>
          <m:oMath>
            <m:f>
              <m:fPr>
                <m:ctrlPr>
                  <w:rPr>
                    <w:rFonts w:ascii="Cambria Math" w:hAnsi="Cambria Math" w:cs="Times New Roman"/>
                    <w:i/>
                    <w:iCs/>
                    <w:sz w:val="28"/>
                    <w:szCs w:val="28"/>
                  </w:rPr>
                </m:ctrlPr>
              </m:fPr>
              <m:num>
                <m:r>
                  <w:rPr>
                    <w:rFonts w:ascii="Cambria Math" w:hAnsi="Cambria Math" w:cs="Times New Roman"/>
                    <w:sz w:val="28"/>
                    <w:szCs w:val="28"/>
                  </w:rPr>
                  <m:t>2,093,000-3000</m:t>
                </m:r>
              </m:num>
              <m:den>
                <m:r>
                  <w:rPr>
                    <w:rFonts w:ascii="Cambria Math" w:hAnsi="Cambria Math" w:cs="Times New Roman"/>
                    <w:sz w:val="28"/>
                    <w:szCs w:val="28"/>
                  </w:rPr>
                  <m:t>2,871,000</m:t>
                </m:r>
              </m:den>
            </m:f>
          </m:oMath>
          <w:r w:rsidRPr="00737041">
            <w:rPr>
              <w:rFonts w:ascii="Times New Roman" w:eastAsiaTheme="minorEastAsia" w:hAnsi="Times New Roman" w:cs="Times New Roman"/>
              <w:sz w:val="24"/>
              <w:szCs w:val="24"/>
            </w:rPr>
            <w:t>= 0.73</w:t>
          </w:r>
        </w:p>
        <w:p w14:paraId="36702D9B" w14:textId="30C66782" w:rsidR="00783C0B" w:rsidRPr="00737041" w:rsidRDefault="00783C0B"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2020:</w:t>
          </w:r>
          <w:r w:rsidRPr="00737041">
            <w:rPr>
              <w:rFonts w:ascii="Times New Roman" w:hAnsi="Times New Roman" w:cs="Times New Roman"/>
              <w:i/>
              <w:iCs/>
              <w:sz w:val="28"/>
              <w:szCs w:val="28"/>
            </w:rPr>
            <w:t xml:space="preserve"> </w:t>
          </w:r>
          <m:oMath>
            <m:f>
              <m:fPr>
                <m:ctrlPr>
                  <w:rPr>
                    <w:rFonts w:ascii="Cambria Math" w:hAnsi="Cambria Math" w:cs="Times New Roman"/>
                    <w:i/>
                    <w:iCs/>
                    <w:sz w:val="28"/>
                    <w:szCs w:val="28"/>
                  </w:rPr>
                </m:ctrlPr>
              </m:fPr>
              <m:num>
                <m:r>
                  <w:rPr>
                    <w:rFonts w:ascii="Cambria Math" w:hAnsi="Cambria Math" w:cs="Times New Roman"/>
                    <w:sz w:val="28"/>
                    <w:szCs w:val="28"/>
                  </w:rPr>
                  <m:t>4,202,000-3000</m:t>
                </m:r>
              </m:num>
              <m:den>
                <m:r>
                  <w:rPr>
                    <w:rFonts w:ascii="Cambria Math" w:hAnsi="Cambria Math" w:cs="Times New Roman"/>
                    <w:sz w:val="28"/>
                    <w:szCs w:val="28"/>
                  </w:rPr>
                  <m:t>2,431,000</m:t>
                </m:r>
              </m:den>
            </m:f>
          </m:oMath>
          <w:r w:rsidRPr="00737041">
            <w:rPr>
              <w:rFonts w:ascii="Times New Roman" w:eastAsiaTheme="minorEastAsia" w:hAnsi="Times New Roman" w:cs="Times New Roman"/>
              <w:i/>
              <w:iCs/>
              <w:sz w:val="24"/>
              <w:szCs w:val="24"/>
            </w:rPr>
            <w:t>=</w:t>
          </w:r>
          <w:r w:rsidRPr="00737041">
            <w:rPr>
              <w:rFonts w:ascii="Times New Roman" w:eastAsiaTheme="minorEastAsia" w:hAnsi="Times New Roman" w:cs="Times New Roman"/>
              <w:sz w:val="24"/>
              <w:szCs w:val="24"/>
            </w:rPr>
            <w:t>1.73</w:t>
          </w:r>
        </w:p>
        <w:p w14:paraId="467DAF95" w14:textId="124D42B8" w:rsidR="005428D7" w:rsidRPr="00737041" w:rsidRDefault="005428D7"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Here, the company’s quick ratio is similar to </w:t>
          </w:r>
          <w:r w:rsidR="0054410E">
            <w:rPr>
              <w:rFonts w:ascii="Times New Roman" w:hAnsi="Times New Roman" w:cs="Times New Roman"/>
              <w:sz w:val="24"/>
              <w:szCs w:val="24"/>
            </w:rPr>
            <w:t>its</w:t>
          </w:r>
          <w:r w:rsidRPr="00737041">
            <w:rPr>
              <w:rFonts w:ascii="Times New Roman" w:hAnsi="Times New Roman" w:cs="Times New Roman"/>
              <w:sz w:val="24"/>
              <w:szCs w:val="24"/>
            </w:rPr>
            <w:t xml:space="preserve"> current ratio. The justification is </w:t>
          </w:r>
          <w:r w:rsidR="0054410E">
            <w:rPr>
              <w:rFonts w:ascii="Times New Roman" w:hAnsi="Times New Roman" w:cs="Times New Roman"/>
              <w:sz w:val="24"/>
              <w:szCs w:val="24"/>
            </w:rPr>
            <w:t xml:space="preserve">the </w:t>
          </w:r>
          <w:r w:rsidRPr="00737041">
            <w:rPr>
              <w:rFonts w:ascii="Times New Roman" w:hAnsi="Times New Roman" w:cs="Times New Roman"/>
              <w:sz w:val="24"/>
              <w:szCs w:val="24"/>
            </w:rPr>
            <w:t xml:space="preserve">same for the respective ratio in this case. </w:t>
          </w:r>
        </w:p>
        <w:p w14:paraId="4C5D10DE" w14:textId="3905511B" w:rsidR="00783C0B" w:rsidRPr="00737041" w:rsidRDefault="00783C0B" w:rsidP="006E360E">
          <w:pPr>
            <w:pStyle w:val="ListParagraph"/>
            <w:numPr>
              <w:ilvl w:val="0"/>
              <w:numId w:val="4"/>
            </w:numPr>
            <w:spacing w:line="360" w:lineRule="auto"/>
            <w:jc w:val="both"/>
            <w:rPr>
              <w:sz w:val="24"/>
              <w:szCs w:val="24"/>
            </w:rPr>
          </w:pPr>
          <w:r w:rsidRPr="00737041">
            <w:rPr>
              <w:b/>
              <w:bCs/>
              <w:sz w:val="24"/>
              <w:szCs w:val="24"/>
            </w:rPr>
            <w:t>Cash Ratio</w:t>
          </w:r>
          <w:r w:rsidRPr="00737041">
            <w:rPr>
              <w:sz w:val="24"/>
              <w:szCs w:val="24"/>
            </w:rPr>
            <w:t xml:space="preserve">: </w:t>
          </w:r>
          <w:r w:rsidR="005428D7" w:rsidRPr="00737041">
            <w:rPr>
              <w:sz w:val="24"/>
              <w:szCs w:val="24"/>
            </w:rPr>
            <w:t>It is a measurement of liquidity found by dividing the most liquid asset that is cash by the company’s current liabilities</w:t>
          </w:r>
          <w:r w:rsidR="0083114B">
            <w:rPr>
              <w:sz w:val="24"/>
              <w:szCs w:val="24"/>
            </w:rPr>
            <w:t>.</w:t>
          </w:r>
        </w:p>
        <w:p w14:paraId="178A7A47" w14:textId="5319F340"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hAnsi="Times New Roman" w:cs="Times New Roman"/>
              <w:i/>
              <w:iCs/>
              <w:sz w:val="24"/>
              <w:szCs w:val="24"/>
            </w:rPr>
            <w:t>Cash Ratio=</w:t>
          </w:r>
          <m:oMath>
            <m:f>
              <m:fPr>
                <m:ctrlPr>
                  <w:rPr>
                    <w:rFonts w:ascii="Cambria Math" w:hAnsi="Cambria Math" w:cs="Times New Roman"/>
                    <w:i/>
                    <w:iCs/>
                    <w:sz w:val="28"/>
                    <w:szCs w:val="28"/>
                  </w:rPr>
                </m:ctrlPr>
              </m:fPr>
              <m:num>
                <m:r>
                  <w:rPr>
                    <w:rFonts w:ascii="Cambria Math" w:hAnsi="Cambria Math" w:cs="Times New Roman"/>
                    <w:sz w:val="28"/>
                    <w:szCs w:val="28"/>
                  </w:rPr>
                  <m:t>Cash+Marketable Securities</m:t>
                </m:r>
              </m:num>
              <m:den>
                <m:r>
                  <w:rPr>
                    <w:rFonts w:ascii="Cambria Math" w:hAnsi="Cambria Math" w:cs="Times New Roman"/>
                    <w:sz w:val="28"/>
                    <w:szCs w:val="28"/>
                  </w:rPr>
                  <m:t>Current Liabilities</m:t>
                </m:r>
              </m:den>
            </m:f>
          </m:oMath>
        </w:p>
        <w:p w14:paraId="27BF65BE" w14:textId="216B0EDA" w:rsidR="005428D7" w:rsidRPr="00737041" w:rsidRDefault="005428D7"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2019:</w:t>
          </w:r>
          <w:r w:rsidRPr="00737041">
            <w:rPr>
              <w:rFonts w:ascii="Times New Roman" w:hAnsi="Times New Roman" w:cs="Times New Roman"/>
              <w:i/>
              <w:iCs/>
              <w:sz w:val="28"/>
              <w:szCs w:val="28"/>
            </w:rPr>
            <w:t xml:space="preserve"> </w:t>
          </w:r>
          <m:oMath>
            <m:f>
              <m:fPr>
                <m:ctrlPr>
                  <w:rPr>
                    <w:rFonts w:ascii="Cambria Math" w:hAnsi="Cambria Math" w:cs="Times New Roman"/>
                    <w:i/>
                    <w:iCs/>
                    <w:sz w:val="28"/>
                    <w:szCs w:val="28"/>
                  </w:rPr>
                </m:ctrlPr>
              </m:fPr>
              <m:num>
                <m:r>
                  <w:rPr>
                    <w:rFonts w:ascii="Cambria Math" w:hAnsi="Cambria Math" w:cs="Times New Roman"/>
                    <w:sz w:val="28"/>
                    <w:szCs w:val="28"/>
                  </w:rPr>
                  <m:t>538,000</m:t>
                </m:r>
              </m:num>
              <m:den>
                <m:r>
                  <w:rPr>
                    <w:rFonts w:ascii="Cambria Math" w:hAnsi="Cambria Math" w:cs="Times New Roman"/>
                    <w:sz w:val="28"/>
                    <w:szCs w:val="28"/>
                  </w:rPr>
                  <m:t>2,871,000</m:t>
                </m:r>
              </m:den>
            </m:f>
          </m:oMath>
          <w:r w:rsidRPr="00737041">
            <w:rPr>
              <w:rFonts w:ascii="Times New Roman" w:eastAsiaTheme="minorEastAsia" w:hAnsi="Times New Roman" w:cs="Times New Roman"/>
              <w:sz w:val="24"/>
              <w:szCs w:val="24"/>
            </w:rPr>
            <w:t>= 0.19</w:t>
          </w:r>
        </w:p>
        <w:p w14:paraId="74AEF639" w14:textId="6458A0A3" w:rsidR="005428D7" w:rsidRPr="00737041" w:rsidRDefault="005428D7"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2020:</w:t>
          </w:r>
          <w:r w:rsidRPr="00737041">
            <w:rPr>
              <w:rFonts w:ascii="Times New Roman" w:hAnsi="Times New Roman" w:cs="Times New Roman"/>
              <w:i/>
              <w:iCs/>
              <w:sz w:val="28"/>
              <w:szCs w:val="28"/>
            </w:rPr>
            <w:t xml:space="preserve"> </w:t>
          </w:r>
          <m:oMath>
            <m:f>
              <m:fPr>
                <m:ctrlPr>
                  <w:rPr>
                    <w:rFonts w:ascii="Cambria Math" w:hAnsi="Cambria Math" w:cs="Times New Roman"/>
                    <w:i/>
                    <w:iCs/>
                    <w:sz w:val="28"/>
                    <w:szCs w:val="28"/>
                  </w:rPr>
                </m:ctrlPr>
              </m:fPr>
              <m:num>
                <m:r>
                  <w:rPr>
                    <w:rFonts w:ascii="Cambria Math" w:hAnsi="Cambria Math" w:cs="Times New Roman"/>
                    <w:sz w:val="28"/>
                    <w:szCs w:val="28"/>
                  </w:rPr>
                  <m:t>3,218,000</m:t>
                </m:r>
              </m:num>
              <m:den>
                <m:r>
                  <w:rPr>
                    <w:rFonts w:ascii="Cambria Math" w:hAnsi="Cambria Math" w:cs="Times New Roman"/>
                    <w:sz w:val="28"/>
                    <w:szCs w:val="28"/>
                  </w:rPr>
                  <m:t>2,431,000</m:t>
                </m:r>
              </m:den>
            </m:f>
          </m:oMath>
          <w:r w:rsidRPr="00737041">
            <w:rPr>
              <w:rFonts w:ascii="Times New Roman" w:eastAsiaTheme="minorEastAsia" w:hAnsi="Times New Roman" w:cs="Times New Roman"/>
              <w:i/>
              <w:iCs/>
              <w:sz w:val="24"/>
              <w:szCs w:val="24"/>
            </w:rPr>
            <w:t>=</w:t>
          </w:r>
          <w:r w:rsidRPr="00737041">
            <w:rPr>
              <w:rFonts w:ascii="Times New Roman" w:eastAsiaTheme="minorEastAsia" w:hAnsi="Times New Roman" w:cs="Times New Roman"/>
              <w:sz w:val="24"/>
              <w:szCs w:val="24"/>
            </w:rPr>
            <w:t>1.32</w:t>
          </w:r>
        </w:p>
        <w:p w14:paraId="1520AFD2" w14:textId="765B1300" w:rsidR="005428D7" w:rsidRPr="00737041" w:rsidRDefault="005428D7"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In the year 2020, the company had enough cash and cash equivalents than the previous year. </w:t>
          </w:r>
          <w:r w:rsidR="0054410E">
            <w:rPr>
              <w:rFonts w:ascii="Times New Roman" w:eastAsiaTheme="minorEastAsia" w:hAnsi="Times New Roman" w:cs="Times New Roman"/>
              <w:sz w:val="24"/>
              <w:szCs w:val="24"/>
            </w:rPr>
            <w:t>T</w:t>
          </w:r>
          <w:r w:rsidR="00D93054" w:rsidRPr="00737041">
            <w:rPr>
              <w:rFonts w:ascii="Times New Roman" w:eastAsiaTheme="minorEastAsia" w:hAnsi="Times New Roman" w:cs="Times New Roman"/>
              <w:sz w:val="24"/>
              <w:szCs w:val="24"/>
            </w:rPr>
            <w:t xml:space="preserve">hey will have to struggle to pay the cash when it will be demanded at once. </w:t>
          </w:r>
        </w:p>
        <w:p w14:paraId="26197599" w14:textId="233FC46B" w:rsidR="00EC326D" w:rsidRDefault="001B790A" w:rsidP="006E360E">
          <w:pPr>
            <w:pStyle w:val="Heading2"/>
            <w:spacing w:line="360" w:lineRule="auto"/>
            <w:rPr>
              <w:rFonts w:ascii="Times New Roman" w:hAnsi="Times New Roman" w:cs="Times New Roman"/>
            </w:rPr>
          </w:pPr>
          <w:bookmarkStart w:id="5" w:name="_Toc103643815"/>
          <w:r w:rsidRPr="00737041">
            <w:rPr>
              <w:rFonts w:ascii="Times New Roman" w:hAnsi="Times New Roman" w:cs="Times New Roman"/>
            </w:rPr>
            <w:t>Gearing</w:t>
          </w:r>
          <w:r w:rsidR="00EC326D" w:rsidRPr="00737041">
            <w:rPr>
              <w:rFonts w:ascii="Times New Roman" w:hAnsi="Times New Roman" w:cs="Times New Roman"/>
            </w:rPr>
            <w:t xml:space="preserve"> Ratios:</w:t>
          </w:r>
          <w:bookmarkEnd w:id="5"/>
        </w:p>
        <w:p w14:paraId="605EF511" w14:textId="5EDCEEBC" w:rsidR="00737041" w:rsidRPr="00737041" w:rsidRDefault="00737041" w:rsidP="006E36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Gearing ratios are related to a company’s capital structure. They can find the amount of financial leverage a company can take in its capacity. </w:t>
          </w:r>
          <w:r w:rsidR="0054410E">
            <w:rPr>
              <w:rFonts w:ascii="Times New Roman" w:hAnsi="Times New Roman" w:cs="Times New Roman"/>
              <w:sz w:val="24"/>
              <w:szCs w:val="24"/>
            </w:rPr>
            <w:t>The d</w:t>
          </w:r>
          <w:r w:rsidR="008109FE">
            <w:rPr>
              <w:rFonts w:ascii="Times New Roman" w:hAnsi="Times New Roman" w:cs="Times New Roman"/>
              <w:sz w:val="24"/>
              <w:szCs w:val="24"/>
            </w:rPr>
            <w:t xml:space="preserve">ebt ratio, Debt to Equity ratio and Interest Coverage ratio will help understand the financial performance of Hilton </w:t>
          </w:r>
          <w:r w:rsidR="0054410E">
            <w:rPr>
              <w:rFonts w:ascii="Times New Roman" w:hAnsi="Times New Roman" w:cs="Times New Roman"/>
              <w:sz w:val="24"/>
              <w:szCs w:val="24"/>
            </w:rPr>
            <w:t>Hotels</w:t>
          </w:r>
          <w:r w:rsidR="008109FE">
            <w:rPr>
              <w:rFonts w:ascii="Times New Roman" w:hAnsi="Times New Roman" w:cs="Times New Roman"/>
              <w:sz w:val="24"/>
              <w:szCs w:val="24"/>
            </w:rPr>
            <w:t>.</w:t>
          </w:r>
          <w:r>
            <w:rPr>
              <w:rFonts w:ascii="Times New Roman" w:hAnsi="Times New Roman" w:cs="Times New Roman"/>
              <w:sz w:val="24"/>
              <w:szCs w:val="24"/>
            </w:rPr>
            <w:t xml:space="preserve"> </w:t>
          </w:r>
        </w:p>
        <w:p w14:paraId="0A30EF97" w14:textId="3A6BC37C" w:rsidR="00EC326D" w:rsidRPr="00737041" w:rsidRDefault="00EC326D" w:rsidP="006E360E">
          <w:pPr>
            <w:pStyle w:val="ListParagraph"/>
            <w:numPr>
              <w:ilvl w:val="0"/>
              <w:numId w:val="5"/>
            </w:numPr>
            <w:spacing w:line="360" w:lineRule="auto"/>
            <w:jc w:val="both"/>
            <w:rPr>
              <w:rFonts w:eastAsiaTheme="minorEastAsia"/>
              <w:sz w:val="24"/>
              <w:szCs w:val="24"/>
            </w:rPr>
          </w:pPr>
          <w:r w:rsidRPr="00737041">
            <w:rPr>
              <w:rFonts w:eastAsiaTheme="minorEastAsia"/>
              <w:b/>
              <w:bCs/>
              <w:sz w:val="24"/>
              <w:szCs w:val="24"/>
            </w:rPr>
            <w:lastRenderedPageBreak/>
            <w:t>Debt Ratio</w:t>
          </w:r>
          <w:r w:rsidRPr="00737041">
            <w:rPr>
              <w:rFonts w:eastAsiaTheme="minorEastAsia"/>
              <w:sz w:val="24"/>
              <w:szCs w:val="24"/>
            </w:rPr>
            <w:t xml:space="preserve">: </w:t>
          </w:r>
          <w:r w:rsidR="0054410E">
            <w:rPr>
              <w:rFonts w:eastAsiaTheme="minorEastAsia"/>
              <w:sz w:val="24"/>
              <w:szCs w:val="24"/>
            </w:rPr>
            <w:t>The d</w:t>
          </w:r>
          <w:r w:rsidR="00A97E7A" w:rsidRPr="00737041">
            <w:rPr>
              <w:rFonts w:eastAsiaTheme="minorEastAsia"/>
              <w:sz w:val="24"/>
              <w:szCs w:val="24"/>
            </w:rPr>
            <w:t xml:space="preserve">ebt ratio determines the portion </w:t>
          </w:r>
          <w:r w:rsidR="0054410E">
            <w:rPr>
              <w:rFonts w:eastAsiaTheme="minorEastAsia"/>
              <w:sz w:val="24"/>
              <w:szCs w:val="24"/>
            </w:rPr>
            <w:t xml:space="preserve">of </w:t>
          </w:r>
          <w:r w:rsidR="00A97E7A" w:rsidRPr="00737041">
            <w:rPr>
              <w:rFonts w:eastAsiaTheme="minorEastAsia"/>
              <w:sz w:val="24"/>
              <w:szCs w:val="24"/>
            </w:rPr>
            <w:t>asset</w:t>
          </w:r>
          <w:r w:rsidR="0054410E">
            <w:rPr>
              <w:rFonts w:eastAsiaTheme="minorEastAsia"/>
              <w:sz w:val="24"/>
              <w:szCs w:val="24"/>
            </w:rPr>
            <w:t>s</w:t>
          </w:r>
          <w:r w:rsidR="00A97E7A" w:rsidRPr="00737041">
            <w:rPr>
              <w:rFonts w:eastAsiaTheme="minorEastAsia"/>
              <w:sz w:val="24"/>
              <w:szCs w:val="24"/>
            </w:rPr>
            <w:t xml:space="preserve"> </w:t>
          </w:r>
          <w:r w:rsidR="0054410E">
            <w:rPr>
              <w:rFonts w:eastAsiaTheme="minorEastAsia"/>
              <w:sz w:val="24"/>
              <w:szCs w:val="24"/>
            </w:rPr>
            <w:t>that</w:t>
          </w:r>
          <w:r w:rsidR="00A97E7A" w:rsidRPr="00737041">
            <w:rPr>
              <w:rFonts w:eastAsiaTheme="minorEastAsia"/>
              <w:sz w:val="24"/>
              <w:szCs w:val="24"/>
            </w:rPr>
            <w:t xml:space="preserve"> </w:t>
          </w:r>
          <w:r w:rsidR="0054410E">
            <w:rPr>
              <w:rFonts w:eastAsiaTheme="minorEastAsia"/>
              <w:sz w:val="24"/>
              <w:szCs w:val="24"/>
            </w:rPr>
            <w:t>are</w:t>
          </w:r>
          <w:r w:rsidR="00A97E7A" w:rsidRPr="00737041">
            <w:rPr>
              <w:rFonts w:eastAsiaTheme="minorEastAsia"/>
              <w:sz w:val="24"/>
              <w:szCs w:val="24"/>
            </w:rPr>
            <w:t xml:space="preserve"> funded by loans in a company’s capital structure (</w:t>
          </w:r>
          <w:r w:rsidR="00E50B4C">
            <w:rPr>
              <w:rFonts w:eastAsiaTheme="minorEastAsia"/>
              <w:sz w:val="24"/>
              <w:szCs w:val="24"/>
            </w:rPr>
            <w:t>Bragg</w:t>
          </w:r>
          <w:r w:rsidR="00A97E7A" w:rsidRPr="00737041">
            <w:rPr>
              <w:rFonts w:eastAsiaTheme="minorEastAsia"/>
              <w:sz w:val="24"/>
              <w:szCs w:val="24"/>
            </w:rPr>
            <w:t xml:space="preserve">, 2014). </w:t>
          </w:r>
          <w:r w:rsidR="0054410E">
            <w:rPr>
              <w:rFonts w:eastAsiaTheme="minorEastAsia"/>
              <w:sz w:val="24"/>
              <w:szCs w:val="24"/>
            </w:rPr>
            <w:t>A h</w:t>
          </w:r>
          <w:r w:rsidR="00A97E7A" w:rsidRPr="00737041">
            <w:rPr>
              <w:rFonts w:eastAsiaTheme="minorEastAsia"/>
              <w:sz w:val="24"/>
              <w:szCs w:val="24"/>
            </w:rPr>
            <w:t>igher gearing ratio indicates higher leverage</w:t>
          </w:r>
          <w:r w:rsidR="0054410E">
            <w:rPr>
              <w:rFonts w:eastAsiaTheme="minorEastAsia"/>
              <w:sz w:val="24"/>
              <w:szCs w:val="24"/>
            </w:rPr>
            <w:t>-</w:t>
          </w:r>
          <w:r w:rsidR="00A97E7A" w:rsidRPr="00737041">
            <w:rPr>
              <w:rFonts w:eastAsiaTheme="minorEastAsia"/>
              <w:sz w:val="24"/>
              <w:szCs w:val="24"/>
            </w:rPr>
            <w:t xml:space="preserve">associated risk. </w:t>
          </w:r>
        </w:p>
        <w:p w14:paraId="0916DEFC" w14:textId="1ED402FD" w:rsidR="00DA4285" w:rsidRPr="00737041" w:rsidRDefault="00DA4285" w:rsidP="006E360E">
          <w:pPr>
            <w:spacing w:line="360" w:lineRule="auto"/>
            <w:jc w:val="both"/>
            <w:rPr>
              <w:rFonts w:ascii="Times New Roman" w:eastAsiaTheme="minorEastAsia" w:hAnsi="Times New Roman" w:cs="Times New Roman"/>
              <w:sz w:val="24"/>
              <w:szCs w:val="24"/>
            </w:rPr>
          </w:pPr>
          <w:r w:rsidRPr="00737041">
            <w:rPr>
              <w:rFonts w:ascii="Times New Roman" w:hAnsi="Times New Roman" w:cs="Times New Roman"/>
              <w:sz w:val="24"/>
              <w:szCs w:val="24"/>
            </w:rPr>
            <w:t xml:space="preserve">Debt Ratio= </w:t>
          </w:r>
          <m:oMath>
            <m:f>
              <m:fPr>
                <m:ctrlPr>
                  <w:rPr>
                    <w:rFonts w:ascii="Cambria Math" w:hAnsi="Cambria Math" w:cs="Times New Roman"/>
                    <w:i/>
                    <w:sz w:val="28"/>
                    <w:szCs w:val="28"/>
                  </w:rPr>
                </m:ctrlPr>
              </m:fPr>
              <m:num>
                <m:r>
                  <w:rPr>
                    <w:rFonts w:ascii="Cambria Math" w:hAnsi="Cambria Math" w:cs="Times New Roman"/>
                    <w:sz w:val="28"/>
                    <w:szCs w:val="28"/>
                  </w:rPr>
                  <m:t>Total Debt</m:t>
                </m:r>
              </m:num>
              <m:den>
                <m:r>
                  <w:rPr>
                    <w:rFonts w:ascii="Cambria Math" w:hAnsi="Cambria Math" w:cs="Times New Roman"/>
                    <w:sz w:val="28"/>
                    <w:szCs w:val="28"/>
                  </w:rPr>
                  <m:t>Total Asset</m:t>
                </m:r>
              </m:den>
            </m:f>
          </m:oMath>
          <w:r w:rsidRPr="00737041">
            <w:rPr>
              <w:rFonts w:ascii="Times New Roman" w:eastAsiaTheme="minorEastAsia" w:hAnsi="Times New Roman" w:cs="Times New Roman"/>
              <w:sz w:val="24"/>
              <w:szCs w:val="24"/>
            </w:rPr>
            <w:t>*100</w:t>
          </w:r>
        </w:p>
        <w:p w14:paraId="55997AB5" w14:textId="0960E523" w:rsidR="00A97E7A" w:rsidRPr="00737041" w:rsidRDefault="00A97E7A"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2019:</w:t>
          </w:r>
          <w:r w:rsidR="004E41BD" w:rsidRPr="00737041">
            <w:rPr>
              <w:rFonts w:ascii="Times New Roman" w:hAnsi="Times New Roman" w:cs="Times New Roman"/>
              <w:i/>
              <w:sz w:val="28"/>
              <w:szCs w:val="28"/>
            </w:rPr>
            <w:t xml:space="preserve"> </w:t>
          </w:r>
          <m:oMath>
            <m:f>
              <m:fPr>
                <m:ctrlPr>
                  <w:rPr>
                    <w:rFonts w:ascii="Cambria Math" w:hAnsi="Cambria Math" w:cs="Times New Roman"/>
                    <w:i/>
                    <w:sz w:val="28"/>
                    <w:szCs w:val="28"/>
                  </w:rPr>
                </m:ctrlPr>
              </m:fPr>
              <m:num>
                <m:r>
                  <w:rPr>
                    <w:rFonts w:ascii="Cambria Math" w:hAnsi="Cambria Math" w:cs="Times New Roman"/>
                    <w:sz w:val="28"/>
                    <w:szCs w:val="28"/>
                  </w:rPr>
                  <m:t>7,748,000</m:t>
                </m:r>
              </m:num>
              <m:den>
                <m:r>
                  <w:rPr>
                    <w:rFonts w:ascii="Cambria Math" w:hAnsi="Cambria Math" w:cs="Times New Roman"/>
                    <w:sz w:val="28"/>
                    <w:szCs w:val="28"/>
                  </w:rPr>
                  <m:t>14,957,000</m:t>
                </m:r>
              </m:den>
            </m:f>
          </m:oMath>
          <w:r w:rsidR="004E41BD" w:rsidRPr="00737041">
            <w:rPr>
              <w:rFonts w:ascii="Times New Roman" w:eastAsiaTheme="minorEastAsia" w:hAnsi="Times New Roman" w:cs="Times New Roman"/>
              <w:iCs/>
              <w:sz w:val="24"/>
              <w:szCs w:val="24"/>
            </w:rPr>
            <w:t>=0.52</w:t>
          </w:r>
        </w:p>
        <w:p w14:paraId="1F7DD433" w14:textId="39451CED" w:rsidR="004E41BD" w:rsidRPr="00737041" w:rsidRDefault="00A97E7A" w:rsidP="006E360E">
          <w:pPr>
            <w:spacing w:line="360" w:lineRule="auto"/>
            <w:jc w:val="both"/>
            <w:rPr>
              <w:rFonts w:ascii="Times New Roman" w:eastAsiaTheme="minorEastAsia" w:hAnsi="Times New Roman" w:cs="Times New Roman"/>
              <w:i/>
              <w:sz w:val="24"/>
              <w:szCs w:val="24"/>
            </w:rPr>
          </w:pPr>
          <w:r w:rsidRPr="00737041">
            <w:rPr>
              <w:rFonts w:ascii="Times New Roman" w:eastAsiaTheme="minorEastAsia" w:hAnsi="Times New Roman" w:cs="Times New Roman"/>
              <w:sz w:val="24"/>
              <w:szCs w:val="24"/>
            </w:rPr>
            <w:t>2020:</w:t>
          </w:r>
          <w:r w:rsidR="004E41BD" w:rsidRPr="00737041">
            <w:rPr>
              <w:rFonts w:ascii="Times New Roman" w:hAnsi="Times New Roman" w:cs="Times New Roman"/>
              <w:i/>
              <w:sz w:val="28"/>
              <w:szCs w:val="28"/>
            </w:rPr>
            <w:t xml:space="preserve"> </w:t>
          </w:r>
          <m:oMath>
            <m:f>
              <m:fPr>
                <m:ctrlPr>
                  <w:rPr>
                    <w:rFonts w:ascii="Cambria Math" w:hAnsi="Cambria Math" w:cs="Times New Roman"/>
                    <w:i/>
                    <w:sz w:val="28"/>
                    <w:szCs w:val="28"/>
                  </w:rPr>
                </m:ctrlPr>
              </m:fPr>
              <m:num>
                <m:r>
                  <w:rPr>
                    <w:rFonts w:ascii="Cambria Math" w:hAnsi="Cambria Math" w:cs="Times New Roman"/>
                    <w:sz w:val="28"/>
                    <w:szCs w:val="28"/>
                  </w:rPr>
                  <m:t>10,235,000</m:t>
                </m:r>
              </m:num>
              <m:den>
                <m:r>
                  <w:rPr>
                    <w:rFonts w:ascii="Cambria Math" w:hAnsi="Cambria Math" w:cs="Times New Roman"/>
                    <w:sz w:val="28"/>
                    <w:szCs w:val="28"/>
                  </w:rPr>
                  <m:t>16,755,000</m:t>
                </m:r>
              </m:den>
            </m:f>
          </m:oMath>
          <w:r w:rsidR="004E41BD" w:rsidRPr="00737041">
            <w:rPr>
              <w:rFonts w:ascii="Times New Roman" w:eastAsiaTheme="minorEastAsia" w:hAnsi="Times New Roman" w:cs="Times New Roman"/>
              <w:i/>
              <w:sz w:val="24"/>
              <w:szCs w:val="24"/>
            </w:rPr>
            <w:t>=0.61</w:t>
          </w:r>
        </w:p>
        <w:p w14:paraId="2B737316" w14:textId="07DA85A9" w:rsidR="004E41BD" w:rsidRPr="00737041" w:rsidRDefault="004E41BD" w:rsidP="006E360E">
          <w:pPr>
            <w:spacing w:line="360" w:lineRule="auto"/>
            <w:jc w:val="both"/>
            <w:rPr>
              <w:rFonts w:ascii="Times New Roman" w:eastAsiaTheme="minorEastAsia" w:hAnsi="Times New Roman" w:cs="Times New Roman"/>
              <w:iCs/>
              <w:sz w:val="24"/>
              <w:szCs w:val="24"/>
            </w:rPr>
          </w:pPr>
          <w:r w:rsidRPr="00737041">
            <w:rPr>
              <w:rFonts w:ascii="Times New Roman" w:eastAsiaTheme="minorEastAsia" w:hAnsi="Times New Roman" w:cs="Times New Roman"/>
              <w:iCs/>
              <w:sz w:val="24"/>
              <w:szCs w:val="24"/>
            </w:rPr>
            <w:t>The portion of debt</w:t>
          </w:r>
          <w:r w:rsidR="0054410E">
            <w:rPr>
              <w:rFonts w:ascii="Times New Roman" w:eastAsiaTheme="minorEastAsia" w:hAnsi="Times New Roman" w:cs="Times New Roman"/>
              <w:iCs/>
              <w:sz w:val="24"/>
              <w:szCs w:val="24"/>
            </w:rPr>
            <w:t>-</w:t>
          </w:r>
          <w:r w:rsidRPr="00737041">
            <w:rPr>
              <w:rFonts w:ascii="Times New Roman" w:eastAsiaTheme="minorEastAsia" w:hAnsi="Times New Roman" w:cs="Times New Roman"/>
              <w:iCs/>
              <w:sz w:val="24"/>
              <w:szCs w:val="24"/>
            </w:rPr>
            <w:t xml:space="preserve">funded by assets increased from 2019 to 2020. </w:t>
          </w:r>
          <w:r w:rsidR="002C487D" w:rsidRPr="00737041">
            <w:rPr>
              <w:rFonts w:ascii="Times New Roman" w:eastAsiaTheme="minorEastAsia" w:hAnsi="Times New Roman" w:cs="Times New Roman"/>
              <w:iCs/>
              <w:sz w:val="24"/>
              <w:szCs w:val="24"/>
            </w:rPr>
            <w:t xml:space="preserve">Non-current assets increased in the due time for running the operations. </w:t>
          </w:r>
        </w:p>
        <w:p w14:paraId="3664F667" w14:textId="589A012E" w:rsidR="004E41BD" w:rsidRPr="00737041" w:rsidRDefault="004E41BD" w:rsidP="006E360E">
          <w:pPr>
            <w:pStyle w:val="ListParagraph"/>
            <w:numPr>
              <w:ilvl w:val="0"/>
              <w:numId w:val="5"/>
            </w:numPr>
            <w:spacing w:line="360" w:lineRule="auto"/>
            <w:jc w:val="both"/>
            <w:rPr>
              <w:rFonts w:eastAsiaTheme="minorEastAsia"/>
              <w:sz w:val="24"/>
              <w:szCs w:val="24"/>
            </w:rPr>
          </w:pPr>
          <w:r w:rsidRPr="00737041">
            <w:rPr>
              <w:rFonts w:eastAsiaTheme="minorEastAsia"/>
              <w:b/>
              <w:bCs/>
              <w:sz w:val="24"/>
              <w:szCs w:val="24"/>
            </w:rPr>
            <w:t>Debt to Equity Ratio:</w:t>
          </w:r>
          <w:r w:rsidRPr="00737041">
            <w:rPr>
              <w:rFonts w:eastAsiaTheme="minorEastAsia"/>
              <w:sz w:val="24"/>
              <w:szCs w:val="24"/>
            </w:rPr>
            <w:t xml:space="preserve"> </w:t>
          </w:r>
          <w:r w:rsidR="002C487D" w:rsidRPr="00737041">
            <w:rPr>
              <w:rFonts w:eastAsiaTheme="minorEastAsia"/>
              <w:sz w:val="24"/>
              <w:szCs w:val="24"/>
            </w:rPr>
            <w:t xml:space="preserve">It is </w:t>
          </w:r>
          <w:r w:rsidR="0054410E">
            <w:rPr>
              <w:rFonts w:eastAsiaTheme="minorEastAsia"/>
              <w:sz w:val="24"/>
              <w:szCs w:val="24"/>
            </w:rPr>
            <w:t xml:space="preserve">a </w:t>
          </w:r>
          <w:r w:rsidR="002C487D" w:rsidRPr="00737041">
            <w:rPr>
              <w:rFonts w:eastAsiaTheme="minorEastAsia"/>
              <w:sz w:val="24"/>
              <w:szCs w:val="24"/>
            </w:rPr>
            <w:t>ratio of debt over its equity value (</w:t>
          </w:r>
          <w:r w:rsidR="00E50B4C">
            <w:rPr>
              <w:rFonts w:eastAsiaTheme="minorEastAsia"/>
              <w:sz w:val="24"/>
              <w:szCs w:val="24"/>
            </w:rPr>
            <w:t>Bragg</w:t>
          </w:r>
          <w:r w:rsidR="002C487D" w:rsidRPr="00737041">
            <w:rPr>
              <w:rFonts w:eastAsiaTheme="minorEastAsia"/>
              <w:sz w:val="24"/>
              <w:szCs w:val="24"/>
            </w:rPr>
            <w:t xml:space="preserve">, 2014). Hilton Hotel has </w:t>
          </w:r>
          <w:r w:rsidR="0054410E">
            <w:rPr>
              <w:rFonts w:eastAsiaTheme="minorEastAsia"/>
              <w:sz w:val="24"/>
              <w:szCs w:val="24"/>
            </w:rPr>
            <w:t xml:space="preserve">had </w:t>
          </w:r>
          <w:r w:rsidR="002C487D" w:rsidRPr="00737041">
            <w:rPr>
              <w:rFonts w:eastAsiaTheme="minorEastAsia"/>
              <w:sz w:val="24"/>
              <w:szCs w:val="24"/>
            </w:rPr>
            <w:t>negative equity for the two consecutive years.</w:t>
          </w:r>
        </w:p>
        <w:p w14:paraId="4D752E2E" w14:textId="02DD1B16" w:rsidR="00DA4285" w:rsidRPr="00737041" w:rsidRDefault="00DA4285" w:rsidP="006E360E">
          <w:pPr>
            <w:spacing w:line="360" w:lineRule="auto"/>
            <w:jc w:val="both"/>
            <w:rPr>
              <w:rFonts w:ascii="Times New Roman" w:eastAsiaTheme="minorEastAsia" w:hAnsi="Times New Roman" w:cs="Times New Roman"/>
              <w:i/>
              <w:iCs/>
              <w:sz w:val="24"/>
              <w:szCs w:val="24"/>
            </w:rPr>
          </w:pPr>
          <w:r w:rsidRPr="00737041">
            <w:rPr>
              <w:rFonts w:ascii="Times New Roman" w:eastAsiaTheme="minorEastAsia" w:hAnsi="Times New Roman" w:cs="Times New Roman"/>
              <w:i/>
              <w:iCs/>
              <w:sz w:val="24"/>
              <w:szCs w:val="24"/>
            </w:rPr>
            <w:t xml:space="preserve">Debt to Equity Ratio= </w:t>
          </w:r>
          <m:oMath>
            <m:f>
              <m:fPr>
                <m:ctrlPr>
                  <w:rPr>
                    <w:rFonts w:ascii="Cambria Math" w:hAnsi="Cambria Math" w:cs="Times New Roman"/>
                    <w:i/>
                    <w:iCs/>
                    <w:sz w:val="28"/>
                    <w:szCs w:val="28"/>
                  </w:rPr>
                </m:ctrlPr>
              </m:fPr>
              <m:num>
                <m:r>
                  <w:rPr>
                    <w:rFonts w:ascii="Cambria Math" w:hAnsi="Cambria Math" w:cs="Times New Roman"/>
                    <w:sz w:val="28"/>
                    <w:szCs w:val="28"/>
                  </w:rPr>
                  <m:t>Total Debt</m:t>
                </m:r>
              </m:num>
              <m:den>
                <m:r>
                  <w:rPr>
                    <w:rFonts w:ascii="Cambria Math" w:hAnsi="Cambria Math" w:cs="Times New Roman"/>
                    <w:sz w:val="28"/>
                    <w:szCs w:val="28"/>
                  </w:rPr>
                  <m:t>Total Equity</m:t>
                </m:r>
              </m:den>
            </m:f>
          </m:oMath>
          <w:r w:rsidRPr="00737041">
            <w:rPr>
              <w:rFonts w:ascii="Times New Roman" w:eastAsiaTheme="minorEastAsia" w:hAnsi="Times New Roman" w:cs="Times New Roman"/>
              <w:i/>
              <w:iCs/>
              <w:sz w:val="24"/>
              <w:szCs w:val="24"/>
            </w:rPr>
            <w:t>*100</w:t>
          </w:r>
        </w:p>
        <w:p w14:paraId="4CF5950F" w14:textId="7BC70093" w:rsidR="00A97E7A" w:rsidRPr="00737041" w:rsidRDefault="00A97E7A" w:rsidP="006E360E">
          <w:pPr>
            <w:spacing w:line="360" w:lineRule="auto"/>
            <w:jc w:val="both"/>
            <w:rPr>
              <w:rFonts w:ascii="Times New Roman" w:eastAsiaTheme="minorEastAsia" w:hAnsi="Times New Roman" w:cs="Times New Roman"/>
              <w:iCs/>
            </w:rPr>
          </w:pPr>
          <w:r w:rsidRPr="00737041">
            <w:rPr>
              <w:rFonts w:ascii="Times New Roman" w:eastAsiaTheme="minorEastAsia" w:hAnsi="Times New Roman" w:cs="Times New Roman"/>
              <w:sz w:val="24"/>
              <w:szCs w:val="24"/>
            </w:rPr>
            <w:t>2019:</w:t>
          </w:r>
          <w:r w:rsidR="004E41BD" w:rsidRPr="00737041">
            <w:rPr>
              <w:rFonts w:ascii="Times New Roman" w:hAnsi="Times New Roman" w:cs="Times New Roman"/>
              <w:i/>
              <w:sz w:val="28"/>
              <w:szCs w:val="28"/>
            </w:rPr>
            <w:t xml:space="preserve"> </w:t>
          </w:r>
          <m:oMath>
            <m:f>
              <m:fPr>
                <m:ctrlPr>
                  <w:rPr>
                    <w:rFonts w:ascii="Cambria Math" w:hAnsi="Cambria Math" w:cs="Times New Roman"/>
                    <w:i/>
                    <w:sz w:val="28"/>
                    <w:szCs w:val="28"/>
                  </w:rPr>
                </m:ctrlPr>
              </m:fPr>
              <m:num>
                <m:r>
                  <w:rPr>
                    <w:rFonts w:ascii="Cambria Math" w:hAnsi="Cambria Math" w:cs="Times New Roman"/>
                    <w:sz w:val="28"/>
                    <w:szCs w:val="28"/>
                  </w:rPr>
                  <m:t>7,748,000</m:t>
                </m:r>
              </m:num>
              <m:den>
                <m:r>
                  <w:rPr>
                    <w:rFonts w:ascii="Cambria Math" w:hAnsi="Cambria Math" w:cs="Times New Roman"/>
                    <w:sz w:val="28"/>
                    <w:szCs w:val="28"/>
                  </w:rPr>
                  <m:t>-482,000</m:t>
                </m:r>
              </m:den>
            </m:f>
          </m:oMath>
          <w:r w:rsidR="002C487D" w:rsidRPr="00737041">
            <w:rPr>
              <w:rFonts w:ascii="Times New Roman" w:eastAsiaTheme="minorEastAsia" w:hAnsi="Times New Roman" w:cs="Times New Roman"/>
              <w:iCs/>
              <w:sz w:val="28"/>
              <w:szCs w:val="28"/>
            </w:rPr>
            <w:t xml:space="preserve"> = </w:t>
          </w:r>
          <w:r w:rsidR="002C487D" w:rsidRPr="00737041">
            <w:rPr>
              <w:rFonts w:ascii="Times New Roman" w:eastAsiaTheme="minorEastAsia" w:hAnsi="Times New Roman" w:cs="Times New Roman"/>
              <w:iCs/>
              <w:sz w:val="24"/>
              <w:szCs w:val="24"/>
            </w:rPr>
            <w:t>-26.05</w:t>
          </w:r>
        </w:p>
        <w:p w14:paraId="02A8AD60" w14:textId="792201FB" w:rsidR="00A97E7A" w:rsidRPr="00737041" w:rsidRDefault="00A97E7A" w:rsidP="006E360E">
          <w:pPr>
            <w:spacing w:line="360" w:lineRule="auto"/>
            <w:jc w:val="both"/>
            <w:rPr>
              <w:rFonts w:ascii="Times New Roman" w:eastAsiaTheme="minorEastAsia" w:hAnsi="Times New Roman" w:cs="Times New Roman"/>
              <w:iCs/>
            </w:rPr>
          </w:pPr>
          <w:r w:rsidRPr="00737041">
            <w:rPr>
              <w:rFonts w:ascii="Times New Roman" w:eastAsiaTheme="minorEastAsia" w:hAnsi="Times New Roman" w:cs="Times New Roman"/>
              <w:sz w:val="24"/>
              <w:szCs w:val="24"/>
            </w:rPr>
            <w:t>2020:</w:t>
          </w:r>
          <w:r w:rsidR="004E41BD" w:rsidRPr="00737041">
            <w:rPr>
              <w:rFonts w:ascii="Times New Roman" w:hAnsi="Times New Roman" w:cs="Times New Roman"/>
              <w:i/>
              <w:sz w:val="28"/>
              <w:szCs w:val="28"/>
            </w:rPr>
            <w:t xml:space="preserve"> </w:t>
          </w:r>
          <m:oMath>
            <m:f>
              <m:fPr>
                <m:ctrlPr>
                  <w:rPr>
                    <w:rFonts w:ascii="Cambria Math" w:hAnsi="Cambria Math" w:cs="Times New Roman"/>
                    <w:i/>
                    <w:sz w:val="28"/>
                    <w:szCs w:val="28"/>
                  </w:rPr>
                </m:ctrlPr>
              </m:fPr>
              <m:num>
                <m:r>
                  <w:rPr>
                    <w:rFonts w:ascii="Cambria Math" w:hAnsi="Cambria Math" w:cs="Times New Roman"/>
                    <w:sz w:val="28"/>
                    <w:szCs w:val="28"/>
                  </w:rPr>
                  <m:t>10,235,000</m:t>
                </m:r>
              </m:num>
              <m:den>
                <m:r>
                  <w:rPr>
                    <w:rFonts w:ascii="Cambria Math" w:hAnsi="Cambria Math" w:cs="Times New Roman"/>
                    <w:sz w:val="28"/>
                    <w:szCs w:val="28"/>
                  </w:rPr>
                  <m:t>-1,490,000</m:t>
                </m:r>
              </m:den>
            </m:f>
          </m:oMath>
          <w:r w:rsidR="002C487D" w:rsidRPr="00737041">
            <w:rPr>
              <w:rFonts w:ascii="Times New Roman" w:eastAsiaTheme="minorEastAsia" w:hAnsi="Times New Roman" w:cs="Times New Roman"/>
              <w:iCs/>
            </w:rPr>
            <w:t>=-10.61</w:t>
          </w:r>
        </w:p>
        <w:p w14:paraId="5EC03013" w14:textId="77777777" w:rsidR="00361ACA" w:rsidRPr="00737041" w:rsidRDefault="00361ACA" w:rsidP="006E360E">
          <w:pPr>
            <w:spacing w:line="360" w:lineRule="auto"/>
            <w:jc w:val="both"/>
            <w:rPr>
              <w:rFonts w:ascii="Times New Roman" w:eastAsiaTheme="minorEastAsia" w:hAnsi="Times New Roman" w:cs="Times New Roman"/>
              <w:iCs/>
              <w:sz w:val="24"/>
              <w:szCs w:val="24"/>
            </w:rPr>
          </w:pPr>
          <w:r w:rsidRPr="00737041">
            <w:rPr>
              <w:rFonts w:ascii="Times New Roman" w:eastAsiaTheme="minorEastAsia" w:hAnsi="Times New Roman" w:cs="Times New Roman"/>
              <w:iCs/>
              <w:sz w:val="24"/>
              <w:szCs w:val="24"/>
            </w:rPr>
            <w:t>Negative equity comes when the cost of a property falls below the outstanding balance on the mortgage that was used to purchase it.</w:t>
          </w:r>
        </w:p>
        <w:p w14:paraId="617EF76F" w14:textId="1CD0FD93" w:rsidR="002C487D" w:rsidRPr="00737041" w:rsidRDefault="002C487D" w:rsidP="006E360E">
          <w:pPr>
            <w:pStyle w:val="ListParagraph"/>
            <w:numPr>
              <w:ilvl w:val="0"/>
              <w:numId w:val="5"/>
            </w:numPr>
            <w:spacing w:line="360" w:lineRule="auto"/>
            <w:jc w:val="both"/>
            <w:rPr>
              <w:sz w:val="24"/>
              <w:szCs w:val="24"/>
            </w:rPr>
          </w:pPr>
          <w:r w:rsidRPr="00737041">
            <w:rPr>
              <w:b/>
              <w:bCs/>
              <w:sz w:val="24"/>
              <w:szCs w:val="24"/>
            </w:rPr>
            <w:t>Interest Coverage Ratio</w:t>
          </w:r>
          <w:r w:rsidRPr="00737041">
            <w:rPr>
              <w:sz w:val="24"/>
              <w:szCs w:val="24"/>
            </w:rPr>
            <w:t xml:space="preserve">: </w:t>
          </w:r>
          <w:r w:rsidR="003F6492" w:rsidRPr="00737041">
            <w:rPr>
              <w:sz w:val="24"/>
              <w:szCs w:val="24"/>
            </w:rPr>
            <w:t xml:space="preserve">This ratio determines the ability to bear interest on the outstanding debt capital. A ratio lower than 1.5 is unhealthy for a hotel management company. </w:t>
          </w:r>
        </w:p>
        <w:p w14:paraId="2379833D" w14:textId="72C09772" w:rsidR="00DA4285" w:rsidRPr="00737041" w:rsidRDefault="00DA4285" w:rsidP="006E360E">
          <w:pPr>
            <w:spacing w:line="360" w:lineRule="auto"/>
            <w:jc w:val="both"/>
            <w:rPr>
              <w:rFonts w:ascii="Times New Roman" w:eastAsiaTheme="minorEastAsia" w:hAnsi="Times New Roman" w:cs="Times New Roman"/>
              <w:sz w:val="24"/>
              <w:szCs w:val="24"/>
            </w:rPr>
          </w:pPr>
          <w:r w:rsidRPr="00737041">
            <w:rPr>
              <w:rFonts w:ascii="Times New Roman" w:hAnsi="Times New Roman" w:cs="Times New Roman"/>
              <w:sz w:val="24"/>
              <w:szCs w:val="24"/>
            </w:rPr>
            <w:t xml:space="preserve">Interest Coverage Ratio= </w:t>
          </w:r>
          <m:oMath>
            <m:f>
              <m:fPr>
                <m:ctrlPr>
                  <w:rPr>
                    <w:rFonts w:ascii="Cambria Math" w:hAnsi="Cambria Math" w:cs="Times New Roman"/>
                    <w:i/>
                    <w:sz w:val="28"/>
                    <w:szCs w:val="28"/>
                  </w:rPr>
                </m:ctrlPr>
              </m:fPr>
              <m:num>
                <m:r>
                  <w:rPr>
                    <w:rFonts w:ascii="Cambria Math" w:hAnsi="Cambria Math" w:cs="Times New Roman"/>
                    <w:sz w:val="28"/>
                    <w:szCs w:val="28"/>
                  </w:rPr>
                  <m:t>Profit Before Interest and Tax</m:t>
                </m:r>
              </m:num>
              <m:den>
                <m:r>
                  <w:rPr>
                    <w:rFonts w:ascii="Cambria Math" w:hAnsi="Cambria Math" w:cs="Times New Roman"/>
                    <w:sz w:val="28"/>
                    <w:szCs w:val="28"/>
                  </w:rPr>
                  <m:t>Interest Expense</m:t>
                </m:r>
              </m:den>
            </m:f>
          </m:oMath>
        </w:p>
        <w:p w14:paraId="0BC614CE" w14:textId="244F9799" w:rsidR="004E41BD" w:rsidRPr="00737041" w:rsidRDefault="004E41BD"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 xml:space="preserve">2019: </w:t>
          </w:r>
          <m:oMath>
            <m:f>
              <m:fPr>
                <m:ctrlPr>
                  <w:rPr>
                    <w:rFonts w:ascii="Cambria Math" w:hAnsi="Cambria Math" w:cs="Times New Roman"/>
                    <w:i/>
                    <w:sz w:val="28"/>
                    <w:szCs w:val="28"/>
                  </w:rPr>
                </m:ctrlPr>
              </m:fPr>
              <m:num>
                <m:r>
                  <w:rPr>
                    <w:rFonts w:ascii="Cambria Math" w:hAnsi="Cambria Math" w:cs="Times New Roman"/>
                    <w:sz w:val="28"/>
                    <w:szCs w:val="28"/>
                  </w:rPr>
                  <m:t>3,152,000</m:t>
                </m:r>
              </m:num>
              <m:den>
                <m:r>
                  <w:rPr>
                    <w:rFonts w:ascii="Cambria Math" w:hAnsi="Cambria Math" w:cs="Times New Roman"/>
                    <w:sz w:val="28"/>
                    <w:szCs w:val="28"/>
                  </w:rPr>
                  <m:t>414,000</m:t>
                </m:r>
              </m:den>
            </m:f>
          </m:oMath>
          <w:r w:rsidR="00361ACA" w:rsidRPr="00737041">
            <w:rPr>
              <w:rFonts w:ascii="Times New Roman" w:eastAsiaTheme="minorEastAsia" w:hAnsi="Times New Roman" w:cs="Times New Roman"/>
              <w:sz w:val="24"/>
              <w:szCs w:val="24"/>
            </w:rPr>
            <w:t>= 7.61</w:t>
          </w:r>
        </w:p>
        <w:p w14:paraId="42A5127B" w14:textId="4BBF3A9E" w:rsidR="004E41BD" w:rsidRPr="00737041" w:rsidRDefault="004E41BD" w:rsidP="006E360E">
          <w:pPr>
            <w:spacing w:line="360" w:lineRule="auto"/>
            <w:jc w:val="both"/>
            <w:rPr>
              <w:rFonts w:ascii="Times New Roman" w:eastAsiaTheme="minorEastAsia" w:hAnsi="Times New Roman" w:cs="Times New Roman"/>
            </w:rPr>
          </w:pPr>
          <w:r w:rsidRPr="00737041">
            <w:rPr>
              <w:rFonts w:ascii="Times New Roman" w:eastAsiaTheme="minorEastAsia" w:hAnsi="Times New Roman" w:cs="Times New Roman"/>
              <w:sz w:val="24"/>
              <w:szCs w:val="24"/>
            </w:rPr>
            <w:t>202</w:t>
          </w:r>
          <w:r w:rsidR="00361ACA" w:rsidRPr="00737041">
            <w:rPr>
              <w:rFonts w:ascii="Times New Roman" w:eastAsiaTheme="minorEastAsia" w:hAnsi="Times New Roman" w:cs="Times New Roman"/>
              <w:sz w:val="24"/>
              <w:szCs w:val="24"/>
            </w:rPr>
            <w:t>0</w:t>
          </w:r>
          <w:r w:rsidRPr="00737041">
            <w:rPr>
              <w:rFonts w:ascii="Times New Roman" w:eastAsiaTheme="minorEastAsia" w:hAnsi="Times New Roman" w:cs="Times New Roman"/>
              <w:sz w:val="24"/>
              <w:szCs w:val="24"/>
            </w:rPr>
            <w:t xml:space="preserve">: </w:t>
          </w:r>
          <m:oMath>
            <m:f>
              <m:fPr>
                <m:ctrlPr>
                  <w:rPr>
                    <w:rFonts w:ascii="Cambria Math" w:hAnsi="Cambria Math" w:cs="Times New Roman"/>
                    <w:i/>
                    <w:sz w:val="28"/>
                    <w:szCs w:val="28"/>
                  </w:rPr>
                </m:ctrlPr>
              </m:fPr>
              <m:num>
                <m:r>
                  <w:rPr>
                    <w:rFonts w:ascii="Cambria Math" w:hAnsi="Cambria Math" w:cs="Times New Roman"/>
                    <w:sz w:val="28"/>
                    <w:szCs w:val="28"/>
                  </w:rPr>
                  <m:t>-238,000</m:t>
                </m:r>
              </m:num>
              <m:den>
                <m:r>
                  <w:rPr>
                    <w:rFonts w:ascii="Cambria Math" w:hAnsi="Cambria Math" w:cs="Times New Roman"/>
                    <w:sz w:val="28"/>
                    <w:szCs w:val="28"/>
                  </w:rPr>
                  <m:t>429,000</m:t>
                </m:r>
              </m:den>
            </m:f>
          </m:oMath>
          <w:r w:rsidR="00361ACA" w:rsidRPr="00737041">
            <w:rPr>
              <w:rFonts w:ascii="Times New Roman" w:eastAsiaTheme="minorEastAsia" w:hAnsi="Times New Roman" w:cs="Times New Roman"/>
              <w:sz w:val="24"/>
              <w:szCs w:val="24"/>
            </w:rPr>
            <w:t>=-0.55</w:t>
          </w:r>
        </w:p>
        <w:p w14:paraId="077151A6" w14:textId="56168C2C" w:rsidR="00EF1533" w:rsidRPr="00737041" w:rsidRDefault="003F6492"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Hilton hotel has </w:t>
          </w:r>
          <w:r w:rsidR="0054410E">
            <w:rPr>
              <w:rFonts w:ascii="Times New Roman" w:hAnsi="Times New Roman" w:cs="Times New Roman"/>
              <w:sz w:val="24"/>
              <w:szCs w:val="24"/>
            </w:rPr>
            <w:t xml:space="preserve">a </w:t>
          </w:r>
          <w:r w:rsidRPr="00737041">
            <w:rPr>
              <w:rFonts w:ascii="Times New Roman" w:hAnsi="Times New Roman" w:cs="Times New Roman"/>
              <w:sz w:val="24"/>
              <w:szCs w:val="24"/>
            </w:rPr>
            <w:t xml:space="preserve">lower interest coverage ratio than the standard in 2019. Moreover, in 2020, the company had </w:t>
          </w:r>
          <w:r w:rsidR="0054410E">
            <w:rPr>
              <w:rFonts w:ascii="Times New Roman" w:hAnsi="Times New Roman" w:cs="Times New Roman"/>
              <w:sz w:val="24"/>
              <w:szCs w:val="24"/>
            </w:rPr>
            <w:t xml:space="preserve">a </w:t>
          </w:r>
          <w:r w:rsidRPr="00737041">
            <w:rPr>
              <w:rFonts w:ascii="Times New Roman" w:hAnsi="Times New Roman" w:cs="Times New Roman"/>
              <w:sz w:val="24"/>
              <w:szCs w:val="24"/>
            </w:rPr>
            <w:t xml:space="preserve">negative ratio of it </w:t>
          </w:r>
          <w:r w:rsidR="0054410E">
            <w:rPr>
              <w:rFonts w:ascii="Times New Roman" w:hAnsi="Times New Roman" w:cs="Times New Roman"/>
              <w:sz w:val="24"/>
              <w:szCs w:val="24"/>
            </w:rPr>
            <w:t>which</w:t>
          </w:r>
          <w:r w:rsidRPr="00737041">
            <w:rPr>
              <w:rFonts w:ascii="Times New Roman" w:hAnsi="Times New Roman" w:cs="Times New Roman"/>
              <w:sz w:val="24"/>
              <w:szCs w:val="24"/>
            </w:rPr>
            <w:t xml:space="preserve"> means they didn’t have any ability to </w:t>
          </w:r>
          <w:r w:rsidR="00C67565" w:rsidRPr="00737041">
            <w:rPr>
              <w:rFonts w:ascii="Times New Roman" w:hAnsi="Times New Roman" w:cs="Times New Roman"/>
              <w:sz w:val="24"/>
              <w:szCs w:val="24"/>
            </w:rPr>
            <w:t xml:space="preserve">cover their interest with revenue due to significant loss in the pandemic.  </w:t>
          </w:r>
        </w:p>
        <w:p w14:paraId="05C479F3" w14:textId="77777777" w:rsidR="00E4236F" w:rsidRPr="005C7A40" w:rsidRDefault="00E4236F" w:rsidP="005C7A40">
          <w:pPr>
            <w:pStyle w:val="Heading1"/>
            <w:rPr>
              <w:rFonts w:ascii="Times New Roman" w:hAnsi="Times New Roman" w:cs="Times New Roman"/>
              <w:b/>
              <w:bCs/>
            </w:rPr>
          </w:pPr>
          <w:bookmarkStart w:id="6" w:name="_Toc103643816"/>
          <w:r w:rsidRPr="005C7A40">
            <w:rPr>
              <w:rFonts w:ascii="Times New Roman" w:hAnsi="Times New Roman" w:cs="Times New Roman"/>
              <w:b/>
              <w:bCs/>
            </w:rPr>
            <w:lastRenderedPageBreak/>
            <w:t>Financial Analysis Trends</w:t>
          </w:r>
          <w:bookmarkEnd w:id="6"/>
        </w:p>
        <w:p w14:paraId="3765588E" w14:textId="13C86704" w:rsidR="004A11F6" w:rsidRPr="006E360E" w:rsidRDefault="00831F2E" w:rsidP="006E360E">
          <w:pPr>
            <w:spacing w:line="360" w:lineRule="auto"/>
            <w:rPr>
              <w:rFonts w:ascii="Times New Roman" w:hAnsi="Times New Roman" w:cs="Times New Roman"/>
              <w:b/>
              <w:bCs/>
              <w:sz w:val="24"/>
              <w:szCs w:val="24"/>
            </w:rPr>
          </w:pPr>
          <w:r w:rsidRPr="006E360E">
            <w:rPr>
              <w:rFonts w:ascii="Times New Roman" w:hAnsi="Times New Roman" w:cs="Times New Roman"/>
              <w:b/>
              <w:bCs/>
              <w:sz w:val="24"/>
              <w:szCs w:val="24"/>
            </w:rPr>
            <w:t>Profitability</w:t>
          </w:r>
        </w:p>
        <w:p w14:paraId="0A24B5FC" w14:textId="08FABC53" w:rsidR="00831F2E" w:rsidRPr="00737041" w:rsidRDefault="00831F2E"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In this comparison table, </w:t>
          </w:r>
          <w:r w:rsidR="0053750F" w:rsidRPr="00737041">
            <w:rPr>
              <w:rFonts w:ascii="Times New Roman" w:hAnsi="Times New Roman" w:cs="Times New Roman"/>
              <w:sz w:val="24"/>
              <w:szCs w:val="24"/>
            </w:rPr>
            <w:t xml:space="preserve">all the profitability ratios followed </w:t>
          </w:r>
          <w:r w:rsidR="0054410E">
            <w:rPr>
              <w:rFonts w:ascii="Times New Roman" w:hAnsi="Times New Roman" w:cs="Times New Roman"/>
              <w:sz w:val="24"/>
              <w:szCs w:val="24"/>
            </w:rPr>
            <w:t xml:space="preserve">a </w:t>
          </w:r>
          <w:r w:rsidR="0053750F" w:rsidRPr="00737041">
            <w:rPr>
              <w:rFonts w:ascii="Times New Roman" w:hAnsi="Times New Roman" w:cs="Times New Roman"/>
              <w:sz w:val="24"/>
              <w:szCs w:val="24"/>
            </w:rPr>
            <w:t>negative trend from 2019 to 2020</w:t>
          </w:r>
          <w:r w:rsidR="001A4768" w:rsidRPr="00737041">
            <w:rPr>
              <w:rFonts w:ascii="Times New Roman" w:hAnsi="Times New Roman" w:cs="Times New Roman"/>
              <w:sz w:val="24"/>
              <w:szCs w:val="24"/>
            </w:rPr>
            <w:t xml:space="preserve"> except the working capital turnover. So, the overall profitability scenario deteriorated over one year. </w:t>
          </w:r>
          <w:r w:rsidR="00ED7CFC" w:rsidRPr="00737041">
            <w:rPr>
              <w:rFonts w:ascii="Times New Roman" w:hAnsi="Times New Roman" w:cs="Times New Roman"/>
              <w:sz w:val="24"/>
              <w:szCs w:val="24"/>
            </w:rPr>
            <w:t xml:space="preserve">The gross profit ratio decreased by 12% from 2019 to 2020. Besides the net profit margin also decreased to a great extent due to earnings disrupted by the COVID-19. </w:t>
          </w:r>
          <w:r w:rsidR="00B01253" w:rsidRPr="00737041">
            <w:rPr>
              <w:rFonts w:ascii="Times New Roman" w:hAnsi="Times New Roman" w:cs="Times New Roman"/>
              <w:sz w:val="24"/>
              <w:szCs w:val="24"/>
            </w:rPr>
            <w:t xml:space="preserve">Especially in the fourth quarter, during summer and fall, the company faced a $225 million loss </w:t>
          </w:r>
          <w:r w:rsidR="00B01253" w:rsidRPr="00737041">
            <w:rPr>
              <w:rFonts w:ascii="Times New Roman" w:eastAsiaTheme="minorEastAsia" w:hAnsi="Times New Roman" w:cs="Times New Roman"/>
              <w:sz w:val="24"/>
              <w:szCs w:val="24"/>
            </w:rPr>
            <w:t>(</w:t>
          </w:r>
          <w:proofErr w:type="spellStart"/>
          <w:r w:rsidR="00E50B4C">
            <w:rPr>
              <w:rFonts w:ascii="Times New Roman" w:eastAsiaTheme="minorEastAsia" w:hAnsi="Times New Roman" w:cs="Times New Roman"/>
              <w:sz w:val="24"/>
              <w:szCs w:val="24"/>
            </w:rPr>
            <w:t>Tesse</w:t>
          </w:r>
          <w:proofErr w:type="spellEnd"/>
          <w:r w:rsidR="00B01253" w:rsidRPr="00737041">
            <w:rPr>
              <w:rFonts w:ascii="Times New Roman" w:eastAsiaTheme="minorEastAsia" w:hAnsi="Times New Roman" w:cs="Times New Roman"/>
              <w:sz w:val="24"/>
              <w:szCs w:val="24"/>
            </w:rPr>
            <w:t xml:space="preserve">, 2021) which </w:t>
          </w:r>
          <w:r w:rsidR="0054410E">
            <w:rPr>
              <w:rFonts w:ascii="Times New Roman" w:eastAsiaTheme="minorEastAsia" w:hAnsi="Times New Roman" w:cs="Times New Roman"/>
              <w:sz w:val="24"/>
              <w:szCs w:val="24"/>
            </w:rPr>
            <w:t xml:space="preserve">is </w:t>
          </w:r>
          <w:r w:rsidR="00B01253" w:rsidRPr="00737041">
            <w:rPr>
              <w:rFonts w:ascii="Times New Roman" w:eastAsiaTheme="minorEastAsia" w:hAnsi="Times New Roman" w:cs="Times New Roman"/>
              <w:sz w:val="24"/>
              <w:szCs w:val="24"/>
            </w:rPr>
            <w:t>quite new in the company’s history.</w:t>
          </w:r>
        </w:p>
        <w:p w14:paraId="53900B3D" w14:textId="76BE664E" w:rsidR="00831F2E" w:rsidRPr="00737041" w:rsidRDefault="00BD2580" w:rsidP="006E360E">
          <w:pPr>
            <w:spacing w:line="360" w:lineRule="auto"/>
            <w:jc w:val="center"/>
            <w:rPr>
              <w:rFonts w:ascii="Times New Roman" w:hAnsi="Times New Roman" w:cs="Times New Roman"/>
              <w:sz w:val="24"/>
              <w:szCs w:val="24"/>
            </w:rPr>
          </w:pPr>
          <w:r w:rsidRPr="00737041">
            <w:rPr>
              <w:rFonts w:ascii="Times New Roman" w:hAnsi="Times New Roman" w:cs="Times New Roman"/>
              <w:noProof/>
            </w:rPr>
            <w:drawing>
              <wp:inline distT="0" distB="0" distL="0" distR="0" wp14:anchorId="140D4492" wp14:editId="1401CDF8">
                <wp:extent cx="4697634" cy="923467"/>
                <wp:effectExtent l="19050" t="19050" r="27305"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8484" cy="927566"/>
                        </a:xfrm>
                        <a:prstGeom prst="rect">
                          <a:avLst/>
                        </a:prstGeom>
                        <a:ln>
                          <a:solidFill>
                            <a:schemeClr val="tx1"/>
                          </a:solidFill>
                        </a:ln>
                      </pic:spPr>
                    </pic:pic>
                  </a:graphicData>
                </a:graphic>
              </wp:inline>
            </w:drawing>
          </w:r>
        </w:p>
        <w:p w14:paraId="5C2B7B6D" w14:textId="23ECBDA2" w:rsidR="00831F2E" w:rsidRPr="00737041" w:rsidRDefault="0053750F"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796733D3" wp14:editId="28FB6188">
                <wp:extent cx="2769363" cy="1765139"/>
                <wp:effectExtent l="0" t="0" r="12065" b="6985"/>
                <wp:docPr id="3" name="Chart 3">
                  <a:extLst xmlns:a="http://schemas.openxmlformats.org/drawingml/2006/main">
                    <a:ext uri="{FF2B5EF4-FFF2-40B4-BE49-F238E27FC236}">
                      <a16:creationId xmlns:a16="http://schemas.microsoft.com/office/drawing/2014/main" id="{E0D4EBD4-DBF9-4E2C-A189-F74E9324A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88E1CE" w14:textId="77777777" w:rsidR="00ED7CFC" w:rsidRPr="00737041" w:rsidRDefault="00ED7CFC" w:rsidP="006E360E">
          <w:pPr>
            <w:spacing w:line="360" w:lineRule="auto"/>
            <w:jc w:val="center"/>
            <w:rPr>
              <w:rFonts w:ascii="Times New Roman" w:hAnsi="Times New Roman" w:cs="Times New Roman"/>
            </w:rPr>
            <w:sectPr w:rsidR="00ED7CFC" w:rsidRPr="00737041" w:rsidSect="007D1947">
              <w:headerReference w:type="default" r:id="rId14"/>
              <w:footerReference w:type="default" r:id="rId15"/>
              <w:pgSz w:w="11906" w:h="16838"/>
              <w:pgMar w:top="1440" w:right="1440" w:bottom="1440" w:left="1440" w:header="708" w:footer="708" w:gutter="0"/>
              <w:pgNumType w:start="0"/>
              <w:cols w:space="708"/>
              <w:titlePg/>
              <w:docGrid w:linePitch="360"/>
            </w:sectPr>
          </w:pPr>
        </w:p>
        <w:p w14:paraId="0B964D63" w14:textId="0F79CBB7" w:rsidR="0053750F" w:rsidRPr="00737041" w:rsidRDefault="0053750F"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5628A693" wp14:editId="3A288318">
                <wp:extent cx="2789499" cy="1619885"/>
                <wp:effectExtent l="0" t="0" r="11430" b="18415"/>
                <wp:docPr id="4" name="Chart 4">
                  <a:extLst xmlns:a="http://schemas.openxmlformats.org/drawingml/2006/main">
                    <a:ext uri="{FF2B5EF4-FFF2-40B4-BE49-F238E27FC236}">
                      <a16:creationId xmlns:a16="http://schemas.microsoft.com/office/drawing/2014/main" id="{9BAB771C-8267-4D50-8978-50226A01FF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0B06621" w14:textId="6E1BF102" w:rsidR="001A4768" w:rsidRPr="00737041" w:rsidRDefault="001A4768"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42A47418" wp14:editId="520BD14F">
                <wp:extent cx="2922607" cy="1620456"/>
                <wp:effectExtent l="0" t="0" r="11430" b="18415"/>
                <wp:docPr id="5" name="Chart 5">
                  <a:extLst xmlns:a="http://schemas.openxmlformats.org/drawingml/2006/main">
                    <a:ext uri="{FF2B5EF4-FFF2-40B4-BE49-F238E27FC236}">
                      <a16:creationId xmlns:a16="http://schemas.microsoft.com/office/drawing/2014/main" id="{4E22515C-243D-48EE-B2B0-922E557EA5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C253416" w14:textId="77777777" w:rsidR="00ED7CFC" w:rsidRPr="00737041" w:rsidRDefault="00ED7CFC" w:rsidP="006E360E">
          <w:pPr>
            <w:spacing w:line="360" w:lineRule="auto"/>
            <w:jc w:val="both"/>
            <w:rPr>
              <w:rFonts w:ascii="Times New Roman" w:eastAsiaTheme="minorEastAsia" w:hAnsi="Times New Roman" w:cs="Times New Roman"/>
              <w:sz w:val="24"/>
              <w:szCs w:val="24"/>
            </w:rPr>
            <w:sectPr w:rsidR="00ED7CFC" w:rsidRPr="00737041" w:rsidSect="00ED7CFC">
              <w:type w:val="continuous"/>
              <w:pgSz w:w="11906" w:h="16838"/>
              <w:pgMar w:top="1440" w:right="1440" w:bottom="1440" w:left="1440" w:header="708" w:footer="708" w:gutter="0"/>
              <w:pgNumType w:start="0"/>
              <w:cols w:num="2" w:space="708"/>
              <w:titlePg/>
              <w:docGrid w:linePitch="360"/>
            </w:sectPr>
          </w:pPr>
        </w:p>
        <w:p w14:paraId="40F9D18A" w14:textId="1617607F" w:rsidR="00E44652" w:rsidRPr="00737041" w:rsidRDefault="00FF664B" w:rsidP="006E360E">
          <w:pPr>
            <w:spacing w:line="360" w:lineRule="auto"/>
            <w:jc w:val="both"/>
            <w:rPr>
              <w:rFonts w:ascii="Times New Roman" w:eastAsiaTheme="minorEastAsia" w:hAnsi="Times New Roman" w:cs="Times New Roman"/>
              <w:sz w:val="24"/>
              <w:szCs w:val="24"/>
            </w:rPr>
          </w:pPr>
          <w:r w:rsidRPr="00737041">
            <w:rPr>
              <w:rFonts w:ascii="Times New Roman" w:eastAsiaTheme="minorEastAsia" w:hAnsi="Times New Roman" w:cs="Times New Roman"/>
              <w:sz w:val="24"/>
              <w:szCs w:val="24"/>
            </w:rPr>
            <w:t>The company was not even able to raise enough equity capital from the stock market (</w:t>
          </w:r>
          <w:proofErr w:type="spellStart"/>
          <w:r w:rsidRPr="00737041">
            <w:rPr>
              <w:rFonts w:ascii="Times New Roman" w:eastAsiaTheme="minorEastAsia" w:hAnsi="Times New Roman" w:cs="Times New Roman"/>
              <w:sz w:val="24"/>
              <w:szCs w:val="24"/>
            </w:rPr>
            <w:t>Tesse</w:t>
          </w:r>
          <w:proofErr w:type="spellEnd"/>
          <w:r w:rsidRPr="00737041">
            <w:rPr>
              <w:rFonts w:ascii="Times New Roman" w:eastAsiaTheme="minorEastAsia" w:hAnsi="Times New Roman" w:cs="Times New Roman"/>
              <w:sz w:val="24"/>
              <w:szCs w:val="24"/>
            </w:rPr>
            <w:t>, 202</w:t>
          </w:r>
          <w:r w:rsidR="00E50B4C">
            <w:rPr>
              <w:rFonts w:ascii="Times New Roman" w:eastAsiaTheme="minorEastAsia" w:hAnsi="Times New Roman" w:cs="Times New Roman"/>
              <w:sz w:val="24"/>
              <w:szCs w:val="24"/>
            </w:rPr>
            <w:t>2</w:t>
          </w:r>
          <w:r w:rsidRPr="00737041">
            <w:rPr>
              <w:rFonts w:ascii="Times New Roman" w:eastAsiaTheme="minorEastAsia" w:hAnsi="Times New Roman" w:cs="Times New Roman"/>
              <w:sz w:val="24"/>
              <w:szCs w:val="24"/>
            </w:rPr>
            <w:t xml:space="preserve">). As a result, the ratio of return of capital employed </w:t>
          </w:r>
          <w:r w:rsidR="0054410E">
            <w:rPr>
              <w:rFonts w:ascii="Times New Roman" w:eastAsiaTheme="minorEastAsia" w:hAnsi="Times New Roman" w:cs="Times New Roman"/>
              <w:sz w:val="24"/>
              <w:szCs w:val="24"/>
            </w:rPr>
            <w:t xml:space="preserve">was </w:t>
          </w:r>
          <w:r w:rsidRPr="00737041">
            <w:rPr>
              <w:rFonts w:ascii="Times New Roman" w:eastAsiaTheme="minorEastAsia" w:hAnsi="Times New Roman" w:cs="Times New Roman"/>
              <w:sz w:val="24"/>
              <w:szCs w:val="24"/>
            </w:rPr>
            <w:t xml:space="preserve">reduced in the negative terms. </w:t>
          </w:r>
        </w:p>
        <w:p w14:paraId="7D328E00" w14:textId="504B79DE" w:rsidR="00BD2580" w:rsidRPr="00737041" w:rsidRDefault="00E44652"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252A3020" wp14:editId="3CA0564F">
                <wp:extent cx="4890304" cy="713853"/>
                <wp:effectExtent l="19050" t="19050" r="24765" b="101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97224" cy="714863"/>
                        </a:xfrm>
                        <a:prstGeom prst="rect">
                          <a:avLst/>
                        </a:prstGeom>
                        <a:ln>
                          <a:solidFill>
                            <a:schemeClr val="tx1"/>
                          </a:solidFill>
                        </a:ln>
                      </pic:spPr>
                    </pic:pic>
                  </a:graphicData>
                </a:graphic>
              </wp:inline>
            </w:drawing>
          </w:r>
        </w:p>
        <w:p w14:paraId="078DBE92" w14:textId="0753E8CA" w:rsidR="00A31B82" w:rsidRPr="00737041" w:rsidRDefault="003E2189" w:rsidP="006E360E">
          <w:pPr>
            <w:spacing w:line="360" w:lineRule="auto"/>
            <w:jc w:val="both"/>
            <w:rPr>
              <w:rFonts w:ascii="Times New Roman" w:eastAsiaTheme="minorEastAsia" w:hAnsi="Times New Roman" w:cs="Times New Roman"/>
              <w:sz w:val="24"/>
              <w:szCs w:val="24"/>
            </w:rPr>
          </w:pPr>
          <w:r w:rsidRPr="00737041">
            <w:rPr>
              <w:rFonts w:ascii="Times New Roman" w:hAnsi="Times New Roman" w:cs="Times New Roman"/>
              <w:sz w:val="24"/>
              <w:szCs w:val="24"/>
            </w:rPr>
            <w:lastRenderedPageBreak/>
            <w:t xml:space="preserve">The company’s asset turnover ratio decreased to a great extent because of the huge amount of net operating loss in the year 2020. </w:t>
          </w:r>
          <w:r w:rsidR="00A31B82" w:rsidRPr="00737041">
            <w:rPr>
              <w:rFonts w:ascii="Times New Roman" w:eastAsiaTheme="minorEastAsia" w:hAnsi="Times New Roman" w:cs="Times New Roman"/>
              <w:sz w:val="24"/>
              <w:szCs w:val="24"/>
            </w:rPr>
            <w:t>The company experienced negative working capital turnover, which means they have a large amount of repayment for a particular account payable for purchasing product</w:t>
          </w:r>
          <w:r w:rsidR="0054410E">
            <w:rPr>
              <w:rFonts w:ascii="Times New Roman" w:eastAsiaTheme="minorEastAsia" w:hAnsi="Times New Roman" w:cs="Times New Roman"/>
              <w:sz w:val="24"/>
              <w:szCs w:val="24"/>
            </w:rPr>
            <w:t>s</w:t>
          </w:r>
          <w:r w:rsidR="00A31B82" w:rsidRPr="00737041">
            <w:rPr>
              <w:rFonts w:ascii="Times New Roman" w:eastAsiaTheme="minorEastAsia" w:hAnsi="Times New Roman" w:cs="Times New Roman"/>
              <w:sz w:val="24"/>
              <w:szCs w:val="24"/>
            </w:rPr>
            <w:t xml:space="preserve"> for hotel services (</w:t>
          </w:r>
          <w:proofErr w:type="spellStart"/>
          <w:r w:rsidR="00A31B82" w:rsidRPr="00737041">
            <w:rPr>
              <w:rFonts w:ascii="Times New Roman" w:eastAsiaTheme="minorEastAsia" w:hAnsi="Times New Roman" w:cs="Times New Roman"/>
              <w:sz w:val="24"/>
              <w:szCs w:val="24"/>
            </w:rPr>
            <w:t>Blokhin</w:t>
          </w:r>
          <w:proofErr w:type="spellEnd"/>
          <w:r w:rsidR="00A31B82" w:rsidRPr="00737041">
            <w:rPr>
              <w:rFonts w:ascii="Times New Roman" w:eastAsiaTheme="minorEastAsia" w:hAnsi="Times New Roman" w:cs="Times New Roman"/>
              <w:sz w:val="24"/>
              <w:szCs w:val="24"/>
            </w:rPr>
            <w:t>, 2021). In the year 2020, for adding more services and for attracting customers their accounts receivables increased. For this reason, they got a positive ratio in the la</w:t>
          </w:r>
          <w:r w:rsidR="0054410E">
            <w:rPr>
              <w:rFonts w:ascii="Times New Roman" w:eastAsiaTheme="minorEastAsia" w:hAnsi="Times New Roman" w:cs="Times New Roman"/>
              <w:sz w:val="24"/>
              <w:szCs w:val="24"/>
            </w:rPr>
            <w:t>t</w:t>
          </w:r>
          <w:r w:rsidR="00A31B82" w:rsidRPr="00737041">
            <w:rPr>
              <w:rFonts w:ascii="Times New Roman" w:eastAsiaTheme="minorEastAsia" w:hAnsi="Times New Roman" w:cs="Times New Roman"/>
              <w:sz w:val="24"/>
              <w:szCs w:val="24"/>
            </w:rPr>
            <w:t xml:space="preserve">ter year. </w:t>
          </w:r>
        </w:p>
        <w:p w14:paraId="7A8F26D1" w14:textId="63D4A6BA" w:rsidR="00FF664B" w:rsidRPr="00737041" w:rsidRDefault="00FF664B" w:rsidP="006E360E">
          <w:pPr>
            <w:spacing w:line="360" w:lineRule="auto"/>
            <w:jc w:val="both"/>
            <w:rPr>
              <w:rFonts w:ascii="Times New Roman" w:hAnsi="Times New Roman" w:cs="Times New Roman"/>
              <w:sz w:val="24"/>
              <w:szCs w:val="24"/>
            </w:rPr>
          </w:pPr>
        </w:p>
        <w:p w14:paraId="4E58983D" w14:textId="77777777" w:rsidR="00A31B82" w:rsidRPr="00737041" w:rsidRDefault="00A31B82" w:rsidP="006E360E">
          <w:pPr>
            <w:spacing w:line="360" w:lineRule="auto"/>
            <w:jc w:val="center"/>
            <w:rPr>
              <w:rFonts w:ascii="Times New Roman" w:hAnsi="Times New Roman" w:cs="Times New Roman"/>
            </w:rPr>
            <w:sectPr w:rsidR="00A31B82" w:rsidRPr="00737041" w:rsidSect="00ED7CFC">
              <w:type w:val="continuous"/>
              <w:pgSz w:w="11906" w:h="16838"/>
              <w:pgMar w:top="1440" w:right="1440" w:bottom="1440" w:left="1440" w:header="708" w:footer="708" w:gutter="0"/>
              <w:pgNumType w:start="0"/>
              <w:cols w:space="708"/>
              <w:titlePg/>
              <w:docGrid w:linePitch="360"/>
            </w:sectPr>
          </w:pPr>
        </w:p>
        <w:p w14:paraId="67D12B35" w14:textId="2082529F" w:rsidR="003E2189" w:rsidRPr="00737041" w:rsidRDefault="00BD2580"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3BA0F0AA" wp14:editId="6C97092A">
                <wp:extent cx="2731625" cy="1684116"/>
                <wp:effectExtent l="0" t="0" r="12065" b="11430"/>
                <wp:docPr id="6" name="Chart 6">
                  <a:extLst xmlns:a="http://schemas.openxmlformats.org/drawingml/2006/main">
                    <a:ext uri="{FF2B5EF4-FFF2-40B4-BE49-F238E27FC236}">
                      <a16:creationId xmlns:a16="http://schemas.microsoft.com/office/drawing/2014/main" id="{07CF9E01-F0C2-4912-8EEB-6DB65F4940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5B2CF6E" w14:textId="5E5C5640" w:rsidR="00BD2580" w:rsidRPr="00737041" w:rsidRDefault="00BD2580"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1765ADE5" wp14:editId="7C81F433">
                <wp:extent cx="2882096" cy="1684020"/>
                <wp:effectExtent l="0" t="0" r="13970" b="11430"/>
                <wp:docPr id="7" name="Chart 7">
                  <a:extLst xmlns:a="http://schemas.openxmlformats.org/drawingml/2006/main">
                    <a:ext uri="{FF2B5EF4-FFF2-40B4-BE49-F238E27FC236}">
                      <a16:creationId xmlns:a16="http://schemas.microsoft.com/office/drawing/2014/main" id="{FBC6FFE9-4DF0-47AB-8751-F10A4BEA0D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BCA158D" w14:textId="77777777" w:rsidR="00A31B82" w:rsidRPr="00737041" w:rsidRDefault="00A31B82" w:rsidP="006E360E">
          <w:pPr>
            <w:pStyle w:val="Heading2"/>
            <w:spacing w:line="360" w:lineRule="auto"/>
            <w:rPr>
              <w:rFonts w:ascii="Times New Roman" w:hAnsi="Times New Roman" w:cs="Times New Roman"/>
              <w:b/>
              <w:bCs/>
            </w:rPr>
            <w:sectPr w:rsidR="00A31B82" w:rsidRPr="00737041" w:rsidSect="00A31B82">
              <w:type w:val="continuous"/>
              <w:pgSz w:w="11906" w:h="16838"/>
              <w:pgMar w:top="1440" w:right="1440" w:bottom="1440" w:left="1440" w:header="708" w:footer="708" w:gutter="0"/>
              <w:pgNumType w:start="0"/>
              <w:cols w:num="2" w:space="708"/>
              <w:titlePg/>
              <w:docGrid w:linePitch="360"/>
            </w:sectPr>
          </w:pPr>
        </w:p>
        <w:p w14:paraId="1C050299" w14:textId="37D54523" w:rsidR="00831F2E" w:rsidRPr="006E360E" w:rsidRDefault="00831F2E" w:rsidP="006E360E">
          <w:pPr>
            <w:spacing w:line="360" w:lineRule="auto"/>
            <w:rPr>
              <w:rFonts w:ascii="Times New Roman" w:hAnsi="Times New Roman" w:cs="Times New Roman"/>
              <w:b/>
              <w:bCs/>
              <w:sz w:val="24"/>
              <w:szCs w:val="24"/>
            </w:rPr>
          </w:pPr>
          <w:r w:rsidRPr="006E360E">
            <w:rPr>
              <w:rFonts w:ascii="Times New Roman" w:hAnsi="Times New Roman" w:cs="Times New Roman"/>
              <w:b/>
              <w:bCs/>
              <w:sz w:val="24"/>
              <w:szCs w:val="24"/>
            </w:rPr>
            <w:t xml:space="preserve">Liquidity </w:t>
          </w:r>
        </w:p>
        <w:p w14:paraId="6440AE3D" w14:textId="55D0A305" w:rsidR="00E952FE" w:rsidRPr="00737041" w:rsidRDefault="00E952FE" w:rsidP="006E360E">
          <w:pPr>
            <w:spacing w:line="360" w:lineRule="auto"/>
            <w:rPr>
              <w:rFonts w:ascii="Times New Roman" w:hAnsi="Times New Roman" w:cs="Times New Roman"/>
            </w:rPr>
          </w:pPr>
          <w:r w:rsidRPr="00737041">
            <w:rPr>
              <w:rFonts w:ascii="Times New Roman" w:hAnsi="Times New Roman" w:cs="Times New Roman"/>
            </w:rPr>
            <w:t xml:space="preserve">The liquidity position of the company is not up to the mark during both financial years. Hilton hotel should be more careful </w:t>
          </w:r>
          <w:r w:rsidR="00DE7A33" w:rsidRPr="00737041">
            <w:rPr>
              <w:rFonts w:ascii="Times New Roman" w:hAnsi="Times New Roman" w:cs="Times New Roman"/>
            </w:rPr>
            <w:t xml:space="preserve">in maintaining their </w:t>
          </w:r>
          <w:r w:rsidR="00E201D3" w:rsidRPr="00737041">
            <w:rPr>
              <w:rFonts w:ascii="Times New Roman" w:hAnsi="Times New Roman" w:cs="Times New Roman"/>
            </w:rPr>
            <w:t xml:space="preserve">liquid asset for getting efficient in their operation. </w:t>
          </w:r>
        </w:p>
        <w:p w14:paraId="76C3C3BB" w14:textId="093BB8B1" w:rsidR="00FF664B" w:rsidRPr="00737041" w:rsidRDefault="00FF664B"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53290EA1" wp14:editId="6A2613FA">
                <wp:extent cx="5189558" cy="1139599"/>
                <wp:effectExtent l="19050" t="19050" r="11430" b="228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19743" cy="1146227"/>
                        </a:xfrm>
                        <a:prstGeom prst="rect">
                          <a:avLst/>
                        </a:prstGeom>
                        <a:ln>
                          <a:solidFill>
                            <a:schemeClr val="tx1"/>
                          </a:solidFill>
                        </a:ln>
                      </pic:spPr>
                    </pic:pic>
                  </a:graphicData>
                </a:graphic>
              </wp:inline>
            </w:drawing>
          </w:r>
        </w:p>
        <w:p w14:paraId="734125AD" w14:textId="77777777" w:rsidR="00E338BB" w:rsidRPr="00737041" w:rsidRDefault="00E338BB" w:rsidP="006E360E">
          <w:pPr>
            <w:spacing w:line="360" w:lineRule="auto"/>
            <w:jc w:val="center"/>
            <w:rPr>
              <w:rFonts w:ascii="Times New Roman" w:hAnsi="Times New Roman" w:cs="Times New Roman"/>
            </w:rPr>
            <w:sectPr w:rsidR="00E338BB" w:rsidRPr="00737041" w:rsidSect="00ED7CFC">
              <w:type w:val="continuous"/>
              <w:pgSz w:w="11906" w:h="16838"/>
              <w:pgMar w:top="1440" w:right="1440" w:bottom="1440" w:left="1440" w:header="708" w:footer="708" w:gutter="0"/>
              <w:pgNumType w:start="0"/>
              <w:cols w:space="708"/>
              <w:titlePg/>
              <w:docGrid w:linePitch="360"/>
            </w:sectPr>
          </w:pPr>
        </w:p>
        <w:p w14:paraId="52BCFD64" w14:textId="14F46691" w:rsidR="00E338BB" w:rsidRPr="00737041" w:rsidRDefault="00E44652"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503B4C8A" wp14:editId="0B504332">
                <wp:extent cx="2789499" cy="1799863"/>
                <wp:effectExtent l="0" t="0" r="11430" b="10160"/>
                <wp:docPr id="10" name="Chart 10">
                  <a:extLst xmlns:a="http://schemas.openxmlformats.org/drawingml/2006/main">
                    <a:ext uri="{FF2B5EF4-FFF2-40B4-BE49-F238E27FC236}">
                      <a16:creationId xmlns:a16="http://schemas.microsoft.com/office/drawing/2014/main" id="{DD3E7C78-F0FB-4B87-A80E-87D73BE027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0B9ADD5" w14:textId="35FB7DCF" w:rsidR="00E44652" w:rsidRPr="00737041" w:rsidRDefault="00E44652"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5F837172" wp14:editId="17DD0423">
                <wp:extent cx="2841584" cy="1799590"/>
                <wp:effectExtent l="0" t="0" r="16510" b="10160"/>
                <wp:docPr id="12" name="Chart 12">
                  <a:extLst xmlns:a="http://schemas.openxmlformats.org/drawingml/2006/main">
                    <a:ext uri="{FF2B5EF4-FFF2-40B4-BE49-F238E27FC236}">
                      <a16:creationId xmlns:a16="http://schemas.microsoft.com/office/drawing/2014/main" id="{8E61511F-387E-4EDF-A854-9DC8C24024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FC11716" w14:textId="77777777" w:rsidR="00E338BB" w:rsidRPr="00737041" w:rsidRDefault="00E338BB" w:rsidP="006E360E">
          <w:pPr>
            <w:spacing w:line="360" w:lineRule="auto"/>
            <w:jc w:val="both"/>
            <w:rPr>
              <w:rFonts w:ascii="Times New Roman" w:hAnsi="Times New Roman" w:cs="Times New Roman"/>
            </w:rPr>
            <w:sectPr w:rsidR="00E338BB" w:rsidRPr="00737041" w:rsidSect="00E338BB">
              <w:type w:val="continuous"/>
              <w:pgSz w:w="11906" w:h="16838"/>
              <w:pgMar w:top="1440" w:right="1440" w:bottom="1440" w:left="1440" w:header="708" w:footer="708" w:gutter="0"/>
              <w:pgNumType w:start="0"/>
              <w:cols w:num="2" w:space="708"/>
              <w:titlePg/>
              <w:docGrid w:linePitch="360"/>
            </w:sectPr>
          </w:pPr>
        </w:p>
        <w:p w14:paraId="0C1640D9" w14:textId="45AA13B9" w:rsidR="00E338BB" w:rsidRPr="00737041" w:rsidRDefault="00E338BB" w:rsidP="006E360E">
          <w:pPr>
            <w:spacing w:line="360" w:lineRule="auto"/>
            <w:jc w:val="both"/>
            <w:rPr>
              <w:rFonts w:ascii="Times New Roman" w:hAnsi="Times New Roman" w:cs="Times New Roman"/>
            </w:rPr>
          </w:pPr>
          <w:r w:rsidRPr="00737041">
            <w:rPr>
              <w:rFonts w:ascii="Times New Roman" w:hAnsi="Times New Roman" w:cs="Times New Roman"/>
            </w:rPr>
            <w:lastRenderedPageBreak/>
            <w:t xml:space="preserve">Compared to the previous year, the liquidity ratios improved in 2020 by injecting liquid assets in the firm. The hotel managers should get aware of maintaining proper level of current assets which will help to pay off the current liabilities. </w:t>
          </w:r>
        </w:p>
        <w:p w14:paraId="70AE11D3" w14:textId="321E7518" w:rsidR="00831F2E" w:rsidRPr="006E360E" w:rsidRDefault="00831F2E" w:rsidP="006E360E">
          <w:pPr>
            <w:spacing w:line="360" w:lineRule="auto"/>
            <w:rPr>
              <w:rFonts w:ascii="Times New Roman" w:hAnsi="Times New Roman" w:cs="Times New Roman"/>
              <w:b/>
              <w:bCs/>
              <w:sz w:val="24"/>
              <w:szCs w:val="24"/>
            </w:rPr>
          </w:pPr>
          <w:r w:rsidRPr="006E360E">
            <w:rPr>
              <w:rFonts w:ascii="Times New Roman" w:hAnsi="Times New Roman" w:cs="Times New Roman"/>
              <w:b/>
              <w:bCs/>
              <w:sz w:val="24"/>
              <w:szCs w:val="24"/>
            </w:rPr>
            <w:t>Gearing</w:t>
          </w:r>
        </w:p>
        <w:p w14:paraId="557EDCEE" w14:textId="1E9F8A18" w:rsidR="00225D87" w:rsidRPr="003A359A" w:rsidRDefault="00225D87" w:rsidP="006E360E">
          <w:pPr>
            <w:spacing w:line="360" w:lineRule="auto"/>
            <w:jc w:val="both"/>
            <w:rPr>
              <w:rFonts w:ascii="Times New Roman" w:hAnsi="Times New Roman" w:cs="Times New Roman"/>
              <w:sz w:val="24"/>
              <w:szCs w:val="24"/>
            </w:rPr>
          </w:pPr>
          <w:r w:rsidRPr="003A359A">
            <w:rPr>
              <w:rFonts w:ascii="Times New Roman" w:hAnsi="Times New Roman" w:cs="Times New Roman"/>
              <w:sz w:val="24"/>
              <w:szCs w:val="24"/>
            </w:rPr>
            <w:t xml:space="preserve">The leverage ratio of Hilton Hotel for both years is shown in the table below. The hotel's debt ratio is increasing, indicating that it is using loan capital to support more of its investments. The hotel's ability to pay interest rates, on the other hand, </w:t>
          </w:r>
          <w:r w:rsidR="005E2AA5" w:rsidRPr="003A359A">
            <w:rPr>
              <w:rFonts w:ascii="Times New Roman" w:hAnsi="Times New Roman" w:cs="Times New Roman"/>
              <w:sz w:val="24"/>
              <w:szCs w:val="24"/>
            </w:rPr>
            <w:t xml:space="preserve">has to be </w:t>
          </w:r>
          <w:r w:rsidRPr="003A359A">
            <w:rPr>
              <w:rFonts w:ascii="Times New Roman" w:hAnsi="Times New Roman" w:cs="Times New Roman"/>
              <w:sz w:val="24"/>
              <w:szCs w:val="24"/>
            </w:rPr>
            <w:t>improved.</w:t>
          </w:r>
        </w:p>
        <w:p w14:paraId="233CA545" w14:textId="30B85FC8" w:rsidR="00E44652" w:rsidRPr="00737041" w:rsidRDefault="00FF664B"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2C3F4D68" wp14:editId="21A621D4">
                <wp:extent cx="4877041" cy="1040680"/>
                <wp:effectExtent l="19050" t="19050" r="19050" b="266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95215" cy="1044558"/>
                        </a:xfrm>
                        <a:prstGeom prst="rect">
                          <a:avLst/>
                        </a:prstGeom>
                        <a:ln>
                          <a:solidFill>
                            <a:schemeClr val="tx1"/>
                          </a:solidFill>
                        </a:ln>
                      </pic:spPr>
                    </pic:pic>
                  </a:graphicData>
                </a:graphic>
              </wp:inline>
            </w:drawing>
          </w:r>
        </w:p>
        <w:p w14:paraId="745FD35A" w14:textId="77777777" w:rsidR="00E338BB" w:rsidRPr="00737041" w:rsidRDefault="00E338BB" w:rsidP="006E360E">
          <w:pPr>
            <w:spacing w:line="360" w:lineRule="auto"/>
            <w:jc w:val="center"/>
            <w:rPr>
              <w:rFonts w:ascii="Times New Roman" w:hAnsi="Times New Roman" w:cs="Times New Roman"/>
            </w:rPr>
            <w:sectPr w:rsidR="00E338BB" w:rsidRPr="00737041" w:rsidSect="00ED7CFC">
              <w:type w:val="continuous"/>
              <w:pgSz w:w="11906" w:h="16838"/>
              <w:pgMar w:top="1440" w:right="1440" w:bottom="1440" w:left="1440" w:header="708" w:footer="708" w:gutter="0"/>
              <w:pgNumType w:start="0"/>
              <w:cols w:space="708"/>
              <w:titlePg/>
              <w:docGrid w:linePitch="360"/>
            </w:sectPr>
          </w:pPr>
        </w:p>
        <w:p w14:paraId="68100DFA" w14:textId="7660A326" w:rsidR="00E44652" w:rsidRPr="00737041" w:rsidRDefault="00FF664B"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5C81E4E6" wp14:editId="6972A068">
                <wp:extent cx="2644816" cy="1666754"/>
                <wp:effectExtent l="0" t="0" r="3175" b="10160"/>
                <wp:docPr id="14" name="Chart 14">
                  <a:extLst xmlns:a="http://schemas.openxmlformats.org/drawingml/2006/main">
                    <a:ext uri="{FF2B5EF4-FFF2-40B4-BE49-F238E27FC236}">
                      <a16:creationId xmlns:a16="http://schemas.microsoft.com/office/drawing/2014/main" id="{D9B9BE41-3E1D-4AD3-A947-41566A3EE8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8FF8DAB" w14:textId="611F8297" w:rsidR="00FF664B" w:rsidRPr="00737041" w:rsidRDefault="00FF664B"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226D862A" wp14:editId="4BC88AE6">
                <wp:extent cx="2714263" cy="1724025"/>
                <wp:effectExtent l="0" t="0" r="10160" b="9525"/>
                <wp:docPr id="15" name="Chart 15">
                  <a:extLst xmlns:a="http://schemas.openxmlformats.org/drawingml/2006/main">
                    <a:ext uri="{FF2B5EF4-FFF2-40B4-BE49-F238E27FC236}">
                      <a16:creationId xmlns:a16="http://schemas.microsoft.com/office/drawing/2014/main" id="{FE790FAC-1578-4F83-B777-3A58BAFCBA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92F2EDB" w14:textId="77777777" w:rsidR="00E338BB" w:rsidRPr="00737041" w:rsidRDefault="00E338BB" w:rsidP="006E360E">
          <w:pPr>
            <w:spacing w:line="360" w:lineRule="auto"/>
            <w:jc w:val="center"/>
            <w:rPr>
              <w:rFonts w:ascii="Times New Roman" w:hAnsi="Times New Roman" w:cs="Times New Roman"/>
            </w:rPr>
            <w:sectPr w:rsidR="00E338BB" w:rsidRPr="00737041" w:rsidSect="00E338BB">
              <w:type w:val="continuous"/>
              <w:pgSz w:w="11906" w:h="16838"/>
              <w:pgMar w:top="1440" w:right="1440" w:bottom="1440" w:left="1440" w:header="708" w:footer="708" w:gutter="0"/>
              <w:pgNumType w:start="0"/>
              <w:cols w:num="2" w:space="708"/>
              <w:titlePg/>
              <w:docGrid w:linePitch="360"/>
            </w:sectPr>
          </w:pPr>
        </w:p>
        <w:p w14:paraId="7717394D" w14:textId="450C9032" w:rsidR="004257C5" w:rsidRPr="00737041" w:rsidRDefault="00FF664B" w:rsidP="006E360E">
          <w:pPr>
            <w:spacing w:line="360" w:lineRule="auto"/>
            <w:jc w:val="center"/>
            <w:rPr>
              <w:rFonts w:ascii="Times New Roman" w:hAnsi="Times New Roman" w:cs="Times New Roman"/>
            </w:rPr>
          </w:pPr>
          <w:r w:rsidRPr="00737041">
            <w:rPr>
              <w:rFonts w:ascii="Times New Roman" w:hAnsi="Times New Roman" w:cs="Times New Roman"/>
              <w:noProof/>
            </w:rPr>
            <w:drawing>
              <wp:inline distT="0" distB="0" distL="0" distR="0" wp14:anchorId="1AE8A0DB" wp14:editId="3B891FCB">
                <wp:extent cx="3159889" cy="1556795"/>
                <wp:effectExtent l="0" t="0" r="2540" b="5715"/>
                <wp:docPr id="16" name="Chart 16">
                  <a:extLst xmlns:a="http://schemas.openxmlformats.org/drawingml/2006/main">
                    <a:ext uri="{FF2B5EF4-FFF2-40B4-BE49-F238E27FC236}">
                      <a16:creationId xmlns:a16="http://schemas.microsoft.com/office/drawing/2014/main" id="{E9728F90-053B-4D34-973E-2F0274EE3C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6C5BDF5" w14:textId="075BB617" w:rsidR="0054410E" w:rsidRDefault="004257C5" w:rsidP="006E360E">
          <w:pPr>
            <w:spacing w:line="360" w:lineRule="auto"/>
            <w:jc w:val="both"/>
            <w:rPr>
              <w:rFonts w:ascii="Times New Roman" w:hAnsi="Times New Roman" w:cs="Times New Roman"/>
              <w:sz w:val="24"/>
              <w:szCs w:val="24"/>
            </w:rPr>
          </w:pPr>
          <w:r w:rsidRPr="003A359A">
            <w:rPr>
              <w:rFonts w:ascii="Times New Roman" w:hAnsi="Times New Roman" w:cs="Times New Roman"/>
              <w:sz w:val="24"/>
              <w:szCs w:val="24"/>
            </w:rPr>
            <w:t xml:space="preserve">The company </w:t>
          </w:r>
          <w:r w:rsidR="0054410E">
            <w:rPr>
              <w:rFonts w:ascii="Times New Roman" w:hAnsi="Times New Roman" w:cs="Times New Roman"/>
              <w:sz w:val="24"/>
              <w:szCs w:val="24"/>
            </w:rPr>
            <w:t>has experienced negative equity during both years. The most probable cause behind that is their property value went below the outstanding balance of the mortgage during that time.</w:t>
          </w:r>
        </w:p>
        <w:p w14:paraId="3233B663" w14:textId="2D84AFD3" w:rsidR="006E360E" w:rsidRPr="006E360E" w:rsidRDefault="006E360E" w:rsidP="006E360E">
          <w:pPr>
            <w:pStyle w:val="Heading1"/>
            <w:spacing w:line="360" w:lineRule="auto"/>
            <w:jc w:val="both"/>
            <w:rPr>
              <w:rFonts w:ascii="Times New Roman" w:hAnsi="Times New Roman" w:cs="Times New Roman"/>
              <w:b/>
              <w:bCs/>
            </w:rPr>
          </w:pPr>
          <w:bookmarkStart w:id="7" w:name="_Toc103643817"/>
          <w:r w:rsidRPr="006E360E">
            <w:rPr>
              <w:rFonts w:ascii="Times New Roman" w:hAnsi="Times New Roman" w:cs="Times New Roman"/>
              <w:b/>
              <w:bCs/>
            </w:rPr>
            <w:t>Knowledge from Ratio Analysis in making Financial Decision</w:t>
          </w:r>
          <w:bookmarkEnd w:id="7"/>
        </w:p>
        <w:p w14:paraId="2747153C" w14:textId="60DEAA83" w:rsidR="004257C5" w:rsidRPr="00737041" w:rsidRDefault="008837DE"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 xml:space="preserve">Ratio analysis plays a significant role in making any important financial decision (Easton, 2015). Companies </w:t>
          </w:r>
          <w:r w:rsidR="0054410E">
            <w:rPr>
              <w:rFonts w:ascii="Times New Roman" w:hAnsi="Times New Roman" w:cs="Times New Roman"/>
              <w:sz w:val="24"/>
              <w:szCs w:val="24"/>
            </w:rPr>
            <w:t>use</w:t>
          </w:r>
          <w:r w:rsidRPr="00737041">
            <w:rPr>
              <w:rFonts w:ascii="Times New Roman" w:hAnsi="Times New Roman" w:cs="Times New Roman"/>
              <w:sz w:val="24"/>
              <w:szCs w:val="24"/>
            </w:rPr>
            <w:t xml:space="preserve"> ratios to assess if their financial performance </w:t>
          </w:r>
          <w:r w:rsidR="0054410E">
            <w:rPr>
              <w:rFonts w:ascii="Times New Roman" w:hAnsi="Times New Roman" w:cs="Times New Roman"/>
              <w:sz w:val="24"/>
              <w:szCs w:val="24"/>
            </w:rPr>
            <w:t xml:space="preserve">and forecasting potential </w:t>
          </w:r>
          <w:r w:rsidR="0054410E">
            <w:rPr>
              <w:rFonts w:ascii="Times New Roman" w:hAnsi="Times New Roman" w:cs="Times New Roman"/>
              <w:sz w:val="24"/>
              <w:szCs w:val="24"/>
            </w:rPr>
            <w:lastRenderedPageBreak/>
            <w:t>turns in the trends</w:t>
          </w:r>
          <w:r w:rsidRPr="00737041">
            <w:rPr>
              <w:rFonts w:ascii="Times New Roman" w:hAnsi="Times New Roman" w:cs="Times New Roman"/>
              <w:sz w:val="24"/>
              <w:szCs w:val="24"/>
            </w:rPr>
            <w:t xml:space="preserve">. </w:t>
          </w:r>
          <w:r w:rsidR="0054410E" w:rsidRPr="0054410E">
            <w:rPr>
              <w:rFonts w:ascii="Times New Roman" w:hAnsi="Times New Roman" w:cs="Times New Roman"/>
              <w:sz w:val="24"/>
              <w:szCs w:val="24"/>
            </w:rPr>
            <w:t>The resulting pattern can be used to project future financial performance and identify any prospective financial issues that would be</w:t>
          </w:r>
          <w:r w:rsidR="0054410E">
            <w:rPr>
              <w:rFonts w:ascii="Times New Roman" w:hAnsi="Times New Roman" w:cs="Times New Roman"/>
              <w:sz w:val="24"/>
              <w:szCs w:val="24"/>
            </w:rPr>
            <w:t xml:space="preserve"> nearly</w:t>
          </w:r>
          <w:r w:rsidR="0054410E" w:rsidRPr="0054410E">
            <w:rPr>
              <w:rFonts w:ascii="Times New Roman" w:hAnsi="Times New Roman" w:cs="Times New Roman"/>
              <w:sz w:val="24"/>
              <w:szCs w:val="24"/>
            </w:rPr>
            <w:t xml:space="preserve"> impossible to predict using ratios for a single reporting period.</w:t>
          </w:r>
        </w:p>
        <w:p w14:paraId="0A6B3B23" w14:textId="245DABFC" w:rsidR="006E360E" w:rsidRDefault="0054410E" w:rsidP="006E360E">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8837DE" w:rsidRPr="00737041">
            <w:rPr>
              <w:rFonts w:ascii="Times New Roman" w:hAnsi="Times New Roman" w:cs="Times New Roman"/>
              <w:sz w:val="24"/>
              <w:szCs w:val="24"/>
            </w:rPr>
            <w:t xml:space="preserve">atio analysis </w:t>
          </w:r>
          <w:r>
            <w:rPr>
              <w:rFonts w:ascii="Times New Roman" w:hAnsi="Times New Roman" w:cs="Times New Roman"/>
              <w:sz w:val="24"/>
              <w:szCs w:val="24"/>
            </w:rPr>
            <w:t>is also</w:t>
          </w:r>
          <w:r w:rsidR="008837DE" w:rsidRPr="00737041">
            <w:rPr>
              <w:rFonts w:ascii="Times New Roman" w:hAnsi="Times New Roman" w:cs="Times New Roman"/>
              <w:sz w:val="24"/>
              <w:szCs w:val="24"/>
            </w:rPr>
            <w:t xml:space="preserve"> used by a company's management to measure the degree of efficiency in </w:t>
          </w:r>
          <w:r>
            <w:rPr>
              <w:rFonts w:ascii="Times New Roman" w:hAnsi="Times New Roman" w:cs="Times New Roman"/>
              <w:sz w:val="24"/>
              <w:szCs w:val="24"/>
            </w:rPr>
            <w:t>the balance sheet items</w:t>
          </w:r>
          <w:r w:rsidR="008837DE" w:rsidRPr="00737041">
            <w:rPr>
              <w:rFonts w:ascii="Times New Roman" w:hAnsi="Times New Roman" w:cs="Times New Roman"/>
              <w:sz w:val="24"/>
              <w:szCs w:val="24"/>
            </w:rPr>
            <w:t xml:space="preserve">. </w:t>
          </w:r>
          <w:r w:rsidR="005973CB" w:rsidRPr="00737041">
            <w:rPr>
              <w:rFonts w:ascii="Times New Roman" w:hAnsi="Times New Roman" w:cs="Times New Roman"/>
              <w:sz w:val="24"/>
              <w:szCs w:val="24"/>
            </w:rPr>
            <w:t xml:space="preserve">Ratio analysis in the hotel business can provide information about the ratio's </w:t>
          </w:r>
          <w:r>
            <w:rPr>
              <w:rFonts w:ascii="Times New Roman" w:hAnsi="Times New Roman" w:cs="Times New Roman"/>
              <w:sz w:val="24"/>
              <w:szCs w:val="24"/>
            </w:rPr>
            <w:t>operating</w:t>
          </w:r>
          <w:r w:rsidR="005973CB" w:rsidRPr="00737041">
            <w:rPr>
              <w:rFonts w:ascii="Times New Roman" w:hAnsi="Times New Roman" w:cs="Times New Roman"/>
              <w:sz w:val="24"/>
              <w:szCs w:val="24"/>
            </w:rPr>
            <w:t xml:space="preserve"> performance as well as provide analytical information about the business's operational performance (</w:t>
          </w:r>
          <w:r w:rsidR="003A359A">
            <w:rPr>
              <w:rFonts w:ascii="Times New Roman" w:hAnsi="Times New Roman" w:cs="Times New Roman"/>
              <w:sz w:val="24"/>
              <w:szCs w:val="24"/>
            </w:rPr>
            <w:t>Lipson</w:t>
          </w:r>
          <w:r w:rsidR="005973CB" w:rsidRPr="00737041">
            <w:rPr>
              <w:rFonts w:ascii="Times New Roman" w:hAnsi="Times New Roman" w:cs="Times New Roman"/>
              <w:sz w:val="24"/>
              <w:szCs w:val="24"/>
            </w:rPr>
            <w:t xml:space="preserve">, 2020). </w:t>
          </w:r>
          <w:r w:rsidR="008837DE" w:rsidRPr="00737041">
            <w:rPr>
              <w:rFonts w:ascii="Times New Roman" w:hAnsi="Times New Roman" w:cs="Times New Roman"/>
              <w:sz w:val="24"/>
              <w:szCs w:val="24"/>
            </w:rPr>
            <w:t xml:space="preserve">They can also be used to detect whether financial resources are being used too much or too little. </w:t>
          </w:r>
        </w:p>
        <w:p w14:paraId="75E401E3" w14:textId="11ADF137" w:rsidR="006E360E" w:rsidRPr="005C7A40" w:rsidRDefault="005C7A40" w:rsidP="005C7A40">
          <w:pPr>
            <w:pStyle w:val="Heading1"/>
            <w:spacing w:line="360" w:lineRule="auto"/>
            <w:jc w:val="both"/>
            <w:rPr>
              <w:rFonts w:ascii="Times New Roman" w:hAnsi="Times New Roman" w:cs="Times New Roman"/>
              <w:b/>
              <w:bCs/>
            </w:rPr>
          </w:pPr>
          <w:bookmarkStart w:id="8" w:name="_Toc103643818"/>
          <w:r w:rsidRPr="005C7A40">
            <w:rPr>
              <w:rFonts w:ascii="Times New Roman" w:hAnsi="Times New Roman" w:cs="Times New Roman"/>
              <w:b/>
              <w:bCs/>
            </w:rPr>
            <w:t>Limitations of Ratio Analysis and its significance in the company</w:t>
          </w:r>
          <w:bookmarkEnd w:id="8"/>
        </w:p>
        <w:p w14:paraId="08894B9B" w14:textId="06D64369" w:rsidR="00ED3255" w:rsidRPr="00737041" w:rsidRDefault="006109DF" w:rsidP="006E360E">
          <w:pPr>
            <w:spacing w:line="360" w:lineRule="auto"/>
            <w:jc w:val="both"/>
            <w:rPr>
              <w:rFonts w:ascii="Times New Roman" w:hAnsi="Times New Roman" w:cs="Times New Roman"/>
              <w:sz w:val="24"/>
              <w:szCs w:val="24"/>
            </w:rPr>
          </w:pPr>
          <w:r w:rsidRPr="00737041">
            <w:rPr>
              <w:rFonts w:ascii="Times New Roman" w:hAnsi="Times New Roman" w:cs="Times New Roman"/>
              <w:sz w:val="24"/>
              <w:szCs w:val="24"/>
            </w:rPr>
            <w:t>Ratio analysis is an easy form of identifying the connection between the items over the years. But sometimes it may not take every factor in</w:t>
          </w:r>
          <w:r w:rsidR="0054410E">
            <w:rPr>
              <w:rFonts w:ascii="Times New Roman" w:hAnsi="Times New Roman" w:cs="Times New Roman"/>
              <w:sz w:val="24"/>
              <w:szCs w:val="24"/>
            </w:rPr>
            <w:t>to</w:t>
          </w:r>
          <w:r w:rsidRPr="00737041">
            <w:rPr>
              <w:rFonts w:ascii="Times New Roman" w:hAnsi="Times New Roman" w:cs="Times New Roman"/>
              <w:sz w:val="24"/>
              <w:szCs w:val="24"/>
            </w:rPr>
            <w:t xml:space="preserve"> the account. Though having so many benefits ratio analys</w:t>
          </w:r>
          <w:r w:rsidR="0054410E">
            <w:rPr>
              <w:rFonts w:ascii="Times New Roman" w:hAnsi="Times New Roman" w:cs="Times New Roman"/>
              <w:sz w:val="24"/>
              <w:szCs w:val="24"/>
            </w:rPr>
            <w:t>e</w:t>
          </w:r>
          <w:r w:rsidRPr="00737041">
            <w:rPr>
              <w:rFonts w:ascii="Times New Roman" w:hAnsi="Times New Roman" w:cs="Times New Roman"/>
              <w:sz w:val="24"/>
              <w:szCs w:val="24"/>
            </w:rPr>
            <w:t>s, it also has some downsides. Those are state</w:t>
          </w:r>
          <w:r w:rsidR="0054410E">
            <w:rPr>
              <w:rFonts w:ascii="Times New Roman" w:hAnsi="Times New Roman" w:cs="Times New Roman"/>
              <w:sz w:val="24"/>
              <w:szCs w:val="24"/>
            </w:rPr>
            <w:t>d</w:t>
          </w:r>
          <w:r w:rsidRPr="00737041">
            <w:rPr>
              <w:rFonts w:ascii="Times New Roman" w:hAnsi="Times New Roman" w:cs="Times New Roman"/>
              <w:sz w:val="24"/>
              <w:szCs w:val="24"/>
            </w:rPr>
            <w:t xml:space="preserve"> as below:</w:t>
          </w:r>
        </w:p>
        <w:p w14:paraId="710A819C" w14:textId="64E4D262" w:rsidR="006109DF" w:rsidRPr="00737041" w:rsidRDefault="006109DF" w:rsidP="006E360E">
          <w:pPr>
            <w:pStyle w:val="ListParagraph"/>
            <w:numPr>
              <w:ilvl w:val="0"/>
              <w:numId w:val="7"/>
            </w:numPr>
            <w:spacing w:line="360" w:lineRule="auto"/>
            <w:jc w:val="both"/>
            <w:rPr>
              <w:sz w:val="24"/>
              <w:szCs w:val="24"/>
            </w:rPr>
          </w:pPr>
          <w:r w:rsidRPr="00737041">
            <w:rPr>
              <w:sz w:val="24"/>
              <w:szCs w:val="24"/>
            </w:rPr>
            <w:t>Ratio analysis does not take external factors like recession, inflation or exchange rate in</w:t>
          </w:r>
          <w:r w:rsidR="0054410E">
            <w:rPr>
              <w:sz w:val="24"/>
              <w:szCs w:val="24"/>
            </w:rPr>
            <w:t>to</w:t>
          </w:r>
          <w:r w:rsidRPr="00737041">
            <w:rPr>
              <w:sz w:val="24"/>
              <w:szCs w:val="24"/>
            </w:rPr>
            <w:t xml:space="preserve"> account. As a result, sometimes a significant change in the items cannot be explained properly. </w:t>
          </w:r>
        </w:p>
        <w:p w14:paraId="73CCCED2" w14:textId="60E7D38C" w:rsidR="006109DF" w:rsidRPr="00737041" w:rsidRDefault="006109DF" w:rsidP="006E360E">
          <w:pPr>
            <w:pStyle w:val="ListParagraph"/>
            <w:numPr>
              <w:ilvl w:val="0"/>
              <w:numId w:val="7"/>
            </w:numPr>
            <w:spacing w:line="360" w:lineRule="auto"/>
            <w:jc w:val="both"/>
            <w:rPr>
              <w:sz w:val="24"/>
              <w:szCs w:val="24"/>
            </w:rPr>
          </w:pPr>
          <w:r w:rsidRPr="00737041">
            <w:rPr>
              <w:sz w:val="24"/>
              <w:szCs w:val="24"/>
            </w:rPr>
            <w:t xml:space="preserve">There may arise many men </w:t>
          </w:r>
          <w:r w:rsidR="0054410E">
            <w:rPr>
              <w:sz w:val="24"/>
              <w:szCs w:val="24"/>
            </w:rPr>
            <w:t xml:space="preserve">who </w:t>
          </w:r>
          <w:r w:rsidRPr="00737041">
            <w:rPr>
              <w:sz w:val="24"/>
              <w:szCs w:val="24"/>
            </w:rPr>
            <w:t>made mistakes in preparing a financial statement. In that regard, the flaws or misstatement</w:t>
          </w:r>
          <w:r w:rsidR="0054410E">
            <w:rPr>
              <w:sz w:val="24"/>
              <w:szCs w:val="24"/>
            </w:rPr>
            <w:t>s</w:t>
          </w:r>
          <w:r w:rsidRPr="00737041">
            <w:rPr>
              <w:sz w:val="24"/>
              <w:szCs w:val="24"/>
            </w:rPr>
            <w:t xml:space="preserve"> cannot be detected through the use of ratio analysis</w:t>
          </w:r>
          <w:r w:rsidR="00D1763E" w:rsidRPr="00737041">
            <w:rPr>
              <w:sz w:val="24"/>
              <w:szCs w:val="24"/>
            </w:rPr>
            <w:t>.</w:t>
          </w:r>
        </w:p>
        <w:p w14:paraId="0C0C6DF9" w14:textId="27088471" w:rsidR="00D1763E" w:rsidRPr="00737041" w:rsidRDefault="00D1763E" w:rsidP="006E360E">
          <w:pPr>
            <w:pStyle w:val="ListParagraph"/>
            <w:numPr>
              <w:ilvl w:val="0"/>
              <w:numId w:val="7"/>
            </w:numPr>
            <w:spacing w:line="360" w:lineRule="auto"/>
            <w:jc w:val="both"/>
            <w:rPr>
              <w:sz w:val="24"/>
              <w:szCs w:val="24"/>
            </w:rPr>
          </w:pPr>
          <w:r w:rsidRPr="00737041">
            <w:rPr>
              <w:sz w:val="24"/>
              <w:szCs w:val="24"/>
            </w:rPr>
            <w:t xml:space="preserve">One of the most remarkable shortcomings of ratio analysis is, </w:t>
          </w:r>
          <w:r w:rsidR="0054410E">
            <w:rPr>
              <w:sz w:val="24"/>
              <w:szCs w:val="24"/>
            </w:rPr>
            <w:t xml:space="preserve">that </w:t>
          </w:r>
          <w:r w:rsidRPr="00737041">
            <w:rPr>
              <w:sz w:val="24"/>
              <w:szCs w:val="24"/>
            </w:rPr>
            <w:t xml:space="preserve">it is a worthy way of comparison only when the companies are of </w:t>
          </w:r>
          <w:r w:rsidR="0054410E">
            <w:rPr>
              <w:sz w:val="24"/>
              <w:szCs w:val="24"/>
            </w:rPr>
            <w:t xml:space="preserve">a </w:t>
          </w:r>
          <w:r w:rsidRPr="00737041">
            <w:rPr>
              <w:sz w:val="24"/>
              <w:szCs w:val="24"/>
            </w:rPr>
            <w:t xml:space="preserve">similar kind. </w:t>
          </w:r>
        </w:p>
        <w:p w14:paraId="43DE4DD9" w14:textId="0CCDA285" w:rsidR="00D1763E" w:rsidRPr="00737041" w:rsidRDefault="00D1763E" w:rsidP="006E360E">
          <w:pPr>
            <w:pStyle w:val="ListParagraph"/>
            <w:numPr>
              <w:ilvl w:val="0"/>
              <w:numId w:val="7"/>
            </w:numPr>
            <w:spacing w:line="360" w:lineRule="auto"/>
            <w:jc w:val="both"/>
            <w:rPr>
              <w:sz w:val="24"/>
              <w:szCs w:val="24"/>
            </w:rPr>
          </w:pPr>
          <w:r w:rsidRPr="00737041">
            <w:rPr>
              <w:sz w:val="24"/>
              <w:szCs w:val="24"/>
            </w:rPr>
            <w:t xml:space="preserve">Many important facts can be eliminated in this analysis because sometimes developed formulas can make some rigidities. </w:t>
          </w:r>
        </w:p>
        <w:p w14:paraId="329F31ED" w14:textId="78CAAE64" w:rsidR="00361ACA" w:rsidRPr="00737041" w:rsidRDefault="00361ACA" w:rsidP="006E360E">
          <w:pPr>
            <w:pStyle w:val="ListParagraph"/>
            <w:spacing w:line="360" w:lineRule="auto"/>
            <w:jc w:val="both"/>
            <w:rPr>
              <w:sz w:val="24"/>
              <w:szCs w:val="24"/>
            </w:rPr>
          </w:pPr>
        </w:p>
        <w:p w14:paraId="0D815F80" w14:textId="77777777" w:rsidR="00AA2A91" w:rsidRPr="00737041" w:rsidRDefault="00AA2A91" w:rsidP="006E360E">
          <w:pPr>
            <w:spacing w:line="360" w:lineRule="auto"/>
            <w:jc w:val="both"/>
            <w:rPr>
              <w:rFonts w:ascii="Times New Roman" w:hAnsi="Times New Roman" w:cs="Times New Roman"/>
            </w:rPr>
          </w:pPr>
        </w:p>
        <w:p w14:paraId="3341F5B2" w14:textId="401167D0" w:rsidR="00AA2A91" w:rsidRPr="00737041" w:rsidRDefault="00AA2A91" w:rsidP="006E360E">
          <w:pPr>
            <w:spacing w:line="360" w:lineRule="auto"/>
            <w:rPr>
              <w:rFonts w:ascii="Times New Roman" w:hAnsi="Times New Roman" w:cs="Times New Roman"/>
            </w:rPr>
          </w:pPr>
        </w:p>
        <w:p w14:paraId="047B7E5E" w14:textId="77777777" w:rsidR="00AA2A91" w:rsidRPr="00737041" w:rsidRDefault="00AA2A91" w:rsidP="006E360E">
          <w:pPr>
            <w:spacing w:line="360" w:lineRule="auto"/>
            <w:rPr>
              <w:rFonts w:ascii="Times New Roman" w:hAnsi="Times New Roman" w:cs="Times New Roman"/>
            </w:rPr>
          </w:pPr>
        </w:p>
        <w:p w14:paraId="10AB8151" w14:textId="77777777" w:rsidR="00AA2A91" w:rsidRPr="00737041" w:rsidRDefault="00AA2A91" w:rsidP="006E360E">
          <w:pPr>
            <w:spacing w:line="360" w:lineRule="auto"/>
            <w:rPr>
              <w:rFonts w:ascii="Times New Roman" w:hAnsi="Times New Roman" w:cs="Times New Roman"/>
            </w:rPr>
          </w:pPr>
        </w:p>
        <w:p w14:paraId="1E8CB780" w14:textId="77777777" w:rsidR="00AA2A91" w:rsidRPr="00737041" w:rsidRDefault="00AA2A91" w:rsidP="006E360E">
          <w:pPr>
            <w:spacing w:line="360" w:lineRule="auto"/>
            <w:rPr>
              <w:rFonts w:ascii="Times New Roman" w:hAnsi="Times New Roman" w:cs="Times New Roman"/>
            </w:rPr>
          </w:pPr>
        </w:p>
        <w:p w14:paraId="17687063" w14:textId="77777777" w:rsidR="00AA2A91" w:rsidRPr="00737041" w:rsidRDefault="00AA2A91" w:rsidP="006E360E">
          <w:pPr>
            <w:spacing w:line="360" w:lineRule="auto"/>
            <w:rPr>
              <w:rFonts w:ascii="Times New Roman" w:hAnsi="Times New Roman" w:cs="Times New Roman"/>
            </w:rPr>
          </w:pPr>
        </w:p>
        <w:p w14:paraId="624D152D" w14:textId="77777777" w:rsidR="00AA2A91" w:rsidRPr="00737041" w:rsidRDefault="00AA2A91" w:rsidP="006E360E">
          <w:pPr>
            <w:spacing w:line="360" w:lineRule="auto"/>
            <w:rPr>
              <w:rFonts w:ascii="Times New Roman" w:hAnsi="Times New Roman" w:cs="Times New Roman"/>
            </w:rPr>
          </w:pPr>
        </w:p>
        <w:p w14:paraId="3088266B" w14:textId="77777777" w:rsidR="005C7A40" w:rsidRPr="005C7A40" w:rsidRDefault="005C7A40" w:rsidP="005C7A40">
          <w:pPr>
            <w:pStyle w:val="Heading1"/>
            <w:rPr>
              <w:rFonts w:ascii="Times New Roman" w:hAnsi="Times New Roman" w:cs="Times New Roman"/>
              <w:b/>
              <w:bCs/>
            </w:rPr>
          </w:pPr>
          <w:bookmarkStart w:id="9" w:name="_Toc103643819"/>
          <w:r w:rsidRPr="005C7A40">
            <w:rPr>
              <w:rFonts w:ascii="Times New Roman" w:hAnsi="Times New Roman" w:cs="Times New Roman"/>
              <w:b/>
              <w:bCs/>
            </w:rPr>
            <w:lastRenderedPageBreak/>
            <w:t>Conclusion</w:t>
          </w:r>
          <w:bookmarkEnd w:id="9"/>
        </w:p>
        <w:p w14:paraId="0751E375" w14:textId="03A9D2B7" w:rsidR="00AA2A91" w:rsidRPr="008109FE" w:rsidRDefault="008109FE" w:rsidP="006E36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short, it can be said that the financial management of Hilton Hotel is not up to mark in the given years. Due to </w:t>
          </w:r>
          <w:r w:rsidR="0054410E">
            <w:rPr>
              <w:rFonts w:ascii="Times New Roman" w:hAnsi="Times New Roman" w:cs="Times New Roman"/>
              <w:sz w:val="24"/>
              <w:szCs w:val="24"/>
            </w:rPr>
            <w:t xml:space="preserve">the </w:t>
          </w:r>
          <w:r>
            <w:rPr>
              <w:rFonts w:ascii="Times New Roman" w:hAnsi="Times New Roman" w:cs="Times New Roman"/>
              <w:sz w:val="24"/>
              <w:szCs w:val="24"/>
            </w:rPr>
            <w:t>pandemic crisis</w:t>
          </w:r>
          <w:r w:rsidR="0054410E">
            <w:rPr>
              <w:rFonts w:ascii="Times New Roman" w:hAnsi="Times New Roman" w:cs="Times New Roman"/>
              <w:sz w:val="24"/>
              <w:szCs w:val="24"/>
            </w:rPr>
            <w:t>,</w:t>
          </w:r>
          <w:r>
            <w:rPr>
              <w:rFonts w:ascii="Times New Roman" w:hAnsi="Times New Roman" w:cs="Times New Roman"/>
              <w:sz w:val="24"/>
              <w:szCs w:val="24"/>
            </w:rPr>
            <w:t xml:space="preserve"> the company has to go through different financial challenges </w:t>
          </w:r>
          <w:r w:rsidR="00932EF7">
            <w:rPr>
              <w:rFonts w:ascii="Times New Roman" w:hAnsi="Times New Roman" w:cs="Times New Roman"/>
              <w:sz w:val="24"/>
              <w:szCs w:val="24"/>
            </w:rPr>
            <w:t xml:space="preserve">that are needed to be solved </w:t>
          </w:r>
          <w:r w:rsidR="0054410E">
            <w:rPr>
              <w:rFonts w:ascii="Times New Roman" w:hAnsi="Times New Roman" w:cs="Times New Roman"/>
              <w:sz w:val="24"/>
              <w:szCs w:val="24"/>
            </w:rPr>
            <w:t>shortly</w:t>
          </w:r>
          <w:r w:rsidR="00932EF7">
            <w:rPr>
              <w:rFonts w:ascii="Times New Roman" w:hAnsi="Times New Roman" w:cs="Times New Roman"/>
              <w:sz w:val="24"/>
              <w:szCs w:val="24"/>
            </w:rPr>
            <w:t xml:space="preserve">. Horizontal ratio analysis has made the comparison easy over time to look </w:t>
          </w:r>
          <w:r w:rsidR="0054410E">
            <w:rPr>
              <w:rFonts w:ascii="Times New Roman" w:hAnsi="Times New Roman" w:cs="Times New Roman"/>
              <w:sz w:val="24"/>
              <w:szCs w:val="24"/>
            </w:rPr>
            <w:t>at</w:t>
          </w:r>
          <w:r w:rsidR="00932EF7">
            <w:rPr>
              <w:rFonts w:ascii="Times New Roman" w:hAnsi="Times New Roman" w:cs="Times New Roman"/>
              <w:sz w:val="24"/>
              <w:szCs w:val="24"/>
            </w:rPr>
            <w:t xml:space="preserve"> the trends. Only changes in ratios do not certainly depict the true financial condition of a company, </w:t>
          </w:r>
          <w:r w:rsidR="0054410E">
            <w:rPr>
              <w:rFonts w:ascii="Times New Roman" w:hAnsi="Times New Roman" w:cs="Times New Roman"/>
              <w:sz w:val="24"/>
              <w:szCs w:val="24"/>
            </w:rPr>
            <w:t>some other factors</w:t>
          </w:r>
          <w:r w:rsidR="00932EF7">
            <w:rPr>
              <w:rFonts w:ascii="Times New Roman" w:hAnsi="Times New Roman" w:cs="Times New Roman"/>
              <w:sz w:val="24"/>
              <w:szCs w:val="24"/>
            </w:rPr>
            <w:t xml:space="preserve"> are to be taken into account arising out of </w:t>
          </w:r>
          <w:r w:rsidR="0054410E">
            <w:rPr>
              <w:rFonts w:ascii="Times New Roman" w:hAnsi="Times New Roman" w:cs="Times New Roman"/>
              <w:sz w:val="24"/>
              <w:szCs w:val="24"/>
            </w:rPr>
            <w:t xml:space="preserve">the </w:t>
          </w:r>
          <w:r w:rsidR="00932EF7">
            <w:rPr>
              <w:rFonts w:ascii="Times New Roman" w:hAnsi="Times New Roman" w:cs="Times New Roman"/>
              <w:sz w:val="24"/>
              <w:szCs w:val="24"/>
            </w:rPr>
            <w:t xml:space="preserve">external environment. Though there are some limitations of ratio analysis, the benefit of this analysis always outstrips them. </w:t>
          </w:r>
        </w:p>
        <w:p w14:paraId="6B8FB2C1" w14:textId="77777777" w:rsidR="00AA2A91" w:rsidRPr="00737041" w:rsidRDefault="00AA2A91" w:rsidP="006E360E">
          <w:pPr>
            <w:spacing w:line="360" w:lineRule="auto"/>
            <w:rPr>
              <w:rFonts w:ascii="Times New Roman" w:hAnsi="Times New Roman" w:cs="Times New Roman"/>
            </w:rPr>
          </w:pPr>
        </w:p>
        <w:p w14:paraId="02C9793F" w14:textId="77777777" w:rsidR="00AA2A91" w:rsidRPr="00737041" w:rsidRDefault="00AA2A91" w:rsidP="006E360E">
          <w:pPr>
            <w:spacing w:line="360" w:lineRule="auto"/>
            <w:rPr>
              <w:rFonts w:ascii="Times New Roman" w:hAnsi="Times New Roman" w:cs="Times New Roman"/>
            </w:rPr>
          </w:pPr>
        </w:p>
        <w:p w14:paraId="063D255B" w14:textId="77777777" w:rsidR="00AA2A91" w:rsidRPr="00737041" w:rsidRDefault="00AA2A91" w:rsidP="006E360E">
          <w:pPr>
            <w:spacing w:line="360" w:lineRule="auto"/>
            <w:rPr>
              <w:rFonts w:ascii="Times New Roman" w:hAnsi="Times New Roman" w:cs="Times New Roman"/>
            </w:rPr>
          </w:pPr>
        </w:p>
        <w:p w14:paraId="72CEC1C4" w14:textId="77777777" w:rsidR="00AA2A91" w:rsidRPr="00737041" w:rsidRDefault="00AA2A91" w:rsidP="006E360E">
          <w:pPr>
            <w:spacing w:line="360" w:lineRule="auto"/>
            <w:rPr>
              <w:rFonts w:ascii="Times New Roman" w:hAnsi="Times New Roman" w:cs="Times New Roman"/>
            </w:rPr>
          </w:pPr>
        </w:p>
        <w:p w14:paraId="00EC6566" w14:textId="77777777" w:rsidR="00AA2A91" w:rsidRPr="00737041" w:rsidRDefault="00AA2A91" w:rsidP="006E360E">
          <w:pPr>
            <w:spacing w:line="360" w:lineRule="auto"/>
            <w:rPr>
              <w:rFonts w:ascii="Times New Roman" w:hAnsi="Times New Roman" w:cs="Times New Roman"/>
            </w:rPr>
          </w:pPr>
        </w:p>
        <w:p w14:paraId="07FA9F4C" w14:textId="77777777" w:rsidR="00AA2A91" w:rsidRPr="00737041" w:rsidRDefault="00AA2A91" w:rsidP="006E360E">
          <w:pPr>
            <w:spacing w:line="360" w:lineRule="auto"/>
            <w:rPr>
              <w:rFonts w:ascii="Times New Roman" w:hAnsi="Times New Roman" w:cs="Times New Roman"/>
            </w:rPr>
          </w:pPr>
        </w:p>
        <w:p w14:paraId="34BDE4A7" w14:textId="77777777" w:rsidR="00AA2A91" w:rsidRPr="00737041" w:rsidRDefault="00AA2A91" w:rsidP="006E360E">
          <w:pPr>
            <w:spacing w:line="360" w:lineRule="auto"/>
            <w:rPr>
              <w:rFonts w:ascii="Times New Roman" w:hAnsi="Times New Roman" w:cs="Times New Roman"/>
            </w:rPr>
          </w:pPr>
        </w:p>
        <w:p w14:paraId="73F9A8ED" w14:textId="77777777" w:rsidR="00AA2A91" w:rsidRPr="00737041" w:rsidRDefault="00AA2A91" w:rsidP="006E360E">
          <w:pPr>
            <w:spacing w:line="360" w:lineRule="auto"/>
            <w:rPr>
              <w:rFonts w:ascii="Times New Roman" w:hAnsi="Times New Roman" w:cs="Times New Roman"/>
            </w:rPr>
          </w:pPr>
        </w:p>
        <w:p w14:paraId="4BD294E1" w14:textId="77777777" w:rsidR="00AA2A91" w:rsidRPr="00737041" w:rsidRDefault="00AA2A91" w:rsidP="006E360E">
          <w:pPr>
            <w:spacing w:line="360" w:lineRule="auto"/>
            <w:rPr>
              <w:rFonts w:ascii="Times New Roman" w:hAnsi="Times New Roman" w:cs="Times New Roman"/>
            </w:rPr>
          </w:pPr>
        </w:p>
        <w:p w14:paraId="68A658DF" w14:textId="77777777" w:rsidR="00AA2A91" w:rsidRPr="00737041" w:rsidRDefault="00AA2A91" w:rsidP="006E360E">
          <w:pPr>
            <w:spacing w:line="360" w:lineRule="auto"/>
            <w:rPr>
              <w:rFonts w:ascii="Times New Roman" w:hAnsi="Times New Roman" w:cs="Times New Roman"/>
            </w:rPr>
          </w:pPr>
        </w:p>
        <w:p w14:paraId="50AC5ABF" w14:textId="77777777" w:rsidR="00AA2A91" w:rsidRPr="00737041" w:rsidRDefault="00AA2A91" w:rsidP="006E360E">
          <w:pPr>
            <w:spacing w:line="360" w:lineRule="auto"/>
            <w:rPr>
              <w:rFonts w:ascii="Times New Roman" w:hAnsi="Times New Roman" w:cs="Times New Roman"/>
            </w:rPr>
          </w:pPr>
        </w:p>
        <w:p w14:paraId="7F223543" w14:textId="77777777" w:rsidR="00AA2A91" w:rsidRPr="00737041" w:rsidRDefault="00AA2A91" w:rsidP="006E360E">
          <w:pPr>
            <w:spacing w:line="360" w:lineRule="auto"/>
            <w:rPr>
              <w:rFonts w:ascii="Times New Roman" w:hAnsi="Times New Roman" w:cs="Times New Roman"/>
            </w:rPr>
          </w:pPr>
        </w:p>
        <w:p w14:paraId="5E625069" w14:textId="77777777" w:rsidR="00AA2A91" w:rsidRPr="00737041" w:rsidRDefault="00AA2A91" w:rsidP="006E360E">
          <w:pPr>
            <w:spacing w:line="360" w:lineRule="auto"/>
            <w:rPr>
              <w:rFonts w:ascii="Times New Roman" w:hAnsi="Times New Roman" w:cs="Times New Roman"/>
            </w:rPr>
          </w:pPr>
        </w:p>
        <w:p w14:paraId="7CB3BCC2" w14:textId="77777777" w:rsidR="00AA2A91" w:rsidRPr="00737041" w:rsidRDefault="00AA2A91" w:rsidP="006E360E">
          <w:pPr>
            <w:spacing w:line="360" w:lineRule="auto"/>
            <w:rPr>
              <w:rFonts w:ascii="Times New Roman" w:hAnsi="Times New Roman" w:cs="Times New Roman"/>
            </w:rPr>
          </w:pPr>
        </w:p>
        <w:p w14:paraId="165D5EE8" w14:textId="77777777" w:rsidR="00AA2A91" w:rsidRPr="00737041" w:rsidRDefault="00AA2A91" w:rsidP="006E360E">
          <w:pPr>
            <w:spacing w:line="360" w:lineRule="auto"/>
            <w:rPr>
              <w:rFonts w:ascii="Times New Roman" w:hAnsi="Times New Roman" w:cs="Times New Roman"/>
            </w:rPr>
          </w:pPr>
        </w:p>
        <w:p w14:paraId="623848B3" w14:textId="77777777" w:rsidR="00AA2A91" w:rsidRPr="00737041" w:rsidRDefault="00AA2A91" w:rsidP="006E360E">
          <w:pPr>
            <w:spacing w:line="360" w:lineRule="auto"/>
            <w:rPr>
              <w:rFonts w:ascii="Times New Roman" w:hAnsi="Times New Roman" w:cs="Times New Roman"/>
            </w:rPr>
          </w:pPr>
        </w:p>
        <w:p w14:paraId="442C8422" w14:textId="77777777" w:rsidR="00AA2A91" w:rsidRPr="00737041" w:rsidRDefault="00AA2A91" w:rsidP="006E360E">
          <w:pPr>
            <w:spacing w:line="360" w:lineRule="auto"/>
            <w:rPr>
              <w:rFonts w:ascii="Times New Roman" w:hAnsi="Times New Roman" w:cs="Times New Roman"/>
            </w:rPr>
          </w:pPr>
        </w:p>
        <w:p w14:paraId="10509B25" w14:textId="4E8B78A0" w:rsidR="00D1763E" w:rsidRPr="00737041" w:rsidRDefault="00AA2A91" w:rsidP="006E360E">
          <w:pPr>
            <w:pStyle w:val="Heading1"/>
            <w:spacing w:line="360" w:lineRule="auto"/>
            <w:rPr>
              <w:rFonts w:ascii="Times New Roman" w:hAnsi="Times New Roman" w:cs="Times New Roman"/>
            </w:rPr>
          </w:pPr>
          <w:bookmarkStart w:id="10" w:name="_Toc103643820"/>
          <w:r w:rsidRPr="00737041">
            <w:rPr>
              <w:rFonts w:ascii="Times New Roman" w:hAnsi="Times New Roman" w:cs="Times New Roman"/>
            </w:rPr>
            <w:lastRenderedPageBreak/>
            <w:t>Bibliography</w:t>
          </w:r>
          <w:bookmarkEnd w:id="10"/>
        </w:p>
        <w:p w14:paraId="54D72117" w14:textId="77777777" w:rsidR="0083114B" w:rsidRPr="003A359A" w:rsidRDefault="0083114B" w:rsidP="006E360E">
          <w:pPr>
            <w:pStyle w:val="NormalWeb"/>
            <w:spacing w:before="0" w:beforeAutospacing="0" w:after="180" w:afterAutospacing="0" w:line="360" w:lineRule="auto"/>
            <w:jc w:val="both"/>
            <w:rPr>
              <w:color w:val="000000"/>
            </w:rPr>
          </w:pPr>
          <w:r w:rsidRPr="003A359A">
            <w:rPr>
              <w:color w:val="000000"/>
            </w:rPr>
            <w:t>Ashley, 2022. </w:t>
          </w:r>
          <w:r w:rsidRPr="003A359A">
            <w:rPr>
              <w:i/>
              <w:iCs/>
              <w:color w:val="000000"/>
            </w:rPr>
            <w:t>Here's How to Calculate Gross Profit Margin</w:t>
          </w:r>
          <w:r w:rsidRPr="003A359A">
            <w:rPr>
              <w:color w:val="000000"/>
            </w:rPr>
            <w:t>. [online] The Balance. Available at: &lt;https://www.thebalance.com/calculating-gross-profit-margin-357577&gt; [Accessed 16 May 2013].</w:t>
          </w:r>
        </w:p>
        <w:p w14:paraId="5C1D5F4C" w14:textId="77777777" w:rsidR="0083114B" w:rsidRPr="003A359A" w:rsidRDefault="0083114B" w:rsidP="006E360E">
          <w:pPr>
            <w:pStyle w:val="NormalWeb"/>
            <w:spacing w:before="0" w:beforeAutospacing="0" w:after="180" w:afterAutospacing="0" w:line="360" w:lineRule="auto"/>
            <w:ind w:left="450" w:hanging="450"/>
            <w:jc w:val="both"/>
            <w:rPr>
              <w:color w:val="000000"/>
            </w:rPr>
          </w:pPr>
          <w:r w:rsidRPr="003A359A">
            <w:rPr>
              <w:color w:val="000000"/>
            </w:rPr>
            <w:t>Brindisi, 2022. </w:t>
          </w:r>
          <w:r w:rsidRPr="003A359A">
            <w:rPr>
              <w:i/>
              <w:iCs/>
              <w:color w:val="000000"/>
            </w:rPr>
            <w:t>Hotels by Hilton - Book the Best Rates Across All Brands</w:t>
          </w:r>
          <w:r w:rsidRPr="003A359A">
            <w:rPr>
              <w:color w:val="000000"/>
            </w:rPr>
            <w:t>. [online] Hilton.com. Available at: &lt;https://www.hilton.com/en/&gt; [Accessed 16 May 2018].</w:t>
          </w:r>
        </w:p>
        <w:p w14:paraId="6DDDCEAF" w14:textId="77777777" w:rsidR="0083114B" w:rsidRPr="003A359A" w:rsidRDefault="0083114B" w:rsidP="006E360E">
          <w:pPr>
            <w:pStyle w:val="NormalWeb"/>
            <w:spacing w:before="0" w:beforeAutospacing="0" w:after="180" w:afterAutospacing="0" w:line="360" w:lineRule="auto"/>
            <w:ind w:left="450" w:hanging="450"/>
            <w:jc w:val="both"/>
            <w:rPr>
              <w:color w:val="000000"/>
            </w:rPr>
          </w:pPr>
          <w:r w:rsidRPr="003A359A">
            <w:rPr>
              <w:color w:val="000000"/>
            </w:rPr>
            <w:t>Collin and Maverick, 2022. </w:t>
          </w:r>
          <w:r w:rsidRPr="003A359A">
            <w:rPr>
              <w:i/>
              <w:iCs/>
              <w:color w:val="000000"/>
            </w:rPr>
            <w:t xml:space="preserve">How Useful Is ROCE as an Indicator of a Company's </w:t>
          </w:r>
          <w:proofErr w:type="gramStart"/>
          <w:r w:rsidRPr="003A359A">
            <w:rPr>
              <w:i/>
              <w:iCs/>
              <w:color w:val="000000"/>
            </w:rPr>
            <w:t>Performance?</w:t>
          </w:r>
          <w:r w:rsidRPr="003A359A">
            <w:rPr>
              <w:color w:val="000000"/>
            </w:rPr>
            <w:t>.</w:t>
          </w:r>
          <w:proofErr w:type="gramEnd"/>
          <w:r w:rsidRPr="003A359A">
            <w:rPr>
              <w:color w:val="000000"/>
            </w:rPr>
            <w:t xml:space="preserve"> [online] Investopedia. Available at: &lt;https://www.investopedia.com/ask/answers/011315/how-useful-roce-indicator-companys-performance.asp&gt; [Accessed 16 May 2021].</w:t>
          </w:r>
        </w:p>
        <w:p w14:paraId="714EF4E0" w14:textId="77777777" w:rsidR="0083114B" w:rsidRPr="003A359A" w:rsidRDefault="0083114B" w:rsidP="006E360E">
          <w:pPr>
            <w:pStyle w:val="NormalWeb"/>
            <w:spacing w:before="0" w:beforeAutospacing="0" w:after="180" w:afterAutospacing="0" w:line="360" w:lineRule="auto"/>
            <w:ind w:left="450" w:hanging="450"/>
            <w:jc w:val="both"/>
            <w:rPr>
              <w:color w:val="000000"/>
            </w:rPr>
          </w:pPr>
          <w:proofErr w:type="spellStart"/>
          <w:r w:rsidRPr="003A359A">
            <w:rPr>
              <w:color w:val="000000"/>
            </w:rPr>
            <w:t>DiLallo</w:t>
          </w:r>
          <w:proofErr w:type="spellEnd"/>
          <w:r w:rsidRPr="003A359A">
            <w:rPr>
              <w:color w:val="000000"/>
            </w:rPr>
            <w:t>, M., 2022. </w:t>
          </w:r>
          <w:r w:rsidRPr="003A359A">
            <w:rPr>
              <w:i/>
              <w:iCs/>
              <w:color w:val="000000"/>
            </w:rPr>
            <w:t>Net Profit Margin: Definition and How to Calculate | The Motley Fool</w:t>
          </w:r>
          <w:r w:rsidRPr="003A359A">
            <w:rPr>
              <w:color w:val="000000"/>
            </w:rPr>
            <w:t>. [online] The Motley Fool. Available at: &lt;https://www.fool.com/investing/how-to-invest/stocks/net-margin/&gt; [Accessed 16 May 2022].</w:t>
          </w:r>
        </w:p>
        <w:p w14:paraId="7D152564" w14:textId="77777777" w:rsidR="0083114B" w:rsidRPr="003A359A" w:rsidRDefault="0083114B" w:rsidP="006E360E">
          <w:pPr>
            <w:pStyle w:val="NormalWeb"/>
            <w:spacing w:before="0" w:beforeAutospacing="0" w:after="180" w:afterAutospacing="0" w:line="360" w:lineRule="auto"/>
            <w:ind w:left="450" w:hanging="450"/>
            <w:jc w:val="both"/>
            <w:rPr>
              <w:color w:val="000000"/>
            </w:rPr>
          </w:pPr>
          <w:r w:rsidRPr="003A359A">
            <w:rPr>
              <w:color w:val="000000"/>
            </w:rPr>
            <w:t>Duston, 2022. [online] Available at: &lt;https://www.fe.training/free-resources/financial-modeling/horizontal-analysis/&gt; [Accessed 16 May 2018].</w:t>
          </w:r>
        </w:p>
        <w:p w14:paraId="2F485C73" w14:textId="77777777" w:rsidR="0083114B" w:rsidRPr="003A359A" w:rsidRDefault="0083114B" w:rsidP="006E360E">
          <w:pPr>
            <w:pStyle w:val="NormalWeb"/>
            <w:spacing w:before="0" w:beforeAutospacing="0" w:after="180" w:afterAutospacing="0" w:line="360" w:lineRule="auto"/>
            <w:ind w:left="450" w:hanging="450"/>
            <w:jc w:val="both"/>
            <w:rPr>
              <w:color w:val="000000"/>
            </w:rPr>
          </w:pPr>
          <w:r w:rsidRPr="003A359A">
            <w:rPr>
              <w:color w:val="000000"/>
            </w:rPr>
            <w:t>Easton, 2022. </w:t>
          </w:r>
          <w:r w:rsidRPr="003A359A">
            <w:rPr>
              <w:i/>
              <w:iCs/>
              <w:color w:val="000000"/>
            </w:rPr>
            <w:t>Ratio Analysis</w:t>
          </w:r>
          <w:r w:rsidRPr="003A359A">
            <w:rPr>
              <w:color w:val="000000"/>
            </w:rPr>
            <w:t>. [online] Investopedia. Available at: &lt;https://www.investopedia.com/terms/r/ratioanalysis.asp&gt; [Accessed 16 May 2018].</w:t>
          </w:r>
        </w:p>
        <w:p w14:paraId="060F69A5" w14:textId="77777777" w:rsidR="0083114B" w:rsidRPr="003A359A" w:rsidRDefault="0083114B" w:rsidP="006E360E">
          <w:pPr>
            <w:pStyle w:val="NormalWeb"/>
            <w:spacing w:before="0" w:beforeAutospacing="0" w:after="180" w:afterAutospacing="0" w:line="360" w:lineRule="auto"/>
            <w:ind w:left="450" w:hanging="450"/>
            <w:jc w:val="both"/>
            <w:rPr>
              <w:color w:val="000000"/>
            </w:rPr>
          </w:pPr>
          <w:r w:rsidRPr="003A359A">
            <w:rPr>
              <w:color w:val="000000"/>
            </w:rPr>
            <w:t>Hayes, 2022. </w:t>
          </w:r>
          <w:r w:rsidRPr="003A359A">
            <w:rPr>
              <w:i/>
              <w:iCs/>
              <w:color w:val="000000"/>
            </w:rPr>
            <w:t xml:space="preserve">Can Working Capital Be </w:t>
          </w:r>
          <w:proofErr w:type="gramStart"/>
          <w:r w:rsidRPr="003A359A">
            <w:rPr>
              <w:i/>
              <w:iCs/>
              <w:color w:val="000000"/>
            </w:rPr>
            <w:t>Negative?</w:t>
          </w:r>
          <w:r w:rsidRPr="003A359A">
            <w:rPr>
              <w:color w:val="000000"/>
            </w:rPr>
            <w:t>.</w:t>
          </w:r>
          <w:proofErr w:type="gramEnd"/>
          <w:r w:rsidRPr="003A359A">
            <w:rPr>
              <w:color w:val="000000"/>
            </w:rPr>
            <w:t xml:space="preserve"> [online] Investopedia. Available at: &lt;https://www.investopedia.com/ask/answers/100915/can-working-capital-be-negative.asp&gt; [Accessed 16 May 2013].</w:t>
          </w:r>
        </w:p>
        <w:p w14:paraId="18548575" w14:textId="77777777" w:rsidR="0083114B" w:rsidRPr="003A359A" w:rsidRDefault="0083114B" w:rsidP="006E360E">
          <w:pPr>
            <w:pStyle w:val="NormalWeb"/>
            <w:spacing w:before="0" w:beforeAutospacing="0" w:after="180" w:afterAutospacing="0" w:line="360" w:lineRule="auto"/>
            <w:ind w:left="450" w:hanging="450"/>
            <w:jc w:val="both"/>
            <w:rPr>
              <w:color w:val="000000"/>
            </w:rPr>
          </w:pPr>
          <w:proofErr w:type="spellStart"/>
          <w:r w:rsidRPr="003A359A">
            <w:rPr>
              <w:color w:val="000000"/>
            </w:rPr>
            <w:t>Nassetta</w:t>
          </w:r>
          <w:proofErr w:type="spellEnd"/>
          <w:r w:rsidRPr="003A359A">
            <w:rPr>
              <w:color w:val="000000"/>
            </w:rPr>
            <w:t>, 2022. [online] Available at: &lt;https://www.travelpulse.com/news/hotels-and-resorts/hilton-ceo-discusses-impact-of-covid-19-plans-for-future.html&gt; [Accessed 16 May 2021].</w:t>
          </w:r>
        </w:p>
        <w:p w14:paraId="7D909AEA" w14:textId="77777777" w:rsidR="0083114B" w:rsidRPr="003A359A" w:rsidRDefault="0083114B" w:rsidP="006E360E">
          <w:pPr>
            <w:pStyle w:val="NormalWeb"/>
            <w:spacing w:before="0" w:beforeAutospacing="0" w:after="180" w:afterAutospacing="0" w:line="360" w:lineRule="auto"/>
            <w:ind w:left="450" w:hanging="450"/>
            <w:jc w:val="both"/>
            <w:rPr>
              <w:color w:val="000000"/>
            </w:rPr>
          </w:pPr>
          <w:proofErr w:type="spellStart"/>
          <w:r w:rsidRPr="003A359A">
            <w:rPr>
              <w:color w:val="000000"/>
            </w:rPr>
            <w:t>Sayantan</w:t>
          </w:r>
          <w:proofErr w:type="spellEnd"/>
          <w:r w:rsidRPr="003A359A">
            <w:rPr>
              <w:color w:val="000000"/>
            </w:rPr>
            <w:t>, 2022. </w:t>
          </w:r>
          <w:r w:rsidRPr="003A359A">
            <w:rPr>
              <w:i/>
              <w:iCs/>
              <w:color w:val="000000"/>
            </w:rPr>
            <w:t>Purpose and limitations of Ratio Analysis - Ratios - Higher Business management Revision - BBC Bitesize</w:t>
          </w:r>
          <w:r w:rsidRPr="003A359A">
            <w:rPr>
              <w:color w:val="000000"/>
            </w:rPr>
            <w:t>. [online] BBC Bitesize. Available at: &lt;https://www.bbc.co.uk/bitesize/guides/zrxn47h/revision/5#:~:text=ratio%20analysis%20does%20not%20measure,willing%20to%20share%20the%20information&gt; [Accessed 16 May 2017].</w:t>
          </w:r>
        </w:p>
        <w:p w14:paraId="2F93F2CD" w14:textId="0ECFB10E" w:rsidR="0083114B" w:rsidRPr="003A359A" w:rsidRDefault="0083114B" w:rsidP="006E360E">
          <w:pPr>
            <w:pStyle w:val="NormalWeb"/>
            <w:spacing w:before="0" w:beforeAutospacing="0" w:after="180" w:afterAutospacing="0" w:line="360" w:lineRule="auto"/>
            <w:ind w:left="450" w:hanging="450"/>
            <w:jc w:val="both"/>
            <w:rPr>
              <w:color w:val="000000"/>
            </w:rPr>
          </w:pPr>
          <w:r w:rsidRPr="003A359A">
            <w:rPr>
              <w:color w:val="000000"/>
            </w:rPr>
            <w:lastRenderedPageBreak/>
            <w:t>Shriver, S., 1993. Strategic planning for hotel operations. </w:t>
          </w:r>
          <w:r w:rsidRPr="003A359A">
            <w:rPr>
              <w:i/>
              <w:iCs/>
              <w:color w:val="000000"/>
            </w:rPr>
            <w:t>Quality Management in Health Care</w:t>
          </w:r>
          <w:r w:rsidRPr="003A359A">
            <w:rPr>
              <w:color w:val="000000"/>
            </w:rPr>
            <w:t>, 1(4), pp.43-50.</w:t>
          </w:r>
        </w:p>
        <w:p w14:paraId="7C075DB1" w14:textId="7CEFCDAA" w:rsidR="003A359A" w:rsidRPr="003A359A" w:rsidRDefault="003A359A" w:rsidP="006E360E">
          <w:pPr>
            <w:pStyle w:val="NormalWeb"/>
            <w:spacing w:after="180" w:line="360" w:lineRule="auto"/>
            <w:ind w:left="450" w:hanging="450"/>
            <w:jc w:val="both"/>
            <w:rPr>
              <w:color w:val="000000"/>
            </w:rPr>
          </w:pPr>
          <w:proofErr w:type="spellStart"/>
          <w:r w:rsidRPr="003A359A">
            <w:rPr>
              <w:color w:val="000000"/>
            </w:rPr>
            <w:t>Blokhin</w:t>
          </w:r>
          <w:proofErr w:type="spellEnd"/>
          <w:r w:rsidRPr="003A359A">
            <w:rPr>
              <w:color w:val="000000"/>
            </w:rPr>
            <w:t xml:space="preserve">, 2022. Stories From Hilton. [online] Stories </w:t>
          </w:r>
          <w:proofErr w:type="gramStart"/>
          <w:r w:rsidRPr="003A359A">
            <w:rPr>
              <w:color w:val="000000"/>
            </w:rPr>
            <w:t>From</w:t>
          </w:r>
          <w:proofErr w:type="gramEnd"/>
          <w:r w:rsidRPr="003A359A">
            <w:rPr>
              <w:color w:val="000000"/>
            </w:rPr>
            <w:t xml:space="preserve"> Hilton. Available at: &lt;https://stories.hilton.com/&gt; [Accessed 16 May 2021].</w:t>
          </w:r>
        </w:p>
        <w:p w14:paraId="0AA89B6D" w14:textId="36307B1D" w:rsidR="003A359A" w:rsidRPr="003A359A" w:rsidRDefault="003A359A" w:rsidP="006E360E">
          <w:pPr>
            <w:pStyle w:val="NormalWeb"/>
            <w:spacing w:after="180" w:line="360" w:lineRule="auto"/>
            <w:ind w:left="450" w:hanging="450"/>
            <w:jc w:val="both"/>
            <w:rPr>
              <w:color w:val="000000"/>
            </w:rPr>
          </w:pPr>
          <w:r w:rsidRPr="003A359A">
            <w:rPr>
              <w:color w:val="000000"/>
            </w:rPr>
            <w:t xml:space="preserve">Bragg, S. and Bragg, S., 2022. Gearing ratio definition — </w:t>
          </w:r>
          <w:proofErr w:type="spellStart"/>
          <w:r w:rsidRPr="003A359A">
            <w:rPr>
              <w:color w:val="000000"/>
            </w:rPr>
            <w:t>AccountingTools</w:t>
          </w:r>
          <w:proofErr w:type="spellEnd"/>
          <w:r w:rsidRPr="003A359A">
            <w:rPr>
              <w:color w:val="000000"/>
            </w:rPr>
            <w:t xml:space="preserve">. [online] </w:t>
          </w:r>
          <w:proofErr w:type="spellStart"/>
          <w:r w:rsidRPr="003A359A">
            <w:rPr>
              <w:color w:val="000000"/>
            </w:rPr>
            <w:t>AccountingTools</w:t>
          </w:r>
          <w:proofErr w:type="spellEnd"/>
          <w:r w:rsidRPr="003A359A">
            <w:rPr>
              <w:color w:val="000000"/>
            </w:rPr>
            <w:t>. Available at: &lt;https://www.accountingtools.com/articles/2017/5/5/gearing-ratio&gt; [Accessed 16 May 2022].</w:t>
          </w:r>
        </w:p>
        <w:p w14:paraId="3FE2982C" w14:textId="049DD63C" w:rsidR="003A359A" w:rsidRPr="003A359A" w:rsidRDefault="003A359A" w:rsidP="006E360E">
          <w:pPr>
            <w:pStyle w:val="NormalWeb"/>
            <w:spacing w:after="180" w:line="360" w:lineRule="auto"/>
            <w:ind w:left="450" w:hanging="450"/>
            <w:jc w:val="both"/>
            <w:rPr>
              <w:color w:val="000000"/>
            </w:rPr>
          </w:pPr>
          <w:r w:rsidRPr="003A359A">
            <w:rPr>
              <w:color w:val="000000"/>
            </w:rPr>
            <w:t xml:space="preserve">Lipson, M., 2019. Financial Analytics Toolkit: Ratio Analysis. SSRN Electronic </w:t>
          </w:r>
          <w:proofErr w:type="gramStart"/>
          <w:r w:rsidRPr="003A359A">
            <w:rPr>
              <w:color w:val="000000"/>
            </w:rPr>
            <w:t>Journal,.</w:t>
          </w:r>
          <w:proofErr w:type="gramEnd"/>
        </w:p>
        <w:p w14:paraId="72F4A70D" w14:textId="77777777" w:rsidR="003A359A" w:rsidRPr="003A359A" w:rsidRDefault="003A359A" w:rsidP="006E360E">
          <w:pPr>
            <w:pStyle w:val="NormalWeb"/>
            <w:spacing w:after="180" w:line="360" w:lineRule="auto"/>
            <w:ind w:left="450" w:hanging="450"/>
            <w:jc w:val="both"/>
            <w:rPr>
              <w:color w:val="000000"/>
            </w:rPr>
          </w:pPr>
          <w:proofErr w:type="spellStart"/>
          <w:r w:rsidRPr="003A359A">
            <w:rPr>
              <w:color w:val="000000"/>
            </w:rPr>
            <w:t>Sembiring</w:t>
          </w:r>
          <w:proofErr w:type="spellEnd"/>
          <w:r w:rsidRPr="003A359A">
            <w:rPr>
              <w:color w:val="000000"/>
            </w:rPr>
            <w:t xml:space="preserve">, H., 2020. ANALYSIS OF LIQUIDITY, SOLVENCY, AND PROFITABILITY RATIOS TO ASSESS THE COMPANY FINANCIAL PERFORMANCE OF PT. INDOFOOD CBP SUKSES MAKMUR, TBK. </w:t>
          </w:r>
          <w:proofErr w:type="spellStart"/>
          <w:r w:rsidRPr="003A359A">
            <w:rPr>
              <w:color w:val="000000"/>
            </w:rPr>
            <w:t>Jurakunman</w:t>
          </w:r>
          <w:proofErr w:type="spellEnd"/>
          <w:r w:rsidRPr="003A359A">
            <w:rPr>
              <w:color w:val="000000"/>
            </w:rPr>
            <w:t xml:space="preserve"> (</w:t>
          </w:r>
          <w:proofErr w:type="spellStart"/>
          <w:r w:rsidRPr="003A359A">
            <w:rPr>
              <w:color w:val="000000"/>
            </w:rPr>
            <w:t>Jurnal</w:t>
          </w:r>
          <w:proofErr w:type="spellEnd"/>
          <w:r w:rsidRPr="003A359A">
            <w:rPr>
              <w:color w:val="000000"/>
            </w:rPr>
            <w:t xml:space="preserve"> </w:t>
          </w:r>
          <w:proofErr w:type="spellStart"/>
          <w:r w:rsidRPr="003A359A">
            <w:rPr>
              <w:color w:val="000000"/>
            </w:rPr>
            <w:t>Akuntansi</w:t>
          </w:r>
          <w:proofErr w:type="spellEnd"/>
          <w:r w:rsidRPr="003A359A">
            <w:rPr>
              <w:color w:val="000000"/>
            </w:rPr>
            <w:t xml:space="preserve"> dan </w:t>
          </w:r>
          <w:proofErr w:type="spellStart"/>
          <w:r w:rsidRPr="003A359A">
            <w:rPr>
              <w:color w:val="000000"/>
            </w:rPr>
            <w:t>Manajemen</w:t>
          </w:r>
          <w:proofErr w:type="spellEnd"/>
          <w:r w:rsidRPr="003A359A">
            <w:rPr>
              <w:color w:val="000000"/>
            </w:rPr>
            <w:t>), 13(2).</w:t>
          </w:r>
        </w:p>
        <w:p w14:paraId="2EB98593" w14:textId="77777777" w:rsidR="003A359A" w:rsidRPr="003A359A" w:rsidRDefault="003A359A" w:rsidP="006E360E">
          <w:pPr>
            <w:pStyle w:val="NormalWeb"/>
            <w:spacing w:after="180" w:line="360" w:lineRule="auto"/>
            <w:ind w:left="450" w:hanging="450"/>
            <w:jc w:val="both"/>
            <w:rPr>
              <w:color w:val="000000"/>
            </w:rPr>
          </w:pPr>
        </w:p>
        <w:p w14:paraId="50C81A89" w14:textId="1E4628F4" w:rsidR="003A359A" w:rsidRPr="003A359A" w:rsidRDefault="003A359A" w:rsidP="006E360E">
          <w:pPr>
            <w:pStyle w:val="NormalWeb"/>
            <w:spacing w:before="0" w:beforeAutospacing="0" w:after="180" w:afterAutospacing="0" w:line="360" w:lineRule="auto"/>
            <w:ind w:left="450" w:hanging="450"/>
            <w:jc w:val="both"/>
            <w:rPr>
              <w:color w:val="000000"/>
            </w:rPr>
          </w:pPr>
          <w:proofErr w:type="spellStart"/>
          <w:r w:rsidRPr="003A359A">
            <w:rPr>
              <w:color w:val="000000"/>
            </w:rPr>
            <w:t>Tesse</w:t>
          </w:r>
          <w:proofErr w:type="spellEnd"/>
          <w:r w:rsidRPr="003A359A">
            <w:rPr>
              <w:color w:val="000000"/>
            </w:rPr>
            <w:t>, 2022. After solid 2019, Hilton braces for the future. [online] Hotel Management. Available at: &lt;https://www.hotelmanagement.net/own/after-solid-2019-hilton-braces-for-future&gt; [Accessed 16 May 2022].</w:t>
          </w:r>
        </w:p>
        <w:p w14:paraId="4C12C63F" w14:textId="77777777" w:rsidR="00D24714" w:rsidRPr="00737041" w:rsidRDefault="00D24714" w:rsidP="006E360E">
          <w:pPr>
            <w:spacing w:line="360" w:lineRule="auto"/>
            <w:rPr>
              <w:rFonts w:ascii="Times New Roman" w:hAnsi="Times New Roman" w:cs="Times New Roman"/>
            </w:rPr>
          </w:pPr>
        </w:p>
        <w:p w14:paraId="059B51EE" w14:textId="77777777" w:rsidR="00D707D3" w:rsidRPr="00737041" w:rsidRDefault="00D707D3" w:rsidP="006E360E">
          <w:pPr>
            <w:spacing w:line="360" w:lineRule="auto"/>
            <w:rPr>
              <w:rFonts w:ascii="Times New Roman" w:hAnsi="Times New Roman" w:cs="Times New Roman"/>
            </w:rPr>
          </w:pPr>
        </w:p>
        <w:p w14:paraId="33B7F429" w14:textId="77777777" w:rsidR="006A7616" w:rsidRPr="00737041" w:rsidRDefault="006A7616" w:rsidP="006E360E">
          <w:pPr>
            <w:spacing w:line="360" w:lineRule="auto"/>
            <w:rPr>
              <w:rFonts w:ascii="Times New Roman" w:hAnsi="Times New Roman" w:cs="Times New Roman"/>
            </w:rPr>
          </w:pPr>
        </w:p>
        <w:p w14:paraId="511E06B9" w14:textId="77777777" w:rsidR="0089517F" w:rsidRPr="00737041" w:rsidRDefault="0089517F" w:rsidP="006E360E">
          <w:pPr>
            <w:spacing w:line="360" w:lineRule="auto"/>
            <w:rPr>
              <w:rFonts w:ascii="Times New Roman" w:hAnsi="Times New Roman" w:cs="Times New Roman"/>
            </w:rPr>
          </w:pPr>
        </w:p>
        <w:p w14:paraId="2940E9A0" w14:textId="77777777" w:rsidR="00CA09F3" w:rsidRPr="00737041" w:rsidRDefault="00273D77" w:rsidP="006E360E">
          <w:pPr>
            <w:spacing w:line="360" w:lineRule="auto"/>
            <w:rPr>
              <w:rFonts w:ascii="Times New Roman" w:hAnsi="Times New Roman" w:cs="Times New Roman"/>
            </w:rPr>
          </w:pPr>
        </w:p>
      </w:sdtContent>
    </w:sdt>
    <w:sectPr w:rsidR="00CA09F3" w:rsidRPr="00737041" w:rsidSect="00ED7CFC">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397B0" w14:textId="77777777" w:rsidR="00273D77" w:rsidRDefault="00273D77" w:rsidP="00036505">
      <w:pPr>
        <w:spacing w:after="0" w:line="240" w:lineRule="auto"/>
      </w:pPr>
      <w:r>
        <w:separator/>
      </w:r>
    </w:p>
  </w:endnote>
  <w:endnote w:type="continuationSeparator" w:id="0">
    <w:p w14:paraId="5B951780" w14:textId="77777777" w:rsidR="00273D77" w:rsidRDefault="00273D77" w:rsidP="00036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641478"/>
      <w:docPartObj>
        <w:docPartGallery w:val="Page Numbers (Bottom of Page)"/>
        <w:docPartUnique/>
      </w:docPartObj>
    </w:sdtPr>
    <w:sdtEndPr>
      <w:rPr>
        <w:noProof/>
      </w:rPr>
    </w:sdtEndPr>
    <w:sdtContent>
      <w:p w14:paraId="70DDEFD7" w14:textId="332F37CD" w:rsidR="00036505" w:rsidRDefault="000365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B8A26B" w14:textId="77777777" w:rsidR="00036505" w:rsidRDefault="0003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23C3D" w14:textId="77777777" w:rsidR="00273D77" w:rsidRDefault="00273D77" w:rsidP="00036505">
      <w:pPr>
        <w:spacing w:after="0" w:line="240" w:lineRule="auto"/>
      </w:pPr>
      <w:r>
        <w:separator/>
      </w:r>
    </w:p>
  </w:footnote>
  <w:footnote w:type="continuationSeparator" w:id="0">
    <w:p w14:paraId="58C1ABDB" w14:textId="77777777" w:rsidR="00273D77" w:rsidRDefault="00273D77" w:rsidP="00036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2BBD9" w14:textId="6D5B2F6C" w:rsidR="0081250C" w:rsidRDefault="008F5B93">
    <w:pPr>
      <w:pStyle w:val="Header"/>
    </w:pPr>
    <w:r>
      <w:t xml:space="preserve">2254 </w:t>
    </w:r>
    <w:r w:rsidR="0081250C">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80BB4"/>
    <w:multiLevelType w:val="hybridMultilevel"/>
    <w:tmpl w:val="2CD41DE0"/>
    <w:lvl w:ilvl="0" w:tplc="0712B780">
      <w:start w:val="1"/>
      <w:numFmt w:val="decimal"/>
      <w:lvlText w:val="%1."/>
      <w:lvlJc w:val="left"/>
      <w:pPr>
        <w:ind w:left="360" w:hanging="360"/>
      </w:pPr>
      <w:rPr>
        <w:rFonts w:eastAsiaTheme="minorHAnsi"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88A5F00"/>
    <w:multiLevelType w:val="hybridMultilevel"/>
    <w:tmpl w:val="4D0E723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E873E4D"/>
    <w:multiLevelType w:val="hybridMultilevel"/>
    <w:tmpl w:val="3A3EBF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5D701A"/>
    <w:multiLevelType w:val="hybridMultilevel"/>
    <w:tmpl w:val="315E694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775F5810"/>
    <w:multiLevelType w:val="hybridMultilevel"/>
    <w:tmpl w:val="1140415A"/>
    <w:lvl w:ilvl="0" w:tplc="08090017">
      <w:start w:val="1"/>
      <w:numFmt w:val="lowerLetter"/>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36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B6D4540"/>
    <w:multiLevelType w:val="multilevel"/>
    <w:tmpl w:val="F6C8E5A4"/>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F121B8"/>
    <w:multiLevelType w:val="hybridMultilevel"/>
    <w:tmpl w:val="020CD010"/>
    <w:lvl w:ilvl="0" w:tplc="5038E4BE">
      <w:start w:val="1"/>
      <w:numFmt w:val="decimal"/>
      <w:lvlText w:val="%1."/>
      <w:lvlJc w:val="left"/>
      <w:pPr>
        <w:ind w:left="36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262506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33838154">
    <w:abstractNumId w:val="3"/>
  </w:num>
  <w:num w:numId="3" w16cid:durableId="432825783">
    <w:abstractNumId w:val="6"/>
  </w:num>
  <w:num w:numId="4" w16cid:durableId="1166557135">
    <w:abstractNumId w:val="1"/>
  </w:num>
  <w:num w:numId="5" w16cid:durableId="2059281749">
    <w:abstractNumId w:val="0"/>
  </w:num>
  <w:num w:numId="6" w16cid:durableId="317922972">
    <w:abstractNumId w:val="5"/>
  </w:num>
  <w:num w:numId="7" w16cid:durableId="7861934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yMDI3MTEwMTc0sjBS0lEKTi0uzszPAykwqgUAsFADmiwAAAA="/>
  </w:docVars>
  <w:rsids>
    <w:rsidRoot w:val="007D1947"/>
    <w:rsid w:val="00026AD1"/>
    <w:rsid w:val="00036505"/>
    <w:rsid w:val="000D0661"/>
    <w:rsid w:val="00112210"/>
    <w:rsid w:val="00115B96"/>
    <w:rsid w:val="00121E9B"/>
    <w:rsid w:val="001A4768"/>
    <w:rsid w:val="001B790A"/>
    <w:rsid w:val="001D3F0C"/>
    <w:rsid w:val="00225D87"/>
    <w:rsid w:val="00272733"/>
    <w:rsid w:val="00273D77"/>
    <w:rsid w:val="002C487D"/>
    <w:rsid w:val="002E3871"/>
    <w:rsid w:val="002F5CDC"/>
    <w:rsid w:val="00324CCD"/>
    <w:rsid w:val="00334CE3"/>
    <w:rsid w:val="003418BA"/>
    <w:rsid w:val="00361ACA"/>
    <w:rsid w:val="003A359A"/>
    <w:rsid w:val="003E2189"/>
    <w:rsid w:val="003F6492"/>
    <w:rsid w:val="00412BE3"/>
    <w:rsid w:val="004257C5"/>
    <w:rsid w:val="004430A7"/>
    <w:rsid w:val="004A11F6"/>
    <w:rsid w:val="004D519C"/>
    <w:rsid w:val="004E41BD"/>
    <w:rsid w:val="004F50CB"/>
    <w:rsid w:val="00500FBE"/>
    <w:rsid w:val="0053750F"/>
    <w:rsid w:val="005428D7"/>
    <w:rsid w:val="0054410E"/>
    <w:rsid w:val="0055404D"/>
    <w:rsid w:val="005715D3"/>
    <w:rsid w:val="00593FB6"/>
    <w:rsid w:val="005973CB"/>
    <w:rsid w:val="005B640B"/>
    <w:rsid w:val="005C7A40"/>
    <w:rsid w:val="005E2AA5"/>
    <w:rsid w:val="006109DF"/>
    <w:rsid w:val="006A0396"/>
    <w:rsid w:val="006A7156"/>
    <w:rsid w:val="006A7616"/>
    <w:rsid w:val="006B316E"/>
    <w:rsid w:val="006E360E"/>
    <w:rsid w:val="00737041"/>
    <w:rsid w:val="00755274"/>
    <w:rsid w:val="00783C0B"/>
    <w:rsid w:val="007C4DA0"/>
    <w:rsid w:val="007D1947"/>
    <w:rsid w:val="008109FE"/>
    <w:rsid w:val="0081250C"/>
    <w:rsid w:val="0083114B"/>
    <w:rsid w:val="00831F2E"/>
    <w:rsid w:val="008629CA"/>
    <w:rsid w:val="008837DE"/>
    <w:rsid w:val="0089517F"/>
    <w:rsid w:val="008E562E"/>
    <w:rsid w:val="008F5B93"/>
    <w:rsid w:val="00923407"/>
    <w:rsid w:val="00932EF7"/>
    <w:rsid w:val="00936DAB"/>
    <w:rsid w:val="00947490"/>
    <w:rsid w:val="009B7521"/>
    <w:rsid w:val="009D17B7"/>
    <w:rsid w:val="009D31B4"/>
    <w:rsid w:val="009E7954"/>
    <w:rsid w:val="00A310B8"/>
    <w:rsid w:val="00A31B82"/>
    <w:rsid w:val="00A97E7A"/>
    <w:rsid w:val="00AA2A91"/>
    <w:rsid w:val="00B01253"/>
    <w:rsid w:val="00B30FF9"/>
    <w:rsid w:val="00B5343E"/>
    <w:rsid w:val="00B6626B"/>
    <w:rsid w:val="00B97A42"/>
    <w:rsid w:val="00BD2580"/>
    <w:rsid w:val="00BD7D4F"/>
    <w:rsid w:val="00BE792A"/>
    <w:rsid w:val="00C26DA4"/>
    <w:rsid w:val="00C67565"/>
    <w:rsid w:val="00C71FB5"/>
    <w:rsid w:val="00CA09F3"/>
    <w:rsid w:val="00CC2EBD"/>
    <w:rsid w:val="00D1763E"/>
    <w:rsid w:val="00D24714"/>
    <w:rsid w:val="00D35531"/>
    <w:rsid w:val="00D401F2"/>
    <w:rsid w:val="00D707D3"/>
    <w:rsid w:val="00D854A5"/>
    <w:rsid w:val="00D93054"/>
    <w:rsid w:val="00DA4285"/>
    <w:rsid w:val="00DC008D"/>
    <w:rsid w:val="00DC49D1"/>
    <w:rsid w:val="00DE7A33"/>
    <w:rsid w:val="00E201D3"/>
    <w:rsid w:val="00E338BB"/>
    <w:rsid w:val="00E33C56"/>
    <w:rsid w:val="00E4236F"/>
    <w:rsid w:val="00E44652"/>
    <w:rsid w:val="00E50B4C"/>
    <w:rsid w:val="00E7332A"/>
    <w:rsid w:val="00E760E7"/>
    <w:rsid w:val="00E952FE"/>
    <w:rsid w:val="00EA63DA"/>
    <w:rsid w:val="00EC326D"/>
    <w:rsid w:val="00ED3255"/>
    <w:rsid w:val="00ED7CFC"/>
    <w:rsid w:val="00EF1533"/>
    <w:rsid w:val="00F00E5E"/>
    <w:rsid w:val="00F02574"/>
    <w:rsid w:val="00FC1921"/>
    <w:rsid w:val="00FE652F"/>
    <w:rsid w:val="00FF6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E0A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6A0396"/>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5B64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C4DA0"/>
    <w:rPr>
      <w:color w:val="605E5C"/>
      <w:shd w:val="clear" w:color="auto" w:fill="E1DFDD"/>
    </w:rPr>
  </w:style>
  <w:style w:type="character" w:styleId="PlaceholderText">
    <w:name w:val="Placeholder Text"/>
    <w:basedOn w:val="DefaultParagraphFont"/>
    <w:uiPriority w:val="99"/>
    <w:semiHidden/>
    <w:rsid w:val="007C4DA0"/>
    <w:rPr>
      <w:color w:val="808080"/>
    </w:rPr>
  </w:style>
  <w:style w:type="paragraph" w:styleId="NormalWeb">
    <w:name w:val="Normal (Web)"/>
    <w:basedOn w:val="Normal"/>
    <w:uiPriority w:val="99"/>
    <w:semiHidden/>
    <w:unhideWhenUsed/>
    <w:rsid w:val="0083114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0365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6505"/>
  </w:style>
  <w:style w:type="paragraph" w:styleId="Footer">
    <w:name w:val="footer"/>
    <w:basedOn w:val="Normal"/>
    <w:link w:val="FooterChar"/>
    <w:uiPriority w:val="99"/>
    <w:unhideWhenUsed/>
    <w:rsid w:val="000365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6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1671">
      <w:bodyDiv w:val="1"/>
      <w:marLeft w:val="0"/>
      <w:marRight w:val="0"/>
      <w:marTop w:val="0"/>
      <w:marBottom w:val="0"/>
      <w:divBdr>
        <w:top w:val="none" w:sz="0" w:space="0" w:color="auto"/>
        <w:left w:val="none" w:sz="0" w:space="0" w:color="auto"/>
        <w:bottom w:val="none" w:sz="0" w:space="0" w:color="auto"/>
        <w:right w:val="none" w:sz="0" w:space="0" w:color="auto"/>
      </w:divBdr>
    </w:div>
    <w:div w:id="372461757">
      <w:bodyDiv w:val="1"/>
      <w:marLeft w:val="0"/>
      <w:marRight w:val="0"/>
      <w:marTop w:val="0"/>
      <w:marBottom w:val="0"/>
      <w:divBdr>
        <w:top w:val="none" w:sz="0" w:space="0" w:color="auto"/>
        <w:left w:val="none" w:sz="0" w:space="0" w:color="auto"/>
        <w:bottom w:val="none" w:sz="0" w:space="0" w:color="auto"/>
        <w:right w:val="none" w:sz="0" w:space="0" w:color="auto"/>
      </w:divBdr>
    </w:div>
    <w:div w:id="628899624">
      <w:bodyDiv w:val="1"/>
      <w:marLeft w:val="0"/>
      <w:marRight w:val="0"/>
      <w:marTop w:val="0"/>
      <w:marBottom w:val="0"/>
      <w:divBdr>
        <w:top w:val="none" w:sz="0" w:space="0" w:color="auto"/>
        <w:left w:val="none" w:sz="0" w:space="0" w:color="auto"/>
        <w:bottom w:val="none" w:sz="0" w:space="0" w:color="auto"/>
        <w:right w:val="none" w:sz="0" w:space="0" w:color="auto"/>
      </w:divBdr>
    </w:div>
    <w:div w:id="817573784">
      <w:bodyDiv w:val="1"/>
      <w:marLeft w:val="0"/>
      <w:marRight w:val="0"/>
      <w:marTop w:val="0"/>
      <w:marBottom w:val="0"/>
      <w:divBdr>
        <w:top w:val="none" w:sz="0" w:space="0" w:color="auto"/>
        <w:left w:val="none" w:sz="0" w:space="0" w:color="auto"/>
        <w:bottom w:val="none" w:sz="0" w:space="0" w:color="auto"/>
        <w:right w:val="none" w:sz="0" w:space="0" w:color="auto"/>
      </w:divBdr>
    </w:div>
    <w:div w:id="860244589">
      <w:bodyDiv w:val="1"/>
      <w:marLeft w:val="0"/>
      <w:marRight w:val="0"/>
      <w:marTop w:val="0"/>
      <w:marBottom w:val="0"/>
      <w:divBdr>
        <w:top w:val="none" w:sz="0" w:space="0" w:color="auto"/>
        <w:left w:val="none" w:sz="0" w:space="0" w:color="auto"/>
        <w:bottom w:val="none" w:sz="0" w:space="0" w:color="auto"/>
        <w:right w:val="none" w:sz="0" w:space="0" w:color="auto"/>
      </w:divBdr>
    </w:div>
    <w:div w:id="1017342479">
      <w:bodyDiv w:val="1"/>
      <w:marLeft w:val="0"/>
      <w:marRight w:val="0"/>
      <w:marTop w:val="0"/>
      <w:marBottom w:val="0"/>
      <w:divBdr>
        <w:top w:val="none" w:sz="0" w:space="0" w:color="auto"/>
        <w:left w:val="none" w:sz="0" w:space="0" w:color="auto"/>
        <w:bottom w:val="none" w:sz="0" w:space="0" w:color="auto"/>
        <w:right w:val="none" w:sz="0" w:space="0" w:color="auto"/>
      </w:divBdr>
    </w:div>
    <w:div w:id="1141264310">
      <w:bodyDiv w:val="1"/>
      <w:marLeft w:val="0"/>
      <w:marRight w:val="0"/>
      <w:marTop w:val="0"/>
      <w:marBottom w:val="0"/>
      <w:divBdr>
        <w:top w:val="none" w:sz="0" w:space="0" w:color="auto"/>
        <w:left w:val="none" w:sz="0" w:space="0" w:color="auto"/>
        <w:bottom w:val="none" w:sz="0" w:space="0" w:color="auto"/>
        <w:right w:val="none" w:sz="0" w:space="0" w:color="auto"/>
      </w:divBdr>
    </w:div>
    <w:div w:id="1668559717">
      <w:bodyDiv w:val="1"/>
      <w:marLeft w:val="0"/>
      <w:marRight w:val="0"/>
      <w:marTop w:val="0"/>
      <w:marBottom w:val="0"/>
      <w:divBdr>
        <w:top w:val="none" w:sz="0" w:space="0" w:color="auto"/>
        <w:left w:val="none" w:sz="0" w:space="0" w:color="auto"/>
        <w:bottom w:val="none" w:sz="0" w:space="0" w:color="auto"/>
        <w:right w:val="none" w:sz="0" w:space="0" w:color="auto"/>
      </w:divBdr>
    </w:div>
    <w:div w:id="1684475758">
      <w:bodyDiv w:val="1"/>
      <w:marLeft w:val="0"/>
      <w:marRight w:val="0"/>
      <w:marTop w:val="0"/>
      <w:marBottom w:val="0"/>
      <w:divBdr>
        <w:top w:val="none" w:sz="0" w:space="0" w:color="auto"/>
        <w:left w:val="none" w:sz="0" w:space="0" w:color="auto"/>
        <w:bottom w:val="none" w:sz="0" w:space="0" w:color="auto"/>
        <w:right w:val="none" w:sz="0" w:space="0" w:color="auto"/>
      </w:divBdr>
    </w:div>
    <w:div w:id="1843426706">
      <w:bodyDiv w:val="1"/>
      <w:marLeft w:val="0"/>
      <w:marRight w:val="0"/>
      <w:marTop w:val="0"/>
      <w:marBottom w:val="0"/>
      <w:divBdr>
        <w:top w:val="none" w:sz="0" w:space="0" w:color="auto"/>
        <w:left w:val="none" w:sz="0" w:space="0" w:color="auto"/>
        <w:bottom w:val="none" w:sz="0" w:space="0" w:color="auto"/>
        <w:right w:val="none" w:sz="0" w:space="0" w:color="auto"/>
      </w:divBdr>
    </w:div>
    <w:div w:id="2088116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image" Target="media/image6.png"/><Relationship Id="rId26"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5.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chart" Target="charts/chart7.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chart" Target="charts/chart6.xml"/><Relationship Id="rId27" Type="http://schemas.openxmlformats.org/officeDocument/2006/relationships/chart" Target="charts/chart10.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F:\Assignments\2\Financial%20Analysi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1224197998268122"/>
          <c:y val="3.375527426160337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graphs'!$A$3</c:f>
              <c:strCache>
                <c:ptCount val="1"/>
                <c:pt idx="0">
                  <c:v>Gross Profit Margin</c:v>
                </c:pt>
              </c:strCache>
            </c:strRef>
          </c:tx>
          <c:spPr>
            <a:solidFill>
              <a:schemeClr val="accent1"/>
            </a:solidFill>
            <a:ln>
              <a:noFill/>
            </a:ln>
            <a:effectLst/>
            <a:sp3d/>
          </c:spPr>
          <c:invertIfNegative val="0"/>
          <c:cat>
            <c:numRef>
              <c:f>'Ratios with graphs'!$B$2:$C$2</c:f>
              <c:numCache>
                <c:formatCode>General</c:formatCode>
                <c:ptCount val="2"/>
                <c:pt idx="0">
                  <c:v>2019</c:v>
                </c:pt>
                <c:pt idx="1">
                  <c:v>2020</c:v>
                </c:pt>
              </c:numCache>
            </c:numRef>
          </c:cat>
          <c:val>
            <c:numRef>
              <c:f>'Ratios with graphs'!$B$3:$C$3</c:f>
              <c:numCache>
                <c:formatCode>0%</c:formatCode>
                <c:ptCount val="2"/>
                <c:pt idx="0">
                  <c:v>0.257617435463394</c:v>
                </c:pt>
                <c:pt idx="1">
                  <c:v>0.13536104016716971</c:v>
                </c:pt>
              </c:numCache>
            </c:numRef>
          </c:val>
          <c:extLst>
            <c:ext xmlns:c16="http://schemas.microsoft.com/office/drawing/2014/chart" uri="{C3380CC4-5D6E-409C-BE32-E72D297353CC}">
              <c16:uniqueId val="{00000000-47A1-43E5-A4E6-DE57799E9484}"/>
            </c:ext>
          </c:extLst>
        </c:ser>
        <c:dLbls>
          <c:showLegendKey val="0"/>
          <c:showVal val="0"/>
          <c:showCatName val="0"/>
          <c:showSerName val="0"/>
          <c:showPercent val="0"/>
          <c:showBubbleSize val="0"/>
        </c:dLbls>
        <c:gapWidth val="150"/>
        <c:shape val="box"/>
        <c:axId val="352108335"/>
        <c:axId val="352105423"/>
        <c:axId val="0"/>
      </c:bar3DChart>
      <c:catAx>
        <c:axId val="352108335"/>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105423"/>
        <c:crosses val="autoZero"/>
        <c:auto val="1"/>
        <c:lblAlgn val="ctr"/>
        <c:lblOffset val="100"/>
        <c:noMultiLvlLbl val="0"/>
      </c:catAx>
      <c:valAx>
        <c:axId val="35210542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1083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'Ratios with graphs'!$A$15</c:f>
              <c:strCache>
                <c:ptCount val="1"/>
                <c:pt idx="0">
                  <c:v>Net Profit Margin</c:v>
                </c:pt>
              </c:strCache>
            </c:strRef>
          </c:tx>
          <c:spPr>
            <a:solidFill>
              <a:schemeClr val="accent1"/>
            </a:solidFill>
            <a:ln>
              <a:noFill/>
            </a:ln>
            <a:effectLst/>
            <a:sp3d/>
          </c:spPr>
          <c:invertIfNegative val="0"/>
          <c:cat>
            <c:numRef>
              <c:f>'Ratios with graphs'!$B$35:$C$35</c:f>
              <c:numCache>
                <c:formatCode>General</c:formatCode>
                <c:ptCount val="2"/>
                <c:pt idx="0">
                  <c:v>2019</c:v>
                </c:pt>
                <c:pt idx="1">
                  <c:v>2020</c:v>
                </c:pt>
              </c:numCache>
            </c:numRef>
          </c:cat>
          <c:val>
            <c:numRef>
              <c:f>'Ratios with graphs'!$B$15:$C$15</c:f>
              <c:numCache>
                <c:formatCode>0%</c:formatCode>
                <c:ptCount val="2"/>
                <c:pt idx="0">
                  <c:v>9.3207786711807031E-2</c:v>
                </c:pt>
                <c:pt idx="1">
                  <c:v>-0.1660088228465289</c:v>
                </c:pt>
              </c:numCache>
            </c:numRef>
          </c:val>
          <c:extLst>
            <c:ext xmlns:c16="http://schemas.microsoft.com/office/drawing/2014/chart" uri="{C3380CC4-5D6E-409C-BE32-E72D297353CC}">
              <c16:uniqueId val="{00000000-0B25-44CA-8D3E-953184BA1C75}"/>
            </c:ext>
          </c:extLst>
        </c:ser>
        <c:dLbls>
          <c:showLegendKey val="0"/>
          <c:showVal val="0"/>
          <c:showCatName val="0"/>
          <c:showSerName val="0"/>
          <c:showPercent val="0"/>
          <c:showBubbleSize val="0"/>
        </c:dLbls>
        <c:gapWidth val="150"/>
        <c:shape val="box"/>
        <c:axId val="533806063"/>
        <c:axId val="533805647"/>
        <c:axId val="0"/>
      </c:bar3DChart>
      <c:catAx>
        <c:axId val="53380606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805647"/>
        <c:crosses val="autoZero"/>
        <c:auto val="1"/>
        <c:lblAlgn val="ctr"/>
        <c:lblOffset val="100"/>
        <c:noMultiLvlLbl val="0"/>
      </c:catAx>
      <c:valAx>
        <c:axId val="53380564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8060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graphs'!$A$27</c:f>
              <c:strCache>
                <c:ptCount val="1"/>
                <c:pt idx="0">
                  <c:v>Return on Capital Employed</c:v>
                </c:pt>
              </c:strCache>
            </c:strRef>
          </c:tx>
          <c:spPr>
            <a:solidFill>
              <a:schemeClr val="accent1"/>
            </a:solidFill>
            <a:ln>
              <a:noFill/>
            </a:ln>
            <a:effectLst/>
            <a:sp3d/>
          </c:spPr>
          <c:invertIfNegative val="0"/>
          <c:cat>
            <c:numRef>
              <c:f>'Ratios with graphs'!$B$26:$C$26</c:f>
              <c:numCache>
                <c:formatCode>General</c:formatCode>
                <c:ptCount val="2"/>
                <c:pt idx="0">
                  <c:v>2019</c:v>
                </c:pt>
                <c:pt idx="1">
                  <c:v>2020</c:v>
                </c:pt>
              </c:numCache>
            </c:numRef>
          </c:cat>
          <c:val>
            <c:numRef>
              <c:f>'Ratios with graphs'!$B$27:$C$27</c:f>
              <c:numCache>
                <c:formatCode>0%</c:formatCode>
                <c:ptCount val="2"/>
                <c:pt idx="0">
                  <c:v>7.2894257818964095E-2</c:v>
                </c:pt>
                <c:pt idx="1">
                  <c:v>-4.9916224518290982E-2</c:v>
                </c:pt>
              </c:numCache>
            </c:numRef>
          </c:val>
          <c:extLst>
            <c:ext xmlns:c16="http://schemas.microsoft.com/office/drawing/2014/chart" uri="{C3380CC4-5D6E-409C-BE32-E72D297353CC}">
              <c16:uniqueId val="{00000000-356C-47ED-A799-904CC7E9E846}"/>
            </c:ext>
          </c:extLst>
        </c:ser>
        <c:dLbls>
          <c:showLegendKey val="0"/>
          <c:showVal val="0"/>
          <c:showCatName val="0"/>
          <c:showSerName val="0"/>
          <c:showPercent val="0"/>
          <c:showBubbleSize val="0"/>
        </c:dLbls>
        <c:gapWidth val="150"/>
        <c:shape val="box"/>
        <c:axId val="937889343"/>
        <c:axId val="937897247"/>
        <c:axId val="0"/>
      </c:bar3DChart>
      <c:catAx>
        <c:axId val="93788934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7897247"/>
        <c:crosses val="autoZero"/>
        <c:auto val="1"/>
        <c:lblAlgn val="ctr"/>
        <c:lblOffset val="100"/>
        <c:noMultiLvlLbl val="0"/>
      </c:catAx>
      <c:valAx>
        <c:axId val="93789724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78893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graphs'!$A$36</c:f>
              <c:strCache>
                <c:ptCount val="1"/>
                <c:pt idx="0">
                  <c:v>Asset Turnover Ratio</c:v>
                </c:pt>
              </c:strCache>
            </c:strRef>
          </c:tx>
          <c:spPr>
            <a:solidFill>
              <a:schemeClr val="accent1"/>
            </a:solidFill>
            <a:ln>
              <a:noFill/>
            </a:ln>
            <a:effectLst/>
            <a:sp3d/>
          </c:spPr>
          <c:invertIfNegative val="0"/>
          <c:cat>
            <c:numRef>
              <c:f>'Ratios with graphs'!$B$35:$C$35</c:f>
              <c:numCache>
                <c:formatCode>General</c:formatCode>
                <c:ptCount val="2"/>
                <c:pt idx="0">
                  <c:v>2019</c:v>
                </c:pt>
                <c:pt idx="1">
                  <c:v>2020</c:v>
                </c:pt>
              </c:numCache>
            </c:numRef>
          </c:cat>
          <c:val>
            <c:numRef>
              <c:f>'Ratios with graphs'!$B$36:$C$36</c:f>
              <c:numCache>
                <c:formatCode>0.00</c:formatCode>
                <c:ptCount val="2"/>
                <c:pt idx="0">
                  <c:v>0.78206188978983948</c:v>
                </c:pt>
                <c:pt idx="1">
                  <c:v>0.30068416643395701</c:v>
                </c:pt>
              </c:numCache>
            </c:numRef>
          </c:val>
          <c:extLst>
            <c:ext xmlns:c16="http://schemas.microsoft.com/office/drawing/2014/chart" uri="{C3380CC4-5D6E-409C-BE32-E72D297353CC}">
              <c16:uniqueId val="{00000000-31F1-47A6-BAB5-B9F853B980C7}"/>
            </c:ext>
          </c:extLst>
        </c:ser>
        <c:dLbls>
          <c:showLegendKey val="0"/>
          <c:showVal val="0"/>
          <c:showCatName val="0"/>
          <c:showSerName val="0"/>
          <c:showPercent val="0"/>
          <c:showBubbleSize val="0"/>
        </c:dLbls>
        <c:gapWidth val="150"/>
        <c:shape val="box"/>
        <c:axId val="352107087"/>
        <c:axId val="352110415"/>
        <c:axId val="0"/>
      </c:bar3DChart>
      <c:catAx>
        <c:axId val="35210708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110415"/>
        <c:crosses val="autoZero"/>
        <c:auto val="1"/>
        <c:lblAlgn val="ctr"/>
        <c:lblOffset val="100"/>
        <c:noMultiLvlLbl val="0"/>
      </c:catAx>
      <c:valAx>
        <c:axId val="352110415"/>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21070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graphs'!$A$48</c:f>
              <c:strCache>
                <c:ptCount val="1"/>
                <c:pt idx="0">
                  <c:v>Working Capital Turnover</c:v>
                </c:pt>
              </c:strCache>
            </c:strRef>
          </c:tx>
          <c:spPr>
            <a:solidFill>
              <a:schemeClr val="accent1"/>
            </a:solidFill>
            <a:ln>
              <a:noFill/>
            </a:ln>
            <a:effectLst/>
            <a:sp3d/>
          </c:spPr>
          <c:invertIfNegative val="0"/>
          <c:cat>
            <c:numRef>
              <c:f>'Ratios with graphs'!$B$47:$C$47</c:f>
              <c:numCache>
                <c:formatCode>General</c:formatCode>
                <c:ptCount val="2"/>
                <c:pt idx="0">
                  <c:v>2019</c:v>
                </c:pt>
                <c:pt idx="1">
                  <c:v>2020</c:v>
                </c:pt>
              </c:numCache>
            </c:numRef>
          </c:cat>
          <c:val>
            <c:numRef>
              <c:f>'Ratios with graphs'!$B$48:$C$48</c:f>
              <c:numCache>
                <c:formatCode>General</c:formatCode>
                <c:ptCount val="2"/>
                <c:pt idx="0">
                  <c:v>-12.149100257069408</c:v>
                </c:pt>
                <c:pt idx="1">
                  <c:v>2.4319593450028232</c:v>
                </c:pt>
              </c:numCache>
            </c:numRef>
          </c:val>
          <c:extLst>
            <c:ext xmlns:c16="http://schemas.microsoft.com/office/drawing/2014/chart" uri="{C3380CC4-5D6E-409C-BE32-E72D297353CC}">
              <c16:uniqueId val="{00000000-E373-40B6-B979-1FDC774AE17E}"/>
            </c:ext>
          </c:extLst>
        </c:ser>
        <c:dLbls>
          <c:showLegendKey val="0"/>
          <c:showVal val="0"/>
          <c:showCatName val="0"/>
          <c:showSerName val="0"/>
          <c:showPercent val="0"/>
          <c:showBubbleSize val="0"/>
        </c:dLbls>
        <c:gapWidth val="150"/>
        <c:shape val="box"/>
        <c:axId val="568557423"/>
        <c:axId val="568559503"/>
        <c:axId val="0"/>
      </c:bar3DChart>
      <c:catAx>
        <c:axId val="56855742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559503"/>
        <c:crosses val="autoZero"/>
        <c:auto val="1"/>
        <c:lblAlgn val="ctr"/>
        <c:lblOffset val="100"/>
        <c:noMultiLvlLbl val="0"/>
      </c:catAx>
      <c:valAx>
        <c:axId val="5685595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557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 and 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graphs'!$L$3</c:f>
              <c:strCache>
                <c:ptCount val="1"/>
                <c:pt idx="0">
                  <c:v>Current Ratio</c:v>
                </c:pt>
              </c:strCache>
            </c:strRef>
          </c:tx>
          <c:spPr>
            <a:solidFill>
              <a:schemeClr val="accent1"/>
            </a:solidFill>
            <a:ln>
              <a:noFill/>
            </a:ln>
            <a:effectLst/>
            <a:sp3d/>
          </c:spPr>
          <c:invertIfNegative val="0"/>
          <c:cat>
            <c:numRef>
              <c:f>'Ratios with graphs'!$M$2:$N$2</c:f>
              <c:numCache>
                <c:formatCode>General</c:formatCode>
                <c:ptCount val="2"/>
                <c:pt idx="0">
                  <c:v>2019</c:v>
                </c:pt>
                <c:pt idx="1">
                  <c:v>2020</c:v>
                </c:pt>
              </c:numCache>
            </c:numRef>
          </c:cat>
          <c:val>
            <c:numRef>
              <c:f>'Ratios with graphs'!$M$3:$N$3</c:f>
              <c:numCache>
                <c:formatCode>General</c:formatCode>
                <c:ptCount val="2"/>
                <c:pt idx="0">
                  <c:v>0.72901428073841867</c:v>
                </c:pt>
                <c:pt idx="1">
                  <c:v>1.7285067873303168</c:v>
                </c:pt>
              </c:numCache>
            </c:numRef>
          </c:val>
          <c:extLst>
            <c:ext xmlns:c16="http://schemas.microsoft.com/office/drawing/2014/chart" uri="{C3380CC4-5D6E-409C-BE32-E72D297353CC}">
              <c16:uniqueId val="{00000000-D4F4-4672-8773-269E32E578D7}"/>
            </c:ext>
          </c:extLst>
        </c:ser>
        <c:dLbls>
          <c:showLegendKey val="0"/>
          <c:showVal val="0"/>
          <c:showCatName val="0"/>
          <c:showSerName val="0"/>
          <c:showPercent val="0"/>
          <c:showBubbleSize val="0"/>
        </c:dLbls>
        <c:gapWidth val="150"/>
        <c:shape val="box"/>
        <c:axId val="533803983"/>
        <c:axId val="533807311"/>
        <c:axId val="0"/>
      </c:bar3DChart>
      <c:catAx>
        <c:axId val="53380398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807311"/>
        <c:crosses val="autoZero"/>
        <c:auto val="1"/>
        <c:lblAlgn val="ctr"/>
        <c:lblOffset val="100"/>
        <c:noMultiLvlLbl val="0"/>
      </c:catAx>
      <c:valAx>
        <c:axId val="5338073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803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graphs'!$L$38</c:f>
              <c:strCache>
                <c:ptCount val="1"/>
                <c:pt idx="0">
                  <c:v>Cash Ratio </c:v>
                </c:pt>
              </c:strCache>
            </c:strRef>
          </c:tx>
          <c:spPr>
            <a:solidFill>
              <a:schemeClr val="accent1"/>
            </a:solidFill>
            <a:ln>
              <a:noFill/>
            </a:ln>
            <a:effectLst/>
            <a:sp3d/>
          </c:spPr>
          <c:invertIfNegative val="0"/>
          <c:cat>
            <c:numRef>
              <c:f>'Ratios with graphs'!$M$37:$N$37</c:f>
              <c:numCache>
                <c:formatCode>General</c:formatCode>
                <c:ptCount val="2"/>
                <c:pt idx="0">
                  <c:v>2019</c:v>
                </c:pt>
                <c:pt idx="1">
                  <c:v>2020</c:v>
                </c:pt>
              </c:numCache>
            </c:numRef>
          </c:cat>
          <c:val>
            <c:numRef>
              <c:f>'Ratios with graphs'!$M$38:$N$38</c:f>
              <c:numCache>
                <c:formatCode>General</c:formatCode>
                <c:ptCount val="2"/>
                <c:pt idx="0">
                  <c:v>0.18739115290839428</c:v>
                </c:pt>
                <c:pt idx="1">
                  <c:v>1.3237350884409709</c:v>
                </c:pt>
              </c:numCache>
            </c:numRef>
          </c:val>
          <c:extLst>
            <c:ext xmlns:c16="http://schemas.microsoft.com/office/drawing/2014/chart" uri="{C3380CC4-5D6E-409C-BE32-E72D297353CC}">
              <c16:uniqueId val="{00000000-332A-422A-A84F-8C3DBA414B16}"/>
            </c:ext>
          </c:extLst>
        </c:ser>
        <c:dLbls>
          <c:showLegendKey val="0"/>
          <c:showVal val="0"/>
          <c:showCatName val="0"/>
          <c:showSerName val="0"/>
          <c:showPercent val="0"/>
          <c:showBubbleSize val="0"/>
        </c:dLbls>
        <c:gapWidth val="150"/>
        <c:shape val="box"/>
        <c:axId val="574655519"/>
        <c:axId val="574664255"/>
        <c:axId val="0"/>
      </c:bar3DChart>
      <c:catAx>
        <c:axId val="57465551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664255"/>
        <c:crosses val="autoZero"/>
        <c:auto val="1"/>
        <c:lblAlgn val="ctr"/>
        <c:lblOffset val="100"/>
        <c:noMultiLvlLbl val="0"/>
      </c:catAx>
      <c:valAx>
        <c:axId val="5746642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6555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graphs'!$W$3</c:f>
              <c:strCache>
                <c:ptCount val="1"/>
                <c:pt idx="0">
                  <c:v>Debt Ratio </c:v>
                </c:pt>
              </c:strCache>
            </c:strRef>
          </c:tx>
          <c:spPr>
            <a:solidFill>
              <a:schemeClr val="accent1"/>
            </a:solidFill>
            <a:ln>
              <a:noFill/>
            </a:ln>
            <a:effectLst/>
            <a:sp3d/>
          </c:spPr>
          <c:invertIfNegative val="0"/>
          <c:cat>
            <c:numRef>
              <c:f>'Ratios with graphs'!$X$2:$Y$2</c:f>
              <c:numCache>
                <c:formatCode>General</c:formatCode>
                <c:ptCount val="2"/>
                <c:pt idx="0">
                  <c:v>2019</c:v>
                </c:pt>
                <c:pt idx="1">
                  <c:v>2020</c:v>
                </c:pt>
              </c:numCache>
            </c:numRef>
          </c:cat>
          <c:val>
            <c:numRef>
              <c:f>'Ratios with graphs'!$X$3:$Y$3</c:f>
              <c:numCache>
                <c:formatCode>0%</c:formatCode>
                <c:ptCount val="2"/>
                <c:pt idx="0">
                  <c:v>0.51801831918165409</c:v>
                </c:pt>
                <c:pt idx="1">
                  <c:v>0.61086242912563415</c:v>
                </c:pt>
              </c:numCache>
            </c:numRef>
          </c:val>
          <c:extLst>
            <c:ext xmlns:c16="http://schemas.microsoft.com/office/drawing/2014/chart" uri="{C3380CC4-5D6E-409C-BE32-E72D297353CC}">
              <c16:uniqueId val="{00000000-3C95-4B8A-AC03-203E22A504FC}"/>
            </c:ext>
          </c:extLst>
        </c:ser>
        <c:dLbls>
          <c:showLegendKey val="0"/>
          <c:showVal val="0"/>
          <c:showCatName val="0"/>
          <c:showSerName val="0"/>
          <c:showPercent val="0"/>
          <c:showBubbleSize val="0"/>
        </c:dLbls>
        <c:gapWidth val="150"/>
        <c:shape val="box"/>
        <c:axId val="354184351"/>
        <c:axId val="354184767"/>
        <c:axId val="0"/>
      </c:bar3DChart>
      <c:catAx>
        <c:axId val="35418435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184767"/>
        <c:crosses val="autoZero"/>
        <c:auto val="1"/>
        <c:lblAlgn val="ctr"/>
        <c:lblOffset val="100"/>
        <c:noMultiLvlLbl val="0"/>
      </c:catAx>
      <c:valAx>
        <c:axId val="354184767"/>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1843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graphs'!$W$19</c:f>
              <c:strCache>
                <c:ptCount val="1"/>
                <c:pt idx="0">
                  <c:v>Interest Coverage Ratio</c:v>
                </c:pt>
              </c:strCache>
            </c:strRef>
          </c:tx>
          <c:spPr>
            <a:solidFill>
              <a:schemeClr val="accent1"/>
            </a:solidFill>
            <a:ln>
              <a:noFill/>
            </a:ln>
            <a:effectLst/>
            <a:sp3d/>
          </c:spPr>
          <c:invertIfNegative val="0"/>
          <c:cat>
            <c:numRef>
              <c:f>'Ratios with graphs'!$X$18:$Y$18</c:f>
              <c:numCache>
                <c:formatCode>General</c:formatCode>
                <c:ptCount val="2"/>
                <c:pt idx="0">
                  <c:v>2019</c:v>
                </c:pt>
                <c:pt idx="1">
                  <c:v>2020</c:v>
                </c:pt>
              </c:numCache>
            </c:numRef>
          </c:cat>
          <c:val>
            <c:numRef>
              <c:f>'Ratios with graphs'!$X$19:$Y$19</c:f>
              <c:numCache>
                <c:formatCode>0%</c:formatCode>
                <c:ptCount val="2"/>
                <c:pt idx="0">
                  <c:v>7.6135265700483092</c:v>
                </c:pt>
                <c:pt idx="1">
                  <c:v>-0.55477855477855476</c:v>
                </c:pt>
              </c:numCache>
            </c:numRef>
          </c:val>
          <c:extLst>
            <c:ext xmlns:c16="http://schemas.microsoft.com/office/drawing/2014/chart" uri="{C3380CC4-5D6E-409C-BE32-E72D297353CC}">
              <c16:uniqueId val="{00000000-ECA1-43AC-B37D-688B5A070A1D}"/>
            </c:ext>
          </c:extLst>
        </c:ser>
        <c:dLbls>
          <c:showLegendKey val="0"/>
          <c:showVal val="0"/>
          <c:showCatName val="0"/>
          <c:showSerName val="0"/>
          <c:showPercent val="0"/>
          <c:showBubbleSize val="0"/>
        </c:dLbls>
        <c:gapWidth val="150"/>
        <c:shape val="box"/>
        <c:axId val="575194783"/>
        <c:axId val="575195615"/>
        <c:axId val="0"/>
      </c:bar3DChart>
      <c:catAx>
        <c:axId val="57519478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195615"/>
        <c:crosses val="autoZero"/>
        <c:auto val="1"/>
        <c:lblAlgn val="ctr"/>
        <c:lblOffset val="100"/>
        <c:noMultiLvlLbl val="0"/>
      </c:catAx>
      <c:valAx>
        <c:axId val="57519561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194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'Ratios with graphs'!$W$34</c:f>
              <c:strCache>
                <c:ptCount val="1"/>
                <c:pt idx="0">
                  <c:v>Debt to Equity Ratio</c:v>
                </c:pt>
              </c:strCache>
            </c:strRef>
          </c:tx>
          <c:spPr>
            <a:solidFill>
              <a:schemeClr val="accent1"/>
            </a:solidFill>
            <a:ln>
              <a:noFill/>
            </a:ln>
            <a:effectLst/>
            <a:sp3d/>
          </c:spPr>
          <c:invertIfNegative val="0"/>
          <c:cat>
            <c:numRef>
              <c:f>'Ratios with graphs'!$X$33:$Y$33</c:f>
              <c:numCache>
                <c:formatCode>General</c:formatCode>
                <c:ptCount val="2"/>
                <c:pt idx="0">
                  <c:v>2019</c:v>
                </c:pt>
                <c:pt idx="1">
                  <c:v>2020</c:v>
                </c:pt>
              </c:numCache>
            </c:numRef>
          </c:cat>
          <c:val>
            <c:numRef>
              <c:f>'Ratios with graphs'!$X$34:$Y$34</c:f>
              <c:numCache>
                <c:formatCode>0%</c:formatCode>
                <c:ptCount val="2"/>
                <c:pt idx="0">
                  <c:v>-16.074688796680498</c:v>
                </c:pt>
                <c:pt idx="1">
                  <c:v>-6.8691275167785237</c:v>
                </c:pt>
              </c:numCache>
            </c:numRef>
          </c:val>
          <c:extLst>
            <c:ext xmlns:c16="http://schemas.microsoft.com/office/drawing/2014/chart" uri="{C3380CC4-5D6E-409C-BE32-E72D297353CC}">
              <c16:uniqueId val="{00000000-C075-486D-8E82-F758038AE96E}"/>
            </c:ext>
          </c:extLst>
        </c:ser>
        <c:dLbls>
          <c:showLegendKey val="0"/>
          <c:showVal val="0"/>
          <c:showCatName val="0"/>
          <c:showSerName val="0"/>
          <c:showPercent val="0"/>
          <c:showBubbleSize val="0"/>
        </c:dLbls>
        <c:gapWidth val="150"/>
        <c:shape val="box"/>
        <c:axId val="354178943"/>
        <c:axId val="354181855"/>
        <c:axId val="0"/>
      </c:bar3DChart>
      <c:catAx>
        <c:axId val="35417894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181855"/>
        <c:crosses val="autoZero"/>
        <c:auto val="1"/>
        <c:lblAlgn val="ctr"/>
        <c:lblOffset val="100"/>
        <c:noMultiLvlLbl val="0"/>
      </c:catAx>
      <c:valAx>
        <c:axId val="35418185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178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6D99"/>
    <w:rsid w:val="00145AD8"/>
    <w:rsid w:val="001466E3"/>
    <w:rsid w:val="001E46F2"/>
    <w:rsid w:val="00324225"/>
    <w:rsid w:val="00325925"/>
    <w:rsid w:val="00420D60"/>
    <w:rsid w:val="00432438"/>
    <w:rsid w:val="0083132B"/>
    <w:rsid w:val="00993F14"/>
    <w:rsid w:val="00A34C42"/>
    <w:rsid w:val="00B35DB5"/>
    <w:rsid w:val="00BC1251"/>
    <w:rsid w:val="00C67429"/>
    <w:rsid w:val="00CB5814"/>
    <w:rsid w:val="00CE3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character" w:styleId="PlaceholderText">
    <w:name w:val="Placeholder Text"/>
    <w:basedOn w:val="DefaultParagraphFont"/>
    <w:uiPriority w:val="99"/>
    <w:semiHidden/>
    <w:rsid w:val="001466E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2868</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University of Wales Trinity Saint David</Company>
  <LinksUpToDate>false</LinksUpToDate>
  <CharactersWithSpaces>19178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Analysis on Hilton Hotel</dc:subject>
  <dc:creator>Marie Pitson</dc:creator>
  <cp:keywords/>
  <dc:description/>
  <cp:lastModifiedBy>khadijah</cp:lastModifiedBy>
  <cp:revision>3</cp:revision>
  <dcterms:created xsi:type="dcterms:W3CDTF">2022-05-30T00:05:00Z</dcterms:created>
  <dcterms:modified xsi:type="dcterms:W3CDTF">2022-05-30T00:08:00Z</dcterms:modified>
</cp:coreProperties>
</file>