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0E3F7" w14:textId="78C45F8A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98E2034" w14:textId="77777777" w:rsidR="00460293" w:rsidRDefault="00460293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019DA8C" w14:textId="77777777" w:rsidR="00C37253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 wp14:anchorId="70D0D41A" wp14:editId="1665E11C">
            <wp:extent cx="1905000" cy="1905000"/>
            <wp:effectExtent l="0" t="0" r="0" b="0"/>
            <wp:docPr id="506436545" name="Picture 1" descr="UWTSD Birmingham Campus | Linked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Birmingham Campus | LinkedIn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E1FD6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University of Wales Trinity Saint David Birmingham</w:t>
      </w:r>
    </w:p>
    <w:p w14:paraId="1AC362BD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54AFABF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Module: Digital Skills and Research Methods</w:t>
      </w:r>
    </w:p>
    <w:p w14:paraId="72655BF3" w14:textId="77777777" w:rsidR="00C37253" w:rsidRPr="000F6387" w:rsidRDefault="00C37253" w:rsidP="00C37253">
      <w:pPr>
        <w:spacing w:line="360" w:lineRule="auto"/>
        <w:jc w:val="both"/>
        <w:rPr>
          <w:rFonts w:ascii="Arial" w:hAnsi="Arial" w:cs="Arial"/>
          <w:b/>
          <w:bCs/>
        </w:rPr>
      </w:pPr>
      <w:r w:rsidRPr="406B4AF3">
        <w:rPr>
          <w:rFonts w:ascii="Arial" w:hAnsi="Arial" w:cs="Arial"/>
          <w:b/>
          <w:bCs/>
        </w:rPr>
        <w:t>Module Code: LCHS4007</w:t>
      </w:r>
    </w:p>
    <w:p w14:paraId="35857A14" w14:textId="77777777" w:rsidR="00C37253" w:rsidRPr="00551D4F" w:rsidRDefault="00C37253" w:rsidP="00C37253">
      <w:pPr>
        <w:spacing w:line="360" w:lineRule="auto"/>
        <w:jc w:val="center"/>
        <w:rPr>
          <w:rFonts w:ascii="Arial" w:hAnsi="Arial" w:cs="Arial"/>
          <w:sz w:val="42"/>
          <w:szCs w:val="42"/>
        </w:rPr>
      </w:pPr>
      <w:r w:rsidRPr="00551D4F">
        <w:rPr>
          <w:rFonts w:ascii="Arial" w:hAnsi="Arial" w:cs="Arial"/>
          <w:sz w:val="42"/>
          <w:szCs w:val="42"/>
        </w:rPr>
        <w:t>Assessment Component 2: Research Literacy- Learning How to Read a Research Paper</w:t>
      </w:r>
    </w:p>
    <w:p w14:paraId="5CA9346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24BEC71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5BA9E8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by</w:t>
      </w:r>
    </w:p>
    <w:p w14:paraId="33600446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1870BA4D">
        <w:rPr>
          <w:rFonts w:ascii="Arial" w:hAnsi="Arial" w:cs="Arial"/>
          <w:b/>
          <w:bCs/>
        </w:rPr>
        <w:t>Name of the student: _________________</w:t>
      </w:r>
    </w:p>
    <w:p w14:paraId="0590AE80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1870BA4D">
        <w:rPr>
          <w:rFonts w:ascii="Arial" w:hAnsi="Arial" w:cs="Arial"/>
          <w:b/>
          <w:bCs/>
        </w:rPr>
        <w:t>ID number: _________</w:t>
      </w:r>
    </w:p>
    <w:p w14:paraId="1A831967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32724109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to</w:t>
      </w:r>
    </w:p>
    <w:p w14:paraId="6435CE1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 xml:space="preserve">Name of the lecturer: </w:t>
      </w:r>
      <w:r>
        <w:rPr>
          <w:rFonts w:ascii="Arial" w:hAnsi="Arial" w:cs="Arial"/>
          <w:b/>
          <w:bCs/>
        </w:rPr>
        <w:t xml:space="preserve">Dr. </w:t>
      </w:r>
      <w:r w:rsidRPr="000F6387">
        <w:rPr>
          <w:rFonts w:ascii="Arial" w:hAnsi="Arial" w:cs="Arial"/>
          <w:b/>
          <w:bCs/>
        </w:rPr>
        <w:t>Masud Siddiqui</w:t>
      </w:r>
    </w:p>
    <w:p w14:paraId="7F2FF755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6E3073CF" w14:textId="77777777" w:rsidR="00C37253" w:rsidRPr="000F6387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 w:rsidRPr="000F6387">
        <w:rPr>
          <w:rFonts w:ascii="Arial" w:hAnsi="Arial" w:cs="Arial"/>
          <w:b/>
          <w:bCs/>
        </w:rPr>
        <w:t>Submitted on</w:t>
      </w:r>
    </w:p>
    <w:p w14:paraId="53D7B6D2" w14:textId="77777777" w:rsidR="00C37253" w:rsidRDefault="00C37253" w:rsidP="00C37253">
      <w:pPr>
        <w:spacing w:line="36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Date: _________________</w:t>
      </w:r>
    </w:p>
    <w:p w14:paraId="158D826A" w14:textId="77777777" w:rsidR="00C37253" w:rsidRDefault="00C37253" w:rsidP="00C37253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br w:type="page"/>
      </w:r>
    </w:p>
    <w:p w14:paraId="0BC4A8FB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9BD1D11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F9CFEE6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0BF2576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DE29A58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A0140F6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E3FC659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6CC0629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4A6CB5A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12D6230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2BED759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16A4D8E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120401F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EC34CFB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75C9DE0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212E6C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F427E92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5AB2692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20B88A1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007E969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BB63033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21802A9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16E1E04" w14:textId="77777777" w:rsidR="007B3C9E" w:rsidRDefault="007B3C9E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8C40E91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0933ABA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BDD19F4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1DCE5E4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4AE2ADE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999FE27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4A96B47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FCF9514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E8480D0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D43AF5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1A04E8A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0CC82EE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2B27428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5BF05F3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51EDF00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D9C7469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4DC744A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05541F3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AC3F3B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A85AA92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2A39A88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F4589CE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FA94375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2662C2F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6DCE660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01CF835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968E376" w14:textId="77777777" w:rsidR="0033023C" w:rsidRDefault="0033023C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FE3E40" w14:textId="77777777" w:rsidR="004E5A02" w:rsidRDefault="004E5A0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6910EE1" w14:textId="77777777" w:rsidR="004E5A02" w:rsidRDefault="004E5A0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6CC81C8" w14:textId="77777777" w:rsidR="00A43BCD" w:rsidRDefault="0001692B" w:rsidP="002F6836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</w:t>
      </w:r>
      <w:r w:rsidR="006832B5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1 o</w:t>
      </w:r>
    </w:p>
    <w:p w14:paraId="59854065" w14:textId="77777777" w:rsidR="00A43BCD" w:rsidRDefault="00A43BCD" w:rsidP="002F6836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A98CBAF" w14:textId="1E9BC946" w:rsidR="009837EB" w:rsidRPr="002F6836" w:rsidRDefault="009837EB" w:rsidP="002F6836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3647E3">
        <w:rPr>
          <w:sz w:val="38"/>
          <w:szCs w:val="38"/>
        </w:rPr>
        <w:lastRenderedPageBreak/>
        <w:t>Table of contents</w:t>
      </w:r>
    </w:p>
    <w:p w14:paraId="62CACAB2" w14:textId="77777777" w:rsidR="009837EB" w:rsidRDefault="009837EB" w:rsidP="009837EB">
      <w:pPr>
        <w:spacing w:line="360" w:lineRule="auto"/>
        <w:rPr>
          <w:rFonts w:ascii="Arial" w:hAnsi="Arial" w:cs="Arial"/>
          <w:b/>
          <w:bCs/>
        </w:rPr>
      </w:pPr>
    </w:p>
    <w:sdt>
      <w:sdtPr>
        <w:id w:val="201989129"/>
        <w:docPartObj>
          <w:docPartGallery w:val="Table of Contents"/>
          <w:docPartUnique/>
        </w:docPartObj>
      </w:sdtPr>
      <w:sdtEndPr>
        <w:rPr>
          <w:sz w:val="24"/>
          <w:szCs w:val="24"/>
        </w:rPr>
      </w:sdtEndPr>
      <w:sdtContent>
        <w:p w14:paraId="18CEEB81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r>
            <w:fldChar w:fldCharType="begin"/>
          </w:r>
          <w:r>
            <w:instrText>TOC \o "1-9" \z \u \h</w:instrText>
          </w:r>
          <w:r>
            <w:fldChar w:fldCharType="separate"/>
          </w:r>
          <w:hyperlink w:anchor="_Toc586372795">
            <w:r w:rsidRPr="1870BA4D">
              <w:rPr>
                <w:rStyle w:val="Hyperlink"/>
              </w:rPr>
              <w:t>Section 1</w:t>
            </w:r>
            <w:r>
              <w:tab/>
            </w:r>
            <w:r>
              <w:fldChar w:fldCharType="begin"/>
            </w:r>
            <w:r>
              <w:instrText>PAGEREF _Toc586372795 \h</w:instrText>
            </w:r>
            <w:r>
              <w:fldChar w:fldCharType="separate"/>
            </w:r>
            <w:r w:rsidRPr="1870BA4D">
              <w:rPr>
                <w:rStyle w:val="Hyperlink"/>
              </w:rPr>
              <w:t>2</w:t>
            </w:r>
            <w:r>
              <w:fldChar w:fldCharType="end"/>
            </w:r>
          </w:hyperlink>
        </w:p>
        <w:p w14:paraId="552D695C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808566681">
            <w:r w:rsidRPr="1870BA4D">
              <w:rPr>
                <w:rStyle w:val="Hyperlink"/>
              </w:rPr>
              <w:t>Section 2</w:t>
            </w:r>
            <w:r>
              <w:tab/>
            </w:r>
            <w:r>
              <w:fldChar w:fldCharType="begin"/>
            </w:r>
            <w:r>
              <w:instrText>PAGEREF _Toc808566681 \h</w:instrText>
            </w:r>
            <w:r>
              <w:fldChar w:fldCharType="separate"/>
            </w:r>
            <w:r w:rsidRPr="1870BA4D">
              <w:rPr>
                <w:rStyle w:val="Hyperlink"/>
              </w:rPr>
              <w:t>3</w:t>
            </w:r>
            <w:r>
              <w:fldChar w:fldCharType="end"/>
            </w:r>
          </w:hyperlink>
        </w:p>
        <w:p w14:paraId="4A2FE2C9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835972570">
            <w:r w:rsidRPr="1870BA4D">
              <w:rPr>
                <w:rStyle w:val="Hyperlink"/>
              </w:rPr>
              <w:t>Section 3</w:t>
            </w:r>
            <w:r>
              <w:tab/>
            </w:r>
            <w:r>
              <w:fldChar w:fldCharType="begin"/>
            </w:r>
            <w:r>
              <w:instrText>PAGEREF _Toc835972570 \h</w:instrText>
            </w:r>
            <w:r>
              <w:fldChar w:fldCharType="separate"/>
            </w:r>
            <w:r w:rsidRPr="1870BA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2A1C163B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1971380532">
            <w:r w:rsidRPr="1870BA4D">
              <w:rPr>
                <w:rStyle w:val="Hyperlink"/>
              </w:rPr>
              <w:t>Section 4</w:t>
            </w:r>
            <w:r>
              <w:tab/>
            </w:r>
            <w:r>
              <w:fldChar w:fldCharType="begin"/>
            </w:r>
            <w:r>
              <w:instrText>PAGEREF _Toc1971380532 \h</w:instrText>
            </w:r>
            <w:r>
              <w:fldChar w:fldCharType="separate"/>
            </w:r>
            <w:r w:rsidRPr="1870BA4D">
              <w:rPr>
                <w:rStyle w:val="Hyperlink"/>
              </w:rPr>
              <w:t>4</w:t>
            </w:r>
            <w:r>
              <w:fldChar w:fldCharType="end"/>
            </w:r>
          </w:hyperlink>
        </w:p>
        <w:p w14:paraId="128DADC7" w14:textId="77777777" w:rsidR="009837EB" w:rsidRPr="00551D4F" w:rsidRDefault="009837EB" w:rsidP="009837EB">
          <w:pPr>
            <w:pStyle w:val="TOC1"/>
            <w:tabs>
              <w:tab w:val="right" w:leader="dot" w:pos="9015"/>
            </w:tabs>
          </w:pPr>
          <w:hyperlink w:anchor="_Toc1588053850">
            <w:r w:rsidRPr="1870BA4D">
              <w:rPr>
                <w:rStyle w:val="Hyperlink"/>
              </w:rPr>
              <w:t>References</w:t>
            </w:r>
            <w:r>
              <w:tab/>
            </w:r>
            <w:r>
              <w:fldChar w:fldCharType="begin"/>
            </w:r>
            <w:r>
              <w:instrText>PAGEREF _Toc1588053850 \h</w:instrText>
            </w:r>
            <w:r>
              <w:fldChar w:fldCharType="separate"/>
            </w:r>
            <w:r w:rsidRPr="1870BA4D">
              <w:rPr>
                <w:rStyle w:val="Hyperlink"/>
              </w:rPr>
              <w:t>5</w:t>
            </w:r>
            <w:r>
              <w:fldChar w:fldCharType="end"/>
            </w:r>
          </w:hyperlink>
        </w:p>
        <w:p w14:paraId="605064B0" w14:textId="77777777" w:rsidR="009837EB" w:rsidRPr="00551D4F" w:rsidRDefault="009837EB" w:rsidP="009837EB">
          <w:pPr>
            <w:spacing w:line="360" w:lineRule="auto"/>
          </w:pPr>
          <w:r>
            <w:fldChar w:fldCharType="end"/>
          </w:r>
        </w:p>
      </w:sdtContent>
    </w:sdt>
    <w:p w14:paraId="07339306" w14:textId="77777777" w:rsidR="009837EB" w:rsidRPr="00551D4F" w:rsidRDefault="009837EB" w:rsidP="009837EB">
      <w:pPr>
        <w:spacing w:line="360" w:lineRule="auto"/>
        <w:rPr>
          <w:rFonts w:ascii="Arial" w:hAnsi="Arial" w:cs="Arial"/>
        </w:rPr>
      </w:pPr>
    </w:p>
    <w:p w14:paraId="609C13E9" w14:textId="77777777" w:rsidR="009837EB" w:rsidRPr="00551D4F" w:rsidRDefault="009837EB" w:rsidP="009837EB">
      <w:pPr>
        <w:spacing w:line="360" w:lineRule="auto"/>
      </w:pPr>
      <w:r>
        <w:br w:type="page"/>
      </w:r>
    </w:p>
    <w:p w14:paraId="5EB4BD77" w14:textId="77777777" w:rsidR="009837EB" w:rsidRPr="00551D4F" w:rsidRDefault="009837EB" w:rsidP="009837EB">
      <w:pPr>
        <w:spacing w:line="360" w:lineRule="auto"/>
        <w:rPr>
          <w:rFonts w:ascii="Arial" w:hAnsi="Arial" w:cs="Arial"/>
        </w:rPr>
      </w:pPr>
      <w:r w:rsidRPr="1870BA4D">
        <w:rPr>
          <w:rFonts w:ascii="Arial" w:hAnsi="Arial" w:cs="Arial"/>
        </w:rPr>
        <w:lastRenderedPageBreak/>
        <w:t>Assessment Component 2: Research Literacy- Learning How to Read a Research Paper</w:t>
      </w:r>
    </w:p>
    <w:p w14:paraId="03B8C74B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0EA14D6" w14:textId="099138CF" w:rsidR="00E30BD2" w:rsidRDefault="004F10E5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Section 1: Introduction</w:t>
      </w:r>
    </w:p>
    <w:p w14:paraId="68BC261F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75B4CA1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1308295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D9A7C8D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66E7C07" w14:textId="77777777" w:rsidR="00E30BD2" w:rsidRDefault="00E30BD2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BAD8A1C" w14:textId="3D11FEF3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</w:t>
      </w: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esearch literacy is an essential skill within health, education and social care </w:t>
      </w:r>
    </w:p>
    <w:p w14:paraId="5B98267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professions because it enables practitioners to critically evaluate evidence and apply </w:t>
      </w:r>
    </w:p>
    <w:p w14:paraId="7707A7D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research findings appropriately to practice. Evidence-based practice ensures that </w:t>
      </w:r>
    </w:p>
    <w:p w14:paraId="7BBE1D4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decisions and interventions are informed by reliable research rather than assumptions or </w:t>
      </w:r>
    </w:p>
    <w:p w14:paraId="4775D52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opinion, ultimately improving outcomes for service users (Creswell and </w:t>
      </w:r>
    </w:p>
    <w:p w14:paraId="0E801BF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Creswell, 2018). Within family support practice, research literacy is particularly important </w:t>
      </w:r>
    </w:p>
    <w:p w14:paraId="63BD3C1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because practitioners are required to assess complex family situations, identify </w:t>
      </w:r>
    </w:p>
    <w:p w14:paraId="6DB790D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appropriate interventions and work collaboratively with multiple agencies to support</w:t>
      </w:r>
    </w:p>
    <w:p w14:paraId="363BF79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children and families.</w:t>
      </w:r>
    </w:p>
    <w:p w14:paraId="35976A1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CCE2B0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This report critically analyses the research article “She didn’t know how to go back”: </w:t>
      </w:r>
    </w:p>
    <w:p w14:paraId="5C55A59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 attendance problems in the context of the COVID-19 pandemic—A multiple </w:t>
      </w:r>
    </w:p>
    <w:p w14:paraId="5CBEDAA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stakeholder qualitative study with parents and professionals by McDonald, Lester and </w:t>
      </w:r>
    </w:p>
    <w:p w14:paraId="20D77DC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Michelson (2023). The study explores school attendance difficulties experienced by</w:t>
      </w:r>
    </w:p>
    <w:p w14:paraId="06021DB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primary-school children following the COVID-19 pandemic and investigates the </w:t>
      </w:r>
    </w:p>
    <w:p w14:paraId="1A3A626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perspectives of parents and educational professionals regarding factors contributing to</w:t>
      </w:r>
    </w:p>
    <w:p w14:paraId="4CDCCA8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attendance problems.</w:t>
      </w:r>
    </w:p>
    <w:p w14:paraId="4D51713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B98476F" w14:textId="3795D1E5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COVID-19 pandemic resulted in significant disruption to children's education due to </w:t>
      </w:r>
    </w:p>
    <w:p w14:paraId="6BF919E7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 closures, lockdown restrictions and reduced social interaction. Following the </w:t>
      </w:r>
    </w:p>
    <w:p w14:paraId="4E63B60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reopening of schools, increasing numbers of children experienced difficulties returning to </w:t>
      </w:r>
    </w:p>
    <w:p w14:paraId="624B990A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education, creating concerns regarding absenteeism and educational disengagement </w:t>
      </w:r>
    </w:p>
    <w:p w14:paraId="093AF4B2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(Department for Education, 2023). Understanding the causes of attendance difficulties is </w:t>
      </w:r>
    </w:p>
    <w:p w14:paraId="35C9FEE5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important because persistent absence is associated with poorer academic achievement, </w:t>
      </w:r>
    </w:p>
    <w:p w14:paraId="214473CE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reduced social development and increased risks of long-term disadvantage.</w:t>
      </w:r>
    </w:p>
    <w:p w14:paraId="5A1B6CC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is particularly relevant to the role of a Family Support Worker because attendance difficulties rarely occur in isolation. Family Support Workers frequently </w:t>
      </w:r>
    </w:p>
    <w:p w14:paraId="6929821C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support families experiencing emotional, social and practical challenges that affect </w:t>
      </w:r>
    </w:p>
    <w:p w14:paraId="7871484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children's engagement with education. Therefore, critically analysing this research </w:t>
      </w:r>
    </w:p>
    <w:p w14:paraId="2CEDEEE2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provides valuable insight into the factors influencing attendance difficulties and highlights </w:t>
      </w:r>
    </w:p>
    <w:p w14:paraId="3EF224F3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how evidence-based practice can support improved outcomes for children and families.</w:t>
      </w:r>
    </w:p>
    <w:p w14:paraId="6A8057BD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8B2E937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researchers adopted a qualitative research design to explore the experiences of </w:t>
      </w:r>
    </w:p>
    <w:p w14:paraId="62A9D0F9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parents and professionals supporting children who were experiencing attendance </w:t>
      </w:r>
    </w:p>
    <w:p w14:paraId="27C2D32D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difficulties following the COVID-19 pandemic. Qualitative research aims to understand </w:t>
      </w:r>
    </w:p>
    <w:p w14:paraId="782C1C58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people's experiences, behaviours and perceptions within their natural context and is </w:t>
      </w:r>
    </w:p>
    <w:p w14:paraId="4F48423F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particularly effective when investigating complex social issues that cannot easily be </w:t>
      </w:r>
    </w:p>
    <w:p w14:paraId="2222427B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measured through numerical data (Punch, 2014).</w:t>
      </w:r>
    </w:p>
    <w:p w14:paraId="175D2920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BFF6C3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choice of a qualitative methodology was appropriate because the researchers </w:t>
      </w:r>
    </w:p>
    <w:p w14:paraId="40E67D26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sought to understand how attendance difficulties developed and how they were </w:t>
      </w:r>
    </w:p>
    <w:p w14:paraId="655C03A1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experienced by families and professionals. Quantitative approaches may have identified </w:t>
      </w:r>
    </w:p>
    <w:p w14:paraId="160415C0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patterns of absenteeism but would have been less effective in capturing the emotional </w:t>
      </w:r>
    </w:p>
    <w:p w14:paraId="35C32D8F" w14:textId="77777777" w:rsidR="00565048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 xml:space="preserve">and social factors influencing children's reluctance to attend school. By adopting a </w:t>
      </w:r>
    </w:p>
    <w:p w14:paraId="25CEE4F8" w14:textId="1BB79361" w:rsidR="002A7299" w:rsidRPr="002A7299" w:rsidRDefault="00565048" w:rsidP="0056504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qualitative approach, the researchers were able to gain rich and d</w:t>
      </w:r>
      <w:r w:rsidR="002A7299"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ounts of </w:t>
      </w:r>
    </w:p>
    <w:p w14:paraId="0D32C0DC" w14:textId="1E9F10A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participants' experiences, allowing a deeper understanding of the issue</w:t>
      </w:r>
    </w:p>
    <w:p w14:paraId="2110305E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8796E2D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68C78EC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1470A8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3DA8C76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CA07C42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2F9F024" w14:textId="099361AE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2 of </w:t>
      </w:r>
      <w:r w:rsidR="00C8398C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5F80A01C" w14:textId="77777777" w:rsidR="005F670A" w:rsidRDefault="005F670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5C52433" w14:textId="2CD76D16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was conducted in two phases. Initially, parents and educational professionals </w:t>
      </w:r>
    </w:p>
    <w:p w14:paraId="070AAC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completed qualitative surveys. The survey responses enabled researchers to identify </w:t>
      </w:r>
    </w:p>
    <w:p w14:paraId="3F97840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key themes and areas of concern. During the second phase, semi-structured interviews </w:t>
      </w:r>
    </w:p>
    <w:p w14:paraId="32B14B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were undertaken with participants. Semi-structured interviews are widely recognised as </w:t>
      </w:r>
    </w:p>
    <w:p w14:paraId="56BC6F3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 effective method of collecting detailed qualitative data because they provide flexibility </w:t>
      </w:r>
    </w:p>
    <w:p w14:paraId="3473C817" w14:textId="7745D933" w:rsidR="00161A5A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while ensuring consistency across interviews (Creswell and Creswell, 2018). This </w:t>
      </w:r>
    </w:p>
    <w:p w14:paraId="1CEF02E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approach allowed participants to elaborate on their experiences and enabled </w:t>
      </w:r>
    </w:p>
    <w:p w14:paraId="184F6A1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researchers to explore emerging issues in greater depth through follow-up questions.</w:t>
      </w:r>
    </w:p>
    <w:p w14:paraId="39A64F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C53E5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 significant strength of the study was the inclusion of multiple stakeholder perspectives. </w:t>
      </w:r>
    </w:p>
    <w:p w14:paraId="79AA5CD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sample included both parents and educational professionals, allowing researchers </w:t>
      </w:r>
    </w:p>
    <w:p w14:paraId="17B9A19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to explore attendance difficulties from different viewpoints. Parents were able to describe </w:t>
      </w:r>
    </w:p>
    <w:p w14:paraId="4778075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the challenges experienced within the home environment, whilst professionals provided</w:t>
      </w:r>
    </w:p>
    <w:p w14:paraId="62BDD83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insight into children's behaviour and engagement within educational settings. This form </w:t>
      </w:r>
    </w:p>
    <w:p w14:paraId="281C806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triangulation increased the credibility and trustworthiness of the findings because </w:t>
      </w:r>
    </w:p>
    <w:p w14:paraId="6876179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themes were identified across multiple participant groups rather than relying upon a </w:t>
      </w:r>
    </w:p>
    <w:p w14:paraId="15744D4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single source of information (Braun and Clarke, 2022).</w:t>
      </w:r>
    </w:p>
    <w:p w14:paraId="29C590E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B55E92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researchers analysed the data using thematic analysis. Braun and Clarke (2022) </w:t>
      </w:r>
    </w:p>
    <w:p w14:paraId="49DD7BB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describe thematic analysis as a systematic method of identifying, analysing and </w:t>
      </w:r>
    </w:p>
    <w:p w14:paraId="50DF13E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reporting patterns within qualitative data. Thematic analysis was appropriate because it </w:t>
      </w:r>
    </w:p>
    <w:p w14:paraId="190CA1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enabled researchers to organise substantial amounts of information into meaningful </w:t>
      </w:r>
    </w:p>
    <w:p w14:paraId="149B7D2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themes whilst maintaining participants' individual experiences. The use of thematic </w:t>
      </w:r>
    </w:p>
    <w:p w14:paraId="2C1CB44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analysis strengthened the study because it provided a structured and transparent </w:t>
      </w:r>
    </w:p>
    <w:p w14:paraId="643CFEB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approach to data analysis.</w:t>
      </w:r>
    </w:p>
    <w:p w14:paraId="1304235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0CCCCA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Several ethical considerations were addressed throughout the research process. </w:t>
      </w:r>
    </w:p>
    <w:p w14:paraId="6BD3C26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Participants provided informed consent and were informed about the purpose of the </w:t>
      </w:r>
    </w:p>
    <w:p w14:paraId="35D71D2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study before participation. Confidentiality and anonymity were maintained to protect </w:t>
      </w:r>
    </w:p>
    <w:p w14:paraId="188537C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participants' identities, and individuals were informed of their right to withdraw from the </w:t>
      </w:r>
    </w:p>
    <w:p w14:paraId="49B8CCD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study at any stage. Ethical approval was obtained prior to data collection, ensuring that </w:t>
      </w:r>
    </w:p>
    <w:p w14:paraId="51982DC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research met recognised ethical standards and minimised potential harm to </w:t>
      </w:r>
    </w:p>
    <w:p w14:paraId="561FF51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participants.</w:t>
      </w:r>
    </w:p>
    <w:p w14:paraId="2309709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C31C59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Despite its strengths, the study also possessed limitations. The relatively small sample </w:t>
      </w:r>
    </w:p>
    <w:p w14:paraId="5C75550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size limits the transferability of findings to wider populations. Although qualitative</w:t>
      </w:r>
    </w:p>
    <w:p w14:paraId="1C4B78A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research does not aim for statistical generalisation; the experiences of participants may</w:t>
      </w:r>
    </w:p>
    <w:p w14:paraId="165FB43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not represent all families affected by attendance difficulties following the pandemic.</w:t>
      </w:r>
    </w:p>
    <w:p w14:paraId="7090B7B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E56B6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Furthermore, participation was voluntary, creating the possibility of self-selection bias. </w:t>
      </w:r>
    </w:p>
    <w:p w14:paraId="4E5652F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Individuals who chose to participate may have had particularly strong experiences or </w:t>
      </w:r>
    </w:p>
    <w:p w14:paraId="60B9B40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opinions regarding attendance problems, potentially influencing the findings. Another </w:t>
      </w:r>
    </w:p>
    <w:p w14:paraId="4F3B883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limitation is that the study did not directly include children's voices. Given that children </w:t>
      </w:r>
    </w:p>
    <w:p w14:paraId="39E6925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>are the individuals experiencing attendance difficulties, their perspectives could have</w:t>
      </w:r>
    </w:p>
    <w:p w14:paraId="5D89931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provided valuable insight and strengthened understanding of the issue.</w:t>
      </w:r>
    </w:p>
    <w:p w14:paraId="01DD822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D6B1A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Overall, however, the methodology was well suited to the research aims and </w:t>
      </w:r>
    </w:p>
    <w:p w14:paraId="2C699F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successfully generated detailed evidence regarding attendance difficulties following the </w:t>
      </w:r>
    </w:p>
    <w:p w14:paraId="6B0B329E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COVID-19 pandemic.</w:t>
      </w:r>
    </w:p>
    <w:p w14:paraId="637991A7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573AE6B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EEEF620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0FB58D39" w14:textId="77777777" w:rsidR="00161A5A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182C46A" w14:textId="4BF30BF1" w:rsidR="00317679" w:rsidRDefault="00161A5A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3 of </w:t>
      </w:r>
      <w:r w:rsidR="005F670A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06016A52" w14:textId="138507A3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identified several key themes relating to school attendance difficulties </w:t>
      </w:r>
    </w:p>
    <w:p w14:paraId="7F5880F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following the COVID-19 pandemic. One of the most significant findings was the impact of </w:t>
      </w:r>
    </w:p>
    <w:p w14:paraId="0159426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anxiety and emotional distress upon children's ability to attend school. Many parents </w:t>
      </w:r>
    </w:p>
    <w:p w14:paraId="585530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described increased levels of anxiety, fear and emotional dependency following</w:t>
      </w:r>
    </w:p>
    <w:p w14:paraId="573EEC7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prolonged periods of lockdown. Some children experienced separation anxiety, whilst </w:t>
      </w:r>
    </w:p>
    <w:p w14:paraId="2402600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others reported concerns regarding social interactions and returning to busy school </w:t>
      </w:r>
    </w:p>
    <w:p w14:paraId="0A2BD63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environments.</w:t>
      </w:r>
    </w:p>
    <w:p w14:paraId="4EC61A1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0E355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These findings are consistent with wider evidence demonstrating the significant impact </w:t>
      </w:r>
    </w:p>
    <w:p w14:paraId="4C464B2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the pandemic on children's mental health and wellbeing. NHS England (2023) </w:t>
      </w:r>
    </w:p>
    <w:p w14:paraId="3FBDE16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reported increased levels of anxiety and emotional difficulties among children and young </w:t>
      </w:r>
    </w:p>
    <w:p w14:paraId="727DC6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people following the pandemic. The consistency between the study findings and wider </w:t>
      </w:r>
    </w:p>
    <w:p w14:paraId="5E2D382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literature strengthens confidence in the credibility of the research and suggests that </w:t>
      </w:r>
    </w:p>
    <w:p w14:paraId="07D1568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attendance difficulties are closely linked to emotional wellbeing.</w:t>
      </w:r>
    </w:p>
    <w:p w14:paraId="04F1C27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9BD993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Another important theme was the disruption of routine. During periods of lockdown, </w:t>
      </w:r>
    </w:p>
    <w:p w14:paraId="09AB618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experienced substantial changes to their daily lives, including altered sleep </w:t>
      </w:r>
    </w:p>
    <w:p w14:paraId="0EC8E7F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patterns, remote learning and reduced social contact. Participants described how many </w:t>
      </w:r>
    </w:p>
    <w:p w14:paraId="4C7693A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became accustomed to remaining at home, making the transition back into </w:t>
      </w:r>
    </w:p>
    <w:p w14:paraId="7C0ACFE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structured educational environments particularly challenging. This finding highlights the </w:t>
      </w:r>
    </w:p>
    <w:p w14:paraId="45D7664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importance of routine and predictability in supporting children's emotional security and </w:t>
      </w:r>
    </w:p>
    <w:p w14:paraId="737C829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educational engagement.</w:t>
      </w:r>
    </w:p>
    <w:p w14:paraId="0AAAED4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A5D20D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findings can be understood through Bronfenbrenner's Ecological Systems Theory </w:t>
      </w:r>
    </w:p>
    <w:p w14:paraId="41C1E1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(1979), which emphasises that children's development is influenced by interactions </w:t>
      </w:r>
    </w:p>
    <w:p w14:paraId="46012FF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between family, school and wider social systems. The pandemic disrupted multiple </w:t>
      </w:r>
    </w:p>
    <w:p w14:paraId="36993E0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systems simultaneously, affecting family routines, educational structures and social </w:t>
      </w:r>
    </w:p>
    <w:p w14:paraId="2FECF6E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relationships. Consequently, attendance difficulties should not be viewed simply as </w:t>
      </w:r>
    </w:p>
    <w:p w14:paraId="30C8880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behavioural problems but as responses to wider environmental changes.</w:t>
      </w:r>
    </w:p>
    <w:p w14:paraId="18186B4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BD7AB9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Family-related factors also emerged as significant contributors to attendance difficulties. </w:t>
      </w:r>
    </w:p>
    <w:p w14:paraId="1BDE161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Parents described experiencing increased stress due to financial pressures, health</w:t>
      </w:r>
    </w:p>
    <w:p w14:paraId="3203768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concerns and caring responsibilities during the pandemic. These challenges often </w:t>
      </w:r>
    </w:p>
    <w:p w14:paraId="49E62B7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affected their ability to support children in returning to school. This finding demonstrates </w:t>
      </w:r>
    </w:p>
    <w:p w14:paraId="1E1F91E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that attendance difficulties are frequently linked to broader family circumstances rather </w:t>
      </w:r>
    </w:p>
    <w:p w14:paraId="3C2D6B4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than solely individual child factors.</w:t>
      </w:r>
    </w:p>
    <w:p w14:paraId="3578DE7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8FADE4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From a Family Support Worker perspective, this finding is particularly significant. Family </w:t>
      </w:r>
    </w:p>
    <w:p w14:paraId="4B2F523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Support Workers regularly work with families experiencing multiple stressors, including </w:t>
      </w:r>
    </w:p>
    <w:p w14:paraId="7171056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financial hardship, housing difficulties and parental mental health concerns. The study </w:t>
      </w:r>
    </w:p>
    <w:p w14:paraId="17E8437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reinforces the importance of adopting a holistic approach when assessing attendance </w:t>
      </w:r>
    </w:p>
    <w:p w14:paraId="446FFA6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difficulties and highlights the need to consider wider family circumstances rather than </w:t>
      </w:r>
    </w:p>
    <w:p w14:paraId="16E7002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focusing exclusively on school attendance itself.</w:t>
      </w:r>
    </w:p>
    <w:p w14:paraId="36FE198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D2755A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School-related factors were also identified as influencing attendance outcomes. </w:t>
      </w:r>
    </w:p>
    <w:p w14:paraId="790E6F5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Participants reported that positive relationships between schools and families played an</w:t>
      </w:r>
    </w:p>
    <w:p w14:paraId="39D23DD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important role in supporting children's return to education. Schools that demonstrated</w:t>
      </w:r>
    </w:p>
    <w:p w14:paraId="519C186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flexibility, understanding and effective communication were viewed more positively than </w:t>
      </w:r>
    </w:p>
    <w:p w14:paraId="6C6229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those perceived as punitive or unsupportive. This finding aligns with current guidance </w:t>
      </w:r>
    </w:p>
    <w:p w14:paraId="0CD733A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from the Department for Education (2023), which emphasises the importance of </w:t>
      </w:r>
    </w:p>
    <w:p w14:paraId="36E689C8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collaborative approaches to improving attendance.</w:t>
      </w:r>
    </w:p>
    <w:p w14:paraId="54CA4F80" w14:textId="77777777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95F5007" w14:textId="77777777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79F6CC5" w14:textId="04BEE04F" w:rsidR="00317679" w:rsidRDefault="0031767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Page 4 of </w:t>
      </w:r>
      <w:r w:rsidR="005F670A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6</w:t>
      </w:r>
    </w:p>
    <w:p w14:paraId="56EA385F" w14:textId="7C36A686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 further strength of the study was its emphasis on early intervention and partnership </w:t>
      </w:r>
    </w:p>
    <w:p w14:paraId="728182A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working. Participants consistently highlighted the importance of identifying concerns at </w:t>
      </w:r>
    </w:p>
    <w:p w14:paraId="6D7E415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 early stage and implementing support before attendance difficulties became </w:t>
      </w:r>
    </w:p>
    <w:p w14:paraId="1F9CBBF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entrenched. This finding is particularly relevant to Family Support Worker practice</w:t>
      </w:r>
    </w:p>
    <w:p w14:paraId="5AE47A4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 because early intervention is recognised as a key strategy for preventing escalation of </w:t>
      </w:r>
    </w:p>
    <w:p w14:paraId="0A32E2F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difficulties and improving outcomes for children and families.</w:t>
      </w:r>
    </w:p>
    <w:p w14:paraId="5D38C410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The study also highlights the importance of multi-agency collaboration. Effective support </w:t>
      </w:r>
    </w:p>
    <w:p w14:paraId="65C68076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often involved communication between schools, families, educational psychologists and </w:t>
      </w:r>
    </w:p>
    <w:p w14:paraId="0B3B293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other support services. Family Support Workers frequently act as a link between these </w:t>
      </w:r>
    </w:p>
    <w:p w14:paraId="77A9614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agencies, helping families navigate support systems and ensuring that interventions are </w:t>
      </w:r>
    </w:p>
    <w:p w14:paraId="3806888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coordinated effectively. Therefore, the findings reinforce the value of collaborative </w:t>
      </w:r>
    </w:p>
    <w:p w14:paraId="6DB0C73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working in addressing attendance difficulties.</w:t>
      </w:r>
    </w:p>
    <w:p w14:paraId="31D73B7C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11C80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Critically, whilst the study provides valuable insight into attendance difficulties, it focuses </w:t>
      </w:r>
    </w:p>
    <w:p w14:paraId="2A32C4E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primarily on parent and professional perspectives. Future research involving children </w:t>
      </w:r>
    </w:p>
    <w:p w14:paraId="78B8930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directly could provide a more comprehensive understanding of attendance difficulties </w:t>
      </w:r>
    </w:p>
    <w:p w14:paraId="5BED6DD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and enable interventions to be developed that better reflect children's experiences and </w:t>
      </w:r>
    </w:p>
    <w:p w14:paraId="3E9B224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needs.</w:t>
      </w:r>
    </w:p>
    <w:p w14:paraId="607EC3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7A1DF64F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This report has critically analysed the research article by McDonald, Lester and </w:t>
      </w:r>
    </w:p>
    <w:p w14:paraId="6A7F307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Michelson (2023), which explored school attendance problems among primary school </w:t>
      </w:r>
    </w:p>
    <w:p w14:paraId="2C73BB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 following the COVID-19 pandemic. The study utilised a qualitative methodology </w:t>
      </w:r>
    </w:p>
    <w:p w14:paraId="6EE239B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to investigate the experiences of parents and educational professionals and successfully </w:t>
      </w:r>
    </w:p>
    <w:p w14:paraId="77CC4025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generated rich and detailed insight into factors influencing attendance difficulties.</w:t>
      </w:r>
    </w:p>
    <w:p w14:paraId="71C5CD9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C6D075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The findings demonstrated that anxiety, disrupted routines, family stressors and school-</w:t>
      </w:r>
    </w:p>
    <w:p w14:paraId="0DBEE38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related factors all contributed to attendance problems following the pandemic. The </w:t>
      </w:r>
    </w:p>
    <w:p w14:paraId="6F2B8CDA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research also highlighted the importance of early intervention, collaborative working and </w:t>
      </w:r>
    </w:p>
    <w:p w14:paraId="74C78D17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positive relationships between schools and families in supporting successful re-</w:t>
      </w:r>
    </w:p>
    <w:p w14:paraId="267C9BF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engagement with education.</w:t>
      </w:r>
    </w:p>
    <w:p w14:paraId="1578799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9DDA9C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Although limitations relating to sample size, self-selection bias and the absence of </w:t>
      </w:r>
    </w:p>
    <w:p w14:paraId="57C68D1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children's perspectives were identified; the study provides valuable evidence that can </w:t>
      </w:r>
    </w:p>
    <w:p w14:paraId="77203AE4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inform professional practice. The findings support existing literature regarding the impact </w:t>
      </w:r>
    </w:p>
    <w:p w14:paraId="2A8047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of the pandemic on children's emotional wellbeing and reinforce the need for holistic, </w:t>
      </w:r>
    </w:p>
    <w:p w14:paraId="16391C1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family-centred approaches to attendance difficulties.</w:t>
      </w:r>
    </w:p>
    <w:p w14:paraId="27F68128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36C5B23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For Family Support Workers, the study emphasises the importance of understanding </w:t>
      </w:r>
    </w:p>
    <w:p w14:paraId="5953149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attendance difficulties within the wider context of family wellbeing, emotional health and </w:t>
      </w:r>
    </w:p>
    <w:p w14:paraId="634AB80E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environmental influences. The research highlights the value of partnership working, early </w:t>
      </w:r>
    </w:p>
    <w:p w14:paraId="4483D5F1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intervention and multi-agency collaboration when supporting children and families </w:t>
      </w:r>
    </w:p>
    <w:p w14:paraId="10B344C3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experiencing challenges related to school attendance.</w:t>
      </w:r>
    </w:p>
    <w:p w14:paraId="4861A7E2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572680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lastRenderedPageBreak/>
        <w:t xml:space="preserve">Critically evaluating this research has enhanced understanding of research </w:t>
      </w:r>
    </w:p>
    <w:p w14:paraId="710E006D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methodology, ethical considerations and evidence-based practice. Furthermore, it </w:t>
      </w:r>
    </w:p>
    <w:p w14:paraId="413349A9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demonstrates how research literacy enables practitioners to critically assess evidence </w:t>
      </w:r>
    </w:p>
    <w:p w14:paraId="679DC02B" w14:textId="77777777" w:rsidR="002A7299" w:rsidRP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 xml:space="preserve">and apply findings effectively within professional practice to improve outcomes for </w:t>
      </w:r>
    </w:p>
    <w:p w14:paraId="29E2216A" w14:textId="77777777" w:rsidR="002A7299" w:rsidRDefault="002A7299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2A7299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children and families.</w:t>
      </w:r>
    </w:p>
    <w:p w14:paraId="2206A010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29E26EF1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5FB370D4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84FEEE2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4810051A" w14:textId="77777777" w:rsidR="00B03158" w:rsidRDefault="00B03158" w:rsidP="002A7299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68758B0E" w14:textId="0A4986CD" w:rsidR="00B03158" w:rsidRDefault="009F4049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Ref</w:t>
      </w:r>
      <w:r w:rsidR="001318F3"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  <w:t>erences</w:t>
      </w:r>
    </w:p>
    <w:p w14:paraId="3F92E732" w14:textId="77777777" w:rsidR="001318F3" w:rsidRDefault="001318F3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</w:p>
    <w:p w14:paraId="15DE01EE" w14:textId="214ED607" w:rsidR="00AB1BA4" w:rsidRPr="00B03158" w:rsidRDefault="00AB1BA4" w:rsidP="00B03158">
      <w:pPr>
        <w:spacing w:after="0" w:line="240" w:lineRule="auto"/>
        <w:rPr>
          <w:rFonts w:ascii="win-Arl" w:eastAsia="Times New Roman" w:hAnsi="win-Arl" w:cs="Times New Roman"/>
          <w:kern w:val="0"/>
          <w:sz w:val="22"/>
          <w:szCs w:val="22"/>
          <w:shd w:val="clear" w:color="auto" w:fill="FFFFDD"/>
          <w:lang w:eastAsia="en-GB"/>
          <w14:ligatures w14:val="none"/>
        </w:rPr>
      </w:pPr>
      <w:r w:rsidRPr="00AB1BA4">
        <w:rPr>
          <w:color w:val="000000" w:themeColor="text1"/>
        </w:rPr>
        <w:t>Braun, V. and Clarke, V. (2022) Thematic Analysis: A Practical Guide. London: Sage.</w:t>
      </w:r>
    </w:p>
    <w:p w14:paraId="00FCC6B5" w14:textId="77777777" w:rsidR="00AB1BA4" w:rsidRPr="00AB1BA4" w:rsidRDefault="00AB1BA4" w:rsidP="00AB1BA4">
      <w:pPr>
        <w:rPr>
          <w:color w:val="000000" w:themeColor="text1"/>
        </w:rPr>
      </w:pPr>
    </w:p>
    <w:p w14:paraId="7C5FB20E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Bronfenbrenner, U. (1979) The Ecology of Human Development: Experiments by Nature and Design. Cambridge, MA: Harvard University Press.</w:t>
      </w:r>
    </w:p>
    <w:p w14:paraId="7E3EB04B" w14:textId="77777777" w:rsidR="00AB1BA4" w:rsidRPr="00AB1BA4" w:rsidRDefault="00AB1BA4" w:rsidP="00AB1BA4">
      <w:pPr>
        <w:rPr>
          <w:color w:val="000000" w:themeColor="text1"/>
        </w:rPr>
      </w:pPr>
    </w:p>
    <w:p w14:paraId="45FE1BEA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Creswell, J.W. and Creswell, J.D. (2018) Research Design: Qualitative, Quantitative and Mixed Methods Approaches. 5th edn. Thousand Oaks, CA: Sage.</w:t>
      </w:r>
    </w:p>
    <w:p w14:paraId="4081C4C9" w14:textId="77777777" w:rsidR="00AB1BA4" w:rsidRPr="00AB1BA4" w:rsidRDefault="00AB1BA4" w:rsidP="00AB1BA4">
      <w:pPr>
        <w:rPr>
          <w:color w:val="000000" w:themeColor="text1"/>
        </w:rPr>
      </w:pPr>
    </w:p>
    <w:p w14:paraId="4D67389F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Department for Education (2023) Working Together to Improve School Attendance. London: Department for Education. Available at: https://www.gov.uk/government/publications/working-together-to-improve-school-attendance (Accessed: 14 July 2026).</w:t>
      </w:r>
    </w:p>
    <w:p w14:paraId="0BF4114B" w14:textId="77777777" w:rsidR="00AB1BA4" w:rsidRPr="00AB1BA4" w:rsidRDefault="00AB1BA4" w:rsidP="00AB1BA4">
      <w:pPr>
        <w:rPr>
          <w:color w:val="000000" w:themeColor="text1"/>
        </w:rPr>
      </w:pPr>
    </w:p>
    <w:p w14:paraId="2D482272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McDonald, B., Lester, K.J. and Michelson, D. (2023) ‘She didn’t know how to go back’: School attendance problems in the context of the COVID-19 pandemic—A multiple stakeholder qualitative study with parents and professionals’, British Journal of Educational Psychology, 93(1), pp. 386–401.</w:t>
      </w:r>
    </w:p>
    <w:p w14:paraId="435E2BBB" w14:textId="77777777" w:rsidR="00AB1BA4" w:rsidRPr="00AB1BA4" w:rsidRDefault="00AB1BA4" w:rsidP="00AB1BA4">
      <w:pPr>
        <w:rPr>
          <w:color w:val="000000" w:themeColor="text1"/>
        </w:rPr>
      </w:pPr>
    </w:p>
    <w:p w14:paraId="0EC0873E" w14:textId="77777777" w:rsidR="00AB1BA4" w:rsidRPr="00AB1BA4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NHS England (2023) Children and Young People’s Mental Health Services. Available at: https://www.england.nhs.uk/mental-health/children-and-young-people/ (Accessed: 14 July 2026).</w:t>
      </w:r>
    </w:p>
    <w:p w14:paraId="0B1114FE" w14:textId="77777777" w:rsidR="00AB1BA4" w:rsidRPr="00AB1BA4" w:rsidRDefault="00AB1BA4" w:rsidP="00AB1BA4">
      <w:pPr>
        <w:rPr>
          <w:color w:val="000000" w:themeColor="text1"/>
        </w:rPr>
      </w:pPr>
    </w:p>
    <w:p w14:paraId="7B08EBCA" w14:textId="295F01FB" w:rsidR="000858E2" w:rsidRDefault="00AB1BA4" w:rsidP="00AB1BA4">
      <w:pPr>
        <w:rPr>
          <w:color w:val="000000" w:themeColor="text1"/>
        </w:rPr>
      </w:pPr>
      <w:r w:rsidRPr="00AB1BA4">
        <w:rPr>
          <w:color w:val="000000" w:themeColor="text1"/>
        </w:rPr>
        <w:t>Punch, K.F. (2014) Introduction to Social Research Methods: Quantitative and Qualitative Approaches. 3rd edn. London: Sage.</w:t>
      </w:r>
    </w:p>
    <w:p w14:paraId="2AB528C7" w14:textId="77777777" w:rsidR="00B03158" w:rsidRDefault="00B03158" w:rsidP="00AB1BA4">
      <w:pPr>
        <w:rPr>
          <w:color w:val="000000" w:themeColor="text1"/>
        </w:rPr>
      </w:pPr>
    </w:p>
    <w:p w14:paraId="6A66A45E" w14:textId="77777777" w:rsidR="00B03158" w:rsidRDefault="00B03158" w:rsidP="00AB1BA4">
      <w:pPr>
        <w:rPr>
          <w:color w:val="000000" w:themeColor="text1"/>
        </w:rPr>
      </w:pPr>
    </w:p>
    <w:p w14:paraId="2733839F" w14:textId="18E0CAF1" w:rsidR="00B03158" w:rsidRDefault="00BE4184" w:rsidP="00AB1BA4">
      <w:pPr>
        <w:rPr>
          <w:color w:val="000000" w:themeColor="text1"/>
        </w:rPr>
      </w:pPr>
      <w:r>
        <w:rPr>
          <w:color w:val="000000" w:themeColor="text1"/>
        </w:rPr>
        <w:lastRenderedPageBreak/>
        <w:t>Section 1: Introduction</w:t>
      </w:r>
    </w:p>
    <w:p w14:paraId="2E8E9409" w14:textId="12B5D5C0" w:rsidR="00196B14" w:rsidRDefault="000F78A7" w:rsidP="00AB1BA4">
      <w:pPr>
        <w:rPr>
          <w:color w:val="000000" w:themeColor="text1"/>
        </w:rPr>
      </w:pPr>
      <w:r>
        <w:rPr>
          <w:color w:val="000000" w:themeColor="text1"/>
        </w:rPr>
        <w:t>Should include: Name of the article, names of authors</w:t>
      </w:r>
      <w:r w:rsidR="003C379B">
        <w:rPr>
          <w:color w:val="000000" w:themeColor="text1"/>
        </w:rPr>
        <w:t>, date of publication</w:t>
      </w:r>
    </w:p>
    <w:p w14:paraId="337EE565" w14:textId="3C32531E" w:rsidR="00084C3C" w:rsidRDefault="00084C3C" w:rsidP="00AB1BA4">
      <w:pPr>
        <w:rPr>
          <w:color w:val="000000" w:themeColor="text1"/>
        </w:rPr>
      </w:pPr>
      <w:r>
        <w:rPr>
          <w:color w:val="000000" w:themeColor="text1"/>
        </w:rPr>
        <w:t>Section 2: Research questions</w:t>
      </w:r>
    </w:p>
    <w:p w14:paraId="5B13EA0C" w14:textId="32D093DF" w:rsidR="00084C3C" w:rsidRDefault="00084C3C" w:rsidP="00AB1BA4">
      <w:pPr>
        <w:rPr>
          <w:color w:val="000000" w:themeColor="text1"/>
        </w:rPr>
      </w:pPr>
      <w:r>
        <w:rPr>
          <w:color w:val="000000" w:themeColor="text1"/>
        </w:rPr>
        <w:t>Section 3: Research methods</w:t>
      </w:r>
    </w:p>
    <w:p w14:paraId="68673B7A" w14:textId="092B847F" w:rsidR="00084C3C" w:rsidRDefault="00084C3C" w:rsidP="00AB1BA4">
      <w:pPr>
        <w:rPr>
          <w:color w:val="000000" w:themeColor="text1"/>
        </w:rPr>
      </w:pPr>
      <w:r>
        <w:rPr>
          <w:color w:val="000000" w:themeColor="text1"/>
        </w:rPr>
        <w:t>Section 4: Conclusion</w:t>
      </w:r>
    </w:p>
    <w:p w14:paraId="78BBC658" w14:textId="3D6682CB" w:rsidR="00084C3C" w:rsidRDefault="00084C3C" w:rsidP="00AB1BA4">
      <w:pPr>
        <w:rPr>
          <w:color w:val="000000" w:themeColor="text1"/>
        </w:rPr>
      </w:pPr>
      <w:r>
        <w:rPr>
          <w:color w:val="000000" w:themeColor="text1"/>
        </w:rPr>
        <w:t>References</w:t>
      </w:r>
    </w:p>
    <w:p w14:paraId="733CB169" w14:textId="77777777" w:rsidR="00B03158" w:rsidRDefault="00B03158" w:rsidP="00AB1BA4">
      <w:pPr>
        <w:rPr>
          <w:color w:val="000000" w:themeColor="text1"/>
        </w:rPr>
      </w:pPr>
    </w:p>
    <w:p w14:paraId="0F61FD1E" w14:textId="77777777" w:rsidR="00B03158" w:rsidRDefault="00B03158" w:rsidP="00AB1BA4">
      <w:pPr>
        <w:rPr>
          <w:color w:val="000000" w:themeColor="text1"/>
        </w:rPr>
      </w:pPr>
    </w:p>
    <w:p w14:paraId="2F5362F5" w14:textId="77777777" w:rsidR="00B03158" w:rsidRDefault="00B03158" w:rsidP="00AB1BA4">
      <w:pPr>
        <w:rPr>
          <w:color w:val="000000" w:themeColor="text1"/>
        </w:rPr>
      </w:pPr>
    </w:p>
    <w:p w14:paraId="2CE7B793" w14:textId="77777777" w:rsidR="00B03158" w:rsidRDefault="00B03158" w:rsidP="00AB1BA4">
      <w:pPr>
        <w:rPr>
          <w:color w:val="000000" w:themeColor="text1"/>
        </w:rPr>
      </w:pPr>
    </w:p>
    <w:p w14:paraId="3A64CB8C" w14:textId="275E9CA4" w:rsidR="00B03158" w:rsidRPr="002A7299" w:rsidRDefault="00B03158" w:rsidP="00AB1BA4">
      <w:pPr>
        <w:rPr>
          <w:color w:val="000000" w:themeColor="text1"/>
        </w:rPr>
      </w:pPr>
    </w:p>
    <w:sectPr w:rsidR="00B03158" w:rsidRPr="002A729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C6727A" w14:textId="77777777" w:rsidR="00D928B4" w:rsidRDefault="00D928B4" w:rsidP="001318F3">
      <w:pPr>
        <w:spacing w:after="0" w:line="240" w:lineRule="auto"/>
      </w:pPr>
      <w:r>
        <w:separator/>
      </w:r>
    </w:p>
  </w:endnote>
  <w:endnote w:type="continuationSeparator" w:id="0">
    <w:p w14:paraId="5D4EA1C5" w14:textId="77777777" w:rsidR="00D928B4" w:rsidRDefault="00D928B4" w:rsidP="0013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win-Arl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7786975"/>
      <w:docPartObj>
        <w:docPartGallery w:val="Page Numbers (Bottom of Page)"/>
        <w:docPartUnique/>
      </w:docPartObj>
    </w:sdtPr>
    <w:sdtContent>
      <w:p w14:paraId="50B6B207" w14:textId="11A5C90E" w:rsidR="001318F3" w:rsidRDefault="001318F3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CB99ED9" w14:textId="77777777" w:rsidR="001318F3" w:rsidRDefault="001318F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24A58C" w14:textId="77777777" w:rsidR="00D928B4" w:rsidRDefault="00D928B4" w:rsidP="001318F3">
      <w:pPr>
        <w:spacing w:after="0" w:line="240" w:lineRule="auto"/>
      </w:pPr>
      <w:r>
        <w:separator/>
      </w:r>
    </w:p>
  </w:footnote>
  <w:footnote w:type="continuationSeparator" w:id="0">
    <w:p w14:paraId="22F972CD" w14:textId="77777777" w:rsidR="00D928B4" w:rsidRDefault="00D928B4" w:rsidP="001318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575"/>
    <w:rsid w:val="0001692B"/>
    <w:rsid w:val="00084C3C"/>
    <w:rsid w:val="000858E2"/>
    <w:rsid w:val="000F78A7"/>
    <w:rsid w:val="001318F3"/>
    <w:rsid w:val="00161A5A"/>
    <w:rsid w:val="00166575"/>
    <w:rsid w:val="00196B14"/>
    <w:rsid w:val="002A7299"/>
    <w:rsid w:val="002B0CE8"/>
    <w:rsid w:val="002F6836"/>
    <w:rsid w:val="00317679"/>
    <w:rsid w:val="0033023C"/>
    <w:rsid w:val="003C379B"/>
    <w:rsid w:val="00460293"/>
    <w:rsid w:val="004B701C"/>
    <w:rsid w:val="004E5A02"/>
    <w:rsid w:val="004F10E5"/>
    <w:rsid w:val="00565048"/>
    <w:rsid w:val="005D49A3"/>
    <w:rsid w:val="005F670A"/>
    <w:rsid w:val="006832B5"/>
    <w:rsid w:val="00757C3E"/>
    <w:rsid w:val="007B3C9E"/>
    <w:rsid w:val="00860ECE"/>
    <w:rsid w:val="009837EB"/>
    <w:rsid w:val="009F27DE"/>
    <w:rsid w:val="009F4049"/>
    <w:rsid w:val="00A43BCD"/>
    <w:rsid w:val="00AB1BA4"/>
    <w:rsid w:val="00AF7628"/>
    <w:rsid w:val="00B03158"/>
    <w:rsid w:val="00BE4184"/>
    <w:rsid w:val="00C37253"/>
    <w:rsid w:val="00C8398C"/>
    <w:rsid w:val="00D928B4"/>
    <w:rsid w:val="00E30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40659"/>
  <w15:chartTrackingRefBased/>
  <w15:docId w15:val="{BA2F9DA0-6C00-440A-B7F4-FDAD74350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5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5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5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5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5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5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5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5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5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5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5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5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5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5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5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5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5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5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5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5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5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5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5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5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5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5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5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5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575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9837EB"/>
    <w:pPr>
      <w:spacing w:after="100" w:line="259" w:lineRule="auto"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9837E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1318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18F3"/>
  </w:style>
  <w:style w:type="paragraph" w:styleId="Footer">
    <w:name w:val="footer"/>
    <w:basedOn w:val="Normal"/>
    <w:link w:val="FooterChar"/>
    <w:uiPriority w:val="99"/>
    <w:unhideWhenUsed/>
    <w:rsid w:val="001318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18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646</TotalTime>
  <Pages>10</Pages>
  <Words>2424</Words>
  <Characters>13818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Begum (2533704)</dc:creator>
  <cp:keywords/>
  <dc:description/>
  <cp:lastModifiedBy>Saira Begum (2533704)</cp:lastModifiedBy>
  <cp:revision>31</cp:revision>
  <dcterms:created xsi:type="dcterms:W3CDTF">2026-07-14T08:36:00Z</dcterms:created>
  <dcterms:modified xsi:type="dcterms:W3CDTF">2026-07-16T09:57:00Z</dcterms:modified>
</cp:coreProperties>
</file>