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942FE3" w14:textId="77777777" w:rsidR="00C63E0C" w:rsidRPr="0034594F" w:rsidRDefault="00000000">
      <w:pPr>
        <w:spacing w:before="400" w:after="300"/>
        <w:jc w:val="center"/>
        <w:rPr>
          <w:rFonts w:ascii="Times New Roman" w:hAnsi="Times New Roman" w:cs="Times New Roman"/>
        </w:rPr>
      </w:pPr>
      <w:r w:rsidRPr="0034594F">
        <w:rPr>
          <w:rFonts w:ascii="Times New Roman" w:hAnsi="Times New Roman" w:cs="Times New Roman"/>
          <w:noProof/>
        </w:rPr>
        <w:drawing>
          <wp:inline distT="0" distB="0" distL="0" distR="0" wp14:anchorId="7A331FC3" wp14:editId="16566F28">
            <wp:extent cx="2190750" cy="7239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7"/>
                    <a:srcRect/>
                    <a:stretch>
                      <a:fillRect/>
                    </a:stretch>
                  </pic:blipFill>
                  <pic:spPr bwMode="auto">
                    <a:xfrm>
                      <a:off x="0" y="0"/>
                      <a:ext cx="2190750" cy="723900"/>
                    </a:xfrm>
                    <a:prstGeom prst="rect">
                      <a:avLst/>
                    </a:prstGeom>
                  </pic:spPr>
                </pic:pic>
              </a:graphicData>
            </a:graphic>
          </wp:inline>
        </w:drawing>
      </w:r>
    </w:p>
    <w:p w14:paraId="7CFDC9BD" w14:textId="77777777" w:rsidR="00C63E0C" w:rsidRPr="0034594F" w:rsidRDefault="00000000">
      <w:pPr>
        <w:spacing w:after="120" w:line="280" w:lineRule="auto"/>
        <w:jc w:val="center"/>
        <w:rPr>
          <w:rFonts w:ascii="Times New Roman" w:hAnsi="Times New Roman" w:cs="Times New Roman"/>
        </w:rPr>
      </w:pPr>
      <w:r w:rsidRPr="0034594F">
        <w:rPr>
          <w:rFonts w:ascii="Times New Roman" w:hAnsi="Times New Roman" w:cs="Times New Roman"/>
          <w:b/>
          <w:bCs/>
        </w:rPr>
        <w:t>University of Wales Trinity Saint David</w:t>
      </w:r>
    </w:p>
    <w:p w14:paraId="2F31534B" w14:textId="77777777" w:rsidR="00C63E0C" w:rsidRPr="0034594F" w:rsidRDefault="00000000">
      <w:pPr>
        <w:spacing w:after="500" w:line="280" w:lineRule="auto"/>
        <w:jc w:val="center"/>
        <w:rPr>
          <w:rFonts w:ascii="Times New Roman" w:hAnsi="Times New Roman" w:cs="Times New Roman"/>
        </w:rPr>
      </w:pPr>
      <w:r w:rsidRPr="0034594F">
        <w:rPr>
          <w:rFonts w:ascii="Times New Roman" w:hAnsi="Times New Roman" w:cs="Times New Roman"/>
        </w:rPr>
        <w:t>Master of Business Administration (MBA)</w:t>
      </w:r>
    </w:p>
    <w:p w14:paraId="0456899A" w14:textId="77777777" w:rsidR="0034594F" w:rsidRPr="0034594F" w:rsidRDefault="00000000">
      <w:pPr>
        <w:spacing w:after="100" w:line="280" w:lineRule="auto"/>
        <w:jc w:val="center"/>
        <w:rPr>
          <w:rFonts w:ascii="Times New Roman" w:hAnsi="Times New Roman" w:cs="Times New Roman"/>
          <w:b/>
          <w:bCs/>
        </w:rPr>
      </w:pPr>
      <w:r w:rsidRPr="0034594F">
        <w:rPr>
          <w:rFonts w:ascii="Times New Roman" w:hAnsi="Times New Roman" w:cs="Times New Roman"/>
          <w:b/>
          <w:bCs/>
        </w:rPr>
        <w:t xml:space="preserve">Human Capital Management  </w:t>
      </w:r>
    </w:p>
    <w:p w14:paraId="12553300" w14:textId="03483644" w:rsidR="00C63E0C" w:rsidRPr="0034594F" w:rsidRDefault="00000000">
      <w:pPr>
        <w:spacing w:after="100" w:line="280" w:lineRule="auto"/>
        <w:jc w:val="center"/>
        <w:rPr>
          <w:rFonts w:ascii="Times New Roman" w:hAnsi="Times New Roman" w:cs="Times New Roman"/>
        </w:rPr>
      </w:pPr>
      <w:r w:rsidRPr="0034594F">
        <w:rPr>
          <w:rFonts w:ascii="Times New Roman" w:hAnsi="Times New Roman" w:cs="Times New Roman"/>
          <w:b/>
          <w:bCs/>
        </w:rPr>
        <w:t>LCMB7023</w:t>
      </w:r>
    </w:p>
    <w:p w14:paraId="699236CD" w14:textId="77777777" w:rsidR="00C63E0C" w:rsidRPr="0034594F" w:rsidRDefault="00000000">
      <w:pPr>
        <w:spacing w:after="400" w:line="280" w:lineRule="auto"/>
        <w:jc w:val="center"/>
        <w:rPr>
          <w:rFonts w:ascii="Times New Roman" w:hAnsi="Times New Roman" w:cs="Times New Roman"/>
        </w:rPr>
      </w:pPr>
      <w:r w:rsidRPr="0034594F">
        <w:rPr>
          <w:rFonts w:ascii="Times New Roman" w:hAnsi="Times New Roman" w:cs="Times New Roman"/>
        </w:rPr>
        <w:t>Assessment Component 1: Individual Report (50%)</w:t>
      </w:r>
    </w:p>
    <w:p w14:paraId="294D5255" w14:textId="77777777" w:rsidR="00C63E0C" w:rsidRPr="0034594F" w:rsidRDefault="00000000">
      <w:pPr>
        <w:spacing w:after="100" w:line="300" w:lineRule="auto"/>
        <w:jc w:val="center"/>
        <w:rPr>
          <w:rFonts w:ascii="Times New Roman" w:hAnsi="Times New Roman" w:cs="Times New Roman"/>
        </w:rPr>
      </w:pPr>
      <w:r w:rsidRPr="0034594F">
        <w:rPr>
          <w:rFonts w:ascii="Times New Roman" w:hAnsi="Times New Roman" w:cs="Times New Roman"/>
          <w:b/>
          <w:bCs/>
        </w:rPr>
        <w:t>Designing a Human Capital Architecture for Strategic Renewal</w:t>
      </w:r>
    </w:p>
    <w:p w14:paraId="165C4406" w14:textId="77777777" w:rsidR="00C63E0C" w:rsidRPr="0034594F" w:rsidRDefault="00000000">
      <w:pPr>
        <w:spacing w:after="600" w:line="300" w:lineRule="auto"/>
        <w:jc w:val="center"/>
        <w:rPr>
          <w:rFonts w:ascii="Times New Roman" w:hAnsi="Times New Roman" w:cs="Times New Roman"/>
        </w:rPr>
      </w:pPr>
      <w:r w:rsidRPr="0034594F">
        <w:rPr>
          <w:rFonts w:ascii="Times New Roman" w:hAnsi="Times New Roman" w:cs="Times New Roman"/>
          <w:i/>
          <w:iCs/>
        </w:rPr>
        <w:t>A Strategic Human Capital Advisory Report for Helios Urban Mobility (HUM)</w:t>
      </w:r>
    </w:p>
    <w:tbl>
      <w:tblPr>
        <w:tblStyle w:val="TableGrid"/>
        <w:tblW w:w="9026" w:type="dxa"/>
        <w:tblLook w:val="0000" w:firstRow="0" w:lastRow="0" w:firstColumn="0" w:lastColumn="0" w:noHBand="0" w:noVBand="0"/>
      </w:tblPr>
      <w:tblGrid>
        <w:gridCol w:w="3200"/>
        <w:gridCol w:w="5826"/>
      </w:tblGrid>
      <w:tr w:rsidR="00C63E0C" w:rsidRPr="0034594F" w14:paraId="5A06E1AF" w14:textId="77777777" w:rsidTr="0034594F">
        <w:tc>
          <w:tcPr>
            <w:tcW w:w="3200" w:type="dxa"/>
          </w:tcPr>
          <w:p w14:paraId="6CAA560C" w14:textId="77777777" w:rsidR="00C63E0C" w:rsidRPr="0034594F" w:rsidRDefault="00000000">
            <w:pPr>
              <w:spacing w:line="260" w:lineRule="auto"/>
              <w:rPr>
                <w:rFonts w:ascii="Times New Roman" w:hAnsi="Times New Roman" w:cs="Times New Roman"/>
              </w:rPr>
            </w:pPr>
            <w:r w:rsidRPr="0034594F">
              <w:rPr>
                <w:rFonts w:ascii="Times New Roman" w:hAnsi="Times New Roman" w:cs="Times New Roman"/>
                <w:b/>
                <w:bCs/>
              </w:rPr>
              <w:t>Student name:</w:t>
            </w:r>
          </w:p>
        </w:tc>
        <w:tc>
          <w:tcPr>
            <w:tcW w:w="5826" w:type="dxa"/>
          </w:tcPr>
          <w:p w14:paraId="5DB3E938" w14:textId="77777777" w:rsidR="00C63E0C" w:rsidRPr="0034594F" w:rsidRDefault="00000000">
            <w:pPr>
              <w:spacing w:line="260" w:lineRule="auto"/>
              <w:rPr>
                <w:rFonts w:ascii="Times New Roman" w:hAnsi="Times New Roman" w:cs="Times New Roman"/>
              </w:rPr>
            </w:pPr>
            <w:r w:rsidRPr="0034594F">
              <w:rPr>
                <w:rFonts w:ascii="Times New Roman" w:hAnsi="Times New Roman" w:cs="Times New Roman"/>
              </w:rPr>
              <w:t>[Insert your full name]</w:t>
            </w:r>
          </w:p>
        </w:tc>
      </w:tr>
      <w:tr w:rsidR="00C63E0C" w:rsidRPr="0034594F" w14:paraId="2B931F77" w14:textId="77777777" w:rsidTr="0034594F">
        <w:tc>
          <w:tcPr>
            <w:tcW w:w="3200" w:type="dxa"/>
          </w:tcPr>
          <w:p w14:paraId="550CD655" w14:textId="77777777" w:rsidR="00C63E0C" w:rsidRPr="0034594F" w:rsidRDefault="00000000">
            <w:pPr>
              <w:spacing w:line="260" w:lineRule="auto"/>
              <w:rPr>
                <w:rFonts w:ascii="Times New Roman" w:hAnsi="Times New Roman" w:cs="Times New Roman"/>
              </w:rPr>
            </w:pPr>
            <w:r w:rsidRPr="0034594F">
              <w:rPr>
                <w:rFonts w:ascii="Times New Roman" w:hAnsi="Times New Roman" w:cs="Times New Roman"/>
                <w:b/>
                <w:bCs/>
              </w:rPr>
              <w:t>Student ID number:</w:t>
            </w:r>
          </w:p>
        </w:tc>
        <w:tc>
          <w:tcPr>
            <w:tcW w:w="5826" w:type="dxa"/>
          </w:tcPr>
          <w:p w14:paraId="688759F6" w14:textId="77777777" w:rsidR="00C63E0C" w:rsidRPr="0034594F" w:rsidRDefault="00000000">
            <w:pPr>
              <w:spacing w:line="260" w:lineRule="auto"/>
              <w:rPr>
                <w:rFonts w:ascii="Times New Roman" w:hAnsi="Times New Roman" w:cs="Times New Roman"/>
              </w:rPr>
            </w:pPr>
            <w:r w:rsidRPr="0034594F">
              <w:rPr>
                <w:rFonts w:ascii="Times New Roman" w:hAnsi="Times New Roman" w:cs="Times New Roman"/>
              </w:rPr>
              <w:t>[Insert your student ID]</w:t>
            </w:r>
          </w:p>
        </w:tc>
      </w:tr>
      <w:tr w:rsidR="00C63E0C" w:rsidRPr="0034594F" w14:paraId="6CE164BE" w14:textId="77777777" w:rsidTr="0034594F">
        <w:tc>
          <w:tcPr>
            <w:tcW w:w="3200" w:type="dxa"/>
          </w:tcPr>
          <w:p w14:paraId="462ADDB0" w14:textId="77777777" w:rsidR="00C63E0C" w:rsidRPr="0034594F" w:rsidRDefault="00000000">
            <w:pPr>
              <w:spacing w:line="260" w:lineRule="auto"/>
              <w:rPr>
                <w:rFonts w:ascii="Times New Roman" w:hAnsi="Times New Roman" w:cs="Times New Roman"/>
              </w:rPr>
            </w:pPr>
            <w:proofErr w:type="spellStart"/>
            <w:r w:rsidRPr="0034594F">
              <w:rPr>
                <w:rFonts w:ascii="Times New Roman" w:hAnsi="Times New Roman" w:cs="Times New Roman"/>
                <w:b/>
                <w:bCs/>
              </w:rPr>
              <w:t>Programme</w:t>
            </w:r>
            <w:proofErr w:type="spellEnd"/>
            <w:r w:rsidRPr="0034594F">
              <w:rPr>
                <w:rFonts w:ascii="Times New Roman" w:hAnsi="Times New Roman" w:cs="Times New Roman"/>
                <w:b/>
                <w:bCs/>
              </w:rPr>
              <w:t>:</w:t>
            </w:r>
          </w:p>
        </w:tc>
        <w:tc>
          <w:tcPr>
            <w:tcW w:w="5826" w:type="dxa"/>
          </w:tcPr>
          <w:p w14:paraId="75879162" w14:textId="77777777" w:rsidR="00C63E0C" w:rsidRPr="0034594F" w:rsidRDefault="00000000">
            <w:pPr>
              <w:spacing w:line="260" w:lineRule="auto"/>
              <w:rPr>
                <w:rFonts w:ascii="Times New Roman" w:hAnsi="Times New Roman" w:cs="Times New Roman"/>
              </w:rPr>
            </w:pPr>
            <w:r w:rsidRPr="0034594F">
              <w:rPr>
                <w:rFonts w:ascii="Times New Roman" w:hAnsi="Times New Roman" w:cs="Times New Roman"/>
              </w:rPr>
              <w:t>Master of Business Administration</w:t>
            </w:r>
          </w:p>
        </w:tc>
      </w:tr>
      <w:tr w:rsidR="00C63E0C" w:rsidRPr="0034594F" w14:paraId="78C17AE0" w14:textId="77777777" w:rsidTr="0034594F">
        <w:tc>
          <w:tcPr>
            <w:tcW w:w="3200" w:type="dxa"/>
          </w:tcPr>
          <w:p w14:paraId="1DE2CEE0" w14:textId="77777777" w:rsidR="00C63E0C" w:rsidRPr="0034594F" w:rsidRDefault="00000000">
            <w:pPr>
              <w:spacing w:line="260" w:lineRule="auto"/>
              <w:rPr>
                <w:rFonts w:ascii="Times New Roman" w:hAnsi="Times New Roman" w:cs="Times New Roman"/>
              </w:rPr>
            </w:pPr>
            <w:r w:rsidRPr="0034594F">
              <w:rPr>
                <w:rFonts w:ascii="Times New Roman" w:hAnsi="Times New Roman" w:cs="Times New Roman"/>
                <w:b/>
                <w:bCs/>
              </w:rPr>
              <w:t>Module:</w:t>
            </w:r>
          </w:p>
        </w:tc>
        <w:tc>
          <w:tcPr>
            <w:tcW w:w="5826" w:type="dxa"/>
          </w:tcPr>
          <w:p w14:paraId="212738F9" w14:textId="77777777" w:rsidR="00C63E0C" w:rsidRPr="0034594F" w:rsidRDefault="00000000">
            <w:pPr>
              <w:spacing w:line="260" w:lineRule="auto"/>
              <w:rPr>
                <w:rFonts w:ascii="Times New Roman" w:hAnsi="Times New Roman" w:cs="Times New Roman"/>
              </w:rPr>
            </w:pPr>
            <w:r w:rsidRPr="0034594F">
              <w:rPr>
                <w:rFonts w:ascii="Times New Roman" w:hAnsi="Times New Roman" w:cs="Times New Roman"/>
              </w:rPr>
              <w:t>Human Capital Management (LCMB7023)</w:t>
            </w:r>
          </w:p>
        </w:tc>
      </w:tr>
      <w:tr w:rsidR="00C63E0C" w:rsidRPr="0034594F" w14:paraId="0DE402E2" w14:textId="77777777" w:rsidTr="0034594F">
        <w:tc>
          <w:tcPr>
            <w:tcW w:w="3200" w:type="dxa"/>
          </w:tcPr>
          <w:p w14:paraId="3193DC16" w14:textId="77777777" w:rsidR="00C63E0C" w:rsidRPr="0034594F" w:rsidRDefault="00000000">
            <w:pPr>
              <w:spacing w:line="260" w:lineRule="auto"/>
              <w:rPr>
                <w:rFonts w:ascii="Times New Roman" w:hAnsi="Times New Roman" w:cs="Times New Roman"/>
              </w:rPr>
            </w:pPr>
            <w:r w:rsidRPr="0034594F">
              <w:rPr>
                <w:rFonts w:ascii="Times New Roman" w:hAnsi="Times New Roman" w:cs="Times New Roman"/>
                <w:b/>
                <w:bCs/>
              </w:rPr>
              <w:t>Lecturer:</w:t>
            </w:r>
          </w:p>
        </w:tc>
        <w:tc>
          <w:tcPr>
            <w:tcW w:w="5826" w:type="dxa"/>
          </w:tcPr>
          <w:p w14:paraId="106F0373" w14:textId="77777777" w:rsidR="00C63E0C" w:rsidRPr="0034594F" w:rsidRDefault="00000000">
            <w:pPr>
              <w:spacing w:line="260" w:lineRule="auto"/>
              <w:rPr>
                <w:rFonts w:ascii="Times New Roman" w:hAnsi="Times New Roman" w:cs="Times New Roman"/>
              </w:rPr>
            </w:pPr>
            <w:r w:rsidRPr="0034594F">
              <w:rPr>
                <w:rFonts w:ascii="Times New Roman" w:hAnsi="Times New Roman" w:cs="Times New Roman"/>
              </w:rPr>
              <w:t>Gladius Kulothungan / Eno Maycock</w:t>
            </w:r>
          </w:p>
        </w:tc>
      </w:tr>
      <w:tr w:rsidR="00C63E0C" w:rsidRPr="0034594F" w14:paraId="5FAD09BE" w14:textId="77777777" w:rsidTr="0034594F">
        <w:tc>
          <w:tcPr>
            <w:tcW w:w="3200" w:type="dxa"/>
          </w:tcPr>
          <w:p w14:paraId="7F4F631A" w14:textId="77777777" w:rsidR="00C63E0C" w:rsidRPr="0034594F" w:rsidRDefault="00000000">
            <w:pPr>
              <w:spacing w:line="260" w:lineRule="auto"/>
              <w:rPr>
                <w:rFonts w:ascii="Times New Roman" w:hAnsi="Times New Roman" w:cs="Times New Roman"/>
              </w:rPr>
            </w:pPr>
            <w:r w:rsidRPr="0034594F">
              <w:rPr>
                <w:rFonts w:ascii="Times New Roman" w:hAnsi="Times New Roman" w:cs="Times New Roman"/>
                <w:b/>
                <w:bCs/>
              </w:rPr>
              <w:t>Word count:</w:t>
            </w:r>
          </w:p>
        </w:tc>
        <w:tc>
          <w:tcPr>
            <w:tcW w:w="5826" w:type="dxa"/>
          </w:tcPr>
          <w:p w14:paraId="2399D5D5" w14:textId="77777777" w:rsidR="00C63E0C" w:rsidRPr="0034594F" w:rsidRDefault="00000000">
            <w:pPr>
              <w:spacing w:line="260" w:lineRule="auto"/>
              <w:rPr>
                <w:rFonts w:ascii="Times New Roman" w:hAnsi="Times New Roman" w:cs="Times New Roman"/>
              </w:rPr>
            </w:pPr>
            <w:r w:rsidRPr="0034594F">
              <w:rPr>
                <w:rFonts w:ascii="Times New Roman" w:hAnsi="Times New Roman" w:cs="Times New Roman"/>
              </w:rPr>
              <w:t>2,599 words (excluding title page, contents, tables, figures, captions and reference list)</w:t>
            </w:r>
          </w:p>
        </w:tc>
      </w:tr>
      <w:tr w:rsidR="00C63E0C" w:rsidRPr="0034594F" w14:paraId="354BADA5" w14:textId="77777777" w:rsidTr="0034594F">
        <w:tc>
          <w:tcPr>
            <w:tcW w:w="3200" w:type="dxa"/>
          </w:tcPr>
          <w:p w14:paraId="0C5BB52A" w14:textId="77777777" w:rsidR="00C63E0C" w:rsidRPr="0034594F" w:rsidRDefault="00000000">
            <w:pPr>
              <w:spacing w:line="260" w:lineRule="auto"/>
              <w:rPr>
                <w:rFonts w:ascii="Times New Roman" w:hAnsi="Times New Roman" w:cs="Times New Roman"/>
              </w:rPr>
            </w:pPr>
            <w:r w:rsidRPr="0034594F">
              <w:rPr>
                <w:rFonts w:ascii="Times New Roman" w:hAnsi="Times New Roman" w:cs="Times New Roman"/>
                <w:b/>
                <w:bCs/>
              </w:rPr>
              <w:t>Submission date:</w:t>
            </w:r>
          </w:p>
        </w:tc>
        <w:tc>
          <w:tcPr>
            <w:tcW w:w="5826" w:type="dxa"/>
          </w:tcPr>
          <w:p w14:paraId="3541B864" w14:textId="77777777" w:rsidR="00C63E0C" w:rsidRPr="0034594F" w:rsidRDefault="00000000">
            <w:pPr>
              <w:spacing w:line="260" w:lineRule="auto"/>
              <w:rPr>
                <w:rFonts w:ascii="Times New Roman" w:hAnsi="Times New Roman" w:cs="Times New Roman"/>
              </w:rPr>
            </w:pPr>
            <w:r w:rsidRPr="0034594F">
              <w:rPr>
                <w:rFonts w:ascii="Times New Roman" w:hAnsi="Times New Roman" w:cs="Times New Roman"/>
              </w:rPr>
              <w:t>17 July 2026</w:t>
            </w:r>
          </w:p>
        </w:tc>
      </w:tr>
    </w:tbl>
    <w:p w14:paraId="33515A33" w14:textId="77777777" w:rsidR="00C63E0C" w:rsidRPr="0034594F" w:rsidRDefault="00000000">
      <w:pPr>
        <w:rPr>
          <w:rFonts w:ascii="Times New Roman" w:hAnsi="Times New Roman" w:cs="Times New Roman"/>
        </w:rPr>
      </w:pPr>
      <w:r w:rsidRPr="0034594F">
        <w:rPr>
          <w:rFonts w:ascii="Times New Roman" w:hAnsi="Times New Roman" w:cs="Times New Roman"/>
        </w:rPr>
        <w:br w:type="page"/>
      </w:r>
    </w:p>
    <w:p w14:paraId="52FE2666" w14:textId="77777777" w:rsidR="00C63E0C" w:rsidRPr="0034594F" w:rsidRDefault="00000000">
      <w:pPr>
        <w:spacing w:after="240"/>
        <w:rPr>
          <w:rFonts w:ascii="Times New Roman" w:hAnsi="Times New Roman" w:cs="Times New Roman"/>
        </w:rPr>
      </w:pPr>
      <w:r w:rsidRPr="0034594F">
        <w:rPr>
          <w:rFonts w:ascii="Times New Roman" w:hAnsi="Times New Roman" w:cs="Times New Roman"/>
          <w:b/>
          <w:bCs/>
        </w:rPr>
        <w:lastRenderedPageBreak/>
        <w:t>Table of Contents</w:t>
      </w:r>
    </w:p>
    <w:sdt>
      <w:sdtPr>
        <w:rPr>
          <w:rFonts w:ascii="Times New Roman" w:hAnsi="Times New Roman" w:cs="Times New Roman"/>
        </w:rPr>
        <w:alias w:val="Table of Contents"/>
        <w:id w:val="749165951"/>
      </w:sdtPr>
      <w:sdtContent>
        <w:p w14:paraId="38EA1823" w14:textId="444FB932" w:rsidR="0034594F" w:rsidRPr="0034594F" w:rsidRDefault="00000000" w:rsidP="0034594F">
          <w:pPr>
            <w:pStyle w:val="TOC1"/>
            <w:tabs>
              <w:tab w:val="right" w:leader="dot" w:pos="9016"/>
            </w:tabs>
            <w:rPr>
              <w:rFonts w:ascii="Times New Roman" w:eastAsiaTheme="minorEastAsia" w:hAnsi="Times New Roman" w:cs="Times New Roman"/>
              <w:noProof/>
              <w:kern w:val="2"/>
              <w14:ligatures w14:val="standardContextual"/>
            </w:rPr>
          </w:pPr>
          <w:r w:rsidRPr="0034594F">
            <w:rPr>
              <w:rFonts w:ascii="Times New Roman" w:hAnsi="Times New Roman" w:cs="Times New Roman"/>
            </w:rPr>
            <w:fldChar w:fldCharType="begin"/>
          </w:r>
          <w:r w:rsidRPr="0034594F">
            <w:rPr>
              <w:rFonts w:ascii="Times New Roman" w:hAnsi="Times New Roman" w:cs="Times New Roman"/>
            </w:rPr>
            <w:instrText>TOC \h \o "1-2"</w:instrText>
          </w:r>
          <w:r w:rsidRPr="0034594F">
            <w:rPr>
              <w:rFonts w:ascii="Times New Roman" w:hAnsi="Times New Roman" w:cs="Times New Roman"/>
            </w:rPr>
            <w:fldChar w:fldCharType="separate"/>
          </w:r>
          <w:hyperlink w:anchor="_Toc234722785" w:history="1">
            <w:r w:rsidR="0034594F" w:rsidRPr="0034594F">
              <w:rPr>
                <w:rStyle w:val="Hyperlink"/>
                <w:rFonts w:ascii="Times New Roman" w:hAnsi="Times New Roman" w:cs="Times New Roman"/>
                <w:noProof/>
              </w:rPr>
              <w:t>1. Introduction</w:t>
            </w:r>
            <w:r w:rsidR="0034594F" w:rsidRPr="0034594F">
              <w:rPr>
                <w:rFonts w:ascii="Times New Roman" w:hAnsi="Times New Roman" w:cs="Times New Roman"/>
                <w:noProof/>
              </w:rPr>
              <w:tab/>
            </w:r>
            <w:r w:rsidR="0034594F" w:rsidRPr="0034594F">
              <w:rPr>
                <w:rFonts w:ascii="Times New Roman" w:hAnsi="Times New Roman" w:cs="Times New Roman"/>
                <w:noProof/>
              </w:rPr>
              <w:fldChar w:fldCharType="begin"/>
            </w:r>
            <w:r w:rsidR="0034594F" w:rsidRPr="0034594F">
              <w:rPr>
                <w:rFonts w:ascii="Times New Roman" w:hAnsi="Times New Roman" w:cs="Times New Roman"/>
                <w:noProof/>
              </w:rPr>
              <w:instrText xml:space="preserve"> PAGEREF _Toc234722785 \h </w:instrText>
            </w:r>
            <w:r w:rsidR="0034594F" w:rsidRPr="0034594F">
              <w:rPr>
                <w:rFonts w:ascii="Times New Roman" w:hAnsi="Times New Roman" w:cs="Times New Roman"/>
                <w:noProof/>
              </w:rPr>
            </w:r>
            <w:r w:rsidR="0034594F" w:rsidRPr="0034594F">
              <w:rPr>
                <w:rFonts w:ascii="Times New Roman" w:hAnsi="Times New Roman" w:cs="Times New Roman"/>
                <w:noProof/>
              </w:rPr>
              <w:fldChar w:fldCharType="separate"/>
            </w:r>
            <w:r w:rsidR="0034594F" w:rsidRPr="0034594F">
              <w:rPr>
                <w:rFonts w:ascii="Times New Roman" w:hAnsi="Times New Roman" w:cs="Times New Roman"/>
                <w:noProof/>
              </w:rPr>
              <w:t>4</w:t>
            </w:r>
            <w:r w:rsidR="0034594F" w:rsidRPr="0034594F">
              <w:rPr>
                <w:rFonts w:ascii="Times New Roman" w:hAnsi="Times New Roman" w:cs="Times New Roman"/>
                <w:noProof/>
              </w:rPr>
              <w:fldChar w:fldCharType="end"/>
            </w:r>
          </w:hyperlink>
        </w:p>
        <w:p w14:paraId="07ACCDB6" w14:textId="7B693423" w:rsidR="0034594F" w:rsidRPr="0034594F" w:rsidRDefault="0034594F" w:rsidP="0034594F">
          <w:pPr>
            <w:pStyle w:val="TOC1"/>
            <w:tabs>
              <w:tab w:val="right" w:leader="dot" w:pos="9016"/>
            </w:tabs>
            <w:rPr>
              <w:rFonts w:ascii="Times New Roman" w:eastAsiaTheme="minorEastAsia" w:hAnsi="Times New Roman" w:cs="Times New Roman"/>
              <w:noProof/>
              <w:kern w:val="2"/>
              <w14:ligatures w14:val="standardContextual"/>
            </w:rPr>
          </w:pPr>
          <w:hyperlink w:anchor="_Toc234722786" w:history="1">
            <w:r w:rsidRPr="0034594F">
              <w:rPr>
                <w:rStyle w:val="Hyperlink"/>
                <w:rFonts w:ascii="Times New Roman" w:hAnsi="Times New Roman" w:cs="Times New Roman"/>
                <w:noProof/>
              </w:rPr>
              <w:t>2. Task A: Socialisation, Identity and Business Activism</w:t>
            </w:r>
            <w:r w:rsidRPr="0034594F">
              <w:rPr>
                <w:rFonts w:ascii="Times New Roman" w:hAnsi="Times New Roman" w:cs="Times New Roman"/>
                <w:noProof/>
              </w:rPr>
              <w:tab/>
            </w:r>
            <w:r w:rsidRPr="0034594F">
              <w:rPr>
                <w:rFonts w:ascii="Times New Roman" w:hAnsi="Times New Roman" w:cs="Times New Roman"/>
                <w:noProof/>
              </w:rPr>
              <w:fldChar w:fldCharType="begin"/>
            </w:r>
            <w:r w:rsidRPr="0034594F">
              <w:rPr>
                <w:rFonts w:ascii="Times New Roman" w:hAnsi="Times New Roman" w:cs="Times New Roman"/>
                <w:noProof/>
              </w:rPr>
              <w:instrText xml:space="preserve"> PAGEREF _Toc234722786 \h </w:instrText>
            </w:r>
            <w:r w:rsidRPr="0034594F">
              <w:rPr>
                <w:rFonts w:ascii="Times New Roman" w:hAnsi="Times New Roman" w:cs="Times New Roman"/>
                <w:noProof/>
              </w:rPr>
            </w:r>
            <w:r w:rsidRPr="0034594F">
              <w:rPr>
                <w:rFonts w:ascii="Times New Roman" w:hAnsi="Times New Roman" w:cs="Times New Roman"/>
                <w:noProof/>
              </w:rPr>
              <w:fldChar w:fldCharType="separate"/>
            </w:r>
            <w:r w:rsidRPr="0034594F">
              <w:rPr>
                <w:rFonts w:ascii="Times New Roman" w:hAnsi="Times New Roman" w:cs="Times New Roman"/>
                <w:noProof/>
              </w:rPr>
              <w:t>4</w:t>
            </w:r>
            <w:r w:rsidRPr="0034594F">
              <w:rPr>
                <w:rFonts w:ascii="Times New Roman" w:hAnsi="Times New Roman" w:cs="Times New Roman"/>
                <w:noProof/>
              </w:rPr>
              <w:fldChar w:fldCharType="end"/>
            </w:r>
          </w:hyperlink>
        </w:p>
        <w:p w14:paraId="0B5C6E2D" w14:textId="00843FD5" w:rsidR="0034594F" w:rsidRPr="0034594F" w:rsidRDefault="0034594F" w:rsidP="0034594F">
          <w:pPr>
            <w:pStyle w:val="TOC2"/>
            <w:tabs>
              <w:tab w:val="right" w:leader="dot" w:pos="9016"/>
            </w:tabs>
            <w:rPr>
              <w:rFonts w:ascii="Times New Roman" w:eastAsiaTheme="minorEastAsia" w:hAnsi="Times New Roman" w:cs="Times New Roman"/>
              <w:noProof/>
              <w:kern w:val="2"/>
              <w14:ligatures w14:val="standardContextual"/>
            </w:rPr>
          </w:pPr>
          <w:hyperlink w:anchor="_Toc234722787" w:history="1">
            <w:r w:rsidRPr="0034594F">
              <w:rPr>
                <w:rStyle w:val="Hyperlink"/>
                <w:rFonts w:ascii="Times New Roman" w:hAnsi="Times New Roman" w:cs="Times New Roman"/>
                <w:noProof/>
              </w:rPr>
              <w:t>2.1 Traditional onboarding versus strategic socialisation: a critical evaluation</w:t>
            </w:r>
            <w:r w:rsidRPr="0034594F">
              <w:rPr>
                <w:rFonts w:ascii="Times New Roman" w:hAnsi="Times New Roman" w:cs="Times New Roman"/>
                <w:noProof/>
              </w:rPr>
              <w:tab/>
            </w:r>
            <w:r w:rsidRPr="0034594F">
              <w:rPr>
                <w:rFonts w:ascii="Times New Roman" w:hAnsi="Times New Roman" w:cs="Times New Roman"/>
                <w:noProof/>
              </w:rPr>
              <w:fldChar w:fldCharType="begin"/>
            </w:r>
            <w:r w:rsidRPr="0034594F">
              <w:rPr>
                <w:rFonts w:ascii="Times New Roman" w:hAnsi="Times New Roman" w:cs="Times New Roman"/>
                <w:noProof/>
              </w:rPr>
              <w:instrText xml:space="preserve"> PAGEREF _Toc234722787 \h </w:instrText>
            </w:r>
            <w:r w:rsidRPr="0034594F">
              <w:rPr>
                <w:rFonts w:ascii="Times New Roman" w:hAnsi="Times New Roman" w:cs="Times New Roman"/>
                <w:noProof/>
              </w:rPr>
            </w:r>
            <w:r w:rsidRPr="0034594F">
              <w:rPr>
                <w:rFonts w:ascii="Times New Roman" w:hAnsi="Times New Roman" w:cs="Times New Roman"/>
                <w:noProof/>
              </w:rPr>
              <w:fldChar w:fldCharType="separate"/>
            </w:r>
            <w:r w:rsidRPr="0034594F">
              <w:rPr>
                <w:rFonts w:ascii="Times New Roman" w:hAnsi="Times New Roman" w:cs="Times New Roman"/>
                <w:noProof/>
              </w:rPr>
              <w:t>4</w:t>
            </w:r>
            <w:r w:rsidRPr="0034594F">
              <w:rPr>
                <w:rFonts w:ascii="Times New Roman" w:hAnsi="Times New Roman" w:cs="Times New Roman"/>
                <w:noProof/>
              </w:rPr>
              <w:fldChar w:fldCharType="end"/>
            </w:r>
          </w:hyperlink>
        </w:p>
        <w:p w14:paraId="73FB6A85" w14:textId="25495F12" w:rsidR="0034594F" w:rsidRPr="0034594F" w:rsidRDefault="0034594F" w:rsidP="0034594F">
          <w:pPr>
            <w:pStyle w:val="TOC2"/>
            <w:tabs>
              <w:tab w:val="right" w:leader="dot" w:pos="9016"/>
            </w:tabs>
            <w:rPr>
              <w:rFonts w:ascii="Times New Roman" w:eastAsiaTheme="minorEastAsia" w:hAnsi="Times New Roman" w:cs="Times New Roman"/>
              <w:noProof/>
              <w:kern w:val="2"/>
              <w14:ligatures w14:val="standardContextual"/>
            </w:rPr>
          </w:pPr>
          <w:hyperlink w:anchor="_Toc234722788" w:history="1">
            <w:r w:rsidRPr="0034594F">
              <w:rPr>
                <w:rStyle w:val="Hyperlink"/>
                <w:rFonts w:ascii="Times New Roman" w:hAnsi="Times New Roman" w:cs="Times New Roman"/>
                <w:noProof/>
              </w:rPr>
              <w:t>2.2 A structured socialisation framework for Helios</w:t>
            </w:r>
            <w:r w:rsidRPr="0034594F">
              <w:rPr>
                <w:rFonts w:ascii="Times New Roman" w:hAnsi="Times New Roman" w:cs="Times New Roman"/>
                <w:noProof/>
              </w:rPr>
              <w:tab/>
            </w:r>
            <w:r w:rsidRPr="0034594F">
              <w:rPr>
                <w:rFonts w:ascii="Times New Roman" w:hAnsi="Times New Roman" w:cs="Times New Roman"/>
                <w:noProof/>
              </w:rPr>
              <w:fldChar w:fldCharType="begin"/>
            </w:r>
            <w:r w:rsidRPr="0034594F">
              <w:rPr>
                <w:rFonts w:ascii="Times New Roman" w:hAnsi="Times New Roman" w:cs="Times New Roman"/>
                <w:noProof/>
              </w:rPr>
              <w:instrText xml:space="preserve"> PAGEREF _Toc234722788 \h </w:instrText>
            </w:r>
            <w:r w:rsidRPr="0034594F">
              <w:rPr>
                <w:rFonts w:ascii="Times New Roman" w:hAnsi="Times New Roman" w:cs="Times New Roman"/>
                <w:noProof/>
              </w:rPr>
            </w:r>
            <w:r w:rsidRPr="0034594F">
              <w:rPr>
                <w:rFonts w:ascii="Times New Roman" w:hAnsi="Times New Roman" w:cs="Times New Roman"/>
                <w:noProof/>
              </w:rPr>
              <w:fldChar w:fldCharType="separate"/>
            </w:r>
            <w:r w:rsidRPr="0034594F">
              <w:rPr>
                <w:rFonts w:ascii="Times New Roman" w:hAnsi="Times New Roman" w:cs="Times New Roman"/>
                <w:noProof/>
              </w:rPr>
              <w:t>6</w:t>
            </w:r>
            <w:r w:rsidRPr="0034594F">
              <w:rPr>
                <w:rFonts w:ascii="Times New Roman" w:hAnsi="Times New Roman" w:cs="Times New Roman"/>
                <w:noProof/>
              </w:rPr>
              <w:fldChar w:fldCharType="end"/>
            </w:r>
          </w:hyperlink>
        </w:p>
        <w:p w14:paraId="0F3256AC" w14:textId="0D653AA9" w:rsidR="0034594F" w:rsidRPr="0034594F" w:rsidRDefault="0034594F" w:rsidP="0034594F">
          <w:pPr>
            <w:pStyle w:val="TOC2"/>
            <w:tabs>
              <w:tab w:val="right" w:leader="dot" w:pos="9016"/>
            </w:tabs>
            <w:rPr>
              <w:rFonts w:ascii="Times New Roman" w:eastAsiaTheme="minorEastAsia" w:hAnsi="Times New Roman" w:cs="Times New Roman"/>
              <w:noProof/>
              <w:kern w:val="2"/>
              <w14:ligatures w14:val="standardContextual"/>
            </w:rPr>
          </w:pPr>
          <w:hyperlink w:anchor="_Toc234722789" w:history="1">
            <w:r w:rsidRPr="0034594F">
              <w:rPr>
                <w:rStyle w:val="Hyperlink"/>
                <w:rFonts w:ascii="Times New Roman" w:hAnsi="Times New Roman" w:cs="Times New Roman"/>
                <w:noProof/>
              </w:rPr>
              <w:t>2.3 Cultivating identification, ethical professionalism and the business activist mindset</w:t>
            </w:r>
            <w:r w:rsidRPr="0034594F">
              <w:rPr>
                <w:rFonts w:ascii="Times New Roman" w:hAnsi="Times New Roman" w:cs="Times New Roman"/>
                <w:noProof/>
              </w:rPr>
              <w:tab/>
            </w:r>
            <w:r w:rsidRPr="0034594F">
              <w:rPr>
                <w:rFonts w:ascii="Times New Roman" w:hAnsi="Times New Roman" w:cs="Times New Roman"/>
                <w:noProof/>
              </w:rPr>
              <w:fldChar w:fldCharType="begin"/>
            </w:r>
            <w:r w:rsidRPr="0034594F">
              <w:rPr>
                <w:rFonts w:ascii="Times New Roman" w:hAnsi="Times New Roman" w:cs="Times New Roman"/>
                <w:noProof/>
              </w:rPr>
              <w:instrText xml:space="preserve"> PAGEREF _Toc234722789 \h </w:instrText>
            </w:r>
            <w:r w:rsidRPr="0034594F">
              <w:rPr>
                <w:rFonts w:ascii="Times New Roman" w:hAnsi="Times New Roman" w:cs="Times New Roman"/>
                <w:noProof/>
              </w:rPr>
            </w:r>
            <w:r w:rsidRPr="0034594F">
              <w:rPr>
                <w:rFonts w:ascii="Times New Roman" w:hAnsi="Times New Roman" w:cs="Times New Roman"/>
                <w:noProof/>
              </w:rPr>
              <w:fldChar w:fldCharType="separate"/>
            </w:r>
            <w:r w:rsidRPr="0034594F">
              <w:rPr>
                <w:rFonts w:ascii="Times New Roman" w:hAnsi="Times New Roman" w:cs="Times New Roman"/>
                <w:noProof/>
              </w:rPr>
              <w:t>7</w:t>
            </w:r>
            <w:r w:rsidRPr="0034594F">
              <w:rPr>
                <w:rFonts w:ascii="Times New Roman" w:hAnsi="Times New Roman" w:cs="Times New Roman"/>
                <w:noProof/>
              </w:rPr>
              <w:fldChar w:fldCharType="end"/>
            </w:r>
          </w:hyperlink>
        </w:p>
        <w:p w14:paraId="1933BCC2" w14:textId="2414EA57" w:rsidR="0034594F" w:rsidRPr="0034594F" w:rsidRDefault="0034594F" w:rsidP="0034594F">
          <w:pPr>
            <w:pStyle w:val="TOC1"/>
            <w:tabs>
              <w:tab w:val="right" w:leader="dot" w:pos="9016"/>
            </w:tabs>
            <w:rPr>
              <w:rFonts w:ascii="Times New Roman" w:eastAsiaTheme="minorEastAsia" w:hAnsi="Times New Roman" w:cs="Times New Roman"/>
              <w:noProof/>
              <w:kern w:val="2"/>
              <w14:ligatures w14:val="standardContextual"/>
            </w:rPr>
          </w:pPr>
          <w:hyperlink w:anchor="_Toc234722790" w:history="1">
            <w:r w:rsidRPr="0034594F">
              <w:rPr>
                <w:rStyle w:val="Hyperlink"/>
                <w:rFonts w:ascii="Times New Roman" w:hAnsi="Times New Roman" w:cs="Times New Roman"/>
                <w:noProof/>
              </w:rPr>
              <w:t>3. Task B: Job Design</w:t>
            </w:r>
            <w:r w:rsidRPr="0034594F">
              <w:rPr>
                <w:rFonts w:ascii="Times New Roman" w:hAnsi="Times New Roman" w:cs="Times New Roman"/>
                <w:noProof/>
              </w:rPr>
              <w:tab/>
            </w:r>
            <w:r w:rsidRPr="0034594F">
              <w:rPr>
                <w:rFonts w:ascii="Times New Roman" w:hAnsi="Times New Roman" w:cs="Times New Roman"/>
                <w:noProof/>
              </w:rPr>
              <w:fldChar w:fldCharType="begin"/>
            </w:r>
            <w:r w:rsidRPr="0034594F">
              <w:rPr>
                <w:rFonts w:ascii="Times New Roman" w:hAnsi="Times New Roman" w:cs="Times New Roman"/>
                <w:noProof/>
              </w:rPr>
              <w:instrText xml:space="preserve"> PAGEREF _Toc234722790 \h </w:instrText>
            </w:r>
            <w:r w:rsidRPr="0034594F">
              <w:rPr>
                <w:rFonts w:ascii="Times New Roman" w:hAnsi="Times New Roman" w:cs="Times New Roman"/>
                <w:noProof/>
              </w:rPr>
            </w:r>
            <w:r w:rsidRPr="0034594F">
              <w:rPr>
                <w:rFonts w:ascii="Times New Roman" w:hAnsi="Times New Roman" w:cs="Times New Roman"/>
                <w:noProof/>
              </w:rPr>
              <w:fldChar w:fldCharType="separate"/>
            </w:r>
            <w:r w:rsidRPr="0034594F">
              <w:rPr>
                <w:rFonts w:ascii="Times New Roman" w:hAnsi="Times New Roman" w:cs="Times New Roman"/>
                <w:noProof/>
              </w:rPr>
              <w:t>8</w:t>
            </w:r>
            <w:r w:rsidRPr="0034594F">
              <w:rPr>
                <w:rFonts w:ascii="Times New Roman" w:hAnsi="Times New Roman" w:cs="Times New Roman"/>
                <w:noProof/>
              </w:rPr>
              <w:fldChar w:fldCharType="end"/>
            </w:r>
          </w:hyperlink>
        </w:p>
        <w:p w14:paraId="70DD21C2" w14:textId="22EFBFEC" w:rsidR="0034594F" w:rsidRPr="0034594F" w:rsidRDefault="0034594F" w:rsidP="0034594F">
          <w:pPr>
            <w:pStyle w:val="TOC2"/>
            <w:tabs>
              <w:tab w:val="right" w:leader="dot" w:pos="9016"/>
            </w:tabs>
            <w:rPr>
              <w:rFonts w:ascii="Times New Roman" w:eastAsiaTheme="minorEastAsia" w:hAnsi="Times New Roman" w:cs="Times New Roman"/>
              <w:noProof/>
              <w:kern w:val="2"/>
              <w14:ligatures w14:val="standardContextual"/>
            </w:rPr>
          </w:pPr>
          <w:hyperlink w:anchor="_Toc234722791" w:history="1">
            <w:r w:rsidRPr="0034594F">
              <w:rPr>
                <w:rStyle w:val="Hyperlink"/>
                <w:rFonts w:ascii="Times New Roman" w:hAnsi="Times New Roman" w:cs="Times New Roman"/>
                <w:noProof/>
              </w:rPr>
              <w:t>3.1 Diagnosing the current design</w:t>
            </w:r>
            <w:r w:rsidRPr="0034594F">
              <w:rPr>
                <w:rFonts w:ascii="Times New Roman" w:hAnsi="Times New Roman" w:cs="Times New Roman"/>
                <w:noProof/>
              </w:rPr>
              <w:tab/>
            </w:r>
            <w:r w:rsidRPr="0034594F">
              <w:rPr>
                <w:rFonts w:ascii="Times New Roman" w:hAnsi="Times New Roman" w:cs="Times New Roman"/>
                <w:noProof/>
              </w:rPr>
              <w:fldChar w:fldCharType="begin"/>
            </w:r>
            <w:r w:rsidRPr="0034594F">
              <w:rPr>
                <w:rFonts w:ascii="Times New Roman" w:hAnsi="Times New Roman" w:cs="Times New Roman"/>
                <w:noProof/>
              </w:rPr>
              <w:instrText xml:space="preserve"> PAGEREF _Toc234722791 \h </w:instrText>
            </w:r>
            <w:r w:rsidRPr="0034594F">
              <w:rPr>
                <w:rFonts w:ascii="Times New Roman" w:hAnsi="Times New Roman" w:cs="Times New Roman"/>
                <w:noProof/>
              </w:rPr>
            </w:r>
            <w:r w:rsidRPr="0034594F">
              <w:rPr>
                <w:rFonts w:ascii="Times New Roman" w:hAnsi="Times New Roman" w:cs="Times New Roman"/>
                <w:noProof/>
              </w:rPr>
              <w:fldChar w:fldCharType="separate"/>
            </w:r>
            <w:r w:rsidRPr="0034594F">
              <w:rPr>
                <w:rFonts w:ascii="Times New Roman" w:hAnsi="Times New Roman" w:cs="Times New Roman"/>
                <w:noProof/>
              </w:rPr>
              <w:t>8</w:t>
            </w:r>
            <w:r w:rsidRPr="0034594F">
              <w:rPr>
                <w:rFonts w:ascii="Times New Roman" w:hAnsi="Times New Roman" w:cs="Times New Roman"/>
                <w:noProof/>
              </w:rPr>
              <w:fldChar w:fldCharType="end"/>
            </w:r>
          </w:hyperlink>
        </w:p>
        <w:p w14:paraId="6E651406" w14:textId="0DBE4861" w:rsidR="0034594F" w:rsidRPr="0034594F" w:rsidRDefault="0034594F" w:rsidP="0034594F">
          <w:pPr>
            <w:pStyle w:val="TOC2"/>
            <w:tabs>
              <w:tab w:val="right" w:leader="dot" w:pos="9016"/>
            </w:tabs>
            <w:rPr>
              <w:rFonts w:ascii="Times New Roman" w:eastAsiaTheme="minorEastAsia" w:hAnsi="Times New Roman" w:cs="Times New Roman"/>
              <w:noProof/>
              <w:kern w:val="2"/>
              <w14:ligatures w14:val="standardContextual"/>
            </w:rPr>
          </w:pPr>
          <w:hyperlink w:anchor="_Toc234722792" w:history="1">
            <w:r w:rsidRPr="0034594F">
              <w:rPr>
                <w:rStyle w:val="Hyperlink"/>
                <w:rFonts w:ascii="Times New Roman" w:hAnsi="Times New Roman" w:cs="Times New Roman"/>
                <w:noProof/>
              </w:rPr>
              <w:t>3.2 A proposed job design architecture</w:t>
            </w:r>
            <w:r w:rsidRPr="0034594F">
              <w:rPr>
                <w:rFonts w:ascii="Times New Roman" w:hAnsi="Times New Roman" w:cs="Times New Roman"/>
                <w:noProof/>
              </w:rPr>
              <w:tab/>
            </w:r>
            <w:r w:rsidRPr="0034594F">
              <w:rPr>
                <w:rFonts w:ascii="Times New Roman" w:hAnsi="Times New Roman" w:cs="Times New Roman"/>
                <w:noProof/>
              </w:rPr>
              <w:fldChar w:fldCharType="begin"/>
            </w:r>
            <w:r w:rsidRPr="0034594F">
              <w:rPr>
                <w:rFonts w:ascii="Times New Roman" w:hAnsi="Times New Roman" w:cs="Times New Roman"/>
                <w:noProof/>
              </w:rPr>
              <w:instrText xml:space="preserve"> PAGEREF _Toc234722792 \h </w:instrText>
            </w:r>
            <w:r w:rsidRPr="0034594F">
              <w:rPr>
                <w:rFonts w:ascii="Times New Roman" w:hAnsi="Times New Roman" w:cs="Times New Roman"/>
                <w:noProof/>
              </w:rPr>
            </w:r>
            <w:r w:rsidRPr="0034594F">
              <w:rPr>
                <w:rFonts w:ascii="Times New Roman" w:hAnsi="Times New Roman" w:cs="Times New Roman"/>
                <w:noProof/>
              </w:rPr>
              <w:fldChar w:fldCharType="separate"/>
            </w:r>
            <w:r w:rsidRPr="0034594F">
              <w:rPr>
                <w:rFonts w:ascii="Times New Roman" w:hAnsi="Times New Roman" w:cs="Times New Roman"/>
                <w:noProof/>
              </w:rPr>
              <w:t>9</w:t>
            </w:r>
            <w:r w:rsidRPr="0034594F">
              <w:rPr>
                <w:rFonts w:ascii="Times New Roman" w:hAnsi="Times New Roman" w:cs="Times New Roman"/>
                <w:noProof/>
              </w:rPr>
              <w:fldChar w:fldCharType="end"/>
            </w:r>
          </w:hyperlink>
        </w:p>
        <w:p w14:paraId="36BE1075" w14:textId="7BF9985B" w:rsidR="0034594F" w:rsidRPr="0034594F" w:rsidRDefault="0034594F" w:rsidP="0034594F">
          <w:pPr>
            <w:pStyle w:val="TOC2"/>
            <w:tabs>
              <w:tab w:val="right" w:leader="dot" w:pos="9016"/>
            </w:tabs>
            <w:rPr>
              <w:rFonts w:ascii="Times New Roman" w:eastAsiaTheme="minorEastAsia" w:hAnsi="Times New Roman" w:cs="Times New Roman"/>
              <w:noProof/>
              <w:kern w:val="2"/>
              <w14:ligatures w14:val="standardContextual"/>
            </w:rPr>
          </w:pPr>
          <w:hyperlink w:anchor="_Toc234722793" w:history="1">
            <w:r w:rsidRPr="0034594F">
              <w:rPr>
                <w:rStyle w:val="Hyperlink"/>
                <w:rFonts w:ascii="Times New Roman" w:hAnsi="Times New Roman" w:cs="Times New Roman"/>
                <w:noProof/>
              </w:rPr>
              <w:t>3.3 Stimulating intrinsic motivation and innovation</w:t>
            </w:r>
            <w:r w:rsidRPr="0034594F">
              <w:rPr>
                <w:rFonts w:ascii="Times New Roman" w:hAnsi="Times New Roman" w:cs="Times New Roman"/>
                <w:noProof/>
              </w:rPr>
              <w:tab/>
            </w:r>
            <w:r w:rsidRPr="0034594F">
              <w:rPr>
                <w:rFonts w:ascii="Times New Roman" w:hAnsi="Times New Roman" w:cs="Times New Roman"/>
                <w:noProof/>
              </w:rPr>
              <w:fldChar w:fldCharType="begin"/>
            </w:r>
            <w:r w:rsidRPr="0034594F">
              <w:rPr>
                <w:rFonts w:ascii="Times New Roman" w:hAnsi="Times New Roman" w:cs="Times New Roman"/>
                <w:noProof/>
              </w:rPr>
              <w:instrText xml:space="preserve"> PAGEREF _Toc234722793 \h </w:instrText>
            </w:r>
            <w:r w:rsidRPr="0034594F">
              <w:rPr>
                <w:rFonts w:ascii="Times New Roman" w:hAnsi="Times New Roman" w:cs="Times New Roman"/>
                <w:noProof/>
              </w:rPr>
            </w:r>
            <w:r w:rsidRPr="0034594F">
              <w:rPr>
                <w:rFonts w:ascii="Times New Roman" w:hAnsi="Times New Roman" w:cs="Times New Roman"/>
                <w:noProof/>
              </w:rPr>
              <w:fldChar w:fldCharType="separate"/>
            </w:r>
            <w:r w:rsidRPr="0034594F">
              <w:rPr>
                <w:rFonts w:ascii="Times New Roman" w:hAnsi="Times New Roman" w:cs="Times New Roman"/>
                <w:noProof/>
              </w:rPr>
              <w:t>11</w:t>
            </w:r>
            <w:r w:rsidRPr="0034594F">
              <w:rPr>
                <w:rFonts w:ascii="Times New Roman" w:hAnsi="Times New Roman" w:cs="Times New Roman"/>
                <w:noProof/>
              </w:rPr>
              <w:fldChar w:fldCharType="end"/>
            </w:r>
          </w:hyperlink>
        </w:p>
        <w:p w14:paraId="348A3019" w14:textId="6CFB2184" w:rsidR="0034594F" w:rsidRPr="0034594F" w:rsidRDefault="0034594F" w:rsidP="0034594F">
          <w:pPr>
            <w:pStyle w:val="TOC1"/>
            <w:tabs>
              <w:tab w:val="right" w:leader="dot" w:pos="9016"/>
            </w:tabs>
            <w:rPr>
              <w:rFonts w:ascii="Times New Roman" w:eastAsiaTheme="minorEastAsia" w:hAnsi="Times New Roman" w:cs="Times New Roman"/>
              <w:noProof/>
              <w:kern w:val="2"/>
              <w14:ligatures w14:val="standardContextual"/>
            </w:rPr>
          </w:pPr>
          <w:hyperlink w:anchor="_Toc234722794" w:history="1">
            <w:r w:rsidRPr="0034594F">
              <w:rPr>
                <w:rStyle w:val="Hyperlink"/>
                <w:rFonts w:ascii="Times New Roman" w:hAnsi="Times New Roman" w:cs="Times New Roman"/>
                <w:noProof/>
              </w:rPr>
              <w:t>4. Task C: Reflective Report</w:t>
            </w:r>
            <w:r w:rsidRPr="0034594F">
              <w:rPr>
                <w:rFonts w:ascii="Times New Roman" w:hAnsi="Times New Roman" w:cs="Times New Roman"/>
                <w:noProof/>
              </w:rPr>
              <w:tab/>
            </w:r>
            <w:r w:rsidRPr="0034594F">
              <w:rPr>
                <w:rFonts w:ascii="Times New Roman" w:hAnsi="Times New Roman" w:cs="Times New Roman"/>
                <w:noProof/>
              </w:rPr>
              <w:fldChar w:fldCharType="begin"/>
            </w:r>
            <w:r w:rsidRPr="0034594F">
              <w:rPr>
                <w:rFonts w:ascii="Times New Roman" w:hAnsi="Times New Roman" w:cs="Times New Roman"/>
                <w:noProof/>
              </w:rPr>
              <w:instrText xml:space="preserve"> PAGEREF _Toc234722794 \h </w:instrText>
            </w:r>
            <w:r w:rsidRPr="0034594F">
              <w:rPr>
                <w:rFonts w:ascii="Times New Roman" w:hAnsi="Times New Roman" w:cs="Times New Roman"/>
                <w:noProof/>
              </w:rPr>
            </w:r>
            <w:r w:rsidRPr="0034594F">
              <w:rPr>
                <w:rFonts w:ascii="Times New Roman" w:hAnsi="Times New Roman" w:cs="Times New Roman"/>
                <w:noProof/>
              </w:rPr>
              <w:fldChar w:fldCharType="separate"/>
            </w:r>
            <w:r w:rsidRPr="0034594F">
              <w:rPr>
                <w:rFonts w:ascii="Times New Roman" w:hAnsi="Times New Roman" w:cs="Times New Roman"/>
                <w:noProof/>
              </w:rPr>
              <w:t>12</w:t>
            </w:r>
            <w:r w:rsidRPr="0034594F">
              <w:rPr>
                <w:rFonts w:ascii="Times New Roman" w:hAnsi="Times New Roman" w:cs="Times New Roman"/>
                <w:noProof/>
              </w:rPr>
              <w:fldChar w:fldCharType="end"/>
            </w:r>
          </w:hyperlink>
        </w:p>
        <w:p w14:paraId="3463EF85" w14:textId="66BA74CD" w:rsidR="0034594F" w:rsidRPr="0034594F" w:rsidRDefault="0034594F" w:rsidP="0034594F">
          <w:pPr>
            <w:pStyle w:val="TOC2"/>
            <w:tabs>
              <w:tab w:val="right" w:leader="dot" w:pos="9016"/>
            </w:tabs>
            <w:rPr>
              <w:rFonts w:ascii="Times New Roman" w:eastAsiaTheme="minorEastAsia" w:hAnsi="Times New Roman" w:cs="Times New Roman"/>
              <w:noProof/>
              <w:kern w:val="2"/>
              <w14:ligatures w14:val="standardContextual"/>
            </w:rPr>
          </w:pPr>
          <w:hyperlink w:anchor="_Toc234722795" w:history="1">
            <w:r w:rsidRPr="0034594F">
              <w:rPr>
                <w:rStyle w:val="Hyperlink"/>
                <w:rFonts w:ascii="Times New Roman" w:hAnsi="Times New Roman" w:cs="Times New Roman"/>
                <w:noProof/>
              </w:rPr>
              <w:t>4.1 Using AI as decision support without eroding critical human judgement</w:t>
            </w:r>
            <w:r w:rsidRPr="0034594F">
              <w:rPr>
                <w:rFonts w:ascii="Times New Roman" w:hAnsi="Times New Roman" w:cs="Times New Roman"/>
                <w:noProof/>
              </w:rPr>
              <w:tab/>
            </w:r>
            <w:r w:rsidRPr="0034594F">
              <w:rPr>
                <w:rFonts w:ascii="Times New Roman" w:hAnsi="Times New Roman" w:cs="Times New Roman"/>
                <w:noProof/>
              </w:rPr>
              <w:fldChar w:fldCharType="begin"/>
            </w:r>
            <w:r w:rsidRPr="0034594F">
              <w:rPr>
                <w:rFonts w:ascii="Times New Roman" w:hAnsi="Times New Roman" w:cs="Times New Roman"/>
                <w:noProof/>
              </w:rPr>
              <w:instrText xml:space="preserve"> PAGEREF _Toc234722795 \h </w:instrText>
            </w:r>
            <w:r w:rsidRPr="0034594F">
              <w:rPr>
                <w:rFonts w:ascii="Times New Roman" w:hAnsi="Times New Roman" w:cs="Times New Roman"/>
                <w:noProof/>
              </w:rPr>
            </w:r>
            <w:r w:rsidRPr="0034594F">
              <w:rPr>
                <w:rFonts w:ascii="Times New Roman" w:hAnsi="Times New Roman" w:cs="Times New Roman"/>
                <w:noProof/>
              </w:rPr>
              <w:fldChar w:fldCharType="separate"/>
            </w:r>
            <w:r w:rsidRPr="0034594F">
              <w:rPr>
                <w:rFonts w:ascii="Times New Roman" w:hAnsi="Times New Roman" w:cs="Times New Roman"/>
                <w:noProof/>
              </w:rPr>
              <w:t>12</w:t>
            </w:r>
            <w:r w:rsidRPr="0034594F">
              <w:rPr>
                <w:rFonts w:ascii="Times New Roman" w:hAnsi="Times New Roman" w:cs="Times New Roman"/>
                <w:noProof/>
              </w:rPr>
              <w:fldChar w:fldCharType="end"/>
            </w:r>
          </w:hyperlink>
        </w:p>
        <w:p w14:paraId="78E8A33F" w14:textId="52873459" w:rsidR="0034594F" w:rsidRPr="0034594F" w:rsidRDefault="0034594F" w:rsidP="0034594F">
          <w:pPr>
            <w:pStyle w:val="TOC2"/>
            <w:tabs>
              <w:tab w:val="right" w:leader="dot" w:pos="9016"/>
            </w:tabs>
            <w:rPr>
              <w:rFonts w:ascii="Times New Roman" w:eastAsiaTheme="minorEastAsia" w:hAnsi="Times New Roman" w:cs="Times New Roman"/>
              <w:noProof/>
              <w:kern w:val="2"/>
              <w14:ligatures w14:val="standardContextual"/>
            </w:rPr>
          </w:pPr>
          <w:hyperlink w:anchor="_Toc234722796" w:history="1">
            <w:r w:rsidRPr="0034594F">
              <w:rPr>
                <w:rStyle w:val="Hyperlink"/>
                <w:rFonts w:ascii="Times New Roman" w:hAnsi="Times New Roman" w:cs="Times New Roman"/>
                <w:noProof/>
              </w:rPr>
              <w:t>4.2 Personal capability development plan</w:t>
            </w:r>
            <w:r w:rsidRPr="0034594F">
              <w:rPr>
                <w:rFonts w:ascii="Times New Roman" w:hAnsi="Times New Roman" w:cs="Times New Roman"/>
                <w:noProof/>
              </w:rPr>
              <w:tab/>
            </w:r>
            <w:r w:rsidRPr="0034594F">
              <w:rPr>
                <w:rFonts w:ascii="Times New Roman" w:hAnsi="Times New Roman" w:cs="Times New Roman"/>
                <w:noProof/>
              </w:rPr>
              <w:fldChar w:fldCharType="begin"/>
            </w:r>
            <w:r w:rsidRPr="0034594F">
              <w:rPr>
                <w:rFonts w:ascii="Times New Roman" w:hAnsi="Times New Roman" w:cs="Times New Roman"/>
                <w:noProof/>
              </w:rPr>
              <w:instrText xml:space="preserve"> PAGEREF _Toc234722796 \h </w:instrText>
            </w:r>
            <w:r w:rsidRPr="0034594F">
              <w:rPr>
                <w:rFonts w:ascii="Times New Roman" w:hAnsi="Times New Roman" w:cs="Times New Roman"/>
                <w:noProof/>
              </w:rPr>
            </w:r>
            <w:r w:rsidRPr="0034594F">
              <w:rPr>
                <w:rFonts w:ascii="Times New Roman" w:hAnsi="Times New Roman" w:cs="Times New Roman"/>
                <w:noProof/>
              </w:rPr>
              <w:fldChar w:fldCharType="separate"/>
            </w:r>
            <w:r w:rsidRPr="0034594F">
              <w:rPr>
                <w:rFonts w:ascii="Times New Roman" w:hAnsi="Times New Roman" w:cs="Times New Roman"/>
                <w:noProof/>
              </w:rPr>
              <w:t>13</w:t>
            </w:r>
            <w:r w:rsidRPr="0034594F">
              <w:rPr>
                <w:rFonts w:ascii="Times New Roman" w:hAnsi="Times New Roman" w:cs="Times New Roman"/>
                <w:noProof/>
              </w:rPr>
              <w:fldChar w:fldCharType="end"/>
            </w:r>
          </w:hyperlink>
        </w:p>
        <w:p w14:paraId="0FCB913D" w14:textId="4122E392" w:rsidR="0034594F" w:rsidRPr="0034594F" w:rsidRDefault="0034594F" w:rsidP="0034594F">
          <w:pPr>
            <w:pStyle w:val="TOC1"/>
            <w:tabs>
              <w:tab w:val="right" w:leader="dot" w:pos="9016"/>
            </w:tabs>
            <w:rPr>
              <w:rFonts w:ascii="Times New Roman" w:eastAsiaTheme="minorEastAsia" w:hAnsi="Times New Roman" w:cs="Times New Roman"/>
              <w:noProof/>
              <w:kern w:val="2"/>
              <w14:ligatures w14:val="standardContextual"/>
            </w:rPr>
          </w:pPr>
          <w:hyperlink w:anchor="_Toc234722797" w:history="1">
            <w:r w:rsidRPr="0034594F">
              <w:rPr>
                <w:rStyle w:val="Hyperlink"/>
                <w:rFonts w:ascii="Times New Roman" w:hAnsi="Times New Roman" w:cs="Times New Roman"/>
                <w:noProof/>
              </w:rPr>
              <w:t>5. Conclusion</w:t>
            </w:r>
            <w:r w:rsidRPr="0034594F">
              <w:rPr>
                <w:rFonts w:ascii="Times New Roman" w:hAnsi="Times New Roman" w:cs="Times New Roman"/>
                <w:noProof/>
              </w:rPr>
              <w:tab/>
            </w:r>
            <w:r w:rsidRPr="0034594F">
              <w:rPr>
                <w:rFonts w:ascii="Times New Roman" w:hAnsi="Times New Roman" w:cs="Times New Roman"/>
                <w:noProof/>
              </w:rPr>
              <w:fldChar w:fldCharType="begin"/>
            </w:r>
            <w:r w:rsidRPr="0034594F">
              <w:rPr>
                <w:rFonts w:ascii="Times New Roman" w:hAnsi="Times New Roman" w:cs="Times New Roman"/>
                <w:noProof/>
              </w:rPr>
              <w:instrText xml:space="preserve"> PAGEREF _Toc234722797 \h </w:instrText>
            </w:r>
            <w:r w:rsidRPr="0034594F">
              <w:rPr>
                <w:rFonts w:ascii="Times New Roman" w:hAnsi="Times New Roman" w:cs="Times New Roman"/>
                <w:noProof/>
              </w:rPr>
            </w:r>
            <w:r w:rsidRPr="0034594F">
              <w:rPr>
                <w:rFonts w:ascii="Times New Roman" w:hAnsi="Times New Roman" w:cs="Times New Roman"/>
                <w:noProof/>
              </w:rPr>
              <w:fldChar w:fldCharType="separate"/>
            </w:r>
            <w:r w:rsidRPr="0034594F">
              <w:rPr>
                <w:rFonts w:ascii="Times New Roman" w:hAnsi="Times New Roman" w:cs="Times New Roman"/>
                <w:noProof/>
              </w:rPr>
              <w:t>14</w:t>
            </w:r>
            <w:r w:rsidRPr="0034594F">
              <w:rPr>
                <w:rFonts w:ascii="Times New Roman" w:hAnsi="Times New Roman" w:cs="Times New Roman"/>
                <w:noProof/>
              </w:rPr>
              <w:fldChar w:fldCharType="end"/>
            </w:r>
          </w:hyperlink>
        </w:p>
        <w:p w14:paraId="0F8F93A0" w14:textId="5F247046" w:rsidR="0034594F" w:rsidRPr="0034594F" w:rsidRDefault="0034594F" w:rsidP="0034594F">
          <w:pPr>
            <w:pStyle w:val="TOC1"/>
            <w:tabs>
              <w:tab w:val="right" w:leader="dot" w:pos="9016"/>
            </w:tabs>
            <w:rPr>
              <w:rFonts w:ascii="Times New Roman" w:eastAsiaTheme="minorEastAsia" w:hAnsi="Times New Roman" w:cs="Times New Roman"/>
              <w:noProof/>
              <w:kern w:val="2"/>
              <w14:ligatures w14:val="standardContextual"/>
            </w:rPr>
          </w:pPr>
          <w:hyperlink w:anchor="_Toc234722798" w:history="1">
            <w:r w:rsidRPr="0034594F">
              <w:rPr>
                <w:rStyle w:val="Hyperlink"/>
                <w:rFonts w:ascii="Times New Roman" w:hAnsi="Times New Roman" w:cs="Times New Roman"/>
                <w:noProof/>
              </w:rPr>
              <w:t>Reference List</w:t>
            </w:r>
            <w:r w:rsidRPr="0034594F">
              <w:rPr>
                <w:rFonts w:ascii="Times New Roman" w:hAnsi="Times New Roman" w:cs="Times New Roman"/>
                <w:noProof/>
              </w:rPr>
              <w:tab/>
            </w:r>
            <w:r w:rsidRPr="0034594F">
              <w:rPr>
                <w:rFonts w:ascii="Times New Roman" w:hAnsi="Times New Roman" w:cs="Times New Roman"/>
                <w:noProof/>
              </w:rPr>
              <w:fldChar w:fldCharType="begin"/>
            </w:r>
            <w:r w:rsidRPr="0034594F">
              <w:rPr>
                <w:rFonts w:ascii="Times New Roman" w:hAnsi="Times New Roman" w:cs="Times New Roman"/>
                <w:noProof/>
              </w:rPr>
              <w:instrText xml:space="preserve"> PAGEREF _Toc234722798 \h </w:instrText>
            </w:r>
            <w:r w:rsidRPr="0034594F">
              <w:rPr>
                <w:rFonts w:ascii="Times New Roman" w:hAnsi="Times New Roman" w:cs="Times New Roman"/>
                <w:noProof/>
              </w:rPr>
            </w:r>
            <w:r w:rsidRPr="0034594F">
              <w:rPr>
                <w:rFonts w:ascii="Times New Roman" w:hAnsi="Times New Roman" w:cs="Times New Roman"/>
                <w:noProof/>
              </w:rPr>
              <w:fldChar w:fldCharType="separate"/>
            </w:r>
            <w:r w:rsidRPr="0034594F">
              <w:rPr>
                <w:rFonts w:ascii="Times New Roman" w:hAnsi="Times New Roman" w:cs="Times New Roman"/>
                <w:noProof/>
              </w:rPr>
              <w:t>15</w:t>
            </w:r>
            <w:r w:rsidRPr="0034594F">
              <w:rPr>
                <w:rFonts w:ascii="Times New Roman" w:hAnsi="Times New Roman" w:cs="Times New Roman"/>
                <w:noProof/>
              </w:rPr>
              <w:fldChar w:fldCharType="end"/>
            </w:r>
          </w:hyperlink>
        </w:p>
        <w:p w14:paraId="4442D0B2" w14:textId="121F1906" w:rsidR="00C63E0C" w:rsidRPr="0034594F" w:rsidRDefault="00000000" w:rsidP="0034594F">
          <w:pPr>
            <w:rPr>
              <w:rFonts w:ascii="Times New Roman" w:hAnsi="Times New Roman" w:cs="Times New Roman"/>
            </w:rPr>
          </w:pPr>
          <w:r w:rsidRPr="0034594F">
            <w:rPr>
              <w:rFonts w:ascii="Times New Roman" w:hAnsi="Times New Roman" w:cs="Times New Roman"/>
            </w:rPr>
            <w:fldChar w:fldCharType="end"/>
          </w:r>
        </w:p>
      </w:sdtContent>
    </w:sdt>
    <w:p w14:paraId="167F2B1A" w14:textId="77777777" w:rsidR="0034594F" w:rsidRPr="0034594F" w:rsidRDefault="0034594F" w:rsidP="0034594F">
      <w:pPr>
        <w:spacing w:before="400" w:after="160"/>
        <w:rPr>
          <w:rFonts w:ascii="Times New Roman" w:hAnsi="Times New Roman" w:cs="Times New Roman"/>
          <w:b/>
          <w:bCs/>
        </w:rPr>
      </w:pPr>
    </w:p>
    <w:p w14:paraId="095C1F07" w14:textId="77777777" w:rsidR="0034594F" w:rsidRPr="0034594F" w:rsidRDefault="0034594F">
      <w:pPr>
        <w:spacing w:before="400" w:after="160"/>
        <w:rPr>
          <w:rFonts w:ascii="Times New Roman" w:hAnsi="Times New Roman" w:cs="Times New Roman"/>
          <w:b/>
          <w:bCs/>
        </w:rPr>
      </w:pPr>
    </w:p>
    <w:p w14:paraId="79D7450D" w14:textId="77777777" w:rsidR="0034594F" w:rsidRPr="0034594F" w:rsidRDefault="0034594F">
      <w:pPr>
        <w:spacing w:before="400" w:after="160"/>
        <w:rPr>
          <w:rFonts w:ascii="Times New Roman" w:hAnsi="Times New Roman" w:cs="Times New Roman"/>
          <w:b/>
          <w:bCs/>
        </w:rPr>
      </w:pPr>
    </w:p>
    <w:p w14:paraId="37F10A55" w14:textId="77777777" w:rsidR="0034594F" w:rsidRPr="0034594F" w:rsidRDefault="0034594F">
      <w:pPr>
        <w:spacing w:before="400" w:after="160"/>
        <w:rPr>
          <w:rFonts w:ascii="Times New Roman" w:hAnsi="Times New Roman" w:cs="Times New Roman"/>
          <w:b/>
          <w:bCs/>
        </w:rPr>
      </w:pPr>
    </w:p>
    <w:p w14:paraId="146972E4" w14:textId="77777777" w:rsidR="0034594F" w:rsidRPr="0034594F" w:rsidRDefault="0034594F">
      <w:pPr>
        <w:spacing w:before="400" w:after="160"/>
        <w:rPr>
          <w:rFonts w:ascii="Times New Roman" w:hAnsi="Times New Roman" w:cs="Times New Roman"/>
          <w:b/>
          <w:bCs/>
        </w:rPr>
      </w:pPr>
    </w:p>
    <w:p w14:paraId="6151E41D" w14:textId="77777777" w:rsidR="0034594F" w:rsidRPr="0034594F" w:rsidRDefault="0034594F">
      <w:pPr>
        <w:spacing w:before="400" w:after="160"/>
        <w:rPr>
          <w:rFonts w:ascii="Times New Roman" w:hAnsi="Times New Roman" w:cs="Times New Roman"/>
          <w:b/>
          <w:bCs/>
        </w:rPr>
      </w:pPr>
    </w:p>
    <w:p w14:paraId="1EDFFA0F" w14:textId="77777777" w:rsidR="0034594F" w:rsidRPr="0034594F" w:rsidRDefault="0034594F">
      <w:pPr>
        <w:spacing w:before="400" w:after="160"/>
        <w:rPr>
          <w:rFonts w:ascii="Times New Roman" w:hAnsi="Times New Roman" w:cs="Times New Roman"/>
          <w:b/>
          <w:bCs/>
        </w:rPr>
      </w:pPr>
    </w:p>
    <w:p w14:paraId="524D1288" w14:textId="28B4103F" w:rsidR="00C63E0C" w:rsidRPr="0034594F" w:rsidRDefault="00000000">
      <w:pPr>
        <w:spacing w:before="400" w:after="160"/>
        <w:rPr>
          <w:rFonts w:ascii="Times New Roman" w:hAnsi="Times New Roman" w:cs="Times New Roman"/>
        </w:rPr>
      </w:pPr>
      <w:r w:rsidRPr="0034594F">
        <w:rPr>
          <w:rFonts w:ascii="Times New Roman" w:hAnsi="Times New Roman" w:cs="Times New Roman"/>
          <w:b/>
          <w:bCs/>
        </w:rPr>
        <w:lastRenderedPageBreak/>
        <w:t>List of Figures and Tables</w:t>
      </w:r>
    </w:p>
    <w:p w14:paraId="71CCCB63" w14:textId="77777777" w:rsidR="00C63E0C" w:rsidRPr="0034594F" w:rsidRDefault="00000000">
      <w:pPr>
        <w:spacing w:after="40" w:line="280" w:lineRule="auto"/>
        <w:rPr>
          <w:rFonts w:ascii="Times New Roman" w:hAnsi="Times New Roman" w:cs="Times New Roman"/>
        </w:rPr>
      </w:pPr>
      <w:r w:rsidRPr="0034594F">
        <w:rPr>
          <w:rFonts w:ascii="Times New Roman" w:hAnsi="Times New Roman" w:cs="Times New Roman"/>
        </w:rPr>
        <w:t>Figure 1: Helios Urban Mobility – human capital diagnostic against external benchmarks</w:t>
      </w:r>
    </w:p>
    <w:p w14:paraId="58A388F4" w14:textId="77777777" w:rsidR="00C63E0C" w:rsidRPr="0034594F" w:rsidRDefault="00000000">
      <w:pPr>
        <w:spacing w:after="40" w:line="280" w:lineRule="auto"/>
        <w:rPr>
          <w:rFonts w:ascii="Times New Roman" w:hAnsi="Times New Roman" w:cs="Times New Roman"/>
        </w:rPr>
      </w:pPr>
      <w:r w:rsidRPr="0034594F">
        <w:rPr>
          <w:rFonts w:ascii="Times New Roman" w:hAnsi="Times New Roman" w:cs="Times New Roman"/>
        </w:rPr>
        <w:t xml:space="preserve">Figure 2: Proposed strategic </w:t>
      </w:r>
      <w:proofErr w:type="spellStart"/>
      <w:r w:rsidRPr="0034594F">
        <w:rPr>
          <w:rFonts w:ascii="Times New Roman" w:hAnsi="Times New Roman" w:cs="Times New Roman"/>
        </w:rPr>
        <w:t>socialisation</w:t>
      </w:r>
      <w:proofErr w:type="spellEnd"/>
      <w:r w:rsidRPr="0034594F">
        <w:rPr>
          <w:rFonts w:ascii="Times New Roman" w:hAnsi="Times New Roman" w:cs="Times New Roman"/>
        </w:rPr>
        <w:t xml:space="preserve"> architecture for Helios (pre-boarding to year one)</w:t>
      </w:r>
    </w:p>
    <w:p w14:paraId="14C9D960" w14:textId="77777777" w:rsidR="00C63E0C" w:rsidRPr="0034594F" w:rsidRDefault="00000000">
      <w:pPr>
        <w:spacing w:after="40" w:line="280" w:lineRule="auto"/>
        <w:rPr>
          <w:rFonts w:ascii="Times New Roman" w:hAnsi="Times New Roman" w:cs="Times New Roman"/>
        </w:rPr>
      </w:pPr>
      <w:r w:rsidRPr="0034594F">
        <w:rPr>
          <w:rFonts w:ascii="Times New Roman" w:hAnsi="Times New Roman" w:cs="Times New Roman"/>
        </w:rPr>
        <w:t>Figure 3: Job Characteristics Model profile and Motivating Potential Score – current vs proposed</w:t>
      </w:r>
    </w:p>
    <w:p w14:paraId="1EA4FE76" w14:textId="77777777" w:rsidR="00C63E0C" w:rsidRPr="0034594F" w:rsidRDefault="00000000">
      <w:pPr>
        <w:spacing w:after="40" w:line="280" w:lineRule="auto"/>
        <w:rPr>
          <w:rFonts w:ascii="Times New Roman" w:hAnsi="Times New Roman" w:cs="Times New Roman"/>
        </w:rPr>
      </w:pPr>
      <w:r w:rsidRPr="0034594F">
        <w:rPr>
          <w:rFonts w:ascii="Times New Roman" w:hAnsi="Times New Roman" w:cs="Times New Roman"/>
        </w:rPr>
        <w:t xml:space="preserve">Figure 4: Projected benefits </w:t>
      </w:r>
      <w:proofErr w:type="spellStart"/>
      <w:r w:rsidRPr="0034594F">
        <w:rPr>
          <w:rFonts w:ascii="Times New Roman" w:hAnsi="Times New Roman" w:cs="Times New Roman"/>
        </w:rPr>
        <w:t>realisation</w:t>
      </w:r>
      <w:proofErr w:type="spellEnd"/>
      <w:r w:rsidRPr="0034594F">
        <w:rPr>
          <w:rFonts w:ascii="Times New Roman" w:hAnsi="Times New Roman" w:cs="Times New Roman"/>
        </w:rPr>
        <w:t xml:space="preserve"> over eight quarters</w:t>
      </w:r>
    </w:p>
    <w:p w14:paraId="3AC2AC64" w14:textId="77777777" w:rsidR="00C63E0C" w:rsidRPr="0034594F" w:rsidRDefault="00000000">
      <w:pPr>
        <w:spacing w:after="40" w:line="280" w:lineRule="auto"/>
        <w:rPr>
          <w:rFonts w:ascii="Times New Roman" w:hAnsi="Times New Roman" w:cs="Times New Roman"/>
        </w:rPr>
      </w:pPr>
      <w:r w:rsidRPr="0034594F">
        <w:rPr>
          <w:rFonts w:ascii="Times New Roman" w:hAnsi="Times New Roman" w:cs="Times New Roman"/>
        </w:rPr>
        <w:t xml:space="preserve">Table 1: Traditional onboarding versus strategic </w:t>
      </w:r>
      <w:proofErr w:type="spellStart"/>
      <w:r w:rsidRPr="0034594F">
        <w:rPr>
          <w:rFonts w:ascii="Times New Roman" w:hAnsi="Times New Roman" w:cs="Times New Roman"/>
        </w:rPr>
        <w:t>organisational</w:t>
      </w:r>
      <w:proofErr w:type="spellEnd"/>
      <w:r w:rsidRPr="0034594F">
        <w:rPr>
          <w:rFonts w:ascii="Times New Roman" w:hAnsi="Times New Roman" w:cs="Times New Roman"/>
        </w:rPr>
        <w:t xml:space="preserve"> </w:t>
      </w:r>
      <w:proofErr w:type="spellStart"/>
      <w:r w:rsidRPr="0034594F">
        <w:rPr>
          <w:rFonts w:ascii="Times New Roman" w:hAnsi="Times New Roman" w:cs="Times New Roman"/>
        </w:rPr>
        <w:t>socialisation</w:t>
      </w:r>
      <w:proofErr w:type="spellEnd"/>
    </w:p>
    <w:p w14:paraId="595C42A8" w14:textId="77777777" w:rsidR="00C63E0C" w:rsidRPr="0034594F" w:rsidRDefault="00000000">
      <w:pPr>
        <w:spacing w:after="40" w:line="280" w:lineRule="auto"/>
        <w:rPr>
          <w:rFonts w:ascii="Times New Roman" w:hAnsi="Times New Roman" w:cs="Times New Roman"/>
        </w:rPr>
      </w:pPr>
      <w:r w:rsidRPr="0034594F">
        <w:rPr>
          <w:rFonts w:ascii="Times New Roman" w:hAnsi="Times New Roman" w:cs="Times New Roman"/>
        </w:rPr>
        <w:t xml:space="preserve">Table 2: The Helios </w:t>
      </w:r>
      <w:proofErr w:type="spellStart"/>
      <w:r w:rsidRPr="0034594F">
        <w:rPr>
          <w:rFonts w:ascii="Times New Roman" w:hAnsi="Times New Roman" w:cs="Times New Roman"/>
        </w:rPr>
        <w:t>socialisation</w:t>
      </w:r>
      <w:proofErr w:type="spellEnd"/>
      <w:r w:rsidRPr="0034594F">
        <w:rPr>
          <w:rFonts w:ascii="Times New Roman" w:hAnsi="Times New Roman" w:cs="Times New Roman"/>
        </w:rPr>
        <w:t xml:space="preserve"> framework – phases, mechanisms, theory and measures</w:t>
      </w:r>
    </w:p>
    <w:p w14:paraId="43760810" w14:textId="77777777" w:rsidR="00C63E0C" w:rsidRPr="0034594F" w:rsidRDefault="00000000">
      <w:pPr>
        <w:spacing w:after="40" w:line="280" w:lineRule="auto"/>
        <w:rPr>
          <w:rFonts w:ascii="Times New Roman" w:hAnsi="Times New Roman" w:cs="Times New Roman"/>
        </w:rPr>
      </w:pPr>
      <w:r w:rsidRPr="0034594F">
        <w:rPr>
          <w:rFonts w:ascii="Times New Roman" w:hAnsi="Times New Roman" w:cs="Times New Roman"/>
        </w:rPr>
        <w:t>Table 3: Proposed job design architecture for Helios</w:t>
      </w:r>
    </w:p>
    <w:p w14:paraId="22203045" w14:textId="77777777" w:rsidR="00C63E0C" w:rsidRPr="0034594F" w:rsidRDefault="00000000">
      <w:pPr>
        <w:spacing w:after="40" w:line="280" w:lineRule="auto"/>
        <w:rPr>
          <w:rFonts w:ascii="Times New Roman" w:hAnsi="Times New Roman" w:cs="Times New Roman"/>
        </w:rPr>
      </w:pPr>
      <w:r w:rsidRPr="0034594F">
        <w:rPr>
          <w:rFonts w:ascii="Times New Roman" w:hAnsi="Times New Roman" w:cs="Times New Roman"/>
        </w:rPr>
        <w:t>Table 4: Personal capability development plan</w:t>
      </w:r>
    </w:p>
    <w:p w14:paraId="47E89478" w14:textId="77777777" w:rsidR="00C63E0C" w:rsidRPr="0034594F" w:rsidRDefault="00000000">
      <w:pPr>
        <w:rPr>
          <w:rFonts w:ascii="Times New Roman" w:hAnsi="Times New Roman" w:cs="Times New Roman"/>
        </w:rPr>
      </w:pPr>
      <w:r w:rsidRPr="0034594F">
        <w:rPr>
          <w:rFonts w:ascii="Times New Roman" w:hAnsi="Times New Roman" w:cs="Times New Roman"/>
        </w:rPr>
        <w:br w:type="page"/>
      </w:r>
    </w:p>
    <w:p w14:paraId="40948B6C" w14:textId="77777777" w:rsidR="00C63E0C" w:rsidRPr="0034594F" w:rsidRDefault="00000000" w:rsidP="0034594F">
      <w:pPr>
        <w:pStyle w:val="Heading1"/>
      </w:pPr>
      <w:bookmarkStart w:id="0" w:name="_Toc234722785"/>
      <w:r w:rsidRPr="0034594F">
        <w:lastRenderedPageBreak/>
        <w:t>1. Introduction</w:t>
      </w:r>
      <w:bookmarkEnd w:id="0"/>
    </w:p>
    <w:p w14:paraId="1DB5812F" w14:textId="77777777" w:rsidR="00C63E0C" w:rsidRPr="0034594F" w:rsidRDefault="00000000">
      <w:pPr>
        <w:spacing w:after="160"/>
        <w:jc w:val="both"/>
        <w:rPr>
          <w:rFonts w:ascii="Times New Roman" w:hAnsi="Times New Roman" w:cs="Times New Roman"/>
        </w:rPr>
      </w:pPr>
      <w:r w:rsidRPr="0034594F">
        <w:rPr>
          <w:rFonts w:ascii="Times New Roman" w:hAnsi="Times New Roman" w:cs="Times New Roman"/>
        </w:rPr>
        <w:t xml:space="preserve">Helios Urban Mobility (HUM) has outgrown the </w:t>
      </w:r>
      <w:proofErr w:type="gramStart"/>
      <w:r w:rsidRPr="0034594F">
        <w:rPr>
          <w:rFonts w:ascii="Times New Roman" w:hAnsi="Times New Roman" w:cs="Times New Roman"/>
        </w:rPr>
        <w:t>people</w:t>
      </w:r>
      <w:proofErr w:type="gramEnd"/>
      <w:r w:rsidRPr="0034594F">
        <w:rPr>
          <w:rFonts w:ascii="Times New Roman" w:hAnsi="Times New Roman" w:cs="Times New Roman"/>
        </w:rPr>
        <w:t xml:space="preserve"> architecture that carried it through its first five years. A 450-person, three-site business selling AI-enabled mobility systems to city governments now reports an eight-month ramp-up for new hires, an engagement score of 54%, and disproportionate attrition among the high-potential graduates on whom its technical pipeline depends. This report argues that </w:t>
      </w:r>
      <w:proofErr w:type="gramStart"/>
      <w:r w:rsidRPr="0034594F">
        <w:rPr>
          <w:rFonts w:ascii="Times New Roman" w:hAnsi="Times New Roman" w:cs="Times New Roman"/>
        </w:rPr>
        <w:t>these</w:t>
      </w:r>
      <w:proofErr w:type="gramEnd"/>
      <w:r w:rsidRPr="0034594F">
        <w:rPr>
          <w:rFonts w:ascii="Times New Roman" w:hAnsi="Times New Roman" w:cs="Times New Roman"/>
        </w:rPr>
        <w:t xml:space="preserve"> are not three problems but one: Helios has scaled its hiring and its technology without scaling the mechanisms through which people acquire role clarity, identity and voice.</w:t>
      </w:r>
    </w:p>
    <w:p w14:paraId="57299E79" w14:textId="77777777" w:rsidR="00C63E0C" w:rsidRPr="0034594F" w:rsidRDefault="00000000">
      <w:pPr>
        <w:spacing w:after="160"/>
        <w:jc w:val="both"/>
        <w:rPr>
          <w:rFonts w:ascii="Times New Roman" w:hAnsi="Times New Roman" w:cs="Times New Roman"/>
        </w:rPr>
      </w:pPr>
      <w:r w:rsidRPr="0034594F">
        <w:rPr>
          <w:rFonts w:ascii="Times New Roman" w:hAnsi="Times New Roman" w:cs="Times New Roman"/>
        </w:rPr>
        <w:t xml:space="preserve">A note of caution on the data is warranted at the outset. Helios's 54% cannot be read against Gallup's global engagement figure of 20% (Gallup, 2026) or Europe's 13% (Gallup, 2025), because internal </w:t>
      </w:r>
      <w:proofErr w:type="spellStart"/>
      <w:r w:rsidRPr="0034594F">
        <w:rPr>
          <w:rFonts w:ascii="Times New Roman" w:hAnsi="Times New Roman" w:cs="Times New Roman"/>
        </w:rPr>
        <w:t>favourability</w:t>
      </w:r>
      <w:proofErr w:type="spellEnd"/>
      <w:r w:rsidRPr="0034594F">
        <w:rPr>
          <w:rFonts w:ascii="Times New Roman" w:hAnsi="Times New Roman" w:cs="Times New Roman"/>
        </w:rPr>
        <w:t xml:space="preserve"> surveys and Gallup's Q12 threshold measure are not equivalent instruments. Judged against the 70%-plus internal norms typical of high-performing knowledge </w:t>
      </w:r>
      <w:proofErr w:type="spellStart"/>
      <w:r w:rsidRPr="0034594F">
        <w:rPr>
          <w:rFonts w:ascii="Times New Roman" w:hAnsi="Times New Roman" w:cs="Times New Roman"/>
        </w:rPr>
        <w:t>organisations</w:t>
      </w:r>
      <w:proofErr w:type="spellEnd"/>
      <w:r w:rsidRPr="0034594F">
        <w:rPr>
          <w:rFonts w:ascii="Times New Roman" w:hAnsi="Times New Roman" w:cs="Times New Roman"/>
        </w:rPr>
        <w:t>, however, 54% is a weak reading, and it is the trajectory rather than the level that should concern the Board. Figure 1 sets out the diagnostic baseline.</w:t>
      </w:r>
    </w:p>
    <w:p w14:paraId="72B15CD9" w14:textId="77777777" w:rsidR="00C63E0C" w:rsidRPr="0034594F" w:rsidRDefault="00000000">
      <w:pPr>
        <w:spacing w:before="160" w:after="40"/>
        <w:jc w:val="center"/>
        <w:rPr>
          <w:rFonts w:ascii="Times New Roman" w:hAnsi="Times New Roman" w:cs="Times New Roman"/>
        </w:rPr>
      </w:pPr>
      <w:r w:rsidRPr="0034594F">
        <w:rPr>
          <w:rFonts w:ascii="Times New Roman" w:hAnsi="Times New Roman" w:cs="Times New Roman"/>
          <w:noProof/>
        </w:rPr>
        <w:drawing>
          <wp:inline distT="0" distB="0" distL="0" distR="0" wp14:anchorId="0CF319FE" wp14:editId="6538CB2F">
            <wp:extent cx="5715000" cy="1924050"/>
            <wp:effectExtent l="0" t="0" r="0" b="0"/>
            <wp:docPr id="642575351" name="Picture 6425753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8"/>
                    <a:srcRect/>
                    <a:stretch>
                      <a:fillRect/>
                    </a:stretch>
                  </pic:blipFill>
                  <pic:spPr bwMode="auto">
                    <a:xfrm>
                      <a:off x="0" y="0"/>
                      <a:ext cx="5715000" cy="1924050"/>
                    </a:xfrm>
                    <a:prstGeom prst="rect">
                      <a:avLst/>
                    </a:prstGeom>
                  </pic:spPr>
                </pic:pic>
              </a:graphicData>
            </a:graphic>
          </wp:inline>
        </w:drawing>
      </w:r>
    </w:p>
    <w:p w14:paraId="1943E952" w14:textId="77777777" w:rsidR="00C63E0C" w:rsidRPr="0034594F" w:rsidRDefault="00000000">
      <w:pPr>
        <w:spacing w:before="60" w:after="260" w:line="240" w:lineRule="auto"/>
        <w:jc w:val="center"/>
        <w:rPr>
          <w:rFonts w:ascii="Times New Roman" w:hAnsi="Times New Roman" w:cs="Times New Roman"/>
        </w:rPr>
      </w:pPr>
      <w:r w:rsidRPr="0034594F">
        <w:rPr>
          <w:rFonts w:ascii="Times New Roman" w:hAnsi="Times New Roman" w:cs="Times New Roman"/>
          <w:i/>
          <w:iCs/>
        </w:rPr>
        <w:t>Figure 1: Helios Urban Mobility – human capital diagnostic against external benchmarks. (Source: author, constructed from the case scenario and Gallup, 2025; 2026.)</w:t>
      </w:r>
    </w:p>
    <w:p w14:paraId="5D5AA543" w14:textId="77777777" w:rsidR="00C63E0C" w:rsidRPr="0034594F" w:rsidRDefault="00000000">
      <w:pPr>
        <w:pStyle w:val="Heading1"/>
        <w:spacing w:before="320" w:after="180"/>
        <w:rPr>
          <w:rFonts w:cs="Times New Roman"/>
          <w:sz w:val="24"/>
          <w:szCs w:val="24"/>
        </w:rPr>
      </w:pPr>
      <w:bookmarkStart w:id="1" w:name="_Toc234722786"/>
      <w:r w:rsidRPr="0034594F">
        <w:rPr>
          <w:rFonts w:cs="Times New Roman"/>
          <w:sz w:val="24"/>
          <w:szCs w:val="24"/>
        </w:rPr>
        <w:t xml:space="preserve">2. Task A: </w:t>
      </w:r>
      <w:proofErr w:type="spellStart"/>
      <w:r w:rsidRPr="0034594F">
        <w:rPr>
          <w:rFonts w:cs="Times New Roman"/>
          <w:sz w:val="24"/>
          <w:szCs w:val="24"/>
        </w:rPr>
        <w:t>Socialisation</w:t>
      </w:r>
      <w:proofErr w:type="spellEnd"/>
      <w:r w:rsidRPr="0034594F">
        <w:rPr>
          <w:rFonts w:cs="Times New Roman"/>
          <w:sz w:val="24"/>
          <w:szCs w:val="24"/>
        </w:rPr>
        <w:t>, Identity and Business Activism</w:t>
      </w:r>
      <w:bookmarkEnd w:id="1"/>
    </w:p>
    <w:p w14:paraId="7982D733" w14:textId="77777777" w:rsidR="00C63E0C" w:rsidRPr="0034594F" w:rsidRDefault="00000000">
      <w:pPr>
        <w:pStyle w:val="Heading2"/>
        <w:spacing w:before="240" w:after="140"/>
        <w:rPr>
          <w:rFonts w:ascii="Times New Roman" w:hAnsi="Times New Roman" w:cs="Times New Roman"/>
          <w:color w:val="auto"/>
          <w:sz w:val="24"/>
          <w:szCs w:val="24"/>
        </w:rPr>
      </w:pPr>
      <w:bookmarkStart w:id="2" w:name="_Toc234722787"/>
      <w:r w:rsidRPr="0034594F">
        <w:rPr>
          <w:rFonts w:ascii="Times New Roman" w:hAnsi="Times New Roman" w:cs="Times New Roman"/>
          <w:color w:val="auto"/>
          <w:sz w:val="24"/>
          <w:szCs w:val="24"/>
        </w:rPr>
        <w:t xml:space="preserve">2.1 Traditional onboarding versus strategic </w:t>
      </w:r>
      <w:proofErr w:type="spellStart"/>
      <w:r w:rsidRPr="0034594F">
        <w:rPr>
          <w:rFonts w:ascii="Times New Roman" w:hAnsi="Times New Roman" w:cs="Times New Roman"/>
          <w:color w:val="auto"/>
          <w:sz w:val="24"/>
          <w:szCs w:val="24"/>
        </w:rPr>
        <w:t>socialisation</w:t>
      </w:r>
      <w:proofErr w:type="spellEnd"/>
      <w:r w:rsidRPr="0034594F">
        <w:rPr>
          <w:rFonts w:ascii="Times New Roman" w:hAnsi="Times New Roman" w:cs="Times New Roman"/>
          <w:color w:val="auto"/>
          <w:sz w:val="24"/>
          <w:szCs w:val="24"/>
        </w:rPr>
        <w:t>: a critical evaluation</w:t>
      </w:r>
      <w:bookmarkEnd w:id="2"/>
    </w:p>
    <w:p w14:paraId="2B86B3E4" w14:textId="77777777" w:rsidR="00C63E0C" w:rsidRPr="0034594F" w:rsidRDefault="00000000">
      <w:pPr>
        <w:spacing w:after="160"/>
        <w:jc w:val="both"/>
        <w:rPr>
          <w:rFonts w:ascii="Times New Roman" w:hAnsi="Times New Roman" w:cs="Times New Roman"/>
        </w:rPr>
      </w:pPr>
      <w:r w:rsidRPr="0034594F">
        <w:rPr>
          <w:rFonts w:ascii="Times New Roman" w:hAnsi="Times New Roman" w:cs="Times New Roman"/>
        </w:rPr>
        <w:t xml:space="preserve">Onboarding and </w:t>
      </w:r>
      <w:proofErr w:type="spellStart"/>
      <w:r w:rsidRPr="0034594F">
        <w:rPr>
          <w:rFonts w:ascii="Times New Roman" w:hAnsi="Times New Roman" w:cs="Times New Roman"/>
        </w:rPr>
        <w:t>socialisation</w:t>
      </w:r>
      <w:proofErr w:type="spellEnd"/>
      <w:r w:rsidRPr="0034594F">
        <w:rPr>
          <w:rFonts w:ascii="Times New Roman" w:hAnsi="Times New Roman" w:cs="Times New Roman"/>
        </w:rPr>
        <w:t xml:space="preserve"> are routinely conflated, but they are different objects. Onboarding is an administrative event: contracts, systems access, compliance modules, a welcome lunch. </w:t>
      </w:r>
      <w:proofErr w:type="spellStart"/>
      <w:r w:rsidRPr="0034594F">
        <w:rPr>
          <w:rFonts w:ascii="Times New Roman" w:hAnsi="Times New Roman" w:cs="Times New Roman"/>
        </w:rPr>
        <w:t>Socialisation</w:t>
      </w:r>
      <w:proofErr w:type="spellEnd"/>
      <w:r w:rsidRPr="0034594F">
        <w:rPr>
          <w:rFonts w:ascii="Times New Roman" w:hAnsi="Times New Roman" w:cs="Times New Roman"/>
        </w:rPr>
        <w:t xml:space="preserve">, as Van Maanen and Schein (1979) framed it, is the process through which an outsider is converted into a functioning insider, and it operates along six bipolar tactical dimensions – collective/individual, formal/informal, sequential/random, fixed/variable, serial/disjunctive and investiture/divestiture. </w:t>
      </w:r>
      <w:proofErr w:type="spellStart"/>
      <w:r w:rsidRPr="0034594F">
        <w:rPr>
          <w:rFonts w:ascii="Times New Roman" w:hAnsi="Times New Roman" w:cs="Times New Roman"/>
        </w:rPr>
        <w:t>Organisations</w:t>
      </w:r>
      <w:proofErr w:type="spellEnd"/>
      <w:r w:rsidRPr="0034594F">
        <w:rPr>
          <w:rFonts w:ascii="Times New Roman" w:hAnsi="Times New Roman" w:cs="Times New Roman"/>
        </w:rPr>
        <w:t xml:space="preserve"> that cluster at the '</w:t>
      </w:r>
      <w:proofErr w:type="spellStart"/>
      <w:r w:rsidRPr="0034594F">
        <w:rPr>
          <w:rFonts w:ascii="Times New Roman" w:hAnsi="Times New Roman" w:cs="Times New Roman"/>
        </w:rPr>
        <w:t>institutionalised</w:t>
      </w:r>
      <w:proofErr w:type="spellEnd"/>
      <w:r w:rsidRPr="0034594F">
        <w:rPr>
          <w:rFonts w:ascii="Times New Roman" w:hAnsi="Times New Roman" w:cs="Times New Roman"/>
        </w:rPr>
        <w:t xml:space="preserve">' </w:t>
      </w:r>
      <w:r w:rsidRPr="0034594F">
        <w:rPr>
          <w:rFonts w:ascii="Times New Roman" w:hAnsi="Times New Roman" w:cs="Times New Roman"/>
        </w:rPr>
        <w:lastRenderedPageBreak/>
        <w:t>pole produce conformity and custodial role orientations; those at the '</w:t>
      </w:r>
      <w:proofErr w:type="spellStart"/>
      <w:r w:rsidRPr="0034594F">
        <w:rPr>
          <w:rFonts w:ascii="Times New Roman" w:hAnsi="Times New Roman" w:cs="Times New Roman"/>
        </w:rPr>
        <w:t>individualised</w:t>
      </w:r>
      <w:proofErr w:type="spellEnd"/>
      <w:r w:rsidRPr="0034594F">
        <w:rPr>
          <w:rFonts w:ascii="Times New Roman" w:hAnsi="Times New Roman" w:cs="Times New Roman"/>
        </w:rPr>
        <w:t>' pole produce innovation but also higher uncertainty.</w:t>
      </w:r>
    </w:p>
    <w:p w14:paraId="69B00F1D" w14:textId="77777777" w:rsidR="00C63E0C" w:rsidRPr="0034594F" w:rsidRDefault="00000000">
      <w:pPr>
        <w:spacing w:after="160"/>
        <w:jc w:val="both"/>
        <w:rPr>
          <w:rFonts w:ascii="Times New Roman" w:hAnsi="Times New Roman" w:cs="Times New Roman"/>
        </w:rPr>
      </w:pPr>
      <w:r w:rsidRPr="0034594F">
        <w:rPr>
          <w:rFonts w:ascii="Times New Roman" w:hAnsi="Times New Roman" w:cs="Times New Roman"/>
        </w:rPr>
        <w:t xml:space="preserve">The empirical case for treating </w:t>
      </w:r>
      <w:proofErr w:type="spellStart"/>
      <w:r w:rsidRPr="0034594F">
        <w:rPr>
          <w:rFonts w:ascii="Times New Roman" w:hAnsi="Times New Roman" w:cs="Times New Roman"/>
        </w:rPr>
        <w:t>socialisation</w:t>
      </w:r>
      <w:proofErr w:type="spellEnd"/>
      <w:r w:rsidRPr="0034594F">
        <w:rPr>
          <w:rFonts w:ascii="Times New Roman" w:hAnsi="Times New Roman" w:cs="Times New Roman"/>
        </w:rPr>
        <w:t xml:space="preserve"> as strategic is strong. Bauer et al.'s (2007) meta-analysis of 70 samples shows that </w:t>
      </w:r>
      <w:proofErr w:type="spellStart"/>
      <w:r w:rsidRPr="0034594F">
        <w:rPr>
          <w:rFonts w:ascii="Times New Roman" w:hAnsi="Times New Roman" w:cs="Times New Roman"/>
        </w:rPr>
        <w:t>socialisation</w:t>
      </w:r>
      <w:proofErr w:type="spellEnd"/>
      <w:r w:rsidRPr="0034594F">
        <w:rPr>
          <w:rFonts w:ascii="Times New Roman" w:hAnsi="Times New Roman" w:cs="Times New Roman"/>
        </w:rPr>
        <w:t xml:space="preserve"> tactics and newcomer information-seeking do not act directly on outcomes; they work through three adjustment variables – role clarity, self-efficacy and social acceptance – which in turn predict satisfaction, commitment, performance and intention to remain. Helios's eight-month ramp-up is therefore best read as a role-clarity deficit, and no quantity of induction events will close it. Saks and Gruman (2018) push the argument further: reframing </w:t>
      </w:r>
      <w:proofErr w:type="spellStart"/>
      <w:r w:rsidRPr="0034594F">
        <w:rPr>
          <w:rFonts w:ascii="Times New Roman" w:hAnsi="Times New Roman" w:cs="Times New Roman"/>
        </w:rPr>
        <w:t>socialisation</w:t>
      </w:r>
      <w:proofErr w:type="spellEnd"/>
      <w:r w:rsidRPr="0034594F">
        <w:rPr>
          <w:rFonts w:ascii="Times New Roman" w:hAnsi="Times New Roman" w:cs="Times New Roman"/>
        </w:rPr>
        <w:t xml:space="preserve"> through a </w:t>
      </w:r>
      <w:proofErr w:type="gramStart"/>
      <w:r w:rsidRPr="0034594F">
        <w:rPr>
          <w:rFonts w:ascii="Times New Roman" w:hAnsi="Times New Roman" w:cs="Times New Roman"/>
        </w:rPr>
        <w:t>resources</w:t>
      </w:r>
      <w:proofErr w:type="gramEnd"/>
      <w:r w:rsidRPr="0034594F">
        <w:rPr>
          <w:rFonts w:ascii="Times New Roman" w:hAnsi="Times New Roman" w:cs="Times New Roman"/>
        </w:rPr>
        <w:t xml:space="preserve"> lens rather than an uncertainty-reduction lens, they show that newcomer work engagement fluctuates across the whole first year, which is precisely why a one-week induction cannot sustain it.</w:t>
      </w:r>
    </w:p>
    <w:p w14:paraId="2240AAD9" w14:textId="77777777" w:rsidR="00C63E0C" w:rsidRPr="0034594F" w:rsidRDefault="00000000">
      <w:pPr>
        <w:spacing w:after="160"/>
        <w:jc w:val="both"/>
        <w:rPr>
          <w:rFonts w:ascii="Times New Roman" w:hAnsi="Times New Roman" w:cs="Times New Roman"/>
        </w:rPr>
      </w:pPr>
      <w:r w:rsidRPr="0034594F">
        <w:rPr>
          <w:rFonts w:ascii="Times New Roman" w:hAnsi="Times New Roman" w:cs="Times New Roman"/>
        </w:rPr>
        <w:t xml:space="preserve">Two further theoretical lenses matter for Helios. First, psychological contract theory (Rousseau, 1995) locates the formation of the employment deal in the entry period; where recruitment promises are steep – frontier AI, civic impact, rapid progression – the gap between promise and lived experience is correspondingly steep, and breach predicts withdrawal. High-potential graduates are exposed to exactly this asymmetry, which offers a parsimonious explanation for their over-representation in Helios's attrition. Second, and against the grain of the </w:t>
      </w:r>
      <w:proofErr w:type="spellStart"/>
      <w:r w:rsidRPr="0034594F">
        <w:rPr>
          <w:rFonts w:ascii="Times New Roman" w:hAnsi="Times New Roman" w:cs="Times New Roman"/>
        </w:rPr>
        <w:t>institutionalised</w:t>
      </w:r>
      <w:proofErr w:type="spellEnd"/>
      <w:r w:rsidRPr="0034594F">
        <w:rPr>
          <w:rFonts w:ascii="Times New Roman" w:hAnsi="Times New Roman" w:cs="Times New Roman"/>
        </w:rPr>
        <w:t xml:space="preserve">-tactics literature, Cable, Gino and </w:t>
      </w:r>
      <w:proofErr w:type="spellStart"/>
      <w:r w:rsidRPr="0034594F">
        <w:rPr>
          <w:rFonts w:ascii="Times New Roman" w:hAnsi="Times New Roman" w:cs="Times New Roman"/>
        </w:rPr>
        <w:t>Staats's</w:t>
      </w:r>
      <w:proofErr w:type="spellEnd"/>
      <w:r w:rsidRPr="0034594F">
        <w:rPr>
          <w:rFonts w:ascii="Times New Roman" w:hAnsi="Times New Roman" w:cs="Times New Roman"/>
        </w:rPr>
        <w:t xml:space="preserve"> (2013) field experiment found that a </w:t>
      </w:r>
      <w:proofErr w:type="spellStart"/>
      <w:r w:rsidRPr="0034594F">
        <w:rPr>
          <w:rFonts w:ascii="Times New Roman" w:hAnsi="Times New Roman" w:cs="Times New Roman"/>
        </w:rPr>
        <w:t>socialisation</w:t>
      </w:r>
      <w:proofErr w:type="spellEnd"/>
      <w:r w:rsidRPr="0034594F">
        <w:rPr>
          <w:rFonts w:ascii="Times New Roman" w:hAnsi="Times New Roman" w:cs="Times New Roman"/>
        </w:rPr>
        <w:t xml:space="preserve"> process foregrounding newcomers' authentic self-expression outperformed one foregrounding </w:t>
      </w:r>
      <w:proofErr w:type="spellStart"/>
      <w:r w:rsidRPr="0034594F">
        <w:rPr>
          <w:rFonts w:ascii="Times New Roman" w:hAnsi="Times New Roman" w:cs="Times New Roman"/>
        </w:rPr>
        <w:t>organisational</w:t>
      </w:r>
      <w:proofErr w:type="spellEnd"/>
      <w:r w:rsidRPr="0034594F">
        <w:rPr>
          <w:rFonts w:ascii="Times New Roman" w:hAnsi="Times New Roman" w:cs="Times New Roman"/>
        </w:rPr>
        <w:t xml:space="preserve"> identity on both retention and customer-rated performance. For a firm whose competitive advantage rests on judgement and technical creativity, divestiture tactics that strip individuality are actively counterproductive. Table 1 </w:t>
      </w:r>
      <w:proofErr w:type="spellStart"/>
      <w:r w:rsidRPr="0034594F">
        <w:rPr>
          <w:rFonts w:ascii="Times New Roman" w:hAnsi="Times New Roman" w:cs="Times New Roman"/>
        </w:rPr>
        <w:t>summarises</w:t>
      </w:r>
      <w:proofErr w:type="spellEnd"/>
      <w:r w:rsidRPr="0034594F">
        <w:rPr>
          <w:rFonts w:ascii="Times New Roman" w:hAnsi="Times New Roman" w:cs="Times New Roman"/>
        </w:rPr>
        <w:t xml:space="preserve"> the contrast.</w:t>
      </w:r>
    </w:p>
    <w:p w14:paraId="25E6FC1C" w14:textId="77777777" w:rsidR="00C63E0C" w:rsidRPr="0034594F" w:rsidRDefault="00000000">
      <w:pPr>
        <w:spacing w:before="200" w:after="100" w:line="240" w:lineRule="auto"/>
        <w:rPr>
          <w:rFonts w:ascii="Times New Roman" w:hAnsi="Times New Roman" w:cs="Times New Roman"/>
        </w:rPr>
      </w:pPr>
      <w:r w:rsidRPr="0034594F">
        <w:rPr>
          <w:rFonts w:ascii="Times New Roman" w:hAnsi="Times New Roman" w:cs="Times New Roman"/>
          <w:i/>
          <w:iCs/>
        </w:rPr>
        <w:t xml:space="preserve">Table 1: Traditional onboarding versus strategic </w:t>
      </w:r>
      <w:proofErr w:type="spellStart"/>
      <w:r w:rsidRPr="0034594F">
        <w:rPr>
          <w:rFonts w:ascii="Times New Roman" w:hAnsi="Times New Roman" w:cs="Times New Roman"/>
          <w:i/>
          <w:iCs/>
        </w:rPr>
        <w:t>organisational</w:t>
      </w:r>
      <w:proofErr w:type="spellEnd"/>
      <w:r w:rsidRPr="0034594F">
        <w:rPr>
          <w:rFonts w:ascii="Times New Roman" w:hAnsi="Times New Roman" w:cs="Times New Roman"/>
          <w:i/>
          <w:iCs/>
        </w:rPr>
        <w:t xml:space="preserve"> </w:t>
      </w:r>
      <w:proofErr w:type="spellStart"/>
      <w:r w:rsidRPr="0034594F">
        <w:rPr>
          <w:rFonts w:ascii="Times New Roman" w:hAnsi="Times New Roman" w:cs="Times New Roman"/>
          <w:i/>
          <w:iCs/>
        </w:rPr>
        <w:t>socialisation</w:t>
      </w:r>
      <w:proofErr w:type="spellEnd"/>
      <w:r w:rsidRPr="0034594F">
        <w:rPr>
          <w:rFonts w:ascii="Times New Roman" w:hAnsi="Times New Roman" w:cs="Times New Roman"/>
          <w:i/>
          <w:iCs/>
        </w:rPr>
        <w:t xml:space="preserve">. (Source: author, </w:t>
      </w:r>
      <w:proofErr w:type="spellStart"/>
      <w:r w:rsidRPr="0034594F">
        <w:rPr>
          <w:rFonts w:ascii="Times New Roman" w:hAnsi="Times New Roman" w:cs="Times New Roman"/>
          <w:i/>
          <w:iCs/>
        </w:rPr>
        <w:t>synthesised</w:t>
      </w:r>
      <w:proofErr w:type="spellEnd"/>
      <w:r w:rsidRPr="0034594F">
        <w:rPr>
          <w:rFonts w:ascii="Times New Roman" w:hAnsi="Times New Roman" w:cs="Times New Roman"/>
          <w:i/>
          <w:iCs/>
        </w:rPr>
        <w:t xml:space="preserve"> </w:t>
      </w:r>
      <w:proofErr w:type="gramStart"/>
      <w:r w:rsidRPr="0034594F">
        <w:rPr>
          <w:rFonts w:ascii="Times New Roman" w:hAnsi="Times New Roman" w:cs="Times New Roman"/>
          <w:i/>
          <w:iCs/>
        </w:rPr>
        <w:t>from</w:t>
      </w:r>
      <w:proofErr w:type="gramEnd"/>
      <w:r w:rsidRPr="0034594F">
        <w:rPr>
          <w:rFonts w:ascii="Times New Roman" w:hAnsi="Times New Roman" w:cs="Times New Roman"/>
          <w:i/>
          <w:iCs/>
        </w:rPr>
        <w:t xml:space="preserve"> Van Maanen and Schein, 1979; Bauer et al., 2007; Cable, Gino and Staats, 2013; Saks and Gruman, 2018.)</w:t>
      </w:r>
    </w:p>
    <w:tbl>
      <w:tblPr>
        <w:tblW w:w="9026" w:type="dxa"/>
        <w:tblBorders>
          <w:top w:val="single" w:sz="4" w:space="0" w:color="9AA7B1"/>
          <w:left w:val="single" w:sz="4" w:space="0" w:color="9AA7B1"/>
          <w:bottom w:val="single" w:sz="4" w:space="0" w:color="9AA7B1"/>
          <w:right w:val="single" w:sz="4" w:space="0" w:color="9AA7B1"/>
          <w:insideH w:val="single" w:sz="2" w:space="0" w:color="C8D0D6"/>
          <w:insideV w:val="single" w:sz="2" w:space="0" w:color="C8D0D6"/>
        </w:tblBorders>
        <w:tblCellMar>
          <w:left w:w="10" w:type="dxa"/>
          <w:right w:w="10" w:type="dxa"/>
        </w:tblCellMar>
        <w:tblLook w:val="0000" w:firstRow="0" w:lastRow="0" w:firstColumn="0" w:lastColumn="0" w:noHBand="0" w:noVBand="0"/>
      </w:tblPr>
      <w:tblGrid>
        <w:gridCol w:w="2100"/>
        <w:gridCol w:w="3400"/>
        <w:gridCol w:w="3526"/>
      </w:tblGrid>
      <w:tr w:rsidR="00C63E0C" w:rsidRPr="0034594F" w14:paraId="7910A30C" w14:textId="77777777">
        <w:tblPrEx>
          <w:tblCellMar>
            <w:top w:w="0" w:type="dxa"/>
            <w:bottom w:w="0" w:type="dxa"/>
          </w:tblCellMar>
        </w:tblPrEx>
        <w:trPr>
          <w:tblHeader/>
        </w:trPr>
        <w:tc>
          <w:tcPr>
            <w:tcW w:w="2100" w:type="dxa"/>
            <w:shd w:val="clear" w:color="auto" w:fill="E7EDF2"/>
            <w:tcMar>
              <w:top w:w="70" w:type="dxa"/>
              <w:left w:w="90" w:type="dxa"/>
              <w:bottom w:w="70" w:type="dxa"/>
              <w:right w:w="90" w:type="dxa"/>
            </w:tcMar>
          </w:tcPr>
          <w:p w14:paraId="29627745" w14:textId="77777777" w:rsidR="00C63E0C" w:rsidRPr="0034594F" w:rsidRDefault="00000000">
            <w:pPr>
              <w:spacing w:line="240" w:lineRule="auto"/>
              <w:rPr>
                <w:rFonts w:ascii="Times New Roman" w:hAnsi="Times New Roman" w:cs="Times New Roman"/>
              </w:rPr>
            </w:pPr>
            <w:r w:rsidRPr="0034594F">
              <w:rPr>
                <w:rFonts w:ascii="Times New Roman" w:hAnsi="Times New Roman" w:cs="Times New Roman"/>
                <w:b/>
                <w:bCs/>
              </w:rPr>
              <w:t>Dimension</w:t>
            </w:r>
          </w:p>
        </w:tc>
        <w:tc>
          <w:tcPr>
            <w:tcW w:w="3400" w:type="dxa"/>
            <w:shd w:val="clear" w:color="auto" w:fill="E7EDF2"/>
            <w:tcMar>
              <w:top w:w="70" w:type="dxa"/>
              <w:left w:w="90" w:type="dxa"/>
              <w:bottom w:w="70" w:type="dxa"/>
              <w:right w:w="90" w:type="dxa"/>
            </w:tcMar>
          </w:tcPr>
          <w:p w14:paraId="41865547" w14:textId="77777777" w:rsidR="00C63E0C" w:rsidRPr="0034594F" w:rsidRDefault="00000000">
            <w:pPr>
              <w:spacing w:line="240" w:lineRule="auto"/>
              <w:rPr>
                <w:rFonts w:ascii="Times New Roman" w:hAnsi="Times New Roman" w:cs="Times New Roman"/>
              </w:rPr>
            </w:pPr>
            <w:r w:rsidRPr="0034594F">
              <w:rPr>
                <w:rFonts w:ascii="Times New Roman" w:hAnsi="Times New Roman" w:cs="Times New Roman"/>
                <w:b/>
                <w:bCs/>
              </w:rPr>
              <w:t>Traditional onboarding</w:t>
            </w:r>
          </w:p>
        </w:tc>
        <w:tc>
          <w:tcPr>
            <w:tcW w:w="3526" w:type="dxa"/>
            <w:shd w:val="clear" w:color="auto" w:fill="E7EDF2"/>
            <w:tcMar>
              <w:top w:w="70" w:type="dxa"/>
              <w:left w:w="90" w:type="dxa"/>
              <w:bottom w:w="70" w:type="dxa"/>
              <w:right w:w="90" w:type="dxa"/>
            </w:tcMar>
          </w:tcPr>
          <w:p w14:paraId="59825C02" w14:textId="77777777" w:rsidR="00C63E0C" w:rsidRPr="0034594F" w:rsidRDefault="00000000">
            <w:pPr>
              <w:spacing w:line="240" w:lineRule="auto"/>
              <w:rPr>
                <w:rFonts w:ascii="Times New Roman" w:hAnsi="Times New Roman" w:cs="Times New Roman"/>
              </w:rPr>
            </w:pPr>
            <w:r w:rsidRPr="0034594F">
              <w:rPr>
                <w:rFonts w:ascii="Times New Roman" w:hAnsi="Times New Roman" w:cs="Times New Roman"/>
                <w:b/>
                <w:bCs/>
              </w:rPr>
              <w:t xml:space="preserve">Strategic </w:t>
            </w:r>
            <w:proofErr w:type="spellStart"/>
            <w:r w:rsidRPr="0034594F">
              <w:rPr>
                <w:rFonts w:ascii="Times New Roman" w:hAnsi="Times New Roman" w:cs="Times New Roman"/>
                <w:b/>
                <w:bCs/>
              </w:rPr>
              <w:t>socialisation</w:t>
            </w:r>
            <w:proofErr w:type="spellEnd"/>
          </w:p>
        </w:tc>
      </w:tr>
      <w:tr w:rsidR="00C63E0C" w:rsidRPr="0034594F" w14:paraId="633A3709" w14:textId="77777777">
        <w:tblPrEx>
          <w:tblCellMar>
            <w:top w:w="0" w:type="dxa"/>
            <w:bottom w:w="0" w:type="dxa"/>
          </w:tblCellMar>
        </w:tblPrEx>
        <w:tc>
          <w:tcPr>
            <w:tcW w:w="2100" w:type="dxa"/>
            <w:tcMar>
              <w:top w:w="70" w:type="dxa"/>
              <w:left w:w="90" w:type="dxa"/>
              <w:bottom w:w="70" w:type="dxa"/>
              <w:right w:w="90" w:type="dxa"/>
            </w:tcMar>
          </w:tcPr>
          <w:p w14:paraId="0E4BF9E6" w14:textId="77777777" w:rsidR="00C63E0C" w:rsidRPr="0034594F" w:rsidRDefault="00000000">
            <w:pPr>
              <w:spacing w:line="240" w:lineRule="auto"/>
              <w:rPr>
                <w:rFonts w:ascii="Times New Roman" w:hAnsi="Times New Roman" w:cs="Times New Roman"/>
              </w:rPr>
            </w:pPr>
            <w:r w:rsidRPr="0034594F">
              <w:rPr>
                <w:rFonts w:ascii="Times New Roman" w:hAnsi="Times New Roman" w:cs="Times New Roman"/>
              </w:rPr>
              <w:t>Purpose</w:t>
            </w:r>
          </w:p>
        </w:tc>
        <w:tc>
          <w:tcPr>
            <w:tcW w:w="3400" w:type="dxa"/>
            <w:tcMar>
              <w:top w:w="70" w:type="dxa"/>
              <w:left w:w="90" w:type="dxa"/>
              <w:bottom w:w="70" w:type="dxa"/>
              <w:right w:w="90" w:type="dxa"/>
            </w:tcMar>
          </w:tcPr>
          <w:p w14:paraId="13BEADD2" w14:textId="77777777" w:rsidR="00C63E0C" w:rsidRPr="0034594F" w:rsidRDefault="00000000">
            <w:pPr>
              <w:spacing w:line="240" w:lineRule="auto"/>
              <w:rPr>
                <w:rFonts w:ascii="Times New Roman" w:hAnsi="Times New Roman" w:cs="Times New Roman"/>
              </w:rPr>
            </w:pPr>
            <w:r w:rsidRPr="0034594F">
              <w:rPr>
                <w:rFonts w:ascii="Times New Roman" w:hAnsi="Times New Roman" w:cs="Times New Roman"/>
              </w:rPr>
              <w:t>Administrative compliance and orientation</w:t>
            </w:r>
          </w:p>
        </w:tc>
        <w:tc>
          <w:tcPr>
            <w:tcW w:w="3526" w:type="dxa"/>
            <w:tcMar>
              <w:top w:w="70" w:type="dxa"/>
              <w:left w:w="90" w:type="dxa"/>
              <w:bottom w:w="70" w:type="dxa"/>
              <w:right w:w="90" w:type="dxa"/>
            </w:tcMar>
          </w:tcPr>
          <w:p w14:paraId="151F0CC9" w14:textId="77777777" w:rsidR="00C63E0C" w:rsidRPr="0034594F" w:rsidRDefault="00000000">
            <w:pPr>
              <w:spacing w:line="240" w:lineRule="auto"/>
              <w:rPr>
                <w:rFonts w:ascii="Times New Roman" w:hAnsi="Times New Roman" w:cs="Times New Roman"/>
              </w:rPr>
            </w:pPr>
            <w:r w:rsidRPr="0034594F">
              <w:rPr>
                <w:rFonts w:ascii="Times New Roman" w:hAnsi="Times New Roman" w:cs="Times New Roman"/>
              </w:rPr>
              <w:t xml:space="preserve">Conversion of an outsider into a committed </w:t>
            </w:r>
            <w:proofErr w:type="spellStart"/>
            <w:r w:rsidRPr="0034594F">
              <w:rPr>
                <w:rFonts w:ascii="Times New Roman" w:hAnsi="Times New Roman" w:cs="Times New Roman"/>
              </w:rPr>
              <w:t>organisational</w:t>
            </w:r>
            <w:proofErr w:type="spellEnd"/>
            <w:r w:rsidRPr="0034594F">
              <w:rPr>
                <w:rFonts w:ascii="Times New Roman" w:hAnsi="Times New Roman" w:cs="Times New Roman"/>
              </w:rPr>
              <w:t xml:space="preserve"> citizen</w:t>
            </w:r>
          </w:p>
        </w:tc>
      </w:tr>
      <w:tr w:rsidR="00C63E0C" w:rsidRPr="0034594F" w14:paraId="76894598" w14:textId="77777777">
        <w:tblPrEx>
          <w:tblCellMar>
            <w:top w:w="0" w:type="dxa"/>
            <w:bottom w:w="0" w:type="dxa"/>
          </w:tblCellMar>
        </w:tblPrEx>
        <w:tc>
          <w:tcPr>
            <w:tcW w:w="2100" w:type="dxa"/>
            <w:shd w:val="clear" w:color="auto" w:fill="F5F7F9"/>
            <w:tcMar>
              <w:top w:w="70" w:type="dxa"/>
              <w:left w:w="90" w:type="dxa"/>
              <w:bottom w:w="70" w:type="dxa"/>
              <w:right w:w="90" w:type="dxa"/>
            </w:tcMar>
          </w:tcPr>
          <w:p w14:paraId="4B5E4111" w14:textId="77777777" w:rsidR="00C63E0C" w:rsidRPr="0034594F" w:rsidRDefault="00000000">
            <w:pPr>
              <w:spacing w:line="240" w:lineRule="auto"/>
              <w:rPr>
                <w:rFonts w:ascii="Times New Roman" w:hAnsi="Times New Roman" w:cs="Times New Roman"/>
              </w:rPr>
            </w:pPr>
            <w:r w:rsidRPr="0034594F">
              <w:rPr>
                <w:rFonts w:ascii="Times New Roman" w:hAnsi="Times New Roman" w:cs="Times New Roman"/>
              </w:rPr>
              <w:t>Time horizon</w:t>
            </w:r>
          </w:p>
        </w:tc>
        <w:tc>
          <w:tcPr>
            <w:tcW w:w="3400" w:type="dxa"/>
            <w:shd w:val="clear" w:color="auto" w:fill="F5F7F9"/>
            <w:tcMar>
              <w:top w:w="70" w:type="dxa"/>
              <w:left w:w="90" w:type="dxa"/>
              <w:bottom w:w="70" w:type="dxa"/>
              <w:right w:w="90" w:type="dxa"/>
            </w:tcMar>
          </w:tcPr>
          <w:p w14:paraId="79F2F91F" w14:textId="77777777" w:rsidR="00C63E0C" w:rsidRPr="0034594F" w:rsidRDefault="00000000">
            <w:pPr>
              <w:spacing w:line="240" w:lineRule="auto"/>
              <w:rPr>
                <w:rFonts w:ascii="Times New Roman" w:hAnsi="Times New Roman" w:cs="Times New Roman"/>
              </w:rPr>
            </w:pPr>
            <w:r w:rsidRPr="0034594F">
              <w:rPr>
                <w:rFonts w:ascii="Times New Roman" w:hAnsi="Times New Roman" w:cs="Times New Roman"/>
              </w:rPr>
              <w:t>Days one to five</w:t>
            </w:r>
          </w:p>
        </w:tc>
        <w:tc>
          <w:tcPr>
            <w:tcW w:w="3526" w:type="dxa"/>
            <w:shd w:val="clear" w:color="auto" w:fill="F5F7F9"/>
            <w:tcMar>
              <w:top w:w="70" w:type="dxa"/>
              <w:left w:w="90" w:type="dxa"/>
              <w:bottom w:w="70" w:type="dxa"/>
              <w:right w:w="90" w:type="dxa"/>
            </w:tcMar>
          </w:tcPr>
          <w:p w14:paraId="794C1331" w14:textId="77777777" w:rsidR="00C63E0C" w:rsidRPr="0034594F" w:rsidRDefault="00000000">
            <w:pPr>
              <w:spacing w:line="240" w:lineRule="auto"/>
              <w:rPr>
                <w:rFonts w:ascii="Times New Roman" w:hAnsi="Times New Roman" w:cs="Times New Roman"/>
              </w:rPr>
            </w:pPr>
            <w:r w:rsidRPr="0034594F">
              <w:rPr>
                <w:rFonts w:ascii="Times New Roman" w:hAnsi="Times New Roman" w:cs="Times New Roman"/>
              </w:rPr>
              <w:t>Offer acceptance to month twelve</w:t>
            </w:r>
          </w:p>
        </w:tc>
      </w:tr>
      <w:tr w:rsidR="00C63E0C" w:rsidRPr="0034594F" w14:paraId="5036E814" w14:textId="77777777">
        <w:tblPrEx>
          <w:tblCellMar>
            <w:top w:w="0" w:type="dxa"/>
            <w:bottom w:w="0" w:type="dxa"/>
          </w:tblCellMar>
        </w:tblPrEx>
        <w:tc>
          <w:tcPr>
            <w:tcW w:w="2100" w:type="dxa"/>
            <w:tcMar>
              <w:top w:w="70" w:type="dxa"/>
              <w:left w:w="90" w:type="dxa"/>
              <w:bottom w:w="70" w:type="dxa"/>
              <w:right w:w="90" w:type="dxa"/>
            </w:tcMar>
          </w:tcPr>
          <w:p w14:paraId="0B3FCFBC" w14:textId="77777777" w:rsidR="00C63E0C" w:rsidRPr="0034594F" w:rsidRDefault="00000000">
            <w:pPr>
              <w:spacing w:line="240" w:lineRule="auto"/>
              <w:rPr>
                <w:rFonts w:ascii="Times New Roman" w:hAnsi="Times New Roman" w:cs="Times New Roman"/>
              </w:rPr>
            </w:pPr>
            <w:r w:rsidRPr="0034594F">
              <w:rPr>
                <w:rFonts w:ascii="Times New Roman" w:hAnsi="Times New Roman" w:cs="Times New Roman"/>
              </w:rPr>
              <w:t>Theory of change</w:t>
            </w:r>
          </w:p>
        </w:tc>
        <w:tc>
          <w:tcPr>
            <w:tcW w:w="3400" w:type="dxa"/>
            <w:tcMar>
              <w:top w:w="70" w:type="dxa"/>
              <w:left w:w="90" w:type="dxa"/>
              <w:bottom w:w="70" w:type="dxa"/>
              <w:right w:w="90" w:type="dxa"/>
            </w:tcMar>
          </w:tcPr>
          <w:p w14:paraId="2A1107FC" w14:textId="77777777" w:rsidR="00C63E0C" w:rsidRPr="0034594F" w:rsidRDefault="00000000">
            <w:pPr>
              <w:spacing w:line="240" w:lineRule="auto"/>
              <w:rPr>
                <w:rFonts w:ascii="Times New Roman" w:hAnsi="Times New Roman" w:cs="Times New Roman"/>
              </w:rPr>
            </w:pPr>
            <w:r w:rsidRPr="0034594F">
              <w:rPr>
                <w:rFonts w:ascii="Times New Roman" w:hAnsi="Times New Roman" w:cs="Times New Roman"/>
              </w:rPr>
              <w:t>Information transfer reduces confusion</w:t>
            </w:r>
          </w:p>
        </w:tc>
        <w:tc>
          <w:tcPr>
            <w:tcW w:w="3526" w:type="dxa"/>
            <w:tcMar>
              <w:top w:w="70" w:type="dxa"/>
              <w:left w:w="90" w:type="dxa"/>
              <w:bottom w:w="70" w:type="dxa"/>
              <w:right w:w="90" w:type="dxa"/>
            </w:tcMar>
          </w:tcPr>
          <w:p w14:paraId="6A6C1A39" w14:textId="77777777" w:rsidR="00C63E0C" w:rsidRPr="0034594F" w:rsidRDefault="00000000">
            <w:pPr>
              <w:spacing w:line="240" w:lineRule="auto"/>
              <w:rPr>
                <w:rFonts w:ascii="Times New Roman" w:hAnsi="Times New Roman" w:cs="Times New Roman"/>
              </w:rPr>
            </w:pPr>
            <w:r w:rsidRPr="0034594F">
              <w:rPr>
                <w:rFonts w:ascii="Times New Roman" w:hAnsi="Times New Roman" w:cs="Times New Roman"/>
              </w:rPr>
              <w:t>Adjustment (role clarity, self-efficacy, social acceptance) mediates all outcomes (Bauer et al., 2007)</w:t>
            </w:r>
          </w:p>
        </w:tc>
      </w:tr>
      <w:tr w:rsidR="00C63E0C" w:rsidRPr="0034594F" w14:paraId="73F0A756" w14:textId="77777777">
        <w:tblPrEx>
          <w:tblCellMar>
            <w:top w:w="0" w:type="dxa"/>
            <w:bottom w:w="0" w:type="dxa"/>
          </w:tblCellMar>
        </w:tblPrEx>
        <w:tc>
          <w:tcPr>
            <w:tcW w:w="2100" w:type="dxa"/>
            <w:shd w:val="clear" w:color="auto" w:fill="F5F7F9"/>
            <w:tcMar>
              <w:top w:w="70" w:type="dxa"/>
              <w:left w:w="90" w:type="dxa"/>
              <w:bottom w:w="70" w:type="dxa"/>
              <w:right w:w="90" w:type="dxa"/>
            </w:tcMar>
          </w:tcPr>
          <w:p w14:paraId="65722C44" w14:textId="77777777" w:rsidR="00C63E0C" w:rsidRPr="0034594F" w:rsidRDefault="00000000">
            <w:pPr>
              <w:spacing w:line="240" w:lineRule="auto"/>
              <w:rPr>
                <w:rFonts w:ascii="Times New Roman" w:hAnsi="Times New Roman" w:cs="Times New Roman"/>
              </w:rPr>
            </w:pPr>
            <w:r w:rsidRPr="0034594F">
              <w:rPr>
                <w:rFonts w:ascii="Times New Roman" w:hAnsi="Times New Roman" w:cs="Times New Roman"/>
              </w:rPr>
              <w:lastRenderedPageBreak/>
              <w:t>Treatment of identity</w:t>
            </w:r>
          </w:p>
        </w:tc>
        <w:tc>
          <w:tcPr>
            <w:tcW w:w="3400" w:type="dxa"/>
            <w:shd w:val="clear" w:color="auto" w:fill="F5F7F9"/>
            <w:tcMar>
              <w:top w:w="70" w:type="dxa"/>
              <w:left w:w="90" w:type="dxa"/>
              <w:bottom w:w="70" w:type="dxa"/>
              <w:right w:w="90" w:type="dxa"/>
            </w:tcMar>
          </w:tcPr>
          <w:p w14:paraId="68192735" w14:textId="77777777" w:rsidR="00C63E0C" w:rsidRPr="0034594F" w:rsidRDefault="00000000">
            <w:pPr>
              <w:spacing w:line="240" w:lineRule="auto"/>
              <w:rPr>
                <w:rFonts w:ascii="Times New Roman" w:hAnsi="Times New Roman" w:cs="Times New Roman"/>
              </w:rPr>
            </w:pPr>
            <w:r w:rsidRPr="0034594F">
              <w:rPr>
                <w:rFonts w:ascii="Times New Roman" w:hAnsi="Times New Roman" w:cs="Times New Roman"/>
              </w:rPr>
              <w:t>Divestiture: fit in, adopt our norms</w:t>
            </w:r>
          </w:p>
        </w:tc>
        <w:tc>
          <w:tcPr>
            <w:tcW w:w="3526" w:type="dxa"/>
            <w:shd w:val="clear" w:color="auto" w:fill="F5F7F9"/>
            <w:tcMar>
              <w:top w:w="70" w:type="dxa"/>
              <w:left w:w="90" w:type="dxa"/>
              <w:bottom w:w="70" w:type="dxa"/>
              <w:right w:w="90" w:type="dxa"/>
            </w:tcMar>
          </w:tcPr>
          <w:p w14:paraId="28021BC9" w14:textId="77777777" w:rsidR="00C63E0C" w:rsidRPr="0034594F" w:rsidRDefault="00000000">
            <w:pPr>
              <w:spacing w:line="240" w:lineRule="auto"/>
              <w:rPr>
                <w:rFonts w:ascii="Times New Roman" w:hAnsi="Times New Roman" w:cs="Times New Roman"/>
              </w:rPr>
            </w:pPr>
            <w:r w:rsidRPr="0034594F">
              <w:rPr>
                <w:rFonts w:ascii="Times New Roman" w:hAnsi="Times New Roman" w:cs="Times New Roman"/>
              </w:rPr>
              <w:t>Investiture: authentic self-expression is elicited and used (Cable, Gino and Staats, 2013)</w:t>
            </w:r>
          </w:p>
        </w:tc>
      </w:tr>
      <w:tr w:rsidR="00C63E0C" w:rsidRPr="0034594F" w14:paraId="7526BF08" w14:textId="77777777">
        <w:tblPrEx>
          <w:tblCellMar>
            <w:top w:w="0" w:type="dxa"/>
            <w:bottom w:w="0" w:type="dxa"/>
          </w:tblCellMar>
        </w:tblPrEx>
        <w:tc>
          <w:tcPr>
            <w:tcW w:w="2100" w:type="dxa"/>
            <w:tcMar>
              <w:top w:w="70" w:type="dxa"/>
              <w:left w:w="90" w:type="dxa"/>
              <w:bottom w:w="70" w:type="dxa"/>
              <w:right w:w="90" w:type="dxa"/>
            </w:tcMar>
          </w:tcPr>
          <w:p w14:paraId="72508CB8" w14:textId="77777777" w:rsidR="00C63E0C" w:rsidRPr="0034594F" w:rsidRDefault="00000000">
            <w:pPr>
              <w:spacing w:line="240" w:lineRule="auto"/>
              <w:rPr>
                <w:rFonts w:ascii="Times New Roman" w:hAnsi="Times New Roman" w:cs="Times New Roman"/>
              </w:rPr>
            </w:pPr>
            <w:r w:rsidRPr="0034594F">
              <w:rPr>
                <w:rFonts w:ascii="Times New Roman" w:hAnsi="Times New Roman" w:cs="Times New Roman"/>
              </w:rPr>
              <w:t>Owner</w:t>
            </w:r>
          </w:p>
        </w:tc>
        <w:tc>
          <w:tcPr>
            <w:tcW w:w="3400" w:type="dxa"/>
            <w:tcMar>
              <w:top w:w="70" w:type="dxa"/>
              <w:left w:w="90" w:type="dxa"/>
              <w:bottom w:w="70" w:type="dxa"/>
              <w:right w:w="90" w:type="dxa"/>
            </w:tcMar>
          </w:tcPr>
          <w:p w14:paraId="17336010" w14:textId="77777777" w:rsidR="00C63E0C" w:rsidRPr="0034594F" w:rsidRDefault="00000000">
            <w:pPr>
              <w:spacing w:line="240" w:lineRule="auto"/>
              <w:rPr>
                <w:rFonts w:ascii="Times New Roman" w:hAnsi="Times New Roman" w:cs="Times New Roman"/>
              </w:rPr>
            </w:pPr>
            <w:r w:rsidRPr="0034594F">
              <w:rPr>
                <w:rFonts w:ascii="Times New Roman" w:hAnsi="Times New Roman" w:cs="Times New Roman"/>
              </w:rPr>
              <w:t>HR operations</w:t>
            </w:r>
          </w:p>
        </w:tc>
        <w:tc>
          <w:tcPr>
            <w:tcW w:w="3526" w:type="dxa"/>
            <w:tcMar>
              <w:top w:w="70" w:type="dxa"/>
              <w:left w:w="90" w:type="dxa"/>
              <w:bottom w:w="70" w:type="dxa"/>
              <w:right w:w="90" w:type="dxa"/>
            </w:tcMar>
          </w:tcPr>
          <w:p w14:paraId="28F90AF9" w14:textId="77777777" w:rsidR="00C63E0C" w:rsidRPr="0034594F" w:rsidRDefault="00000000">
            <w:pPr>
              <w:spacing w:line="240" w:lineRule="auto"/>
              <w:rPr>
                <w:rFonts w:ascii="Times New Roman" w:hAnsi="Times New Roman" w:cs="Times New Roman"/>
              </w:rPr>
            </w:pPr>
            <w:r w:rsidRPr="0034594F">
              <w:rPr>
                <w:rFonts w:ascii="Times New Roman" w:hAnsi="Times New Roman" w:cs="Times New Roman"/>
              </w:rPr>
              <w:t>Line manager, buddy, cohort and HR jointly</w:t>
            </w:r>
          </w:p>
        </w:tc>
      </w:tr>
      <w:tr w:rsidR="00C63E0C" w:rsidRPr="0034594F" w14:paraId="09C52E54" w14:textId="77777777">
        <w:tblPrEx>
          <w:tblCellMar>
            <w:top w:w="0" w:type="dxa"/>
            <w:bottom w:w="0" w:type="dxa"/>
          </w:tblCellMar>
        </w:tblPrEx>
        <w:tc>
          <w:tcPr>
            <w:tcW w:w="2100" w:type="dxa"/>
            <w:shd w:val="clear" w:color="auto" w:fill="F5F7F9"/>
            <w:tcMar>
              <w:top w:w="70" w:type="dxa"/>
              <w:left w:w="90" w:type="dxa"/>
              <w:bottom w:w="70" w:type="dxa"/>
              <w:right w:w="90" w:type="dxa"/>
            </w:tcMar>
          </w:tcPr>
          <w:p w14:paraId="6A7B882B" w14:textId="77777777" w:rsidR="00C63E0C" w:rsidRPr="0034594F" w:rsidRDefault="00000000">
            <w:pPr>
              <w:spacing w:line="240" w:lineRule="auto"/>
              <w:rPr>
                <w:rFonts w:ascii="Times New Roman" w:hAnsi="Times New Roman" w:cs="Times New Roman"/>
              </w:rPr>
            </w:pPr>
            <w:r w:rsidRPr="0034594F">
              <w:rPr>
                <w:rFonts w:ascii="Times New Roman" w:hAnsi="Times New Roman" w:cs="Times New Roman"/>
              </w:rPr>
              <w:t>Typical metric</w:t>
            </w:r>
          </w:p>
        </w:tc>
        <w:tc>
          <w:tcPr>
            <w:tcW w:w="3400" w:type="dxa"/>
            <w:shd w:val="clear" w:color="auto" w:fill="F5F7F9"/>
            <w:tcMar>
              <w:top w:w="70" w:type="dxa"/>
              <w:left w:w="90" w:type="dxa"/>
              <w:bottom w:w="70" w:type="dxa"/>
              <w:right w:w="90" w:type="dxa"/>
            </w:tcMar>
          </w:tcPr>
          <w:p w14:paraId="2023D9FA" w14:textId="77777777" w:rsidR="00C63E0C" w:rsidRPr="0034594F" w:rsidRDefault="00000000">
            <w:pPr>
              <w:spacing w:line="240" w:lineRule="auto"/>
              <w:rPr>
                <w:rFonts w:ascii="Times New Roman" w:hAnsi="Times New Roman" w:cs="Times New Roman"/>
              </w:rPr>
            </w:pPr>
            <w:r w:rsidRPr="0034594F">
              <w:rPr>
                <w:rFonts w:ascii="Times New Roman" w:hAnsi="Times New Roman" w:cs="Times New Roman"/>
              </w:rPr>
              <w:t>Induction completion rate</w:t>
            </w:r>
          </w:p>
        </w:tc>
        <w:tc>
          <w:tcPr>
            <w:tcW w:w="3526" w:type="dxa"/>
            <w:shd w:val="clear" w:color="auto" w:fill="F5F7F9"/>
            <w:tcMar>
              <w:top w:w="70" w:type="dxa"/>
              <w:left w:w="90" w:type="dxa"/>
              <w:bottom w:w="70" w:type="dxa"/>
              <w:right w:w="90" w:type="dxa"/>
            </w:tcMar>
          </w:tcPr>
          <w:p w14:paraId="1A6E0511" w14:textId="77777777" w:rsidR="00C63E0C" w:rsidRPr="0034594F" w:rsidRDefault="00000000">
            <w:pPr>
              <w:spacing w:line="240" w:lineRule="auto"/>
              <w:rPr>
                <w:rFonts w:ascii="Times New Roman" w:hAnsi="Times New Roman" w:cs="Times New Roman"/>
              </w:rPr>
            </w:pPr>
            <w:r w:rsidRPr="0034594F">
              <w:rPr>
                <w:rFonts w:ascii="Times New Roman" w:hAnsi="Times New Roman" w:cs="Times New Roman"/>
              </w:rPr>
              <w:t>Time-to-proficiency; 12-month retention; identification; contract fulfilment</w:t>
            </w:r>
          </w:p>
        </w:tc>
      </w:tr>
      <w:tr w:rsidR="00C63E0C" w:rsidRPr="0034594F" w14:paraId="351A1E08" w14:textId="77777777">
        <w:tblPrEx>
          <w:tblCellMar>
            <w:top w:w="0" w:type="dxa"/>
            <w:bottom w:w="0" w:type="dxa"/>
          </w:tblCellMar>
        </w:tblPrEx>
        <w:tc>
          <w:tcPr>
            <w:tcW w:w="2100" w:type="dxa"/>
            <w:tcMar>
              <w:top w:w="70" w:type="dxa"/>
              <w:left w:w="90" w:type="dxa"/>
              <w:bottom w:w="70" w:type="dxa"/>
              <w:right w:w="90" w:type="dxa"/>
            </w:tcMar>
          </w:tcPr>
          <w:p w14:paraId="6C8EF520" w14:textId="77777777" w:rsidR="00C63E0C" w:rsidRPr="0034594F" w:rsidRDefault="00000000">
            <w:pPr>
              <w:spacing w:line="240" w:lineRule="auto"/>
              <w:rPr>
                <w:rFonts w:ascii="Times New Roman" w:hAnsi="Times New Roman" w:cs="Times New Roman"/>
              </w:rPr>
            </w:pPr>
            <w:r w:rsidRPr="0034594F">
              <w:rPr>
                <w:rFonts w:ascii="Times New Roman" w:hAnsi="Times New Roman" w:cs="Times New Roman"/>
              </w:rPr>
              <w:t>Failure mode at Helios</w:t>
            </w:r>
          </w:p>
        </w:tc>
        <w:tc>
          <w:tcPr>
            <w:tcW w:w="3400" w:type="dxa"/>
            <w:tcMar>
              <w:top w:w="70" w:type="dxa"/>
              <w:left w:w="90" w:type="dxa"/>
              <w:bottom w:w="70" w:type="dxa"/>
              <w:right w:w="90" w:type="dxa"/>
            </w:tcMar>
          </w:tcPr>
          <w:p w14:paraId="435EB7B3" w14:textId="77777777" w:rsidR="00C63E0C" w:rsidRPr="0034594F" w:rsidRDefault="00000000">
            <w:pPr>
              <w:spacing w:line="240" w:lineRule="auto"/>
              <w:rPr>
                <w:rFonts w:ascii="Times New Roman" w:hAnsi="Times New Roman" w:cs="Times New Roman"/>
              </w:rPr>
            </w:pPr>
            <w:r w:rsidRPr="0034594F">
              <w:rPr>
                <w:rFonts w:ascii="Times New Roman" w:hAnsi="Times New Roman" w:cs="Times New Roman"/>
              </w:rPr>
              <w:t>Eight-month ramp; graduate exit at month 9-12</w:t>
            </w:r>
          </w:p>
        </w:tc>
        <w:tc>
          <w:tcPr>
            <w:tcW w:w="3526" w:type="dxa"/>
            <w:tcMar>
              <w:top w:w="70" w:type="dxa"/>
              <w:left w:w="90" w:type="dxa"/>
              <w:bottom w:w="70" w:type="dxa"/>
              <w:right w:w="90" w:type="dxa"/>
            </w:tcMar>
          </w:tcPr>
          <w:p w14:paraId="23BA173C" w14:textId="77777777" w:rsidR="00C63E0C" w:rsidRPr="0034594F" w:rsidRDefault="00000000">
            <w:pPr>
              <w:spacing w:line="240" w:lineRule="auto"/>
              <w:rPr>
                <w:rFonts w:ascii="Times New Roman" w:hAnsi="Times New Roman" w:cs="Times New Roman"/>
              </w:rPr>
            </w:pPr>
            <w:r w:rsidRPr="0034594F">
              <w:rPr>
                <w:rFonts w:ascii="Times New Roman" w:hAnsi="Times New Roman" w:cs="Times New Roman"/>
              </w:rPr>
              <w:t>Mitigated by front-loaded adjustment and contract review points</w:t>
            </w:r>
          </w:p>
        </w:tc>
      </w:tr>
    </w:tbl>
    <w:p w14:paraId="45FEEC74" w14:textId="77777777" w:rsidR="00C63E0C" w:rsidRPr="0034594F" w:rsidRDefault="00000000">
      <w:pPr>
        <w:pStyle w:val="Heading2"/>
        <w:spacing w:before="240" w:after="140"/>
        <w:rPr>
          <w:rFonts w:ascii="Times New Roman" w:hAnsi="Times New Roman" w:cs="Times New Roman"/>
          <w:color w:val="auto"/>
          <w:sz w:val="24"/>
          <w:szCs w:val="24"/>
        </w:rPr>
      </w:pPr>
      <w:bookmarkStart w:id="3" w:name="_Toc234722788"/>
      <w:r w:rsidRPr="0034594F">
        <w:rPr>
          <w:rFonts w:ascii="Times New Roman" w:hAnsi="Times New Roman" w:cs="Times New Roman"/>
          <w:color w:val="auto"/>
          <w:sz w:val="24"/>
          <w:szCs w:val="24"/>
        </w:rPr>
        <w:t xml:space="preserve">2.2 A structured </w:t>
      </w:r>
      <w:proofErr w:type="spellStart"/>
      <w:r w:rsidRPr="0034594F">
        <w:rPr>
          <w:rFonts w:ascii="Times New Roman" w:hAnsi="Times New Roman" w:cs="Times New Roman"/>
          <w:color w:val="auto"/>
          <w:sz w:val="24"/>
          <w:szCs w:val="24"/>
        </w:rPr>
        <w:t>socialisation</w:t>
      </w:r>
      <w:proofErr w:type="spellEnd"/>
      <w:r w:rsidRPr="0034594F">
        <w:rPr>
          <w:rFonts w:ascii="Times New Roman" w:hAnsi="Times New Roman" w:cs="Times New Roman"/>
          <w:color w:val="auto"/>
          <w:sz w:val="24"/>
          <w:szCs w:val="24"/>
        </w:rPr>
        <w:t xml:space="preserve"> framework for Helios</w:t>
      </w:r>
      <w:bookmarkEnd w:id="3"/>
    </w:p>
    <w:p w14:paraId="5FC1E5EC" w14:textId="77777777" w:rsidR="00C63E0C" w:rsidRPr="0034594F" w:rsidRDefault="00000000">
      <w:pPr>
        <w:spacing w:after="160"/>
        <w:jc w:val="both"/>
        <w:rPr>
          <w:rFonts w:ascii="Times New Roman" w:hAnsi="Times New Roman" w:cs="Times New Roman"/>
        </w:rPr>
      </w:pPr>
      <w:r w:rsidRPr="0034594F">
        <w:rPr>
          <w:rFonts w:ascii="Times New Roman" w:hAnsi="Times New Roman" w:cs="Times New Roman"/>
        </w:rPr>
        <w:t xml:space="preserve">The proposed architecture, illustrated in Figure 2 and specified in Table 2, is deliberately hybrid. On the content dimensions of Van Maanen and Schein's (1979) taxonomy it is </w:t>
      </w:r>
      <w:proofErr w:type="spellStart"/>
      <w:r w:rsidRPr="0034594F">
        <w:rPr>
          <w:rFonts w:ascii="Times New Roman" w:hAnsi="Times New Roman" w:cs="Times New Roman"/>
        </w:rPr>
        <w:t>institutionalised</w:t>
      </w:r>
      <w:proofErr w:type="spellEnd"/>
      <w:r w:rsidRPr="0034594F">
        <w:rPr>
          <w:rFonts w:ascii="Times New Roman" w:hAnsi="Times New Roman" w:cs="Times New Roman"/>
        </w:rPr>
        <w:t xml:space="preserve"> – sequential, fixed and serial – because that is what buys role clarity and attacks the ramp-up problem. On the social and identity dimensions it is </w:t>
      </w:r>
      <w:proofErr w:type="spellStart"/>
      <w:r w:rsidRPr="0034594F">
        <w:rPr>
          <w:rFonts w:ascii="Times New Roman" w:hAnsi="Times New Roman" w:cs="Times New Roman"/>
        </w:rPr>
        <w:t>individualised</w:t>
      </w:r>
      <w:proofErr w:type="spellEnd"/>
      <w:r w:rsidRPr="0034594F">
        <w:rPr>
          <w:rFonts w:ascii="Times New Roman" w:hAnsi="Times New Roman" w:cs="Times New Roman"/>
        </w:rPr>
        <w:t xml:space="preserve"> and investiture-based, because that is what protects the authenticity on which Helios's innovation depends. Most practice treats these as a single dial to be turned one way or the other; the case for separating them is that role ambiguity and identity suppression are distinct pathologies with distinct remedies.</w:t>
      </w:r>
    </w:p>
    <w:p w14:paraId="2C9E6906" w14:textId="77777777" w:rsidR="00C63E0C" w:rsidRPr="0034594F" w:rsidRDefault="00000000">
      <w:pPr>
        <w:spacing w:before="160" w:after="40"/>
        <w:jc w:val="center"/>
        <w:rPr>
          <w:rFonts w:ascii="Times New Roman" w:hAnsi="Times New Roman" w:cs="Times New Roman"/>
        </w:rPr>
      </w:pPr>
      <w:r w:rsidRPr="0034594F">
        <w:rPr>
          <w:rFonts w:ascii="Times New Roman" w:hAnsi="Times New Roman" w:cs="Times New Roman"/>
          <w:noProof/>
        </w:rPr>
        <w:drawing>
          <wp:inline distT="0" distB="0" distL="0" distR="0" wp14:anchorId="4ED7C6D4" wp14:editId="46F39D6A">
            <wp:extent cx="5715000" cy="2590800"/>
            <wp:effectExtent l="0" t="0" r="0" b="0"/>
            <wp:docPr id="429950162" name="Picture 4299501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9"/>
                    <a:srcRect/>
                    <a:stretch>
                      <a:fillRect/>
                    </a:stretch>
                  </pic:blipFill>
                  <pic:spPr bwMode="auto">
                    <a:xfrm>
                      <a:off x="0" y="0"/>
                      <a:ext cx="5715000" cy="2590800"/>
                    </a:xfrm>
                    <a:prstGeom prst="rect">
                      <a:avLst/>
                    </a:prstGeom>
                  </pic:spPr>
                </pic:pic>
              </a:graphicData>
            </a:graphic>
          </wp:inline>
        </w:drawing>
      </w:r>
    </w:p>
    <w:p w14:paraId="542FE04C" w14:textId="3B21F8D0" w:rsidR="00C63E0C" w:rsidRPr="0034594F" w:rsidRDefault="00000000">
      <w:pPr>
        <w:spacing w:before="60" w:after="260" w:line="240" w:lineRule="auto"/>
        <w:jc w:val="center"/>
        <w:rPr>
          <w:rFonts w:ascii="Times New Roman" w:hAnsi="Times New Roman" w:cs="Times New Roman"/>
        </w:rPr>
      </w:pPr>
      <w:r w:rsidRPr="0034594F">
        <w:rPr>
          <w:rFonts w:ascii="Times New Roman" w:hAnsi="Times New Roman" w:cs="Times New Roman"/>
          <w:i/>
          <w:iCs/>
        </w:rPr>
        <w:t xml:space="preserve">Figure 2: Proposed strategic </w:t>
      </w:r>
      <w:proofErr w:type="spellStart"/>
      <w:r w:rsidRPr="0034594F">
        <w:rPr>
          <w:rFonts w:ascii="Times New Roman" w:hAnsi="Times New Roman" w:cs="Times New Roman"/>
          <w:i/>
          <w:iCs/>
        </w:rPr>
        <w:t>socialisation</w:t>
      </w:r>
      <w:proofErr w:type="spellEnd"/>
      <w:r w:rsidRPr="0034594F">
        <w:rPr>
          <w:rFonts w:ascii="Times New Roman" w:hAnsi="Times New Roman" w:cs="Times New Roman"/>
          <w:i/>
          <w:iCs/>
        </w:rPr>
        <w:t xml:space="preserve"> architecture for Helios (pre-boarding to year one). </w:t>
      </w:r>
    </w:p>
    <w:p w14:paraId="4BBCAAA3" w14:textId="77777777" w:rsidR="00C63E0C" w:rsidRPr="0034594F" w:rsidRDefault="00000000">
      <w:pPr>
        <w:spacing w:after="160"/>
        <w:jc w:val="both"/>
        <w:rPr>
          <w:rFonts w:ascii="Times New Roman" w:hAnsi="Times New Roman" w:cs="Times New Roman"/>
        </w:rPr>
      </w:pPr>
      <w:r w:rsidRPr="0034594F">
        <w:rPr>
          <w:rFonts w:ascii="Times New Roman" w:hAnsi="Times New Roman" w:cs="Times New Roman"/>
        </w:rPr>
        <w:lastRenderedPageBreak/>
        <w:t xml:space="preserve">Pre-boarding (weeks −4 to 0) closes the offer-to-start window in which psychological contract breach silently begins. Newcomers receive an identity-first pack and complete a short 'best-self' reflection that their manager and buddy read before day one, </w:t>
      </w:r>
      <w:proofErr w:type="spellStart"/>
      <w:r w:rsidRPr="0034594F">
        <w:rPr>
          <w:rFonts w:ascii="Times New Roman" w:hAnsi="Times New Roman" w:cs="Times New Roman"/>
        </w:rPr>
        <w:t>operationalising</w:t>
      </w:r>
      <w:proofErr w:type="spellEnd"/>
      <w:r w:rsidRPr="0034594F">
        <w:rPr>
          <w:rFonts w:ascii="Times New Roman" w:hAnsi="Times New Roman" w:cs="Times New Roman"/>
        </w:rPr>
        <w:t xml:space="preserve"> Cable, Gino and </w:t>
      </w:r>
      <w:proofErr w:type="spellStart"/>
      <w:r w:rsidRPr="0034594F">
        <w:rPr>
          <w:rFonts w:ascii="Times New Roman" w:hAnsi="Times New Roman" w:cs="Times New Roman"/>
        </w:rPr>
        <w:t>Staats's</w:t>
      </w:r>
      <w:proofErr w:type="spellEnd"/>
      <w:r w:rsidRPr="0034594F">
        <w:rPr>
          <w:rFonts w:ascii="Times New Roman" w:hAnsi="Times New Roman" w:cs="Times New Roman"/>
        </w:rPr>
        <w:t xml:space="preserve"> (2013) finding at negligible cost. The first ninety days front-load the three adjustment variables: a written role charter with 30/60/90-day outcomes (role clarity), a live client micro-project by week two (self-efficacy and task significance), and a cross-site London–Berlin–Singapore cohort (social acceptance, and a direct counterweight to geographic silos). Two explicit psychological contract review points, at weeks six and twelve, ask what was promised and what has been experienced – converting an implicit contract into a manageable one (Rousseau, 1995). Year one then shifts from adjustment to citizenship: an ethics clinic, a first internal talent-marketplace assignment, a city-impact sprint at month nine, and a re-contracting conversation at month twelve.</w:t>
      </w:r>
    </w:p>
    <w:p w14:paraId="1FEAFFB1" w14:textId="77777777" w:rsidR="00C63E0C" w:rsidRPr="0034594F" w:rsidRDefault="00000000">
      <w:pPr>
        <w:spacing w:before="200" w:after="100" w:line="240" w:lineRule="auto"/>
        <w:rPr>
          <w:rFonts w:ascii="Times New Roman" w:hAnsi="Times New Roman" w:cs="Times New Roman"/>
        </w:rPr>
      </w:pPr>
      <w:r w:rsidRPr="0034594F">
        <w:rPr>
          <w:rFonts w:ascii="Times New Roman" w:hAnsi="Times New Roman" w:cs="Times New Roman"/>
          <w:i/>
          <w:iCs/>
        </w:rPr>
        <w:t xml:space="preserve">Table 2: The Helios </w:t>
      </w:r>
      <w:proofErr w:type="spellStart"/>
      <w:r w:rsidRPr="0034594F">
        <w:rPr>
          <w:rFonts w:ascii="Times New Roman" w:hAnsi="Times New Roman" w:cs="Times New Roman"/>
          <w:i/>
          <w:iCs/>
        </w:rPr>
        <w:t>socialisation</w:t>
      </w:r>
      <w:proofErr w:type="spellEnd"/>
      <w:r w:rsidRPr="0034594F">
        <w:rPr>
          <w:rFonts w:ascii="Times New Roman" w:hAnsi="Times New Roman" w:cs="Times New Roman"/>
          <w:i/>
          <w:iCs/>
        </w:rPr>
        <w:t xml:space="preserve"> framework – phases, mechanisms, theory and measures. (Source: author.)</w:t>
      </w:r>
    </w:p>
    <w:tbl>
      <w:tblPr>
        <w:tblW w:w="9026" w:type="dxa"/>
        <w:tblBorders>
          <w:top w:val="single" w:sz="4" w:space="0" w:color="9AA7B1"/>
          <w:left w:val="single" w:sz="4" w:space="0" w:color="9AA7B1"/>
          <w:bottom w:val="single" w:sz="4" w:space="0" w:color="9AA7B1"/>
          <w:right w:val="single" w:sz="4" w:space="0" w:color="9AA7B1"/>
          <w:insideH w:val="single" w:sz="2" w:space="0" w:color="C8D0D6"/>
          <w:insideV w:val="single" w:sz="2" w:space="0" w:color="C8D0D6"/>
        </w:tblBorders>
        <w:tblCellMar>
          <w:left w:w="10" w:type="dxa"/>
          <w:right w:w="10" w:type="dxa"/>
        </w:tblCellMar>
        <w:tblLook w:val="0000" w:firstRow="0" w:lastRow="0" w:firstColumn="0" w:lastColumn="0" w:noHBand="0" w:noVBand="0"/>
      </w:tblPr>
      <w:tblGrid>
        <w:gridCol w:w="1500"/>
        <w:gridCol w:w="2900"/>
        <w:gridCol w:w="2300"/>
        <w:gridCol w:w="2326"/>
      </w:tblGrid>
      <w:tr w:rsidR="00C63E0C" w:rsidRPr="0034594F" w14:paraId="602EF3A9" w14:textId="77777777">
        <w:tblPrEx>
          <w:tblCellMar>
            <w:top w:w="0" w:type="dxa"/>
            <w:bottom w:w="0" w:type="dxa"/>
          </w:tblCellMar>
        </w:tblPrEx>
        <w:trPr>
          <w:tblHeader/>
        </w:trPr>
        <w:tc>
          <w:tcPr>
            <w:tcW w:w="1500" w:type="dxa"/>
            <w:shd w:val="clear" w:color="auto" w:fill="E7EDF2"/>
            <w:tcMar>
              <w:top w:w="70" w:type="dxa"/>
              <w:left w:w="90" w:type="dxa"/>
              <w:bottom w:w="70" w:type="dxa"/>
              <w:right w:w="90" w:type="dxa"/>
            </w:tcMar>
          </w:tcPr>
          <w:p w14:paraId="155FDFED" w14:textId="77777777" w:rsidR="00C63E0C" w:rsidRPr="0034594F" w:rsidRDefault="00000000">
            <w:pPr>
              <w:spacing w:line="240" w:lineRule="auto"/>
              <w:rPr>
                <w:rFonts w:ascii="Times New Roman" w:hAnsi="Times New Roman" w:cs="Times New Roman"/>
              </w:rPr>
            </w:pPr>
            <w:r w:rsidRPr="0034594F">
              <w:rPr>
                <w:rFonts w:ascii="Times New Roman" w:hAnsi="Times New Roman" w:cs="Times New Roman"/>
                <w:b/>
                <w:bCs/>
              </w:rPr>
              <w:t>Phase</w:t>
            </w:r>
          </w:p>
        </w:tc>
        <w:tc>
          <w:tcPr>
            <w:tcW w:w="2900" w:type="dxa"/>
            <w:shd w:val="clear" w:color="auto" w:fill="E7EDF2"/>
            <w:tcMar>
              <w:top w:w="70" w:type="dxa"/>
              <w:left w:w="90" w:type="dxa"/>
              <w:bottom w:w="70" w:type="dxa"/>
              <w:right w:w="90" w:type="dxa"/>
            </w:tcMar>
          </w:tcPr>
          <w:p w14:paraId="1A1E4A89" w14:textId="77777777" w:rsidR="00C63E0C" w:rsidRPr="0034594F" w:rsidRDefault="00000000">
            <w:pPr>
              <w:spacing w:line="240" w:lineRule="auto"/>
              <w:rPr>
                <w:rFonts w:ascii="Times New Roman" w:hAnsi="Times New Roman" w:cs="Times New Roman"/>
              </w:rPr>
            </w:pPr>
            <w:r w:rsidRPr="0034594F">
              <w:rPr>
                <w:rFonts w:ascii="Times New Roman" w:hAnsi="Times New Roman" w:cs="Times New Roman"/>
                <w:b/>
                <w:bCs/>
              </w:rPr>
              <w:t>Core mechanisms</w:t>
            </w:r>
          </w:p>
        </w:tc>
        <w:tc>
          <w:tcPr>
            <w:tcW w:w="2300" w:type="dxa"/>
            <w:shd w:val="clear" w:color="auto" w:fill="E7EDF2"/>
            <w:tcMar>
              <w:top w:w="70" w:type="dxa"/>
              <w:left w:w="90" w:type="dxa"/>
              <w:bottom w:w="70" w:type="dxa"/>
              <w:right w:w="90" w:type="dxa"/>
            </w:tcMar>
          </w:tcPr>
          <w:p w14:paraId="171E2F88" w14:textId="77777777" w:rsidR="00C63E0C" w:rsidRPr="0034594F" w:rsidRDefault="00000000">
            <w:pPr>
              <w:spacing w:line="240" w:lineRule="auto"/>
              <w:rPr>
                <w:rFonts w:ascii="Times New Roman" w:hAnsi="Times New Roman" w:cs="Times New Roman"/>
              </w:rPr>
            </w:pPr>
            <w:r w:rsidRPr="0034594F">
              <w:rPr>
                <w:rFonts w:ascii="Times New Roman" w:hAnsi="Times New Roman" w:cs="Times New Roman"/>
                <w:b/>
                <w:bCs/>
              </w:rPr>
              <w:t>Theoretical justification</w:t>
            </w:r>
          </w:p>
        </w:tc>
        <w:tc>
          <w:tcPr>
            <w:tcW w:w="2326" w:type="dxa"/>
            <w:shd w:val="clear" w:color="auto" w:fill="E7EDF2"/>
            <w:tcMar>
              <w:top w:w="70" w:type="dxa"/>
              <w:left w:w="90" w:type="dxa"/>
              <w:bottom w:w="70" w:type="dxa"/>
              <w:right w:w="90" w:type="dxa"/>
            </w:tcMar>
          </w:tcPr>
          <w:p w14:paraId="7C122C00" w14:textId="77777777" w:rsidR="00C63E0C" w:rsidRPr="0034594F" w:rsidRDefault="00000000">
            <w:pPr>
              <w:spacing w:line="240" w:lineRule="auto"/>
              <w:rPr>
                <w:rFonts w:ascii="Times New Roman" w:hAnsi="Times New Roman" w:cs="Times New Roman"/>
              </w:rPr>
            </w:pPr>
            <w:r w:rsidRPr="0034594F">
              <w:rPr>
                <w:rFonts w:ascii="Times New Roman" w:hAnsi="Times New Roman" w:cs="Times New Roman"/>
                <w:b/>
                <w:bCs/>
              </w:rPr>
              <w:t>Measure (target)</w:t>
            </w:r>
          </w:p>
        </w:tc>
      </w:tr>
      <w:tr w:rsidR="00C63E0C" w:rsidRPr="0034594F" w14:paraId="5280AD2E" w14:textId="77777777">
        <w:tblPrEx>
          <w:tblCellMar>
            <w:top w:w="0" w:type="dxa"/>
            <w:bottom w:w="0" w:type="dxa"/>
          </w:tblCellMar>
        </w:tblPrEx>
        <w:tc>
          <w:tcPr>
            <w:tcW w:w="1500" w:type="dxa"/>
            <w:tcMar>
              <w:top w:w="70" w:type="dxa"/>
              <w:left w:w="90" w:type="dxa"/>
              <w:bottom w:w="70" w:type="dxa"/>
              <w:right w:w="90" w:type="dxa"/>
            </w:tcMar>
          </w:tcPr>
          <w:p w14:paraId="04467762" w14:textId="77777777" w:rsidR="00C63E0C" w:rsidRPr="0034594F" w:rsidRDefault="00000000">
            <w:pPr>
              <w:spacing w:line="240" w:lineRule="auto"/>
              <w:rPr>
                <w:rFonts w:ascii="Times New Roman" w:hAnsi="Times New Roman" w:cs="Times New Roman"/>
              </w:rPr>
            </w:pPr>
            <w:r w:rsidRPr="0034594F">
              <w:rPr>
                <w:rFonts w:ascii="Times New Roman" w:hAnsi="Times New Roman" w:cs="Times New Roman"/>
              </w:rPr>
              <w:t>Pre-boarding (weeks −4 to 0)</w:t>
            </w:r>
          </w:p>
        </w:tc>
        <w:tc>
          <w:tcPr>
            <w:tcW w:w="2900" w:type="dxa"/>
            <w:tcMar>
              <w:top w:w="70" w:type="dxa"/>
              <w:left w:w="90" w:type="dxa"/>
              <w:bottom w:w="70" w:type="dxa"/>
              <w:right w:w="90" w:type="dxa"/>
            </w:tcMar>
          </w:tcPr>
          <w:p w14:paraId="1E5EAE0A" w14:textId="77777777" w:rsidR="00C63E0C" w:rsidRPr="0034594F" w:rsidRDefault="00000000">
            <w:pPr>
              <w:spacing w:line="240" w:lineRule="auto"/>
              <w:rPr>
                <w:rFonts w:ascii="Times New Roman" w:hAnsi="Times New Roman" w:cs="Times New Roman"/>
              </w:rPr>
            </w:pPr>
            <w:r w:rsidRPr="0034594F">
              <w:rPr>
                <w:rFonts w:ascii="Times New Roman" w:hAnsi="Times New Roman" w:cs="Times New Roman"/>
              </w:rPr>
              <w:t>Identity-first pack; 'best-self' reflection; buddy assigned; equipment shipped</w:t>
            </w:r>
          </w:p>
        </w:tc>
        <w:tc>
          <w:tcPr>
            <w:tcW w:w="2300" w:type="dxa"/>
            <w:tcMar>
              <w:top w:w="70" w:type="dxa"/>
              <w:left w:w="90" w:type="dxa"/>
              <w:bottom w:w="70" w:type="dxa"/>
              <w:right w:w="90" w:type="dxa"/>
            </w:tcMar>
          </w:tcPr>
          <w:p w14:paraId="31477B64" w14:textId="77777777" w:rsidR="00C63E0C" w:rsidRPr="0034594F" w:rsidRDefault="00000000">
            <w:pPr>
              <w:spacing w:line="240" w:lineRule="auto"/>
              <w:rPr>
                <w:rFonts w:ascii="Times New Roman" w:hAnsi="Times New Roman" w:cs="Times New Roman"/>
              </w:rPr>
            </w:pPr>
            <w:r w:rsidRPr="0034594F">
              <w:rPr>
                <w:rFonts w:ascii="Times New Roman" w:hAnsi="Times New Roman" w:cs="Times New Roman"/>
              </w:rPr>
              <w:t>Authentic self-expression (Cable, Gino and Staats, 2013); early contract formation (Rousseau, 1995)</w:t>
            </w:r>
          </w:p>
        </w:tc>
        <w:tc>
          <w:tcPr>
            <w:tcW w:w="2326" w:type="dxa"/>
            <w:tcMar>
              <w:top w:w="70" w:type="dxa"/>
              <w:left w:w="90" w:type="dxa"/>
              <w:bottom w:w="70" w:type="dxa"/>
              <w:right w:w="90" w:type="dxa"/>
            </w:tcMar>
          </w:tcPr>
          <w:p w14:paraId="1E55894A" w14:textId="77777777" w:rsidR="00C63E0C" w:rsidRPr="0034594F" w:rsidRDefault="00000000">
            <w:pPr>
              <w:spacing w:line="240" w:lineRule="auto"/>
              <w:rPr>
                <w:rFonts w:ascii="Times New Roman" w:hAnsi="Times New Roman" w:cs="Times New Roman"/>
              </w:rPr>
            </w:pPr>
            <w:r w:rsidRPr="0034594F">
              <w:rPr>
                <w:rFonts w:ascii="Times New Roman" w:hAnsi="Times New Roman" w:cs="Times New Roman"/>
              </w:rPr>
              <w:t>Offer-to-start dropout (&lt;2%); day-1 readiness (100%)</w:t>
            </w:r>
          </w:p>
        </w:tc>
      </w:tr>
      <w:tr w:rsidR="00C63E0C" w:rsidRPr="0034594F" w14:paraId="032C4205" w14:textId="77777777">
        <w:tblPrEx>
          <w:tblCellMar>
            <w:top w:w="0" w:type="dxa"/>
            <w:bottom w:w="0" w:type="dxa"/>
          </w:tblCellMar>
        </w:tblPrEx>
        <w:tc>
          <w:tcPr>
            <w:tcW w:w="1500" w:type="dxa"/>
            <w:shd w:val="clear" w:color="auto" w:fill="F5F7F9"/>
            <w:tcMar>
              <w:top w:w="70" w:type="dxa"/>
              <w:left w:w="90" w:type="dxa"/>
              <w:bottom w:w="70" w:type="dxa"/>
              <w:right w:w="90" w:type="dxa"/>
            </w:tcMar>
          </w:tcPr>
          <w:p w14:paraId="2D809AA0" w14:textId="77777777" w:rsidR="00C63E0C" w:rsidRPr="0034594F" w:rsidRDefault="00000000">
            <w:pPr>
              <w:spacing w:line="240" w:lineRule="auto"/>
              <w:rPr>
                <w:rFonts w:ascii="Times New Roman" w:hAnsi="Times New Roman" w:cs="Times New Roman"/>
              </w:rPr>
            </w:pPr>
            <w:r w:rsidRPr="0034594F">
              <w:rPr>
                <w:rFonts w:ascii="Times New Roman" w:hAnsi="Times New Roman" w:cs="Times New Roman"/>
              </w:rPr>
              <w:t>First 90 days</w:t>
            </w:r>
          </w:p>
        </w:tc>
        <w:tc>
          <w:tcPr>
            <w:tcW w:w="2900" w:type="dxa"/>
            <w:shd w:val="clear" w:color="auto" w:fill="F5F7F9"/>
            <w:tcMar>
              <w:top w:w="70" w:type="dxa"/>
              <w:left w:w="90" w:type="dxa"/>
              <w:bottom w:w="70" w:type="dxa"/>
              <w:right w:w="90" w:type="dxa"/>
            </w:tcMar>
          </w:tcPr>
          <w:p w14:paraId="39B8A898" w14:textId="77777777" w:rsidR="00C63E0C" w:rsidRPr="0034594F" w:rsidRDefault="00000000">
            <w:pPr>
              <w:spacing w:line="240" w:lineRule="auto"/>
              <w:rPr>
                <w:rFonts w:ascii="Times New Roman" w:hAnsi="Times New Roman" w:cs="Times New Roman"/>
              </w:rPr>
            </w:pPr>
            <w:r w:rsidRPr="0034594F">
              <w:rPr>
                <w:rFonts w:ascii="Times New Roman" w:hAnsi="Times New Roman" w:cs="Times New Roman"/>
              </w:rPr>
              <w:t xml:space="preserve">Role charter with 30/60/90 outcomes; live city micro-project by week 2; cross-site cohort; contract review at </w:t>
            </w:r>
            <w:proofErr w:type="spellStart"/>
            <w:r w:rsidRPr="0034594F">
              <w:rPr>
                <w:rFonts w:ascii="Times New Roman" w:hAnsi="Times New Roman" w:cs="Times New Roman"/>
              </w:rPr>
              <w:t>wk</w:t>
            </w:r>
            <w:proofErr w:type="spellEnd"/>
            <w:r w:rsidRPr="0034594F">
              <w:rPr>
                <w:rFonts w:ascii="Times New Roman" w:hAnsi="Times New Roman" w:cs="Times New Roman"/>
              </w:rPr>
              <w:t xml:space="preserve"> 6 and 12</w:t>
            </w:r>
          </w:p>
        </w:tc>
        <w:tc>
          <w:tcPr>
            <w:tcW w:w="2300" w:type="dxa"/>
            <w:shd w:val="clear" w:color="auto" w:fill="F5F7F9"/>
            <w:tcMar>
              <w:top w:w="70" w:type="dxa"/>
              <w:left w:w="90" w:type="dxa"/>
              <w:bottom w:w="70" w:type="dxa"/>
              <w:right w:w="90" w:type="dxa"/>
            </w:tcMar>
          </w:tcPr>
          <w:p w14:paraId="7C289918" w14:textId="77777777" w:rsidR="00C63E0C" w:rsidRPr="0034594F" w:rsidRDefault="00000000">
            <w:pPr>
              <w:spacing w:line="240" w:lineRule="auto"/>
              <w:rPr>
                <w:rFonts w:ascii="Times New Roman" w:hAnsi="Times New Roman" w:cs="Times New Roman"/>
              </w:rPr>
            </w:pPr>
            <w:r w:rsidRPr="0034594F">
              <w:rPr>
                <w:rFonts w:ascii="Times New Roman" w:hAnsi="Times New Roman" w:cs="Times New Roman"/>
              </w:rPr>
              <w:t xml:space="preserve">Adjustment mediators – role clarity, self-efficacy, social acceptance (Bauer et al., 2007); </w:t>
            </w:r>
            <w:proofErr w:type="spellStart"/>
            <w:r w:rsidRPr="0034594F">
              <w:rPr>
                <w:rFonts w:ascii="Times New Roman" w:hAnsi="Times New Roman" w:cs="Times New Roman"/>
              </w:rPr>
              <w:t>socialisation</w:t>
            </w:r>
            <w:proofErr w:type="spellEnd"/>
            <w:r w:rsidRPr="0034594F">
              <w:rPr>
                <w:rFonts w:ascii="Times New Roman" w:hAnsi="Times New Roman" w:cs="Times New Roman"/>
              </w:rPr>
              <w:t xml:space="preserve"> resources (Saks and Gruman, 2018)</w:t>
            </w:r>
          </w:p>
        </w:tc>
        <w:tc>
          <w:tcPr>
            <w:tcW w:w="2326" w:type="dxa"/>
            <w:shd w:val="clear" w:color="auto" w:fill="F5F7F9"/>
            <w:tcMar>
              <w:top w:w="70" w:type="dxa"/>
              <w:left w:w="90" w:type="dxa"/>
              <w:bottom w:w="70" w:type="dxa"/>
              <w:right w:w="90" w:type="dxa"/>
            </w:tcMar>
          </w:tcPr>
          <w:p w14:paraId="3C8631AB" w14:textId="77777777" w:rsidR="00C63E0C" w:rsidRPr="0034594F" w:rsidRDefault="00000000">
            <w:pPr>
              <w:spacing w:line="240" w:lineRule="auto"/>
              <w:rPr>
                <w:rFonts w:ascii="Times New Roman" w:hAnsi="Times New Roman" w:cs="Times New Roman"/>
              </w:rPr>
            </w:pPr>
            <w:r w:rsidRPr="0034594F">
              <w:rPr>
                <w:rFonts w:ascii="Times New Roman" w:hAnsi="Times New Roman" w:cs="Times New Roman"/>
              </w:rPr>
              <w:t>Time-to-proficiency (8 → 4 months); role-clarity score (&gt;4.5/5)</w:t>
            </w:r>
          </w:p>
        </w:tc>
      </w:tr>
      <w:tr w:rsidR="00C63E0C" w:rsidRPr="0034594F" w14:paraId="16BE0B5C" w14:textId="77777777">
        <w:tblPrEx>
          <w:tblCellMar>
            <w:top w:w="0" w:type="dxa"/>
            <w:bottom w:w="0" w:type="dxa"/>
          </w:tblCellMar>
        </w:tblPrEx>
        <w:tc>
          <w:tcPr>
            <w:tcW w:w="1500" w:type="dxa"/>
            <w:tcMar>
              <w:top w:w="70" w:type="dxa"/>
              <w:left w:w="90" w:type="dxa"/>
              <w:bottom w:w="70" w:type="dxa"/>
              <w:right w:w="90" w:type="dxa"/>
            </w:tcMar>
          </w:tcPr>
          <w:p w14:paraId="53ED6593" w14:textId="77777777" w:rsidR="00C63E0C" w:rsidRPr="0034594F" w:rsidRDefault="00000000">
            <w:pPr>
              <w:spacing w:line="240" w:lineRule="auto"/>
              <w:rPr>
                <w:rFonts w:ascii="Times New Roman" w:hAnsi="Times New Roman" w:cs="Times New Roman"/>
              </w:rPr>
            </w:pPr>
            <w:r w:rsidRPr="0034594F">
              <w:rPr>
                <w:rFonts w:ascii="Times New Roman" w:hAnsi="Times New Roman" w:cs="Times New Roman"/>
              </w:rPr>
              <w:t>Year one</w:t>
            </w:r>
          </w:p>
        </w:tc>
        <w:tc>
          <w:tcPr>
            <w:tcW w:w="2900" w:type="dxa"/>
            <w:tcMar>
              <w:top w:w="70" w:type="dxa"/>
              <w:left w:w="90" w:type="dxa"/>
              <w:bottom w:w="70" w:type="dxa"/>
              <w:right w:w="90" w:type="dxa"/>
            </w:tcMar>
          </w:tcPr>
          <w:p w14:paraId="555E953D" w14:textId="77777777" w:rsidR="00C63E0C" w:rsidRPr="0034594F" w:rsidRDefault="00000000">
            <w:pPr>
              <w:spacing w:line="240" w:lineRule="auto"/>
              <w:rPr>
                <w:rFonts w:ascii="Times New Roman" w:hAnsi="Times New Roman" w:cs="Times New Roman"/>
              </w:rPr>
            </w:pPr>
            <w:r w:rsidRPr="0034594F">
              <w:rPr>
                <w:rFonts w:ascii="Times New Roman" w:hAnsi="Times New Roman" w:cs="Times New Roman"/>
              </w:rPr>
              <w:t>Ethics clinic; talent-marketplace gig; licensed job crafting; month-9 city-impact sprint; month-12 re-contracting</w:t>
            </w:r>
          </w:p>
        </w:tc>
        <w:tc>
          <w:tcPr>
            <w:tcW w:w="2300" w:type="dxa"/>
            <w:tcMar>
              <w:top w:w="70" w:type="dxa"/>
              <w:left w:w="90" w:type="dxa"/>
              <w:bottom w:w="70" w:type="dxa"/>
              <w:right w:w="90" w:type="dxa"/>
            </w:tcMar>
          </w:tcPr>
          <w:p w14:paraId="28903807" w14:textId="77777777" w:rsidR="00C63E0C" w:rsidRPr="0034594F" w:rsidRDefault="00000000">
            <w:pPr>
              <w:spacing w:line="240" w:lineRule="auto"/>
              <w:rPr>
                <w:rFonts w:ascii="Times New Roman" w:hAnsi="Times New Roman" w:cs="Times New Roman"/>
              </w:rPr>
            </w:pPr>
            <w:proofErr w:type="spellStart"/>
            <w:r w:rsidRPr="0034594F">
              <w:rPr>
                <w:rFonts w:ascii="Times New Roman" w:hAnsi="Times New Roman" w:cs="Times New Roman"/>
              </w:rPr>
              <w:t>Organisational</w:t>
            </w:r>
            <w:proofErr w:type="spellEnd"/>
            <w:r w:rsidRPr="0034594F">
              <w:rPr>
                <w:rFonts w:ascii="Times New Roman" w:hAnsi="Times New Roman" w:cs="Times New Roman"/>
              </w:rPr>
              <w:t xml:space="preserve"> identification (Ashforth and Mael, 1989); outside-in HR (Ulrich and Dulebohn, 2015)</w:t>
            </w:r>
          </w:p>
        </w:tc>
        <w:tc>
          <w:tcPr>
            <w:tcW w:w="2326" w:type="dxa"/>
            <w:tcMar>
              <w:top w:w="70" w:type="dxa"/>
              <w:left w:w="90" w:type="dxa"/>
              <w:bottom w:w="70" w:type="dxa"/>
              <w:right w:w="90" w:type="dxa"/>
            </w:tcMar>
          </w:tcPr>
          <w:p w14:paraId="3FC2297A" w14:textId="77777777" w:rsidR="00C63E0C" w:rsidRPr="0034594F" w:rsidRDefault="00000000">
            <w:pPr>
              <w:spacing w:line="240" w:lineRule="auto"/>
              <w:rPr>
                <w:rFonts w:ascii="Times New Roman" w:hAnsi="Times New Roman" w:cs="Times New Roman"/>
              </w:rPr>
            </w:pPr>
            <w:r w:rsidRPr="0034594F">
              <w:rPr>
                <w:rFonts w:ascii="Times New Roman" w:hAnsi="Times New Roman" w:cs="Times New Roman"/>
              </w:rPr>
              <w:t>12-month graduate retention (61% → 88%); identification score</w:t>
            </w:r>
          </w:p>
        </w:tc>
      </w:tr>
    </w:tbl>
    <w:p w14:paraId="13C67A54" w14:textId="77777777" w:rsidR="00C63E0C" w:rsidRPr="0034594F" w:rsidRDefault="00000000">
      <w:pPr>
        <w:pStyle w:val="Heading2"/>
        <w:spacing w:before="240" w:after="140"/>
        <w:rPr>
          <w:rFonts w:ascii="Times New Roman" w:hAnsi="Times New Roman" w:cs="Times New Roman"/>
          <w:color w:val="auto"/>
          <w:sz w:val="24"/>
          <w:szCs w:val="24"/>
        </w:rPr>
      </w:pPr>
      <w:bookmarkStart w:id="4" w:name="_Toc234722789"/>
      <w:r w:rsidRPr="0034594F">
        <w:rPr>
          <w:rFonts w:ascii="Times New Roman" w:hAnsi="Times New Roman" w:cs="Times New Roman"/>
          <w:color w:val="auto"/>
          <w:sz w:val="24"/>
          <w:szCs w:val="24"/>
        </w:rPr>
        <w:t>2.3 Cultivating identification, ethical professionalism and the business activist mindset</w:t>
      </w:r>
      <w:bookmarkEnd w:id="4"/>
    </w:p>
    <w:p w14:paraId="404F9AF1" w14:textId="77777777" w:rsidR="00C63E0C" w:rsidRPr="0034594F" w:rsidRDefault="00000000">
      <w:pPr>
        <w:spacing w:after="160"/>
        <w:jc w:val="both"/>
        <w:rPr>
          <w:rFonts w:ascii="Times New Roman" w:hAnsi="Times New Roman" w:cs="Times New Roman"/>
        </w:rPr>
      </w:pPr>
      <w:proofErr w:type="spellStart"/>
      <w:r w:rsidRPr="0034594F">
        <w:rPr>
          <w:rFonts w:ascii="Times New Roman" w:hAnsi="Times New Roman" w:cs="Times New Roman"/>
          <w:b/>
          <w:bCs/>
        </w:rPr>
        <w:lastRenderedPageBreak/>
        <w:t>Organisational</w:t>
      </w:r>
      <w:proofErr w:type="spellEnd"/>
      <w:r w:rsidRPr="0034594F">
        <w:rPr>
          <w:rFonts w:ascii="Times New Roman" w:hAnsi="Times New Roman" w:cs="Times New Roman"/>
          <w:b/>
          <w:bCs/>
        </w:rPr>
        <w:t xml:space="preserve"> identification.</w:t>
      </w:r>
      <w:r w:rsidRPr="0034594F">
        <w:rPr>
          <w:rFonts w:ascii="Times New Roman" w:hAnsi="Times New Roman" w:cs="Times New Roman"/>
        </w:rPr>
        <w:t xml:space="preserve"> Ashforth and Mael (1989) hold that identification strengthens where the group is distinctive, prestigious, and salient relative to out-groups. Helios's distinctiveness is not that it ships analytics but that it </w:t>
      </w:r>
      <w:proofErr w:type="spellStart"/>
      <w:r w:rsidRPr="0034594F">
        <w:rPr>
          <w:rFonts w:ascii="Times New Roman" w:hAnsi="Times New Roman" w:cs="Times New Roman"/>
        </w:rPr>
        <w:t>decarbonises</w:t>
      </w:r>
      <w:proofErr w:type="spellEnd"/>
      <w:r w:rsidRPr="0034594F">
        <w:rPr>
          <w:rFonts w:ascii="Times New Roman" w:hAnsi="Times New Roman" w:cs="Times New Roman"/>
        </w:rPr>
        <w:t xml:space="preserve"> cities; the mechanism therefore is to attach every newcomer's first project to a named city outcome (</w:t>
      </w:r>
      <w:proofErr w:type="spellStart"/>
      <w:r w:rsidRPr="0034594F">
        <w:rPr>
          <w:rFonts w:ascii="Times New Roman" w:hAnsi="Times New Roman" w:cs="Times New Roman"/>
        </w:rPr>
        <w:t>tonnes</w:t>
      </w:r>
      <w:proofErr w:type="spellEnd"/>
      <w:r w:rsidRPr="0034594F">
        <w:rPr>
          <w:rFonts w:ascii="Times New Roman" w:hAnsi="Times New Roman" w:cs="Times New Roman"/>
        </w:rPr>
        <w:t xml:space="preserve"> of CO₂ abated, minutes of journey time saved) and to publish those outcomes internally. Prestige is earned by making impact visible; salience is created by the cross-site cohort structure, which makes 'Helios' rather than 'the Berlin office' the primary in-group.</w:t>
      </w:r>
    </w:p>
    <w:p w14:paraId="48F7F2C1" w14:textId="77777777" w:rsidR="00C63E0C" w:rsidRPr="0034594F" w:rsidRDefault="00000000">
      <w:pPr>
        <w:spacing w:after="160"/>
        <w:jc w:val="both"/>
        <w:rPr>
          <w:rFonts w:ascii="Times New Roman" w:hAnsi="Times New Roman" w:cs="Times New Roman"/>
        </w:rPr>
      </w:pPr>
      <w:r w:rsidRPr="0034594F">
        <w:rPr>
          <w:rFonts w:ascii="Times New Roman" w:hAnsi="Times New Roman" w:cs="Times New Roman"/>
          <w:b/>
          <w:bCs/>
        </w:rPr>
        <w:t>Ethical professionalism.</w:t>
      </w:r>
      <w:r w:rsidRPr="0034594F">
        <w:rPr>
          <w:rFonts w:ascii="Times New Roman" w:hAnsi="Times New Roman" w:cs="Times New Roman"/>
        </w:rPr>
        <w:t xml:space="preserve"> Helios builds algorithmic systems that allocate public goods – who gets a bus route, whose </w:t>
      </w:r>
      <w:proofErr w:type="spellStart"/>
      <w:r w:rsidRPr="0034594F">
        <w:rPr>
          <w:rFonts w:ascii="Times New Roman" w:hAnsi="Times New Roman" w:cs="Times New Roman"/>
        </w:rPr>
        <w:t>kerb</w:t>
      </w:r>
      <w:proofErr w:type="spellEnd"/>
      <w:r w:rsidRPr="0034594F">
        <w:rPr>
          <w:rFonts w:ascii="Times New Roman" w:hAnsi="Times New Roman" w:cs="Times New Roman"/>
        </w:rPr>
        <w:t xml:space="preserve"> is priced. Under the EU's Artificial Intelligence Act, systems used in critical infrastructure and in worker management are classified as high-risk and attract obligations of effective human oversight (European Union, 2024). Ethics here cannot be a compliance module. The proposal is a quarterly ethics clinic built on real deployment dilemmas, an escalation channel with a named board sponsor, and – decisively – ethical judgement written into promotion criteria, because employees </w:t>
      </w:r>
      <w:proofErr w:type="spellStart"/>
      <w:r w:rsidRPr="0034594F">
        <w:rPr>
          <w:rFonts w:ascii="Times New Roman" w:hAnsi="Times New Roman" w:cs="Times New Roman"/>
        </w:rPr>
        <w:t>socialise</w:t>
      </w:r>
      <w:proofErr w:type="spellEnd"/>
      <w:r w:rsidRPr="0034594F">
        <w:rPr>
          <w:rFonts w:ascii="Times New Roman" w:hAnsi="Times New Roman" w:cs="Times New Roman"/>
        </w:rPr>
        <w:t xml:space="preserve"> towards whatever is </w:t>
      </w:r>
      <w:proofErr w:type="gramStart"/>
      <w:r w:rsidRPr="0034594F">
        <w:rPr>
          <w:rFonts w:ascii="Times New Roman" w:hAnsi="Times New Roman" w:cs="Times New Roman"/>
        </w:rPr>
        <w:t>actually rewarded</w:t>
      </w:r>
      <w:proofErr w:type="gramEnd"/>
      <w:r w:rsidRPr="0034594F">
        <w:rPr>
          <w:rFonts w:ascii="Times New Roman" w:hAnsi="Times New Roman" w:cs="Times New Roman"/>
        </w:rPr>
        <w:t>.</w:t>
      </w:r>
    </w:p>
    <w:p w14:paraId="6B28C2D5" w14:textId="77777777" w:rsidR="00C63E0C" w:rsidRPr="0034594F" w:rsidRDefault="00000000">
      <w:pPr>
        <w:spacing w:after="160"/>
        <w:jc w:val="both"/>
        <w:rPr>
          <w:rFonts w:ascii="Times New Roman" w:hAnsi="Times New Roman" w:cs="Times New Roman"/>
        </w:rPr>
      </w:pPr>
      <w:proofErr w:type="gramStart"/>
      <w:r w:rsidRPr="0034594F">
        <w:rPr>
          <w:rFonts w:ascii="Times New Roman" w:hAnsi="Times New Roman" w:cs="Times New Roman"/>
        </w:rPr>
        <w:t>The business</w:t>
      </w:r>
      <w:proofErr w:type="gramEnd"/>
      <w:r w:rsidRPr="0034594F">
        <w:rPr>
          <w:rFonts w:ascii="Times New Roman" w:hAnsi="Times New Roman" w:cs="Times New Roman"/>
        </w:rPr>
        <w:t xml:space="preserve"> activist mindset. Ulrich and Dulebohn (2015) argue that HR's next evolution is an 'outside-in' orientation in which external stakeholders, not internal processes, define value – a step beyond the business-partner role Ulrich (1997) originally set out, and one that sits naturally within a stakeholder rather than shareholder logic (Freeman, 1984). For Helios the stakeholders are city authorities and citizens. Two mechanisms follow: a stakeholder rotation placing every high-potential inside a client city for two weeks, and an internal challenge forum through which employees may formally contest a product decision on public-interest grounds. The critical caveat is that activism without power breeds cynicism. Unless the forum carries a decision right – a mandatory board response within thirty days – it will depress engagement rather than raise </w:t>
      </w:r>
      <w:proofErr w:type="gramStart"/>
      <w:r w:rsidRPr="0034594F">
        <w:rPr>
          <w:rFonts w:ascii="Times New Roman" w:hAnsi="Times New Roman" w:cs="Times New Roman"/>
        </w:rPr>
        <w:t>it, and</w:t>
      </w:r>
      <w:proofErr w:type="gramEnd"/>
      <w:r w:rsidRPr="0034594F">
        <w:rPr>
          <w:rFonts w:ascii="Times New Roman" w:hAnsi="Times New Roman" w:cs="Times New Roman"/>
        </w:rPr>
        <w:t xml:space="preserve"> would be better not attempted at all.</w:t>
      </w:r>
    </w:p>
    <w:p w14:paraId="15C754BA" w14:textId="77777777" w:rsidR="00C63E0C" w:rsidRPr="0034594F" w:rsidRDefault="00000000" w:rsidP="0034594F">
      <w:pPr>
        <w:pStyle w:val="Heading1"/>
      </w:pPr>
      <w:bookmarkStart w:id="5" w:name="_Toc234722790"/>
      <w:r w:rsidRPr="0034594F">
        <w:t>3. Task B: Job Design</w:t>
      </w:r>
      <w:bookmarkEnd w:id="5"/>
    </w:p>
    <w:p w14:paraId="1B0A140D" w14:textId="77777777" w:rsidR="00C63E0C" w:rsidRPr="0034594F" w:rsidRDefault="00000000">
      <w:pPr>
        <w:pStyle w:val="Heading2"/>
        <w:spacing w:before="240" w:after="140"/>
        <w:rPr>
          <w:rFonts w:ascii="Times New Roman" w:hAnsi="Times New Roman" w:cs="Times New Roman"/>
          <w:color w:val="auto"/>
          <w:sz w:val="24"/>
          <w:szCs w:val="24"/>
        </w:rPr>
      </w:pPr>
      <w:bookmarkStart w:id="6" w:name="_Toc234722791"/>
      <w:r w:rsidRPr="0034594F">
        <w:rPr>
          <w:rFonts w:ascii="Times New Roman" w:hAnsi="Times New Roman" w:cs="Times New Roman"/>
          <w:color w:val="auto"/>
          <w:sz w:val="24"/>
          <w:szCs w:val="24"/>
        </w:rPr>
        <w:t>3.1 Diagnosing the current design</w:t>
      </w:r>
      <w:bookmarkEnd w:id="6"/>
    </w:p>
    <w:p w14:paraId="6CAFFE34" w14:textId="77777777" w:rsidR="00C63E0C" w:rsidRPr="0034594F" w:rsidRDefault="00000000">
      <w:pPr>
        <w:spacing w:after="160"/>
        <w:jc w:val="both"/>
        <w:rPr>
          <w:rFonts w:ascii="Times New Roman" w:hAnsi="Times New Roman" w:cs="Times New Roman"/>
        </w:rPr>
      </w:pPr>
      <w:r w:rsidRPr="0034594F">
        <w:rPr>
          <w:rFonts w:ascii="Times New Roman" w:hAnsi="Times New Roman" w:cs="Times New Roman"/>
        </w:rPr>
        <w:t xml:space="preserve">The Job Characteristics Model (Hackman and Oldham, 1976) proposes that five core dimensions produce three critical psychological states – experienced meaningfulness, experienced responsibility and knowledge of results – which in turn drive intrinsic motivation, moderated by growth-need strength. Crucially, the Motivating Potential Score is multiplicative </w:t>
      </w:r>
      <w:r w:rsidRPr="0034594F">
        <w:rPr>
          <w:rFonts w:ascii="Times New Roman" w:hAnsi="Times New Roman" w:cs="Times New Roman"/>
        </w:rPr>
        <w:lastRenderedPageBreak/>
        <w:t>in autonomy and feedback, so a deficiency in either collapses the whole score however strong the other dimensions are. Figure 3 applies this to Helios's engineering and analytics roles.</w:t>
      </w:r>
    </w:p>
    <w:p w14:paraId="36B7F5AC" w14:textId="77777777" w:rsidR="00C63E0C" w:rsidRPr="0034594F" w:rsidRDefault="00000000">
      <w:pPr>
        <w:spacing w:before="160" w:after="40"/>
        <w:jc w:val="center"/>
        <w:rPr>
          <w:rFonts w:ascii="Times New Roman" w:hAnsi="Times New Roman" w:cs="Times New Roman"/>
        </w:rPr>
      </w:pPr>
      <w:r w:rsidRPr="0034594F">
        <w:rPr>
          <w:rFonts w:ascii="Times New Roman" w:hAnsi="Times New Roman" w:cs="Times New Roman"/>
          <w:noProof/>
        </w:rPr>
        <w:drawing>
          <wp:inline distT="0" distB="0" distL="0" distR="0" wp14:anchorId="0AEAC2A7" wp14:editId="6B3A3DA8">
            <wp:extent cx="5715000" cy="2466975"/>
            <wp:effectExtent l="0" t="0" r="0" b="0"/>
            <wp:docPr id="1163659269" name="Picture 11636592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0"/>
                    <a:srcRect/>
                    <a:stretch>
                      <a:fillRect/>
                    </a:stretch>
                  </pic:blipFill>
                  <pic:spPr bwMode="auto">
                    <a:xfrm>
                      <a:off x="0" y="0"/>
                      <a:ext cx="5715000" cy="2466975"/>
                    </a:xfrm>
                    <a:prstGeom prst="rect">
                      <a:avLst/>
                    </a:prstGeom>
                  </pic:spPr>
                </pic:pic>
              </a:graphicData>
            </a:graphic>
          </wp:inline>
        </w:drawing>
      </w:r>
    </w:p>
    <w:p w14:paraId="4A5886CC" w14:textId="77777777" w:rsidR="00C63E0C" w:rsidRPr="0034594F" w:rsidRDefault="00000000">
      <w:pPr>
        <w:spacing w:before="60" w:after="260" w:line="240" w:lineRule="auto"/>
        <w:jc w:val="center"/>
        <w:rPr>
          <w:rFonts w:ascii="Times New Roman" w:hAnsi="Times New Roman" w:cs="Times New Roman"/>
        </w:rPr>
      </w:pPr>
      <w:r w:rsidRPr="0034594F">
        <w:rPr>
          <w:rFonts w:ascii="Times New Roman" w:hAnsi="Times New Roman" w:cs="Times New Roman"/>
          <w:i/>
          <w:iCs/>
        </w:rPr>
        <w:t>Figure 3: Job Characteristics Model profile and Motivating Potential Score – current versus proposed. (Source: author, applying Hackman and Oldham, 1976.)</w:t>
      </w:r>
    </w:p>
    <w:p w14:paraId="41382C9B" w14:textId="77777777" w:rsidR="00C63E0C" w:rsidRPr="0034594F" w:rsidRDefault="00000000">
      <w:pPr>
        <w:spacing w:after="160"/>
        <w:jc w:val="both"/>
        <w:rPr>
          <w:rFonts w:ascii="Times New Roman" w:hAnsi="Times New Roman" w:cs="Times New Roman"/>
        </w:rPr>
      </w:pPr>
      <w:r w:rsidRPr="0034594F">
        <w:rPr>
          <w:rFonts w:ascii="Times New Roman" w:hAnsi="Times New Roman" w:cs="Times New Roman"/>
        </w:rPr>
        <w:t xml:space="preserve">The diagnosis is that Helios scores adequately where its mission does the work – skill variety and task significance – and poorly precisely where the multiplicative terms sit. Task identity is fragmented by sprint-ticket working, so no one owns a whole deployment. Autonomy is constrained by fixed public-sector specifications. Feedback arrives months later in a client report that few engineers </w:t>
      </w:r>
      <w:proofErr w:type="gramStart"/>
      <w:r w:rsidRPr="0034594F">
        <w:rPr>
          <w:rFonts w:ascii="Times New Roman" w:hAnsi="Times New Roman" w:cs="Times New Roman"/>
        </w:rPr>
        <w:t>read</w:t>
      </w:r>
      <w:proofErr w:type="gramEnd"/>
      <w:r w:rsidRPr="0034594F">
        <w:rPr>
          <w:rFonts w:ascii="Times New Roman" w:hAnsi="Times New Roman" w:cs="Times New Roman"/>
        </w:rPr>
        <w:t>. The resulting Motivating Potential Score is roughly a fifth of what a redesigned role could achieve. The JCM alone, however, is an incomplete diagnostic: Humphrey, Nahrgang and Morgeson's (2007) meta-analysis demonstrates that social work characteristics explain incremental variance in satisfaction and performance beyond the motivational characteristics, which is why the design below is social as well as structural, and why a purely task-level intervention would under-deliver.</w:t>
      </w:r>
    </w:p>
    <w:p w14:paraId="231410C0" w14:textId="77777777" w:rsidR="00C63E0C" w:rsidRPr="0034594F" w:rsidRDefault="00000000">
      <w:pPr>
        <w:pStyle w:val="Heading2"/>
        <w:spacing w:before="240" w:after="140"/>
        <w:rPr>
          <w:rFonts w:ascii="Times New Roman" w:hAnsi="Times New Roman" w:cs="Times New Roman"/>
          <w:color w:val="auto"/>
          <w:sz w:val="24"/>
          <w:szCs w:val="24"/>
        </w:rPr>
      </w:pPr>
      <w:bookmarkStart w:id="7" w:name="_Toc234722792"/>
      <w:r w:rsidRPr="0034594F">
        <w:rPr>
          <w:rFonts w:ascii="Times New Roman" w:hAnsi="Times New Roman" w:cs="Times New Roman"/>
          <w:color w:val="auto"/>
          <w:sz w:val="24"/>
          <w:szCs w:val="24"/>
        </w:rPr>
        <w:t>3.2 A proposed job design architecture</w:t>
      </w:r>
      <w:bookmarkEnd w:id="7"/>
    </w:p>
    <w:p w14:paraId="53D35271" w14:textId="77777777" w:rsidR="00C63E0C" w:rsidRPr="0034594F" w:rsidRDefault="00000000">
      <w:pPr>
        <w:spacing w:after="160"/>
        <w:jc w:val="both"/>
        <w:rPr>
          <w:rFonts w:ascii="Times New Roman" w:hAnsi="Times New Roman" w:cs="Times New Roman"/>
        </w:rPr>
      </w:pPr>
      <w:r w:rsidRPr="0034594F">
        <w:rPr>
          <w:rFonts w:ascii="Times New Roman" w:hAnsi="Times New Roman" w:cs="Times New Roman"/>
        </w:rPr>
        <w:t xml:space="preserve">Three interlocking layers are proposed (Table 3). The first is </w:t>
      </w:r>
      <w:proofErr w:type="gramStart"/>
      <w:r w:rsidRPr="0034594F">
        <w:rPr>
          <w:rFonts w:ascii="Times New Roman" w:hAnsi="Times New Roman" w:cs="Times New Roman"/>
        </w:rPr>
        <w:t>a skills</w:t>
      </w:r>
      <w:proofErr w:type="gramEnd"/>
      <w:r w:rsidRPr="0034594F">
        <w:rPr>
          <w:rFonts w:ascii="Times New Roman" w:hAnsi="Times New Roman" w:cs="Times New Roman"/>
        </w:rPr>
        <w:t xml:space="preserve">-based architecture. Deloitte's research on skills-based </w:t>
      </w:r>
      <w:proofErr w:type="spellStart"/>
      <w:r w:rsidRPr="0034594F">
        <w:rPr>
          <w:rFonts w:ascii="Times New Roman" w:hAnsi="Times New Roman" w:cs="Times New Roman"/>
        </w:rPr>
        <w:t>organisations</w:t>
      </w:r>
      <w:proofErr w:type="spellEnd"/>
      <w:r w:rsidRPr="0034594F">
        <w:rPr>
          <w:rFonts w:ascii="Times New Roman" w:hAnsi="Times New Roman" w:cs="Times New Roman"/>
        </w:rPr>
        <w:t xml:space="preserve"> reports that they are 107% more likely to place talent effectively and 98% more likely to retain high performers (Cantrell et al., 2022). Helios should deconstruct its job titles into a skills taxonomy – traffic-flow modelling, embedded firmware, geospatial analysis, public-sector procurement, </w:t>
      </w:r>
      <w:proofErr w:type="spellStart"/>
      <w:r w:rsidRPr="0034594F">
        <w:rPr>
          <w:rFonts w:ascii="Times New Roman" w:hAnsi="Times New Roman" w:cs="Times New Roman"/>
        </w:rPr>
        <w:t>MLOps</w:t>
      </w:r>
      <w:proofErr w:type="spellEnd"/>
      <w:r w:rsidRPr="0034594F">
        <w:rPr>
          <w:rFonts w:ascii="Times New Roman" w:hAnsi="Times New Roman" w:cs="Times New Roman"/>
        </w:rPr>
        <w:t xml:space="preserve"> – and define roles as skill portfolios plus accountabilities rather than titles. This speaks directly to graduate attrition: graduates leave because titles cap them long before their skills do.</w:t>
      </w:r>
    </w:p>
    <w:p w14:paraId="6D0E97D5" w14:textId="77777777" w:rsidR="00C63E0C" w:rsidRPr="0034594F" w:rsidRDefault="00000000">
      <w:pPr>
        <w:spacing w:after="160"/>
        <w:jc w:val="both"/>
        <w:rPr>
          <w:rFonts w:ascii="Times New Roman" w:hAnsi="Times New Roman" w:cs="Times New Roman"/>
        </w:rPr>
      </w:pPr>
      <w:r w:rsidRPr="0034594F">
        <w:rPr>
          <w:rFonts w:ascii="Times New Roman" w:hAnsi="Times New Roman" w:cs="Times New Roman"/>
        </w:rPr>
        <w:lastRenderedPageBreak/>
        <w:t xml:space="preserve">The second layer is an internal talent marketplace, with roughly a fifth of </w:t>
      </w:r>
      <w:proofErr w:type="spellStart"/>
      <w:r w:rsidRPr="0034594F">
        <w:rPr>
          <w:rFonts w:ascii="Times New Roman" w:hAnsi="Times New Roman" w:cs="Times New Roman"/>
        </w:rPr>
        <w:t>organisational</w:t>
      </w:r>
      <w:proofErr w:type="spellEnd"/>
      <w:r w:rsidRPr="0034594F">
        <w:rPr>
          <w:rFonts w:ascii="Times New Roman" w:hAnsi="Times New Roman" w:cs="Times New Roman"/>
        </w:rPr>
        <w:t xml:space="preserve"> capacity posted as cross-site, cross-functional assignments of eight to twelve weeks. This is the vehicle through which task identity and skill variety are restored – a graduate can own a Berlin </w:t>
      </w:r>
      <w:proofErr w:type="spellStart"/>
      <w:r w:rsidRPr="0034594F">
        <w:rPr>
          <w:rFonts w:ascii="Times New Roman" w:hAnsi="Times New Roman" w:cs="Times New Roman"/>
        </w:rPr>
        <w:t>kerbside</w:t>
      </w:r>
      <w:proofErr w:type="spellEnd"/>
      <w:r w:rsidRPr="0034594F">
        <w:rPr>
          <w:rFonts w:ascii="Times New Roman" w:hAnsi="Times New Roman" w:cs="Times New Roman"/>
        </w:rPr>
        <w:t xml:space="preserve">-pricing pilot end to end. Two risks must be designed out. Marketplaces can degenerate into the internal gigging of work, privileging the visible and well-networked; manager release quotas and equity monitoring are therefore non-negotiable. And where matching is algorithmic, Charlwood and </w:t>
      </w:r>
      <w:proofErr w:type="spellStart"/>
      <w:r w:rsidRPr="0034594F">
        <w:rPr>
          <w:rFonts w:ascii="Times New Roman" w:hAnsi="Times New Roman" w:cs="Times New Roman"/>
        </w:rPr>
        <w:t>Guenole</w:t>
      </w:r>
      <w:proofErr w:type="spellEnd"/>
      <w:r w:rsidRPr="0034594F">
        <w:rPr>
          <w:rFonts w:ascii="Times New Roman" w:hAnsi="Times New Roman" w:cs="Times New Roman"/>
        </w:rPr>
        <w:t xml:space="preserve"> (2022) warn that AI deployed under commercial and efficiency pressures can degrade work quality even where bias is technically controlled; matching must therefore remain advisory, with a human accountable for the placement.</w:t>
      </w:r>
    </w:p>
    <w:p w14:paraId="63E3BDF6" w14:textId="77777777" w:rsidR="00C63E0C" w:rsidRPr="0034594F" w:rsidRDefault="00000000">
      <w:pPr>
        <w:spacing w:after="160"/>
        <w:jc w:val="both"/>
        <w:rPr>
          <w:rFonts w:ascii="Times New Roman" w:hAnsi="Times New Roman" w:cs="Times New Roman"/>
        </w:rPr>
      </w:pPr>
      <w:r w:rsidRPr="0034594F">
        <w:rPr>
          <w:rFonts w:ascii="Times New Roman" w:hAnsi="Times New Roman" w:cs="Times New Roman"/>
        </w:rPr>
        <w:t xml:space="preserve">The third layer licenses job crafting as an explicit practice. </w:t>
      </w:r>
      <w:proofErr w:type="spellStart"/>
      <w:r w:rsidRPr="0034594F">
        <w:rPr>
          <w:rFonts w:ascii="Times New Roman" w:hAnsi="Times New Roman" w:cs="Times New Roman"/>
        </w:rPr>
        <w:t>Wrzesniewski</w:t>
      </w:r>
      <w:proofErr w:type="spellEnd"/>
      <w:r w:rsidRPr="0034594F">
        <w:rPr>
          <w:rFonts w:ascii="Times New Roman" w:hAnsi="Times New Roman" w:cs="Times New Roman"/>
        </w:rPr>
        <w:t xml:space="preserve"> and Dutton (2001) identify task, relational and cognitive crafting; Tims, Bakker and Derks (2012) </w:t>
      </w:r>
      <w:proofErr w:type="spellStart"/>
      <w:r w:rsidRPr="0034594F">
        <w:rPr>
          <w:rFonts w:ascii="Times New Roman" w:hAnsi="Times New Roman" w:cs="Times New Roman"/>
        </w:rPr>
        <w:t>operationalise</w:t>
      </w:r>
      <w:proofErr w:type="spellEnd"/>
      <w:r w:rsidRPr="0034594F">
        <w:rPr>
          <w:rFonts w:ascii="Times New Roman" w:hAnsi="Times New Roman" w:cs="Times New Roman"/>
        </w:rPr>
        <w:t xml:space="preserve"> it within the job demands–resources tradition. Rudolph et al.'s (2017) meta-analysis of 122 samples (N = 35,670) confirms positive associations with engagement, satisfaction and performance – but with an important qualification that Helios should heed: decreasing hindering job demands is not consistently beneficial. Helios should therefore </w:t>
      </w:r>
      <w:proofErr w:type="spellStart"/>
      <w:r w:rsidRPr="0034594F">
        <w:rPr>
          <w:rFonts w:ascii="Times New Roman" w:hAnsi="Times New Roman" w:cs="Times New Roman"/>
        </w:rPr>
        <w:t>licence</w:t>
      </w:r>
      <w:proofErr w:type="spellEnd"/>
      <w:r w:rsidRPr="0034594F">
        <w:rPr>
          <w:rFonts w:ascii="Times New Roman" w:hAnsi="Times New Roman" w:cs="Times New Roman"/>
        </w:rPr>
        <w:t xml:space="preserve"> approach-crafting (increasing structural and social </w:t>
      </w:r>
      <w:proofErr w:type="gramStart"/>
      <w:r w:rsidRPr="0034594F">
        <w:rPr>
          <w:rFonts w:ascii="Times New Roman" w:hAnsi="Times New Roman" w:cs="Times New Roman"/>
        </w:rPr>
        <w:t>resources, and</w:t>
      </w:r>
      <w:proofErr w:type="gramEnd"/>
      <w:r w:rsidRPr="0034594F">
        <w:rPr>
          <w:rFonts w:ascii="Times New Roman" w:hAnsi="Times New Roman" w:cs="Times New Roman"/>
        </w:rPr>
        <w:t xml:space="preserve"> increasing challenging demands) through a quarterly ninety-minute crafting conversation and a documented crafting plan, rather than issue an undifferentiated invitation to 'shape your job'.</w:t>
      </w:r>
    </w:p>
    <w:p w14:paraId="32FB82AD" w14:textId="77777777" w:rsidR="00C63E0C" w:rsidRPr="0034594F" w:rsidRDefault="00000000">
      <w:pPr>
        <w:spacing w:before="200" w:after="100" w:line="240" w:lineRule="auto"/>
        <w:rPr>
          <w:rFonts w:ascii="Times New Roman" w:hAnsi="Times New Roman" w:cs="Times New Roman"/>
        </w:rPr>
      </w:pPr>
      <w:r w:rsidRPr="0034594F">
        <w:rPr>
          <w:rFonts w:ascii="Times New Roman" w:hAnsi="Times New Roman" w:cs="Times New Roman"/>
          <w:i/>
          <w:iCs/>
        </w:rPr>
        <w:t xml:space="preserve">Table 3: Proposed job design architecture for Helios. (Source: author, drawing on Hackman and Oldham, 1976; </w:t>
      </w:r>
      <w:proofErr w:type="spellStart"/>
      <w:r w:rsidRPr="0034594F">
        <w:rPr>
          <w:rFonts w:ascii="Times New Roman" w:hAnsi="Times New Roman" w:cs="Times New Roman"/>
          <w:i/>
          <w:iCs/>
        </w:rPr>
        <w:t>Wrzesniewski</w:t>
      </w:r>
      <w:proofErr w:type="spellEnd"/>
      <w:r w:rsidRPr="0034594F">
        <w:rPr>
          <w:rFonts w:ascii="Times New Roman" w:hAnsi="Times New Roman" w:cs="Times New Roman"/>
          <w:i/>
          <w:iCs/>
        </w:rPr>
        <w:t xml:space="preserve"> and Dutton, 2001; Tims, Bakker and Derks, 2012; Cantrell et al., 2022.)</w:t>
      </w:r>
    </w:p>
    <w:tbl>
      <w:tblPr>
        <w:tblW w:w="9026" w:type="dxa"/>
        <w:tblBorders>
          <w:top w:val="single" w:sz="4" w:space="0" w:color="9AA7B1"/>
          <w:left w:val="single" w:sz="4" w:space="0" w:color="9AA7B1"/>
          <w:bottom w:val="single" w:sz="4" w:space="0" w:color="9AA7B1"/>
          <w:right w:val="single" w:sz="4" w:space="0" w:color="9AA7B1"/>
          <w:insideH w:val="single" w:sz="2" w:space="0" w:color="C8D0D6"/>
          <w:insideV w:val="single" w:sz="2" w:space="0" w:color="C8D0D6"/>
        </w:tblBorders>
        <w:tblCellMar>
          <w:left w:w="10" w:type="dxa"/>
          <w:right w:w="10" w:type="dxa"/>
        </w:tblCellMar>
        <w:tblLook w:val="0000" w:firstRow="0" w:lastRow="0" w:firstColumn="0" w:lastColumn="0" w:noHBand="0" w:noVBand="0"/>
      </w:tblPr>
      <w:tblGrid>
        <w:gridCol w:w="1900"/>
        <w:gridCol w:w="2600"/>
        <w:gridCol w:w="2200"/>
        <w:gridCol w:w="2326"/>
      </w:tblGrid>
      <w:tr w:rsidR="00C63E0C" w:rsidRPr="0034594F" w14:paraId="09C794EE" w14:textId="77777777">
        <w:tblPrEx>
          <w:tblCellMar>
            <w:top w:w="0" w:type="dxa"/>
            <w:bottom w:w="0" w:type="dxa"/>
          </w:tblCellMar>
        </w:tblPrEx>
        <w:trPr>
          <w:tblHeader/>
        </w:trPr>
        <w:tc>
          <w:tcPr>
            <w:tcW w:w="1900" w:type="dxa"/>
            <w:shd w:val="clear" w:color="auto" w:fill="E7EDF2"/>
            <w:tcMar>
              <w:top w:w="70" w:type="dxa"/>
              <w:left w:w="90" w:type="dxa"/>
              <w:bottom w:w="70" w:type="dxa"/>
              <w:right w:w="90" w:type="dxa"/>
            </w:tcMar>
          </w:tcPr>
          <w:p w14:paraId="75D0E76F" w14:textId="77777777" w:rsidR="00C63E0C" w:rsidRPr="0034594F" w:rsidRDefault="00000000">
            <w:pPr>
              <w:spacing w:line="240" w:lineRule="auto"/>
              <w:rPr>
                <w:rFonts w:ascii="Times New Roman" w:hAnsi="Times New Roman" w:cs="Times New Roman"/>
              </w:rPr>
            </w:pPr>
            <w:r w:rsidRPr="0034594F">
              <w:rPr>
                <w:rFonts w:ascii="Times New Roman" w:hAnsi="Times New Roman" w:cs="Times New Roman"/>
                <w:b/>
                <w:bCs/>
              </w:rPr>
              <w:t>Layer</w:t>
            </w:r>
          </w:p>
        </w:tc>
        <w:tc>
          <w:tcPr>
            <w:tcW w:w="2600" w:type="dxa"/>
            <w:shd w:val="clear" w:color="auto" w:fill="E7EDF2"/>
            <w:tcMar>
              <w:top w:w="70" w:type="dxa"/>
              <w:left w:w="90" w:type="dxa"/>
              <w:bottom w:w="70" w:type="dxa"/>
              <w:right w:w="90" w:type="dxa"/>
            </w:tcMar>
          </w:tcPr>
          <w:p w14:paraId="6A4B7D31" w14:textId="77777777" w:rsidR="00C63E0C" w:rsidRPr="0034594F" w:rsidRDefault="00000000">
            <w:pPr>
              <w:spacing w:line="240" w:lineRule="auto"/>
              <w:rPr>
                <w:rFonts w:ascii="Times New Roman" w:hAnsi="Times New Roman" w:cs="Times New Roman"/>
              </w:rPr>
            </w:pPr>
            <w:r w:rsidRPr="0034594F">
              <w:rPr>
                <w:rFonts w:ascii="Times New Roman" w:hAnsi="Times New Roman" w:cs="Times New Roman"/>
                <w:b/>
                <w:bCs/>
              </w:rPr>
              <w:t>Intervention</w:t>
            </w:r>
          </w:p>
        </w:tc>
        <w:tc>
          <w:tcPr>
            <w:tcW w:w="2200" w:type="dxa"/>
            <w:shd w:val="clear" w:color="auto" w:fill="E7EDF2"/>
            <w:tcMar>
              <w:top w:w="70" w:type="dxa"/>
              <w:left w:w="90" w:type="dxa"/>
              <w:bottom w:w="70" w:type="dxa"/>
              <w:right w:w="90" w:type="dxa"/>
            </w:tcMar>
          </w:tcPr>
          <w:p w14:paraId="6D0EA1FB" w14:textId="77777777" w:rsidR="00C63E0C" w:rsidRPr="0034594F" w:rsidRDefault="00000000">
            <w:pPr>
              <w:spacing w:line="240" w:lineRule="auto"/>
              <w:rPr>
                <w:rFonts w:ascii="Times New Roman" w:hAnsi="Times New Roman" w:cs="Times New Roman"/>
              </w:rPr>
            </w:pPr>
            <w:r w:rsidRPr="0034594F">
              <w:rPr>
                <w:rFonts w:ascii="Times New Roman" w:hAnsi="Times New Roman" w:cs="Times New Roman"/>
                <w:b/>
                <w:bCs/>
              </w:rPr>
              <w:t>JCM dimension targeted</w:t>
            </w:r>
          </w:p>
        </w:tc>
        <w:tc>
          <w:tcPr>
            <w:tcW w:w="2326" w:type="dxa"/>
            <w:shd w:val="clear" w:color="auto" w:fill="E7EDF2"/>
            <w:tcMar>
              <w:top w:w="70" w:type="dxa"/>
              <w:left w:w="90" w:type="dxa"/>
              <w:bottom w:w="70" w:type="dxa"/>
              <w:right w:w="90" w:type="dxa"/>
            </w:tcMar>
          </w:tcPr>
          <w:p w14:paraId="65690A93" w14:textId="77777777" w:rsidR="00C63E0C" w:rsidRPr="0034594F" w:rsidRDefault="00000000">
            <w:pPr>
              <w:spacing w:line="240" w:lineRule="auto"/>
              <w:rPr>
                <w:rFonts w:ascii="Times New Roman" w:hAnsi="Times New Roman" w:cs="Times New Roman"/>
              </w:rPr>
            </w:pPr>
            <w:r w:rsidRPr="0034594F">
              <w:rPr>
                <w:rFonts w:ascii="Times New Roman" w:hAnsi="Times New Roman" w:cs="Times New Roman"/>
                <w:b/>
                <w:bCs/>
              </w:rPr>
              <w:t>Designed-out risk</w:t>
            </w:r>
          </w:p>
        </w:tc>
      </w:tr>
      <w:tr w:rsidR="00C63E0C" w:rsidRPr="0034594F" w14:paraId="1FDBAB53" w14:textId="77777777">
        <w:tblPrEx>
          <w:tblCellMar>
            <w:top w:w="0" w:type="dxa"/>
            <w:bottom w:w="0" w:type="dxa"/>
          </w:tblCellMar>
        </w:tblPrEx>
        <w:tc>
          <w:tcPr>
            <w:tcW w:w="1900" w:type="dxa"/>
            <w:tcMar>
              <w:top w:w="70" w:type="dxa"/>
              <w:left w:w="90" w:type="dxa"/>
              <w:bottom w:w="70" w:type="dxa"/>
              <w:right w:w="90" w:type="dxa"/>
            </w:tcMar>
          </w:tcPr>
          <w:p w14:paraId="48A914AD" w14:textId="77777777" w:rsidR="00C63E0C" w:rsidRPr="0034594F" w:rsidRDefault="00000000">
            <w:pPr>
              <w:spacing w:line="240" w:lineRule="auto"/>
              <w:rPr>
                <w:rFonts w:ascii="Times New Roman" w:hAnsi="Times New Roman" w:cs="Times New Roman"/>
              </w:rPr>
            </w:pPr>
            <w:r w:rsidRPr="0034594F">
              <w:rPr>
                <w:rFonts w:ascii="Times New Roman" w:hAnsi="Times New Roman" w:cs="Times New Roman"/>
              </w:rPr>
              <w:t>Skills-based architecture</w:t>
            </w:r>
          </w:p>
        </w:tc>
        <w:tc>
          <w:tcPr>
            <w:tcW w:w="2600" w:type="dxa"/>
            <w:tcMar>
              <w:top w:w="70" w:type="dxa"/>
              <w:left w:w="90" w:type="dxa"/>
              <w:bottom w:w="70" w:type="dxa"/>
              <w:right w:w="90" w:type="dxa"/>
            </w:tcMar>
          </w:tcPr>
          <w:p w14:paraId="198AFCC1" w14:textId="77777777" w:rsidR="00C63E0C" w:rsidRPr="0034594F" w:rsidRDefault="00000000">
            <w:pPr>
              <w:spacing w:line="240" w:lineRule="auto"/>
              <w:rPr>
                <w:rFonts w:ascii="Times New Roman" w:hAnsi="Times New Roman" w:cs="Times New Roman"/>
              </w:rPr>
            </w:pPr>
            <w:r w:rsidRPr="0034594F">
              <w:rPr>
                <w:rFonts w:ascii="Times New Roman" w:hAnsi="Times New Roman" w:cs="Times New Roman"/>
              </w:rPr>
              <w:t>Job titles deconstructed into a skills taxonomy; roles as skill portfolios plus accountabilities</w:t>
            </w:r>
          </w:p>
        </w:tc>
        <w:tc>
          <w:tcPr>
            <w:tcW w:w="2200" w:type="dxa"/>
            <w:tcMar>
              <w:top w:w="70" w:type="dxa"/>
              <w:left w:w="90" w:type="dxa"/>
              <w:bottom w:w="70" w:type="dxa"/>
              <w:right w:w="90" w:type="dxa"/>
            </w:tcMar>
          </w:tcPr>
          <w:p w14:paraId="040F2BAB" w14:textId="77777777" w:rsidR="00C63E0C" w:rsidRPr="0034594F" w:rsidRDefault="00000000">
            <w:pPr>
              <w:spacing w:line="240" w:lineRule="auto"/>
              <w:rPr>
                <w:rFonts w:ascii="Times New Roman" w:hAnsi="Times New Roman" w:cs="Times New Roman"/>
              </w:rPr>
            </w:pPr>
            <w:r w:rsidRPr="0034594F">
              <w:rPr>
                <w:rFonts w:ascii="Times New Roman" w:hAnsi="Times New Roman" w:cs="Times New Roman"/>
              </w:rPr>
              <w:t xml:space="preserve">Skill variety; competence </w:t>
            </w:r>
            <w:proofErr w:type="spellStart"/>
            <w:r w:rsidRPr="0034594F">
              <w:rPr>
                <w:rFonts w:ascii="Times New Roman" w:hAnsi="Times New Roman" w:cs="Times New Roman"/>
              </w:rPr>
              <w:t>signalling</w:t>
            </w:r>
            <w:proofErr w:type="spellEnd"/>
          </w:p>
        </w:tc>
        <w:tc>
          <w:tcPr>
            <w:tcW w:w="2326" w:type="dxa"/>
            <w:tcMar>
              <w:top w:w="70" w:type="dxa"/>
              <w:left w:w="90" w:type="dxa"/>
              <w:bottom w:w="70" w:type="dxa"/>
              <w:right w:w="90" w:type="dxa"/>
            </w:tcMar>
          </w:tcPr>
          <w:p w14:paraId="550AF166" w14:textId="77777777" w:rsidR="00C63E0C" w:rsidRPr="0034594F" w:rsidRDefault="00000000">
            <w:pPr>
              <w:spacing w:line="240" w:lineRule="auto"/>
              <w:rPr>
                <w:rFonts w:ascii="Times New Roman" w:hAnsi="Times New Roman" w:cs="Times New Roman"/>
              </w:rPr>
            </w:pPr>
            <w:r w:rsidRPr="0034594F">
              <w:rPr>
                <w:rFonts w:ascii="Times New Roman" w:hAnsi="Times New Roman" w:cs="Times New Roman"/>
              </w:rPr>
              <w:t>Title inflation; credential-led screening of diverse talent</w:t>
            </w:r>
          </w:p>
        </w:tc>
      </w:tr>
      <w:tr w:rsidR="00C63E0C" w:rsidRPr="0034594F" w14:paraId="2334E697" w14:textId="77777777">
        <w:tblPrEx>
          <w:tblCellMar>
            <w:top w:w="0" w:type="dxa"/>
            <w:bottom w:w="0" w:type="dxa"/>
          </w:tblCellMar>
        </w:tblPrEx>
        <w:tc>
          <w:tcPr>
            <w:tcW w:w="1900" w:type="dxa"/>
            <w:shd w:val="clear" w:color="auto" w:fill="F5F7F9"/>
            <w:tcMar>
              <w:top w:w="70" w:type="dxa"/>
              <w:left w:w="90" w:type="dxa"/>
              <w:bottom w:w="70" w:type="dxa"/>
              <w:right w:w="90" w:type="dxa"/>
            </w:tcMar>
          </w:tcPr>
          <w:p w14:paraId="49485DC0" w14:textId="77777777" w:rsidR="00C63E0C" w:rsidRPr="0034594F" w:rsidRDefault="00000000">
            <w:pPr>
              <w:spacing w:line="240" w:lineRule="auto"/>
              <w:rPr>
                <w:rFonts w:ascii="Times New Roman" w:hAnsi="Times New Roman" w:cs="Times New Roman"/>
              </w:rPr>
            </w:pPr>
            <w:r w:rsidRPr="0034594F">
              <w:rPr>
                <w:rFonts w:ascii="Times New Roman" w:hAnsi="Times New Roman" w:cs="Times New Roman"/>
              </w:rPr>
              <w:t>Internal talent marketplace</w:t>
            </w:r>
          </w:p>
        </w:tc>
        <w:tc>
          <w:tcPr>
            <w:tcW w:w="2600" w:type="dxa"/>
            <w:shd w:val="clear" w:color="auto" w:fill="F5F7F9"/>
            <w:tcMar>
              <w:top w:w="70" w:type="dxa"/>
              <w:left w:w="90" w:type="dxa"/>
              <w:bottom w:w="70" w:type="dxa"/>
              <w:right w:w="90" w:type="dxa"/>
            </w:tcMar>
          </w:tcPr>
          <w:p w14:paraId="78417D57" w14:textId="77777777" w:rsidR="00C63E0C" w:rsidRPr="0034594F" w:rsidRDefault="00000000">
            <w:pPr>
              <w:spacing w:line="240" w:lineRule="auto"/>
              <w:rPr>
                <w:rFonts w:ascii="Times New Roman" w:hAnsi="Times New Roman" w:cs="Times New Roman"/>
              </w:rPr>
            </w:pPr>
            <w:r w:rsidRPr="0034594F">
              <w:rPr>
                <w:rFonts w:ascii="Times New Roman" w:hAnsi="Times New Roman" w:cs="Times New Roman"/>
              </w:rPr>
              <w:t>~20% of capacity posted as 8–12 week cross-site gigs; human-approved matching</w:t>
            </w:r>
          </w:p>
        </w:tc>
        <w:tc>
          <w:tcPr>
            <w:tcW w:w="2200" w:type="dxa"/>
            <w:shd w:val="clear" w:color="auto" w:fill="F5F7F9"/>
            <w:tcMar>
              <w:top w:w="70" w:type="dxa"/>
              <w:left w:w="90" w:type="dxa"/>
              <w:bottom w:w="70" w:type="dxa"/>
              <w:right w:w="90" w:type="dxa"/>
            </w:tcMar>
          </w:tcPr>
          <w:p w14:paraId="037276B5" w14:textId="77777777" w:rsidR="00C63E0C" w:rsidRPr="0034594F" w:rsidRDefault="00000000">
            <w:pPr>
              <w:spacing w:line="240" w:lineRule="auto"/>
              <w:rPr>
                <w:rFonts w:ascii="Times New Roman" w:hAnsi="Times New Roman" w:cs="Times New Roman"/>
              </w:rPr>
            </w:pPr>
            <w:r w:rsidRPr="0034594F">
              <w:rPr>
                <w:rFonts w:ascii="Times New Roman" w:hAnsi="Times New Roman" w:cs="Times New Roman"/>
              </w:rPr>
              <w:t>Task identity; autonomy</w:t>
            </w:r>
          </w:p>
        </w:tc>
        <w:tc>
          <w:tcPr>
            <w:tcW w:w="2326" w:type="dxa"/>
            <w:shd w:val="clear" w:color="auto" w:fill="F5F7F9"/>
            <w:tcMar>
              <w:top w:w="70" w:type="dxa"/>
              <w:left w:w="90" w:type="dxa"/>
              <w:bottom w:w="70" w:type="dxa"/>
              <w:right w:w="90" w:type="dxa"/>
            </w:tcMar>
          </w:tcPr>
          <w:p w14:paraId="5940BA38" w14:textId="77777777" w:rsidR="00C63E0C" w:rsidRPr="0034594F" w:rsidRDefault="00000000">
            <w:pPr>
              <w:spacing w:line="240" w:lineRule="auto"/>
              <w:rPr>
                <w:rFonts w:ascii="Times New Roman" w:hAnsi="Times New Roman" w:cs="Times New Roman"/>
              </w:rPr>
            </w:pPr>
            <w:r w:rsidRPr="0034594F">
              <w:rPr>
                <w:rFonts w:ascii="Times New Roman" w:hAnsi="Times New Roman" w:cs="Times New Roman"/>
              </w:rPr>
              <w:t xml:space="preserve">Internal gigging; network privilege; algorithmic opacity (Charlwood and </w:t>
            </w:r>
            <w:proofErr w:type="spellStart"/>
            <w:r w:rsidRPr="0034594F">
              <w:rPr>
                <w:rFonts w:ascii="Times New Roman" w:hAnsi="Times New Roman" w:cs="Times New Roman"/>
              </w:rPr>
              <w:t>Guenole</w:t>
            </w:r>
            <w:proofErr w:type="spellEnd"/>
            <w:r w:rsidRPr="0034594F">
              <w:rPr>
                <w:rFonts w:ascii="Times New Roman" w:hAnsi="Times New Roman" w:cs="Times New Roman"/>
              </w:rPr>
              <w:t>, 2022)</w:t>
            </w:r>
          </w:p>
        </w:tc>
      </w:tr>
      <w:tr w:rsidR="00C63E0C" w:rsidRPr="0034594F" w14:paraId="3C85709F" w14:textId="77777777">
        <w:tblPrEx>
          <w:tblCellMar>
            <w:top w:w="0" w:type="dxa"/>
            <w:bottom w:w="0" w:type="dxa"/>
          </w:tblCellMar>
        </w:tblPrEx>
        <w:tc>
          <w:tcPr>
            <w:tcW w:w="1900" w:type="dxa"/>
            <w:tcMar>
              <w:top w:w="70" w:type="dxa"/>
              <w:left w:w="90" w:type="dxa"/>
              <w:bottom w:w="70" w:type="dxa"/>
              <w:right w:w="90" w:type="dxa"/>
            </w:tcMar>
          </w:tcPr>
          <w:p w14:paraId="3F7EE614" w14:textId="77777777" w:rsidR="00C63E0C" w:rsidRPr="0034594F" w:rsidRDefault="00000000">
            <w:pPr>
              <w:spacing w:line="240" w:lineRule="auto"/>
              <w:rPr>
                <w:rFonts w:ascii="Times New Roman" w:hAnsi="Times New Roman" w:cs="Times New Roman"/>
              </w:rPr>
            </w:pPr>
            <w:r w:rsidRPr="0034594F">
              <w:rPr>
                <w:rFonts w:ascii="Times New Roman" w:hAnsi="Times New Roman" w:cs="Times New Roman"/>
              </w:rPr>
              <w:t>Licensed job crafting</w:t>
            </w:r>
          </w:p>
        </w:tc>
        <w:tc>
          <w:tcPr>
            <w:tcW w:w="2600" w:type="dxa"/>
            <w:tcMar>
              <w:top w:w="70" w:type="dxa"/>
              <w:left w:w="90" w:type="dxa"/>
              <w:bottom w:w="70" w:type="dxa"/>
              <w:right w:w="90" w:type="dxa"/>
            </w:tcMar>
          </w:tcPr>
          <w:p w14:paraId="024D6217" w14:textId="77777777" w:rsidR="00C63E0C" w:rsidRPr="0034594F" w:rsidRDefault="00000000">
            <w:pPr>
              <w:spacing w:line="240" w:lineRule="auto"/>
              <w:rPr>
                <w:rFonts w:ascii="Times New Roman" w:hAnsi="Times New Roman" w:cs="Times New Roman"/>
              </w:rPr>
            </w:pPr>
            <w:r w:rsidRPr="0034594F">
              <w:rPr>
                <w:rFonts w:ascii="Times New Roman" w:hAnsi="Times New Roman" w:cs="Times New Roman"/>
              </w:rPr>
              <w:t>Quarterly crafting conversation; documented plan; 10% crafting time</w:t>
            </w:r>
          </w:p>
        </w:tc>
        <w:tc>
          <w:tcPr>
            <w:tcW w:w="2200" w:type="dxa"/>
            <w:tcMar>
              <w:top w:w="70" w:type="dxa"/>
              <w:left w:w="90" w:type="dxa"/>
              <w:bottom w:w="70" w:type="dxa"/>
              <w:right w:w="90" w:type="dxa"/>
            </w:tcMar>
          </w:tcPr>
          <w:p w14:paraId="6DB8B125" w14:textId="77777777" w:rsidR="00C63E0C" w:rsidRPr="0034594F" w:rsidRDefault="00000000">
            <w:pPr>
              <w:spacing w:line="240" w:lineRule="auto"/>
              <w:rPr>
                <w:rFonts w:ascii="Times New Roman" w:hAnsi="Times New Roman" w:cs="Times New Roman"/>
              </w:rPr>
            </w:pPr>
            <w:r w:rsidRPr="0034594F">
              <w:rPr>
                <w:rFonts w:ascii="Times New Roman" w:hAnsi="Times New Roman" w:cs="Times New Roman"/>
              </w:rPr>
              <w:t>Autonomy; task significance</w:t>
            </w:r>
          </w:p>
        </w:tc>
        <w:tc>
          <w:tcPr>
            <w:tcW w:w="2326" w:type="dxa"/>
            <w:tcMar>
              <w:top w:w="70" w:type="dxa"/>
              <w:left w:w="90" w:type="dxa"/>
              <w:bottom w:w="70" w:type="dxa"/>
              <w:right w:w="90" w:type="dxa"/>
            </w:tcMar>
          </w:tcPr>
          <w:p w14:paraId="6170B966" w14:textId="77777777" w:rsidR="00C63E0C" w:rsidRPr="0034594F" w:rsidRDefault="00000000">
            <w:pPr>
              <w:spacing w:line="240" w:lineRule="auto"/>
              <w:rPr>
                <w:rFonts w:ascii="Times New Roman" w:hAnsi="Times New Roman" w:cs="Times New Roman"/>
              </w:rPr>
            </w:pPr>
            <w:r w:rsidRPr="0034594F">
              <w:rPr>
                <w:rFonts w:ascii="Times New Roman" w:hAnsi="Times New Roman" w:cs="Times New Roman"/>
              </w:rPr>
              <w:t>Blanket crafting adds load; approach-crafting only (Rudolph et al., 2017)</w:t>
            </w:r>
          </w:p>
        </w:tc>
      </w:tr>
      <w:tr w:rsidR="00C63E0C" w:rsidRPr="0034594F" w14:paraId="07D2CCC6" w14:textId="77777777">
        <w:tblPrEx>
          <w:tblCellMar>
            <w:top w:w="0" w:type="dxa"/>
            <w:bottom w:w="0" w:type="dxa"/>
          </w:tblCellMar>
        </w:tblPrEx>
        <w:tc>
          <w:tcPr>
            <w:tcW w:w="1900" w:type="dxa"/>
            <w:shd w:val="clear" w:color="auto" w:fill="F5F7F9"/>
            <w:tcMar>
              <w:top w:w="70" w:type="dxa"/>
              <w:left w:w="90" w:type="dxa"/>
              <w:bottom w:w="70" w:type="dxa"/>
              <w:right w:w="90" w:type="dxa"/>
            </w:tcMar>
          </w:tcPr>
          <w:p w14:paraId="663E532F" w14:textId="77777777" w:rsidR="00C63E0C" w:rsidRPr="0034594F" w:rsidRDefault="00000000">
            <w:pPr>
              <w:spacing w:line="240" w:lineRule="auto"/>
              <w:rPr>
                <w:rFonts w:ascii="Times New Roman" w:hAnsi="Times New Roman" w:cs="Times New Roman"/>
              </w:rPr>
            </w:pPr>
            <w:r w:rsidRPr="0034594F">
              <w:rPr>
                <w:rFonts w:ascii="Times New Roman" w:hAnsi="Times New Roman" w:cs="Times New Roman"/>
              </w:rPr>
              <w:lastRenderedPageBreak/>
              <w:t>Outcome feedback loop</w:t>
            </w:r>
          </w:p>
        </w:tc>
        <w:tc>
          <w:tcPr>
            <w:tcW w:w="2600" w:type="dxa"/>
            <w:shd w:val="clear" w:color="auto" w:fill="F5F7F9"/>
            <w:tcMar>
              <w:top w:w="70" w:type="dxa"/>
              <w:left w:w="90" w:type="dxa"/>
              <w:bottom w:w="70" w:type="dxa"/>
              <w:right w:w="90" w:type="dxa"/>
            </w:tcMar>
          </w:tcPr>
          <w:p w14:paraId="000A2099" w14:textId="77777777" w:rsidR="00C63E0C" w:rsidRPr="0034594F" w:rsidRDefault="00000000">
            <w:pPr>
              <w:spacing w:line="240" w:lineRule="auto"/>
              <w:rPr>
                <w:rFonts w:ascii="Times New Roman" w:hAnsi="Times New Roman" w:cs="Times New Roman"/>
              </w:rPr>
            </w:pPr>
            <w:r w:rsidRPr="0034594F">
              <w:rPr>
                <w:rFonts w:ascii="Times New Roman" w:hAnsi="Times New Roman" w:cs="Times New Roman"/>
              </w:rPr>
              <w:t>Live city-outcome dashboard visible to delivery teams within the sprint horizon</w:t>
            </w:r>
          </w:p>
        </w:tc>
        <w:tc>
          <w:tcPr>
            <w:tcW w:w="2200" w:type="dxa"/>
            <w:shd w:val="clear" w:color="auto" w:fill="F5F7F9"/>
            <w:tcMar>
              <w:top w:w="70" w:type="dxa"/>
              <w:left w:w="90" w:type="dxa"/>
              <w:bottom w:w="70" w:type="dxa"/>
              <w:right w:w="90" w:type="dxa"/>
            </w:tcMar>
          </w:tcPr>
          <w:p w14:paraId="1F913DFD" w14:textId="77777777" w:rsidR="00C63E0C" w:rsidRPr="0034594F" w:rsidRDefault="00000000">
            <w:pPr>
              <w:spacing w:line="240" w:lineRule="auto"/>
              <w:rPr>
                <w:rFonts w:ascii="Times New Roman" w:hAnsi="Times New Roman" w:cs="Times New Roman"/>
              </w:rPr>
            </w:pPr>
            <w:r w:rsidRPr="0034594F">
              <w:rPr>
                <w:rFonts w:ascii="Times New Roman" w:hAnsi="Times New Roman" w:cs="Times New Roman"/>
              </w:rPr>
              <w:t>Feedback from the job itself</w:t>
            </w:r>
          </w:p>
        </w:tc>
        <w:tc>
          <w:tcPr>
            <w:tcW w:w="2326" w:type="dxa"/>
            <w:shd w:val="clear" w:color="auto" w:fill="F5F7F9"/>
            <w:tcMar>
              <w:top w:w="70" w:type="dxa"/>
              <w:left w:w="90" w:type="dxa"/>
              <w:bottom w:w="70" w:type="dxa"/>
              <w:right w:w="90" w:type="dxa"/>
            </w:tcMar>
          </w:tcPr>
          <w:p w14:paraId="2203D36D" w14:textId="77777777" w:rsidR="00C63E0C" w:rsidRPr="0034594F" w:rsidRDefault="00000000">
            <w:pPr>
              <w:spacing w:line="240" w:lineRule="auto"/>
              <w:rPr>
                <w:rFonts w:ascii="Times New Roman" w:hAnsi="Times New Roman" w:cs="Times New Roman"/>
              </w:rPr>
            </w:pPr>
            <w:r w:rsidRPr="0034594F">
              <w:rPr>
                <w:rFonts w:ascii="Times New Roman" w:hAnsi="Times New Roman" w:cs="Times New Roman"/>
              </w:rPr>
              <w:t>Feedback delayed into client reports nobody reads</w:t>
            </w:r>
          </w:p>
        </w:tc>
      </w:tr>
    </w:tbl>
    <w:p w14:paraId="3D06890B" w14:textId="77777777" w:rsidR="00C63E0C" w:rsidRPr="0034594F" w:rsidRDefault="00000000">
      <w:pPr>
        <w:pStyle w:val="Heading2"/>
        <w:spacing w:before="240" w:after="140"/>
        <w:rPr>
          <w:rFonts w:ascii="Times New Roman" w:hAnsi="Times New Roman" w:cs="Times New Roman"/>
          <w:color w:val="auto"/>
          <w:sz w:val="24"/>
          <w:szCs w:val="24"/>
        </w:rPr>
      </w:pPr>
      <w:bookmarkStart w:id="8" w:name="_Toc234722793"/>
      <w:r w:rsidRPr="0034594F">
        <w:rPr>
          <w:rFonts w:ascii="Times New Roman" w:hAnsi="Times New Roman" w:cs="Times New Roman"/>
          <w:color w:val="auto"/>
          <w:sz w:val="24"/>
          <w:szCs w:val="24"/>
        </w:rPr>
        <w:t>3.3 Stimulating intrinsic motivation and innovation</w:t>
      </w:r>
      <w:bookmarkEnd w:id="8"/>
    </w:p>
    <w:p w14:paraId="3EC43EEB" w14:textId="77777777" w:rsidR="00C63E0C" w:rsidRPr="0034594F" w:rsidRDefault="00000000">
      <w:pPr>
        <w:spacing w:after="160"/>
        <w:jc w:val="both"/>
        <w:rPr>
          <w:rFonts w:ascii="Times New Roman" w:hAnsi="Times New Roman" w:cs="Times New Roman"/>
        </w:rPr>
      </w:pPr>
      <w:r w:rsidRPr="0034594F">
        <w:rPr>
          <w:rFonts w:ascii="Times New Roman" w:hAnsi="Times New Roman" w:cs="Times New Roman"/>
        </w:rPr>
        <w:t xml:space="preserve">Self-determination theory (Deci and Ryan, 2000) explains why </w:t>
      </w:r>
      <w:proofErr w:type="gramStart"/>
      <w:r w:rsidRPr="0034594F">
        <w:rPr>
          <w:rFonts w:ascii="Times New Roman" w:hAnsi="Times New Roman" w:cs="Times New Roman"/>
        </w:rPr>
        <w:t>the architecture</w:t>
      </w:r>
      <w:proofErr w:type="gramEnd"/>
      <w:r w:rsidRPr="0034594F">
        <w:rPr>
          <w:rFonts w:ascii="Times New Roman" w:hAnsi="Times New Roman" w:cs="Times New Roman"/>
        </w:rPr>
        <w:t xml:space="preserve"> should motivate rather than merely satisfy. Each layer maps onto a basic psychological need: the marketplace supplies autonomy, the skills taxonomy with visible proficiency levels supplies competence, and cross-site cohorts and relational crafting supply relatedness. The JCM's critical psychological states are the proximal mechanism; SDT supplies the reason they matter.</w:t>
      </w:r>
    </w:p>
    <w:p w14:paraId="09AE81A2" w14:textId="77777777" w:rsidR="00C63E0C" w:rsidRPr="0034594F" w:rsidRDefault="00000000">
      <w:pPr>
        <w:spacing w:after="160"/>
        <w:jc w:val="both"/>
        <w:rPr>
          <w:rFonts w:ascii="Times New Roman" w:hAnsi="Times New Roman" w:cs="Times New Roman"/>
        </w:rPr>
      </w:pPr>
      <w:r w:rsidRPr="0034594F">
        <w:rPr>
          <w:rFonts w:ascii="Times New Roman" w:hAnsi="Times New Roman" w:cs="Times New Roman"/>
        </w:rPr>
        <w:t xml:space="preserve">For innovation specifically, three effects compound. Restoring task identity and closing the feedback loop through a live city-outcome dashboard lets engineers see the consequences of their design choices within a sprint horizon rather than a contract cycle – innovation depends on fast, attributable feedback. Marketplace gigs generate the recombinant exposure across domains from which novel solutions typically emerge. And ten per cent crafting time </w:t>
      </w:r>
      <w:proofErr w:type="spellStart"/>
      <w:r w:rsidRPr="0034594F">
        <w:rPr>
          <w:rFonts w:ascii="Times New Roman" w:hAnsi="Times New Roman" w:cs="Times New Roman"/>
        </w:rPr>
        <w:t>institutionalises</w:t>
      </w:r>
      <w:proofErr w:type="spellEnd"/>
      <w:r w:rsidRPr="0034594F">
        <w:rPr>
          <w:rFonts w:ascii="Times New Roman" w:hAnsi="Times New Roman" w:cs="Times New Roman"/>
        </w:rPr>
        <w:t xml:space="preserve"> the slack that innovation requires. Bakker and Demerouti's (2017) job demands–resources theory adds a necessary discipline here: challenging demands raise engagement only when hindering demands do not rise alongside them. If Helios adds stretch assignments without removing approval layers and duplicate reporting, crafting will simply become extra load and the intervention will fail.</w:t>
      </w:r>
    </w:p>
    <w:p w14:paraId="06AFE98A" w14:textId="77777777" w:rsidR="00C63E0C" w:rsidRPr="0034594F" w:rsidRDefault="00000000">
      <w:pPr>
        <w:spacing w:after="160"/>
        <w:jc w:val="both"/>
        <w:rPr>
          <w:rFonts w:ascii="Times New Roman" w:hAnsi="Times New Roman" w:cs="Times New Roman"/>
        </w:rPr>
      </w:pPr>
      <w:r w:rsidRPr="0034594F">
        <w:rPr>
          <w:rFonts w:ascii="Times New Roman" w:hAnsi="Times New Roman" w:cs="Times New Roman"/>
        </w:rPr>
        <w:t xml:space="preserve">A final caution concerns evidence. Hackman and Oldham (1976) are explicit that growth-need strength moderates the effect of enrichment; enrichment imposed on employees who do not want it produces strain, so participation in the marketplace should be opt-in. Figure 4's projections – engagement rising from 54% to approximately 72% and ramp-up falling from eight to roughly four months over eight quarters – should accordingly be treated as testable hypotheses rather than guarantees. Tambe, Cappelli and Yakubovich (2019) argue that HR should adopt </w:t>
      </w:r>
      <w:proofErr w:type="spellStart"/>
      <w:r w:rsidRPr="0034594F">
        <w:rPr>
          <w:rFonts w:ascii="Times New Roman" w:hAnsi="Times New Roman" w:cs="Times New Roman"/>
        </w:rPr>
        <w:t>randomisation</w:t>
      </w:r>
      <w:proofErr w:type="spellEnd"/>
      <w:r w:rsidRPr="0034594F">
        <w:rPr>
          <w:rFonts w:ascii="Times New Roman" w:hAnsi="Times New Roman" w:cs="Times New Roman"/>
        </w:rPr>
        <w:t xml:space="preserve"> and experimentation as a default; Helios should pilot the architecture in Berlin and hold London as a comparison site before scaling.</w:t>
      </w:r>
    </w:p>
    <w:p w14:paraId="259F03C3" w14:textId="77777777" w:rsidR="00C63E0C" w:rsidRPr="0034594F" w:rsidRDefault="00000000">
      <w:pPr>
        <w:spacing w:before="160" w:after="40"/>
        <w:jc w:val="center"/>
        <w:rPr>
          <w:rFonts w:ascii="Times New Roman" w:hAnsi="Times New Roman" w:cs="Times New Roman"/>
        </w:rPr>
      </w:pPr>
      <w:r w:rsidRPr="0034594F">
        <w:rPr>
          <w:rFonts w:ascii="Times New Roman" w:hAnsi="Times New Roman" w:cs="Times New Roman"/>
          <w:noProof/>
        </w:rPr>
        <w:lastRenderedPageBreak/>
        <w:drawing>
          <wp:inline distT="0" distB="0" distL="0" distR="0" wp14:anchorId="345C50B1" wp14:editId="5490571D">
            <wp:extent cx="5715000" cy="2238375"/>
            <wp:effectExtent l="0" t="0" r="0" b="0"/>
            <wp:docPr id="542408759" name="Picture 5424087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1"/>
                    <a:srcRect/>
                    <a:stretch>
                      <a:fillRect/>
                    </a:stretch>
                  </pic:blipFill>
                  <pic:spPr bwMode="auto">
                    <a:xfrm>
                      <a:off x="0" y="0"/>
                      <a:ext cx="5715000" cy="2238375"/>
                    </a:xfrm>
                    <a:prstGeom prst="rect">
                      <a:avLst/>
                    </a:prstGeom>
                  </pic:spPr>
                </pic:pic>
              </a:graphicData>
            </a:graphic>
          </wp:inline>
        </w:drawing>
      </w:r>
    </w:p>
    <w:p w14:paraId="60602542" w14:textId="77777777" w:rsidR="00C63E0C" w:rsidRPr="0034594F" w:rsidRDefault="00000000">
      <w:pPr>
        <w:spacing w:before="60" w:after="260" w:line="240" w:lineRule="auto"/>
        <w:jc w:val="center"/>
        <w:rPr>
          <w:rFonts w:ascii="Times New Roman" w:hAnsi="Times New Roman" w:cs="Times New Roman"/>
        </w:rPr>
      </w:pPr>
      <w:r w:rsidRPr="0034594F">
        <w:rPr>
          <w:rFonts w:ascii="Times New Roman" w:hAnsi="Times New Roman" w:cs="Times New Roman"/>
          <w:i/>
          <w:iCs/>
        </w:rPr>
        <w:t xml:space="preserve">Figure 4: Projected benefits </w:t>
      </w:r>
      <w:proofErr w:type="spellStart"/>
      <w:r w:rsidRPr="0034594F">
        <w:rPr>
          <w:rFonts w:ascii="Times New Roman" w:hAnsi="Times New Roman" w:cs="Times New Roman"/>
          <w:i/>
          <w:iCs/>
        </w:rPr>
        <w:t>realisation</w:t>
      </w:r>
      <w:proofErr w:type="spellEnd"/>
      <w:r w:rsidRPr="0034594F">
        <w:rPr>
          <w:rFonts w:ascii="Times New Roman" w:hAnsi="Times New Roman" w:cs="Times New Roman"/>
          <w:i/>
          <w:iCs/>
        </w:rPr>
        <w:t xml:space="preserve"> over eight quarters. (Source: author; targets modelled from the case baseline and to be validated by pilot.)</w:t>
      </w:r>
    </w:p>
    <w:p w14:paraId="63823183" w14:textId="77777777" w:rsidR="00C63E0C" w:rsidRPr="0034594F" w:rsidRDefault="00000000" w:rsidP="0034594F">
      <w:pPr>
        <w:pStyle w:val="Heading1"/>
      </w:pPr>
      <w:bookmarkStart w:id="9" w:name="_Toc234722794"/>
      <w:r w:rsidRPr="0034594F">
        <w:t>4. Task C: Reflective Report</w:t>
      </w:r>
      <w:bookmarkEnd w:id="9"/>
    </w:p>
    <w:p w14:paraId="14B254F2" w14:textId="77777777" w:rsidR="00C63E0C" w:rsidRPr="0034594F" w:rsidRDefault="00000000">
      <w:pPr>
        <w:pStyle w:val="Heading2"/>
        <w:spacing w:before="240" w:after="140"/>
        <w:rPr>
          <w:rFonts w:ascii="Times New Roman" w:hAnsi="Times New Roman" w:cs="Times New Roman"/>
          <w:color w:val="auto"/>
          <w:sz w:val="24"/>
          <w:szCs w:val="24"/>
        </w:rPr>
      </w:pPr>
      <w:bookmarkStart w:id="10" w:name="_Toc234722795"/>
      <w:r w:rsidRPr="0034594F">
        <w:rPr>
          <w:rFonts w:ascii="Times New Roman" w:hAnsi="Times New Roman" w:cs="Times New Roman"/>
          <w:color w:val="auto"/>
          <w:sz w:val="24"/>
          <w:szCs w:val="24"/>
        </w:rPr>
        <w:t>4.1 Using AI as decision support without eroding critical human judgement</w:t>
      </w:r>
      <w:bookmarkEnd w:id="10"/>
    </w:p>
    <w:p w14:paraId="1871800A" w14:textId="77777777" w:rsidR="00C63E0C" w:rsidRPr="0034594F" w:rsidRDefault="00000000">
      <w:pPr>
        <w:spacing w:after="160"/>
        <w:jc w:val="both"/>
        <w:rPr>
          <w:rFonts w:ascii="Times New Roman" w:hAnsi="Times New Roman" w:cs="Times New Roman"/>
        </w:rPr>
      </w:pPr>
      <w:r w:rsidRPr="0034594F">
        <w:rPr>
          <w:rFonts w:ascii="Times New Roman" w:hAnsi="Times New Roman" w:cs="Times New Roman"/>
        </w:rPr>
        <w:t xml:space="preserve">I would treat AI as an instrument that widens my option set and sharpens my evidence base, never as one that issues verdicts about people. Tambe, Cappelli and Yakubovich (2019) identify four constraints that discipline this position: HR phenomena are causally complex, data sets are small, decisions carry legal and ethical accountability, and employees react adversely to being managed algorithmically. The small-data constraint is decisive at Helios's scale – an attrition model for a 450-person firm would train on a few dozen leavers, far below what stable individual-level prediction requires. My working rule is therefore to use AI descriptively (surfacing patterns, </w:t>
      </w:r>
      <w:proofErr w:type="spellStart"/>
      <w:r w:rsidRPr="0034594F">
        <w:rPr>
          <w:rFonts w:ascii="Times New Roman" w:hAnsi="Times New Roman" w:cs="Times New Roman"/>
        </w:rPr>
        <w:t>summarising</w:t>
      </w:r>
      <w:proofErr w:type="spellEnd"/>
      <w:r w:rsidRPr="0034594F">
        <w:rPr>
          <w:rFonts w:ascii="Times New Roman" w:hAnsi="Times New Roman" w:cs="Times New Roman"/>
        </w:rPr>
        <w:t>, sensing, drafting) rather than predictively where a consequence attaches to a named individual.</w:t>
      </w:r>
    </w:p>
    <w:p w14:paraId="5549B4FB" w14:textId="77777777" w:rsidR="00C63E0C" w:rsidRPr="0034594F" w:rsidRDefault="00000000">
      <w:pPr>
        <w:spacing w:after="160"/>
        <w:jc w:val="both"/>
        <w:rPr>
          <w:rFonts w:ascii="Times New Roman" w:hAnsi="Times New Roman" w:cs="Times New Roman"/>
        </w:rPr>
      </w:pPr>
      <w:r w:rsidRPr="0034594F">
        <w:rPr>
          <w:rFonts w:ascii="Times New Roman" w:hAnsi="Times New Roman" w:cs="Times New Roman"/>
        </w:rPr>
        <w:t xml:space="preserve">Charlwood and </w:t>
      </w:r>
      <w:proofErr w:type="spellStart"/>
      <w:r w:rsidRPr="0034594F">
        <w:rPr>
          <w:rFonts w:ascii="Times New Roman" w:hAnsi="Times New Roman" w:cs="Times New Roman"/>
        </w:rPr>
        <w:t>Guenole</w:t>
      </w:r>
      <w:proofErr w:type="spellEnd"/>
      <w:r w:rsidRPr="0034594F">
        <w:rPr>
          <w:rFonts w:ascii="Times New Roman" w:hAnsi="Times New Roman" w:cs="Times New Roman"/>
        </w:rPr>
        <w:t xml:space="preserve"> (2022) sharpen the risk: bias is largely a solvable technical problem, whereas the erosion of work quality – and of judgement – is not. The specific failure mode I must guard against is automation bias, the tendency to defer to a fluent, confident output. My personal protocol has four rules: never let an AI output be the last step before a decision about a person; always ask what evidence would reverse the recommendation; triangulate any AI-generated insight against at least one human source; and keep AI out of dismissal, promotion and pay decisions altogether. This is not merely preference. The EU's Artificial Intelligence Act classifies employment and worker-management systems as high-risk and mandates effective human oversight (European Union, 2024). An episode in my own practice makes the risk concrete. Reviewing a candidate shortlist that had been ranked by an automated screening </w:t>
      </w:r>
      <w:r w:rsidRPr="0034594F">
        <w:rPr>
          <w:rFonts w:ascii="Times New Roman" w:hAnsi="Times New Roman" w:cs="Times New Roman"/>
        </w:rPr>
        <w:lastRenderedPageBreak/>
        <w:t xml:space="preserve">tool, I accepted the </w:t>
      </w:r>
      <w:proofErr w:type="gramStart"/>
      <w:r w:rsidRPr="0034594F">
        <w:rPr>
          <w:rFonts w:ascii="Times New Roman" w:hAnsi="Times New Roman" w:cs="Times New Roman"/>
        </w:rPr>
        <w:t>ordering</w:t>
      </w:r>
      <w:proofErr w:type="gramEnd"/>
      <w:r w:rsidRPr="0034594F">
        <w:rPr>
          <w:rFonts w:ascii="Times New Roman" w:hAnsi="Times New Roman" w:cs="Times New Roman"/>
        </w:rPr>
        <w:t xml:space="preserve"> largely because it arrived quickly, looked coherent and carried a confidence score. Only when a colleague asked why an experienced internal applicant sat near the bottom did I examine what the model was actually </w:t>
      </w:r>
      <w:proofErr w:type="gramStart"/>
      <w:r w:rsidRPr="0034594F">
        <w:rPr>
          <w:rFonts w:ascii="Times New Roman" w:hAnsi="Times New Roman" w:cs="Times New Roman"/>
        </w:rPr>
        <w:t>rewarding, and</w:t>
      </w:r>
      <w:proofErr w:type="gramEnd"/>
      <w:r w:rsidRPr="0034594F">
        <w:rPr>
          <w:rFonts w:ascii="Times New Roman" w:hAnsi="Times New Roman" w:cs="Times New Roman"/>
        </w:rPr>
        <w:t xml:space="preserve"> find that it was </w:t>
      </w:r>
      <w:proofErr w:type="gramStart"/>
      <w:r w:rsidRPr="0034594F">
        <w:rPr>
          <w:rFonts w:ascii="Times New Roman" w:hAnsi="Times New Roman" w:cs="Times New Roman"/>
        </w:rPr>
        <w:t>weighting</w:t>
      </w:r>
      <w:proofErr w:type="gramEnd"/>
      <w:r w:rsidRPr="0034594F">
        <w:rPr>
          <w:rFonts w:ascii="Times New Roman" w:hAnsi="Times New Roman" w:cs="Times New Roman"/>
        </w:rPr>
        <w:t xml:space="preserve"> a keyword the role did not require. The output was not so much wrong as unexamined, and I had supplied no scrutiny of my own to compensate. What I would do differently is simple but demanding: interrogate what a model is rewarding before acting on what it </w:t>
      </w:r>
      <w:proofErr w:type="gramStart"/>
      <w:r w:rsidRPr="0034594F">
        <w:rPr>
          <w:rFonts w:ascii="Times New Roman" w:hAnsi="Times New Roman" w:cs="Times New Roman"/>
        </w:rPr>
        <w:t>recommends, and</w:t>
      </w:r>
      <w:proofErr w:type="gramEnd"/>
      <w:r w:rsidRPr="0034594F">
        <w:rPr>
          <w:rFonts w:ascii="Times New Roman" w:hAnsi="Times New Roman" w:cs="Times New Roman"/>
        </w:rPr>
        <w:t xml:space="preserve"> treat any ranked list as a hypothesis rather than a conclusion.</w:t>
      </w:r>
    </w:p>
    <w:p w14:paraId="07B0E79D" w14:textId="77777777" w:rsidR="00C63E0C" w:rsidRPr="0034594F" w:rsidRDefault="00000000">
      <w:pPr>
        <w:pStyle w:val="Heading2"/>
        <w:spacing w:before="240" w:after="140"/>
        <w:rPr>
          <w:rFonts w:ascii="Times New Roman" w:hAnsi="Times New Roman" w:cs="Times New Roman"/>
          <w:color w:val="auto"/>
          <w:sz w:val="24"/>
          <w:szCs w:val="24"/>
        </w:rPr>
      </w:pPr>
      <w:bookmarkStart w:id="11" w:name="_Toc234722796"/>
      <w:r w:rsidRPr="0034594F">
        <w:rPr>
          <w:rFonts w:ascii="Times New Roman" w:hAnsi="Times New Roman" w:cs="Times New Roman"/>
          <w:color w:val="auto"/>
          <w:sz w:val="24"/>
          <w:szCs w:val="24"/>
        </w:rPr>
        <w:t>4.2 Personal capability development plan</w:t>
      </w:r>
      <w:bookmarkEnd w:id="11"/>
    </w:p>
    <w:p w14:paraId="28B23120" w14:textId="77777777" w:rsidR="00C63E0C" w:rsidRPr="0034594F" w:rsidRDefault="00000000">
      <w:pPr>
        <w:spacing w:after="160"/>
        <w:jc w:val="both"/>
        <w:rPr>
          <w:rFonts w:ascii="Times New Roman" w:hAnsi="Times New Roman" w:cs="Times New Roman"/>
        </w:rPr>
      </w:pPr>
      <w:r w:rsidRPr="0034594F">
        <w:rPr>
          <w:rFonts w:ascii="Times New Roman" w:hAnsi="Times New Roman" w:cs="Times New Roman"/>
        </w:rPr>
        <w:t>Four capabilities determine whether I could credibly hold the advisory role this report imagines. Table 4 sets out how I will build them.</w:t>
      </w:r>
    </w:p>
    <w:p w14:paraId="57137037" w14:textId="77777777" w:rsidR="00C63E0C" w:rsidRPr="0034594F" w:rsidRDefault="00000000">
      <w:pPr>
        <w:spacing w:before="200" w:after="100" w:line="240" w:lineRule="auto"/>
        <w:rPr>
          <w:rFonts w:ascii="Times New Roman" w:hAnsi="Times New Roman" w:cs="Times New Roman"/>
        </w:rPr>
      </w:pPr>
      <w:r w:rsidRPr="0034594F">
        <w:rPr>
          <w:rFonts w:ascii="Times New Roman" w:hAnsi="Times New Roman" w:cs="Times New Roman"/>
          <w:i/>
          <w:iCs/>
        </w:rPr>
        <w:t>Table 4: Personal capability development plan. (Source: author.)</w:t>
      </w:r>
    </w:p>
    <w:tbl>
      <w:tblPr>
        <w:tblW w:w="9026" w:type="dxa"/>
        <w:tblBorders>
          <w:top w:val="single" w:sz="4" w:space="0" w:color="9AA7B1"/>
          <w:left w:val="single" w:sz="4" w:space="0" w:color="9AA7B1"/>
          <w:bottom w:val="single" w:sz="4" w:space="0" w:color="9AA7B1"/>
          <w:right w:val="single" w:sz="4" w:space="0" w:color="9AA7B1"/>
          <w:insideH w:val="single" w:sz="2" w:space="0" w:color="C8D0D6"/>
          <w:insideV w:val="single" w:sz="2" w:space="0" w:color="C8D0D6"/>
        </w:tblBorders>
        <w:tblCellMar>
          <w:left w:w="10" w:type="dxa"/>
          <w:right w:w="10" w:type="dxa"/>
        </w:tblCellMar>
        <w:tblLook w:val="0000" w:firstRow="0" w:lastRow="0" w:firstColumn="0" w:lastColumn="0" w:noHBand="0" w:noVBand="0"/>
      </w:tblPr>
      <w:tblGrid>
        <w:gridCol w:w="1850"/>
        <w:gridCol w:w="2050"/>
        <w:gridCol w:w="2900"/>
        <w:gridCol w:w="2226"/>
      </w:tblGrid>
      <w:tr w:rsidR="00C63E0C" w:rsidRPr="0034594F" w14:paraId="4A5279FB" w14:textId="77777777">
        <w:tblPrEx>
          <w:tblCellMar>
            <w:top w:w="0" w:type="dxa"/>
            <w:bottom w:w="0" w:type="dxa"/>
          </w:tblCellMar>
        </w:tblPrEx>
        <w:trPr>
          <w:tblHeader/>
        </w:trPr>
        <w:tc>
          <w:tcPr>
            <w:tcW w:w="1850" w:type="dxa"/>
            <w:shd w:val="clear" w:color="auto" w:fill="E7EDF2"/>
            <w:tcMar>
              <w:top w:w="70" w:type="dxa"/>
              <w:left w:w="90" w:type="dxa"/>
              <w:bottom w:w="70" w:type="dxa"/>
              <w:right w:w="90" w:type="dxa"/>
            </w:tcMar>
          </w:tcPr>
          <w:p w14:paraId="1FC4D4C9" w14:textId="77777777" w:rsidR="00C63E0C" w:rsidRPr="0034594F" w:rsidRDefault="00000000">
            <w:pPr>
              <w:spacing w:line="240" w:lineRule="auto"/>
              <w:rPr>
                <w:rFonts w:ascii="Times New Roman" w:hAnsi="Times New Roman" w:cs="Times New Roman"/>
              </w:rPr>
            </w:pPr>
            <w:r w:rsidRPr="0034594F">
              <w:rPr>
                <w:rFonts w:ascii="Times New Roman" w:hAnsi="Times New Roman" w:cs="Times New Roman"/>
                <w:b/>
                <w:bCs/>
              </w:rPr>
              <w:t>Capability</w:t>
            </w:r>
          </w:p>
        </w:tc>
        <w:tc>
          <w:tcPr>
            <w:tcW w:w="2050" w:type="dxa"/>
            <w:shd w:val="clear" w:color="auto" w:fill="E7EDF2"/>
            <w:tcMar>
              <w:top w:w="70" w:type="dxa"/>
              <w:left w:w="90" w:type="dxa"/>
              <w:bottom w:w="70" w:type="dxa"/>
              <w:right w:w="90" w:type="dxa"/>
            </w:tcMar>
          </w:tcPr>
          <w:p w14:paraId="5D23DE96" w14:textId="77777777" w:rsidR="00C63E0C" w:rsidRPr="0034594F" w:rsidRDefault="00000000">
            <w:pPr>
              <w:spacing w:line="240" w:lineRule="auto"/>
              <w:rPr>
                <w:rFonts w:ascii="Times New Roman" w:hAnsi="Times New Roman" w:cs="Times New Roman"/>
              </w:rPr>
            </w:pPr>
            <w:r w:rsidRPr="0034594F">
              <w:rPr>
                <w:rFonts w:ascii="Times New Roman" w:hAnsi="Times New Roman" w:cs="Times New Roman"/>
                <w:b/>
                <w:bCs/>
              </w:rPr>
              <w:t>Current baseline</w:t>
            </w:r>
          </w:p>
        </w:tc>
        <w:tc>
          <w:tcPr>
            <w:tcW w:w="2900" w:type="dxa"/>
            <w:shd w:val="clear" w:color="auto" w:fill="E7EDF2"/>
            <w:tcMar>
              <w:top w:w="70" w:type="dxa"/>
              <w:left w:w="90" w:type="dxa"/>
              <w:bottom w:w="70" w:type="dxa"/>
              <w:right w:w="90" w:type="dxa"/>
            </w:tcMar>
          </w:tcPr>
          <w:p w14:paraId="441F09D7" w14:textId="77777777" w:rsidR="00C63E0C" w:rsidRPr="0034594F" w:rsidRDefault="00000000">
            <w:pPr>
              <w:spacing w:line="240" w:lineRule="auto"/>
              <w:rPr>
                <w:rFonts w:ascii="Times New Roman" w:hAnsi="Times New Roman" w:cs="Times New Roman"/>
              </w:rPr>
            </w:pPr>
            <w:r w:rsidRPr="0034594F">
              <w:rPr>
                <w:rFonts w:ascii="Times New Roman" w:hAnsi="Times New Roman" w:cs="Times New Roman"/>
                <w:b/>
                <w:bCs/>
              </w:rPr>
              <w:t>Action</w:t>
            </w:r>
          </w:p>
        </w:tc>
        <w:tc>
          <w:tcPr>
            <w:tcW w:w="2226" w:type="dxa"/>
            <w:shd w:val="clear" w:color="auto" w:fill="E7EDF2"/>
            <w:tcMar>
              <w:top w:w="70" w:type="dxa"/>
              <w:left w:w="90" w:type="dxa"/>
              <w:bottom w:w="70" w:type="dxa"/>
              <w:right w:w="90" w:type="dxa"/>
            </w:tcMar>
          </w:tcPr>
          <w:p w14:paraId="75C965C7" w14:textId="77777777" w:rsidR="00C63E0C" w:rsidRPr="0034594F" w:rsidRDefault="00000000">
            <w:pPr>
              <w:spacing w:line="240" w:lineRule="auto"/>
              <w:rPr>
                <w:rFonts w:ascii="Times New Roman" w:hAnsi="Times New Roman" w:cs="Times New Roman"/>
              </w:rPr>
            </w:pPr>
            <w:r w:rsidRPr="0034594F">
              <w:rPr>
                <w:rFonts w:ascii="Times New Roman" w:hAnsi="Times New Roman" w:cs="Times New Roman"/>
                <w:b/>
                <w:bCs/>
              </w:rPr>
              <w:t>Evidence of achievement (timescale)</w:t>
            </w:r>
          </w:p>
        </w:tc>
      </w:tr>
      <w:tr w:rsidR="00C63E0C" w:rsidRPr="0034594F" w14:paraId="78EAA467" w14:textId="77777777">
        <w:tblPrEx>
          <w:tblCellMar>
            <w:top w:w="0" w:type="dxa"/>
            <w:bottom w:w="0" w:type="dxa"/>
          </w:tblCellMar>
        </w:tblPrEx>
        <w:tc>
          <w:tcPr>
            <w:tcW w:w="1850" w:type="dxa"/>
            <w:tcMar>
              <w:top w:w="70" w:type="dxa"/>
              <w:left w:w="90" w:type="dxa"/>
              <w:bottom w:w="70" w:type="dxa"/>
              <w:right w:w="90" w:type="dxa"/>
            </w:tcMar>
          </w:tcPr>
          <w:p w14:paraId="591E613B" w14:textId="77777777" w:rsidR="00C63E0C" w:rsidRPr="0034594F" w:rsidRDefault="00000000">
            <w:pPr>
              <w:spacing w:line="240" w:lineRule="auto"/>
              <w:rPr>
                <w:rFonts w:ascii="Times New Roman" w:hAnsi="Times New Roman" w:cs="Times New Roman"/>
              </w:rPr>
            </w:pPr>
            <w:r w:rsidRPr="0034594F">
              <w:rPr>
                <w:rFonts w:ascii="Times New Roman" w:hAnsi="Times New Roman" w:cs="Times New Roman"/>
              </w:rPr>
              <w:t>Data literacy</w:t>
            </w:r>
          </w:p>
        </w:tc>
        <w:tc>
          <w:tcPr>
            <w:tcW w:w="2050" w:type="dxa"/>
            <w:tcMar>
              <w:top w:w="70" w:type="dxa"/>
              <w:left w:w="90" w:type="dxa"/>
              <w:bottom w:w="70" w:type="dxa"/>
              <w:right w:w="90" w:type="dxa"/>
            </w:tcMar>
          </w:tcPr>
          <w:p w14:paraId="7D850679" w14:textId="77777777" w:rsidR="00C63E0C" w:rsidRPr="0034594F" w:rsidRDefault="00000000">
            <w:pPr>
              <w:spacing w:line="240" w:lineRule="auto"/>
              <w:rPr>
                <w:rFonts w:ascii="Times New Roman" w:hAnsi="Times New Roman" w:cs="Times New Roman"/>
              </w:rPr>
            </w:pPr>
            <w:r w:rsidRPr="0034594F">
              <w:rPr>
                <w:rFonts w:ascii="Times New Roman" w:hAnsi="Times New Roman" w:cs="Times New Roman"/>
              </w:rPr>
              <w:t>Comfortable with descriptive dashboards; weak on inference and causal design</w:t>
            </w:r>
          </w:p>
        </w:tc>
        <w:tc>
          <w:tcPr>
            <w:tcW w:w="2900" w:type="dxa"/>
            <w:tcMar>
              <w:top w:w="70" w:type="dxa"/>
              <w:left w:w="90" w:type="dxa"/>
              <w:bottom w:w="70" w:type="dxa"/>
              <w:right w:w="90" w:type="dxa"/>
            </w:tcMar>
          </w:tcPr>
          <w:p w14:paraId="73563B54" w14:textId="77777777" w:rsidR="00C63E0C" w:rsidRPr="0034594F" w:rsidRDefault="00000000">
            <w:pPr>
              <w:spacing w:line="240" w:lineRule="auto"/>
              <w:rPr>
                <w:rFonts w:ascii="Times New Roman" w:hAnsi="Times New Roman" w:cs="Times New Roman"/>
              </w:rPr>
            </w:pPr>
            <w:r w:rsidRPr="0034594F">
              <w:rPr>
                <w:rFonts w:ascii="Times New Roman" w:hAnsi="Times New Roman" w:cs="Times New Roman"/>
              </w:rPr>
              <w:t>Complete a people-analytics and applied statistics course; run one difference-in-differences evaluation of a real HR intervention</w:t>
            </w:r>
          </w:p>
        </w:tc>
        <w:tc>
          <w:tcPr>
            <w:tcW w:w="2226" w:type="dxa"/>
            <w:tcMar>
              <w:top w:w="70" w:type="dxa"/>
              <w:left w:w="90" w:type="dxa"/>
              <w:bottom w:w="70" w:type="dxa"/>
              <w:right w:w="90" w:type="dxa"/>
            </w:tcMar>
          </w:tcPr>
          <w:p w14:paraId="4E2EEA98" w14:textId="77777777" w:rsidR="00C63E0C" w:rsidRPr="0034594F" w:rsidRDefault="00000000">
            <w:pPr>
              <w:spacing w:line="240" w:lineRule="auto"/>
              <w:rPr>
                <w:rFonts w:ascii="Times New Roman" w:hAnsi="Times New Roman" w:cs="Times New Roman"/>
              </w:rPr>
            </w:pPr>
            <w:r w:rsidRPr="0034594F">
              <w:rPr>
                <w:rFonts w:ascii="Times New Roman" w:hAnsi="Times New Roman" w:cs="Times New Roman"/>
              </w:rPr>
              <w:t>A defensible evaluation memo with stated assumptions and limits (0–6 months)</w:t>
            </w:r>
          </w:p>
        </w:tc>
      </w:tr>
      <w:tr w:rsidR="00C63E0C" w:rsidRPr="0034594F" w14:paraId="58B6A235" w14:textId="77777777">
        <w:tblPrEx>
          <w:tblCellMar>
            <w:top w:w="0" w:type="dxa"/>
            <w:bottom w:w="0" w:type="dxa"/>
          </w:tblCellMar>
        </w:tblPrEx>
        <w:tc>
          <w:tcPr>
            <w:tcW w:w="1850" w:type="dxa"/>
            <w:shd w:val="clear" w:color="auto" w:fill="F5F7F9"/>
            <w:tcMar>
              <w:top w:w="70" w:type="dxa"/>
              <w:left w:w="90" w:type="dxa"/>
              <w:bottom w:w="70" w:type="dxa"/>
              <w:right w:w="90" w:type="dxa"/>
            </w:tcMar>
          </w:tcPr>
          <w:p w14:paraId="5CB205CB" w14:textId="77777777" w:rsidR="00C63E0C" w:rsidRPr="0034594F" w:rsidRDefault="00000000">
            <w:pPr>
              <w:spacing w:line="240" w:lineRule="auto"/>
              <w:rPr>
                <w:rFonts w:ascii="Times New Roman" w:hAnsi="Times New Roman" w:cs="Times New Roman"/>
              </w:rPr>
            </w:pPr>
            <w:r w:rsidRPr="0034594F">
              <w:rPr>
                <w:rFonts w:ascii="Times New Roman" w:hAnsi="Times New Roman" w:cs="Times New Roman"/>
              </w:rPr>
              <w:t>AI augmentation in HR</w:t>
            </w:r>
          </w:p>
        </w:tc>
        <w:tc>
          <w:tcPr>
            <w:tcW w:w="2050" w:type="dxa"/>
            <w:shd w:val="clear" w:color="auto" w:fill="F5F7F9"/>
            <w:tcMar>
              <w:top w:w="70" w:type="dxa"/>
              <w:left w:w="90" w:type="dxa"/>
              <w:bottom w:w="70" w:type="dxa"/>
              <w:right w:w="90" w:type="dxa"/>
            </w:tcMar>
          </w:tcPr>
          <w:p w14:paraId="349518AF" w14:textId="77777777" w:rsidR="00C63E0C" w:rsidRPr="0034594F" w:rsidRDefault="00000000">
            <w:pPr>
              <w:spacing w:line="240" w:lineRule="auto"/>
              <w:rPr>
                <w:rFonts w:ascii="Times New Roman" w:hAnsi="Times New Roman" w:cs="Times New Roman"/>
              </w:rPr>
            </w:pPr>
            <w:r w:rsidRPr="0034594F">
              <w:rPr>
                <w:rFonts w:ascii="Times New Roman" w:hAnsi="Times New Roman" w:cs="Times New Roman"/>
              </w:rPr>
              <w:t>Fluent user; no governance experience</w:t>
            </w:r>
          </w:p>
        </w:tc>
        <w:tc>
          <w:tcPr>
            <w:tcW w:w="2900" w:type="dxa"/>
            <w:shd w:val="clear" w:color="auto" w:fill="F5F7F9"/>
            <w:tcMar>
              <w:top w:w="70" w:type="dxa"/>
              <w:left w:w="90" w:type="dxa"/>
              <w:bottom w:w="70" w:type="dxa"/>
              <w:right w:w="90" w:type="dxa"/>
            </w:tcMar>
          </w:tcPr>
          <w:p w14:paraId="56E0C68B" w14:textId="77777777" w:rsidR="00C63E0C" w:rsidRPr="0034594F" w:rsidRDefault="00000000">
            <w:pPr>
              <w:spacing w:line="240" w:lineRule="auto"/>
              <w:rPr>
                <w:rFonts w:ascii="Times New Roman" w:hAnsi="Times New Roman" w:cs="Times New Roman"/>
              </w:rPr>
            </w:pPr>
            <w:r w:rsidRPr="0034594F">
              <w:rPr>
                <w:rFonts w:ascii="Times New Roman" w:hAnsi="Times New Roman" w:cs="Times New Roman"/>
              </w:rPr>
              <w:t>Write and test an AI-use protocol for one HR process (CV screening), covering bias testing, human oversight and record-keeping</w:t>
            </w:r>
          </w:p>
        </w:tc>
        <w:tc>
          <w:tcPr>
            <w:tcW w:w="2226" w:type="dxa"/>
            <w:shd w:val="clear" w:color="auto" w:fill="F5F7F9"/>
            <w:tcMar>
              <w:top w:w="70" w:type="dxa"/>
              <w:left w:w="90" w:type="dxa"/>
              <w:bottom w:w="70" w:type="dxa"/>
              <w:right w:w="90" w:type="dxa"/>
            </w:tcMar>
          </w:tcPr>
          <w:p w14:paraId="082D9B97" w14:textId="77777777" w:rsidR="00C63E0C" w:rsidRPr="0034594F" w:rsidRDefault="00000000">
            <w:pPr>
              <w:spacing w:line="240" w:lineRule="auto"/>
              <w:rPr>
                <w:rFonts w:ascii="Times New Roman" w:hAnsi="Times New Roman" w:cs="Times New Roman"/>
              </w:rPr>
            </w:pPr>
            <w:r w:rsidRPr="0034594F">
              <w:rPr>
                <w:rFonts w:ascii="Times New Roman" w:hAnsi="Times New Roman" w:cs="Times New Roman"/>
              </w:rPr>
              <w:t>Protocol adopted or peer-reviewed; documented bias test (3–9 months)</w:t>
            </w:r>
          </w:p>
        </w:tc>
      </w:tr>
      <w:tr w:rsidR="00C63E0C" w:rsidRPr="0034594F" w14:paraId="55B87EE1" w14:textId="77777777">
        <w:tblPrEx>
          <w:tblCellMar>
            <w:top w:w="0" w:type="dxa"/>
            <w:bottom w:w="0" w:type="dxa"/>
          </w:tblCellMar>
        </w:tblPrEx>
        <w:tc>
          <w:tcPr>
            <w:tcW w:w="1850" w:type="dxa"/>
            <w:tcMar>
              <w:top w:w="70" w:type="dxa"/>
              <w:left w:w="90" w:type="dxa"/>
              <w:bottom w:w="70" w:type="dxa"/>
              <w:right w:w="90" w:type="dxa"/>
            </w:tcMar>
          </w:tcPr>
          <w:p w14:paraId="7179A77D" w14:textId="77777777" w:rsidR="00C63E0C" w:rsidRPr="0034594F" w:rsidRDefault="00000000">
            <w:pPr>
              <w:spacing w:line="240" w:lineRule="auto"/>
              <w:rPr>
                <w:rFonts w:ascii="Times New Roman" w:hAnsi="Times New Roman" w:cs="Times New Roman"/>
              </w:rPr>
            </w:pPr>
            <w:r w:rsidRPr="0034594F">
              <w:rPr>
                <w:rFonts w:ascii="Times New Roman" w:hAnsi="Times New Roman" w:cs="Times New Roman"/>
              </w:rPr>
              <w:t>Strategic influencing</w:t>
            </w:r>
          </w:p>
        </w:tc>
        <w:tc>
          <w:tcPr>
            <w:tcW w:w="2050" w:type="dxa"/>
            <w:tcMar>
              <w:top w:w="70" w:type="dxa"/>
              <w:left w:w="90" w:type="dxa"/>
              <w:bottom w:w="70" w:type="dxa"/>
              <w:right w:w="90" w:type="dxa"/>
            </w:tcMar>
          </w:tcPr>
          <w:p w14:paraId="631B5740" w14:textId="77777777" w:rsidR="00C63E0C" w:rsidRPr="0034594F" w:rsidRDefault="00000000">
            <w:pPr>
              <w:spacing w:line="240" w:lineRule="auto"/>
              <w:rPr>
                <w:rFonts w:ascii="Times New Roman" w:hAnsi="Times New Roman" w:cs="Times New Roman"/>
              </w:rPr>
            </w:pPr>
            <w:r w:rsidRPr="0034594F">
              <w:rPr>
                <w:rFonts w:ascii="Times New Roman" w:hAnsi="Times New Roman" w:cs="Times New Roman"/>
              </w:rPr>
              <w:t>Present findings; rarely shape the decision</w:t>
            </w:r>
          </w:p>
        </w:tc>
        <w:tc>
          <w:tcPr>
            <w:tcW w:w="2900" w:type="dxa"/>
            <w:tcMar>
              <w:top w:w="70" w:type="dxa"/>
              <w:left w:w="90" w:type="dxa"/>
              <w:bottom w:w="70" w:type="dxa"/>
              <w:right w:w="90" w:type="dxa"/>
            </w:tcMar>
          </w:tcPr>
          <w:p w14:paraId="2AEF215F" w14:textId="77777777" w:rsidR="00C63E0C" w:rsidRPr="0034594F" w:rsidRDefault="00000000">
            <w:pPr>
              <w:spacing w:line="240" w:lineRule="auto"/>
              <w:rPr>
                <w:rFonts w:ascii="Times New Roman" w:hAnsi="Times New Roman" w:cs="Times New Roman"/>
              </w:rPr>
            </w:pPr>
            <w:proofErr w:type="spellStart"/>
            <w:r w:rsidRPr="0034594F">
              <w:rPr>
                <w:rFonts w:ascii="Times New Roman" w:hAnsi="Times New Roman" w:cs="Times New Roman"/>
              </w:rPr>
              <w:t>Practise</w:t>
            </w:r>
            <w:proofErr w:type="spellEnd"/>
            <w:r w:rsidRPr="0034594F">
              <w:rPr>
                <w:rFonts w:ascii="Times New Roman" w:hAnsi="Times New Roman" w:cs="Times New Roman"/>
              </w:rPr>
              <w:t xml:space="preserve"> outside-in framing (Ulrich and Dulebohn, 2015): lead with stakeholder value, not HR process; seek board-level exposure</w:t>
            </w:r>
          </w:p>
        </w:tc>
        <w:tc>
          <w:tcPr>
            <w:tcW w:w="2226" w:type="dxa"/>
            <w:tcMar>
              <w:top w:w="70" w:type="dxa"/>
              <w:left w:w="90" w:type="dxa"/>
              <w:bottom w:w="70" w:type="dxa"/>
              <w:right w:w="90" w:type="dxa"/>
            </w:tcMar>
          </w:tcPr>
          <w:p w14:paraId="32DFFB4D" w14:textId="77777777" w:rsidR="00C63E0C" w:rsidRPr="0034594F" w:rsidRDefault="00000000">
            <w:pPr>
              <w:spacing w:line="240" w:lineRule="auto"/>
              <w:rPr>
                <w:rFonts w:ascii="Times New Roman" w:hAnsi="Times New Roman" w:cs="Times New Roman"/>
              </w:rPr>
            </w:pPr>
            <w:r w:rsidRPr="0034594F">
              <w:rPr>
                <w:rFonts w:ascii="Times New Roman" w:hAnsi="Times New Roman" w:cs="Times New Roman"/>
              </w:rPr>
              <w:t>Two recommendations adopted by senior stakeholders (6–12 months)</w:t>
            </w:r>
          </w:p>
        </w:tc>
      </w:tr>
      <w:tr w:rsidR="00C63E0C" w:rsidRPr="0034594F" w14:paraId="2430DA33" w14:textId="77777777">
        <w:tblPrEx>
          <w:tblCellMar>
            <w:top w:w="0" w:type="dxa"/>
            <w:bottom w:w="0" w:type="dxa"/>
          </w:tblCellMar>
        </w:tblPrEx>
        <w:tc>
          <w:tcPr>
            <w:tcW w:w="1850" w:type="dxa"/>
            <w:shd w:val="clear" w:color="auto" w:fill="F5F7F9"/>
            <w:tcMar>
              <w:top w:w="70" w:type="dxa"/>
              <w:left w:w="90" w:type="dxa"/>
              <w:bottom w:w="70" w:type="dxa"/>
              <w:right w:w="90" w:type="dxa"/>
            </w:tcMar>
          </w:tcPr>
          <w:p w14:paraId="21E869A3" w14:textId="77777777" w:rsidR="00C63E0C" w:rsidRPr="0034594F" w:rsidRDefault="00000000">
            <w:pPr>
              <w:spacing w:line="240" w:lineRule="auto"/>
              <w:rPr>
                <w:rFonts w:ascii="Times New Roman" w:hAnsi="Times New Roman" w:cs="Times New Roman"/>
              </w:rPr>
            </w:pPr>
            <w:r w:rsidRPr="0034594F">
              <w:rPr>
                <w:rFonts w:ascii="Times New Roman" w:hAnsi="Times New Roman" w:cs="Times New Roman"/>
              </w:rPr>
              <w:t>Global mobility awareness</w:t>
            </w:r>
          </w:p>
        </w:tc>
        <w:tc>
          <w:tcPr>
            <w:tcW w:w="2050" w:type="dxa"/>
            <w:shd w:val="clear" w:color="auto" w:fill="F5F7F9"/>
            <w:tcMar>
              <w:top w:w="70" w:type="dxa"/>
              <w:left w:w="90" w:type="dxa"/>
              <w:bottom w:w="70" w:type="dxa"/>
              <w:right w:w="90" w:type="dxa"/>
            </w:tcMar>
          </w:tcPr>
          <w:p w14:paraId="6C295B44" w14:textId="77777777" w:rsidR="00C63E0C" w:rsidRPr="0034594F" w:rsidRDefault="00000000">
            <w:pPr>
              <w:spacing w:line="240" w:lineRule="auto"/>
              <w:rPr>
                <w:rFonts w:ascii="Times New Roman" w:hAnsi="Times New Roman" w:cs="Times New Roman"/>
              </w:rPr>
            </w:pPr>
            <w:r w:rsidRPr="0034594F">
              <w:rPr>
                <w:rFonts w:ascii="Times New Roman" w:hAnsi="Times New Roman" w:cs="Times New Roman"/>
              </w:rPr>
              <w:t>UK-centric</w:t>
            </w:r>
          </w:p>
        </w:tc>
        <w:tc>
          <w:tcPr>
            <w:tcW w:w="2900" w:type="dxa"/>
            <w:shd w:val="clear" w:color="auto" w:fill="F5F7F9"/>
            <w:tcMar>
              <w:top w:w="70" w:type="dxa"/>
              <w:left w:w="90" w:type="dxa"/>
              <w:bottom w:w="70" w:type="dxa"/>
              <w:right w:w="90" w:type="dxa"/>
            </w:tcMar>
          </w:tcPr>
          <w:p w14:paraId="099F43BB" w14:textId="77777777" w:rsidR="00C63E0C" w:rsidRPr="0034594F" w:rsidRDefault="00000000">
            <w:pPr>
              <w:spacing w:line="240" w:lineRule="auto"/>
              <w:rPr>
                <w:rFonts w:ascii="Times New Roman" w:hAnsi="Times New Roman" w:cs="Times New Roman"/>
              </w:rPr>
            </w:pPr>
            <w:r w:rsidRPr="0034594F">
              <w:rPr>
                <w:rFonts w:ascii="Times New Roman" w:hAnsi="Times New Roman" w:cs="Times New Roman"/>
              </w:rPr>
              <w:t>Comparative study of German co-determination and Singapore employment law; shadow a works council consultation</w:t>
            </w:r>
          </w:p>
        </w:tc>
        <w:tc>
          <w:tcPr>
            <w:tcW w:w="2226" w:type="dxa"/>
            <w:shd w:val="clear" w:color="auto" w:fill="F5F7F9"/>
            <w:tcMar>
              <w:top w:w="70" w:type="dxa"/>
              <w:left w:w="90" w:type="dxa"/>
              <w:bottom w:w="70" w:type="dxa"/>
              <w:right w:w="90" w:type="dxa"/>
            </w:tcMar>
          </w:tcPr>
          <w:p w14:paraId="3DF61282" w14:textId="77777777" w:rsidR="00C63E0C" w:rsidRPr="0034594F" w:rsidRDefault="00000000">
            <w:pPr>
              <w:spacing w:line="240" w:lineRule="auto"/>
              <w:rPr>
                <w:rFonts w:ascii="Times New Roman" w:hAnsi="Times New Roman" w:cs="Times New Roman"/>
              </w:rPr>
            </w:pPr>
            <w:r w:rsidRPr="0034594F">
              <w:rPr>
                <w:rFonts w:ascii="Times New Roman" w:hAnsi="Times New Roman" w:cs="Times New Roman"/>
              </w:rPr>
              <w:t>A tri-site policy note that survives local legal review (6–18 months)</w:t>
            </w:r>
          </w:p>
        </w:tc>
      </w:tr>
    </w:tbl>
    <w:p w14:paraId="012F8942" w14:textId="77777777" w:rsidR="00C63E0C" w:rsidRPr="0034594F" w:rsidRDefault="00000000">
      <w:pPr>
        <w:spacing w:after="160"/>
        <w:jc w:val="both"/>
        <w:rPr>
          <w:rFonts w:ascii="Times New Roman" w:hAnsi="Times New Roman" w:cs="Times New Roman"/>
        </w:rPr>
      </w:pPr>
      <w:r w:rsidRPr="0034594F">
        <w:rPr>
          <w:rFonts w:ascii="Times New Roman" w:hAnsi="Times New Roman" w:cs="Times New Roman"/>
        </w:rPr>
        <w:t xml:space="preserve">The thread running through all four is the same. Each capability is worthless unless it is paired with a willingness to be contradicted – by the data, by employees, by a works council. Fluency </w:t>
      </w:r>
      <w:r w:rsidRPr="0034594F">
        <w:rPr>
          <w:rFonts w:ascii="Times New Roman" w:hAnsi="Times New Roman" w:cs="Times New Roman"/>
        </w:rPr>
        <w:lastRenderedPageBreak/>
        <w:t xml:space="preserve">with tools is easy to acquire and easy to overrate; the harder capability, and the one I most need to build, is the discipline of holding my own conclusions loosely enough to be corrected. The capability I find hardest is strategic </w:t>
      </w:r>
      <w:proofErr w:type="gramStart"/>
      <w:r w:rsidRPr="0034594F">
        <w:rPr>
          <w:rFonts w:ascii="Times New Roman" w:hAnsi="Times New Roman" w:cs="Times New Roman"/>
        </w:rPr>
        <w:t>influencing</w:t>
      </w:r>
      <w:proofErr w:type="gramEnd"/>
      <w:r w:rsidRPr="0034594F">
        <w:rPr>
          <w:rFonts w:ascii="Times New Roman" w:hAnsi="Times New Roman" w:cs="Times New Roman"/>
        </w:rPr>
        <w:t xml:space="preserve">. My instinct is to lead with the analysis and trust the evidence to carry the argument – a habit that works with analysts and fails with boards. Learning to open with the stakeholder's problem rather than my own method feels, uncomfortably, like a retreat from </w:t>
      </w:r>
      <w:proofErr w:type="spellStart"/>
      <w:r w:rsidRPr="0034594F">
        <w:rPr>
          <w:rFonts w:ascii="Times New Roman" w:hAnsi="Times New Roman" w:cs="Times New Roman"/>
        </w:rPr>
        <w:t>rigour</w:t>
      </w:r>
      <w:proofErr w:type="spellEnd"/>
      <w:r w:rsidRPr="0034594F">
        <w:rPr>
          <w:rFonts w:ascii="Times New Roman" w:hAnsi="Times New Roman" w:cs="Times New Roman"/>
        </w:rPr>
        <w:t xml:space="preserve">, when in fact it is the condition on which </w:t>
      </w:r>
      <w:proofErr w:type="spellStart"/>
      <w:r w:rsidRPr="0034594F">
        <w:rPr>
          <w:rFonts w:ascii="Times New Roman" w:hAnsi="Times New Roman" w:cs="Times New Roman"/>
        </w:rPr>
        <w:t>rigour</w:t>
      </w:r>
      <w:proofErr w:type="spellEnd"/>
      <w:r w:rsidRPr="0034594F">
        <w:rPr>
          <w:rFonts w:ascii="Times New Roman" w:hAnsi="Times New Roman" w:cs="Times New Roman"/>
        </w:rPr>
        <w:t xml:space="preserve"> gets heard at all.</w:t>
      </w:r>
    </w:p>
    <w:p w14:paraId="17B15B55" w14:textId="77777777" w:rsidR="00C63E0C" w:rsidRPr="0034594F" w:rsidRDefault="00000000" w:rsidP="0034594F">
      <w:pPr>
        <w:pStyle w:val="Heading1"/>
      </w:pPr>
      <w:bookmarkStart w:id="12" w:name="_Toc234722797"/>
      <w:r w:rsidRPr="0034594F">
        <w:t>5. Conclusion</w:t>
      </w:r>
      <w:bookmarkEnd w:id="12"/>
    </w:p>
    <w:p w14:paraId="0A0981C2" w14:textId="77777777" w:rsidR="00C63E0C" w:rsidRPr="0034594F" w:rsidRDefault="00000000">
      <w:pPr>
        <w:spacing w:after="240"/>
        <w:jc w:val="both"/>
        <w:rPr>
          <w:rFonts w:ascii="Times New Roman" w:hAnsi="Times New Roman" w:cs="Times New Roman"/>
        </w:rPr>
      </w:pPr>
      <w:r w:rsidRPr="0034594F">
        <w:rPr>
          <w:rFonts w:ascii="Times New Roman" w:hAnsi="Times New Roman" w:cs="Times New Roman"/>
        </w:rPr>
        <w:t xml:space="preserve">Helios's three presenting symptoms share a single cause: growth has outpaced the mechanisms through which people acquire clarity, identity and voice. The remedy is not a better induction week but a </w:t>
      </w:r>
      <w:proofErr w:type="spellStart"/>
      <w:r w:rsidRPr="0034594F">
        <w:rPr>
          <w:rFonts w:ascii="Times New Roman" w:hAnsi="Times New Roman" w:cs="Times New Roman"/>
        </w:rPr>
        <w:t>socialisation</w:t>
      </w:r>
      <w:proofErr w:type="spellEnd"/>
      <w:r w:rsidRPr="0034594F">
        <w:rPr>
          <w:rFonts w:ascii="Times New Roman" w:hAnsi="Times New Roman" w:cs="Times New Roman"/>
        </w:rPr>
        <w:t xml:space="preserve"> architecture that runs from offer to month twelve, </w:t>
      </w:r>
      <w:proofErr w:type="spellStart"/>
      <w:r w:rsidRPr="0034594F">
        <w:rPr>
          <w:rFonts w:ascii="Times New Roman" w:hAnsi="Times New Roman" w:cs="Times New Roman"/>
        </w:rPr>
        <w:t>institutionalised</w:t>
      </w:r>
      <w:proofErr w:type="spellEnd"/>
      <w:r w:rsidRPr="0034594F">
        <w:rPr>
          <w:rFonts w:ascii="Times New Roman" w:hAnsi="Times New Roman" w:cs="Times New Roman"/>
        </w:rPr>
        <w:t xml:space="preserve"> on content and </w:t>
      </w:r>
      <w:proofErr w:type="spellStart"/>
      <w:r w:rsidRPr="0034594F">
        <w:rPr>
          <w:rFonts w:ascii="Times New Roman" w:hAnsi="Times New Roman" w:cs="Times New Roman"/>
        </w:rPr>
        <w:t>individualised</w:t>
      </w:r>
      <w:proofErr w:type="spellEnd"/>
      <w:r w:rsidRPr="0034594F">
        <w:rPr>
          <w:rFonts w:ascii="Times New Roman" w:hAnsi="Times New Roman" w:cs="Times New Roman"/>
        </w:rPr>
        <w:t xml:space="preserve"> on identity; and a job design that restores the multiplicative dimensions – autonomy and feedback – through skills-based roles, an internal talent marketplace and licensed crafting. The evidence base supports the direction but not the magnitude of the projected gains, which is why the Board should fund a Berlin pilot with London as a comparison site rather than a firm-wide rollout. Human capital architecture, like the mobility systems Helios sells to cities, should be instrumented, tested and revised.</w:t>
      </w:r>
    </w:p>
    <w:p w14:paraId="29C39F18" w14:textId="77777777" w:rsidR="00C63E0C" w:rsidRPr="0034594F" w:rsidRDefault="00000000">
      <w:pPr>
        <w:rPr>
          <w:rFonts w:ascii="Times New Roman" w:hAnsi="Times New Roman" w:cs="Times New Roman"/>
        </w:rPr>
      </w:pPr>
      <w:r w:rsidRPr="0034594F">
        <w:rPr>
          <w:rFonts w:ascii="Times New Roman" w:hAnsi="Times New Roman" w:cs="Times New Roman"/>
        </w:rPr>
        <w:br w:type="page"/>
      </w:r>
    </w:p>
    <w:p w14:paraId="50BB32F9" w14:textId="77777777" w:rsidR="00C63E0C" w:rsidRPr="0034594F" w:rsidRDefault="00000000">
      <w:pPr>
        <w:pStyle w:val="Heading1"/>
        <w:spacing w:before="320" w:after="180"/>
        <w:rPr>
          <w:rFonts w:cs="Times New Roman"/>
          <w:sz w:val="24"/>
          <w:szCs w:val="24"/>
        </w:rPr>
      </w:pPr>
      <w:bookmarkStart w:id="13" w:name="_Toc234722798"/>
      <w:r w:rsidRPr="0034594F">
        <w:rPr>
          <w:rFonts w:cs="Times New Roman"/>
          <w:sz w:val="24"/>
          <w:szCs w:val="24"/>
        </w:rPr>
        <w:lastRenderedPageBreak/>
        <w:t>Reference List</w:t>
      </w:r>
      <w:bookmarkEnd w:id="13"/>
    </w:p>
    <w:p w14:paraId="389F5515" w14:textId="77777777" w:rsidR="00C63E0C" w:rsidRPr="0034594F" w:rsidRDefault="00000000">
      <w:pPr>
        <w:spacing w:after="120"/>
        <w:ind w:left="720" w:hanging="720"/>
        <w:rPr>
          <w:rFonts w:ascii="Times New Roman" w:hAnsi="Times New Roman" w:cs="Times New Roman"/>
        </w:rPr>
      </w:pPr>
      <w:r w:rsidRPr="0034594F">
        <w:rPr>
          <w:rFonts w:ascii="Times New Roman" w:hAnsi="Times New Roman" w:cs="Times New Roman"/>
        </w:rPr>
        <w:t xml:space="preserve">Ashforth, B.E. and Mael, F. (1989) 'Social identity theory and the organization', Academy of Management Review, 14(1), pp. 20–39. </w:t>
      </w:r>
      <w:proofErr w:type="spellStart"/>
      <w:r w:rsidRPr="0034594F">
        <w:rPr>
          <w:rFonts w:ascii="Times New Roman" w:hAnsi="Times New Roman" w:cs="Times New Roman"/>
        </w:rPr>
        <w:t>doi</w:t>
      </w:r>
      <w:proofErr w:type="spellEnd"/>
      <w:r w:rsidRPr="0034594F">
        <w:rPr>
          <w:rFonts w:ascii="Times New Roman" w:hAnsi="Times New Roman" w:cs="Times New Roman"/>
        </w:rPr>
        <w:t>: 10.5465/amr.1989.4278999.</w:t>
      </w:r>
    </w:p>
    <w:p w14:paraId="538FE7E3" w14:textId="77777777" w:rsidR="00C63E0C" w:rsidRPr="0034594F" w:rsidRDefault="00000000">
      <w:pPr>
        <w:spacing w:after="120"/>
        <w:ind w:left="720" w:hanging="720"/>
        <w:rPr>
          <w:rFonts w:ascii="Times New Roman" w:hAnsi="Times New Roman" w:cs="Times New Roman"/>
        </w:rPr>
      </w:pPr>
      <w:r w:rsidRPr="0034594F">
        <w:rPr>
          <w:rFonts w:ascii="Times New Roman" w:hAnsi="Times New Roman" w:cs="Times New Roman"/>
        </w:rPr>
        <w:t xml:space="preserve">Bakker, A.B. and Demerouti, E. (2017) 'Job demands–resources theory: taking stock and looking forward', Journal of Occupational Health Psychology, 22(3), pp. 273–285. </w:t>
      </w:r>
      <w:proofErr w:type="spellStart"/>
      <w:r w:rsidRPr="0034594F">
        <w:rPr>
          <w:rFonts w:ascii="Times New Roman" w:hAnsi="Times New Roman" w:cs="Times New Roman"/>
        </w:rPr>
        <w:t>doi</w:t>
      </w:r>
      <w:proofErr w:type="spellEnd"/>
      <w:r w:rsidRPr="0034594F">
        <w:rPr>
          <w:rFonts w:ascii="Times New Roman" w:hAnsi="Times New Roman" w:cs="Times New Roman"/>
        </w:rPr>
        <w:t>: 10.1037/ocp0000056.</w:t>
      </w:r>
    </w:p>
    <w:p w14:paraId="52BFC076" w14:textId="77777777" w:rsidR="00C63E0C" w:rsidRPr="0034594F" w:rsidRDefault="00000000">
      <w:pPr>
        <w:spacing w:after="120"/>
        <w:ind w:left="720" w:hanging="720"/>
        <w:rPr>
          <w:rFonts w:ascii="Times New Roman" w:hAnsi="Times New Roman" w:cs="Times New Roman"/>
        </w:rPr>
      </w:pPr>
      <w:r w:rsidRPr="0034594F">
        <w:rPr>
          <w:rFonts w:ascii="Times New Roman" w:hAnsi="Times New Roman" w:cs="Times New Roman"/>
        </w:rPr>
        <w:t xml:space="preserve">Bauer, T.N., Bodner, T., Erdogan, B., Truxillo, D.M. and Tucker, J.S. (2007) 'Newcomer adjustment during organizational socialization: a meta-analytic review of antecedents, outcomes, and methods', Journal of Applied Psychology, 92(3), pp. 707–721. </w:t>
      </w:r>
      <w:proofErr w:type="spellStart"/>
      <w:r w:rsidRPr="0034594F">
        <w:rPr>
          <w:rFonts w:ascii="Times New Roman" w:hAnsi="Times New Roman" w:cs="Times New Roman"/>
        </w:rPr>
        <w:t>doi</w:t>
      </w:r>
      <w:proofErr w:type="spellEnd"/>
      <w:r w:rsidRPr="0034594F">
        <w:rPr>
          <w:rFonts w:ascii="Times New Roman" w:hAnsi="Times New Roman" w:cs="Times New Roman"/>
        </w:rPr>
        <w:t>: 10.1037/0021-9010.92.3.707.</w:t>
      </w:r>
    </w:p>
    <w:p w14:paraId="21475645" w14:textId="77777777" w:rsidR="00C63E0C" w:rsidRPr="0034594F" w:rsidRDefault="00000000">
      <w:pPr>
        <w:spacing w:after="120"/>
        <w:ind w:left="720" w:hanging="720"/>
        <w:rPr>
          <w:rFonts w:ascii="Times New Roman" w:hAnsi="Times New Roman" w:cs="Times New Roman"/>
        </w:rPr>
      </w:pPr>
      <w:r w:rsidRPr="0034594F">
        <w:rPr>
          <w:rFonts w:ascii="Times New Roman" w:hAnsi="Times New Roman" w:cs="Times New Roman"/>
        </w:rPr>
        <w:t xml:space="preserve">Cable, D.M., Gino, F. and Staats, B.R. (2013) 'Breaking them in or eliciting their best? Reframing socialization around newcomers' authentic self-expression', Administrative Science Quarterly, 58(1), pp. 1–36. </w:t>
      </w:r>
      <w:proofErr w:type="spellStart"/>
      <w:r w:rsidRPr="0034594F">
        <w:rPr>
          <w:rFonts w:ascii="Times New Roman" w:hAnsi="Times New Roman" w:cs="Times New Roman"/>
        </w:rPr>
        <w:t>doi</w:t>
      </w:r>
      <w:proofErr w:type="spellEnd"/>
      <w:r w:rsidRPr="0034594F">
        <w:rPr>
          <w:rFonts w:ascii="Times New Roman" w:hAnsi="Times New Roman" w:cs="Times New Roman"/>
        </w:rPr>
        <w:t>: 10.1177/0001839213477098.</w:t>
      </w:r>
    </w:p>
    <w:p w14:paraId="48C56204" w14:textId="77777777" w:rsidR="00C63E0C" w:rsidRPr="0034594F" w:rsidRDefault="00000000">
      <w:pPr>
        <w:spacing w:after="120"/>
        <w:ind w:left="720" w:hanging="720"/>
        <w:rPr>
          <w:rFonts w:ascii="Times New Roman" w:hAnsi="Times New Roman" w:cs="Times New Roman"/>
        </w:rPr>
      </w:pPr>
      <w:r w:rsidRPr="0034594F">
        <w:rPr>
          <w:rFonts w:ascii="Times New Roman" w:hAnsi="Times New Roman" w:cs="Times New Roman"/>
        </w:rPr>
        <w:t xml:space="preserve">Cantrell, S., Griffiths, M., Jones, R. and </w:t>
      </w:r>
      <w:proofErr w:type="spellStart"/>
      <w:r w:rsidRPr="0034594F">
        <w:rPr>
          <w:rFonts w:ascii="Times New Roman" w:hAnsi="Times New Roman" w:cs="Times New Roman"/>
        </w:rPr>
        <w:t>Hiipakka</w:t>
      </w:r>
      <w:proofErr w:type="spellEnd"/>
      <w:r w:rsidRPr="0034594F">
        <w:rPr>
          <w:rFonts w:ascii="Times New Roman" w:hAnsi="Times New Roman" w:cs="Times New Roman"/>
        </w:rPr>
        <w:t>, J. (2022) The skills-based organization: a new operating model for work and the workforce. Deloitte Insights. Available at: https://www.deloitte.com/us/en/insights/topics/talent/organizational-skill-based-hiring.html (Accessed: 12 July 2026).</w:t>
      </w:r>
    </w:p>
    <w:p w14:paraId="574E2232" w14:textId="77777777" w:rsidR="00C63E0C" w:rsidRPr="0034594F" w:rsidRDefault="00000000">
      <w:pPr>
        <w:spacing w:after="120"/>
        <w:ind w:left="720" w:hanging="720"/>
        <w:rPr>
          <w:rFonts w:ascii="Times New Roman" w:hAnsi="Times New Roman" w:cs="Times New Roman"/>
        </w:rPr>
      </w:pPr>
      <w:r w:rsidRPr="0034594F">
        <w:rPr>
          <w:rFonts w:ascii="Times New Roman" w:hAnsi="Times New Roman" w:cs="Times New Roman"/>
        </w:rPr>
        <w:t xml:space="preserve">Charlwood, A. and </w:t>
      </w:r>
      <w:proofErr w:type="spellStart"/>
      <w:r w:rsidRPr="0034594F">
        <w:rPr>
          <w:rFonts w:ascii="Times New Roman" w:hAnsi="Times New Roman" w:cs="Times New Roman"/>
        </w:rPr>
        <w:t>Guenole</w:t>
      </w:r>
      <w:proofErr w:type="spellEnd"/>
      <w:r w:rsidRPr="0034594F">
        <w:rPr>
          <w:rFonts w:ascii="Times New Roman" w:hAnsi="Times New Roman" w:cs="Times New Roman"/>
        </w:rPr>
        <w:t xml:space="preserve">, N. (2022) 'Can HR adapt to the paradoxes of artificial intelligence?', Human Resource Management Journal, 32(4), pp. 729–742. </w:t>
      </w:r>
      <w:proofErr w:type="spellStart"/>
      <w:r w:rsidRPr="0034594F">
        <w:rPr>
          <w:rFonts w:ascii="Times New Roman" w:hAnsi="Times New Roman" w:cs="Times New Roman"/>
        </w:rPr>
        <w:t>doi</w:t>
      </w:r>
      <w:proofErr w:type="spellEnd"/>
      <w:r w:rsidRPr="0034594F">
        <w:rPr>
          <w:rFonts w:ascii="Times New Roman" w:hAnsi="Times New Roman" w:cs="Times New Roman"/>
        </w:rPr>
        <w:t>: 10.1111/1748-8583.12433.</w:t>
      </w:r>
    </w:p>
    <w:p w14:paraId="6B82C3D5" w14:textId="77777777" w:rsidR="00C63E0C" w:rsidRPr="0034594F" w:rsidRDefault="00000000">
      <w:pPr>
        <w:spacing w:after="120"/>
        <w:ind w:left="720" w:hanging="720"/>
        <w:rPr>
          <w:rFonts w:ascii="Times New Roman" w:hAnsi="Times New Roman" w:cs="Times New Roman"/>
        </w:rPr>
      </w:pPr>
      <w:r w:rsidRPr="0034594F">
        <w:rPr>
          <w:rFonts w:ascii="Times New Roman" w:hAnsi="Times New Roman" w:cs="Times New Roman"/>
        </w:rPr>
        <w:t xml:space="preserve">Deci, E.L. and Ryan, R.M. (2000) 'The “what” and “why” of goal pursuits: human needs and the self-determination of behavior', Psychological Inquiry, 11(4), pp. 227–268. </w:t>
      </w:r>
      <w:proofErr w:type="spellStart"/>
      <w:r w:rsidRPr="0034594F">
        <w:rPr>
          <w:rFonts w:ascii="Times New Roman" w:hAnsi="Times New Roman" w:cs="Times New Roman"/>
        </w:rPr>
        <w:t>doi</w:t>
      </w:r>
      <w:proofErr w:type="spellEnd"/>
      <w:r w:rsidRPr="0034594F">
        <w:rPr>
          <w:rFonts w:ascii="Times New Roman" w:hAnsi="Times New Roman" w:cs="Times New Roman"/>
        </w:rPr>
        <w:t>: 10.1207/S15327965PLI1104_01.</w:t>
      </w:r>
    </w:p>
    <w:p w14:paraId="129FC342" w14:textId="77777777" w:rsidR="00C63E0C" w:rsidRPr="0034594F" w:rsidRDefault="00000000">
      <w:pPr>
        <w:spacing w:after="120"/>
        <w:ind w:left="720" w:hanging="720"/>
        <w:rPr>
          <w:rFonts w:ascii="Times New Roman" w:hAnsi="Times New Roman" w:cs="Times New Roman"/>
        </w:rPr>
      </w:pPr>
      <w:r w:rsidRPr="0034594F">
        <w:rPr>
          <w:rFonts w:ascii="Times New Roman" w:hAnsi="Times New Roman" w:cs="Times New Roman"/>
        </w:rPr>
        <w:t xml:space="preserve">European Union (2024) Regulation (EU) 2024/1689 of the European Parliament and of the Council of 13 June 2024 laying down </w:t>
      </w:r>
      <w:proofErr w:type="spellStart"/>
      <w:r w:rsidRPr="0034594F">
        <w:rPr>
          <w:rFonts w:ascii="Times New Roman" w:hAnsi="Times New Roman" w:cs="Times New Roman"/>
        </w:rPr>
        <w:t>harmonised</w:t>
      </w:r>
      <w:proofErr w:type="spellEnd"/>
      <w:r w:rsidRPr="0034594F">
        <w:rPr>
          <w:rFonts w:ascii="Times New Roman" w:hAnsi="Times New Roman" w:cs="Times New Roman"/>
        </w:rPr>
        <w:t xml:space="preserve"> rules on artificial intelligence (Artificial Intelligence Act). Official Journal of the European Union, L, 12 July. Available at: https://eur-lex.europa.eu/eli/reg/2024/1689/oj (Accessed: 12 July 2026).</w:t>
      </w:r>
    </w:p>
    <w:p w14:paraId="16127EA4" w14:textId="77777777" w:rsidR="00C63E0C" w:rsidRPr="0034594F" w:rsidRDefault="00000000">
      <w:pPr>
        <w:spacing w:after="120"/>
        <w:ind w:left="720" w:hanging="720"/>
        <w:rPr>
          <w:rFonts w:ascii="Times New Roman" w:hAnsi="Times New Roman" w:cs="Times New Roman"/>
        </w:rPr>
      </w:pPr>
      <w:r w:rsidRPr="0034594F">
        <w:rPr>
          <w:rFonts w:ascii="Times New Roman" w:hAnsi="Times New Roman" w:cs="Times New Roman"/>
        </w:rPr>
        <w:t>Freeman, R.E. (1984) Strategic management: a stakeholder approach. Boston: Pitman.</w:t>
      </w:r>
    </w:p>
    <w:p w14:paraId="5E910DE0" w14:textId="77777777" w:rsidR="00C63E0C" w:rsidRPr="0034594F" w:rsidRDefault="00000000">
      <w:pPr>
        <w:spacing w:after="120"/>
        <w:ind w:left="720" w:hanging="720"/>
        <w:rPr>
          <w:rFonts w:ascii="Times New Roman" w:hAnsi="Times New Roman" w:cs="Times New Roman"/>
        </w:rPr>
      </w:pPr>
      <w:r w:rsidRPr="0034594F">
        <w:rPr>
          <w:rFonts w:ascii="Times New Roman" w:hAnsi="Times New Roman" w:cs="Times New Roman"/>
        </w:rPr>
        <w:t>Gallup (2025) State of the global workplace: 2025 report. Washington, DC: Gallup, Inc. Available at: https://www.gallup.com/workplace/349484/state-of-the-global-workplace.aspx (Accessed: 12 July 2026).</w:t>
      </w:r>
    </w:p>
    <w:p w14:paraId="7DCE4255" w14:textId="77777777" w:rsidR="00C63E0C" w:rsidRPr="0034594F" w:rsidRDefault="00000000">
      <w:pPr>
        <w:spacing w:after="120"/>
        <w:ind w:left="720" w:hanging="720"/>
        <w:rPr>
          <w:rFonts w:ascii="Times New Roman" w:hAnsi="Times New Roman" w:cs="Times New Roman"/>
        </w:rPr>
      </w:pPr>
      <w:r w:rsidRPr="0034594F">
        <w:rPr>
          <w:rFonts w:ascii="Times New Roman" w:hAnsi="Times New Roman" w:cs="Times New Roman"/>
        </w:rPr>
        <w:lastRenderedPageBreak/>
        <w:t>Gallup (2026) State of the global workplace: 2026 report. Washington, DC: Gallup, Inc. Available at: https://www.gallup.com/workplace/349484/state-of-the-global-workplace.aspx (Accessed: 12 July 2026).</w:t>
      </w:r>
    </w:p>
    <w:p w14:paraId="6CD3AFA9" w14:textId="77777777" w:rsidR="00C63E0C" w:rsidRPr="0034594F" w:rsidRDefault="00000000">
      <w:pPr>
        <w:spacing w:after="120"/>
        <w:ind w:left="720" w:hanging="720"/>
        <w:rPr>
          <w:rFonts w:ascii="Times New Roman" w:hAnsi="Times New Roman" w:cs="Times New Roman"/>
        </w:rPr>
      </w:pPr>
      <w:r w:rsidRPr="0034594F">
        <w:rPr>
          <w:rFonts w:ascii="Times New Roman" w:hAnsi="Times New Roman" w:cs="Times New Roman"/>
        </w:rPr>
        <w:t xml:space="preserve">Hackman, J.R. and Oldham, G.R. (1976) 'Motivation through the design of work: test of a theory', Organizational Behavior and Human Performance, 16(2), pp. 250–279. </w:t>
      </w:r>
      <w:proofErr w:type="spellStart"/>
      <w:r w:rsidRPr="0034594F">
        <w:rPr>
          <w:rFonts w:ascii="Times New Roman" w:hAnsi="Times New Roman" w:cs="Times New Roman"/>
        </w:rPr>
        <w:t>doi</w:t>
      </w:r>
      <w:proofErr w:type="spellEnd"/>
      <w:r w:rsidRPr="0034594F">
        <w:rPr>
          <w:rFonts w:ascii="Times New Roman" w:hAnsi="Times New Roman" w:cs="Times New Roman"/>
        </w:rPr>
        <w:t>: 10.1016/0030-5073(76)90016-7.</w:t>
      </w:r>
    </w:p>
    <w:p w14:paraId="1006DF1B" w14:textId="77777777" w:rsidR="00C63E0C" w:rsidRPr="0034594F" w:rsidRDefault="00000000">
      <w:pPr>
        <w:spacing w:after="120"/>
        <w:ind w:left="720" w:hanging="720"/>
        <w:rPr>
          <w:rFonts w:ascii="Times New Roman" w:hAnsi="Times New Roman" w:cs="Times New Roman"/>
        </w:rPr>
      </w:pPr>
      <w:r w:rsidRPr="0034594F">
        <w:rPr>
          <w:rFonts w:ascii="Times New Roman" w:hAnsi="Times New Roman" w:cs="Times New Roman"/>
        </w:rPr>
        <w:t xml:space="preserve">Humphrey, S.E., Nahrgang, J.D. and Morgeson, F.P. (2007) 'Integrating motivational, social, and contextual work design features: a meta-analytic summary and theoretical extension of the work design literature', Journal of Applied Psychology, 92(5), pp. 1332–1356. </w:t>
      </w:r>
      <w:proofErr w:type="spellStart"/>
      <w:r w:rsidRPr="0034594F">
        <w:rPr>
          <w:rFonts w:ascii="Times New Roman" w:hAnsi="Times New Roman" w:cs="Times New Roman"/>
        </w:rPr>
        <w:t>doi</w:t>
      </w:r>
      <w:proofErr w:type="spellEnd"/>
      <w:r w:rsidRPr="0034594F">
        <w:rPr>
          <w:rFonts w:ascii="Times New Roman" w:hAnsi="Times New Roman" w:cs="Times New Roman"/>
        </w:rPr>
        <w:t>: 10.1037/0021-9010.92.5.1332.</w:t>
      </w:r>
    </w:p>
    <w:p w14:paraId="72A9DA42" w14:textId="77777777" w:rsidR="00C63E0C" w:rsidRPr="0034594F" w:rsidRDefault="00000000">
      <w:pPr>
        <w:spacing w:after="120"/>
        <w:ind w:left="720" w:hanging="720"/>
        <w:rPr>
          <w:rFonts w:ascii="Times New Roman" w:hAnsi="Times New Roman" w:cs="Times New Roman"/>
        </w:rPr>
      </w:pPr>
      <w:r w:rsidRPr="0034594F">
        <w:rPr>
          <w:rFonts w:ascii="Times New Roman" w:hAnsi="Times New Roman" w:cs="Times New Roman"/>
        </w:rPr>
        <w:t>Rousseau, D.M. (1995) Psychological contracts in organizations: understanding written and unwritten agreements. Thousand Oaks, CA: Sage.</w:t>
      </w:r>
    </w:p>
    <w:p w14:paraId="792712CE" w14:textId="77777777" w:rsidR="00C63E0C" w:rsidRPr="0034594F" w:rsidRDefault="00000000">
      <w:pPr>
        <w:spacing w:after="120"/>
        <w:ind w:left="720" w:hanging="720"/>
        <w:rPr>
          <w:rFonts w:ascii="Times New Roman" w:hAnsi="Times New Roman" w:cs="Times New Roman"/>
        </w:rPr>
      </w:pPr>
      <w:r w:rsidRPr="0034594F">
        <w:rPr>
          <w:rFonts w:ascii="Times New Roman" w:hAnsi="Times New Roman" w:cs="Times New Roman"/>
        </w:rPr>
        <w:t xml:space="preserve">Rudolph, C.W., Katz, I.M., Lavigne, K.N. and Zacher, H. (2017) 'Job crafting: a meta-analysis of relationships with individual differences, job characteristics, and work outcomes', Journal of Vocational Behavior, 102, pp. 112–138. </w:t>
      </w:r>
      <w:proofErr w:type="spellStart"/>
      <w:r w:rsidRPr="0034594F">
        <w:rPr>
          <w:rFonts w:ascii="Times New Roman" w:hAnsi="Times New Roman" w:cs="Times New Roman"/>
        </w:rPr>
        <w:t>doi</w:t>
      </w:r>
      <w:proofErr w:type="spellEnd"/>
      <w:r w:rsidRPr="0034594F">
        <w:rPr>
          <w:rFonts w:ascii="Times New Roman" w:hAnsi="Times New Roman" w:cs="Times New Roman"/>
        </w:rPr>
        <w:t>: 10.1016/j.jvb.2017.05.008.</w:t>
      </w:r>
    </w:p>
    <w:p w14:paraId="6B095A5A" w14:textId="77777777" w:rsidR="00C63E0C" w:rsidRPr="0034594F" w:rsidRDefault="00000000">
      <w:pPr>
        <w:spacing w:after="120"/>
        <w:ind w:left="720" w:hanging="720"/>
        <w:rPr>
          <w:rFonts w:ascii="Times New Roman" w:hAnsi="Times New Roman" w:cs="Times New Roman"/>
        </w:rPr>
      </w:pPr>
      <w:r w:rsidRPr="0034594F">
        <w:rPr>
          <w:rFonts w:ascii="Times New Roman" w:hAnsi="Times New Roman" w:cs="Times New Roman"/>
        </w:rPr>
        <w:t xml:space="preserve">Saks, A.M. and Gruman, J.A. (2018) 'Socialization resources theory and newcomers' work engagement: a new pathway to newcomer socialization', Career Development International, 23(1), pp. 12–32. </w:t>
      </w:r>
      <w:proofErr w:type="spellStart"/>
      <w:r w:rsidRPr="0034594F">
        <w:rPr>
          <w:rFonts w:ascii="Times New Roman" w:hAnsi="Times New Roman" w:cs="Times New Roman"/>
        </w:rPr>
        <w:t>doi</w:t>
      </w:r>
      <w:proofErr w:type="spellEnd"/>
      <w:r w:rsidRPr="0034594F">
        <w:rPr>
          <w:rFonts w:ascii="Times New Roman" w:hAnsi="Times New Roman" w:cs="Times New Roman"/>
        </w:rPr>
        <w:t>: 10.1108/CDI-12-2016-0214.</w:t>
      </w:r>
    </w:p>
    <w:p w14:paraId="60DC0FBA" w14:textId="77777777" w:rsidR="00C63E0C" w:rsidRPr="0034594F" w:rsidRDefault="00000000">
      <w:pPr>
        <w:spacing w:after="120"/>
        <w:ind w:left="720" w:hanging="720"/>
        <w:rPr>
          <w:rFonts w:ascii="Times New Roman" w:hAnsi="Times New Roman" w:cs="Times New Roman"/>
        </w:rPr>
      </w:pPr>
      <w:r w:rsidRPr="0034594F">
        <w:rPr>
          <w:rFonts w:ascii="Times New Roman" w:hAnsi="Times New Roman" w:cs="Times New Roman"/>
        </w:rPr>
        <w:t xml:space="preserve">Tambe, P., Cappelli, P. and Yakubovich, V. (2019) 'Artificial intelligence in human resources management: challenges and a path forward', California Management Review, 61(4), pp. 15–42. </w:t>
      </w:r>
      <w:proofErr w:type="spellStart"/>
      <w:r w:rsidRPr="0034594F">
        <w:rPr>
          <w:rFonts w:ascii="Times New Roman" w:hAnsi="Times New Roman" w:cs="Times New Roman"/>
        </w:rPr>
        <w:t>doi</w:t>
      </w:r>
      <w:proofErr w:type="spellEnd"/>
      <w:r w:rsidRPr="0034594F">
        <w:rPr>
          <w:rFonts w:ascii="Times New Roman" w:hAnsi="Times New Roman" w:cs="Times New Roman"/>
        </w:rPr>
        <w:t>: 10.1177/0008125619867910.</w:t>
      </w:r>
    </w:p>
    <w:p w14:paraId="75543519" w14:textId="77777777" w:rsidR="00C63E0C" w:rsidRPr="0034594F" w:rsidRDefault="00000000">
      <w:pPr>
        <w:spacing w:after="120"/>
        <w:ind w:left="720" w:hanging="720"/>
        <w:rPr>
          <w:rFonts w:ascii="Times New Roman" w:hAnsi="Times New Roman" w:cs="Times New Roman"/>
        </w:rPr>
      </w:pPr>
      <w:r w:rsidRPr="0034594F">
        <w:rPr>
          <w:rFonts w:ascii="Times New Roman" w:hAnsi="Times New Roman" w:cs="Times New Roman"/>
        </w:rPr>
        <w:t xml:space="preserve">Tims, M., Bakker, A.B. and Derks, D. (2012) 'Development and validation of the job crafting scale', Journal of Vocational Behavior, 80(1), pp. 173–186. </w:t>
      </w:r>
      <w:proofErr w:type="spellStart"/>
      <w:r w:rsidRPr="0034594F">
        <w:rPr>
          <w:rFonts w:ascii="Times New Roman" w:hAnsi="Times New Roman" w:cs="Times New Roman"/>
        </w:rPr>
        <w:t>doi</w:t>
      </w:r>
      <w:proofErr w:type="spellEnd"/>
      <w:r w:rsidRPr="0034594F">
        <w:rPr>
          <w:rFonts w:ascii="Times New Roman" w:hAnsi="Times New Roman" w:cs="Times New Roman"/>
        </w:rPr>
        <w:t>: 10.1016/j.jvb.2011.05.009.</w:t>
      </w:r>
    </w:p>
    <w:p w14:paraId="3A85FAD1" w14:textId="77777777" w:rsidR="00C63E0C" w:rsidRPr="0034594F" w:rsidRDefault="00000000">
      <w:pPr>
        <w:spacing w:after="120"/>
        <w:ind w:left="720" w:hanging="720"/>
        <w:rPr>
          <w:rFonts w:ascii="Times New Roman" w:hAnsi="Times New Roman" w:cs="Times New Roman"/>
        </w:rPr>
      </w:pPr>
      <w:r w:rsidRPr="0034594F">
        <w:rPr>
          <w:rFonts w:ascii="Times New Roman" w:hAnsi="Times New Roman" w:cs="Times New Roman"/>
        </w:rPr>
        <w:t>Ulrich, D. (1997) Human resource champions: the next agenda for adding value and delivering results. Boston, MA: Harvard Business School Press.</w:t>
      </w:r>
    </w:p>
    <w:p w14:paraId="40F3EBC8" w14:textId="77777777" w:rsidR="00C63E0C" w:rsidRPr="0034594F" w:rsidRDefault="00000000">
      <w:pPr>
        <w:spacing w:after="120"/>
        <w:ind w:left="720" w:hanging="720"/>
        <w:rPr>
          <w:rFonts w:ascii="Times New Roman" w:hAnsi="Times New Roman" w:cs="Times New Roman"/>
        </w:rPr>
      </w:pPr>
      <w:r w:rsidRPr="0034594F">
        <w:rPr>
          <w:rFonts w:ascii="Times New Roman" w:hAnsi="Times New Roman" w:cs="Times New Roman"/>
        </w:rPr>
        <w:t xml:space="preserve">Ulrich, D. and Dulebohn, J.H. (2015) 'Are we there yet? What's next for HR?', Human Resource Management Review, 25(2), pp. 188–204. </w:t>
      </w:r>
      <w:proofErr w:type="spellStart"/>
      <w:r w:rsidRPr="0034594F">
        <w:rPr>
          <w:rFonts w:ascii="Times New Roman" w:hAnsi="Times New Roman" w:cs="Times New Roman"/>
        </w:rPr>
        <w:t>doi</w:t>
      </w:r>
      <w:proofErr w:type="spellEnd"/>
      <w:r w:rsidRPr="0034594F">
        <w:rPr>
          <w:rFonts w:ascii="Times New Roman" w:hAnsi="Times New Roman" w:cs="Times New Roman"/>
        </w:rPr>
        <w:t>: 10.1016/j.hrmr.2015.01.004.</w:t>
      </w:r>
    </w:p>
    <w:p w14:paraId="68A938E9" w14:textId="77777777" w:rsidR="00C63E0C" w:rsidRPr="0034594F" w:rsidRDefault="00000000">
      <w:pPr>
        <w:spacing w:after="120"/>
        <w:ind w:left="720" w:hanging="720"/>
        <w:rPr>
          <w:rFonts w:ascii="Times New Roman" w:hAnsi="Times New Roman" w:cs="Times New Roman"/>
        </w:rPr>
      </w:pPr>
      <w:r w:rsidRPr="0034594F">
        <w:rPr>
          <w:rFonts w:ascii="Times New Roman" w:hAnsi="Times New Roman" w:cs="Times New Roman"/>
        </w:rPr>
        <w:t>Van Maanen, J. and Schein, E.H. (1979) 'Toward a theory of organizational socialization', Research in Organizational Behavior, 1, pp. 209–264.</w:t>
      </w:r>
    </w:p>
    <w:p w14:paraId="3EF93A01" w14:textId="77777777" w:rsidR="00C63E0C" w:rsidRPr="0034594F" w:rsidRDefault="00000000">
      <w:pPr>
        <w:spacing w:after="120"/>
        <w:ind w:left="720" w:hanging="720"/>
        <w:rPr>
          <w:rFonts w:ascii="Times New Roman" w:hAnsi="Times New Roman" w:cs="Times New Roman"/>
        </w:rPr>
      </w:pPr>
      <w:r w:rsidRPr="0034594F">
        <w:rPr>
          <w:rFonts w:ascii="Times New Roman" w:hAnsi="Times New Roman" w:cs="Times New Roman"/>
        </w:rPr>
        <w:lastRenderedPageBreak/>
        <w:t xml:space="preserve">Wrzesniewski, A. and Dutton, J.E. (2001) 'Crafting a job: revisioning employees as active crafters of their work', Academy of Management Review, 26(2), pp. 179–201. </w:t>
      </w:r>
      <w:proofErr w:type="spellStart"/>
      <w:r w:rsidRPr="0034594F">
        <w:rPr>
          <w:rFonts w:ascii="Times New Roman" w:hAnsi="Times New Roman" w:cs="Times New Roman"/>
        </w:rPr>
        <w:t>doi</w:t>
      </w:r>
      <w:proofErr w:type="spellEnd"/>
      <w:r w:rsidRPr="0034594F">
        <w:rPr>
          <w:rFonts w:ascii="Times New Roman" w:hAnsi="Times New Roman" w:cs="Times New Roman"/>
        </w:rPr>
        <w:t>: 10.5465/amr.2001.4378011.</w:t>
      </w:r>
    </w:p>
    <w:sectPr w:rsidR="00C63E0C" w:rsidRPr="0034594F" w:rsidSect="0034594F">
      <w:footerReference w:type="default" r:id="rId12"/>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D178E1" w14:textId="77777777" w:rsidR="00DB733F" w:rsidRDefault="00DB733F">
      <w:pPr>
        <w:spacing w:line="240" w:lineRule="auto"/>
      </w:pPr>
      <w:r>
        <w:separator/>
      </w:r>
    </w:p>
  </w:endnote>
  <w:endnote w:type="continuationSeparator" w:id="0">
    <w:p w14:paraId="75AB5889" w14:textId="77777777" w:rsidR="00DB733F" w:rsidRDefault="00DB733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B5558D" w14:textId="77777777" w:rsidR="00C63E0C" w:rsidRDefault="00000000">
    <w:pPr>
      <w:jc w:val="center"/>
    </w:pPr>
    <w:r>
      <w:rPr>
        <w:sz w:val="20"/>
        <w:szCs w:val="20"/>
      </w:rPr>
      <w:fldChar w:fldCharType="begin"/>
    </w:r>
    <w:r>
      <w:rPr>
        <w:sz w:val="20"/>
        <w:szCs w:val="20"/>
      </w:rPr>
      <w:instrText>PAGE</w:instrText>
    </w:r>
    <w:r>
      <w:rPr>
        <w:sz w:val="20"/>
        <w:szCs w:val="20"/>
      </w:rPr>
      <w:fldChar w:fldCharType="separate"/>
    </w:r>
    <w:r w:rsidR="0034594F">
      <w:rPr>
        <w:noProof/>
        <w:sz w:val="20"/>
        <w:szCs w:val="20"/>
      </w:rPr>
      <w:t>1</w:t>
    </w:r>
    <w:r>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E3EC3C" w14:textId="77777777" w:rsidR="00DB733F" w:rsidRDefault="00DB733F">
      <w:pPr>
        <w:spacing w:line="240" w:lineRule="auto"/>
      </w:pPr>
      <w:r>
        <w:separator/>
      </w:r>
    </w:p>
  </w:footnote>
  <w:footnote w:type="continuationSeparator" w:id="0">
    <w:p w14:paraId="2043F58E" w14:textId="77777777" w:rsidR="00DB733F" w:rsidRDefault="00DB733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4327E4C"/>
    <w:multiLevelType w:val="hybridMultilevel"/>
    <w:tmpl w:val="631EE1BA"/>
    <w:lvl w:ilvl="0" w:tplc="3DFE8E5A">
      <w:start w:val="1"/>
      <w:numFmt w:val="bullet"/>
      <w:lvlText w:val="●"/>
      <w:lvlJc w:val="left"/>
      <w:pPr>
        <w:ind w:left="720" w:hanging="360"/>
      </w:pPr>
    </w:lvl>
    <w:lvl w:ilvl="1" w:tplc="8F44A326">
      <w:start w:val="1"/>
      <w:numFmt w:val="bullet"/>
      <w:lvlText w:val="○"/>
      <w:lvlJc w:val="left"/>
      <w:pPr>
        <w:ind w:left="1440" w:hanging="360"/>
      </w:pPr>
    </w:lvl>
    <w:lvl w:ilvl="2" w:tplc="9A6CC5D2">
      <w:start w:val="1"/>
      <w:numFmt w:val="bullet"/>
      <w:lvlText w:val="■"/>
      <w:lvlJc w:val="left"/>
      <w:pPr>
        <w:ind w:left="2160" w:hanging="360"/>
      </w:pPr>
    </w:lvl>
    <w:lvl w:ilvl="3" w:tplc="8D5EC524">
      <w:start w:val="1"/>
      <w:numFmt w:val="bullet"/>
      <w:lvlText w:val="●"/>
      <w:lvlJc w:val="left"/>
      <w:pPr>
        <w:ind w:left="2880" w:hanging="360"/>
      </w:pPr>
    </w:lvl>
    <w:lvl w:ilvl="4" w:tplc="AA16AAF2">
      <w:start w:val="1"/>
      <w:numFmt w:val="bullet"/>
      <w:lvlText w:val="○"/>
      <w:lvlJc w:val="left"/>
      <w:pPr>
        <w:ind w:left="3600" w:hanging="360"/>
      </w:pPr>
    </w:lvl>
    <w:lvl w:ilvl="5" w:tplc="B1AA3578">
      <w:start w:val="1"/>
      <w:numFmt w:val="bullet"/>
      <w:lvlText w:val="■"/>
      <w:lvlJc w:val="left"/>
      <w:pPr>
        <w:ind w:left="4320" w:hanging="360"/>
      </w:pPr>
    </w:lvl>
    <w:lvl w:ilvl="6" w:tplc="A87640B0">
      <w:start w:val="1"/>
      <w:numFmt w:val="bullet"/>
      <w:lvlText w:val="●"/>
      <w:lvlJc w:val="left"/>
      <w:pPr>
        <w:ind w:left="5040" w:hanging="360"/>
      </w:pPr>
    </w:lvl>
    <w:lvl w:ilvl="7" w:tplc="ED6A96F6">
      <w:start w:val="1"/>
      <w:numFmt w:val="bullet"/>
      <w:lvlText w:val="●"/>
      <w:lvlJc w:val="left"/>
      <w:pPr>
        <w:ind w:left="5760" w:hanging="360"/>
      </w:pPr>
    </w:lvl>
    <w:lvl w:ilvl="8" w:tplc="CD4A46E0">
      <w:start w:val="1"/>
      <w:numFmt w:val="bullet"/>
      <w:lvlText w:val="●"/>
      <w:lvlJc w:val="left"/>
      <w:pPr>
        <w:ind w:left="6480" w:hanging="360"/>
      </w:pPr>
    </w:lvl>
  </w:abstractNum>
  <w:num w:numId="1" w16cid:durableId="986665404">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63E0C"/>
    <w:rsid w:val="0034594F"/>
    <w:rsid w:val="00C63E0C"/>
    <w:rsid w:val="00DB733F"/>
    <w:rsid w:val="00F518C9"/>
    <w:rsid w:val="00FC518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A7F39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US" w:eastAsia="en-US" w:bidi="ar-SA"/>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rsid w:val="0034594F"/>
    <w:pPr>
      <w:outlineLvl w:val="0"/>
    </w:pPr>
    <w:rPr>
      <w:rFonts w:ascii="Times New Roman" w:hAnsi="Times New Roman"/>
      <w:b/>
      <w:bCs/>
      <w:sz w:val="28"/>
      <w:szCs w:val="30"/>
    </w:rPr>
  </w:style>
  <w:style w:type="paragraph" w:styleId="Heading2">
    <w:name w:val="heading 2"/>
    <w:uiPriority w:val="9"/>
    <w:unhideWhenUsed/>
    <w:qFormat/>
    <w:pPr>
      <w:outlineLvl w:val="1"/>
    </w:pPr>
    <w:rPr>
      <w:b/>
      <w:bCs/>
      <w:color w:val="1D7874"/>
      <w:sz w:val="26"/>
      <w:szCs w:val="26"/>
    </w:rPr>
  </w:style>
  <w:style w:type="paragraph" w:styleId="Heading3">
    <w:name w:val="heading 3"/>
    <w:uiPriority w:val="9"/>
    <w:semiHidden/>
    <w:unhideWhenUsed/>
    <w:qFormat/>
    <w:pPr>
      <w:outlineLvl w:val="2"/>
    </w:pPr>
    <w:rPr>
      <w:color w:val="1F4D78"/>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pPr>
      <w:spacing w:line="240" w:lineRule="auto"/>
    </w:pPr>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pPr>
      <w:spacing w:line="240" w:lineRule="auto"/>
    </w:pPr>
    <w:rPr>
      <w:sz w:val="20"/>
      <w:szCs w:val="20"/>
    </w:rPr>
  </w:style>
  <w:style w:type="character" w:customStyle="1" w:styleId="EndnoteTextChar">
    <w:name w:val="Endnote Text Char"/>
    <w:link w:val="EndnoteText"/>
    <w:uiPriority w:val="99"/>
    <w:semiHidden/>
    <w:unhideWhenUsed/>
    <w:rPr>
      <w:sz w:val="20"/>
      <w:szCs w:val="20"/>
    </w:rPr>
  </w:style>
  <w:style w:type="paragraph" w:styleId="TOC1">
    <w:name w:val="toc 1"/>
    <w:basedOn w:val="Normal"/>
    <w:next w:val="Normal"/>
    <w:autoRedefine/>
    <w:uiPriority w:val="39"/>
    <w:unhideWhenUsed/>
    <w:rsid w:val="0034594F"/>
    <w:pPr>
      <w:spacing w:after="100"/>
    </w:pPr>
  </w:style>
  <w:style w:type="paragraph" w:styleId="TOC2">
    <w:name w:val="toc 2"/>
    <w:basedOn w:val="Normal"/>
    <w:next w:val="Normal"/>
    <w:autoRedefine/>
    <w:uiPriority w:val="39"/>
    <w:unhideWhenUsed/>
    <w:rsid w:val="0034594F"/>
    <w:pPr>
      <w:spacing w:after="100"/>
      <w:ind w:left="240"/>
    </w:pPr>
  </w:style>
  <w:style w:type="table" w:styleId="TableGrid">
    <w:name w:val="Table Grid"/>
    <w:basedOn w:val="TableNormal"/>
    <w:uiPriority w:val="39"/>
    <w:rsid w:val="0034594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518C9"/>
    <w:pPr>
      <w:tabs>
        <w:tab w:val="center" w:pos="4680"/>
        <w:tab w:val="right" w:pos="9360"/>
      </w:tabs>
      <w:spacing w:line="240" w:lineRule="auto"/>
    </w:pPr>
  </w:style>
  <w:style w:type="character" w:customStyle="1" w:styleId="HeaderChar">
    <w:name w:val="Header Char"/>
    <w:basedOn w:val="DefaultParagraphFont"/>
    <w:link w:val="Header"/>
    <w:uiPriority w:val="99"/>
    <w:rsid w:val="00F518C9"/>
  </w:style>
  <w:style w:type="paragraph" w:styleId="Footer">
    <w:name w:val="footer"/>
    <w:basedOn w:val="Normal"/>
    <w:link w:val="FooterChar"/>
    <w:uiPriority w:val="99"/>
    <w:unhideWhenUsed/>
    <w:rsid w:val="00F518C9"/>
    <w:pPr>
      <w:tabs>
        <w:tab w:val="center" w:pos="4680"/>
        <w:tab w:val="right" w:pos="9360"/>
      </w:tabs>
      <w:spacing w:line="240" w:lineRule="auto"/>
    </w:pPr>
  </w:style>
  <w:style w:type="character" w:customStyle="1" w:styleId="FooterChar">
    <w:name w:val="Footer Char"/>
    <w:basedOn w:val="DefaultParagraphFont"/>
    <w:link w:val="Footer"/>
    <w:uiPriority w:val="99"/>
    <w:rsid w:val="00F518C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17</Pages>
  <Words>4527</Words>
  <Characters>25808</Characters>
  <Application>Microsoft Office Word</Application>
  <DocSecurity>0</DocSecurity>
  <Lines>215</Lines>
  <Paragraphs>60</Paragraphs>
  <ScaleCrop>false</ScaleCrop>
  <Company/>
  <LinksUpToDate>false</LinksUpToDate>
  <CharactersWithSpaces>30275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2026-07-11T23:27:00Z</dcterms:created>
  <dcterms:modified xsi:type="dcterms:W3CDTF">2026-07-11T23:27:00Z</dcterms:modified>
</cp:coreProperties>
</file>