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73576" w:rsidRDefault="00C73576" w:rsidP="00C73576">
      <w:pPr>
        <w:pStyle w:val="NormalWeb"/>
        <w:spacing w:before="0" w:beforeAutospacing="0" w:after="0" w:afterAutospacing="0"/>
        <w:ind w:left="-180" w:right="-334"/>
      </w:pPr>
      <w:r>
        <w:rPr>
          <w:noProof/>
        </w:rPr>
        <w:drawing>
          <wp:inline distT="0" distB="0" distL="0" distR="0" wp14:anchorId="02F10B7E" wp14:editId="74528EB4">
            <wp:extent cx="1907540" cy="635635"/>
            <wp:effectExtent l="25400" t="25400" r="10160" b="1206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rsidR="00C73576" w:rsidRDefault="00C73576" w:rsidP="00C73576">
      <w:pPr>
        <w:pStyle w:val="NormalWeb"/>
        <w:spacing w:before="0" w:beforeAutospacing="0" w:after="0" w:afterAutospacing="0"/>
        <w:ind w:left="-180" w:right="-334"/>
      </w:pPr>
    </w:p>
    <w:p w:rsidR="00C73576" w:rsidRDefault="00C73576" w:rsidP="00C73576">
      <w:pPr>
        <w:pStyle w:val="NormalWeb"/>
        <w:spacing w:before="0" w:beforeAutospacing="0" w:after="0" w:afterAutospacing="0"/>
        <w:ind w:left="-180" w:right="-334"/>
      </w:pPr>
    </w:p>
    <w:p w:rsidR="00C73576" w:rsidRDefault="00C73576" w:rsidP="00C7357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C73576" w:rsidRPr="00230F35" w:rsidRDefault="00C73576" w:rsidP="00C7357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C73576" w:rsidRPr="00230F35" w:rsidRDefault="00C73576" w:rsidP="00C73576">
      <w:pPr>
        <w:rPr>
          <w:rFonts w:ascii="Arial" w:hAnsi="Arial" w:cs="Arial"/>
          <w:sz w:val="28"/>
          <w:szCs w:val="28"/>
          <w:lang w:val="cy-GB"/>
        </w:rPr>
      </w:pPr>
    </w:p>
    <w:p w:rsidR="00C73576" w:rsidRDefault="00C73576" w:rsidP="00C73576">
      <w:pPr>
        <w:pStyle w:val="Heading3"/>
        <w:jc w:val="center"/>
        <w:rPr>
          <w:lang w:val="cy-GB"/>
        </w:rPr>
      </w:pPr>
      <w:r>
        <w:rPr>
          <w:lang w:val="cy-GB"/>
        </w:rPr>
        <w:t>THIS SHEET MUST BE THE FIRST PAGE OF THE ASSIGNMENT YOU ARE SUBMITTING  (DO NOT SEND AS A SEPARATE FILE)</w:t>
      </w:r>
    </w:p>
    <w:p w:rsidR="00C73576" w:rsidRDefault="00C73576" w:rsidP="00C7357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73576" w:rsidRPr="00230F35" w:rsidTr="00CA714B">
        <w:trPr>
          <w:trHeight w:val="614"/>
        </w:trPr>
        <w:tc>
          <w:tcPr>
            <w:tcW w:w="8856" w:type="dxa"/>
            <w:gridSpan w:val="5"/>
          </w:tcPr>
          <w:p w:rsidR="00C73576" w:rsidRPr="00230F35"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73576" w:rsidRPr="00230F35" w:rsidTr="00CA714B">
        <w:trPr>
          <w:trHeight w:val="718"/>
        </w:trPr>
        <w:tc>
          <w:tcPr>
            <w:tcW w:w="8856" w:type="dxa"/>
            <w:gridSpan w:val="5"/>
          </w:tcPr>
          <w:p w:rsidR="00C73576"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C73576" w:rsidRPr="00230F35" w:rsidRDefault="00C73576" w:rsidP="00CA714B">
            <w:pPr>
              <w:pStyle w:val="NormalWeb"/>
              <w:spacing w:before="0" w:beforeAutospacing="0" w:after="0" w:afterAutospacing="0"/>
              <w:ind w:right="34"/>
              <w:rPr>
                <w:rFonts w:ascii="Arial" w:hAnsi="Arial" w:cs="Arial"/>
                <w:sz w:val="22"/>
                <w:szCs w:val="22"/>
              </w:rPr>
            </w:pPr>
            <w:r>
              <w:rPr>
                <w:rFonts w:ascii="Arial" w:hAnsi="Arial" w:cs="Arial"/>
                <w:sz w:val="22"/>
                <w:szCs w:val="22"/>
              </w:rPr>
              <w:t>Danielle Marie Goldstein</w:t>
            </w:r>
          </w:p>
        </w:tc>
      </w:tr>
      <w:tr w:rsidR="00C73576" w:rsidRPr="00230F35" w:rsidTr="00CA714B">
        <w:trPr>
          <w:trHeight w:val="849"/>
        </w:trPr>
        <w:tc>
          <w:tcPr>
            <w:tcW w:w="4788" w:type="dxa"/>
          </w:tcPr>
          <w:p w:rsidR="00C73576" w:rsidRPr="00230F35"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HPCA7009</w:t>
            </w:r>
          </w:p>
          <w:p w:rsidR="00C73576" w:rsidRPr="00230F35" w:rsidRDefault="00C73576" w:rsidP="00CA714B">
            <w:pPr>
              <w:pStyle w:val="NormalWeb"/>
              <w:spacing w:before="0" w:beforeAutospacing="0" w:after="0" w:afterAutospacing="0"/>
              <w:ind w:right="34"/>
              <w:rPr>
                <w:rFonts w:ascii="Arial" w:hAnsi="Arial" w:cs="Arial"/>
                <w:sz w:val="22"/>
                <w:szCs w:val="22"/>
              </w:rPr>
            </w:pPr>
          </w:p>
          <w:p w:rsidR="00C73576"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Skyscapes, Cosmology and Archaeology</w:t>
            </w:r>
          </w:p>
          <w:p w:rsidR="00C73576" w:rsidRDefault="00C73576" w:rsidP="00CA714B">
            <w:pPr>
              <w:pStyle w:val="NormalWeb"/>
              <w:spacing w:before="0" w:beforeAutospacing="0" w:after="0" w:afterAutospacing="0"/>
              <w:ind w:right="34"/>
              <w:rPr>
                <w:rFonts w:ascii="Arial" w:hAnsi="Arial" w:cs="Arial"/>
                <w:sz w:val="22"/>
                <w:szCs w:val="22"/>
              </w:rPr>
            </w:pPr>
          </w:p>
          <w:p w:rsidR="00C73576" w:rsidRPr="00230F35" w:rsidRDefault="00C73576" w:rsidP="00CA714B">
            <w:pPr>
              <w:pStyle w:val="NormalWeb"/>
              <w:spacing w:before="0" w:beforeAutospacing="0" w:after="0" w:afterAutospacing="0"/>
              <w:ind w:right="34"/>
              <w:rPr>
                <w:rFonts w:ascii="Arial" w:hAnsi="Arial" w:cs="Arial"/>
                <w:sz w:val="22"/>
                <w:szCs w:val="22"/>
              </w:rPr>
            </w:pPr>
          </w:p>
        </w:tc>
        <w:tc>
          <w:tcPr>
            <w:tcW w:w="2266" w:type="dxa"/>
            <w:gridSpan w:val="3"/>
          </w:tcPr>
          <w:p w:rsidR="00C73576" w:rsidRPr="00230F35"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171</w:t>
            </w:r>
            <w:r w:rsidRPr="001F0E97">
              <w:rPr>
                <w:rFonts w:ascii="Arial" w:hAnsi="Arial" w:cs="Arial"/>
                <w:sz w:val="22"/>
                <w:szCs w:val="22"/>
              </w:rPr>
              <w:t>0933</w:t>
            </w:r>
          </w:p>
        </w:tc>
        <w:tc>
          <w:tcPr>
            <w:tcW w:w="1802" w:type="dxa"/>
          </w:tcPr>
          <w:p w:rsidR="00C73576" w:rsidRPr="00230F35"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C73576" w:rsidRPr="00230F35"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73576" w:rsidRPr="00230F35" w:rsidTr="00CA714B">
        <w:trPr>
          <w:trHeight w:val="1139"/>
        </w:trPr>
        <w:tc>
          <w:tcPr>
            <w:tcW w:w="8856" w:type="dxa"/>
            <w:gridSpan w:val="5"/>
          </w:tcPr>
          <w:p w:rsidR="00C73576" w:rsidRDefault="00C73576" w:rsidP="00CA714B">
            <w:r>
              <w:rPr>
                <w:rFonts w:ascii="Arial" w:hAnsi="Arial" w:cs="Arial"/>
                <w:sz w:val="22"/>
                <w:szCs w:val="22"/>
              </w:rPr>
              <w:t>Module tutor:  Bernadette Brady</w:t>
            </w:r>
          </w:p>
          <w:p w:rsidR="00C73576" w:rsidRPr="00230F35" w:rsidRDefault="00C73576" w:rsidP="00CA714B">
            <w:pPr>
              <w:pStyle w:val="NormalWeb"/>
              <w:spacing w:before="0" w:beforeAutospacing="0" w:after="0" w:afterAutospacing="0"/>
              <w:ind w:right="34"/>
              <w:rPr>
                <w:rFonts w:ascii="Arial" w:hAnsi="Arial" w:cs="Arial"/>
                <w:sz w:val="22"/>
                <w:szCs w:val="22"/>
              </w:rPr>
            </w:pPr>
          </w:p>
          <w:p w:rsidR="00C73576" w:rsidRPr="00230F35" w:rsidRDefault="00C73576" w:rsidP="00CA714B">
            <w:pPr>
              <w:pStyle w:val="NormalWeb"/>
              <w:spacing w:before="0" w:beforeAutospacing="0" w:after="0" w:afterAutospacing="0"/>
              <w:ind w:right="34"/>
              <w:rPr>
                <w:rFonts w:ascii="Arial" w:hAnsi="Arial" w:cs="Arial"/>
                <w:sz w:val="22"/>
                <w:szCs w:val="22"/>
              </w:rPr>
            </w:pPr>
          </w:p>
          <w:p w:rsidR="00C73576" w:rsidRDefault="00C73576" w:rsidP="00CA714B">
            <w:pPr>
              <w:pStyle w:val="NormalWeb"/>
              <w:spacing w:before="0" w:beforeAutospacing="0" w:after="0" w:afterAutospacing="0"/>
              <w:ind w:right="34"/>
              <w:rPr>
                <w:rFonts w:ascii="Arial" w:hAnsi="Arial" w:cs="Arial"/>
                <w:sz w:val="22"/>
                <w:szCs w:val="22"/>
              </w:rPr>
            </w:pPr>
          </w:p>
          <w:p w:rsidR="00C73576" w:rsidRPr="00230F35"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July 20</w:t>
            </w:r>
            <w:r w:rsidRPr="00C73576">
              <w:rPr>
                <w:rFonts w:ascii="Arial" w:hAnsi="Arial" w:cs="Arial"/>
                <w:sz w:val="22"/>
                <w:szCs w:val="22"/>
                <w:vertAlign w:val="superscript"/>
              </w:rPr>
              <w:t>th</w:t>
            </w:r>
            <w:r>
              <w:rPr>
                <w:rFonts w:ascii="Arial" w:hAnsi="Arial" w:cs="Arial"/>
                <w:sz w:val="22"/>
                <w:szCs w:val="22"/>
              </w:rPr>
              <w:t>, 2020</w:t>
            </w:r>
          </w:p>
        </w:tc>
      </w:tr>
      <w:tr w:rsidR="00C73576" w:rsidRPr="00230F35" w:rsidTr="00CA714B">
        <w:trPr>
          <w:trHeight w:val="978"/>
        </w:trPr>
        <w:tc>
          <w:tcPr>
            <w:tcW w:w="8856" w:type="dxa"/>
            <w:gridSpan w:val="5"/>
            <w:tcBorders>
              <w:bottom w:val="single" w:sz="4" w:space="0" w:color="000000"/>
            </w:tcBorders>
          </w:tcPr>
          <w:p w:rsidR="00C73576" w:rsidRDefault="00C73576" w:rsidP="00CA714B">
            <w:pPr>
              <w:rPr>
                <w:rFonts w:ascii="Arial" w:hAnsi="Arial" w:cs="Arial"/>
                <w:sz w:val="22"/>
                <w:szCs w:val="22"/>
              </w:rPr>
            </w:pPr>
            <w:r>
              <w:rPr>
                <w:rFonts w:ascii="Arial" w:hAnsi="Arial" w:cs="Arial"/>
                <w:sz w:val="22"/>
                <w:szCs w:val="22"/>
              </w:rPr>
              <w:t>If your module has multiple submissions, please indicate which piece of work this is.</w:t>
            </w:r>
          </w:p>
          <w:p w:rsidR="00C73576" w:rsidRDefault="00C73576" w:rsidP="00CA714B">
            <w:pPr>
              <w:rPr>
                <w:rFonts w:ascii="Arial" w:hAnsi="Arial" w:cs="Arial"/>
                <w:sz w:val="22"/>
                <w:szCs w:val="22"/>
              </w:rPr>
            </w:pPr>
          </w:p>
          <w:p w:rsidR="00C73576" w:rsidRPr="00230F35" w:rsidRDefault="00C73576" w:rsidP="00CA714B">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009463B7">
              <w:rPr>
                <w:rFonts w:ascii="Arial" w:hAnsi="Arial" w:cs="Arial"/>
                <w:sz w:val="22"/>
                <w:szCs w:val="22"/>
              </w:rPr>
            </w:r>
            <w:r w:rsidR="009463B7">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009463B7">
              <w:rPr>
                <w:rFonts w:ascii="Arial" w:hAnsi="Arial" w:cs="Arial"/>
                <w:sz w:val="22"/>
                <w:szCs w:val="22"/>
              </w:rPr>
            </w:r>
            <w:r w:rsidR="009463B7">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009463B7">
              <w:rPr>
                <w:rFonts w:ascii="Arial" w:hAnsi="Arial" w:cs="Arial"/>
                <w:sz w:val="22"/>
                <w:szCs w:val="22"/>
              </w:rPr>
            </w:r>
            <w:r w:rsidR="009463B7">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9463B7">
              <w:rPr>
                <w:rFonts w:ascii="Arial" w:hAnsi="Arial" w:cs="Arial"/>
                <w:sz w:val="22"/>
                <w:szCs w:val="22"/>
              </w:rPr>
            </w:r>
            <w:r w:rsidR="009463B7">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9463B7">
              <w:rPr>
                <w:rFonts w:ascii="Arial" w:hAnsi="Arial" w:cs="Arial"/>
                <w:sz w:val="22"/>
                <w:szCs w:val="22"/>
              </w:rPr>
            </w:r>
            <w:r w:rsidR="009463B7">
              <w:rPr>
                <w:rFonts w:ascii="Arial" w:hAnsi="Arial" w:cs="Arial"/>
                <w:sz w:val="22"/>
                <w:szCs w:val="22"/>
              </w:rPr>
              <w:fldChar w:fldCharType="separate"/>
            </w:r>
            <w:r w:rsidRPr="00230F35">
              <w:rPr>
                <w:rFonts w:ascii="Arial" w:hAnsi="Arial" w:cs="Arial"/>
                <w:sz w:val="22"/>
                <w:szCs w:val="22"/>
              </w:rPr>
              <w:fldChar w:fldCharType="end"/>
            </w:r>
            <w:bookmarkEnd w:id="3"/>
          </w:p>
        </w:tc>
      </w:tr>
      <w:tr w:rsidR="00C73576" w:rsidRPr="00230F35" w:rsidTr="00CA714B">
        <w:trPr>
          <w:trHeight w:val="978"/>
        </w:trPr>
        <w:tc>
          <w:tcPr>
            <w:tcW w:w="8856" w:type="dxa"/>
            <w:gridSpan w:val="5"/>
            <w:shd w:val="clear" w:color="auto" w:fill="D9D9D9"/>
          </w:tcPr>
          <w:p w:rsidR="00C73576" w:rsidRPr="00230F35"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C73576" w:rsidRDefault="00C73576" w:rsidP="00CA71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Danielle Marie Goldstein</w:t>
            </w:r>
          </w:p>
          <w:p w:rsidR="00C73576" w:rsidRDefault="00C73576" w:rsidP="00CA714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rsidR="00C73576" w:rsidRPr="00230F35" w:rsidRDefault="00C73576" w:rsidP="00CA714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73576" w:rsidRPr="00230F35" w:rsidTr="00CA714B">
        <w:trPr>
          <w:trHeight w:val="3972"/>
        </w:trPr>
        <w:tc>
          <w:tcPr>
            <w:tcW w:w="8856" w:type="dxa"/>
            <w:gridSpan w:val="5"/>
          </w:tcPr>
          <w:p w:rsidR="00C73576" w:rsidRDefault="00C73576" w:rsidP="00CA714B">
            <w:pPr>
              <w:rPr>
                <w:rFonts w:ascii="Arial" w:hAnsi="Arial"/>
                <w:b/>
              </w:rPr>
            </w:pPr>
          </w:p>
          <w:p w:rsidR="00C73576" w:rsidRPr="00116CE6" w:rsidRDefault="00C73576" w:rsidP="00CA714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73576" w:rsidRPr="00116CE6" w:rsidTr="00CA714B">
              <w:tc>
                <w:tcPr>
                  <w:tcW w:w="6970" w:type="dxa"/>
                </w:tcPr>
                <w:p w:rsidR="00C73576" w:rsidRPr="00116CE6" w:rsidRDefault="00C73576" w:rsidP="00CA714B">
                  <w:pPr>
                    <w:rPr>
                      <w:rFonts w:ascii="Arial" w:hAnsi="Arial"/>
                      <w:sz w:val="20"/>
                      <w:szCs w:val="20"/>
                    </w:rPr>
                  </w:pPr>
                </w:p>
                <w:p w:rsidR="00C73576" w:rsidRPr="00116CE6" w:rsidRDefault="00C73576" w:rsidP="00CA714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C73576" w:rsidRPr="00116CE6" w:rsidRDefault="00C73576" w:rsidP="00CA714B">
                  <w:pPr>
                    <w:rPr>
                      <w:rFonts w:ascii="Arial" w:hAnsi="Arial"/>
                      <w:sz w:val="20"/>
                      <w:szCs w:val="20"/>
                    </w:rPr>
                  </w:pPr>
                </w:p>
              </w:tc>
            </w:tr>
            <w:tr w:rsidR="00C73576" w:rsidRPr="00116CE6" w:rsidTr="00CA714B">
              <w:tc>
                <w:tcPr>
                  <w:tcW w:w="6970" w:type="dxa"/>
                </w:tcPr>
                <w:p w:rsidR="00C73576" w:rsidRPr="00116CE6" w:rsidRDefault="00C73576" w:rsidP="00CA714B">
                  <w:pPr>
                    <w:rPr>
                      <w:rFonts w:ascii="Arial" w:hAnsi="Arial"/>
                      <w:sz w:val="20"/>
                      <w:szCs w:val="20"/>
                    </w:rPr>
                  </w:pPr>
                </w:p>
                <w:p w:rsidR="00C73576" w:rsidRPr="00116CE6" w:rsidRDefault="00C73576" w:rsidP="00CA714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C73576" w:rsidRPr="00116CE6" w:rsidRDefault="00C73576" w:rsidP="00CA714B">
                  <w:pPr>
                    <w:rPr>
                      <w:rFonts w:ascii="Arial" w:hAnsi="Arial"/>
                      <w:sz w:val="20"/>
                      <w:szCs w:val="20"/>
                    </w:rPr>
                  </w:pPr>
                </w:p>
              </w:tc>
            </w:tr>
            <w:tr w:rsidR="00C73576" w:rsidRPr="00116CE6" w:rsidTr="00CA714B">
              <w:tc>
                <w:tcPr>
                  <w:tcW w:w="6970" w:type="dxa"/>
                </w:tcPr>
                <w:p w:rsidR="00C73576" w:rsidRPr="006367FD" w:rsidRDefault="00C73576" w:rsidP="00CA714B">
                  <w:pPr>
                    <w:rPr>
                      <w:rFonts w:ascii="Arial" w:hAnsi="Arial"/>
                      <w:color w:val="000000"/>
                      <w:sz w:val="20"/>
                      <w:szCs w:val="20"/>
                    </w:rPr>
                  </w:pPr>
                  <w:r w:rsidRPr="006367FD">
                    <w:rPr>
                      <w:rFonts w:ascii="Arial" w:hAnsi="Arial"/>
                      <w:color w:val="000000"/>
                      <w:sz w:val="20"/>
                      <w:szCs w:val="20"/>
                    </w:rPr>
                    <w:t xml:space="preserve">Agreed Internal Mark: </w:t>
                  </w:r>
                </w:p>
                <w:p w:rsidR="00C73576" w:rsidRPr="00E14D2E" w:rsidRDefault="00C73576" w:rsidP="00CA714B">
                  <w:pPr>
                    <w:rPr>
                      <w:rFonts w:ascii="Arial" w:hAnsi="Arial"/>
                      <w:sz w:val="20"/>
                      <w:szCs w:val="20"/>
                      <w:highlight w:val="yellow"/>
                    </w:rPr>
                  </w:pPr>
                </w:p>
              </w:tc>
              <w:tc>
                <w:tcPr>
                  <w:tcW w:w="1660" w:type="dxa"/>
                </w:tcPr>
                <w:p w:rsidR="00C73576" w:rsidRPr="00E14D2E" w:rsidRDefault="00C73576" w:rsidP="00CA714B">
                  <w:pPr>
                    <w:rPr>
                      <w:rFonts w:ascii="Arial" w:hAnsi="Arial"/>
                      <w:sz w:val="20"/>
                      <w:szCs w:val="20"/>
                      <w:highlight w:val="yellow"/>
                    </w:rPr>
                  </w:pPr>
                </w:p>
              </w:tc>
            </w:tr>
            <w:tr w:rsidR="00C73576" w:rsidRPr="00116CE6" w:rsidTr="00CA714B">
              <w:tc>
                <w:tcPr>
                  <w:tcW w:w="6970" w:type="dxa"/>
                </w:tcPr>
                <w:p w:rsidR="00C73576" w:rsidRPr="00116CE6" w:rsidRDefault="00C73576" w:rsidP="00CA714B">
                  <w:pPr>
                    <w:rPr>
                      <w:rFonts w:ascii="Arial" w:hAnsi="Arial"/>
                      <w:sz w:val="20"/>
                      <w:szCs w:val="20"/>
                    </w:rPr>
                  </w:pPr>
                </w:p>
                <w:p w:rsidR="00C73576" w:rsidRPr="00116CE6" w:rsidRDefault="00C73576" w:rsidP="00CA714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C73576" w:rsidRPr="00116CE6" w:rsidRDefault="00C73576" w:rsidP="00CA714B">
                  <w:pPr>
                    <w:rPr>
                      <w:rFonts w:ascii="Arial" w:hAnsi="Arial"/>
                      <w:sz w:val="20"/>
                      <w:szCs w:val="20"/>
                    </w:rPr>
                  </w:pPr>
                </w:p>
              </w:tc>
            </w:tr>
            <w:tr w:rsidR="00C73576" w:rsidRPr="00116CE6" w:rsidTr="00CA714B">
              <w:tc>
                <w:tcPr>
                  <w:tcW w:w="6970" w:type="dxa"/>
                </w:tcPr>
                <w:p w:rsidR="00C73576" w:rsidRDefault="00C73576" w:rsidP="00CA714B">
                  <w:pPr>
                    <w:rPr>
                      <w:rFonts w:ascii="Arial" w:hAnsi="Arial"/>
                      <w:sz w:val="20"/>
                      <w:szCs w:val="20"/>
                    </w:rPr>
                  </w:pPr>
                </w:p>
                <w:p w:rsidR="00C73576" w:rsidRPr="00022345" w:rsidRDefault="00C73576" w:rsidP="00CA714B">
                  <w:pPr>
                    <w:rPr>
                      <w:rFonts w:ascii="Arial" w:hAnsi="Arial"/>
                      <w:b/>
                      <w:sz w:val="20"/>
                      <w:szCs w:val="20"/>
                    </w:rPr>
                  </w:pPr>
                  <w:r w:rsidRPr="00022345">
                    <w:rPr>
                      <w:rFonts w:ascii="Arial" w:hAnsi="Arial"/>
                      <w:b/>
                      <w:sz w:val="20"/>
                      <w:szCs w:val="20"/>
                    </w:rPr>
                    <w:t>Final Mark</w:t>
                  </w:r>
                </w:p>
                <w:p w:rsidR="00C73576" w:rsidRPr="00116CE6" w:rsidRDefault="00C73576" w:rsidP="00CA714B">
                  <w:pPr>
                    <w:rPr>
                      <w:rFonts w:ascii="Arial" w:hAnsi="Arial"/>
                      <w:sz w:val="20"/>
                      <w:szCs w:val="20"/>
                    </w:rPr>
                  </w:pPr>
                </w:p>
              </w:tc>
              <w:tc>
                <w:tcPr>
                  <w:tcW w:w="1660" w:type="dxa"/>
                </w:tcPr>
                <w:p w:rsidR="00C73576" w:rsidRPr="00116CE6" w:rsidRDefault="00C73576" w:rsidP="00CA714B">
                  <w:pPr>
                    <w:rPr>
                      <w:rFonts w:ascii="Arial" w:hAnsi="Arial"/>
                      <w:sz w:val="20"/>
                      <w:szCs w:val="20"/>
                    </w:rPr>
                  </w:pPr>
                </w:p>
              </w:tc>
            </w:tr>
          </w:tbl>
          <w:p w:rsidR="00C73576" w:rsidRDefault="00C73576" w:rsidP="00CA714B">
            <w:pPr>
              <w:pStyle w:val="NormalWeb"/>
              <w:spacing w:before="0" w:beforeAutospacing="0" w:after="0" w:afterAutospacing="0"/>
              <w:ind w:left="142" w:right="34"/>
              <w:rPr>
                <w:rFonts w:ascii="Arial" w:hAnsi="Arial" w:cs="Arial"/>
                <w:b/>
                <w:sz w:val="22"/>
                <w:szCs w:val="22"/>
              </w:rPr>
            </w:pPr>
          </w:p>
          <w:p w:rsidR="00C73576" w:rsidRPr="00230F35" w:rsidRDefault="00C73576" w:rsidP="00CA714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C73576" w:rsidRDefault="00C73576" w:rsidP="00CA714B">
            <w:pPr>
              <w:pStyle w:val="NormalWeb"/>
              <w:spacing w:before="0" w:beforeAutospacing="0" w:after="0" w:afterAutospacing="0"/>
              <w:rPr>
                <w:rFonts w:ascii="Arial" w:hAnsi="Arial" w:cs="Arial"/>
                <w:b/>
                <w:sz w:val="22"/>
                <w:szCs w:val="22"/>
              </w:rPr>
            </w:pPr>
          </w:p>
          <w:p w:rsidR="00C73576" w:rsidRDefault="00C73576" w:rsidP="00CA714B">
            <w:pPr>
              <w:pStyle w:val="NormalWeb"/>
              <w:spacing w:before="0" w:beforeAutospacing="0" w:after="0" w:afterAutospacing="0"/>
              <w:rPr>
                <w:rFonts w:ascii="Arial" w:hAnsi="Arial" w:cs="Arial"/>
                <w:b/>
                <w:sz w:val="22"/>
                <w:szCs w:val="22"/>
              </w:rPr>
            </w:pPr>
          </w:p>
          <w:p w:rsidR="00C73576" w:rsidRDefault="00C73576" w:rsidP="00CA714B">
            <w:pPr>
              <w:pStyle w:val="NormalWeb"/>
              <w:spacing w:before="0" w:beforeAutospacing="0" w:after="0" w:afterAutospacing="0"/>
              <w:rPr>
                <w:rFonts w:ascii="Arial" w:hAnsi="Arial" w:cs="Arial"/>
                <w:b/>
                <w:sz w:val="22"/>
                <w:szCs w:val="22"/>
              </w:rPr>
            </w:pPr>
          </w:p>
          <w:p w:rsidR="00C73576" w:rsidRDefault="00C73576" w:rsidP="00CA714B">
            <w:pPr>
              <w:pStyle w:val="NormalWeb"/>
              <w:spacing w:before="0" w:beforeAutospacing="0" w:after="0" w:afterAutospacing="0"/>
              <w:rPr>
                <w:rFonts w:ascii="Arial" w:hAnsi="Arial" w:cs="Arial"/>
                <w:b/>
                <w:sz w:val="22"/>
                <w:szCs w:val="22"/>
              </w:rPr>
            </w:pPr>
          </w:p>
          <w:p w:rsidR="00C73576" w:rsidRPr="00230F35" w:rsidRDefault="00C73576" w:rsidP="00CA714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rsidR="00C73576" w:rsidRDefault="00C73576" w:rsidP="00CA714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C73576" w:rsidRPr="00001C3B" w:rsidRDefault="00C73576" w:rsidP="00CA714B">
            <w:pPr>
              <w:pStyle w:val="NormalWeb"/>
              <w:rPr>
                <w:rFonts w:ascii="Arial" w:hAnsi="Arial" w:cs="Arial"/>
                <w:sz w:val="22"/>
                <w:szCs w:val="22"/>
              </w:rPr>
            </w:pPr>
          </w:p>
        </w:tc>
      </w:tr>
      <w:tr w:rsidR="00C73576" w:rsidRPr="00230F35" w:rsidTr="00CA714B">
        <w:trPr>
          <w:trHeight w:val="492"/>
        </w:trPr>
        <w:tc>
          <w:tcPr>
            <w:tcW w:w="6768" w:type="dxa"/>
            <w:gridSpan w:val="3"/>
          </w:tcPr>
          <w:p w:rsidR="00C73576" w:rsidRPr="00230F35" w:rsidRDefault="00C73576" w:rsidP="00CA714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C73576" w:rsidRPr="00230F35" w:rsidRDefault="00C73576" w:rsidP="00CA714B">
            <w:pPr>
              <w:pStyle w:val="NormalWeb"/>
              <w:spacing w:after="0"/>
              <w:ind w:left="142" w:right="34"/>
              <w:rPr>
                <w:rFonts w:ascii="Arial" w:hAnsi="Arial" w:cs="Arial"/>
                <w:sz w:val="22"/>
                <w:szCs w:val="22"/>
              </w:rPr>
            </w:pPr>
            <w:r w:rsidRPr="00230F35">
              <w:rPr>
                <w:rFonts w:ascii="Arial" w:hAnsi="Arial" w:cs="Arial"/>
                <w:sz w:val="22"/>
                <w:szCs w:val="22"/>
              </w:rPr>
              <w:t>Date:</w:t>
            </w:r>
          </w:p>
        </w:tc>
      </w:tr>
      <w:tr w:rsidR="00C73576" w:rsidRPr="002F467C" w:rsidTr="00CA714B">
        <w:tc>
          <w:tcPr>
            <w:tcW w:w="8856" w:type="dxa"/>
            <w:gridSpan w:val="5"/>
          </w:tcPr>
          <w:p w:rsidR="00C73576" w:rsidRPr="00230F35" w:rsidRDefault="00C73576" w:rsidP="00CA714B">
            <w:pPr>
              <w:pStyle w:val="NormalWeb"/>
              <w:spacing w:before="0" w:beforeAutospacing="0" w:after="0" w:afterAutospacing="0"/>
              <w:ind w:right="-334"/>
              <w:rPr>
                <w:rFonts w:ascii="Arial" w:hAnsi="Arial" w:cs="Arial"/>
                <w:bCs/>
                <w:i/>
                <w:sz w:val="22"/>
                <w:szCs w:val="22"/>
              </w:rPr>
            </w:pPr>
          </w:p>
          <w:p w:rsidR="00C73576" w:rsidRPr="00230F35" w:rsidRDefault="00C73576" w:rsidP="00CA714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C73576" w:rsidRPr="00230F35" w:rsidRDefault="00C73576" w:rsidP="00CA714B">
            <w:pPr>
              <w:pStyle w:val="NormalWeb"/>
              <w:spacing w:before="0" w:beforeAutospacing="0" w:after="0" w:afterAutospacing="0"/>
              <w:ind w:right="-334"/>
              <w:rPr>
                <w:rFonts w:ascii="Arial" w:hAnsi="Arial" w:cs="Arial"/>
                <w:b/>
                <w:bCs/>
                <w:sz w:val="22"/>
                <w:szCs w:val="22"/>
              </w:rPr>
            </w:pPr>
          </w:p>
          <w:p w:rsidR="00C73576" w:rsidRPr="00230F35" w:rsidRDefault="00C73576" w:rsidP="00CA71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C73576" w:rsidRPr="00230F35" w:rsidRDefault="00C73576" w:rsidP="00CA714B">
            <w:pPr>
              <w:pStyle w:val="NormalWeb"/>
              <w:spacing w:before="0" w:beforeAutospacing="0" w:after="0" w:afterAutospacing="0"/>
              <w:ind w:right="-334"/>
              <w:rPr>
                <w:rFonts w:ascii="Arial" w:hAnsi="Arial" w:cs="Arial"/>
                <w:bCs/>
                <w:sz w:val="22"/>
                <w:szCs w:val="22"/>
              </w:rPr>
            </w:pPr>
          </w:p>
          <w:p w:rsidR="00C73576" w:rsidRPr="00230F35" w:rsidRDefault="00C73576" w:rsidP="00CA714B">
            <w:pPr>
              <w:pStyle w:val="NormalWeb"/>
              <w:spacing w:before="0" w:beforeAutospacing="0" w:after="0" w:afterAutospacing="0"/>
              <w:ind w:right="-334"/>
              <w:rPr>
                <w:rFonts w:ascii="Arial" w:hAnsi="Arial" w:cs="Arial"/>
                <w:bCs/>
                <w:sz w:val="22"/>
                <w:szCs w:val="22"/>
              </w:rPr>
            </w:pPr>
          </w:p>
          <w:p w:rsidR="00C73576" w:rsidRPr="00230F35" w:rsidRDefault="00C73576" w:rsidP="00CA714B">
            <w:pPr>
              <w:pStyle w:val="NormalWeb"/>
              <w:spacing w:before="0" w:beforeAutospacing="0" w:after="0" w:afterAutospacing="0"/>
              <w:ind w:right="-334"/>
              <w:rPr>
                <w:rFonts w:ascii="Arial" w:hAnsi="Arial" w:cs="Arial"/>
                <w:bCs/>
                <w:sz w:val="22"/>
                <w:szCs w:val="22"/>
              </w:rPr>
            </w:pPr>
          </w:p>
        </w:tc>
      </w:tr>
      <w:tr w:rsidR="00C73576" w:rsidRPr="002F467C" w:rsidTr="00CA714B">
        <w:trPr>
          <w:trHeight w:val="720"/>
        </w:trPr>
        <w:tc>
          <w:tcPr>
            <w:tcW w:w="5211" w:type="dxa"/>
            <w:gridSpan w:val="2"/>
          </w:tcPr>
          <w:p w:rsidR="00C73576" w:rsidRPr="00230F35" w:rsidRDefault="00C73576" w:rsidP="00CA71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C73576" w:rsidRPr="00230F35" w:rsidRDefault="00C73576" w:rsidP="00CA71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73576" w:rsidRPr="002F467C" w:rsidTr="00CA714B">
        <w:trPr>
          <w:trHeight w:val="720"/>
        </w:trPr>
        <w:tc>
          <w:tcPr>
            <w:tcW w:w="8856" w:type="dxa"/>
            <w:gridSpan w:val="5"/>
          </w:tcPr>
          <w:p w:rsidR="00C73576" w:rsidRPr="006367FD" w:rsidRDefault="00C73576" w:rsidP="00CA714B">
            <w:pPr>
              <w:rPr>
                <w:rFonts w:ascii="Arial" w:hAnsi="Arial" w:cs="Arial"/>
                <w:b/>
                <w:sz w:val="22"/>
                <w:szCs w:val="22"/>
              </w:rPr>
            </w:pPr>
            <w:r w:rsidRPr="006367FD">
              <w:rPr>
                <w:rFonts w:ascii="Arial" w:hAnsi="Arial" w:cs="Arial"/>
                <w:b/>
                <w:sz w:val="22"/>
                <w:szCs w:val="22"/>
              </w:rPr>
              <w:t>AGREED INTERNAL MARK (where necessary):</w:t>
            </w:r>
          </w:p>
          <w:p w:rsidR="00C73576" w:rsidRPr="006367FD" w:rsidRDefault="00C73576" w:rsidP="00CA714B">
            <w:pPr>
              <w:rPr>
                <w:rFonts w:ascii="Arial" w:hAnsi="Arial" w:cs="Arial"/>
                <w:b/>
                <w:sz w:val="22"/>
                <w:szCs w:val="22"/>
              </w:rPr>
            </w:pPr>
          </w:p>
          <w:p w:rsidR="00C73576" w:rsidRDefault="00C73576" w:rsidP="00CA714B">
            <w:pPr>
              <w:rPr>
                <w:rFonts w:ascii="Arial" w:hAnsi="Arial" w:cs="Arial"/>
                <w:b/>
                <w:sz w:val="22"/>
                <w:szCs w:val="22"/>
              </w:rPr>
            </w:pPr>
            <w:r w:rsidRPr="006367FD">
              <w:rPr>
                <w:rFonts w:ascii="Arial" w:hAnsi="Arial" w:cs="Arial"/>
                <w:b/>
                <w:sz w:val="22"/>
                <w:szCs w:val="22"/>
              </w:rPr>
              <w:t>Comment on process of arriving at agreed mark:</w:t>
            </w:r>
          </w:p>
          <w:p w:rsidR="00C73576" w:rsidRDefault="00C73576" w:rsidP="00CA714B">
            <w:pPr>
              <w:rPr>
                <w:rFonts w:ascii="Arial" w:hAnsi="Arial" w:cs="Arial"/>
                <w:b/>
                <w:sz w:val="22"/>
                <w:szCs w:val="22"/>
              </w:rPr>
            </w:pPr>
          </w:p>
          <w:p w:rsidR="00C73576" w:rsidRDefault="00C73576" w:rsidP="00CA714B">
            <w:pPr>
              <w:rPr>
                <w:rFonts w:ascii="Arial" w:hAnsi="Arial" w:cs="Arial"/>
                <w:b/>
                <w:sz w:val="22"/>
                <w:szCs w:val="22"/>
              </w:rPr>
            </w:pPr>
          </w:p>
          <w:p w:rsidR="00C73576" w:rsidRDefault="00C73576" w:rsidP="00CA714B">
            <w:pPr>
              <w:rPr>
                <w:rFonts w:ascii="Arial" w:hAnsi="Arial" w:cs="Arial"/>
                <w:b/>
                <w:sz w:val="22"/>
                <w:szCs w:val="22"/>
              </w:rPr>
            </w:pPr>
          </w:p>
          <w:p w:rsidR="00C73576" w:rsidRDefault="00C73576" w:rsidP="00CA714B">
            <w:pPr>
              <w:rPr>
                <w:rFonts w:ascii="Arial" w:hAnsi="Arial" w:cs="Arial"/>
                <w:b/>
                <w:sz w:val="22"/>
                <w:szCs w:val="22"/>
              </w:rPr>
            </w:pPr>
          </w:p>
          <w:p w:rsidR="00C73576" w:rsidRDefault="00C73576" w:rsidP="00CA714B">
            <w:pPr>
              <w:rPr>
                <w:rFonts w:ascii="Arial" w:hAnsi="Arial" w:cs="Arial"/>
                <w:b/>
                <w:sz w:val="22"/>
                <w:szCs w:val="22"/>
              </w:rPr>
            </w:pPr>
          </w:p>
          <w:p w:rsidR="00C73576" w:rsidRDefault="00C73576" w:rsidP="00CA714B">
            <w:pPr>
              <w:rPr>
                <w:rFonts w:ascii="Arial" w:hAnsi="Arial" w:cs="Arial"/>
                <w:b/>
                <w:sz w:val="22"/>
                <w:szCs w:val="22"/>
              </w:rPr>
            </w:pPr>
          </w:p>
          <w:p w:rsidR="00C73576" w:rsidRDefault="00C73576" w:rsidP="00CA714B">
            <w:pPr>
              <w:rPr>
                <w:rFonts w:ascii="Arial" w:hAnsi="Arial" w:cs="Arial"/>
                <w:b/>
                <w:sz w:val="22"/>
                <w:szCs w:val="22"/>
              </w:rPr>
            </w:pPr>
          </w:p>
          <w:p w:rsidR="00C73576" w:rsidRPr="00B34964" w:rsidRDefault="00C73576" w:rsidP="00CA714B">
            <w:pPr>
              <w:rPr>
                <w:rFonts w:ascii="Arial" w:hAnsi="Arial" w:cs="Arial"/>
                <w:b/>
                <w:sz w:val="22"/>
                <w:szCs w:val="22"/>
              </w:rPr>
            </w:pPr>
          </w:p>
        </w:tc>
      </w:tr>
      <w:tr w:rsidR="00C73576" w:rsidRPr="002F467C" w:rsidTr="00CA714B">
        <w:trPr>
          <w:trHeight w:val="720"/>
        </w:trPr>
        <w:tc>
          <w:tcPr>
            <w:tcW w:w="8856" w:type="dxa"/>
            <w:gridSpan w:val="5"/>
          </w:tcPr>
          <w:p w:rsidR="00C73576" w:rsidRPr="00B34964" w:rsidRDefault="00C73576" w:rsidP="00CA714B">
            <w:pPr>
              <w:rPr>
                <w:rFonts w:ascii="Arial" w:hAnsi="Arial" w:cs="Arial"/>
                <w:b/>
                <w:sz w:val="22"/>
                <w:szCs w:val="22"/>
              </w:rPr>
            </w:pPr>
            <w:r w:rsidRPr="00B34964">
              <w:rPr>
                <w:rFonts w:ascii="Arial" w:hAnsi="Arial" w:cs="Arial"/>
                <w:b/>
                <w:sz w:val="22"/>
                <w:szCs w:val="22"/>
              </w:rPr>
              <w:t>External Examiner’s comments (if relevant)</w:t>
            </w:r>
          </w:p>
          <w:p w:rsidR="00C73576" w:rsidRDefault="00C73576" w:rsidP="00CA714B">
            <w:pPr>
              <w:pStyle w:val="NormalWeb"/>
              <w:spacing w:before="0" w:beforeAutospacing="0" w:after="0" w:afterAutospacing="0"/>
              <w:ind w:right="-334"/>
              <w:rPr>
                <w:rFonts w:ascii="Arial" w:hAnsi="Arial" w:cs="Arial"/>
                <w:bCs/>
                <w:sz w:val="22"/>
                <w:szCs w:val="22"/>
              </w:rPr>
            </w:pPr>
          </w:p>
          <w:p w:rsidR="00C73576" w:rsidRDefault="00C73576" w:rsidP="00CA714B">
            <w:pPr>
              <w:pStyle w:val="NormalWeb"/>
              <w:spacing w:before="0" w:beforeAutospacing="0" w:after="0" w:afterAutospacing="0"/>
              <w:ind w:right="-334"/>
              <w:rPr>
                <w:rFonts w:ascii="Arial" w:hAnsi="Arial" w:cs="Arial"/>
                <w:bCs/>
                <w:sz w:val="22"/>
                <w:szCs w:val="22"/>
              </w:rPr>
            </w:pPr>
          </w:p>
          <w:p w:rsidR="00C73576" w:rsidRDefault="00C73576" w:rsidP="00CA714B">
            <w:pPr>
              <w:pStyle w:val="NormalWeb"/>
              <w:spacing w:before="0" w:beforeAutospacing="0" w:after="0" w:afterAutospacing="0"/>
              <w:ind w:right="-334"/>
              <w:rPr>
                <w:rFonts w:ascii="Arial" w:hAnsi="Arial" w:cs="Arial"/>
                <w:bCs/>
                <w:sz w:val="22"/>
                <w:szCs w:val="22"/>
              </w:rPr>
            </w:pPr>
          </w:p>
          <w:p w:rsidR="00C73576" w:rsidRDefault="00C73576" w:rsidP="00CA714B">
            <w:pPr>
              <w:pStyle w:val="NormalWeb"/>
              <w:spacing w:before="0" w:beforeAutospacing="0" w:after="0" w:afterAutospacing="0"/>
              <w:ind w:right="-334"/>
              <w:rPr>
                <w:rFonts w:ascii="Arial" w:hAnsi="Arial" w:cs="Arial"/>
                <w:bCs/>
                <w:sz w:val="22"/>
                <w:szCs w:val="22"/>
              </w:rPr>
            </w:pPr>
          </w:p>
          <w:p w:rsidR="00C73576" w:rsidRPr="00230F35" w:rsidRDefault="00C73576" w:rsidP="00CA714B">
            <w:pPr>
              <w:pStyle w:val="NormalWeb"/>
              <w:spacing w:before="0" w:beforeAutospacing="0" w:after="0" w:afterAutospacing="0"/>
              <w:ind w:right="-334"/>
              <w:rPr>
                <w:rFonts w:ascii="Arial" w:hAnsi="Arial" w:cs="Arial"/>
                <w:bCs/>
                <w:sz w:val="22"/>
                <w:szCs w:val="22"/>
              </w:rPr>
            </w:pPr>
          </w:p>
          <w:p w:rsidR="00C73576" w:rsidRPr="00230F35" w:rsidRDefault="00C73576" w:rsidP="00CA714B">
            <w:pPr>
              <w:pStyle w:val="NormalWeb"/>
              <w:spacing w:before="0" w:beforeAutospacing="0" w:after="0" w:afterAutospacing="0"/>
              <w:ind w:right="-334"/>
              <w:rPr>
                <w:rFonts w:ascii="Arial" w:hAnsi="Arial" w:cs="Arial"/>
                <w:bCs/>
                <w:sz w:val="22"/>
                <w:szCs w:val="22"/>
              </w:rPr>
            </w:pPr>
          </w:p>
          <w:p w:rsidR="00C73576" w:rsidRPr="00230F35" w:rsidRDefault="00C73576" w:rsidP="00CA714B">
            <w:pPr>
              <w:pStyle w:val="NormalWeb"/>
              <w:spacing w:before="0" w:beforeAutospacing="0" w:after="0" w:afterAutospacing="0"/>
              <w:ind w:right="-334"/>
              <w:rPr>
                <w:rFonts w:ascii="Arial" w:hAnsi="Arial" w:cs="Arial"/>
                <w:bCs/>
                <w:sz w:val="22"/>
                <w:szCs w:val="22"/>
              </w:rPr>
            </w:pPr>
          </w:p>
        </w:tc>
      </w:tr>
      <w:tr w:rsidR="00C73576" w:rsidRPr="002F467C" w:rsidTr="00CA714B">
        <w:trPr>
          <w:trHeight w:val="720"/>
        </w:trPr>
        <w:tc>
          <w:tcPr>
            <w:tcW w:w="5211" w:type="dxa"/>
            <w:gridSpan w:val="2"/>
          </w:tcPr>
          <w:p w:rsidR="00C73576" w:rsidRPr="00230F35" w:rsidRDefault="00C73576" w:rsidP="00CA714B">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rsidR="00C73576" w:rsidRPr="00230F35" w:rsidRDefault="00C73576" w:rsidP="00CA714B">
            <w:pPr>
              <w:rPr>
                <w:rFonts w:ascii="Arial" w:hAnsi="Arial" w:cs="Arial"/>
                <w:sz w:val="22"/>
                <w:szCs w:val="22"/>
              </w:rPr>
            </w:pPr>
            <w:r w:rsidRPr="00230F35">
              <w:rPr>
                <w:rFonts w:ascii="Arial" w:hAnsi="Arial" w:cs="Arial"/>
                <w:sz w:val="22"/>
                <w:szCs w:val="22"/>
              </w:rPr>
              <w:t>Date:</w:t>
            </w:r>
          </w:p>
        </w:tc>
      </w:tr>
    </w:tbl>
    <w:p w:rsidR="00C73576" w:rsidRPr="00D67BF8" w:rsidRDefault="00C73576" w:rsidP="00C73576">
      <w:pPr>
        <w:pStyle w:val="NormalWeb"/>
        <w:spacing w:before="0" w:beforeAutospacing="0" w:after="0" w:afterAutospacing="0"/>
        <w:ind w:right="-334"/>
        <w:rPr>
          <w:rFonts w:ascii="Trebuchet MS" w:hAnsi="Trebuchet MS" w:cs="Tahoma"/>
          <w:bCs/>
          <w:sz w:val="24"/>
          <w:szCs w:val="24"/>
        </w:rPr>
      </w:pPr>
    </w:p>
    <w:p w:rsidR="00C73576" w:rsidRDefault="00C73576" w:rsidP="00C73576"/>
    <w:p w:rsidR="00C73576" w:rsidRDefault="00C73576" w:rsidP="00C73576"/>
    <w:p w:rsidR="00C73576" w:rsidRDefault="00C73576" w:rsidP="00C73576">
      <w:r>
        <w:br w:type="page"/>
      </w:r>
    </w:p>
    <w:p w:rsidR="00C73576" w:rsidRDefault="00324176" w:rsidP="00C73576">
      <w:pPr>
        <w:rPr>
          <w:b/>
        </w:rPr>
      </w:pPr>
      <w:r>
        <w:rPr>
          <w:b/>
        </w:rPr>
        <w:lastRenderedPageBreak/>
        <w:t>Astro</w:t>
      </w:r>
      <w:r w:rsidR="006A4C0B">
        <w:rPr>
          <w:b/>
        </w:rPr>
        <w:t>nomical</w:t>
      </w:r>
      <w:r>
        <w:rPr>
          <w:b/>
        </w:rPr>
        <w:t xml:space="preserve"> Iconography at </w:t>
      </w:r>
      <w:r w:rsidR="00E71ABD">
        <w:rPr>
          <w:b/>
        </w:rPr>
        <w:t>Temple</w:t>
      </w:r>
      <w:r w:rsidR="00D75D26">
        <w:rPr>
          <w:b/>
        </w:rPr>
        <w:t xml:space="preserve"> of Khnum</w:t>
      </w:r>
    </w:p>
    <w:p w:rsidR="00C73576" w:rsidRPr="0046796C" w:rsidRDefault="00C73576" w:rsidP="00C73576">
      <w:pPr>
        <w:rPr>
          <w:b/>
        </w:rPr>
      </w:pPr>
      <w:r w:rsidRPr="0046796C">
        <w:rPr>
          <w:b/>
        </w:rPr>
        <w:t>Introduction</w:t>
      </w:r>
    </w:p>
    <w:p w:rsidR="00FC289C" w:rsidRDefault="00C73576" w:rsidP="00FC289C">
      <w:r w:rsidRPr="00CA714B">
        <w:t>The aim of this research project was to</w:t>
      </w:r>
      <w:r w:rsidR="00504128" w:rsidRPr="00CA714B">
        <w:t xml:space="preserve"> examine the astronomical iconography at </w:t>
      </w:r>
      <w:r w:rsidR="006818EB">
        <w:t xml:space="preserve">the </w:t>
      </w:r>
      <w:r w:rsidR="00504128" w:rsidRPr="00CA714B">
        <w:t xml:space="preserve">Temple </w:t>
      </w:r>
      <w:r w:rsidR="00064BC1">
        <w:t xml:space="preserve">of </w:t>
      </w:r>
      <w:r w:rsidR="00064BC1" w:rsidRPr="00CA714B">
        <w:t xml:space="preserve">Khnum </w:t>
      </w:r>
      <w:r w:rsidR="00504128" w:rsidRPr="00CA714B">
        <w:t xml:space="preserve">while conducting simple </w:t>
      </w:r>
      <w:r w:rsidR="00096C09">
        <w:t>measurements</w:t>
      </w:r>
      <w:r w:rsidR="009A33F6">
        <w:t xml:space="preserve"> with the Egyptian skyscapes in mind</w:t>
      </w:r>
      <w:r w:rsidR="00D85E6F">
        <w:t xml:space="preserve">. </w:t>
      </w:r>
      <w:r w:rsidR="00E357BF">
        <w:t>A</w:t>
      </w:r>
      <w:r w:rsidR="00E357BF" w:rsidRPr="00CA714B">
        <w:rPr>
          <w:bCs/>
        </w:rPr>
        <w:t xml:space="preserve"> compar</w:t>
      </w:r>
      <w:r w:rsidR="00E357BF">
        <w:rPr>
          <w:bCs/>
        </w:rPr>
        <w:t>ison will be offered through considering</w:t>
      </w:r>
      <w:r w:rsidR="00E357BF" w:rsidRPr="00CA714B">
        <w:rPr>
          <w:bCs/>
        </w:rPr>
        <w:t xml:space="preserve"> the </w:t>
      </w:r>
      <w:r w:rsidR="00546EC5">
        <w:rPr>
          <w:bCs/>
        </w:rPr>
        <w:t>n</w:t>
      </w:r>
      <w:r w:rsidR="00E357BF" w:rsidRPr="00CA714B">
        <w:rPr>
          <w:bCs/>
        </w:rPr>
        <w:t xml:space="preserve">orthern and </w:t>
      </w:r>
      <w:r w:rsidR="00546EC5">
        <w:rPr>
          <w:bCs/>
        </w:rPr>
        <w:t>s</w:t>
      </w:r>
      <w:r w:rsidR="00E357BF" w:rsidRPr="00CA714B">
        <w:rPr>
          <w:bCs/>
        </w:rPr>
        <w:t xml:space="preserve">outhern locations of the </w:t>
      </w:r>
      <w:r w:rsidR="009A33F6">
        <w:rPr>
          <w:bCs/>
        </w:rPr>
        <w:t>temple</w:t>
      </w:r>
      <w:r w:rsidR="00E357BF" w:rsidRPr="00CA714B">
        <w:rPr>
          <w:bCs/>
        </w:rPr>
        <w:t>, discuss</w:t>
      </w:r>
      <w:r w:rsidR="00E357BF">
        <w:rPr>
          <w:bCs/>
        </w:rPr>
        <w:t>ing</w:t>
      </w:r>
      <w:r w:rsidR="00E357BF" w:rsidRPr="00CA714B">
        <w:rPr>
          <w:bCs/>
        </w:rPr>
        <w:t xml:space="preserve"> the lunar and solar journeys depicted on the ceiling, as well as the significance of the four winds.</w:t>
      </w:r>
      <w:r w:rsidR="00E357BF" w:rsidRPr="00CA714B">
        <w:t xml:space="preserve"> </w:t>
      </w:r>
      <w:r w:rsidR="00AC676F">
        <w:t>T</w:t>
      </w:r>
      <w:r w:rsidR="00CA714B">
        <w:t xml:space="preserve">hrough </w:t>
      </w:r>
      <w:r w:rsidR="00715AA9">
        <w:t xml:space="preserve">an </w:t>
      </w:r>
      <w:r w:rsidR="00CA714B">
        <w:t>observation of the sky,</w:t>
      </w:r>
      <w:r w:rsidR="00D85E6F">
        <w:t xml:space="preserve"> </w:t>
      </w:r>
      <w:r w:rsidR="00CA714B">
        <w:t>people have been able to find their place in time and space, and their relationship to the cosmos.</w:t>
      </w:r>
      <w:r w:rsidR="00CA714B" w:rsidRPr="00CA714B">
        <w:rPr>
          <w:rStyle w:val="FootnoteReference"/>
          <w:color w:val="000000" w:themeColor="text1"/>
        </w:rPr>
        <w:footnoteReference w:id="1"/>
      </w:r>
      <w:r w:rsidR="00CA714B">
        <w:t xml:space="preserve"> </w:t>
      </w:r>
      <w:r w:rsidR="00CA714B" w:rsidRPr="00F7718C">
        <w:t>Cosmos comes from the Greek</w:t>
      </w:r>
      <w:r w:rsidR="00CA714B">
        <w:t xml:space="preserve"> word</w:t>
      </w:r>
      <w:r w:rsidR="00CA714B" w:rsidRPr="00F7718C">
        <w:t xml:space="preserve"> </w:t>
      </w:r>
      <w:r w:rsidR="00CA714B" w:rsidRPr="00F7718C">
        <w:rPr>
          <w:i/>
          <w:iCs/>
        </w:rPr>
        <w:t>kosmos</w:t>
      </w:r>
      <w:r w:rsidR="00CA714B" w:rsidRPr="00F7718C">
        <w:t xml:space="preserve">, </w:t>
      </w:r>
      <w:r w:rsidR="00D85E6F">
        <w:t>meaning</w:t>
      </w:r>
      <w:r w:rsidR="00CA714B" w:rsidRPr="00F7718C">
        <w:t xml:space="preserve"> an intelligible order </w:t>
      </w:r>
      <w:r w:rsidR="00D85E6F">
        <w:t>demonstrating</w:t>
      </w:r>
      <w:r w:rsidR="00CA714B" w:rsidRPr="00F7718C">
        <w:t xml:space="preserve"> beautiful harmon</w:t>
      </w:r>
      <w:r w:rsidR="00400DF5">
        <w:t>y.</w:t>
      </w:r>
      <w:r w:rsidR="004140F2">
        <w:t xml:space="preserve"> </w:t>
      </w:r>
      <w:r w:rsidR="008959FB">
        <w:t xml:space="preserve">Nicholas </w:t>
      </w:r>
      <w:r w:rsidR="004140F2">
        <w:t>Campion defined the Egyptian religious system as a cosmothesism, suggesting that the cosmos itself was the object of worship, as each deity had a function and a place in the cosmic order, where the movements of the sun, moon, and stars were the focus of ritual, and the basis of the sacred Egyptian calendar.</w:t>
      </w:r>
      <w:r w:rsidR="004140F2">
        <w:rPr>
          <w:rStyle w:val="FootnoteReference"/>
        </w:rPr>
        <w:footnoteReference w:id="2"/>
      </w:r>
      <w:r w:rsidR="004140F2">
        <w:t xml:space="preserve"> </w:t>
      </w:r>
      <w:r w:rsidR="008D2721">
        <w:t xml:space="preserve">The rhythm of death and rebirth was daily, in preparation for the great transition into the afterlife as noted in </w:t>
      </w:r>
      <w:r w:rsidR="008D2721" w:rsidRPr="00212938">
        <w:rPr>
          <w:i/>
          <w:iCs/>
        </w:rPr>
        <w:t>The Ancient Egyptian Pyramid Texts</w:t>
      </w:r>
      <w:r w:rsidR="008D2721">
        <w:t>, which contain the oldest body of Egyptian religious writings.</w:t>
      </w:r>
      <w:r w:rsidR="008D2721">
        <w:rPr>
          <w:rStyle w:val="FootnoteReference"/>
        </w:rPr>
        <w:footnoteReference w:id="3"/>
      </w:r>
      <w:r w:rsidR="008D2721">
        <w:t xml:space="preserve"> </w:t>
      </w:r>
      <w:r w:rsidR="00CA714B">
        <w:t xml:space="preserve">Through the study of </w:t>
      </w:r>
      <w:r w:rsidR="00CA714B" w:rsidRPr="00CA714B">
        <w:rPr>
          <w:color w:val="000000" w:themeColor="text1"/>
        </w:rPr>
        <w:t>archaeoastronomy</w:t>
      </w:r>
      <w:r w:rsidR="00CA714B">
        <w:rPr>
          <w:color w:val="000000" w:themeColor="text1"/>
        </w:rPr>
        <w:t xml:space="preserve"> scholars h</w:t>
      </w:r>
      <w:r w:rsidR="00D85E6F">
        <w:rPr>
          <w:color w:val="000000" w:themeColor="text1"/>
        </w:rPr>
        <w:t>ave</w:t>
      </w:r>
      <w:r w:rsidR="00CA714B">
        <w:rPr>
          <w:color w:val="000000" w:themeColor="text1"/>
        </w:rPr>
        <w:t xml:space="preserve"> been able to learn how the Ancient Egyptians </w:t>
      </w:r>
      <w:r w:rsidR="00CA714B" w:rsidRPr="00CA714B">
        <w:rPr>
          <w:color w:val="000000" w:themeColor="text1"/>
        </w:rPr>
        <w:t>measure</w:t>
      </w:r>
      <w:r w:rsidR="00CA714B">
        <w:rPr>
          <w:color w:val="000000" w:themeColor="text1"/>
        </w:rPr>
        <w:t>d</w:t>
      </w:r>
      <w:r w:rsidR="00CA714B" w:rsidRPr="00CA714B">
        <w:rPr>
          <w:color w:val="000000" w:themeColor="text1"/>
        </w:rPr>
        <w:t xml:space="preserve"> time</w:t>
      </w:r>
      <w:r w:rsidR="00CA714B">
        <w:rPr>
          <w:color w:val="000000" w:themeColor="text1"/>
        </w:rPr>
        <w:t xml:space="preserve">, how they created their calendars, how they orientated their sacred structures according to religious regulations, and how they mapped the sky </w:t>
      </w:r>
      <w:r w:rsidR="0047221B">
        <w:rPr>
          <w:color w:val="000000" w:themeColor="text1"/>
        </w:rPr>
        <w:t>for guidance.</w:t>
      </w:r>
      <w:r w:rsidR="00CA714B" w:rsidRPr="00CA714B">
        <w:rPr>
          <w:rStyle w:val="FootnoteReference"/>
          <w:color w:val="000000" w:themeColor="text1"/>
        </w:rPr>
        <w:footnoteReference w:id="4"/>
      </w:r>
      <w:r w:rsidR="00CA714B" w:rsidRPr="00CA714B">
        <w:rPr>
          <w:color w:val="000000" w:themeColor="text1"/>
        </w:rPr>
        <w:t xml:space="preserve"> </w:t>
      </w:r>
      <w:r w:rsidR="00CA714B" w:rsidRPr="00CA714B">
        <w:t>Skyscapes</w:t>
      </w:r>
      <w:r w:rsidR="00464F10">
        <w:t>, which</w:t>
      </w:r>
      <w:r w:rsidR="00CA714B" w:rsidRPr="00CA714B">
        <w:t xml:space="preserve"> </w:t>
      </w:r>
      <w:r w:rsidR="0047221B">
        <w:t>was</w:t>
      </w:r>
      <w:r w:rsidR="00CA714B" w:rsidRPr="00CA714B">
        <w:t xml:space="preserve"> term</w:t>
      </w:r>
      <w:r w:rsidR="0047221B">
        <w:t xml:space="preserve">ed by Fabio Silva </w:t>
      </w:r>
      <w:r w:rsidR="00CA714B" w:rsidRPr="00CA714B">
        <w:t xml:space="preserve">in response to the field of archaeoastronomy, </w:t>
      </w:r>
      <w:r w:rsidR="00464F10">
        <w:t xml:space="preserve">was </w:t>
      </w:r>
      <w:r w:rsidR="00CA714B" w:rsidRPr="00CA714B">
        <w:t xml:space="preserve">defined as an indigenous conceptual framework that constitutes a </w:t>
      </w:r>
      <w:r w:rsidR="0047221B">
        <w:t>people’s</w:t>
      </w:r>
      <w:r w:rsidR="00CA714B" w:rsidRPr="00CA714B">
        <w:t xml:space="preserve"> understanding of the sky and those that live within it, including how they related to their culture’s beliefs and practices</w:t>
      </w:r>
      <w:r w:rsidR="00AC676F">
        <w:t xml:space="preserve"> </w:t>
      </w:r>
      <w:r w:rsidR="00CA714B" w:rsidRPr="00CA714B">
        <w:t>with consideration of time and space, and to their structure and material culture.</w:t>
      </w:r>
      <w:r w:rsidR="00CA714B" w:rsidRPr="00CA714B">
        <w:rPr>
          <w:rStyle w:val="FootnoteReference"/>
        </w:rPr>
        <w:footnoteReference w:id="5"/>
      </w:r>
      <w:r w:rsidR="0047221B">
        <w:t xml:space="preserve"> </w:t>
      </w:r>
    </w:p>
    <w:p w:rsidR="00FC289C" w:rsidRDefault="00FC289C" w:rsidP="00FC289C"/>
    <w:p w:rsidR="00C362E3" w:rsidRDefault="00A84352" w:rsidP="00E73D3A">
      <w:pPr>
        <w:rPr>
          <w:color w:val="000000" w:themeColor="text1"/>
        </w:rPr>
      </w:pPr>
      <w:r w:rsidRPr="00D75D26">
        <w:rPr>
          <w:b/>
          <w:bCs/>
          <w:color w:val="000000" w:themeColor="text1"/>
        </w:rPr>
        <w:t>Locati</w:t>
      </w:r>
      <w:r w:rsidR="00D85E6F" w:rsidRPr="00D75D26">
        <w:rPr>
          <w:b/>
          <w:bCs/>
          <w:color w:val="000000" w:themeColor="text1"/>
        </w:rPr>
        <w:t>ng</w:t>
      </w:r>
      <w:r w:rsidRPr="00D75D26">
        <w:rPr>
          <w:b/>
          <w:bCs/>
          <w:color w:val="000000" w:themeColor="text1"/>
        </w:rPr>
        <w:t xml:space="preserve"> </w:t>
      </w:r>
      <w:r w:rsidR="00D75D26" w:rsidRPr="00D75D26">
        <w:rPr>
          <w:b/>
          <w:bCs/>
        </w:rPr>
        <w:t>Temple of Khnum</w:t>
      </w:r>
      <w:r w:rsidR="00D85E6F" w:rsidRPr="00D75D26">
        <w:rPr>
          <w:b/>
          <w:bCs/>
          <w:color w:val="000000" w:themeColor="text1"/>
        </w:rPr>
        <w:t xml:space="preserve">: </w:t>
      </w:r>
      <w:r w:rsidR="00D85E6F">
        <w:rPr>
          <w:b/>
          <w:bCs/>
          <w:color w:val="000000" w:themeColor="text1"/>
        </w:rPr>
        <w:t>physically, temporally, and cosmically</w:t>
      </w:r>
      <w:r w:rsidR="00C362E3" w:rsidRPr="008A6B9A">
        <w:rPr>
          <w:color w:val="000000" w:themeColor="text1"/>
        </w:rPr>
        <w:t xml:space="preserve"> </w:t>
      </w:r>
    </w:p>
    <w:p w:rsidR="00FC289C" w:rsidRPr="00AC676F" w:rsidRDefault="00FC289C" w:rsidP="00E73D3A">
      <w:pPr>
        <w:rPr>
          <w:color w:val="000000" w:themeColor="text1"/>
          <w:sz w:val="22"/>
          <w:szCs w:val="22"/>
        </w:rPr>
      </w:pPr>
      <w:r w:rsidRPr="008A6B9A">
        <w:rPr>
          <w:color w:val="000000" w:themeColor="text1"/>
        </w:rPr>
        <w:t>Temple</w:t>
      </w:r>
      <w:r>
        <w:rPr>
          <w:color w:val="000000" w:themeColor="text1"/>
        </w:rPr>
        <w:t xml:space="preserve"> of </w:t>
      </w:r>
      <w:r w:rsidRPr="008A6B9A">
        <w:rPr>
          <w:color w:val="000000" w:themeColor="text1"/>
        </w:rPr>
        <w:t>Khnum</w:t>
      </w:r>
      <w:r>
        <w:rPr>
          <w:color w:val="000000" w:themeColor="text1"/>
        </w:rPr>
        <w:t xml:space="preserve"> is l</w:t>
      </w:r>
      <w:r w:rsidRPr="008A6B9A">
        <w:rPr>
          <w:color w:val="000000" w:themeColor="text1"/>
        </w:rPr>
        <w:t xml:space="preserve">ocated within Upper Egypt, about fifty-five kilometres south of modern day Luxor, </w:t>
      </w:r>
      <w:r>
        <w:rPr>
          <w:color w:val="000000" w:themeColor="text1"/>
        </w:rPr>
        <w:t>and lies</w:t>
      </w:r>
      <w:r w:rsidRPr="008A6B9A">
        <w:rPr>
          <w:color w:val="000000" w:themeColor="text1"/>
        </w:rPr>
        <w:t xml:space="preserve"> just west of the Nile River in the town of </w:t>
      </w:r>
      <w:r w:rsidRPr="005012BC">
        <w:rPr>
          <w:color w:val="000000" w:themeColor="text1"/>
        </w:rPr>
        <w:t>Esna.</w:t>
      </w:r>
      <w:r w:rsidRPr="005012BC">
        <w:rPr>
          <w:rStyle w:val="FootnoteReference"/>
          <w:color w:val="000000" w:themeColor="text1"/>
        </w:rPr>
        <w:footnoteReference w:id="6"/>
      </w:r>
      <w:r w:rsidRPr="005012BC">
        <w:rPr>
          <w:color w:val="000000" w:themeColor="text1"/>
        </w:rPr>
        <w:t xml:space="preserve"> Ancient Egyptian</w:t>
      </w:r>
      <w:r w:rsidR="00AC676F">
        <w:rPr>
          <w:color w:val="000000" w:themeColor="text1"/>
        </w:rPr>
        <w:t>s called</w:t>
      </w:r>
      <w:r w:rsidRPr="005012BC">
        <w:rPr>
          <w:color w:val="000000" w:themeColor="text1"/>
        </w:rPr>
        <w:t xml:space="preserve"> Esna </w:t>
      </w:r>
      <w:proofErr w:type="spellStart"/>
      <w:r w:rsidRPr="005012BC">
        <w:rPr>
          <w:i/>
          <w:iCs/>
        </w:rPr>
        <w:t>Lunyt</w:t>
      </w:r>
      <w:proofErr w:type="spellEnd"/>
      <w:r w:rsidRPr="005012BC">
        <w:t xml:space="preserve">, also known as </w:t>
      </w:r>
      <w:r w:rsidRPr="005012BC">
        <w:rPr>
          <w:i/>
          <w:iCs/>
          <w:color w:val="000000" w:themeColor="text1"/>
        </w:rPr>
        <w:t>Iunyt</w:t>
      </w:r>
      <w:r w:rsidRPr="005012BC">
        <w:rPr>
          <w:color w:val="000000" w:themeColor="text1"/>
        </w:rPr>
        <w:t xml:space="preserve">, or </w:t>
      </w:r>
      <w:r w:rsidRPr="005012BC">
        <w:rPr>
          <w:i/>
          <w:iCs/>
          <w:color w:val="000000" w:themeColor="text1"/>
        </w:rPr>
        <w:t>Ta-senet</w:t>
      </w:r>
      <w:r w:rsidRPr="005012BC">
        <w:rPr>
          <w:color w:val="000000" w:themeColor="text1"/>
        </w:rPr>
        <w:t xml:space="preserve">, sourced from the Arabic </w:t>
      </w:r>
      <w:r w:rsidRPr="005012BC">
        <w:rPr>
          <w:i/>
          <w:iCs/>
          <w:color w:val="000000" w:themeColor="text1"/>
        </w:rPr>
        <w:t>Isna</w:t>
      </w:r>
      <w:r w:rsidRPr="005012BC">
        <w:rPr>
          <w:color w:val="000000" w:themeColor="text1"/>
        </w:rPr>
        <w:t xml:space="preserve"> and the Coptic </w:t>
      </w:r>
      <w:r w:rsidRPr="005012BC">
        <w:rPr>
          <w:i/>
          <w:iCs/>
          <w:color w:val="000000" w:themeColor="text1"/>
        </w:rPr>
        <w:t>Sne</w:t>
      </w:r>
      <w:r w:rsidRPr="005012BC">
        <w:rPr>
          <w:color w:val="000000" w:themeColor="text1"/>
        </w:rPr>
        <w:t>.</w:t>
      </w:r>
      <w:r w:rsidRPr="005012BC">
        <w:rPr>
          <w:rStyle w:val="FootnoteReference"/>
          <w:color w:val="000000" w:themeColor="text1"/>
        </w:rPr>
        <w:footnoteReference w:id="7"/>
      </w:r>
      <w:r w:rsidRPr="005012BC">
        <w:rPr>
          <w:color w:val="000000" w:themeColor="text1"/>
        </w:rPr>
        <w:t xml:space="preserve"> This temple contains archaeological evidence dated from as early as the Middle Kingdom of Ancient Egypt, however it was well known as an important cultural centre in the Ptolemaic Period</w:t>
      </w:r>
      <w:r w:rsidR="00AC676F">
        <w:rPr>
          <w:color w:val="000000" w:themeColor="text1"/>
        </w:rPr>
        <w:t>;</w:t>
      </w:r>
      <w:r w:rsidRPr="005012BC">
        <w:rPr>
          <w:color w:val="000000" w:themeColor="text1"/>
        </w:rPr>
        <w:t xml:space="preserve"> and what exists of the temple in modernity was built during the Graeco-Roman period of Egypt.</w:t>
      </w:r>
      <w:r w:rsidRPr="005012BC">
        <w:rPr>
          <w:rStyle w:val="FootnoteReference"/>
          <w:color w:val="000000" w:themeColor="text1"/>
        </w:rPr>
        <w:footnoteReference w:id="8"/>
      </w:r>
      <w:r w:rsidRPr="005012BC">
        <w:rPr>
          <w:color w:val="000000" w:themeColor="text1"/>
        </w:rPr>
        <w:t xml:space="preserve"> N</w:t>
      </w:r>
      <w:r>
        <w:rPr>
          <w:color w:val="000000" w:themeColor="text1"/>
        </w:rPr>
        <w:t>eugebauer and Parker</w:t>
      </w:r>
      <w:r w:rsidRPr="005012BC">
        <w:rPr>
          <w:color w:val="000000" w:themeColor="text1"/>
        </w:rPr>
        <w:t xml:space="preserve"> dated this temple as Vespasian-Domitian from about </w:t>
      </w:r>
      <w:r w:rsidR="00AC676F">
        <w:rPr>
          <w:color w:val="000000" w:themeColor="text1"/>
        </w:rPr>
        <w:t>100</w:t>
      </w:r>
      <w:r w:rsidRPr="005012BC">
        <w:rPr>
          <w:color w:val="000000" w:themeColor="text1"/>
        </w:rPr>
        <w:t xml:space="preserve"> CE.</w:t>
      </w:r>
      <w:r w:rsidRPr="005012BC">
        <w:rPr>
          <w:rStyle w:val="FootnoteReference"/>
          <w:color w:val="000000" w:themeColor="text1"/>
        </w:rPr>
        <w:footnoteReference w:id="9"/>
      </w:r>
      <w:r w:rsidRPr="005012BC">
        <w:rPr>
          <w:color w:val="000000" w:themeColor="text1"/>
        </w:rPr>
        <w:t xml:space="preserve"> A unique characteristic of this temple is that it is approximately nine meters below sea level, </w:t>
      </w:r>
      <w:r>
        <w:rPr>
          <w:color w:val="000000" w:themeColor="text1"/>
        </w:rPr>
        <w:t>therefore</w:t>
      </w:r>
      <w:r w:rsidRPr="005012BC">
        <w:rPr>
          <w:color w:val="000000" w:themeColor="text1"/>
        </w:rPr>
        <w:t xml:space="preserve"> </w:t>
      </w:r>
      <w:r w:rsidR="00877F35">
        <w:rPr>
          <w:color w:val="000000" w:themeColor="text1"/>
        </w:rPr>
        <w:t>remains of this ancient site</w:t>
      </w:r>
      <w:r w:rsidRPr="005012BC">
        <w:rPr>
          <w:color w:val="000000" w:themeColor="text1"/>
        </w:rPr>
        <w:t xml:space="preserve"> lie beneath the houses and businesses of Esna, </w:t>
      </w:r>
      <w:r>
        <w:rPr>
          <w:color w:val="000000" w:themeColor="text1"/>
        </w:rPr>
        <w:t>and</w:t>
      </w:r>
      <w:r w:rsidRPr="005012BC">
        <w:rPr>
          <w:color w:val="000000" w:themeColor="text1"/>
        </w:rPr>
        <w:t xml:space="preserve"> these establishments have yet to be excavated.</w:t>
      </w:r>
      <w:r w:rsidRPr="005012BC">
        <w:rPr>
          <w:rStyle w:val="FootnoteReference"/>
          <w:color w:val="000000" w:themeColor="text1"/>
        </w:rPr>
        <w:footnoteReference w:id="10"/>
      </w:r>
      <w:r w:rsidRPr="005012BC">
        <w:rPr>
          <w:color w:val="000000" w:themeColor="text1"/>
        </w:rPr>
        <w:t xml:space="preserve"> </w:t>
      </w:r>
      <w:r w:rsidRPr="005012BC">
        <w:t>The</w:t>
      </w:r>
      <w:r w:rsidRPr="005012BC">
        <w:rPr>
          <w:color w:val="000000" w:themeColor="text1"/>
        </w:rPr>
        <w:t xml:space="preserve"> hypostyle hall </w:t>
      </w:r>
      <w:r w:rsidR="00AC676F">
        <w:rPr>
          <w:color w:val="000000" w:themeColor="text1"/>
        </w:rPr>
        <w:t>was</w:t>
      </w:r>
      <w:r w:rsidRPr="005012BC">
        <w:rPr>
          <w:color w:val="000000" w:themeColor="text1"/>
        </w:rPr>
        <w:t xml:space="preserve"> </w:t>
      </w:r>
      <w:r w:rsidRPr="005012BC">
        <w:t>built from red sandstone.</w:t>
      </w:r>
      <w:r w:rsidRPr="005012BC">
        <w:rPr>
          <w:rStyle w:val="FootnoteReference"/>
        </w:rPr>
        <w:footnoteReference w:id="11"/>
      </w:r>
    </w:p>
    <w:p w:rsidR="006818EB" w:rsidRDefault="00784A2D" w:rsidP="006818EB">
      <w:pPr>
        <w:shd w:val="clear" w:color="auto" w:fill="FFFFFF"/>
        <w:rPr>
          <w:rFonts w:ascii="Helvetica" w:hAnsi="Helvetica"/>
          <w:b/>
          <w:bCs/>
          <w:color w:val="4D4D4F"/>
          <w:sz w:val="20"/>
          <w:szCs w:val="20"/>
        </w:rPr>
      </w:pPr>
      <w:r>
        <w:rPr>
          <w:rFonts w:ascii="Helvetica" w:hAnsi="Helvetica"/>
          <w:b/>
          <w:bCs/>
          <w:noProof/>
          <w:color w:val="4D4D4F"/>
          <w:sz w:val="20"/>
          <w:szCs w:val="20"/>
        </w:rPr>
        <w:lastRenderedPageBreak/>
        <w:drawing>
          <wp:inline distT="0" distB="0" distL="0" distR="0">
            <wp:extent cx="3541487" cy="2656114"/>
            <wp:effectExtent l="0" t="0" r="1905" b="0"/>
            <wp:docPr id="3" name="Picture 3" descr="A large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arge stone build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57209" cy="2742906"/>
                    </a:xfrm>
                    <a:prstGeom prst="rect">
                      <a:avLst/>
                    </a:prstGeom>
                  </pic:spPr>
                </pic:pic>
              </a:graphicData>
            </a:graphic>
          </wp:inline>
        </w:drawing>
      </w:r>
    </w:p>
    <w:p w:rsidR="006818EB" w:rsidRPr="00E62764" w:rsidRDefault="006818EB" w:rsidP="006818EB">
      <w:pPr>
        <w:pStyle w:val="Caption"/>
        <w:rPr>
          <w:sz w:val="16"/>
          <w:szCs w:val="16"/>
        </w:rPr>
      </w:pPr>
      <w:r w:rsidRPr="00E62764">
        <w:rPr>
          <w:sz w:val="16"/>
          <w:szCs w:val="16"/>
        </w:rPr>
        <w:t>Figure</w:t>
      </w:r>
      <w:r w:rsidR="00FB0CF7" w:rsidRPr="00E62764">
        <w:rPr>
          <w:sz w:val="16"/>
          <w:szCs w:val="16"/>
        </w:rPr>
        <w:t xml:space="preserve"> 1</w:t>
      </w:r>
      <w:r w:rsidRPr="00E62764">
        <w:rPr>
          <w:sz w:val="16"/>
          <w:szCs w:val="16"/>
        </w:rPr>
        <w:t xml:space="preserve"> </w:t>
      </w:r>
      <w:r w:rsidR="00784A2D" w:rsidRPr="00E62764">
        <w:rPr>
          <w:sz w:val="16"/>
          <w:szCs w:val="16"/>
        </w:rPr>
        <w:t xml:space="preserve">Danielle Marie Goldstein, </w:t>
      </w:r>
      <w:r w:rsidR="00D2372B" w:rsidRPr="00E62764">
        <w:rPr>
          <w:sz w:val="16"/>
          <w:szCs w:val="16"/>
        </w:rPr>
        <w:t xml:space="preserve">Temple of </w:t>
      </w:r>
      <w:r w:rsidR="00784A2D" w:rsidRPr="00E62764">
        <w:rPr>
          <w:sz w:val="16"/>
          <w:szCs w:val="16"/>
        </w:rPr>
        <w:t xml:space="preserve">Khnum view from street, 18 April 2019, Digital </w:t>
      </w:r>
      <w:r w:rsidRPr="00E62764">
        <w:rPr>
          <w:sz w:val="16"/>
          <w:szCs w:val="16"/>
        </w:rPr>
        <w:t>Photograph</w:t>
      </w:r>
    </w:p>
    <w:p w:rsidR="00546EC5" w:rsidRDefault="000F2569" w:rsidP="00C73576">
      <w:r w:rsidRPr="008A6B9A">
        <w:rPr>
          <w:color w:val="000000" w:themeColor="text1"/>
        </w:rPr>
        <w:t xml:space="preserve">Temples in Ancient Egypt were manifestations of the divine, a </w:t>
      </w:r>
      <w:r w:rsidR="00F57515">
        <w:rPr>
          <w:color w:val="000000" w:themeColor="text1"/>
        </w:rPr>
        <w:t xml:space="preserve">defined space </w:t>
      </w:r>
      <w:r w:rsidRPr="008A6B9A">
        <w:rPr>
          <w:color w:val="000000" w:themeColor="text1"/>
        </w:rPr>
        <w:t>where the sacred took form</w:t>
      </w:r>
      <w:r w:rsidR="00F57515">
        <w:rPr>
          <w:color w:val="000000" w:themeColor="text1"/>
        </w:rPr>
        <w:t>,</w:t>
      </w:r>
      <w:r w:rsidRPr="008A6B9A">
        <w:rPr>
          <w:color w:val="000000" w:themeColor="text1"/>
        </w:rPr>
        <w:t xml:space="preserve"> symbolizing </w:t>
      </w:r>
      <w:r w:rsidR="00D9016E" w:rsidRPr="008A6B9A">
        <w:rPr>
          <w:color w:val="000000" w:themeColor="text1"/>
        </w:rPr>
        <w:t>a beautiful organization of the</w:t>
      </w:r>
      <w:r w:rsidRPr="008A6B9A">
        <w:rPr>
          <w:color w:val="000000" w:themeColor="text1"/>
        </w:rPr>
        <w:t xml:space="preserve"> cosmos.</w:t>
      </w:r>
      <w:r w:rsidRPr="008A6B9A">
        <w:rPr>
          <w:rStyle w:val="FootnoteReference"/>
        </w:rPr>
        <w:footnoteReference w:id="12"/>
      </w:r>
      <w:r w:rsidRPr="008A6B9A">
        <w:rPr>
          <w:color w:val="000000" w:themeColor="text1"/>
        </w:rPr>
        <w:t xml:space="preserve"> </w:t>
      </w:r>
      <w:r w:rsidR="001D1F61" w:rsidRPr="008A6B9A">
        <w:rPr>
          <w:color w:val="000000" w:themeColor="text1"/>
        </w:rPr>
        <w:t>The</w:t>
      </w:r>
      <w:r w:rsidR="00D9016E" w:rsidRPr="008A6B9A">
        <w:rPr>
          <w:color w:val="000000" w:themeColor="text1"/>
        </w:rPr>
        <w:t xml:space="preserve"> layout of </w:t>
      </w:r>
      <w:r w:rsidR="00E5566B">
        <w:rPr>
          <w:color w:val="000000" w:themeColor="text1"/>
        </w:rPr>
        <w:t>any given</w:t>
      </w:r>
      <w:r w:rsidRPr="008A6B9A">
        <w:rPr>
          <w:color w:val="000000" w:themeColor="text1"/>
        </w:rPr>
        <w:t xml:space="preserve"> temple was </w:t>
      </w:r>
      <w:r w:rsidR="00D9016E" w:rsidRPr="008A6B9A">
        <w:rPr>
          <w:color w:val="000000" w:themeColor="text1"/>
        </w:rPr>
        <w:t>a map of</w:t>
      </w:r>
      <w:r w:rsidRPr="008A6B9A">
        <w:rPr>
          <w:color w:val="000000" w:themeColor="text1"/>
        </w:rPr>
        <w:t xml:space="preserve"> the divine origins of creation, </w:t>
      </w:r>
      <w:r w:rsidR="001D1F61" w:rsidRPr="008A6B9A">
        <w:rPr>
          <w:color w:val="000000" w:themeColor="text1"/>
        </w:rPr>
        <w:t xml:space="preserve">and </w:t>
      </w:r>
      <w:r w:rsidRPr="008A6B9A">
        <w:rPr>
          <w:color w:val="000000" w:themeColor="text1"/>
        </w:rPr>
        <w:t xml:space="preserve">rarely varied, although slight modifications </w:t>
      </w:r>
      <w:r w:rsidR="00E357BF">
        <w:rPr>
          <w:color w:val="000000" w:themeColor="text1"/>
        </w:rPr>
        <w:t xml:space="preserve">would </w:t>
      </w:r>
      <w:r w:rsidR="005012BC">
        <w:rPr>
          <w:color w:val="000000" w:themeColor="text1"/>
        </w:rPr>
        <w:t>take form to honour</w:t>
      </w:r>
      <w:r w:rsidRPr="008A6B9A">
        <w:rPr>
          <w:color w:val="000000" w:themeColor="text1"/>
        </w:rPr>
        <w:t xml:space="preserve"> local</w:t>
      </w:r>
      <w:r w:rsidR="00E357BF">
        <w:rPr>
          <w:color w:val="000000" w:themeColor="text1"/>
        </w:rPr>
        <w:t xml:space="preserve"> cults</w:t>
      </w:r>
      <w:r w:rsidRPr="008A6B9A">
        <w:rPr>
          <w:color w:val="000000" w:themeColor="text1"/>
        </w:rPr>
        <w:t>.</w:t>
      </w:r>
      <w:r w:rsidRPr="008A6B9A">
        <w:rPr>
          <w:rStyle w:val="FootnoteReference"/>
          <w:bCs/>
        </w:rPr>
        <w:footnoteReference w:id="13"/>
      </w:r>
      <w:r w:rsidRPr="008A6B9A">
        <w:rPr>
          <w:bCs/>
        </w:rPr>
        <w:t xml:space="preserve"> </w:t>
      </w:r>
      <w:r w:rsidRPr="008A6B9A">
        <w:rPr>
          <w:color w:val="000000" w:themeColor="text1"/>
        </w:rPr>
        <w:t>From the New Kingdom onwards, the temple was an icon of the primordial mound from which creation rose</w:t>
      </w:r>
      <w:r w:rsidR="00E357BF">
        <w:rPr>
          <w:color w:val="000000" w:themeColor="text1"/>
        </w:rPr>
        <w:t>;</w:t>
      </w:r>
      <w:r w:rsidRPr="008A6B9A">
        <w:rPr>
          <w:color w:val="000000" w:themeColor="text1"/>
        </w:rPr>
        <w:t xml:space="preserve"> the floor represented the earth from which vegetation blossomed,</w:t>
      </w:r>
      <w:r w:rsidR="00E357BF">
        <w:rPr>
          <w:color w:val="000000" w:themeColor="text1"/>
        </w:rPr>
        <w:t xml:space="preserve"> and</w:t>
      </w:r>
      <w:r w:rsidRPr="008A6B9A">
        <w:rPr>
          <w:color w:val="000000" w:themeColor="text1"/>
        </w:rPr>
        <w:t xml:space="preserve"> the ceiling was decorated with stars or astronomical images.</w:t>
      </w:r>
      <w:r w:rsidRPr="008A6B9A">
        <w:rPr>
          <w:rStyle w:val="FootnoteReference"/>
        </w:rPr>
        <w:footnoteReference w:id="14"/>
      </w:r>
      <w:r w:rsidRPr="008A6B9A">
        <w:rPr>
          <w:bCs/>
        </w:rPr>
        <w:t xml:space="preserve"> </w:t>
      </w:r>
      <w:r w:rsidR="00D000F5" w:rsidRPr="008A6B9A">
        <w:rPr>
          <w:color w:val="000000" w:themeColor="text1"/>
        </w:rPr>
        <w:t xml:space="preserve">Hypostyle halls </w:t>
      </w:r>
      <w:r w:rsidR="00D9016E" w:rsidRPr="008A6B9A">
        <w:rPr>
          <w:color w:val="000000" w:themeColor="text1"/>
        </w:rPr>
        <w:t>were</w:t>
      </w:r>
      <w:r w:rsidR="00D000F5" w:rsidRPr="008A6B9A">
        <w:rPr>
          <w:color w:val="000000" w:themeColor="text1"/>
        </w:rPr>
        <w:t xml:space="preserve"> a common theme that were designed to be positioned directly after the temple’s open court, which were quite often deep, and filled with columns.</w:t>
      </w:r>
      <w:r w:rsidR="00D000F5" w:rsidRPr="008A6B9A">
        <w:rPr>
          <w:rStyle w:val="FootnoteReference"/>
          <w:color w:val="000000" w:themeColor="text1"/>
        </w:rPr>
        <w:footnoteReference w:id="15"/>
      </w:r>
      <w:r w:rsidR="00D000F5" w:rsidRPr="008A6B9A">
        <w:rPr>
          <w:color w:val="000000" w:themeColor="text1"/>
        </w:rPr>
        <w:t xml:space="preserve"> </w:t>
      </w:r>
      <w:r w:rsidR="00E357BF">
        <w:rPr>
          <w:color w:val="000000" w:themeColor="text1"/>
        </w:rPr>
        <w:t>Like other features of the temple, these</w:t>
      </w:r>
      <w:r w:rsidR="00D000F5" w:rsidRPr="008A6B9A">
        <w:rPr>
          <w:color w:val="000000" w:themeColor="text1"/>
        </w:rPr>
        <w:t xml:space="preserve"> columns were created for symbolic purposes, perhaps representing cosmic pillars holding up creation on earth to extend to the heavens, or the marshland vegetation sourced from the primordial waters.</w:t>
      </w:r>
      <w:r w:rsidR="00D000F5" w:rsidRPr="008A6B9A">
        <w:rPr>
          <w:rStyle w:val="FootnoteReference"/>
          <w:color w:val="000000" w:themeColor="text1"/>
        </w:rPr>
        <w:footnoteReference w:id="16"/>
      </w:r>
      <w:r w:rsidR="00D9016E" w:rsidRPr="008A6B9A">
        <w:t xml:space="preserve"> </w:t>
      </w:r>
      <w:r w:rsidR="00D1601E">
        <w:rPr>
          <w:color w:val="000000" w:themeColor="text1"/>
        </w:rPr>
        <w:t>D</w:t>
      </w:r>
      <w:r w:rsidR="007A31F2" w:rsidRPr="008A6B9A">
        <w:rPr>
          <w:color w:val="000000" w:themeColor="text1"/>
        </w:rPr>
        <w:t>uring the Roman occupation of Egypt, there was a clear attempt to</w:t>
      </w:r>
      <w:r w:rsidR="001D1F61" w:rsidRPr="008A6B9A">
        <w:rPr>
          <w:color w:val="000000" w:themeColor="text1"/>
        </w:rPr>
        <w:t xml:space="preserve"> control Egyptian culture both</w:t>
      </w:r>
      <w:r w:rsidR="007A31F2" w:rsidRPr="008A6B9A">
        <w:rPr>
          <w:color w:val="000000" w:themeColor="text1"/>
        </w:rPr>
        <w:t xml:space="preserve"> political</w:t>
      </w:r>
      <w:r w:rsidR="00D1601E">
        <w:rPr>
          <w:color w:val="000000" w:themeColor="text1"/>
        </w:rPr>
        <w:t>ly</w:t>
      </w:r>
      <w:r w:rsidR="007A31F2" w:rsidRPr="008A6B9A">
        <w:rPr>
          <w:color w:val="000000" w:themeColor="text1"/>
        </w:rPr>
        <w:t xml:space="preserve"> and economically, however the religion was free to flourish.</w:t>
      </w:r>
      <w:r w:rsidR="007A31F2" w:rsidRPr="008A6B9A">
        <w:rPr>
          <w:rStyle w:val="FootnoteReference"/>
        </w:rPr>
        <w:footnoteReference w:id="17"/>
      </w:r>
      <w:r w:rsidR="007A31F2" w:rsidRPr="008A6B9A">
        <w:rPr>
          <w:color w:val="000000" w:themeColor="text1"/>
        </w:rPr>
        <w:t xml:space="preserve"> </w:t>
      </w:r>
      <w:r w:rsidR="00D75D26">
        <w:rPr>
          <w:color w:val="000000" w:themeColor="text1"/>
        </w:rPr>
        <w:t xml:space="preserve">Some scholars have agreed </w:t>
      </w:r>
      <w:r w:rsidR="001D1F61" w:rsidRPr="008A6B9A">
        <w:rPr>
          <w:color w:val="000000" w:themeColor="text1"/>
        </w:rPr>
        <w:t>that w</w:t>
      </w:r>
      <w:r w:rsidRPr="008A6B9A">
        <w:rPr>
          <w:color w:val="000000" w:themeColor="text1"/>
        </w:rPr>
        <w:t>hat remains of the Temple</w:t>
      </w:r>
      <w:r w:rsidR="00524B0A">
        <w:rPr>
          <w:color w:val="000000" w:themeColor="text1"/>
        </w:rPr>
        <w:t xml:space="preserve"> of Khnum</w:t>
      </w:r>
      <w:r w:rsidRPr="008A6B9A">
        <w:rPr>
          <w:color w:val="000000" w:themeColor="text1"/>
        </w:rPr>
        <w:t xml:space="preserve"> was </w:t>
      </w:r>
      <w:r w:rsidR="009B7385" w:rsidRPr="008A6B9A">
        <w:rPr>
          <w:color w:val="000000" w:themeColor="text1"/>
        </w:rPr>
        <w:t xml:space="preserve">similar to </w:t>
      </w:r>
      <w:r w:rsidR="001D1F61" w:rsidRPr="008A6B9A">
        <w:rPr>
          <w:color w:val="000000" w:themeColor="text1"/>
        </w:rPr>
        <w:t>other Ptolemaic temples</w:t>
      </w:r>
      <w:r w:rsidR="00524B0A">
        <w:rPr>
          <w:color w:val="000000" w:themeColor="text1"/>
        </w:rPr>
        <w:t>;</w:t>
      </w:r>
      <w:r w:rsidRPr="008A6B9A">
        <w:rPr>
          <w:color w:val="000000" w:themeColor="text1"/>
        </w:rPr>
        <w:t xml:space="preserve"> </w:t>
      </w:r>
      <w:r w:rsidR="007A31F2" w:rsidRPr="008A6B9A">
        <w:rPr>
          <w:color w:val="000000" w:themeColor="text1"/>
        </w:rPr>
        <w:t>that t</w:t>
      </w:r>
      <w:r w:rsidRPr="008A6B9A">
        <w:t xml:space="preserve">hese temples </w:t>
      </w:r>
      <w:r w:rsidR="007A31F2" w:rsidRPr="008A6B9A">
        <w:t>may</w:t>
      </w:r>
      <w:r w:rsidRPr="008A6B9A">
        <w:t xml:space="preserve"> serve as some </w:t>
      </w:r>
      <w:r w:rsidR="007A31F2" w:rsidRPr="008A6B9A">
        <w:t xml:space="preserve">of the </w:t>
      </w:r>
      <w:r w:rsidRPr="008A6B9A">
        <w:t>best evidence for the whole tradi</w:t>
      </w:r>
      <w:r w:rsidR="00D1601E">
        <w:t>tion</w:t>
      </w:r>
      <w:r w:rsidRPr="008A6B9A">
        <w:t xml:space="preserve"> of temple decoration and worship in </w:t>
      </w:r>
      <w:r w:rsidR="001D1F61" w:rsidRPr="008A6B9A">
        <w:t xml:space="preserve">Ancient </w:t>
      </w:r>
      <w:r w:rsidRPr="008A6B9A">
        <w:t>Egypt</w:t>
      </w:r>
      <w:r w:rsidR="001D1F61" w:rsidRPr="008A6B9A">
        <w:t>, as</w:t>
      </w:r>
      <w:r w:rsidR="00D1601E">
        <w:t xml:space="preserve"> the majority</w:t>
      </w:r>
      <w:r w:rsidR="001D1F61" w:rsidRPr="008A6B9A">
        <w:t xml:space="preserve"> of the temples buil</w:t>
      </w:r>
      <w:r w:rsidR="00D1601E">
        <w:t>t</w:t>
      </w:r>
      <w:r w:rsidR="001D1F61" w:rsidRPr="008A6B9A">
        <w:t xml:space="preserve"> in earlier periods disappeared</w:t>
      </w:r>
      <w:r w:rsidR="00400DF5">
        <w:t xml:space="preserve">, and that </w:t>
      </w:r>
      <w:r w:rsidR="00400DF5" w:rsidRPr="008A6B9A">
        <w:rPr>
          <w:color w:val="000000" w:themeColor="text1"/>
        </w:rPr>
        <w:t xml:space="preserve">a temple that was built during Roman times was not much different from one built </w:t>
      </w:r>
      <w:r w:rsidR="00147A66">
        <w:rPr>
          <w:color w:val="000000" w:themeColor="text1"/>
        </w:rPr>
        <w:t>in the peak of Egyptian rulership</w:t>
      </w:r>
      <w:r w:rsidRPr="008A6B9A">
        <w:t>.</w:t>
      </w:r>
      <w:r w:rsidRPr="008A6B9A">
        <w:rPr>
          <w:rStyle w:val="FootnoteReference"/>
        </w:rPr>
        <w:footnoteReference w:id="18"/>
      </w:r>
      <w:r w:rsidRPr="008A6B9A">
        <w:rPr>
          <w:color w:val="000000" w:themeColor="text1"/>
        </w:rPr>
        <w:t xml:space="preserve"> </w:t>
      </w:r>
      <w:r w:rsidR="00D22F3B" w:rsidRPr="00CA714B">
        <w:t xml:space="preserve">Temple </w:t>
      </w:r>
      <w:r w:rsidR="00D22F3B">
        <w:t xml:space="preserve">of Khnum </w:t>
      </w:r>
      <w:r w:rsidR="004C2899">
        <w:rPr>
          <w:color w:val="000000" w:themeColor="text1"/>
        </w:rPr>
        <w:t>display</w:t>
      </w:r>
      <w:r w:rsidR="002F41C9">
        <w:rPr>
          <w:color w:val="000000" w:themeColor="text1"/>
        </w:rPr>
        <w:t>s</w:t>
      </w:r>
      <w:r w:rsidR="004C2899">
        <w:rPr>
          <w:color w:val="000000" w:themeColor="text1"/>
        </w:rPr>
        <w:t xml:space="preserve"> </w:t>
      </w:r>
      <w:r w:rsidR="00E5566B">
        <w:rPr>
          <w:color w:val="000000" w:themeColor="text1"/>
        </w:rPr>
        <w:t>layers upon layers of</w:t>
      </w:r>
      <w:r w:rsidR="008056B8">
        <w:rPr>
          <w:color w:val="000000" w:themeColor="text1"/>
        </w:rPr>
        <w:t xml:space="preserve"> creation</w:t>
      </w:r>
      <w:r w:rsidR="004C2899">
        <w:rPr>
          <w:color w:val="000000" w:themeColor="text1"/>
        </w:rPr>
        <w:t xml:space="preserve"> mythology and cosmology that include</w:t>
      </w:r>
      <w:r w:rsidR="00E5566B">
        <w:rPr>
          <w:color w:val="000000" w:themeColor="text1"/>
        </w:rPr>
        <w:t>s</w:t>
      </w:r>
      <w:r w:rsidR="004C2899">
        <w:rPr>
          <w:color w:val="000000" w:themeColor="text1"/>
        </w:rPr>
        <w:t xml:space="preserve"> texts on the walls, calendars on the pillars, and </w:t>
      </w:r>
      <w:r w:rsidR="00495951" w:rsidRPr="00287B1D">
        <w:rPr>
          <w:bCs/>
        </w:rPr>
        <w:t>astro</w:t>
      </w:r>
      <w:r w:rsidR="008056B8">
        <w:rPr>
          <w:bCs/>
        </w:rPr>
        <w:t>nomical</w:t>
      </w:r>
      <w:r w:rsidR="00495951" w:rsidRPr="00287B1D">
        <w:rPr>
          <w:bCs/>
        </w:rPr>
        <w:t xml:space="preserve"> iconography </w:t>
      </w:r>
      <w:r w:rsidR="00D3277D">
        <w:rPr>
          <w:bCs/>
        </w:rPr>
        <w:t>on the ceiling</w:t>
      </w:r>
      <w:r w:rsidR="004C2899">
        <w:rPr>
          <w:bCs/>
        </w:rPr>
        <w:t>.</w:t>
      </w:r>
      <w:r w:rsidR="00805A52">
        <w:rPr>
          <w:bCs/>
        </w:rPr>
        <w:t xml:space="preserve"> It</w:t>
      </w:r>
      <w:r w:rsidR="00495951">
        <w:rPr>
          <w:bCs/>
        </w:rPr>
        <w:t xml:space="preserve"> was dedicated to the ram god Khnum, </w:t>
      </w:r>
      <w:r w:rsidR="008056B8">
        <w:rPr>
          <w:bCs/>
        </w:rPr>
        <w:t xml:space="preserve">who was </w:t>
      </w:r>
      <w:r w:rsidR="00495951">
        <w:rPr>
          <w:bCs/>
        </w:rPr>
        <w:t xml:space="preserve">a creator god </w:t>
      </w:r>
      <w:r w:rsidR="002F41C9">
        <w:rPr>
          <w:bCs/>
        </w:rPr>
        <w:t>known for</w:t>
      </w:r>
      <w:r w:rsidR="00495951">
        <w:rPr>
          <w:bCs/>
        </w:rPr>
        <w:t xml:space="preserve"> </w:t>
      </w:r>
      <w:r w:rsidR="008056B8">
        <w:rPr>
          <w:bCs/>
        </w:rPr>
        <w:t>g</w:t>
      </w:r>
      <w:r w:rsidR="002F41C9">
        <w:rPr>
          <w:bCs/>
        </w:rPr>
        <w:t>iving</w:t>
      </w:r>
      <w:r w:rsidR="008056B8">
        <w:rPr>
          <w:bCs/>
        </w:rPr>
        <w:t xml:space="preserve"> form</w:t>
      </w:r>
      <w:r w:rsidR="00495951">
        <w:rPr>
          <w:bCs/>
        </w:rPr>
        <w:t xml:space="preserve"> to both gods and men on his potter’s wheel.</w:t>
      </w:r>
      <w:r w:rsidR="00495951" w:rsidRPr="00E05564">
        <w:rPr>
          <w:rStyle w:val="FootnoteReference"/>
          <w:bCs/>
          <w:sz w:val="22"/>
          <w:szCs w:val="22"/>
        </w:rPr>
        <w:footnoteReference w:id="19"/>
      </w:r>
      <w:r w:rsidR="004C2899">
        <w:rPr>
          <w:bCs/>
        </w:rPr>
        <w:t xml:space="preserve"> </w:t>
      </w:r>
      <w:r w:rsidR="008056B8">
        <w:rPr>
          <w:bCs/>
        </w:rPr>
        <w:t>The theme of c</w:t>
      </w:r>
      <w:r w:rsidR="004C2899">
        <w:rPr>
          <w:bCs/>
        </w:rPr>
        <w:t xml:space="preserve">reation </w:t>
      </w:r>
      <w:r w:rsidR="008056B8">
        <w:rPr>
          <w:bCs/>
        </w:rPr>
        <w:t xml:space="preserve">was </w:t>
      </w:r>
      <w:r w:rsidR="00546EC5">
        <w:rPr>
          <w:bCs/>
        </w:rPr>
        <w:t xml:space="preserve">also </w:t>
      </w:r>
      <w:r w:rsidR="008056B8">
        <w:rPr>
          <w:bCs/>
        </w:rPr>
        <w:t>symbolized throug</w:t>
      </w:r>
      <w:r w:rsidR="00546EC5">
        <w:rPr>
          <w:bCs/>
        </w:rPr>
        <w:t xml:space="preserve">h </w:t>
      </w:r>
      <w:r w:rsidR="004C2899">
        <w:rPr>
          <w:bCs/>
        </w:rPr>
        <w:t xml:space="preserve">the ‘seven creative words’ of Neith, </w:t>
      </w:r>
      <w:r w:rsidR="00546EC5">
        <w:rPr>
          <w:bCs/>
        </w:rPr>
        <w:lastRenderedPageBreak/>
        <w:t>Khnum’s</w:t>
      </w:r>
      <w:r w:rsidR="004C2899">
        <w:rPr>
          <w:bCs/>
        </w:rPr>
        <w:t xml:space="preserve"> consort and a creator goddess.</w:t>
      </w:r>
      <w:r w:rsidR="004C2899" w:rsidRPr="00E05564">
        <w:rPr>
          <w:rStyle w:val="FootnoteReference"/>
          <w:bCs/>
          <w:sz w:val="22"/>
          <w:szCs w:val="22"/>
        </w:rPr>
        <w:footnoteReference w:id="20"/>
      </w:r>
      <w:r w:rsidR="004C2899">
        <w:rPr>
          <w:bCs/>
        </w:rPr>
        <w:t xml:space="preserve"> </w:t>
      </w:r>
      <w:r w:rsidR="002F41C9">
        <w:t>T</w:t>
      </w:r>
      <w:r w:rsidR="002F41C9" w:rsidRPr="004C2899">
        <w:t>he texts</w:t>
      </w:r>
      <w:r w:rsidR="002F41C9">
        <w:t xml:space="preserve"> on the walls</w:t>
      </w:r>
      <w:r w:rsidR="002F41C9" w:rsidRPr="004C2899">
        <w:t xml:space="preserve"> found at Esna</w:t>
      </w:r>
      <w:r w:rsidR="004C2899" w:rsidRPr="004C2899">
        <w:t xml:space="preserve"> point</w:t>
      </w:r>
      <w:r w:rsidR="008056B8">
        <w:t>ed</w:t>
      </w:r>
      <w:r w:rsidR="004C2899" w:rsidRPr="004C2899">
        <w:t xml:space="preserve"> to Khnum as creator of the world, one who ke</w:t>
      </w:r>
      <w:r w:rsidR="008056B8">
        <w:t>pt</w:t>
      </w:r>
      <w:r w:rsidR="004C2899" w:rsidRPr="004C2899">
        <w:t xml:space="preserve"> </w:t>
      </w:r>
      <w:r w:rsidR="008056B8">
        <w:t>the cosmos</w:t>
      </w:r>
      <w:r w:rsidR="004C2899" w:rsidRPr="004C2899">
        <w:t xml:space="preserve"> in order,</w:t>
      </w:r>
      <w:r w:rsidR="00546EC5">
        <w:t xml:space="preserve"> </w:t>
      </w:r>
      <w:r w:rsidR="004C2899" w:rsidRPr="004C2899">
        <w:t>‘He places the four sides of heaven’.</w:t>
      </w:r>
      <w:r w:rsidR="004C2899" w:rsidRPr="004C2899">
        <w:rPr>
          <w:rStyle w:val="FootnoteReference"/>
        </w:rPr>
        <w:footnoteReference w:id="21"/>
      </w:r>
      <w:r w:rsidR="004C2899" w:rsidRPr="004C2899">
        <w:t xml:space="preserve"> </w:t>
      </w:r>
    </w:p>
    <w:p w:rsidR="00221A93" w:rsidRDefault="00221A93" w:rsidP="00C73576">
      <w:pPr>
        <w:rPr>
          <w:b/>
        </w:rPr>
      </w:pPr>
    </w:p>
    <w:p w:rsidR="00420BB0" w:rsidRDefault="00147A66" w:rsidP="00C73576">
      <w:pPr>
        <w:rPr>
          <w:b/>
          <w:bCs/>
        </w:rPr>
      </w:pPr>
      <w:r>
        <w:rPr>
          <w:b/>
        </w:rPr>
        <w:t>Looking Up:</w:t>
      </w:r>
      <w:r w:rsidR="00221A93">
        <w:rPr>
          <w:b/>
        </w:rPr>
        <w:t xml:space="preserve"> Lunar and Solar Journ</w:t>
      </w:r>
      <w:r w:rsidR="00D22F3B">
        <w:rPr>
          <w:b/>
        </w:rPr>
        <w:t>eys</w:t>
      </w:r>
    </w:p>
    <w:p w:rsidR="00190260" w:rsidRDefault="00ED4D8E" w:rsidP="00A232E6">
      <w:pPr>
        <w:rPr>
          <w:bCs/>
        </w:rPr>
      </w:pPr>
      <w:r w:rsidRPr="008C11BE">
        <w:rPr>
          <w:bCs/>
        </w:rPr>
        <w:t>Th</w:t>
      </w:r>
      <w:r w:rsidR="00CC0688">
        <w:rPr>
          <w:bCs/>
        </w:rPr>
        <w:t>e</w:t>
      </w:r>
      <w:r w:rsidRPr="008C11BE">
        <w:rPr>
          <w:bCs/>
        </w:rPr>
        <w:t xml:space="preserve"> iconography</w:t>
      </w:r>
      <w:r w:rsidR="00CC0688">
        <w:rPr>
          <w:bCs/>
        </w:rPr>
        <w:t xml:space="preserve"> </w:t>
      </w:r>
      <w:r w:rsidR="00B54290">
        <w:rPr>
          <w:bCs/>
        </w:rPr>
        <w:t>dedicated the</w:t>
      </w:r>
      <w:r w:rsidRPr="008C11BE">
        <w:rPr>
          <w:bCs/>
        </w:rPr>
        <w:t xml:space="preserve"> northern ceiling to </w:t>
      </w:r>
      <w:r w:rsidR="00B54290">
        <w:rPr>
          <w:bCs/>
        </w:rPr>
        <w:t xml:space="preserve">the lunar </w:t>
      </w:r>
      <w:r w:rsidRPr="008C11BE">
        <w:rPr>
          <w:bCs/>
        </w:rPr>
        <w:t>night</w:t>
      </w:r>
      <w:r w:rsidR="00B54290">
        <w:rPr>
          <w:bCs/>
        </w:rPr>
        <w:t>-</w:t>
      </w:r>
      <w:r w:rsidRPr="008C11BE">
        <w:rPr>
          <w:bCs/>
        </w:rPr>
        <w:t>sky,</w:t>
      </w:r>
      <w:r w:rsidR="00B54290">
        <w:rPr>
          <w:bCs/>
        </w:rPr>
        <w:t xml:space="preserve"> </w:t>
      </w:r>
      <w:r w:rsidR="00CC0688">
        <w:rPr>
          <w:bCs/>
        </w:rPr>
        <w:t>meanwhile</w:t>
      </w:r>
      <w:r w:rsidRPr="008C11BE">
        <w:rPr>
          <w:bCs/>
        </w:rPr>
        <w:t xml:space="preserve"> the southern part of the ceiling </w:t>
      </w:r>
      <w:r w:rsidR="00B54290">
        <w:rPr>
          <w:bCs/>
        </w:rPr>
        <w:t xml:space="preserve">was </w:t>
      </w:r>
      <w:r w:rsidRPr="008C11BE">
        <w:rPr>
          <w:bCs/>
        </w:rPr>
        <w:t>de</w:t>
      </w:r>
      <w:r w:rsidR="00B54290">
        <w:rPr>
          <w:bCs/>
        </w:rPr>
        <w:t>voted</w:t>
      </w:r>
      <w:r w:rsidRPr="008C11BE">
        <w:rPr>
          <w:bCs/>
        </w:rPr>
        <w:t xml:space="preserve"> to the </w:t>
      </w:r>
      <w:r w:rsidR="00B54290">
        <w:rPr>
          <w:bCs/>
        </w:rPr>
        <w:t xml:space="preserve">solar </w:t>
      </w:r>
      <w:r w:rsidRPr="008C11BE">
        <w:rPr>
          <w:bCs/>
        </w:rPr>
        <w:t>day</w:t>
      </w:r>
      <w:r w:rsidR="00B54290">
        <w:rPr>
          <w:bCs/>
        </w:rPr>
        <w:t>-</w:t>
      </w:r>
      <w:r w:rsidRPr="008C11BE">
        <w:rPr>
          <w:bCs/>
        </w:rPr>
        <w:t>sk</w:t>
      </w:r>
      <w:r w:rsidR="00B54290">
        <w:rPr>
          <w:bCs/>
        </w:rPr>
        <w:t>y</w:t>
      </w:r>
      <w:r w:rsidRPr="008C11BE">
        <w:rPr>
          <w:bCs/>
        </w:rPr>
        <w:t>.</w:t>
      </w:r>
      <w:r w:rsidR="0007500F">
        <w:rPr>
          <w:bCs/>
        </w:rPr>
        <w:t xml:space="preserve"> </w:t>
      </w:r>
      <w:r w:rsidR="00B25B3A" w:rsidRPr="008F0238">
        <w:rPr>
          <w:color w:val="000000" w:themeColor="text1"/>
        </w:rPr>
        <w:t xml:space="preserve">For the Ancient Egyptians, the lunar cycle was very </w:t>
      </w:r>
      <w:r w:rsidR="00E7087C" w:rsidRPr="008F0238">
        <w:rPr>
          <w:color w:val="000000" w:themeColor="text1"/>
        </w:rPr>
        <w:t>signif</w:t>
      </w:r>
      <w:r w:rsidR="00E7087C">
        <w:rPr>
          <w:color w:val="000000" w:themeColor="text1"/>
        </w:rPr>
        <w:t>i</w:t>
      </w:r>
      <w:r w:rsidR="00E7087C" w:rsidRPr="008F0238">
        <w:rPr>
          <w:color w:val="000000" w:themeColor="text1"/>
        </w:rPr>
        <w:t>c</w:t>
      </w:r>
      <w:r w:rsidR="00E7087C">
        <w:rPr>
          <w:color w:val="000000" w:themeColor="text1"/>
        </w:rPr>
        <w:t>a</w:t>
      </w:r>
      <w:r w:rsidR="00E7087C" w:rsidRPr="008F0238">
        <w:rPr>
          <w:color w:val="000000" w:themeColor="text1"/>
        </w:rPr>
        <w:t>nt</w:t>
      </w:r>
      <w:r w:rsidR="00B25B3A" w:rsidRPr="008F0238">
        <w:rPr>
          <w:color w:val="000000" w:themeColor="text1"/>
        </w:rPr>
        <w:t>, as the early calendar began with the lunar month when the old crescent of the waning moon could no longer be seen just before sunrise in the east.</w:t>
      </w:r>
      <w:r w:rsidR="00B25B3A" w:rsidRPr="008F0238">
        <w:rPr>
          <w:rStyle w:val="FootnoteReference"/>
          <w:color w:val="000000" w:themeColor="text1"/>
        </w:rPr>
        <w:footnoteReference w:id="22"/>
      </w:r>
      <w:r w:rsidR="00B25B3A" w:rsidRPr="008F0238">
        <w:rPr>
          <w:color w:val="000000" w:themeColor="text1"/>
        </w:rPr>
        <w:t xml:space="preserve"> </w:t>
      </w:r>
      <w:r w:rsidR="00D318F7">
        <w:rPr>
          <w:color w:val="000000" w:themeColor="text1"/>
        </w:rPr>
        <w:t xml:space="preserve">More specifically, </w:t>
      </w:r>
      <w:r w:rsidR="00B25B3A">
        <w:rPr>
          <w:color w:val="000000" w:themeColor="text1"/>
        </w:rPr>
        <w:t xml:space="preserve">the new month was marked by the </w:t>
      </w:r>
      <w:r w:rsidR="00B40743">
        <w:rPr>
          <w:color w:val="000000" w:themeColor="text1"/>
        </w:rPr>
        <w:t xml:space="preserve">completely blacked out moon when the </w:t>
      </w:r>
      <w:r w:rsidR="00B25B3A">
        <w:rPr>
          <w:color w:val="000000" w:themeColor="text1"/>
        </w:rPr>
        <w:t xml:space="preserve">sun and moon </w:t>
      </w:r>
      <w:r w:rsidR="00B40743">
        <w:rPr>
          <w:color w:val="000000" w:themeColor="text1"/>
        </w:rPr>
        <w:t>married</w:t>
      </w:r>
      <w:r w:rsidR="00B25B3A">
        <w:rPr>
          <w:color w:val="000000" w:themeColor="text1"/>
        </w:rPr>
        <w:t>.</w:t>
      </w:r>
      <w:r w:rsidR="00B25B3A">
        <w:rPr>
          <w:rStyle w:val="FootnoteReference"/>
          <w:color w:val="000000" w:themeColor="text1"/>
        </w:rPr>
        <w:footnoteReference w:id="23"/>
      </w:r>
      <w:r w:rsidR="00B25B3A">
        <w:rPr>
          <w:color w:val="000000" w:themeColor="text1"/>
        </w:rPr>
        <w:t xml:space="preserve"> </w:t>
      </w:r>
      <w:r w:rsidR="00B25B3A" w:rsidRPr="008F0238">
        <w:rPr>
          <w:color w:val="000000" w:themeColor="text1"/>
        </w:rPr>
        <w:t xml:space="preserve">The lunar year was divided into three four month seasons based around the flooding of the Nile, </w:t>
      </w:r>
      <w:r w:rsidR="00912AAC">
        <w:rPr>
          <w:color w:val="000000" w:themeColor="text1"/>
        </w:rPr>
        <w:t xml:space="preserve">which influenced </w:t>
      </w:r>
      <w:r w:rsidR="00B25B3A" w:rsidRPr="008F0238">
        <w:rPr>
          <w:color w:val="000000" w:themeColor="text1"/>
        </w:rPr>
        <w:t>the planting and harvest of crops.</w:t>
      </w:r>
      <w:r w:rsidR="00B25B3A" w:rsidRPr="008F0238">
        <w:rPr>
          <w:rStyle w:val="FootnoteReference"/>
          <w:color w:val="000000" w:themeColor="text1"/>
        </w:rPr>
        <w:footnoteReference w:id="24"/>
      </w:r>
      <w:r w:rsidR="00B25B3A">
        <w:rPr>
          <w:color w:val="000000" w:themeColor="text1"/>
        </w:rPr>
        <w:t xml:space="preserve"> Th</w:t>
      </w:r>
      <w:r w:rsidR="00D94F67">
        <w:rPr>
          <w:color w:val="000000" w:themeColor="text1"/>
        </w:rPr>
        <w:t>oth, the</w:t>
      </w:r>
      <w:r w:rsidR="00B25B3A">
        <w:rPr>
          <w:color w:val="000000" w:themeColor="text1"/>
        </w:rPr>
        <w:t xml:space="preserve"> god of knowledge, wisdom, </w:t>
      </w:r>
      <w:r w:rsidR="0007500F">
        <w:rPr>
          <w:color w:val="000000" w:themeColor="text1"/>
        </w:rPr>
        <w:t xml:space="preserve">and </w:t>
      </w:r>
      <w:r w:rsidR="00B25B3A">
        <w:rPr>
          <w:color w:val="000000" w:themeColor="text1"/>
        </w:rPr>
        <w:t xml:space="preserve">writing was associated with the lunar cycle, </w:t>
      </w:r>
      <w:r w:rsidR="004A6315">
        <w:rPr>
          <w:color w:val="000000" w:themeColor="text1"/>
        </w:rPr>
        <w:t>sourced from</w:t>
      </w:r>
      <w:r w:rsidR="00054A7C">
        <w:rPr>
          <w:color w:val="000000" w:themeColor="text1"/>
        </w:rPr>
        <w:t xml:space="preserve"> </w:t>
      </w:r>
      <w:r w:rsidR="00B25B3A">
        <w:rPr>
          <w:color w:val="000000" w:themeColor="text1"/>
        </w:rPr>
        <w:t xml:space="preserve">the </w:t>
      </w:r>
      <w:r w:rsidR="00B25B3A" w:rsidRPr="008F0238">
        <w:rPr>
          <w:i/>
          <w:iCs/>
          <w:color w:val="000000" w:themeColor="text1"/>
        </w:rPr>
        <w:t>Coffin Texts</w:t>
      </w:r>
      <w:r w:rsidR="00B25B3A">
        <w:rPr>
          <w:color w:val="000000" w:themeColor="text1"/>
        </w:rPr>
        <w:t xml:space="preserve"> Spell 156</w:t>
      </w:r>
      <w:r w:rsidR="00D318F7">
        <w:rPr>
          <w:color w:val="000000" w:themeColor="text1"/>
        </w:rPr>
        <w:t>,</w:t>
      </w:r>
      <w:r w:rsidR="00B25B3A">
        <w:rPr>
          <w:color w:val="000000" w:themeColor="text1"/>
        </w:rPr>
        <w:t xml:space="preserve"> ‘</w:t>
      </w:r>
      <w:r w:rsidR="00B25B3A" w:rsidRPr="008F0238">
        <w:rPr>
          <w:color w:val="000000" w:themeColor="text1"/>
        </w:rPr>
        <w:t xml:space="preserve">I know, O souls of Hermopolis, what is small on the </w:t>
      </w:r>
      <w:r w:rsidR="004A6315">
        <w:rPr>
          <w:color w:val="000000" w:themeColor="text1"/>
        </w:rPr>
        <w:t>2</w:t>
      </w:r>
      <w:r w:rsidR="004A6315" w:rsidRPr="004A6315">
        <w:rPr>
          <w:color w:val="000000" w:themeColor="text1"/>
          <w:vertAlign w:val="superscript"/>
        </w:rPr>
        <w:t>nd</w:t>
      </w:r>
      <w:r w:rsidR="004A6315">
        <w:rPr>
          <w:color w:val="000000" w:themeColor="text1"/>
        </w:rPr>
        <w:t xml:space="preserve"> </w:t>
      </w:r>
      <w:r w:rsidR="00B25B3A" w:rsidRPr="008F0238">
        <w:rPr>
          <w:color w:val="000000" w:themeColor="text1"/>
        </w:rPr>
        <w:t>day and what is great on the 15</w:t>
      </w:r>
      <w:r w:rsidR="00B25B3A" w:rsidRPr="008F0238">
        <w:rPr>
          <w:color w:val="000000" w:themeColor="text1"/>
          <w:vertAlign w:val="superscript"/>
        </w:rPr>
        <w:t>th</w:t>
      </w:r>
      <w:r w:rsidR="00B25B3A" w:rsidRPr="008F0238">
        <w:rPr>
          <w:color w:val="000000" w:themeColor="text1"/>
        </w:rPr>
        <w:t xml:space="preserve"> day; it is Thoth’</w:t>
      </w:r>
      <w:r w:rsidR="00B25B3A">
        <w:rPr>
          <w:color w:val="000000" w:themeColor="text1"/>
        </w:rPr>
        <w:t>.</w:t>
      </w:r>
      <w:r w:rsidR="00B25B3A" w:rsidRPr="008F0238">
        <w:rPr>
          <w:rStyle w:val="FootnoteReference"/>
          <w:color w:val="000000" w:themeColor="text1"/>
        </w:rPr>
        <w:footnoteReference w:id="25"/>
      </w:r>
      <w:r w:rsidR="00B25B3A">
        <w:rPr>
          <w:color w:val="000000" w:themeColor="text1"/>
        </w:rPr>
        <w:t xml:space="preserve"> Priskin </w:t>
      </w:r>
      <w:r w:rsidR="004A6315">
        <w:rPr>
          <w:color w:val="000000" w:themeColor="text1"/>
        </w:rPr>
        <w:t>noted</w:t>
      </w:r>
      <w:r w:rsidR="00B25B3A">
        <w:rPr>
          <w:color w:val="000000" w:themeColor="text1"/>
        </w:rPr>
        <w:t xml:space="preserve"> Thoth’s ties to the moon as being the preeminent lunar god.</w:t>
      </w:r>
      <w:r w:rsidR="00B25B3A">
        <w:rPr>
          <w:rStyle w:val="FootnoteReference"/>
          <w:color w:val="000000" w:themeColor="text1"/>
        </w:rPr>
        <w:footnoteReference w:id="26"/>
      </w:r>
      <w:r w:rsidR="000E7298">
        <w:rPr>
          <w:bCs/>
        </w:rPr>
        <w:t xml:space="preserve"> </w:t>
      </w:r>
      <w:r w:rsidR="00B25B3A">
        <w:rPr>
          <w:color w:val="000000" w:themeColor="text1"/>
        </w:rPr>
        <w:t xml:space="preserve">Temples like Edfu, Dendera, and Esna contain aspects or portions of the lunar cycle, however according to Priskin’s study of these temples, there </w:t>
      </w:r>
      <w:r w:rsidR="00815D00">
        <w:rPr>
          <w:color w:val="000000" w:themeColor="text1"/>
        </w:rPr>
        <w:t>was</w:t>
      </w:r>
      <w:r w:rsidR="00B25B3A">
        <w:rPr>
          <w:color w:val="000000" w:themeColor="text1"/>
        </w:rPr>
        <w:t xml:space="preserve"> </w:t>
      </w:r>
      <w:r w:rsidR="00180FBA">
        <w:rPr>
          <w:color w:val="000000" w:themeColor="text1"/>
        </w:rPr>
        <w:t>a</w:t>
      </w:r>
      <w:r w:rsidR="00B25B3A">
        <w:rPr>
          <w:color w:val="000000" w:themeColor="text1"/>
        </w:rPr>
        <w:t xml:space="preserve"> complexity of the </w:t>
      </w:r>
      <w:r w:rsidR="0007500F">
        <w:rPr>
          <w:color w:val="000000" w:themeColor="text1"/>
        </w:rPr>
        <w:t xml:space="preserve">lunar </w:t>
      </w:r>
      <w:r w:rsidR="00B25B3A">
        <w:rPr>
          <w:color w:val="000000" w:themeColor="text1"/>
        </w:rPr>
        <w:t>cycles</w:t>
      </w:r>
      <w:r w:rsidR="00180FBA">
        <w:rPr>
          <w:color w:val="000000" w:themeColor="text1"/>
        </w:rPr>
        <w:t>, as they</w:t>
      </w:r>
      <w:r w:rsidR="000873C8">
        <w:rPr>
          <w:color w:val="000000" w:themeColor="text1"/>
        </w:rPr>
        <w:t xml:space="preserve"> </w:t>
      </w:r>
      <w:r w:rsidR="00B25B3A">
        <w:rPr>
          <w:color w:val="000000" w:themeColor="text1"/>
        </w:rPr>
        <w:t>contradict</w:t>
      </w:r>
      <w:r w:rsidR="000873C8">
        <w:rPr>
          <w:color w:val="000000" w:themeColor="text1"/>
        </w:rPr>
        <w:t>ed</w:t>
      </w:r>
      <w:r w:rsidR="0007500F">
        <w:rPr>
          <w:color w:val="000000" w:themeColor="text1"/>
        </w:rPr>
        <w:t xml:space="preserve"> from temple to temple</w:t>
      </w:r>
      <w:r w:rsidR="00B25B3A">
        <w:rPr>
          <w:color w:val="000000" w:themeColor="text1"/>
        </w:rPr>
        <w:t>.</w:t>
      </w:r>
      <w:r w:rsidR="00B25B3A" w:rsidRPr="00E05564">
        <w:rPr>
          <w:rStyle w:val="FootnoteReference"/>
          <w:bCs/>
          <w:sz w:val="22"/>
          <w:szCs w:val="22"/>
        </w:rPr>
        <w:footnoteReference w:id="27"/>
      </w:r>
      <w:r w:rsidR="00A232E6">
        <w:rPr>
          <w:color w:val="000000" w:themeColor="text1"/>
        </w:rPr>
        <w:t xml:space="preserve"> </w:t>
      </w:r>
      <w:r w:rsidR="00D318F7">
        <w:rPr>
          <w:bCs/>
        </w:rPr>
        <w:t>He</w:t>
      </w:r>
      <w:r w:rsidR="00A232E6" w:rsidRPr="00054A7C">
        <w:rPr>
          <w:bCs/>
        </w:rPr>
        <w:t xml:space="preserve"> found connections between the evening sun and the what the Egyptians considered as the first half of the lunar cycle, </w:t>
      </w:r>
      <w:r w:rsidR="0007500F" w:rsidRPr="00054A7C">
        <w:rPr>
          <w:bCs/>
        </w:rPr>
        <w:t xml:space="preserve">which would depict the moon </w:t>
      </w:r>
      <w:r w:rsidR="0007500F">
        <w:rPr>
          <w:bCs/>
        </w:rPr>
        <w:t>waxing</w:t>
      </w:r>
      <w:r w:rsidR="0007500F" w:rsidRPr="00054A7C">
        <w:rPr>
          <w:bCs/>
        </w:rPr>
        <w:t xml:space="preserve"> from </w:t>
      </w:r>
      <w:r w:rsidR="00181243">
        <w:rPr>
          <w:bCs/>
        </w:rPr>
        <w:t>n</w:t>
      </w:r>
      <w:r w:rsidR="0007500F" w:rsidRPr="00054A7C">
        <w:rPr>
          <w:bCs/>
        </w:rPr>
        <w:t xml:space="preserve">ew to </w:t>
      </w:r>
      <w:r w:rsidR="00181243">
        <w:rPr>
          <w:bCs/>
        </w:rPr>
        <w:t>f</w:t>
      </w:r>
      <w:r w:rsidR="0007500F" w:rsidRPr="00054A7C">
        <w:rPr>
          <w:bCs/>
        </w:rPr>
        <w:t>ull</w:t>
      </w:r>
      <w:r w:rsidR="0007500F">
        <w:rPr>
          <w:bCs/>
        </w:rPr>
        <w:t xml:space="preserve">, </w:t>
      </w:r>
      <w:r w:rsidR="00A232E6" w:rsidRPr="00054A7C">
        <w:rPr>
          <w:bCs/>
        </w:rPr>
        <w:t>deeming th</w:t>
      </w:r>
      <w:r w:rsidR="0007500F">
        <w:rPr>
          <w:bCs/>
        </w:rPr>
        <w:t xml:space="preserve">is </w:t>
      </w:r>
      <w:r w:rsidR="00A232E6" w:rsidRPr="00054A7C">
        <w:rPr>
          <w:bCs/>
        </w:rPr>
        <w:t xml:space="preserve">cycle as an </w:t>
      </w:r>
      <w:r w:rsidR="000873C8">
        <w:rPr>
          <w:bCs/>
        </w:rPr>
        <w:t>‘</w:t>
      </w:r>
      <w:r w:rsidR="00A232E6" w:rsidRPr="00054A7C">
        <w:rPr>
          <w:bCs/>
        </w:rPr>
        <w:t>evening event</w:t>
      </w:r>
      <w:r w:rsidR="000873C8">
        <w:rPr>
          <w:bCs/>
        </w:rPr>
        <w:t>’</w:t>
      </w:r>
      <w:r w:rsidR="00A232E6" w:rsidRPr="00054A7C">
        <w:rPr>
          <w:bCs/>
        </w:rPr>
        <w:t xml:space="preserve"> that was primarily tied to the direction of the west, </w:t>
      </w:r>
      <w:r w:rsidR="000873C8">
        <w:rPr>
          <w:bCs/>
        </w:rPr>
        <w:t>as</w:t>
      </w:r>
      <w:r w:rsidR="0007500F">
        <w:rPr>
          <w:bCs/>
        </w:rPr>
        <w:t xml:space="preserve"> the </w:t>
      </w:r>
      <w:r w:rsidR="00A232E6" w:rsidRPr="00054A7C">
        <w:rPr>
          <w:bCs/>
        </w:rPr>
        <w:t>waxing moon sets on the west.</w:t>
      </w:r>
      <w:r w:rsidR="00A232E6" w:rsidRPr="00054A7C">
        <w:rPr>
          <w:rStyle w:val="FootnoteReference"/>
          <w:bCs/>
        </w:rPr>
        <w:footnoteReference w:id="28"/>
      </w:r>
      <w:r w:rsidR="00A232E6" w:rsidRPr="00054A7C">
        <w:rPr>
          <w:bCs/>
        </w:rPr>
        <w:t xml:space="preserve"> </w:t>
      </w:r>
      <w:r w:rsidR="0007500F">
        <w:rPr>
          <w:bCs/>
        </w:rPr>
        <w:t>Therefore</w:t>
      </w:r>
      <w:r w:rsidR="00A232E6" w:rsidRPr="00054A7C">
        <w:rPr>
          <w:bCs/>
        </w:rPr>
        <w:t xml:space="preserve"> the waning of the moon </w:t>
      </w:r>
      <w:r w:rsidR="0007500F">
        <w:rPr>
          <w:bCs/>
        </w:rPr>
        <w:t>w</w:t>
      </w:r>
      <w:r w:rsidR="00A232E6" w:rsidRPr="00054A7C">
        <w:rPr>
          <w:bCs/>
        </w:rPr>
        <w:t xml:space="preserve">as a </w:t>
      </w:r>
      <w:r w:rsidR="000873C8">
        <w:rPr>
          <w:bCs/>
        </w:rPr>
        <w:t>‘</w:t>
      </w:r>
      <w:r w:rsidR="00A232E6" w:rsidRPr="00054A7C">
        <w:rPr>
          <w:bCs/>
        </w:rPr>
        <w:t>morning event</w:t>
      </w:r>
      <w:r w:rsidR="000873C8">
        <w:rPr>
          <w:bCs/>
        </w:rPr>
        <w:t>’</w:t>
      </w:r>
      <w:r w:rsidR="0007500F">
        <w:rPr>
          <w:bCs/>
        </w:rPr>
        <w:t xml:space="preserve"> connected to the solar cycle</w:t>
      </w:r>
      <w:r w:rsidR="00A232E6" w:rsidRPr="00054A7C">
        <w:rPr>
          <w:bCs/>
        </w:rPr>
        <w:t xml:space="preserve">, an eastern phenomenon, as the waning </w:t>
      </w:r>
      <w:r w:rsidR="00E7087C" w:rsidRPr="00054A7C">
        <w:rPr>
          <w:bCs/>
        </w:rPr>
        <w:t>crescent</w:t>
      </w:r>
      <w:r w:rsidR="00A232E6" w:rsidRPr="00054A7C">
        <w:rPr>
          <w:bCs/>
        </w:rPr>
        <w:t xml:space="preserve"> moon would rise in the east.</w:t>
      </w:r>
      <w:r w:rsidR="00A232E6" w:rsidRPr="00054A7C">
        <w:rPr>
          <w:rStyle w:val="FootnoteReference"/>
          <w:bCs/>
        </w:rPr>
        <w:footnoteReference w:id="29"/>
      </w:r>
      <w:r w:rsidR="0007500F">
        <w:rPr>
          <w:bCs/>
        </w:rPr>
        <w:t xml:space="preserve"> </w:t>
      </w:r>
    </w:p>
    <w:p w:rsidR="00A270D4" w:rsidRDefault="00A270D4" w:rsidP="00A232E6">
      <w:pPr>
        <w:rPr>
          <w:bCs/>
        </w:rPr>
      </w:pPr>
    </w:p>
    <w:p w:rsidR="00A270D4" w:rsidRPr="00A270D4" w:rsidRDefault="00A270D4" w:rsidP="00A232E6">
      <w:pPr>
        <w:rPr>
          <w:color w:val="000000" w:themeColor="text1"/>
        </w:rPr>
      </w:pPr>
      <w:r>
        <w:rPr>
          <w:color w:val="000000" w:themeColor="text1"/>
        </w:rPr>
        <w:t xml:space="preserve">The most </w:t>
      </w:r>
      <w:r w:rsidRPr="008F0238">
        <w:rPr>
          <w:color w:val="000000" w:themeColor="text1"/>
        </w:rPr>
        <w:t xml:space="preserve">northern </w:t>
      </w:r>
      <w:r>
        <w:rPr>
          <w:color w:val="000000" w:themeColor="text1"/>
        </w:rPr>
        <w:t xml:space="preserve">section of the seventh </w:t>
      </w:r>
      <w:r w:rsidRPr="008F0238">
        <w:rPr>
          <w:color w:val="000000" w:themeColor="text1"/>
        </w:rPr>
        <w:t>strip of the ceiling</w:t>
      </w:r>
      <w:r>
        <w:rPr>
          <w:color w:val="000000" w:themeColor="text1"/>
        </w:rPr>
        <w:t xml:space="preserve">, as shown in </w:t>
      </w:r>
      <w:r w:rsidRPr="00063581">
        <w:rPr>
          <w:color w:val="000000" w:themeColor="text1"/>
        </w:rPr>
        <w:t xml:space="preserve">figure </w:t>
      </w:r>
      <w:r>
        <w:rPr>
          <w:color w:val="000000" w:themeColor="text1"/>
        </w:rPr>
        <w:t xml:space="preserve">two </w:t>
      </w:r>
      <w:r w:rsidRPr="008F0238">
        <w:rPr>
          <w:color w:val="000000" w:themeColor="text1"/>
        </w:rPr>
        <w:t xml:space="preserve">is three </w:t>
      </w:r>
      <w:r>
        <w:rPr>
          <w:color w:val="000000" w:themeColor="text1"/>
        </w:rPr>
        <w:t xml:space="preserve">strips </w:t>
      </w:r>
      <w:r w:rsidRPr="008F0238">
        <w:rPr>
          <w:color w:val="000000" w:themeColor="text1"/>
        </w:rPr>
        <w:t>north of the centre strip</w:t>
      </w:r>
      <w:r>
        <w:rPr>
          <w:color w:val="000000" w:themeColor="text1"/>
        </w:rPr>
        <w:t>,</w:t>
      </w:r>
      <w:r w:rsidRPr="008F0238">
        <w:rPr>
          <w:color w:val="000000" w:themeColor="text1"/>
        </w:rPr>
        <w:t xml:space="preserve"> contain</w:t>
      </w:r>
      <w:r>
        <w:rPr>
          <w:color w:val="000000" w:themeColor="text1"/>
        </w:rPr>
        <w:t>ing</w:t>
      </w:r>
      <w:r w:rsidRPr="008F0238">
        <w:rPr>
          <w:color w:val="000000" w:themeColor="text1"/>
        </w:rPr>
        <w:t xml:space="preserve"> </w:t>
      </w:r>
      <w:r>
        <w:rPr>
          <w:color w:val="000000" w:themeColor="text1"/>
        </w:rPr>
        <w:t>fourteen</w:t>
      </w:r>
      <w:r w:rsidRPr="008F0238">
        <w:rPr>
          <w:color w:val="000000" w:themeColor="text1"/>
        </w:rPr>
        <w:t xml:space="preserve"> figures on lunar </w:t>
      </w:r>
      <w:r>
        <w:rPr>
          <w:color w:val="000000" w:themeColor="text1"/>
        </w:rPr>
        <w:t xml:space="preserve">circles, depicting the </w:t>
      </w:r>
      <w:r w:rsidRPr="008F0238">
        <w:rPr>
          <w:color w:val="000000" w:themeColor="text1"/>
        </w:rPr>
        <w:t xml:space="preserve">moon waxing, with the </w:t>
      </w:r>
      <w:r w:rsidRPr="00DD5C13">
        <w:rPr>
          <w:i/>
          <w:iCs/>
          <w:color w:val="000000" w:themeColor="text1"/>
        </w:rPr>
        <w:t>wedjat</w:t>
      </w:r>
      <w:r w:rsidRPr="008F0238">
        <w:rPr>
          <w:color w:val="000000" w:themeColor="text1"/>
        </w:rPr>
        <w:t xml:space="preserve"> eye growing on the side of the disk</w:t>
      </w:r>
      <w:r>
        <w:rPr>
          <w:color w:val="000000" w:themeColor="text1"/>
        </w:rPr>
        <w:t xml:space="preserve">, finally showing completion as the </w:t>
      </w:r>
      <w:r w:rsidRPr="00DD5C13">
        <w:rPr>
          <w:i/>
          <w:iCs/>
          <w:color w:val="000000" w:themeColor="text1"/>
        </w:rPr>
        <w:t>wedjat</w:t>
      </w:r>
      <w:r>
        <w:rPr>
          <w:color w:val="000000" w:themeColor="text1"/>
        </w:rPr>
        <w:t xml:space="preserve"> eye is in a full lunar circle over the sun</w:t>
      </w:r>
      <w:r w:rsidRPr="008F0238">
        <w:rPr>
          <w:color w:val="000000" w:themeColor="text1"/>
        </w:rPr>
        <w:t>.</w:t>
      </w:r>
      <w:r>
        <w:rPr>
          <w:color w:val="000000" w:themeColor="text1"/>
        </w:rPr>
        <w:t xml:space="preserve"> Thoth is also seated, holding the </w:t>
      </w:r>
      <w:r w:rsidRPr="00203A20">
        <w:rPr>
          <w:i/>
          <w:iCs/>
          <w:color w:val="000000" w:themeColor="text1"/>
        </w:rPr>
        <w:t>w</w:t>
      </w:r>
      <w:r>
        <w:rPr>
          <w:i/>
          <w:iCs/>
          <w:color w:val="000000" w:themeColor="text1"/>
        </w:rPr>
        <w:t>e</w:t>
      </w:r>
      <w:r w:rsidRPr="00203A20">
        <w:rPr>
          <w:i/>
          <w:iCs/>
          <w:color w:val="000000" w:themeColor="text1"/>
        </w:rPr>
        <w:t>dj</w:t>
      </w:r>
      <w:r>
        <w:rPr>
          <w:i/>
          <w:iCs/>
          <w:color w:val="000000" w:themeColor="text1"/>
        </w:rPr>
        <w:t>a</w:t>
      </w:r>
      <w:r w:rsidRPr="00203A20">
        <w:rPr>
          <w:i/>
          <w:iCs/>
          <w:color w:val="000000" w:themeColor="text1"/>
        </w:rPr>
        <w:t xml:space="preserve">t </w:t>
      </w:r>
      <w:r>
        <w:rPr>
          <w:color w:val="000000" w:themeColor="text1"/>
        </w:rPr>
        <w:t>eye over the full moon symbol.</w:t>
      </w:r>
      <w:r w:rsidRPr="008F0238">
        <w:rPr>
          <w:color w:val="000000" w:themeColor="text1"/>
        </w:rPr>
        <w:t xml:space="preserve"> </w:t>
      </w:r>
      <w:r>
        <w:rPr>
          <w:color w:val="000000" w:themeColor="text1"/>
        </w:rPr>
        <w:t xml:space="preserve">The </w:t>
      </w:r>
      <w:r w:rsidRPr="00DD5C13">
        <w:rPr>
          <w:i/>
          <w:iCs/>
          <w:color w:val="000000" w:themeColor="text1"/>
        </w:rPr>
        <w:t>wedjat</w:t>
      </w:r>
      <w:r>
        <w:rPr>
          <w:color w:val="000000" w:themeColor="text1"/>
        </w:rPr>
        <w:t xml:space="preserve"> was the lunar eye that Thoth restored to wholeness.</w:t>
      </w:r>
      <w:r>
        <w:rPr>
          <w:rStyle w:val="FootnoteReference"/>
          <w:color w:val="000000" w:themeColor="text1"/>
        </w:rPr>
        <w:footnoteReference w:id="30"/>
      </w:r>
      <w:r>
        <w:rPr>
          <w:color w:val="000000" w:themeColor="text1"/>
        </w:rPr>
        <w:t xml:space="preserve"> Just below the waxing phase is the second part of the lunar cycle, the waning moon with the focus to the east.</w:t>
      </w:r>
      <w:r w:rsidRPr="00E05564">
        <w:rPr>
          <w:rStyle w:val="FootnoteReference"/>
          <w:sz w:val="22"/>
          <w:szCs w:val="22"/>
        </w:rPr>
        <w:footnoteReference w:id="31"/>
      </w:r>
      <w:r>
        <w:rPr>
          <w:color w:val="000000" w:themeColor="text1"/>
        </w:rPr>
        <w:t xml:space="preserve"> This most northern register of the ceiling depicted the lunar cycle in its entirety, combining </w:t>
      </w:r>
      <w:r w:rsidRPr="00E5781C">
        <w:t>the elements</w:t>
      </w:r>
      <w:r w:rsidRPr="00E5781C">
        <w:rPr>
          <w:color w:val="000000" w:themeColor="text1"/>
        </w:rPr>
        <w:t xml:space="preserve"> </w:t>
      </w:r>
      <w:r w:rsidRPr="00E5781C">
        <w:t>of lunar processions, lunar staircases, the barques of lunar opposition and conjunction</w:t>
      </w:r>
      <w:r>
        <w:rPr>
          <w:color w:val="000000" w:themeColor="text1"/>
        </w:rPr>
        <w:t>.</w:t>
      </w:r>
      <w:r w:rsidRPr="00E5781C">
        <w:rPr>
          <w:rStyle w:val="FootnoteReference"/>
        </w:rPr>
        <w:footnoteReference w:id="32"/>
      </w:r>
      <w:r>
        <w:t xml:space="preserve"> Just one strip below this was what Neugebauer and Parker termed </w:t>
      </w:r>
      <w:r w:rsidRPr="00D85D91">
        <w:rPr>
          <w:i/>
          <w:iCs/>
          <w:color w:val="000000" w:themeColor="text1"/>
        </w:rPr>
        <w:t>Esna C</w:t>
      </w:r>
      <w:r>
        <w:rPr>
          <w:color w:val="000000" w:themeColor="text1"/>
        </w:rPr>
        <w:t xml:space="preserve">, </w:t>
      </w:r>
      <w:r>
        <w:rPr>
          <w:color w:val="000000" w:themeColor="text1"/>
        </w:rPr>
        <w:lastRenderedPageBreak/>
        <w:t>which contains the southern constellations of Orion and Sirius located in the southern part of this register, meanwhile the Hippo and other northern constellations are located on the northern part of this strip.</w:t>
      </w:r>
      <w:r w:rsidRPr="006B2A02">
        <w:rPr>
          <w:rStyle w:val="FootnoteReference"/>
          <w:color w:val="000000" w:themeColor="text1"/>
          <w:sz w:val="22"/>
          <w:szCs w:val="22"/>
        </w:rPr>
        <w:t xml:space="preserve"> </w:t>
      </w:r>
      <w:r>
        <w:rPr>
          <w:rStyle w:val="FootnoteReference"/>
          <w:color w:val="000000" w:themeColor="text1"/>
          <w:sz w:val="22"/>
          <w:szCs w:val="22"/>
        </w:rPr>
        <w:footnoteReference w:id="33"/>
      </w:r>
      <w:r>
        <w:rPr>
          <w:color w:val="000000" w:themeColor="text1"/>
        </w:rPr>
        <w:t xml:space="preserve"> When considering the appearance of Thoth, the location of the waxing phase of the moon in the very northern section of the ceiling, and </w:t>
      </w:r>
      <w:r w:rsidRPr="00D85D91">
        <w:rPr>
          <w:i/>
          <w:iCs/>
          <w:color w:val="000000" w:themeColor="text1"/>
        </w:rPr>
        <w:t>Esna C</w:t>
      </w:r>
      <w:r>
        <w:rPr>
          <w:i/>
          <w:iCs/>
          <w:color w:val="000000" w:themeColor="text1"/>
        </w:rPr>
        <w:t xml:space="preserve">’s </w:t>
      </w:r>
      <w:r>
        <w:rPr>
          <w:color w:val="000000" w:themeColor="text1"/>
        </w:rPr>
        <w:t>location of night-time constellations, one may conclude that the Ancient Egyptians defined the northern ceiling of this temple as being dedicated to the moon’s journey through the phases and the evening sky.</w:t>
      </w:r>
    </w:p>
    <w:p w:rsidR="008A6AF3" w:rsidRDefault="008A6AF3" w:rsidP="00A232E6">
      <w:pPr>
        <w:rPr>
          <w:bCs/>
        </w:rPr>
      </w:pPr>
    </w:p>
    <w:p w:rsidR="00D94F67" w:rsidRDefault="00D94F67" w:rsidP="00D94F67">
      <w:pPr>
        <w:rPr>
          <w:bCs/>
        </w:rPr>
      </w:pPr>
      <w:r>
        <w:rPr>
          <w:bCs/>
          <w:noProof/>
        </w:rPr>
        <w:drawing>
          <wp:inline distT="0" distB="0" distL="0" distR="0" wp14:anchorId="35D660A5" wp14:editId="7C4678DF">
            <wp:extent cx="4659086" cy="1879064"/>
            <wp:effectExtent l="0" t="0" r="1905" b="635"/>
            <wp:docPr id="6" name="Picture 6" descr="A picture containing buil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uilding, ol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34853" cy="1909622"/>
                    </a:xfrm>
                    <a:prstGeom prst="rect">
                      <a:avLst/>
                    </a:prstGeom>
                  </pic:spPr>
                </pic:pic>
              </a:graphicData>
            </a:graphic>
          </wp:inline>
        </w:drawing>
      </w:r>
    </w:p>
    <w:p w:rsidR="00D94F67" w:rsidRPr="008A6AF3" w:rsidRDefault="00D94F67" w:rsidP="00D94F67">
      <w:pPr>
        <w:pStyle w:val="Caption"/>
        <w:rPr>
          <w:sz w:val="16"/>
          <w:szCs w:val="16"/>
        </w:rPr>
      </w:pPr>
      <w:r w:rsidRPr="00E62764">
        <w:rPr>
          <w:sz w:val="16"/>
          <w:szCs w:val="16"/>
        </w:rPr>
        <w:t>Figure 2 Danielle Marie Goldstein, Ceiling of Temple of Khnum (most northern</w:t>
      </w:r>
      <w:r>
        <w:rPr>
          <w:sz w:val="16"/>
          <w:szCs w:val="16"/>
        </w:rPr>
        <w:t xml:space="preserve"> strip</w:t>
      </w:r>
      <w:r w:rsidRPr="00E62764">
        <w:rPr>
          <w:sz w:val="16"/>
          <w:szCs w:val="16"/>
        </w:rPr>
        <w:t>), 15 February 2020, Digital Photograph</w:t>
      </w:r>
    </w:p>
    <w:p w:rsidR="00394258" w:rsidRPr="0057565B" w:rsidRDefault="00394258" w:rsidP="00A232E6">
      <w:pPr>
        <w:rPr>
          <w:bCs/>
        </w:rPr>
      </w:pPr>
      <w:r>
        <w:rPr>
          <w:color w:val="000000" w:themeColor="text1"/>
        </w:rPr>
        <w:t>The southern section</w:t>
      </w:r>
      <w:r w:rsidRPr="00F11F4F">
        <w:rPr>
          <w:color w:val="000000" w:themeColor="text1"/>
        </w:rPr>
        <w:t xml:space="preserve"> of the ceiling was decorated with the zodiac and representations of the star vault, planets, and constellations.</w:t>
      </w:r>
      <w:r w:rsidRPr="00F11F4F">
        <w:rPr>
          <w:rStyle w:val="FootnoteReference"/>
          <w:color w:val="000000" w:themeColor="text1"/>
        </w:rPr>
        <w:footnoteReference w:id="34"/>
      </w:r>
      <w:r>
        <w:rPr>
          <w:bCs/>
        </w:rPr>
        <w:t xml:space="preserve"> </w:t>
      </w:r>
      <w:r w:rsidRPr="00624842">
        <w:rPr>
          <w:color w:val="000000" w:themeColor="text1"/>
        </w:rPr>
        <w:t xml:space="preserve">Zodiac could be defined as a belt of stars in the path of the sun, </w:t>
      </w:r>
      <w:r>
        <w:rPr>
          <w:color w:val="000000" w:themeColor="text1"/>
        </w:rPr>
        <w:t>as t</w:t>
      </w:r>
      <w:r w:rsidRPr="00624842">
        <w:rPr>
          <w:color w:val="000000" w:themeColor="text1"/>
        </w:rPr>
        <w:t>he word originates from Greek, meaning figures of animals.</w:t>
      </w:r>
      <w:r w:rsidRPr="00624842">
        <w:rPr>
          <w:rStyle w:val="FootnoteReference"/>
        </w:rPr>
        <w:footnoteReference w:id="35"/>
      </w:r>
      <w:r>
        <w:rPr>
          <w:color w:val="000000" w:themeColor="text1"/>
        </w:rPr>
        <w:t xml:space="preserve"> Although it was sourced from Babylonian culture, the zodiac on the ceiling of Esna contained specific Egyptian artistic renditions.</w:t>
      </w:r>
      <w:r>
        <w:rPr>
          <w:rStyle w:val="FootnoteReference"/>
          <w:color w:val="000000" w:themeColor="text1"/>
        </w:rPr>
        <w:footnoteReference w:id="36"/>
      </w:r>
      <w:r>
        <w:rPr>
          <w:color w:val="000000" w:themeColor="text1"/>
          <w:sz w:val="22"/>
          <w:szCs w:val="22"/>
        </w:rPr>
        <w:t xml:space="preserve"> </w:t>
      </w:r>
      <w:r>
        <w:rPr>
          <w:bCs/>
        </w:rPr>
        <w:t>Z</w:t>
      </w:r>
      <w:r w:rsidRPr="008C11BE">
        <w:rPr>
          <w:bCs/>
        </w:rPr>
        <w:t xml:space="preserve">odiacs were found from the Ptolemaic period onward, occurring alone, or in association with the planets, constellations, </w:t>
      </w:r>
      <w:r w:rsidRPr="008C11BE">
        <w:rPr>
          <w:bCs/>
          <w:i/>
          <w:iCs/>
        </w:rPr>
        <w:t>decans</w:t>
      </w:r>
      <w:r w:rsidRPr="008C11BE">
        <w:rPr>
          <w:bCs/>
        </w:rPr>
        <w:t>, and other mythological figures including the four winds.</w:t>
      </w:r>
      <w:r w:rsidRPr="008C11BE">
        <w:rPr>
          <w:rStyle w:val="FootnoteReference"/>
          <w:color w:val="000000" w:themeColor="text1"/>
        </w:rPr>
        <w:footnoteReference w:id="37"/>
      </w:r>
      <w:r w:rsidRPr="008C11BE">
        <w:rPr>
          <w:bCs/>
        </w:rPr>
        <w:t xml:space="preserve"> </w:t>
      </w:r>
      <w:r>
        <w:rPr>
          <w:color w:val="000000" w:themeColor="text1"/>
        </w:rPr>
        <w:t xml:space="preserve">The </w:t>
      </w:r>
      <w:r w:rsidRPr="00D91400">
        <w:rPr>
          <w:i/>
          <w:iCs/>
          <w:color w:val="000000" w:themeColor="text1"/>
        </w:rPr>
        <w:t>decans</w:t>
      </w:r>
      <w:r>
        <w:rPr>
          <w:color w:val="000000" w:themeColor="text1"/>
        </w:rPr>
        <w:t xml:space="preserve"> were a division of the sphere of fixed stars that subdivided the zodiac signs, that were hour regulating, and that the decans at this temple were quite significant</w:t>
      </w:r>
      <w:r w:rsidRPr="001E1F09">
        <w:rPr>
          <w:color w:val="000000" w:themeColor="text1"/>
        </w:rPr>
        <w:t>.</w:t>
      </w:r>
      <w:r w:rsidRPr="001E1F09">
        <w:rPr>
          <w:rStyle w:val="FootnoteReference"/>
          <w:color w:val="000000" w:themeColor="text1"/>
        </w:rPr>
        <w:footnoteReference w:id="38"/>
      </w:r>
      <w:r>
        <w:rPr>
          <w:color w:val="000000" w:themeColor="text1"/>
        </w:rPr>
        <w:t xml:space="preserve"> As one looks up, two strips south of the centre register Neugebauer and Parker termed </w:t>
      </w:r>
      <w:r w:rsidRPr="00D653BC">
        <w:rPr>
          <w:i/>
          <w:iCs/>
          <w:color w:val="000000" w:themeColor="text1"/>
        </w:rPr>
        <w:t>Esna B</w:t>
      </w:r>
      <w:r>
        <w:rPr>
          <w:color w:val="000000" w:themeColor="text1"/>
        </w:rPr>
        <w:t xml:space="preserve"> is </w:t>
      </w:r>
      <w:r w:rsidRPr="00E9231F">
        <w:rPr>
          <w:color w:val="000000" w:themeColor="text1"/>
        </w:rPr>
        <w:t xml:space="preserve">framed at either end by </w:t>
      </w:r>
      <w:r>
        <w:rPr>
          <w:color w:val="000000" w:themeColor="text1"/>
        </w:rPr>
        <w:t>the</w:t>
      </w:r>
      <w:r w:rsidRPr="00E9231F">
        <w:rPr>
          <w:color w:val="000000" w:themeColor="text1"/>
        </w:rPr>
        <w:t xml:space="preserve"> bending figure of Nut</w:t>
      </w:r>
      <w:r>
        <w:rPr>
          <w:color w:val="000000" w:themeColor="text1"/>
        </w:rPr>
        <w:t>, the sky goddess.</w:t>
      </w:r>
      <w:r w:rsidRPr="00A53840">
        <w:rPr>
          <w:rStyle w:val="FootnoteReference"/>
          <w:color w:val="000000" w:themeColor="text1"/>
        </w:rPr>
        <w:footnoteReference w:id="39"/>
      </w:r>
      <w:r>
        <w:rPr>
          <w:color w:val="000000" w:themeColor="text1"/>
        </w:rPr>
        <w:t xml:space="preserve"> The register below this one, at the very southern section of the ceiling also depicts two images of goddess Nut. </w:t>
      </w:r>
      <w:r w:rsidR="0081414C" w:rsidRPr="008A29D1">
        <w:rPr>
          <w:color w:val="000000" w:themeColor="text1"/>
        </w:rPr>
        <w:t xml:space="preserve">In </w:t>
      </w:r>
      <w:r w:rsidR="0081414C" w:rsidRPr="00D653BC">
        <w:rPr>
          <w:i/>
          <w:iCs/>
          <w:color w:val="000000" w:themeColor="text1"/>
        </w:rPr>
        <w:t xml:space="preserve">Esna B </w:t>
      </w:r>
      <w:r w:rsidR="0081414C" w:rsidRPr="008A29D1">
        <w:rPr>
          <w:color w:val="000000" w:themeColor="text1"/>
        </w:rPr>
        <w:t>the full zodiac is denoted</w:t>
      </w:r>
      <w:r w:rsidR="0081414C">
        <w:rPr>
          <w:color w:val="000000" w:themeColor="text1"/>
        </w:rPr>
        <w:t xml:space="preserve">, ranging from </w:t>
      </w:r>
      <w:r w:rsidR="0081414C" w:rsidRPr="008A29D1">
        <w:rPr>
          <w:color w:val="000000" w:themeColor="text1"/>
        </w:rPr>
        <w:t xml:space="preserve">Aries </w:t>
      </w:r>
      <w:r w:rsidR="0081414C">
        <w:rPr>
          <w:color w:val="000000" w:themeColor="text1"/>
        </w:rPr>
        <w:t>to a</w:t>
      </w:r>
      <w:r w:rsidR="0081414C" w:rsidRPr="008A29D1">
        <w:rPr>
          <w:color w:val="000000" w:themeColor="text1"/>
        </w:rPr>
        <w:t xml:space="preserve"> Taurus bull running,</w:t>
      </w:r>
      <w:r w:rsidR="0081414C">
        <w:rPr>
          <w:color w:val="000000" w:themeColor="text1"/>
        </w:rPr>
        <w:t xml:space="preserve"> </w:t>
      </w:r>
      <w:r w:rsidR="0081414C" w:rsidRPr="008A29D1">
        <w:rPr>
          <w:color w:val="000000" w:themeColor="text1"/>
        </w:rPr>
        <w:t>Gemini represented as a man wearing an animal tail and a woman both looking toward the bull</w:t>
      </w:r>
      <w:r w:rsidR="0081414C">
        <w:rPr>
          <w:color w:val="000000" w:themeColor="text1"/>
        </w:rPr>
        <w:t>, t</w:t>
      </w:r>
      <w:r w:rsidR="0081414C" w:rsidRPr="008A29D1">
        <w:rPr>
          <w:color w:val="000000" w:themeColor="text1"/>
        </w:rPr>
        <w:t xml:space="preserve">he </w:t>
      </w:r>
      <w:r w:rsidR="0081414C">
        <w:rPr>
          <w:color w:val="000000" w:themeColor="text1"/>
        </w:rPr>
        <w:t>l</w:t>
      </w:r>
      <w:r w:rsidR="0081414C" w:rsidRPr="008A29D1">
        <w:rPr>
          <w:color w:val="000000" w:themeColor="text1"/>
        </w:rPr>
        <w:t xml:space="preserve">ion </w:t>
      </w:r>
      <w:r w:rsidR="0081414C">
        <w:rPr>
          <w:color w:val="000000" w:themeColor="text1"/>
        </w:rPr>
        <w:t>of Leo</w:t>
      </w:r>
      <w:r w:rsidR="0081414C" w:rsidRPr="008A29D1">
        <w:rPr>
          <w:color w:val="000000" w:themeColor="text1"/>
        </w:rPr>
        <w:t xml:space="preserve">, Virgo </w:t>
      </w:r>
      <w:r w:rsidR="0081414C">
        <w:rPr>
          <w:color w:val="000000" w:themeColor="text1"/>
        </w:rPr>
        <w:t>as</w:t>
      </w:r>
      <w:r w:rsidR="0081414C" w:rsidRPr="008A29D1">
        <w:rPr>
          <w:color w:val="000000" w:themeColor="text1"/>
        </w:rPr>
        <w:t xml:space="preserve"> a woman wearing a while crown with an ear of corn, Libra </w:t>
      </w:r>
      <w:r w:rsidR="0081414C">
        <w:rPr>
          <w:color w:val="000000" w:themeColor="text1"/>
        </w:rPr>
        <w:t>as</w:t>
      </w:r>
      <w:r w:rsidR="0081414C" w:rsidRPr="008A29D1">
        <w:rPr>
          <w:color w:val="000000" w:themeColor="text1"/>
        </w:rPr>
        <w:t xml:space="preserve"> a woman holding scales, Scorpio </w:t>
      </w:r>
      <w:r w:rsidR="0081414C">
        <w:rPr>
          <w:color w:val="000000" w:themeColor="text1"/>
        </w:rPr>
        <w:t xml:space="preserve">as </w:t>
      </w:r>
      <w:r w:rsidR="0081414C" w:rsidRPr="008A29D1">
        <w:rPr>
          <w:color w:val="000000" w:themeColor="text1"/>
        </w:rPr>
        <w:t>a scorpio</w:t>
      </w:r>
      <w:r w:rsidR="0081414C">
        <w:rPr>
          <w:color w:val="000000" w:themeColor="text1"/>
        </w:rPr>
        <w:t>n</w:t>
      </w:r>
      <w:r w:rsidR="0081414C" w:rsidRPr="008A29D1">
        <w:rPr>
          <w:color w:val="000000" w:themeColor="text1"/>
        </w:rPr>
        <w:t xml:space="preserve">, Sagittarius </w:t>
      </w:r>
      <w:r w:rsidR="0081414C">
        <w:rPr>
          <w:color w:val="000000" w:themeColor="text1"/>
        </w:rPr>
        <w:t xml:space="preserve">symbolized as the </w:t>
      </w:r>
      <w:r w:rsidR="0081414C" w:rsidRPr="008A29D1">
        <w:rPr>
          <w:color w:val="000000" w:themeColor="text1"/>
        </w:rPr>
        <w:t>archer,</w:t>
      </w:r>
      <w:r w:rsidR="0081414C">
        <w:rPr>
          <w:color w:val="000000" w:themeColor="text1"/>
        </w:rPr>
        <w:t xml:space="preserve"> </w:t>
      </w:r>
      <w:r w:rsidR="0081414C" w:rsidRPr="008A29D1">
        <w:rPr>
          <w:color w:val="000000" w:themeColor="text1"/>
        </w:rPr>
        <w:t xml:space="preserve">Aquarius </w:t>
      </w:r>
      <w:r w:rsidR="0081414C">
        <w:rPr>
          <w:color w:val="000000" w:themeColor="text1"/>
        </w:rPr>
        <w:t>features</w:t>
      </w:r>
      <w:r w:rsidR="0081414C" w:rsidRPr="008A29D1">
        <w:rPr>
          <w:color w:val="000000" w:themeColor="text1"/>
        </w:rPr>
        <w:t xml:space="preserve"> a standing man pouring water from two vessels</w:t>
      </w:r>
      <w:r w:rsidR="0081414C">
        <w:rPr>
          <w:color w:val="000000" w:themeColor="text1"/>
        </w:rPr>
        <w:t>,</w:t>
      </w:r>
      <w:r w:rsidR="0081414C" w:rsidRPr="008A29D1">
        <w:rPr>
          <w:color w:val="000000" w:themeColor="text1"/>
        </w:rPr>
        <w:t xml:space="preserve"> and </w:t>
      </w:r>
      <w:r w:rsidR="0081414C">
        <w:rPr>
          <w:color w:val="000000" w:themeColor="text1"/>
        </w:rPr>
        <w:t xml:space="preserve">the two fish of </w:t>
      </w:r>
      <w:r w:rsidR="0081414C" w:rsidRPr="008A29D1">
        <w:rPr>
          <w:color w:val="000000" w:themeColor="text1"/>
        </w:rPr>
        <w:t>Pisce</w:t>
      </w:r>
      <w:r w:rsidR="0081414C">
        <w:rPr>
          <w:color w:val="000000" w:themeColor="text1"/>
        </w:rPr>
        <w:t>s</w:t>
      </w:r>
      <w:r w:rsidR="0081414C" w:rsidRPr="008A29D1">
        <w:rPr>
          <w:color w:val="000000" w:themeColor="text1"/>
        </w:rPr>
        <w:t>.</w:t>
      </w:r>
      <w:r w:rsidR="0081414C" w:rsidRPr="00FD7B77">
        <w:rPr>
          <w:rStyle w:val="FootnoteReference"/>
          <w:color w:val="000000" w:themeColor="text1"/>
        </w:rPr>
        <w:footnoteReference w:id="40"/>
      </w:r>
      <w:r w:rsidR="0081414C" w:rsidRPr="00FD7B77">
        <w:rPr>
          <w:color w:val="000000" w:themeColor="text1"/>
        </w:rPr>
        <w:t xml:space="preserve"> </w:t>
      </w:r>
      <w:r w:rsidR="0081414C" w:rsidRPr="008A29D1">
        <w:rPr>
          <w:color w:val="000000" w:themeColor="text1"/>
        </w:rPr>
        <w:t>The Cancer crab</w:t>
      </w:r>
      <w:r w:rsidR="0081414C">
        <w:rPr>
          <w:color w:val="000000" w:themeColor="text1"/>
        </w:rPr>
        <w:t xml:space="preserve"> sits to the left, essentially to the east of a four-winged wind creature</w:t>
      </w:r>
      <w:r w:rsidR="0081414C" w:rsidRPr="008A29D1">
        <w:rPr>
          <w:color w:val="000000" w:themeColor="text1"/>
        </w:rPr>
        <w:t xml:space="preserve">. </w:t>
      </w:r>
      <w:r w:rsidR="0081414C">
        <w:rPr>
          <w:color w:val="000000" w:themeColor="text1"/>
        </w:rPr>
        <w:t xml:space="preserve">While Cancer, the zodiacal sign that marks Summer Solstice </w:t>
      </w:r>
      <w:r w:rsidR="0081414C">
        <w:rPr>
          <w:color w:val="000000" w:themeColor="text1"/>
        </w:rPr>
        <w:lastRenderedPageBreak/>
        <w:t xml:space="preserve">sits in the southeastern section of </w:t>
      </w:r>
      <w:r w:rsidR="0081414C" w:rsidRPr="00FD7B77">
        <w:rPr>
          <w:i/>
          <w:iCs/>
          <w:color w:val="000000" w:themeColor="text1"/>
        </w:rPr>
        <w:t>Esna B</w:t>
      </w:r>
      <w:r w:rsidR="0081414C">
        <w:rPr>
          <w:i/>
          <w:iCs/>
          <w:color w:val="000000" w:themeColor="text1"/>
        </w:rPr>
        <w:t>,</w:t>
      </w:r>
      <w:r w:rsidR="0081414C">
        <w:rPr>
          <w:color w:val="000000" w:themeColor="text1"/>
        </w:rPr>
        <w:t xml:space="preserve"> the </w:t>
      </w:r>
      <w:r w:rsidR="0081414C" w:rsidRPr="008A29D1">
        <w:rPr>
          <w:color w:val="000000" w:themeColor="text1"/>
        </w:rPr>
        <w:t>Capricorn</w:t>
      </w:r>
      <w:r w:rsidR="0081414C">
        <w:rPr>
          <w:color w:val="000000" w:themeColor="text1"/>
        </w:rPr>
        <w:t xml:space="preserve"> </w:t>
      </w:r>
      <w:proofErr w:type="spellStart"/>
      <w:r w:rsidR="0081414C">
        <w:rPr>
          <w:color w:val="000000" w:themeColor="text1"/>
        </w:rPr>
        <w:t>seagoat</w:t>
      </w:r>
      <w:proofErr w:type="spellEnd"/>
      <w:r w:rsidR="0081414C">
        <w:rPr>
          <w:color w:val="000000" w:themeColor="text1"/>
        </w:rPr>
        <w:t>, the zodiacal sign that marks the Winter Solstice</w:t>
      </w:r>
      <w:r w:rsidR="0081414C" w:rsidRPr="008A29D1">
        <w:rPr>
          <w:color w:val="000000" w:themeColor="text1"/>
        </w:rPr>
        <w:t xml:space="preserve"> is </w:t>
      </w:r>
      <w:r w:rsidR="0081414C">
        <w:rPr>
          <w:color w:val="000000" w:themeColor="text1"/>
        </w:rPr>
        <w:t>in the northwestern part of this register.</w:t>
      </w:r>
      <w:r w:rsidR="0081414C" w:rsidRPr="00FD7B77">
        <w:rPr>
          <w:color w:val="000000" w:themeColor="text1"/>
        </w:rPr>
        <w:t xml:space="preserve"> Th</w:t>
      </w:r>
      <w:r w:rsidR="0081414C">
        <w:rPr>
          <w:color w:val="000000" w:themeColor="text1"/>
        </w:rPr>
        <w:t xml:space="preserve">e location of these solstice points </w:t>
      </w:r>
      <w:r w:rsidR="0081414C" w:rsidRPr="00FD7B77">
        <w:rPr>
          <w:color w:val="000000" w:themeColor="text1"/>
        </w:rPr>
        <w:t xml:space="preserve">further </w:t>
      </w:r>
      <w:r w:rsidR="0081414C">
        <w:rPr>
          <w:color w:val="000000" w:themeColor="text1"/>
        </w:rPr>
        <w:t>defines</w:t>
      </w:r>
      <w:r w:rsidR="0081414C" w:rsidRPr="00FD7B77">
        <w:rPr>
          <w:color w:val="000000" w:themeColor="text1"/>
        </w:rPr>
        <w:t xml:space="preserve"> the emphasis </w:t>
      </w:r>
      <w:r w:rsidR="0081414C">
        <w:rPr>
          <w:color w:val="000000" w:themeColor="text1"/>
        </w:rPr>
        <w:t xml:space="preserve">that every image placed on the temple was done with cosmology in mind. Each year the sun reaches its zenith at the Summer Solstice. For the Egyptians the significance of this time of year may be traced back to approximately </w:t>
      </w:r>
      <w:r w:rsidR="0081414C" w:rsidRPr="00E9231F">
        <w:rPr>
          <w:color w:val="000000" w:themeColor="text1"/>
        </w:rPr>
        <w:t>3000 BCE</w:t>
      </w:r>
      <w:r w:rsidR="0081414C">
        <w:rPr>
          <w:color w:val="000000" w:themeColor="text1"/>
        </w:rPr>
        <w:t xml:space="preserve"> to the remains of </w:t>
      </w:r>
      <w:proofErr w:type="spellStart"/>
      <w:r w:rsidR="0081414C" w:rsidRPr="00E9231F">
        <w:rPr>
          <w:color w:val="000000" w:themeColor="text1"/>
        </w:rPr>
        <w:t>Nabta</w:t>
      </w:r>
      <w:proofErr w:type="spellEnd"/>
      <w:r w:rsidR="0081414C" w:rsidRPr="00E9231F">
        <w:rPr>
          <w:color w:val="000000" w:themeColor="text1"/>
        </w:rPr>
        <w:t xml:space="preserve"> Play</w:t>
      </w:r>
      <w:r w:rsidR="0081414C">
        <w:rPr>
          <w:color w:val="000000" w:themeColor="text1"/>
        </w:rPr>
        <w:t>a</w:t>
      </w:r>
      <w:r w:rsidR="0081414C" w:rsidRPr="00E9231F">
        <w:rPr>
          <w:color w:val="000000" w:themeColor="text1"/>
        </w:rPr>
        <w:t xml:space="preserve">, </w:t>
      </w:r>
      <w:r w:rsidR="0081414C">
        <w:rPr>
          <w:color w:val="000000" w:themeColor="text1"/>
        </w:rPr>
        <w:t>when</w:t>
      </w:r>
      <w:r w:rsidR="0081414C" w:rsidRPr="00E9231F">
        <w:rPr>
          <w:color w:val="000000" w:themeColor="text1"/>
        </w:rPr>
        <w:t xml:space="preserve"> </w:t>
      </w:r>
      <w:r w:rsidR="0081414C">
        <w:rPr>
          <w:color w:val="000000" w:themeColor="text1"/>
        </w:rPr>
        <w:t>this solstice point</w:t>
      </w:r>
      <w:r w:rsidR="0081414C" w:rsidRPr="00E9231F">
        <w:rPr>
          <w:color w:val="000000" w:themeColor="text1"/>
        </w:rPr>
        <w:t xml:space="preserve"> marked the arrival of </w:t>
      </w:r>
      <w:r w:rsidR="0081414C">
        <w:rPr>
          <w:color w:val="000000" w:themeColor="text1"/>
        </w:rPr>
        <w:t xml:space="preserve">necessary </w:t>
      </w:r>
      <w:r w:rsidR="0081414C" w:rsidRPr="00E9231F">
        <w:rPr>
          <w:color w:val="000000" w:themeColor="text1"/>
        </w:rPr>
        <w:t>summer rains for livestock and plants gathered.</w:t>
      </w:r>
      <w:r w:rsidR="0081414C" w:rsidRPr="00E9231F">
        <w:rPr>
          <w:rStyle w:val="FootnoteReference"/>
          <w:color w:val="000000" w:themeColor="text1"/>
        </w:rPr>
        <w:footnoteReference w:id="41"/>
      </w:r>
      <w:r w:rsidR="0081414C">
        <w:rPr>
          <w:color w:val="000000" w:themeColor="text1"/>
        </w:rPr>
        <w:t xml:space="preserve"> The latitude of Egypt marked that Re, the sun god of Ancient Egypt was reborn annually each year at Winter Solstice</w:t>
      </w:r>
      <w:r w:rsidR="0081414C">
        <w:rPr>
          <w:bCs/>
        </w:rPr>
        <w:t>.</w:t>
      </w:r>
      <w:r w:rsidR="0081414C" w:rsidRPr="00624842">
        <w:rPr>
          <w:rStyle w:val="FootnoteReference"/>
          <w:bCs/>
        </w:rPr>
        <w:footnoteReference w:id="42"/>
      </w:r>
      <w:r w:rsidR="0081414C">
        <w:rPr>
          <w:bCs/>
        </w:rPr>
        <w:t xml:space="preserve"> </w:t>
      </w:r>
    </w:p>
    <w:p w:rsidR="00190260" w:rsidRDefault="00190260" w:rsidP="00A232E6">
      <w:pPr>
        <w:rPr>
          <w:bCs/>
        </w:rPr>
      </w:pPr>
    </w:p>
    <w:p w:rsidR="00D94F67" w:rsidRDefault="00D94F67" w:rsidP="00D94F67">
      <w:pPr>
        <w:rPr>
          <w:color w:val="000000" w:themeColor="text1"/>
        </w:rPr>
      </w:pPr>
      <w:r>
        <w:rPr>
          <w:noProof/>
          <w:color w:val="000000" w:themeColor="text1"/>
        </w:rPr>
        <w:drawing>
          <wp:inline distT="0" distB="0" distL="0" distR="0" wp14:anchorId="7B0AF672" wp14:editId="6E9D6F31">
            <wp:extent cx="3465830" cy="2650099"/>
            <wp:effectExtent l="0" t="0" r="1270" b="4445"/>
            <wp:docPr id="7" name="Picture 7" descr="A picture containing indoor, table, sitting, c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table, sitting, cook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70128" cy="2729849"/>
                    </a:xfrm>
                    <a:prstGeom prst="rect">
                      <a:avLst/>
                    </a:prstGeom>
                  </pic:spPr>
                </pic:pic>
              </a:graphicData>
            </a:graphic>
          </wp:inline>
        </w:drawing>
      </w:r>
    </w:p>
    <w:p w:rsidR="0052386A" w:rsidRPr="0081414C" w:rsidRDefault="00D94F67" w:rsidP="0081414C">
      <w:pPr>
        <w:pStyle w:val="Caption"/>
        <w:rPr>
          <w:sz w:val="16"/>
          <w:szCs w:val="16"/>
        </w:rPr>
      </w:pPr>
      <w:r w:rsidRPr="00E62764">
        <w:rPr>
          <w:sz w:val="16"/>
          <w:szCs w:val="16"/>
        </w:rPr>
        <w:t>Figure 3 Danielle Marie Goldstein, Temple of Khnum, Esna B Ceiling (2</w:t>
      </w:r>
      <w:r w:rsidRPr="00E62764">
        <w:rPr>
          <w:sz w:val="16"/>
          <w:szCs w:val="16"/>
          <w:vertAlign w:val="superscript"/>
        </w:rPr>
        <w:t>nd</w:t>
      </w:r>
      <w:r w:rsidRPr="00E62764">
        <w:rPr>
          <w:sz w:val="16"/>
          <w:szCs w:val="16"/>
        </w:rPr>
        <w:t xml:space="preserve"> register from South), 18 April 2019, Digital Photograph</w:t>
      </w:r>
    </w:p>
    <w:p w:rsidR="00ED4D8E" w:rsidRPr="00DB3CBC" w:rsidRDefault="00ED4D8E" w:rsidP="00ED4D8E">
      <w:pPr>
        <w:rPr>
          <w:color w:val="000000" w:themeColor="text1"/>
        </w:rPr>
      </w:pPr>
      <w:r w:rsidRPr="00A53840">
        <w:rPr>
          <w:color w:val="000000" w:themeColor="text1"/>
        </w:rPr>
        <w:t xml:space="preserve">The western half of </w:t>
      </w:r>
      <w:r w:rsidR="009A5D09" w:rsidRPr="009A5D09">
        <w:rPr>
          <w:i/>
          <w:iCs/>
          <w:color w:val="000000" w:themeColor="text1"/>
        </w:rPr>
        <w:t>Esna B</w:t>
      </w:r>
      <w:r w:rsidRPr="00A53840">
        <w:rPr>
          <w:color w:val="000000" w:themeColor="text1"/>
        </w:rPr>
        <w:t xml:space="preserve"> has an expanded decan list, some constellations or mythological figures interspersed</w:t>
      </w:r>
      <w:r w:rsidR="009A5D09">
        <w:rPr>
          <w:color w:val="000000" w:themeColor="text1"/>
        </w:rPr>
        <w:t>, and in addition to the luminaries, the Sun and the Moon, three planets were carved</w:t>
      </w:r>
      <w:r w:rsidR="0022330D">
        <w:rPr>
          <w:color w:val="000000" w:themeColor="text1"/>
        </w:rPr>
        <w:t xml:space="preserve"> and displayed in their exhaltations, </w:t>
      </w:r>
      <w:proofErr w:type="spellStart"/>
      <w:r w:rsidR="0022330D">
        <w:rPr>
          <w:color w:val="000000" w:themeColor="text1"/>
        </w:rPr>
        <w:t>namel</w:t>
      </w:r>
      <w:proofErr w:type="spellEnd"/>
      <w:r w:rsidR="0022330D">
        <w:rPr>
          <w:color w:val="000000" w:themeColor="text1"/>
        </w:rPr>
        <w:t>y</w:t>
      </w:r>
      <w:r w:rsidR="009A5D09">
        <w:rPr>
          <w:color w:val="000000" w:themeColor="text1"/>
        </w:rPr>
        <w:t xml:space="preserve"> </w:t>
      </w:r>
      <w:r w:rsidR="009A5D09" w:rsidRPr="00A53840">
        <w:rPr>
          <w:color w:val="000000" w:themeColor="text1"/>
        </w:rPr>
        <w:t>Jupiter in Cancer, Saturn in Libra, and Mars in Capricorn</w:t>
      </w:r>
      <w:r w:rsidRPr="00A53840">
        <w:rPr>
          <w:color w:val="000000" w:themeColor="text1"/>
        </w:rPr>
        <w:t>.</w:t>
      </w:r>
      <w:r w:rsidRPr="00A53840">
        <w:rPr>
          <w:rStyle w:val="FootnoteReference"/>
          <w:color w:val="000000" w:themeColor="text1"/>
        </w:rPr>
        <w:footnoteReference w:id="43"/>
      </w:r>
      <w:r w:rsidRPr="00A53840">
        <w:rPr>
          <w:color w:val="000000" w:themeColor="text1"/>
        </w:rPr>
        <w:t xml:space="preserve"> </w:t>
      </w:r>
      <w:r w:rsidR="009A5D09">
        <w:rPr>
          <w:color w:val="000000" w:themeColor="text1"/>
        </w:rPr>
        <w:t xml:space="preserve">With the knowledge that </w:t>
      </w:r>
      <w:r>
        <w:rPr>
          <w:color w:val="000000" w:themeColor="text1"/>
        </w:rPr>
        <w:t xml:space="preserve">the southern section of the ceiling contains the zodiac, </w:t>
      </w:r>
      <w:r w:rsidR="009A5D09">
        <w:rPr>
          <w:color w:val="000000" w:themeColor="text1"/>
        </w:rPr>
        <w:t xml:space="preserve">the planets in their exhaltations, the </w:t>
      </w:r>
      <w:r w:rsidR="009A5D09" w:rsidRPr="001F08A8">
        <w:rPr>
          <w:i/>
          <w:iCs/>
          <w:color w:val="000000" w:themeColor="text1"/>
        </w:rPr>
        <w:t>decans</w:t>
      </w:r>
      <w:r w:rsidR="009A5D09">
        <w:rPr>
          <w:color w:val="000000" w:themeColor="text1"/>
        </w:rPr>
        <w:t xml:space="preserve">, the solstice points marking the rebirth and zenith </w:t>
      </w:r>
      <w:r>
        <w:rPr>
          <w:color w:val="000000" w:themeColor="text1"/>
        </w:rPr>
        <w:t>of the Sun,</w:t>
      </w:r>
      <w:r w:rsidR="001F08A8">
        <w:rPr>
          <w:color w:val="000000" w:themeColor="text1"/>
        </w:rPr>
        <w:t xml:space="preserve"> and</w:t>
      </w:r>
      <w:r>
        <w:rPr>
          <w:color w:val="000000" w:themeColor="text1"/>
        </w:rPr>
        <w:t xml:space="preserve"> </w:t>
      </w:r>
      <w:r w:rsidR="0022330D">
        <w:rPr>
          <w:color w:val="000000" w:themeColor="text1"/>
        </w:rPr>
        <w:t xml:space="preserve">goddess </w:t>
      </w:r>
      <w:r>
        <w:rPr>
          <w:color w:val="000000" w:themeColor="text1"/>
        </w:rPr>
        <w:t>Nut who</w:t>
      </w:r>
      <w:r w:rsidR="003942C4">
        <w:rPr>
          <w:color w:val="000000" w:themeColor="text1"/>
        </w:rPr>
        <w:t>m</w:t>
      </w:r>
      <w:r>
        <w:rPr>
          <w:color w:val="000000" w:themeColor="text1"/>
        </w:rPr>
        <w:t xml:space="preserve"> mark</w:t>
      </w:r>
      <w:r w:rsidR="003942C4">
        <w:rPr>
          <w:color w:val="000000" w:themeColor="text1"/>
        </w:rPr>
        <w:t>ed</w:t>
      </w:r>
      <w:r>
        <w:rPr>
          <w:color w:val="000000" w:themeColor="text1"/>
        </w:rPr>
        <w:t xml:space="preserve"> the journey of the </w:t>
      </w:r>
      <w:r w:rsidR="0022330D">
        <w:rPr>
          <w:color w:val="000000" w:themeColor="text1"/>
        </w:rPr>
        <w:t>s</w:t>
      </w:r>
      <w:r>
        <w:rPr>
          <w:color w:val="000000" w:themeColor="text1"/>
        </w:rPr>
        <w:t xml:space="preserve">un being birthed each sunrise from her womb and swallowed each sunset through her mouth, </w:t>
      </w:r>
      <w:r w:rsidR="003942C4">
        <w:rPr>
          <w:color w:val="000000" w:themeColor="text1"/>
        </w:rPr>
        <w:t>one may conclude this imagery</w:t>
      </w:r>
      <w:r>
        <w:rPr>
          <w:color w:val="000000" w:themeColor="text1"/>
        </w:rPr>
        <w:t xml:space="preserve"> </w:t>
      </w:r>
      <w:r w:rsidR="001F08A8">
        <w:rPr>
          <w:color w:val="000000" w:themeColor="text1"/>
        </w:rPr>
        <w:t xml:space="preserve">was </w:t>
      </w:r>
      <w:r w:rsidR="003942C4">
        <w:rPr>
          <w:color w:val="000000" w:themeColor="text1"/>
        </w:rPr>
        <w:t xml:space="preserve">placed in these locations </w:t>
      </w:r>
      <w:r w:rsidR="001F08A8">
        <w:rPr>
          <w:color w:val="000000" w:themeColor="text1"/>
        </w:rPr>
        <w:t>to symbolize</w:t>
      </w:r>
      <w:r>
        <w:rPr>
          <w:color w:val="000000" w:themeColor="text1"/>
        </w:rPr>
        <w:t xml:space="preserve"> the </w:t>
      </w:r>
      <w:r w:rsidR="001F08A8">
        <w:rPr>
          <w:color w:val="000000" w:themeColor="text1"/>
        </w:rPr>
        <w:t xml:space="preserve">daily </w:t>
      </w:r>
      <w:r>
        <w:rPr>
          <w:color w:val="000000" w:themeColor="text1"/>
        </w:rPr>
        <w:t xml:space="preserve">journey </w:t>
      </w:r>
      <w:r w:rsidR="001F08A8">
        <w:rPr>
          <w:color w:val="000000" w:themeColor="text1"/>
        </w:rPr>
        <w:t xml:space="preserve">of the </w:t>
      </w:r>
      <w:r w:rsidR="0022330D">
        <w:rPr>
          <w:color w:val="000000" w:themeColor="text1"/>
        </w:rPr>
        <w:t>S</w:t>
      </w:r>
      <w:r w:rsidR="001F08A8">
        <w:rPr>
          <w:color w:val="000000" w:themeColor="text1"/>
        </w:rPr>
        <w:t xml:space="preserve">un, </w:t>
      </w:r>
      <w:r w:rsidR="0057565B">
        <w:rPr>
          <w:color w:val="000000" w:themeColor="text1"/>
        </w:rPr>
        <w:t>with</w:t>
      </w:r>
      <w:r w:rsidR="001F08A8">
        <w:rPr>
          <w:color w:val="000000" w:themeColor="text1"/>
        </w:rPr>
        <w:t xml:space="preserve"> Re traveling upon his Solar Bark</w:t>
      </w:r>
      <w:r w:rsidR="0057565B">
        <w:rPr>
          <w:color w:val="000000" w:themeColor="text1"/>
        </w:rPr>
        <w:t>, which contrasted with</w:t>
      </w:r>
      <w:r w:rsidR="001F08A8">
        <w:rPr>
          <w:color w:val="000000" w:themeColor="text1"/>
        </w:rPr>
        <w:t xml:space="preserve"> the northern section of the ceiling</w:t>
      </w:r>
      <w:r w:rsidR="0057565B">
        <w:rPr>
          <w:color w:val="000000" w:themeColor="text1"/>
        </w:rPr>
        <w:t>’s</w:t>
      </w:r>
      <w:r w:rsidR="001F08A8">
        <w:rPr>
          <w:color w:val="000000" w:themeColor="text1"/>
        </w:rPr>
        <w:t xml:space="preserve"> imagery dedicated </w:t>
      </w:r>
      <w:r w:rsidR="0057565B">
        <w:rPr>
          <w:color w:val="000000" w:themeColor="text1"/>
        </w:rPr>
        <w:t>Thoth, and</w:t>
      </w:r>
      <w:r w:rsidR="001F08A8">
        <w:rPr>
          <w:color w:val="000000" w:themeColor="text1"/>
        </w:rPr>
        <w:t xml:space="preserve"> the nightly journey of the Moon.</w:t>
      </w:r>
    </w:p>
    <w:p w:rsidR="00ED4D8E" w:rsidRDefault="00ED4D8E" w:rsidP="00C73576">
      <w:pPr>
        <w:rPr>
          <w:b/>
        </w:rPr>
      </w:pPr>
    </w:p>
    <w:p w:rsidR="008D2721" w:rsidRPr="008C11BE" w:rsidRDefault="008D2721" w:rsidP="00C73576">
      <w:pPr>
        <w:rPr>
          <w:b/>
        </w:rPr>
      </w:pPr>
      <w:r>
        <w:rPr>
          <w:b/>
        </w:rPr>
        <w:t>The Four Winds</w:t>
      </w:r>
      <w:r w:rsidR="0046796C">
        <w:rPr>
          <w:b/>
        </w:rPr>
        <w:t xml:space="preserve"> at Esna</w:t>
      </w:r>
    </w:p>
    <w:p w:rsidR="00603BBB" w:rsidRDefault="006E46BC" w:rsidP="00603BBB">
      <w:r>
        <w:rPr>
          <w:bCs/>
        </w:rPr>
        <w:t>I</w:t>
      </w:r>
      <w:r w:rsidR="00BB6FDC">
        <w:rPr>
          <w:bCs/>
        </w:rPr>
        <w:t>n the Graeco-Roman period</w:t>
      </w:r>
      <w:r w:rsidR="001549E7">
        <w:rPr>
          <w:bCs/>
        </w:rPr>
        <w:t xml:space="preserve"> </w:t>
      </w:r>
      <w:r w:rsidR="00E7087C">
        <w:rPr>
          <w:bCs/>
        </w:rPr>
        <w:t>fantastic</w:t>
      </w:r>
      <w:r w:rsidR="00BB6FDC">
        <w:rPr>
          <w:bCs/>
        </w:rPr>
        <w:t xml:space="preserve"> creatures </w:t>
      </w:r>
      <w:r>
        <w:rPr>
          <w:bCs/>
        </w:rPr>
        <w:t>c</w:t>
      </w:r>
      <w:r w:rsidR="003D2E6D">
        <w:rPr>
          <w:bCs/>
        </w:rPr>
        <w:t>oined</w:t>
      </w:r>
      <w:r>
        <w:rPr>
          <w:bCs/>
        </w:rPr>
        <w:t xml:space="preserve"> the four winds </w:t>
      </w:r>
      <w:r w:rsidR="00BB6FDC">
        <w:rPr>
          <w:bCs/>
        </w:rPr>
        <w:t xml:space="preserve">appeared to mark the orientation of scenes by their location, particularly at </w:t>
      </w:r>
      <w:r w:rsidR="00BB6FDC" w:rsidRPr="003D2E6D">
        <w:rPr>
          <w:bCs/>
        </w:rPr>
        <w:t>Esna A</w:t>
      </w:r>
      <w:r w:rsidR="00BB6FDC">
        <w:rPr>
          <w:bCs/>
        </w:rPr>
        <w:t xml:space="preserve"> (a destroyed temple north of Khnum Temple</w:t>
      </w:r>
      <w:r w:rsidR="00485943">
        <w:rPr>
          <w:bCs/>
        </w:rPr>
        <w:t xml:space="preserve"> </w:t>
      </w:r>
      <w:r w:rsidR="0081414C">
        <w:rPr>
          <w:bCs/>
        </w:rPr>
        <w:t xml:space="preserve">which </w:t>
      </w:r>
      <w:r w:rsidR="00485943">
        <w:rPr>
          <w:bCs/>
        </w:rPr>
        <w:t xml:space="preserve">was </w:t>
      </w:r>
      <w:r w:rsidR="00BD1DF1">
        <w:rPr>
          <w:bCs/>
        </w:rPr>
        <w:t>also</w:t>
      </w:r>
      <w:r w:rsidR="00485943">
        <w:rPr>
          <w:bCs/>
        </w:rPr>
        <w:t xml:space="preserve"> dedicated to the god Khnum</w:t>
      </w:r>
      <w:r w:rsidR="00BB6FDC">
        <w:rPr>
          <w:bCs/>
        </w:rPr>
        <w:t>), Armant, Dendera</w:t>
      </w:r>
      <w:r w:rsidR="00485943">
        <w:rPr>
          <w:bCs/>
        </w:rPr>
        <w:t>,</w:t>
      </w:r>
      <w:r w:rsidR="00BB6FDC">
        <w:rPr>
          <w:bCs/>
        </w:rPr>
        <w:t xml:space="preserve"> and Heter</w:t>
      </w:r>
      <w:r w:rsidR="00CA702C" w:rsidRPr="008C11BE">
        <w:rPr>
          <w:bCs/>
        </w:rPr>
        <w:t>.</w:t>
      </w:r>
      <w:r w:rsidR="00CA702C" w:rsidRPr="008C11BE">
        <w:rPr>
          <w:rStyle w:val="FootnoteReference"/>
          <w:color w:val="000000" w:themeColor="text1"/>
        </w:rPr>
        <w:footnoteReference w:id="44"/>
      </w:r>
      <w:r w:rsidR="00F46137" w:rsidRPr="008C11BE">
        <w:rPr>
          <w:bCs/>
        </w:rPr>
        <w:t xml:space="preserve"> </w:t>
      </w:r>
      <w:r w:rsidR="003678EC" w:rsidRPr="008C11BE">
        <w:rPr>
          <w:bCs/>
        </w:rPr>
        <w:t xml:space="preserve">As discussed previously, </w:t>
      </w:r>
      <w:r w:rsidR="003678EC" w:rsidRPr="008C11BE">
        <w:t>t</w:t>
      </w:r>
      <w:r w:rsidR="00F46137" w:rsidRPr="008C11BE">
        <w:t xml:space="preserve">he texts on the walls found at </w:t>
      </w:r>
      <w:r w:rsidR="00736D25">
        <w:t xml:space="preserve">Temple of Khnum </w:t>
      </w:r>
      <w:r w:rsidR="003678EC" w:rsidRPr="008C11BE">
        <w:t>were quite extensive, and</w:t>
      </w:r>
      <w:r w:rsidR="00736D25">
        <w:t xml:space="preserve"> in addition to</w:t>
      </w:r>
      <w:r w:rsidR="003678EC" w:rsidRPr="008C11BE">
        <w:t xml:space="preserve"> the mythology of Khnum they</w:t>
      </w:r>
      <w:r w:rsidR="00F46137" w:rsidRPr="008C11BE">
        <w:t xml:space="preserve"> contained specific writings about the four pillars of </w:t>
      </w:r>
      <w:r w:rsidR="00F46137" w:rsidRPr="008C11BE">
        <w:lastRenderedPageBreak/>
        <w:t>the sky</w:t>
      </w:r>
      <w:r w:rsidR="00736D25">
        <w:t xml:space="preserve">, </w:t>
      </w:r>
      <w:r w:rsidR="00F46137" w:rsidRPr="008C11BE">
        <w:t>invok</w:t>
      </w:r>
      <w:r w:rsidR="00736D25">
        <w:t>ing</w:t>
      </w:r>
      <w:r w:rsidR="00F46137" w:rsidRPr="008C11BE">
        <w:t xml:space="preserve"> </w:t>
      </w:r>
      <w:r w:rsidR="00736D25">
        <w:t xml:space="preserve">the significance of </w:t>
      </w:r>
      <w:r w:rsidR="00F46137" w:rsidRPr="008C11BE">
        <w:t>the four sides</w:t>
      </w:r>
      <w:r w:rsidR="0081414C">
        <w:t xml:space="preserve"> or</w:t>
      </w:r>
      <w:r w:rsidR="0054196A">
        <w:t xml:space="preserve"> </w:t>
      </w:r>
      <w:r w:rsidR="00736D25">
        <w:t xml:space="preserve">four corners </w:t>
      </w:r>
      <w:r w:rsidR="00F46137" w:rsidRPr="008C11BE">
        <w:t xml:space="preserve">referring to the </w:t>
      </w:r>
      <w:r w:rsidR="00736D25" w:rsidRPr="008C11BE">
        <w:t>symbol</w:t>
      </w:r>
      <w:r w:rsidR="00736D25">
        <w:t>ic nature</w:t>
      </w:r>
      <w:r w:rsidR="00736D25" w:rsidRPr="008C11BE">
        <w:t xml:space="preserve"> of the four cardinal points</w:t>
      </w:r>
      <w:r w:rsidR="00736D25">
        <w:t xml:space="preserve">, </w:t>
      </w:r>
      <w:r w:rsidR="003D2E6D">
        <w:t xml:space="preserve">which </w:t>
      </w:r>
      <w:r w:rsidR="00736D25">
        <w:t>denot</w:t>
      </w:r>
      <w:r w:rsidR="003D2E6D">
        <w:t>ed</w:t>
      </w:r>
      <w:r w:rsidR="00736D25" w:rsidRPr="008C11BE">
        <w:t xml:space="preserve"> </w:t>
      </w:r>
      <w:r w:rsidR="00736D25">
        <w:t xml:space="preserve">the </w:t>
      </w:r>
      <w:r w:rsidR="00736D25" w:rsidRPr="008C11BE">
        <w:t>univers</w:t>
      </w:r>
      <w:r w:rsidR="00736D25">
        <w:t>al</w:t>
      </w:r>
      <w:r w:rsidR="00736D25" w:rsidRPr="008C11BE">
        <w:t xml:space="preserve"> </w:t>
      </w:r>
      <w:r w:rsidR="00F46137" w:rsidRPr="008C11BE">
        <w:t>power of creation.</w:t>
      </w:r>
      <w:r w:rsidR="00F46137" w:rsidRPr="008C11BE">
        <w:rPr>
          <w:rStyle w:val="FootnoteReference"/>
        </w:rPr>
        <w:footnoteReference w:id="45"/>
      </w:r>
      <w:r w:rsidR="00F46137" w:rsidRPr="008C11BE">
        <w:t xml:space="preserve"> </w:t>
      </w:r>
      <w:r w:rsidR="0054196A">
        <w:t xml:space="preserve">The concept of </w:t>
      </w:r>
      <w:r w:rsidR="00F46137" w:rsidRPr="008C11BE">
        <w:t xml:space="preserve">four sides, four corners, four directions, </w:t>
      </w:r>
      <w:r w:rsidR="0081414C">
        <w:t xml:space="preserve">and </w:t>
      </w:r>
      <w:r w:rsidR="00F46137" w:rsidRPr="008C11BE">
        <w:t xml:space="preserve">the four cardinal points </w:t>
      </w:r>
      <w:r w:rsidR="00BD1DF1" w:rsidRPr="008C11BE">
        <w:t>equ</w:t>
      </w:r>
      <w:r w:rsidR="00BD1DF1">
        <w:t>ate</w:t>
      </w:r>
      <w:r w:rsidR="00736D25">
        <w:t>s</w:t>
      </w:r>
      <w:r w:rsidR="006E727B" w:rsidRPr="008C11BE">
        <w:t xml:space="preserve"> to</w:t>
      </w:r>
      <w:r w:rsidR="00F46137" w:rsidRPr="008C11BE">
        <w:t xml:space="preserve"> </w:t>
      </w:r>
      <w:r w:rsidR="0081414C">
        <w:t xml:space="preserve">the </w:t>
      </w:r>
      <w:r w:rsidR="00736D25">
        <w:t xml:space="preserve">imagery of </w:t>
      </w:r>
      <w:r w:rsidR="00F46137" w:rsidRPr="008C11BE">
        <w:t>the four winds.</w:t>
      </w:r>
      <w:r w:rsidR="00CA702C" w:rsidRPr="008C11BE">
        <w:rPr>
          <w:bCs/>
        </w:rPr>
        <w:t xml:space="preserve"> </w:t>
      </w:r>
      <w:r w:rsidR="00EB5BF5">
        <w:rPr>
          <w:bCs/>
        </w:rPr>
        <w:t xml:space="preserve">Scott </w:t>
      </w:r>
      <w:r w:rsidR="006E727B" w:rsidRPr="008C11BE">
        <w:t xml:space="preserve">Noegel found that for the Ancient Egyptians the four winds were </w:t>
      </w:r>
      <w:r w:rsidR="002A52F3" w:rsidRPr="008C11BE">
        <w:t>personified</w:t>
      </w:r>
      <w:r w:rsidR="006E727B" w:rsidRPr="008C11BE">
        <w:t xml:space="preserve"> as winged beings that brought the four cardinal directions to life, </w:t>
      </w:r>
      <w:r w:rsidR="00736D25">
        <w:t>referenced</w:t>
      </w:r>
      <w:r w:rsidR="006E727B" w:rsidRPr="008C11BE">
        <w:t xml:space="preserve"> in the </w:t>
      </w:r>
      <w:r w:rsidR="006E727B" w:rsidRPr="008C11BE">
        <w:rPr>
          <w:i/>
          <w:iCs/>
        </w:rPr>
        <w:t xml:space="preserve">Pyramid Text </w:t>
      </w:r>
      <w:r w:rsidR="006E727B" w:rsidRPr="008C11BE">
        <w:t xml:space="preserve">in </w:t>
      </w:r>
      <w:r w:rsidR="00A672C7" w:rsidRPr="008C11BE">
        <w:t>S</w:t>
      </w:r>
      <w:r w:rsidR="006E727B" w:rsidRPr="008C11BE">
        <w:t>pell 340</w:t>
      </w:r>
      <w:r w:rsidR="0054196A">
        <w:t>,</w:t>
      </w:r>
      <w:r w:rsidR="00EB5BF5">
        <w:t xml:space="preserve"> and that </w:t>
      </w:r>
      <w:r w:rsidR="00EB5BF5">
        <w:rPr>
          <w:bCs/>
        </w:rPr>
        <w:t>w</w:t>
      </w:r>
      <w:r w:rsidR="00EB5BF5" w:rsidRPr="008C11BE">
        <w:rPr>
          <w:bCs/>
        </w:rPr>
        <w:t xml:space="preserve">inds and wings </w:t>
      </w:r>
      <w:r w:rsidR="0081414C">
        <w:rPr>
          <w:bCs/>
        </w:rPr>
        <w:t xml:space="preserve">were </w:t>
      </w:r>
      <w:r w:rsidR="00EB5BF5" w:rsidRPr="008C11BE">
        <w:rPr>
          <w:bCs/>
        </w:rPr>
        <w:t>interconnect</w:t>
      </w:r>
      <w:r w:rsidR="0081414C">
        <w:rPr>
          <w:bCs/>
        </w:rPr>
        <w:t>ed</w:t>
      </w:r>
      <w:r w:rsidR="00EB5BF5">
        <w:rPr>
          <w:bCs/>
        </w:rPr>
        <w:t xml:space="preserve"> </w:t>
      </w:r>
      <w:r w:rsidR="00EB5BF5" w:rsidRPr="008C11BE">
        <w:rPr>
          <w:bCs/>
        </w:rPr>
        <w:t>in their importance, as the wings represen</w:t>
      </w:r>
      <w:r w:rsidR="00EB5BF5">
        <w:rPr>
          <w:bCs/>
        </w:rPr>
        <w:t>ted</w:t>
      </w:r>
      <w:r w:rsidR="00EB5BF5" w:rsidRPr="008C11BE">
        <w:rPr>
          <w:bCs/>
        </w:rPr>
        <w:t xml:space="preserve"> birds taking flight by utilizing the force of wind, while the flapping of the wings create</w:t>
      </w:r>
      <w:r w:rsidR="00EB5BF5">
        <w:rPr>
          <w:bCs/>
        </w:rPr>
        <w:t>d</w:t>
      </w:r>
      <w:r w:rsidR="00EB5BF5" w:rsidRPr="008C11BE">
        <w:rPr>
          <w:bCs/>
        </w:rPr>
        <w:t xml:space="preserve"> wind</w:t>
      </w:r>
      <w:r w:rsidR="006E727B" w:rsidRPr="008C11BE">
        <w:t>.</w:t>
      </w:r>
      <w:r w:rsidR="006E727B" w:rsidRPr="008C11BE">
        <w:rPr>
          <w:rStyle w:val="FootnoteReference"/>
          <w:bCs/>
        </w:rPr>
        <w:footnoteReference w:id="46"/>
      </w:r>
      <w:r w:rsidR="00EB5BF5" w:rsidRPr="008C11BE">
        <w:rPr>
          <w:bCs/>
        </w:rPr>
        <w:t xml:space="preserve"> </w:t>
      </w:r>
      <w:r w:rsidR="000B0924" w:rsidRPr="008C11BE">
        <w:rPr>
          <w:i/>
          <w:iCs/>
        </w:rPr>
        <w:t>The Coffin Texts</w:t>
      </w:r>
      <w:r w:rsidR="000B0924" w:rsidRPr="008C11BE">
        <w:t xml:space="preserve"> declared that the four winds were under the dominion of Shu, the god of wind and light, who was often connected </w:t>
      </w:r>
      <w:r w:rsidR="00844672">
        <w:t>with a</w:t>
      </w:r>
      <w:r w:rsidR="003D2E6D">
        <w:t>n image</w:t>
      </w:r>
      <w:r w:rsidR="000B0924" w:rsidRPr="008C11BE">
        <w:t xml:space="preserve"> of a feather</w:t>
      </w:r>
      <w:r w:rsidR="0054196A">
        <w:t xml:space="preserve">, or at times depicted with a symbol </w:t>
      </w:r>
      <w:r w:rsidR="0054196A" w:rsidRPr="008C11BE">
        <w:t>that represented the four pillars that st</w:t>
      </w:r>
      <w:r w:rsidR="0054196A">
        <w:t>oo</w:t>
      </w:r>
      <w:r w:rsidR="0054196A" w:rsidRPr="008C11BE">
        <w:t>d on the four corners of earth</w:t>
      </w:r>
      <w:r w:rsidR="000B0924" w:rsidRPr="008C11BE">
        <w:t>.</w:t>
      </w:r>
      <w:r w:rsidR="000B0924" w:rsidRPr="008C11BE">
        <w:rPr>
          <w:rStyle w:val="FootnoteReference"/>
          <w:bCs/>
        </w:rPr>
        <w:footnoteReference w:id="47"/>
      </w:r>
      <w:r w:rsidR="00A672C7" w:rsidRPr="008C11BE">
        <w:rPr>
          <w:bCs/>
        </w:rPr>
        <w:t xml:space="preserve"> </w:t>
      </w:r>
      <w:r w:rsidR="00994A46" w:rsidRPr="008C11BE">
        <w:t xml:space="preserve">Sourced from Spell 161 of the </w:t>
      </w:r>
      <w:r w:rsidR="00994A46" w:rsidRPr="008C11BE">
        <w:rPr>
          <w:bCs/>
          <w:i/>
          <w:iCs/>
        </w:rPr>
        <w:t>Book of the Dead</w:t>
      </w:r>
      <w:r w:rsidR="003D2E6D">
        <w:rPr>
          <w:bCs/>
          <w:i/>
          <w:iCs/>
        </w:rPr>
        <w:t>,</w:t>
      </w:r>
      <w:r w:rsidR="00994A46" w:rsidRPr="008C11BE">
        <w:rPr>
          <w:bCs/>
          <w:i/>
          <w:iCs/>
        </w:rPr>
        <w:t xml:space="preserve"> </w:t>
      </w:r>
      <w:r w:rsidR="00994A46" w:rsidRPr="008C11BE">
        <w:rPr>
          <w:bCs/>
        </w:rPr>
        <w:t xml:space="preserve">each wind originated from a </w:t>
      </w:r>
      <w:r w:rsidR="002A52F3" w:rsidRPr="008C11BE">
        <w:rPr>
          <w:bCs/>
        </w:rPr>
        <w:t>separate</w:t>
      </w:r>
      <w:r w:rsidR="00994A46" w:rsidRPr="008C11BE">
        <w:rPr>
          <w:bCs/>
        </w:rPr>
        <w:t xml:space="preserve"> opening of the sky.</w:t>
      </w:r>
      <w:r w:rsidR="00994A46" w:rsidRPr="008C11BE">
        <w:rPr>
          <w:rStyle w:val="FootnoteReference"/>
          <w:bCs/>
        </w:rPr>
        <w:footnoteReference w:id="48"/>
      </w:r>
      <w:r w:rsidR="00247721" w:rsidRPr="008C11BE">
        <w:rPr>
          <w:bCs/>
        </w:rPr>
        <w:t xml:space="preserve"> </w:t>
      </w:r>
      <w:r w:rsidR="00E7087C" w:rsidRPr="008C11BE">
        <w:rPr>
          <w:bCs/>
        </w:rPr>
        <w:t>Christian</w:t>
      </w:r>
      <w:r w:rsidR="00247721" w:rsidRPr="008C11BE">
        <w:rPr>
          <w:bCs/>
        </w:rPr>
        <w:t xml:space="preserve"> Jacq outlined in the text </w:t>
      </w:r>
      <w:r w:rsidR="00247721" w:rsidRPr="008C11BE">
        <w:rPr>
          <w:bCs/>
          <w:i/>
          <w:iCs/>
        </w:rPr>
        <w:t>Egyptian Magic</w:t>
      </w:r>
      <w:r w:rsidR="00247721" w:rsidRPr="008C11BE">
        <w:rPr>
          <w:bCs/>
        </w:rPr>
        <w:t xml:space="preserve"> that to pass through the four frontiers of the sky, the seeker must recite the words of those who dwelt in secret places to the guardians.</w:t>
      </w:r>
      <w:r w:rsidR="00247721" w:rsidRPr="008C11BE">
        <w:rPr>
          <w:rStyle w:val="FootnoteReference"/>
          <w:bCs/>
        </w:rPr>
        <w:footnoteReference w:id="49"/>
      </w:r>
      <w:r w:rsidR="00247721" w:rsidRPr="008C11BE">
        <w:rPr>
          <w:bCs/>
        </w:rPr>
        <w:t xml:space="preserve"> </w:t>
      </w:r>
      <w:r w:rsidR="00603BBB" w:rsidRPr="008C11BE">
        <w:rPr>
          <w:bCs/>
        </w:rPr>
        <w:t>In Egyptian cosmology, each wind could be connected to a deity.</w:t>
      </w:r>
      <w:r w:rsidR="00603BBB" w:rsidRPr="008C11BE">
        <w:rPr>
          <w:rStyle w:val="FootnoteReference"/>
          <w:bCs/>
        </w:rPr>
        <w:footnoteReference w:id="50"/>
      </w:r>
      <w:r w:rsidR="00603BBB" w:rsidRPr="008C11BE">
        <w:rPr>
          <w:bCs/>
        </w:rPr>
        <w:t xml:space="preserve"> </w:t>
      </w:r>
      <w:r w:rsidR="00B72A12">
        <w:rPr>
          <w:bCs/>
        </w:rPr>
        <w:t xml:space="preserve">A secret incantation that was to only be performed in private ritual, </w:t>
      </w:r>
      <w:r w:rsidR="00603BBB" w:rsidRPr="008C11BE">
        <w:rPr>
          <w:bCs/>
        </w:rPr>
        <w:t xml:space="preserve">from the </w:t>
      </w:r>
      <w:r w:rsidR="00603BBB" w:rsidRPr="008C11BE">
        <w:rPr>
          <w:bCs/>
          <w:i/>
          <w:iCs/>
        </w:rPr>
        <w:t xml:space="preserve">Book of the Dead </w:t>
      </w:r>
      <w:r w:rsidR="003D2E6D" w:rsidRPr="008C11BE">
        <w:rPr>
          <w:bCs/>
        </w:rPr>
        <w:t xml:space="preserve">Spell 161 </w:t>
      </w:r>
      <w:r w:rsidR="00603BBB" w:rsidRPr="008C11BE">
        <w:rPr>
          <w:bCs/>
        </w:rPr>
        <w:t>scribed an incantation for breaking an opening into the sky, one for each direction; the Northwind for Osiris, the Southwind for Re, the Eastwind for Nephthys, and the Westwind for Isis.</w:t>
      </w:r>
      <w:r w:rsidR="00603BBB" w:rsidRPr="008C11BE">
        <w:rPr>
          <w:rStyle w:val="FootnoteReference"/>
          <w:bCs/>
        </w:rPr>
        <w:footnoteReference w:id="51"/>
      </w:r>
      <w:r w:rsidR="00603BBB" w:rsidRPr="008C11BE">
        <w:rPr>
          <w:bCs/>
        </w:rPr>
        <w:t xml:space="preserve"> Noegel noted that the inherent creative power of the four winds allowed priests to invoke them to resuscitate the deceased in the afterlife, thereby the winds were healing, protective, and enlivening, a pure force that drew down order.</w:t>
      </w:r>
      <w:r w:rsidR="00603BBB" w:rsidRPr="008C11BE">
        <w:rPr>
          <w:rStyle w:val="FootnoteReference"/>
          <w:bCs/>
        </w:rPr>
        <w:footnoteReference w:id="52"/>
      </w:r>
      <w:r w:rsidR="00603BBB">
        <w:rPr>
          <w:bCs/>
        </w:rPr>
        <w:t xml:space="preserve"> These four winds were like supergods that worked with </w:t>
      </w:r>
      <w:r w:rsidR="00603BBB" w:rsidRPr="008D2721">
        <w:rPr>
          <w:bCs/>
          <w:i/>
          <w:iCs/>
        </w:rPr>
        <w:t>heka</w:t>
      </w:r>
      <w:r w:rsidR="00603BBB">
        <w:rPr>
          <w:bCs/>
        </w:rPr>
        <w:t xml:space="preserve">. </w:t>
      </w:r>
      <w:r w:rsidR="00603BBB" w:rsidRPr="007B250A">
        <w:rPr>
          <w:i/>
          <w:iCs/>
        </w:rPr>
        <w:t>Heka</w:t>
      </w:r>
      <w:r w:rsidR="00603BBB">
        <w:t xml:space="preserve"> </w:t>
      </w:r>
      <w:r w:rsidR="005D2C75">
        <w:t xml:space="preserve">known as </w:t>
      </w:r>
      <w:r w:rsidR="00E861C4">
        <w:t xml:space="preserve">magic, </w:t>
      </w:r>
      <w:r w:rsidR="004913A1">
        <w:t xml:space="preserve">was beyond any single event, as it was anchored in the creation cycle being re-enacted each morning at sunrise, </w:t>
      </w:r>
      <w:r w:rsidR="00603BBB">
        <w:t>both life affirming and destructive</w:t>
      </w:r>
      <w:r w:rsidR="004913A1">
        <w:t xml:space="preserve">; </w:t>
      </w:r>
      <w:r w:rsidR="00603BBB">
        <w:t>this force animated and permeated the cosmos, was buried within gods, humans, animals, plants, and stones.</w:t>
      </w:r>
      <w:r w:rsidR="00603BBB">
        <w:rPr>
          <w:rStyle w:val="FootnoteReference"/>
        </w:rPr>
        <w:footnoteReference w:id="53"/>
      </w:r>
    </w:p>
    <w:p w:rsidR="00F129BE" w:rsidRDefault="00F129BE" w:rsidP="00603BBB"/>
    <w:p w:rsidR="00F129BE" w:rsidRPr="003D2E6D" w:rsidRDefault="00F129BE" w:rsidP="00603BBB">
      <w:r>
        <w:t>T</w:t>
      </w:r>
      <w:r w:rsidRPr="008C11BE">
        <w:t xml:space="preserve">he Northwind, </w:t>
      </w:r>
      <w:proofErr w:type="spellStart"/>
      <w:r w:rsidRPr="008C11BE">
        <w:rPr>
          <w:bCs/>
          <w:i/>
          <w:iCs/>
        </w:rPr>
        <w:t>kbwy</w:t>
      </w:r>
      <w:proofErr w:type="spellEnd"/>
      <w:r w:rsidRPr="008C11BE">
        <w:t xml:space="preserve"> </w:t>
      </w:r>
      <w:r>
        <w:t xml:space="preserve">was </w:t>
      </w:r>
      <w:r w:rsidRPr="008C11BE">
        <w:t xml:space="preserve">represented with four ram heads, the Southwind, </w:t>
      </w:r>
      <w:proofErr w:type="spellStart"/>
      <w:r w:rsidRPr="008C11BE">
        <w:rPr>
          <w:bCs/>
          <w:i/>
          <w:iCs/>
        </w:rPr>
        <w:t>shb.wy</w:t>
      </w:r>
      <w:proofErr w:type="spellEnd"/>
      <w:r w:rsidRPr="008C11BE">
        <w:rPr>
          <w:bCs/>
        </w:rPr>
        <w:t xml:space="preserve"> </w:t>
      </w:r>
      <w:r>
        <w:rPr>
          <w:bCs/>
        </w:rPr>
        <w:t xml:space="preserve">was </w:t>
      </w:r>
      <w:r w:rsidRPr="008C11BE">
        <w:rPr>
          <w:bCs/>
        </w:rPr>
        <w:t xml:space="preserve">represented with a lion’s head, the Eastwind, </w:t>
      </w:r>
      <w:proofErr w:type="spellStart"/>
      <w:r w:rsidRPr="008C11BE">
        <w:rPr>
          <w:bCs/>
          <w:i/>
          <w:iCs/>
        </w:rPr>
        <w:t>hnw-szs.wy</w:t>
      </w:r>
      <w:proofErr w:type="spellEnd"/>
      <w:r w:rsidRPr="008C11BE">
        <w:t xml:space="preserve"> </w:t>
      </w:r>
      <w:r>
        <w:t xml:space="preserve">was </w:t>
      </w:r>
      <w:r w:rsidRPr="008C11BE">
        <w:t>represented with a ram head</w:t>
      </w:r>
      <w:r>
        <w:t xml:space="preserve"> </w:t>
      </w:r>
      <w:r w:rsidRPr="008C11BE">
        <w:t xml:space="preserve">or the body of a scarab, and Westwind, </w:t>
      </w:r>
      <w:proofErr w:type="spellStart"/>
      <w:r w:rsidRPr="008C11BE">
        <w:rPr>
          <w:bCs/>
          <w:i/>
          <w:iCs/>
        </w:rPr>
        <w:t>hdy.wy</w:t>
      </w:r>
      <w:proofErr w:type="spellEnd"/>
      <w:r w:rsidRPr="008C11BE">
        <w:rPr>
          <w:bCs/>
        </w:rPr>
        <w:t xml:space="preserve"> </w:t>
      </w:r>
      <w:r>
        <w:rPr>
          <w:bCs/>
        </w:rPr>
        <w:t xml:space="preserve">was </w:t>
      </w:r>
      <w:r w:rsidRPr="008C11BE">
        <w:rPr>
          <w:bCs/>
        </w:rPr>
        <w:t>represented with a snake’s head.</w:t>
      </w:r>
      <w:r w:rsidRPr="008C11BE">
        <w:rPr>
          <w:rStyle w:val="FootnoteReference"/>
          <w:bCs/>
        </w:rPr>
        <w:footnoteReference w:id="54"/>
      </w:r>
      <w:r>
        <w:rPr>
          <w:bCs/>
        </w:rPr>
        <w:t xml:space="preserve"> </w:t>
      </w:r>
      <w:r w:rsidRPr="008C11BE">
        <w:t>According to Noegel</w:t>
      </w:r>
      <w:r>
        <w:t>,</w:t>
      </w:r>
      <w:r w:rsidRPr="008C11BE">
        <w:t xml:space="preserve"> the winds would appear having the body of a man, the head of animal</w:t>
      </w:r>
      <w:r>
        <w:t>,</w:t>
      </w:r>
      <w:r w:rsidRPr="008C11BE">
        <w:t xml:space="preserve"> and bearing four wings.</w:t>
      </w:r>
      <w:r w:rsidRPr="008C11BE">
        <w:rPr>
          <w:rStyle w:val="FootnoteReference"/>
          <w:bCs/>
        </w:rPr>
        <w:footnoteReference w:id="55"/>
      </w:r>
      <w:r w:rsidRPr="008C11BE">
        <w:t xml:space="preserve"> </w:t>
      </w:r>
      <w:r>
        <w:rPr>
          <w:bCs/>
        </w:rPr>
        <w:t xml:space="preserve">At Temple of Khnum four winds do indeed appear in the four corners of the ceiling, </w:t>
      </w:r>
      <w:r>
        <w:t>h</w:t>
      </w:r>
      <w:r w:rsidRPr="008C11BE">
        <w:t>owever</w:t>
      </w:r>
      <w:r>
        <w:t>,</w:t>
      </w:r>
      <w:r w:rsidRPr="008C11BE">
        <w:t xml:space="preserve"> </w:t>
      </w:r>
      <w:r>
        <w:t>they</w:t>
      </w:r>
      <w:r w:rsidRPr="008C11BE">
        <w:t xml:space="preserve"> do not </w:t>
      </w:r>
      <w:r>
        <w:t>take</w:t>
      </w:r>
      <w:r w:rsidRPr="008C11BE">
        <w:t xml:space="preserve"> human form.</w:t>
      </w:r>
      <w:r>
        <w:rPr>
          <w:bCs/>
        </w:rPr>
        <w:t xml:space="preserve"> An image of the Northwind was crafted as shown in figure two, looking up in the northwest corner behind the dark moon a four-winged animal body with what appears to be a ram’s head carrying a feather on top was crafted, perhaps offering a </w:t>
      </w:r>
      <w:r w:rsidRPr="00066355">
        <w:rPr>
          <w:bCs/>
        </w:rPr>
        <w:t>connection to Shu. Figure four shows the northeast corner depicting a scarab with four wings, an image of the Eastwind.</w:t>
      </w:r>
    </w:p>
    <w:p w:rsidR="00603BBB" w:rsidRDefault="00603BBB" w:rsidP="007D7B0C"/>
    <w:p w:rsidR="00E62764" w:rsidRDefault="00E62764" w:rsidP="00420BB0">
      <w:r>
        <w:rPr>
          <w:noProof/>
        </w:rPr>
        <w:drawing>
          <wp:inline distT="0" distB="0" distL="0" distR="0">
            <wp:extent cx="3544389" cy="1971375"/>
            <wp:effectExtent l="0" t="0" r="0" b="0"/>
            <wp:docPr id="8" name="Picture 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piece of pap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15108" cy="2010709"/>
                    </a:xfrm>
                    <a:prstGeom prst="rect">
                      <a:avLst/>
                    </a:prstGeom>
                  </pic:spPr>
                </pic:pic>
              </a:graphicData>
            </a:graphic>
          </wp:inline>
        </w:drawing>
      </w:r>
    </w:p>
    <w:p w:rsidR="00E62764" w:rsidRPr="00E62764" w:rsidRDefault="00E62764" w:rsidP="00E62764">
      <w:pPr>
        <w:pStyle w:val="Caption"/>
        <w:rPr>
          <w:sz w:val="16"/>
          <w:szCs w:val="16"/>
        </w:rPr>
      </w:pPr>
      <w:r w:rsidRPr="00E62764">
        <w:rPr>
          <w:sz w:val="16"/>
          <w:szCs w:val="16"/>
        </w:rPr>
        <w:t xml:space="preserve">Figure </w:t>
      </w:r>
      <w:r>
        <w:rPr>
          <w:sz w:val="16"/>
          <w:szCs w:val="16"/>
        </w:rPr>
        <w:t>4</w:t>
      </w:r>
      <w:r w:rsidRPr="00E62764">
        <w:rPr>
          <w:sz w:val="16"/>
          <w:szCs w:val="16"/>
        </w:rPr>
        <w:t xml:space="preserve"> Danielle Marie Goldstein, Temple of Khnum, </w:t>
      </w:r>
      <w:r>
        <w:rPr>
          <w:sz w:val="16"/>
          <w:szCs w:val="16"/>
        </w:rPr>
        <w:t xml:space="preserve">Northeast corner of </w:t>
      </w:r>
      <w:r w:rsidR="00770DD2">
        <w:rPr>
          <w:sz w:val="16"/>
          <w:szCs w:val="16"/>
        </w:rPr>
        <w:t>ceiling,</w:t>
      </w:r>
      <w:r w:rsidRPr="00E62764">
        <w:rPr>
          <w:sz w:val="16"/>
          <w:szCs w:val="16"/>
        </w:rPr>
        <w:t xml:space="preserve"> 1</w:t>
      </w:r>
      <w:r>
        <w:rPr>
          <w:sz w:val="16"/>
          <w:szCs w:val="16"/>
        </w:rPr>
        <w:t>5</w:t>
      </w:r>
      <w:r w:rsidRPr="00E62764">
        <w:rPr>
          <w:sz w:val="16"/>
          <w:szCs w:val="16"/>
        </w:rPr>
        <w:t xml:space="preserve"> </w:t>
      </w:r>
      <w:r>
        <w:rPr>
          <w:sz w:val="16"/>
          <w:szCs w:val="16"/>
        </w:rPr>
        <w:t>February</w:t>
      </w:r>
      <w:r w:rsidRPr="00E62764">
        <w:rPr>
          <w:sz w:val="16"/>
          <w:szCs w:val="16"/>
        </w:rPr>
        <w:t xml:space="preserve"> 20</w:t>
      </w:r>
      <w:r>
        <w:rPr>
          <w:sz w:val="16"/>
          <w:szCs w:val="16"/>
        </w:rPr>
        <w:t>20</w:t>
      </w:r>
      <w:r w:rsidRPr="00E62764">
        <w:rPr>
          <w:sz w:val="16"/>
          <w:szCs w:val="16"/>
        </w:rPr>
        <w:t>, Digital Photograph</w:t>
      </w:r>
    </w:p>
    <w:p w:rsidR="00C2010E" w:rsidRPr="00066355" w:rsidRDefault="00393B3C" w:rsidP="00420BB0">
      <w:pPr>
        <w:rPr>
          <w:color w:val="000000" w:themeColor="text1"/>
        </w:rPr>
      </w:pPr>
      <w:r w:rsidRPr="00066355">
        <w:rPr>
          <w:bCs/>
        </w:rPr>
        <w:t xml:space="preserve">The </w:t>
      </w:r>
      <w:r w:rsidR="00DD00F0" w:rsidRPr="00066355">
        <w:rPr>
          <w:bCs/>
        </w:rPr>
        <w:t>s</w:t>
      </w:r>
      <w:r w:rsidRPr="00066355">
        <w:rPr>
          <w:bCs/>
        </w:rPr>
        <w:t xml:space="preserve">outheast corner depicts a </w:t>
      </w:r>
      <w:r w:rsidR="00E7087C" w:rsidRPr="00066355">
        <w:rPr>
          <w:bCs/>
        </w:rPr>
        <w:t>four-winged</w:t>
      </w:r>
      <w:r w:rsidRPr="00066355">
        <w:rPr>
          <w:bCs/>
        </w:rPr>
        <w:t xml:space="preserve"> animal body with what appears to be a lion’s hea</w:t>
      </w:r>
      <w:r w:rsidR="00066355" w:rsidRPr="00066355">
        <w:rPr>
          <w:bCs/>
        </w:rPr>
        <w:t xml:space="preserve">d as </w:t>
      </w:r>
      <w:r w:rsidR="00DD00F0" w:rsidRPr="00066355">
        <w:rPr>
          <w:bCs/>
        </w:rPr>
        <w:t>the Southwind</w:t>
      </w:r>
      <w:r w:rsidR="00066355" w:rsidRPr="00066355">
        <w:rPr>
          <w:bCs/>
        </w:rPr>
        <w:t xml:space="preserve"> makes the most logical sense, however it is unc</w:t>
      </w:r>
      <w:r w:rsidR="005D2C75">
        <w:rPr>
          <w:bCs/>
        </w:rPr>
        <w:t>lear</w:t>
      </w:r>
      <w:r w:rsidRPr="00066355">
        <w:rPr>
          <w:bCs/>
        </w:rPr>
        <w:t xml:space="preserve">. </w:t>
      </w:r>
      <w:r w:rsidR="00DD00F0" w:rsidRPr="00066355">
        <w:rPr>
          <w:bCs/>
        </w:rPr>
        <w:t>Just above</w:t>
      </w:r>
      <w:r w:rsidRPr="00066355">
        <w:rPr>
          <w:bCs/>
        </w:rPr>
        <w:t xml:space="preserve"> this wind is a human</w:t>
      </w:r>
      <w:r w:rsidR="00DD00F0" w:rsidRPr="00066355">
        <w:rPr>
          <w:bCs/>
        </w:rPr>
        <w:t xml:space="preserve"> figure</w:t>
      </w:r>
      <w:r w:rsidRPr="00066355">
        <w:rPr>
          <w:bCs/>
        </w:rPr>
        <w:t xml:space="preserve"> with four ram heads</w:t>
      </w:r>
      <w:r w:rsidR="00DD00F0" w:rsidRPr="00066355">
        <w:rPr>
          <w:bCs/>
        </w:rPr>
        <w:t xml:space="preserve"> as seen in figure five</w:t>
      </w:r>
      <w:r w:rsidRPr="00066355">
        <w:rPr>
          <w:bCs/>
        </w:rPr>
        <w:t>.</w:t>
      </w:r>
      <w:r w:rsidR="00DD00F0" w:rsidRPr="00066355">
        <w:rPr>
          <w:bCs/>
        </w:rPr>
        <w:t xml:space="preserve"> T</w:t>
      </w:r>
      <w:r w:rsidRPr="00066355">
        <w:rPr>
          <w:bCs/>
        </w:rPr>
        <w:t xml:space="preserve">he </w:t>
      </w:r>
      <w:r w:rsidR="00DD00F0" w:rsidRPr="00066355">
        <w:rPr>
          <w:bCs/>
        </w:rPr>
        <w:t>s</w:t>
      </w:r>
      <w:r w:rsidRPr="00066355">
        <w:rPr>
          <w:bCs/>
        </w:rPr>
        <w:t xml:space="preserve">outhwest corner </w:t>
      </w:r>
      <w:r w:rsidR="00DD00F0" w:rsidRPr="00066355">
        <w:rPr>
          <w:bCs/>
        </w:rPr>
        <w:t>hosts</w:t>
      </w:r>
      <w:r w:rsidRPr="00066355">
        <w:rPr>
          <w:bCs/>
        </w:rPr>
        <w:t xml:space="preserve"> </w:t>
      </w:r>
      <w:r w:rsidR="00E7087C" w:rsidRPr="00066355">
        <w:rPr>
          <w:bCs/>
        </w:rPr>
        <w:t>an</w:t>
      </w:r>
      <w:r w:rsidRPr="00066355">
        <w:rPr>
          <w:bCs/>
        </w:rPr>
        <w:t xml:space="preserve"> avian creature with four wings</w:t>
      </w:r>
      <w:r w:rsidR="00DD00F0" w:rsidRPr="00066355">
        <w:rPr>
          <w:bCs/>
        </w:rPr>
        <w:t>, as shown in figure six representing most likely the Westwind</w:t>
      </w:r>
      <w:r w:rsidRPr="00066355">
        <w:rPr>
          <w:bCs/>
        </w:rPr>
        <w:t>.</w:t>
      </w:r>
      <w:r w:rsidR="00757C6E" w:rsidRPr="00066355">
        <w:rPr>
          <w:bCs/>
        </w:rPr>
        <w:t xml:space="preserve"> </w:t>
      </w:r>
      <w:r w:rsidR="00CC0702" w:rsidRPr="00066355">
        <w:rPr>
          <w:bCs/>
        </w:rPr>
        <w:t xml:space="preserve">In figure three, </w:t>
      </w:r>
      <w:r w:rsidR="00CC0702" w:rsidRPr="00066355">
        <w:rPr>
          <w:color w:val="000000" w:themeColor="text1"/>
        </w:rPr>
        <w:t>b</w:t>
      </w:r>
      <w:r w:rsidR="00757C6E" w:rsidRPr="00066355">
        <w:rPr>
          <w:color w:val="000000" w:themeColor="text1"/>
        </w:rPr>
        <w:t xml:space="preserve">etween the zodiacs of Gemini and Cancer is </w:t>
      </w:r>
      <w:r w:rsidR="00CC0702" w:rsidRPr="00066355">
        <w:rPr>
          <w:color w:val="000000" w:themeColor="text1"/>
        </w:rPr>
        <w:t>another wind</w:t>
      </w:r>
      <w:r w:rsidR="00757C6E" w:rsidRPr="00066355">
        <w:rPr>
          <w:color w:val="000000" w:themeColor="text1"/>
        </w:rPr>
        <w:t xml:space="preserve"> surrounded by a number of serpents</w:t>
      </w:r>
      <w:r w:rsidR="00CC0702" w:rsidRPr="00066355">
        <w:rPr>
          <w:color w:val="000000" w:themeColor="text1"/>
        </w:rPr>
        <w:t xml:space="preserve">, which </w:t>
      </w:r>
      <w:r w:rsidR="00C2010E" w:rsidRPr="00066355">
        <w:rPr>
          <w:color w:val="000000" w:themeColor="text1"/>
        </w:rPr>
        <w:t>Neugebauer and Parker named the Westwind.</w:t>
      </w:r>
      <w:r w:rsidR="00C2010E" w:rsidRPr="00066355">
        <w:rPr>
          <w:rStyle w:val="FootnoteReference"/>
          <w:color w:val="000000" w:themeColor="text1"/>
        </w:rPr>
        <w:footnoteReference w:id="56"/>
      </w:r>
      <w:r w:rsidR="00C2010E" w:rsidRPr="00066355">
        <w:rPr>
          <w:color w:val="000000" w:themeColor="text1"/>
        </w:rPr>
        <w:t xml:space="preserve"> </w:t>
      </w:r>
      <w:r w:rsidR="00066355" w:rsidRPr="00066355">
        <w:rPr>
          <w:color w:val="000000" w:themeColor="text1"/>
        </w:rPr>
        <w:t xml:space="preserve">Both serpents and birds were connected to goddess Isis, who had dominion over the Westwind. </w:t>
      </w:r>
      <w:r w:rsidR="00E36FA5" w:rsidRPr="00066355">
        <w:t>The four winds were a primordial power that when combined represented the totality of divine forces that enlivened one in the afterlife.</w:t>
      </w:r>
      <w:r w:rsidR="00E36FA5" w:rsidRPr="00066355">
        <w:rPr>
          <w:rStyle w:val="FootnoteReference"/>
          <w:bCs/>
        </w:rPr>
        <w:footnoteReference w:id="57"/>
      </w:r>
      <w:r w:rsidR="00E36FA5" w:rsidRPr="00066355">
        <w:t xml:space="preserve"> </w:t>
      </w:r>
      <w:r w:rsidR="00E36FA5" w:rsidRPr="00066355">
        <w:rPr>
          <w:bCs/>
        </w:rPr>
        <w:t>Through a division of the earth from the heaven, these four winds united to create the universe.</w:t>
      </w:r>
      <w:r w:rsidR="00E36FA5" w:rsidRPr="00066355">
        <w:rPr>
          <w:rStyle w:val="FootnoteReference"/>
          <w:bCs/>
        </w:rPr>
        <w:footnoteReference w:id="58"/>
      </w:r>
      <w:r w:rsidR="00E36FA5" w:rsidRPr="00066355">
        <w:rPr>
          <w:bCs/>
        </w:rPr>
        <w:t xml:space="preserve"> As one became identified with the four cardinal points, they became the cosmos—knowing the laws of creation with the ability to capture invisible powers and direct them at will.</w:t>
      </w:r>
      <w:r w:rsidR="00E36FA5" w:rsidRPr="00066355">
        <w:rPr>
          <w:rStyle w:val="FootnoteReference"/>
          <w:bCs/>
        </w:rPr>
        <w:footnoteReference w:id="59"/>
      </w:r>
      <w:r w:rsidR="00E36FA5" w:rsidRPr="00066355">
        <w:rPr>
          <w:bCs/>
        </w:rPr>
        <w:t xml:space="preserve"> </w:t>
      </w:r>
      <w:r w:rsidR="00E36FA5" w:rsidRPr="00066355">
        <w:rPr>
          <w:color w:val="000000" w:themeColor="text1"/>
        </w:rPr>
        <w:t xml:space="preserve">The presence of the winds at this temple enforces the creation mythology, and perhaps is also offering an allegory of power as to how to navigate the cosmos. </w:t>
      </w:r>
    </w:p>
    <w:p w:rsidR="00E62764" w:rsidRDefault="00E62764" w:rsidP="00420BB0">
      <w:pPr>
        <w:rPr>
          <w:color w:val="000000" w:themeColor="text1"/>
        </w:rPr>
      </w:pPr>
    </w:p>
    <w:p w:rsidR="00E62764" w:rsidRDefault="00E62764" w:rsidP="00420BB0">
      <w:pPr>
        <w:rPr>
          <w:color w:val="000000" w:themeColor="text1"/>
        </w:rPr>
      </w:pPr>
      <w:r>
        <w:rPr>
          <w:noProof/>
          <w:color w:val="000000" w:themeColor="text1"/>
        </w:rPr>
        <w:drawing>
          <wp:inline distT="0" distB="0" distL="0" distR="0">
            <wp:extent cx="3477895" cy="2420642"/>
            <wp:effectExtent l="0" t="0" r="1905" b="5080"/>
            <wp:docPr id="9" name="Picture 9" descr="A picture containing stand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tanding, pers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526266" cy="2454308"/>
                    </a:xfrm>
                    <a:prstGeom prst="rect">
                      <a:avLst/>
                    </a:prstGeom>
                  </pic:spPr>
                </pic:pic>
              </a:graphicData>
            </a:graphic>
          </wp:inline>
        </w:drawing>
      </w:r>
    </w:p>
    <w:p w:rsidR="00E62764" w:rsidRPr="00E62764" w:rsidRDefault="00E62764" w:rsidP="00E62764">
      <w:pPr>
        <w:pStyle w:val="Caption"/>
        <w:rPr>
          <w:sz w:val="16"/>
          <w:szCs w:val="16"/>
        </w:rPr>
      </w:pPr>
      <w:r w:rsidRPr="00E62764">
        <w:rPr>
          <w:sz w:val="16"/>
          <w:szCs w:val="16"/>
        </w:rPr>
        <w:t xml:space="preserve">Figure </w:t>
      </w:r>
      <w:r>
        <w:rPr>
          <w:sz w:val="16"/>
          <w:szCs w:val="16"/>
        </w:rPr>
        <w:t>5</w:t>
      </w:r>
      <w:r w:rsidRPr="00E62764">
        <w:rPr>
          <w:sz w:val="16"/>
          <w:szCs w:val="16"/>
        </w:rPr>
        <w:t xml:space="preserve"> Danielle Marie Goldstein, Temple of Khnum, </w:t>
      </w:r>
      <w:r>
        <w:rPr>
          <w:sz w:val="16"/>
          <w:szCs w:val="16"/>
        </w:rPr>
        <w:t xml:space="preserve">Southeast corner of </w:t>
      </w:r>
      <w:r w:rsidR="00770DD2">
        <w:rPr>
          <w:sz w:val="16"/>
          <w:szCs w:val="16"/>
        </w:rPr>
        <w:t>ceiling,</w:t>
      </w:r>
      <w:r w:rsidRPr="00E62764">
        <w:rPr>
          <w:sz w:val="16"/>
          <w:szCs w:val="16"/>
        </w:rPr>
        <w:t xml:space="preserve"> </w:t>
      </w:r>
      <w:r>
        <w:rPr>
          <w:sz w:val="16"/>
          <w:szCs w:val="16"/>
        </w:rPr>
        <w:t>18</w:t>
      </w:r>
      <w:r w:rsidRPr="00E62764">
        <w:rPr>
          <w:sz w:val="16"/>
          <w:szCs w:val="16"/>
        </w:rPr>
        <w:t xml:space="preserve"> </w:t>
      </w:r>
      <w:r>
        <w:rPr>
          <w:sz w:val="16"/>
          <w:szCs w:val="16"/>
        </w:rPr>
        <w:t>April</w:t>
      </w:r>
      <w:r w:rsidRPr="00E62764">
        <w:rPr>
          <w:sz w:val="16"/>
          <w:szCs w:val="16"/>
        </w:rPr>
        <w:t xml:space="preserve"> 20</w:t>
      </w:r>
      <w:r>
        <w:rPr>
          <w:sz w:val="16"/>
          <w:szCs w:val="16"/>
        </w:rPr>
        <w:t>19</w:t>
      </w:r>
      <w:r w:rsidRPr="00E62764">
        <w:rPr>
          <w:sz w:val="16"/>
          <w:szCs w:val="16"/>
        </w:rPr>
        <w:t>, Digital Photograph</w:t>
      </w:r>
    </w:p>
    <w:p w:rsidR="007959F5" w:rsidRDefault="007959F5" w:rsidP="00420BB0">
      <w:pPr>
        <w:rPr>
          <w:color w:val="000000" w:themeColor="text1"/>
        </w:rPr>
      </w:pPr>
    </w:p>
    <w:p w:rsidR="007959F5" w:rsidRDefault="007959F5" w:rsidP="00420BB0">
      <w:pPr>
        <w:rPr>
          <w:color w:val="000000" w:themeColor="text1"/>
        </w:rPr>
      </w:pPr>
      <w:r>
        <w:rPr>
          <w:noProof/>
          <w:color w:val="000000" w:themeColor="text1"/>
        </w:rPr>
        <w:drawing>
          <wp:inline distT="0" distB="0" distL="0" distR="0">
            <wp:extent cx="3478548" cy="2333897"/>
            <wp:effectExtent l="0" t="0" r="1270" b="3175"/>
            <wp:docPr id="10" name="Picture 10" descr="A picture containing outdoor, grass, stand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grass, standing, bir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53225" cy="2384001"/>
                    </a:xfrm>
                    <a:prstGeom prst="rect">
                      <a:avLst/>
                    </a:prstGeom>
                  </pic:spPr>
                </pic:pic>
              </a:graphicData>
            </a:graphic>
          </wp:inline>
        </w:drawing>
      </w:r>
    </w:p>
    <w:p w:rsidR="007959F5" w:rsidRPr="007959F5" w:rsidRDefault="007959F5" w:rsidP="007959F5">
      <w:pPr>
        <w:pStyle w:val="Caption"/>
        <w:rPr>
          <w:sz w:val="16"/>
          <w:szCs w:val="16"/>
        </w:rPr>
      </w:pPr>
      <w:r w:rsidRPr="00E62764">
        <w:rPr>
          <w:sz w:val="16"/>
          <w:szCs w:val="16"/>
        </w:rPr>
        <w:t xml:space="preserve">Figure </w:t>
      </w:r>
      <w:r>
        <w:rPr>
          <w:sz w:val="16"/>
          <w:szCs w:val="16"/>
        </w:rPr>
        <w:t>6</w:t>
      </w:r>
      <w:r w:rsidRPr="00E62764">
        <w:rPr>
          <w:sz w:val="16"/>
          <w:szCs w:val="16"/>
        </w:rPr>
        <w:t xml:space="preserve"> Danielle Marie Goldstein, Temple of Khnum,</w:t>
      </w:r>
      <w:r>
        <w:rPr>
          <w:sz w:val="16"/>
          <w:szCs w:val="16"/>
        </w:rPr>
        <w:t xml:space="preserve"> Southwest corner of </w:t>
      </w:r>
      <w:r w:rsidR="00770DD2">
        <w:rPr>
          <w:sz w:val="16"/>
          <w:szCs w:val="16"/>
        </w:rPr>
        <w:t>ceiling,</w:t>
      </w:r>
      <w:r w:rsidRPr="00E62764">
        <w:rPr>
          <w:sz w:val="16"/>
          <w:szCs w:val="16"/>
        </w:rPr>
        <w:t xml:space="preserve"> </w:t>
      </w:r>
      <w:r>
        <w:rPr>
          <w:sz w:val="16"/>
          <w:szCs w:val="16"/>
        </w:rPr>
        <w:t>18</w:t>
      </w:r>
      <w:r w:rsidRPr="00E62764">
        <w:rPr>
          <w:sz w:val="16"/>
          <w:szCs w:val="16"/>
        </w:rPr>
        <w:t xml:space="preserve"> </w:t>
      </w:r>
      <w:r>
        <w:rPr>
          <w:sz w:val="16"/>
          <w:szCs w:val="16"/>
        </w:rPr>
        <w:t>April</w:t>
      </w:r>
      <w:r w:rsidRPr="00E62764">
        <w:rPr>
          <w:sz w:val="16"/>
          <w:szCs w:val="16"/>
        </w:rPr>
        <w:t xml:space="preserve"> 20</w:t>
      </w:r>
      <w:r>
        <w:rPr>
          <w:sz w:val="16"/>
          <w:szCs w:val="16"/>
        </w:rPr>
        <w:t>19</w:t>
      </w:r>
      <w:r w:rsidRPr="00E62764">
        <w:rPr>
          <w:sz w:val="16"/>
          <w:szCs w:val="16"/>
        </w:rPr>
        <w:t>, Digital Photograph</w:t>
      </w:r>
    </w:p>
    <w:p w:rsidR="000D7C82" w:rsidRPr="00BD1DF1" w:rsidRDefault="00A1512F" w:rsidP="00C91042">
      <w:pPr>
        <w:rPr>
          <w:b/>
          <w:bCs/>
          <w:color w:val="000000" w:themeColor="text1"/>
        </w:rPr>
      </w:pPr>
      <w:r w:rsidRPr="00BD1DF1">
        <w:rPr>
          <w:b/>
          <w:bCs/>
          <w:color w:val="000000" w:themeColor="text1"/>
        </w:rPr>
        <w:t>Scholarly Background</w:t>
      </w:r>
    </w:p>
    <w:p w:rsidR="00EE1D64" w:rsidRPr="00ED4D8E" w:rsidRDefault="00EE1D64" w:rsidP="00EE1D64">
      <w:pPr>
        <w:rPr>
          <w:bCs/>
          <w:strike/>
        </w:rPr>
      </w:pPr>
      <w:r>
        <w:t>Belmonte and Shal</w:t>
      </w:r>
      <w:r w:rsidR="00ED4D8E">
        <w:t>t</w:t>
      </w:r>
      <w:r>
        <w:t>out measured over</w:t>
      </w:r>
      <w:r w:rsidR="00EE4C59">
        <w:t xml:space="preserve"> three hundred and thirty</w:t>
      </w:r>
      <w:r>
        <w:t xml:space="preserve"> ancient temples and shrines in Egypt to define if there </w:t>
      </w:r>
      <w:r w:rsidR="00ED4D8E">
        <w:t>was</w:t>
      </w:r>
      <w:r>
        <w:t xml:space="preserve"> a relationship to the orientation of these sites.</w:t>
      </w:r>
      <w:r>
        <w:rPr>
          <w:rStyle w:val="FootnoteReference"/>
        </w:rPr>
        <w:footnoteReference w:id="60"/>
      </w:r>
      <w:r>
        <w:t xml:space="preserve"> </w:t>
      </w:r>
      <w:r w:rsidR="00354674">
        <w:t>T</w:t>
      </w:r>
      <w:r>
        <w:t xml:space="preserve">hey </w:t>
      </w:r>
      <w:r w:rsidR="00ED4D8E">
        <w:t xml:space="preserve">created </w:t>
      </w:r>
      <w:r w:rsidR="00EE4C59">
        <w:t xml:space="preserve">the </w:t>
      </w:r>
      <w:r>
        <w:t xml:space="preserve">term </w:t>
      </w:r>
      <w:r w:rsidRPr="00653A68">
        <w:rPr>
          <w:i/>
          <w:iCs/>
        </w:rPr>
        <w:t>Nile hypothesis</w:t>
      </w:r>
      <w:r>
        <w:t>, propos</w:t>
      </w:r>
      <w:r w:rsidR="00354674">
        <w:t>ing</w:t>
      </w:r>
      <w:r>
        <w:t xml:space="preserve"> that the Nile</w:t>
      </w:r>
      <w:r w:rsidR="00354674">
        <w:t xml:space="preserve"> River</w:t>
      </w:r>
      <w:r>
        <w:t xml:space="preserve"> was the main source of inspiration for the orientation of the temples in Upper Egyp</w:t>
      </w:r>
      <w:r w:rsidR="00354674">
        <w:t>t, however they also attempted to disprove this theory, by taking measurements of temples in areas out into the Western Desert where they discovered that at times, astronomical orientations dominated the alignment of the temples and other sacred sites</w:t>
      </w:r>
      <w:r>
        <w:t>.</w:t>
      </w:r>
      <w:r>
        <w:rPr>
          <w:rStyle w:val="FootnoteReference"/>
        </w:rPr>
        <w:footnoteReference w:id="61"/>
      </w:r>
      <w:r>
        <w:t xml:space="preserve"> </w:t>
      </w:r>
      <w:r w:rsidR="00354674">
        <w:t>They</w:t>
      </w:r>
      <w:r>
        <w:t xml:space="preserve"> claimed that the temples in Egypt were oriented with consideration to the cardinal directions, solar directions, and star alignments.</w:t>
      </w:r>
      <w:r>
        <w:rPr>
          <w:rStyle w:val="FootnoteReference"/>
        </w:rPr>
        <w:footnoteReference w:id="62"/>
      </w:r>
      <w:r w:rsidR="00ED4D8E" w:rsidRPr="00ED4D8E">
        <w:rPr>
          <w:bCs/>
        </w:rPr>
        <w:t xml:space="preserve"> </w:t>
      </w:r>
      <w:r>
        <w:t>Their research utilized a high-precision compass, which corrected for local magnetic declination, and a clinometer, but the</w:t>
      </w:r>
      <w:r w:rsidR="00ED4D8E">
        <w:t>y stated the</w:t>
      </w:r>
      <w:r>
        <w:t xml:space="preserve"> goal was not about extremely precise alignments</w:t>
      </w:r>
      <w:r w:rsidR="00ED4D8E">
        <w:t>, i</w:t>
      </w:r>
      <w:r>
        <w:t xml:space="preserve">nstead, </w:t>
      </w:r>
      <w:r w:rsidR="00ED4D8E">
        <w:t>it</w:t>
      </w:r>
      <w:r>
        <w:t xml:space="preserve"> was to measure as many of the buildings as possible, giving equal weight to each temple.</w:t>
      </w:r>
      <w:r>
        <w:rPr>
          <w:rStyle w:val="FootnoteReference"/>
        </w:rPr>
        <w:footnoteReference w:id="63"/>
      </w:r>
      <w:r>
        <w:t xml:space="preserve"> </w:t>
      </w:r>
      <w:r w:rsidR="00ED4D8E">
        <w:t>In their calculations of the azimuth and angular height, a mean error of in the determination of the corresponding declination was slight, described as plus or minus three fourths of a degree.</w:t>
      </w:r>
      <w:r w:rsidR="00ED4D8E">
        <w:rPr>
          <w:rStyle w:val="FootnoteReference"/>
        </w:rPr>
        <w:footnoteReference w:id="64"/>
      </w:r>
      <w:r w:rsidR="00ED4D8E">
        <w:t xml:space="preserve"> </w:t>
      </w:r>
      <w:r>
        <w:t>Belmonte and Shal</w:t>
      </w:r>
      <w:r w:rsidR="00ED4D8E">
        <w:t>t</w:t>
      </w:r>
      <w:r>
        <w:t>out went on to explain that magnetic declination was not likely to suffer alterations in Egypt, as it is mainly limestone and sandstone land.</w:t>
      </w:r>
      <w:r>
        <w:rPr>
          <w:rStyle w:val="FootnoteReference"/>
        </w:rPr>
        <w:footnoteReference w:id="65"/>
      </w:r>
      <w:r>
        <w:t xml:space="preserve"> As stated previously, Temple</w:t>
      </w:r>
      <w:r w:rsidR="00822AAA">
        <w:t xml:space="preserve"> of Khnum</w:t>
      </w:r>
      <w:r>
        <w:t xml:space="preserve"> was made of sandstone. </w:t>
      </w:r>
      <w:r w:rsidR="00ED4D8E">
        <w:t>Neugebauer and Parker noted that when considering temples in Egypt, the term</w:t>
      </w:r>
      <w:r>
        <w:t xml:space="preserve"> “orientation” </w:t>
      </w:r>
      <w:r w:rsidR="00ED4D8E">
        <w:t xml:space="preserve">was to not be an </w:t>
      </w:r>
      <w:r>
        <w:t>exact astronomical sense</w:t>
      </w:r>
      <w:r w:rsidR="00ED4D8E">
        <w:t>, however generally the t</w:t>
      </w:r>
      <w:r>
        <w:t>emples were usually directed with their main axis perpendicular to the Nile, thus generally east-west or west-east.</w:t>
      </w:r>
      <w:r>
        <w:rPr>
          <w:rStyle w:val="FootnoteReference"/>
        </w:rPr>
        <w:footnoteReference w:id="66"/>
      </w:r>
      <w:r w:rsidR="00ED4D8E">
        <w:t xml:space="preserve"> </w:t>
      </w:r>
    </w:p>
    <w:p w:rsidR="006D38D5" w:rsidRPr="00E92112" w:rsidRDefault="006D38D5" w:rsidP="006D38D5">
      <w:pPr>
        <w:pStyle w:val="TextBodyIndent"/>
        <w:spacing w:after="60"/>
        <w:ind w:left="0"/>
        <w:jc w:val="both"/>
        <w:rPr>
          <w:rFonts w:ascii="Arial" w:hAnsi="Arial" w:cs="Arial"/>
        </w:rPr>
      </w:pPr>
    </w:p>
    <w:p w:rsidR="00392ECA" w:rsidRPr="00BD1DF1" w:rsidRDefault="00C91042" w:rsidP="00392ECA">
      <w:r w:rsidRPr="00BD1DF1">
        <w:rPr>
          <w:b/>
        </w:rPr>
        <w:t>Research Methodology</w:t>
      </w:r>
      <w:r w:rsidR="00EE1D64" w:rsidRPr="00BD1DF1">
        <w:rPr>
          <w:b/>
        </w:rPr>
        <w:t xml:space="preserve"> and Findings</w:t>
      </w:r>
      <w:r w:rsidR="00F90A57" w:rsidRPr="00BD1DF1">
        <w:rPr>
          <w:b/>
        </w:rPr>
        <w:t xml:space="preserve"> </w:t>
      </w:r>
    </w:p>
    <w:p w:rsidR="00392ECA" w:rsidRPr="00064BC1" w:rsidRDefault="00ED4D8E" w:rsidP="00075475">
      <w:r>
        <w:rPr>
          <w:bCs/>
        </w:rPr>
        <w:t xml:space="preserve">Due to extraordinary circumstances, </w:t>
      </w:r>
      <w:r w:rsidR="005C25DF">
        <w:rPr>
          <w:bCs/>
        </w:rPr>
        <w:t xml:space="preserve">it was impossible </w:t>
      </w:r>
      <w:r>
        <w:rPr>
          <w:bCs/>
        </w:rPr>
        <w:t>to capture live data for this research</w:t>
      </w:r>
      <w:r w:rsidR="005C25DF">
        <w:rPr>
          <w:bCs/>
        </w:rPr>
        <w:t xml:space="preserve"> project</w:t>
      </w:r>
      <w:r>
        <w:rPr>
          <w:bCs/>
        </w:rPr>
        <w:t xml:space="preserve">. </w:t>
      </w:r>
      <w:r w:rsidR="00F21D74">
        <w:rPr>
          <w:bCs/>
        </w:rPr>
        <w:t xml:space="preserve">A </w:t>
      </w:r>
      <w:r w:rsidR="00392ECA">
        <w:rPr>
          <w:bCs/>
        </w:rPr>
        <w:t>clinometer would</w:t>
      </w:r>
      <w:r w:rsidR="001E59F5">
        <w:rPr>
          <w:bCs/>
        </w:rPr>
        <w:t xml:space="preserve"> no</w:t>
      </w:r>
      <w:r w:rsidR="00392ECA">
        <w:rPr>
          <w:bCs/>
        </w:rPr>
        <w:t>t have been useful for this research</w:t>
      </w:r>
      <w:r w:rsidR="00F21D74">
        <w:rPr>
          <w:bCs/>
        </w:rPr>
        <w:t xml:space="preserve"> project</w:t>
      </w:r>
      <w:r w:rsidR="00392ECA">
        <w:rPr>
          <w:bCs/>
        </w:rPr>
        <w:t xml:space="preserve"> as the modern town</w:t>
      </w:r>
      <w:r w:rsidR="005C25DF">
        <w:rPr>
          <w:bCs/>
        </w:rPr>
        <w:t xml:space="preserve"> of Esna</w:t>
      </w:r>
      <w:r w:rsidR="00392ECA">
        <w:rPr>
          <w:bCs/>
        </w:rPr>
        <w:t xml:space="preserve"> </w:t>
      </w:r>
      <w:r w:rsidR="00F21D74">
        <w:rPr>
          <w:bCs/>
        </w:rPr>
        <w:t>was</w:t>
      </w:r>
      <w:r w:rsidR="00392ECA">
        <w:rPr>
          <w:bCs/>
        </w:rPr>
        <w:t xml:space="preserve"> built up around the temple, </w:t>
      </w:r>
      <w:r w:rsidR="001E59F5">
        <w:rPr>
          <w:bCs/>
        </w:rPr>
        <w:t xml:space="preserve">therefore </w:t>
      </w:r>
      <w:r w:rsidR="005C25DF">
        <w:rPr>
          <w:bCs/>
        </w:rPr>
        <w:t>any measurements around elevation would not be</w:t>
      </w:r>
      <w:r w:rsidR="00392ECA">
        <w:rPr>
          <w:bCs/>
        </w:rPr>
        <w:t xml:space="preserve"> </w:t>
      </w:r>
      <w:r w:rsidR="00E7087C">
        <w:rPr>
          <w:bCs/>
        </w:rPr>
        <w:lastRenderedPageBreak/>
        <w:t>accurate</w:t>
      </w:r>
      <w:r w:rsidR="00392ECA">
        <w:rPr>
          <w:bCs/>
        </w:rPr>
        <w:t xml:space="preserve">. </w:t>
      </w:r>
      <w:r w:rsidR="00F21D74">
        <w:rPr>
          <w:bCs/>
        </w:rPr>
        <w:t>S</w:t>
      </w:r>
      <w:r w:rsidR="00064BC1">
        <w:rPr>
          <w:bCs/>
        </w:rPr>
        <w:t>ince</w:t>
      </w:r>
      <w:r w:rsidR="00392ECA">
        <w:rPr>
          <w:bCs/>
        </w:rPr>
        <w:t xml:space="preserve"> the town</w:t>
      </w:r>
      <w:r w:rsidR="005C25DF">
        <w:rPr>
          <w:bCs/>
        </w:rPr>
        <w:t xml:space="preserve"> of Esna</w:t>
      </w:r>
      <w:r w:rsidR="00392ECA">
        <w:rPr>
          <w:bCs/>
        </w:rPr>
        <w:t xml:space="preserve"> was not built up around </w:t>
      </w:r>
      <w:r w:rsidR="00064BC1">
        <w:rPr>
          <w:bCs/>
        </w:rPr>
        <w:t>100</w:t>
      </w:r>
      <w:r w:rsidR="00392ECA">
        <w:rPr>
          <w:bCs/>
        </w:rPr>
        <w:t xml:space="preserve"> CE, one may assume that there was a flat horizon as the area was on the Nile flood plain.</w:t>
      </w:r>
      <w:r w:rsidR="00064BC1">
        <w:rPr>
          <w:bCs/>
        </w:rPr>
        <w:t xml:space="preserve"> </w:t>
      </w:r>
      <w:r w:rsidR="002401CB">
        <w:rPr>
          <w:bCs/>
        </w:rPr>
        <w:t>The axis of</w:t>
      </w:r>
      <w:r w:rsidR="002401CB" w:rsidRPr="008C11BE">
        <w:rPr>
          <w:bCs/>
        </w:rPr>
        <w:t xml:space="preserve"> </w:t>
      </w:r>
      <w:r w:rsidR="002401CB">
        <w:rPr>
          <w:bCs/>
        </w:rPr>
        <w:t>this temple’s orientation is roughly east-west, and the ceiling of the Hypostyle Hall has seven strips or registers that run from the east to the west.</w:t>
      </w:r>
      <w:r w:rsidR="002401CB">
        <w:rPr>
          <w:rStyle w:val="FootnoteReference"/>
          <w:color w:val="000000" w:themeColor="text1"/>
          <w:sz w:val="22"/>
          <w:szCs w:val="22"/>
        </w:rPr>
        <w:footnoteReference w:id="67"/>
      </w:r>
      <w:r w:rsidR="002401CB">
        <w:rPr>
          <w:bCs/>
        </w:rPr>
        <w:t xml:space="preserve"> </w:t>
      </w:r>
      <w:r w:rsidR="00486319">
        <w:rPr>
          <w:bCs/>
        </w:rPr>
        <w:t>T</w:t>
      </w:r>
      <w:r w:rsidR="00486319">
        <w:t xml:space="preserve">he length of each ceiling strip of the Hypostyle Hall of the temple is fifty-four feet, and the width of </w:t>
      </w:r>
      <w:r w:rsidR="00486319" w:rsidRPr="00486319">
        <w:rPr>
          <w:i/>
          <w:iCs/>
        </w:rPr>
        <w:t xml:space="preserve">Esna B </w:t>
      </w:r>
      <w:r w:rsidR="00486319">
        <w:t>is nine and a half feet.</w:t>
      </w:r>
      <w:r w:rsidR="00486319">
        <w:rPr>
          <w:rStyle w:val="FootnoteReference"/>
        </w:rPr>
        <w:footnoteReference w:id="68"/>
      </w:r>
      <w:r w:rsidR="00486319">
        <w:t xml:space="preserve"> </w:t>
      </w:r>
      <w:r w:rsidR="002401CB">
        <w:rPr>
          <w:bCs/>
        </w:rPr>
        <w:t>Belmonte and Shaltout captured</w:t>
      </w:r>
      <w:r w:rsidR="00486319">
        <w:rPr>
          <w:bCs/>
        </w:rPr>
        <w:t xml:space="preserve"> the following data of the Temple of Khnum: </w:t>
      </w:r>
      <w:r w:rsidR="00F90A57">
        <w:rPr>
          <w:bCs/>
        </w:rPr>
        <w:t>latitude of 25°19’, longitude of 32°34’, an azimuth of 56° and a declination of 30°.</w:t>
      </w:r>
      <w:r w:rsidR="00F90A57">
        <w:rPr>
          <w:rStyle w:val="FootnoteReference"/>
          <w:bCs/>
        </w:rPr>
        <w:footnoteReference w:id="69"/>
      </w:r>
      <w:r w:rsidR="00F90A57">
        <w:rPr>
          <w:bCs/>
        </w:rPr>
        <w:t xml:space="preserve"> </w:t>
      </w:r>
      <w:r w:rsidR="0069781C">
        <w:t>Considering this</w:t>
      </w:r>
      <w:r w:rsidR="00020C4A">
        <w:t xml:space="preserve"> knowledge, </w:t>
      </w:r>
      <w:r w:rsidR="00392ECA">
        <w:t>Google Earth</w:t>
      </w:r>
      <w:r w:rsidR="003B50EC">
        <w:t xml:space="preserve"> Pro</w:t>
      </w:r>
      <w:r w:rsidR="00392ECA">
        <w:t xml:space="preserve"> </w:t>
      </w:r>
      <w:r w:rsidR="001E59F5">
        <w:t xml:space="preserve">was utilized </w:t>
      </w:r>
      <w:r w:rsidR="00392ECA">
        <w:t xml:space="preserve">to capture measurements virtually. </w:t>
      </w:r>
      <w:r w:rsidR="00064BC1">
        <w:t xml:space="preserve">The azimuth was measured across the temple, finding a true azimuth of 56°. The latitude found was 25°17’34.40 north and the longitude was 32°33’22.33 east. </w:t>
      </w:r>
      <w:r w:rsidR="0069781C">
        <w:t>With</w:t>
      </w:r>
      <w:r w:rsidR="00064BC1">
        <w:t xml:space="preserve"> the four winds at the four corners of the temple</w:t>
      </w:r>
      <w:r w:rsidR="0069781C">
        <w:t xml:space="preserve"> in mind</w:t>
      </w:r>
      <w:r w:rsidR="00064BC1">
        <w:t>, a diagonal was captured from the northeast corner to the southwest corner of the temple measuring 42.36 meters ground length and a true azimuth of 172°</w:t>
      </w:r>
      <w:r w:rsidR="0069781C">
        <w:t>, and a</w:t>
      </w:r>
      <w:r w:rsidR="00064BC1">
        <w:t xml:space="preserve">nother </w:t>
      </w:r>
      <w:r w:rsidR="00BD1DF1">
        <w:t>diagonal</w:t>
      </w:r>
      <w:r w:rsidR="00064BC1">
        <w:t xml:space="preserve"> was captured from the northwest corner to the southeast corner of the temple with 42.95 meters ground length and a true azimuth of 117°. </w:t>
      </w:r>
      <w:r w:rsidR="00FC6E2C">
        <w:rPr>
          <w:bCs/>
        </w:rPr>
        <w:t>The</w:t>
      </w:r>
      <w:r w:rsidR="00392ECA">
        <w:rPr>
          <w:bCs/>
        </w:rPr>
        <w:t xml:space="preserve"> declination of 31+ </w:t>
      </w:r>
      <w:r w:rsidR="00FC6E2C">
        <w:rPr>
          <w:bCs/>
        </w:rPr>
        <w:t xml:space="preserve">defines that </w:t>
      </w:r>
      <w:r w:rsidR="00392ECA">
        <w:rPr>
          <w:bCs/>
        </w:rPr>
        <w:t xml:space="preserve">this temple is outside of the </w:t>
      </w:r>
      <w:r w:rsidR="00FC6E2C">
        <w:rPr>
          <w:bCs/>
        </w:rPr>
        <w:t>s</w:t>
      </w:r>
      <w:r w:rsidR="00392ECA">
        <w:rPr>
          <w:bCs/>
        </w:rPr>
        <w:t>olar range</w:t>
      </w:r>
      <w:r w:rsidR="003B50EC">
        <w:rPr>
          <w:bCs/>
        </w:rPr>
        <w:t>, and i</w:t>
      </w:r>
      <w:r w:rsidR="00392ECA">
        <w:rPr>
          <w:bCs/>
        </w:rPr>
        <w:t xml:space="preserve">t is unlikely </w:t>
      </w:r>
      <w:r w:rsidR="00FC6E2C">
        <w:rPr>
          <w:bCs/>
        </w:rPr>
        <w:t>there was</w:t>
      </w:r>
      <w:r w:rsidR="00392ECA">
        <w:rPr>
          <w:bCs/>
        </w:rPr>
        <w:t xml:space="preserve"> a star orientation. </w:t>
      </w:r>
    </w:p>
    <w:p w:rsidR="006D38D5" w:rsidRDefault="006D38D5" w:rsidP="006D38D5">
      <w:pPr>
        <w:jc w:val="both"/>
        <w:rPr>
          <w:b/>
        </w:rPr>
      </w:pPr>
    </w:p>
    <w:p w:rsidR="00B62096" w:rsidRPr="00BD1DF1" w:rsidRDefault="00B62096" w:rsidP="00B62096">
      <w:pPr>
        <w:rPr>
          <w:b/>
        </w:rPr>
      </w:pPr>
      <w:r w:rsidRPr="00BD1DF1">
        <w:rPr>
          <w:b/>
        </w:rPr>
        <w:t>Conclusion</w:t>
      </w:r>
    </w:p>
    <w:p w:rsidR="006D38D5" w:rsidRPr="003212B6" w:rsidRDefault="00397375" w:rsidP="006D38D5">
      <w:pPr>
        <w:rPr>
          <w:color w:val="000000" w:themeColor="text1"/>
        </w:rPr>
      </w:pPr>
      <w:r>
        <w:rPr>
          <w:color w:val="000000" w:themeColor="text1"/>
        </w:rPr>
        <w:t>T</w:t>
      </w:r>
      <w:r w:rsidRPr="001E1F09">
        <w:rPr>
          <w:color w:val="000000" w:themeColor="text1"/>
        </w:rPr>
        <w:t xml:space="preserve">his </w:t>
      </w:r>
      <w:r>
        <w:rPr>
          <w:color w:val="000000" w:themeColor="text1"/>
        </w:rPr>
        <w:t xml:space="preserve">research </w:t>
      </w:r>
      <w:r w:rsidRPr="001E1F09">
        <w:rPr>
          <w:color w:val="000000" w:themeColor="text1"/>
        </w:rPr>
        <w:t>project</w:t>
      </w:r>
      <w:r>
        <w:rPr>
          <w:color w:val="000000" w:themeColor="text1"/>
        </w:rPr>
        <w:t xml:space="preserve"> set out to explore the </w:t>
      </w:r>
      <w:r w:rsidRPr="001E1F09">
        <w:rPr>
          <w:color w:val="000000" w:themeColor="text1"/>
        </w:rPr>
        <w:t xml:space="preserve">significance of the </w:t>
      </w:r>
      <w:r w:rsidR="000A566B">
        <w:rPr>
          <w:color w:val="000000" w:themeColor="text1"/>
        </w:rPr>
        <w:t xml:space="preserve">imagery on the </w:t>
      </w:r>
      <w:r w:rsidRPr="001E1F09">
        <w:rPr>
          <w:color w:val="000000" w:themeColor="text1"/>
        </w:rPr>
        <w:t xml:space="preserve">ceiling at </w:t>
      </w:r>
      <w:r w:rsidR="000A566B">
        <w:rPr>
          <w:color w:val="000000" w:themeColor="text1"/>
        </w:rPr>
        <w:t xml:space="preserve">Temple of </w:t>
      </w:r>
      <w:r w:rsidR="00BD1DF1">
        <w:rPr>
          <w:color w:val="000000" w:themeColor="text1"/>
        </w:rPr>
        <w:t>Khnum</w:t>
      </w:r>
      <w:r w:rsidR="009B2797">
        <w:rPr>
          <w:color w:val="000000" w:themeColor="text1"/>
        </w:rPr>
        <w:t xml:space="preserve">, </w:t>
      </w:r>
      <w:r w:rsidR="008D560F">
        <w:rPr>
          <w:color w:val="000000" w:themeColor="text1"/>
        </w:rPr>
        <w:t xml:space="preserve">as </w:t>
      </w:r>
      <w:r w:rsidR="008D560F">
        <w:rPr>
          <w:bCs/>
        </w:rPr>
        <w:t>c</w:t>
      </w:r>
      <w:r w:rsidR="008D560F" w:rsidRPr="00CA714B">
        <w:rPr>
          <w:bCs/>
        </w:rPr>
        <w:t xml:space="preserve">elestial alignments were gathered </w:t>
      </w:r>
      <w:r w:rsidR="008D560F">
        <w:rPr>
          <w:bCs/>
        </w:rPr>
        <w:t xml:space="preserve">with an intention to understand how this specific temple fits into the greater conversation of Egyptian cosmology. </w:t>
      </w:r>
      <w:r w:rsidR="000A566B">
        <w:rPr>
          <w:bCs/>
        </w:rPr>
        <w:t>Timothy Darvill wrote of the challenges within the field of skyscapes, ‘Among the most intractable difficulties are the well-known hurdles of dealing with partial data, heavily damaged sites, inaccurate surveys, poor reconstructions, understanding the capabilities of technologies available to ancient cultures, and a poor or non-existent knowledge of the physical environment to inform questions of visibility and invisibility.’</w:t>
      </w:r>
      <w:r w:rsidR="000A566B">
        <w:rPr>
          <w:rStyle w:val="FootnoteReference"/>
          <w:bCs/>
        </w:rPr>
        <w:footnoteReference w:id="70"/>
      </w:r>
      <w:r w:rsidR="000A566B">
        <w:rPr>
          <w:bCs/>
        </w:rPr>
        <w:t xml:space="preserve"> </w:t>
      </w:r>
      <w:r w:rsidR="00BD1DF1" w:rsidRPr="003B50EC">
        <w:rPr>
          <w:bCs/>
        </w:rPr>
        <w:t>Although</w:t>
      </w:r>
      <w:r w:rsidR="000A566B" w:rsidRPr="003B50EC">
        <w:rPr>
          <w:bCs/>
        </w:rPr>
        <w:t xml:space="preserve"> there </w:t>
      </w:r>
      <w:r w:rsidR="000A566B">
        <w:rPr>
          <w:bCs/>
        </w:rPr>
        <w:t>was</w:t>
      </w:r>
      <w:r w:rsidR="000A566B" w:rsidRPr="003B50EC">
        <w:rPr>
          <w:bCs/>
        </w:rPr>
        <w:t xml:space="preserve"> not a solar</w:t>
      </w:r>
      <w:r w:rsidR="009B2797">
        <w:rPr>
          <w:bCs/>
        </w:rPr>
        <w:t xml:space="preserve"> or stellar</w:t>
      </w:r>
      <w:r w:rsidR="000A566B" w:rsidRPr="003B50EC">
        <w:rPr>
          <w:bCs/>
        </w:rPr>
        <w:t xml:space="preserve"> alignment </w:t>
      </w:r>
      <w:r w:rsidR="000A566B">
        <w:rPr>
          <w:bCs/>
        </w:rPr>
        <w:t xml:space="preserve">to </w:t>
      </w:r>
      <w:r w:rsidR="000A566B" w:rsidRPr="003B50EC">
        <w:rPr>
          <w:bCs/>
        </w:rPr>
        <w:t xml:space="preserve">the Temple of Khnum, it is clear that this temple was crafted to be full </w:t>
      </w:r>
      <w:r w:rsidR="000A566B">
        <w:rPr>
          <w:bCs/>
        </w:rPr>
        <w:t>mapping of</w:t>
      </w:r>
      <w:r w:rsidR="000A566B" w:rsidRPr="003B50EC">
        <w:rPr>
          <w:bCs/>
        </w:rPr>
        <w:t xml:space="preserve"> creation mythology and iconography</w:t>
      </w:r>
      <w:r w:rsidR="003212B6">
        <w:rPr>
          <w:bCs/>
        </w:rPr>
        <w:t>, from the columns, to the walls and the ceiling</w:t>
      </w:r>
      <w:r w:rsidR="000A566B" w:rsidRPr="003B50EC">
        <w:rPr>
          <w:bCs/>
        </w:rPr>
        <w:t>.</w:t>
      </w:r>
      <w:r w:rsidR="003212B6">
        <w:rPr>
          <w:color w:val="000000" w:themeColor="text1"/>
        </w:rPr>
        <w:t xml:space="preserve"> </w:t>
      </w:r>
      <w:r w:rsidR="008D560F">
        <w:rPr>
          <w:color w:val="000000" w:themeColor="text1"/>
        </w:rPr>
        <w:t>T</w:t>
      </w:r>
      <w:r w:rsidR="00BD1DF1">
        <w:rPr>
          <w:bCs/>
        </w:rPr>
        <w:t xml:space="preserve">he northern half of the temple </w:t>
      </w:r>
      <w:r w:rsidR="008D560F">
        <w:rPr>
          <w:bCs/>
        </w:rPr>
        <w:t xml:space="preserve">offered a visual </w:t>
      </w:r>
      <w:r w:rsidR="00BD1DF1">
        <w:rPr>
          <w:bCs/>
        </w:rPr>
        <w:t>lunar</w:t>
      </w:r>
      <w:r w:rsidR="008D560F">
        <w:rPr>
          <w:bCs/>
        </w:rPr>
        <w:t xml:space="preserve"> </w:t>
      </w:r>
      <w:r w:rsidR="00770DD2">
        <w:rPr>
          <w:bCs/>
        </w:rPr>
        <w:t>night-time</w:t>
      </w:r>
      <w:r w:rsidR="00BD1DF1">
        <w:rPr>
          <w:bCs/>
        </w:rPr>
        <w:t xml:space="preserve"> journey, while the southern half of the temple display</w:t>
      </w:r>
      <w:r w:rsidR="008D560F">
        <w:rPr>
          <w:bCs/>
        </w:rPr>
        <w:t>ed</w:t>
      </w:r>
      <w:r w:rsidR="00BD1DF1">
        <w:rPr>
          <w:bCs/>
        </w:rPr>
        <w:t xml:space="preserve"> the </w:t>
      </w:r>
      <w:r w:rsidR="008D560F">
        <w:rPr>
          <w:bCs/>
        </w:rPr>
        <w:t xml:space="preserve">daytime </w:t>
      </w:r>
      <w:r w:rsidR="00BD1DF1">
        <w:rPr>
          <w:bCs/>
        </w:rPr>
        <w:t>solar journey</w:t>
      </w:r>
      <w:r w:rsidR="008D560F">
        <w:rPr>
          <w:bCs/>
        </w:rPr>
        <w:t xml:space="preserve">. </w:t>
      </w:r>
      <w:r w:rsidR="003212B6">
        <w:rPr>
          <w:color w:val="000000" w:themeColor="text1"/>
        </w:rPr>
        <w:t>A journey that for the Ancient Egyptians</w:t>
      </w:r>
      <w:r w:rsidR="00D318F7">
        <w:rPr>
          <w:color w:val="000000" w:themeColor="text1"/>
        </w:rPr>
        <w:t xml:space="preserve"> was deeply significant in their mythology;</w:t>
      </w:r>
      <w:r w:rsidR="003212B6">
        <w:rPr>
          <w:color w:val="000000" w:themeColor="text1"/>
        </w:rPr>
        <w:t xml:space="preserve"> t</w:t>
      </w:r>
      <w:r w:rsidR="004403B4">
        <w:rPr>
          <w:color w:val="000000" w:themeColor="text1"/>
        </w:rPr>
        <w:t xml:space="preserve">he sun was said to exist in the south-eastern sky, ‘behind Punt’, located </w:t>
      </w:r>
      <w:r w:rsidR="004403B4" w:rsidRPr="00624842">
        <w:rPr>
          <w:bCs/>
        </w:rPr>
        <w:t>at the most southern point on the horizon of an observer and eastwards</w:t>
      </w:r>
      <w:r w:rsidR="004403B4">
        <w:rPr>
          <w:bCs/>
        </w:rPr>
        <w:t xml:space="preserve">, and each evening the sun </w:t>
      </w:r>
      <w:r w:rsidR="003212B6">
        <w:rPr>
          <w:bCs/>
        </w:rPr>
        <w:t xml:space="preserve">went into complete darkness, </w:t>
      </w:r>
      <w:r w:rsidR="004403B4">
        <w:rPr>
          <w:bCs/>
        </w:rPr>
        <w:t>enter</w:t>
      </w:r>
      <w:r w:rsidR="003212B6">
        <w:rPr>
          <w:bCs/>
        </w:rPr>
        <w:t>ed</w:t>
      </w:r>
      <w:r w:rsidR="004403B4">
        <w:rPr>
          <w:bCs/>
        </w:rPr>
        <w:t xml:space="preserve"> the </w:t>
      </w:r>
      <w:r w:rsidR="004403B4" w:rsidRPr="00DB3CBC">
        <w:rPr>
          <w:bCs/>
          <w:i/>
          <w:iCs/>
        </w:rPr>
        <w:t>duat</w:t>
      </w:r>
      <w:r w:rsidR="004403B4">
        <w:rPr>
          <w:bCs/>
        </w:rPr>
        <w:t>,</w:t>
      </w:r>
      <w:r w:rsidR="009B2797">
        <w:rPr>
          <w:bCs/>
        </w:rPr>
        <w:t xml:space="preserve"> the realm of the dead,</w:t>
      </w:r>
      <w:r w:rsidR="003212B6">
        <w:rPr>
          <w:bCs/>
        </w:rPr>
        <w:t xml:space="preserve"> </w:t>
      </w:r>
      <w:r w:rsidR="004403B4">
        <w:rPr>
          <w:bCs/>
        </w:rPr>
        <w:t xml:space="preserve">when the decanal hours were operating, when birds were cooing to Egypt from the </w:t>
      </w:r>
      <w:r w:rsidR="004403B4" w:rsidRPr="00624842">
        <w:rPr>
          <w:bCs/>
        </w:rPr>
        <w:t xml:space="preserve">northwestern </w:t>
      </w:r>
      <w:r w:rsidR="004403B4">
        <w:rPr>
          <w:bCs/>
        </w:rPr>
        <w:t>horizon</w:t>
      </w:r>
      <w:r w:rsidR="004403B4" w:rsidRPr="00624842">
        <w:rPr>
          <w:bCs/>
        </w:rPr>
        <w:t xml:space="preserve"> down to the southeastern.</w:t>
      </w:r>
      <w:r w:rsidR="004403B4" w:rsidRPr="00624842">
        <w:rPr>
          <w:rStyle w:val="FootnoteReference"/>
          <w:bCs/>
        </w:rPr>
        <w:footnoteReference w:id="71"/>
      </w:r>
      <w:r w:rsidR="008D560F">
        <w:rPr>
          <w:color w:val="000000" w:themeColor="text1"/>
        </w:rPr>
        <w:t xml:space="preserve"> </w:t>
      </w:r>
      <w:r w:rsidR="008D560F">
        <w:rPr>
          <w:bCs/>
        </w:rPr>
        <w:t>At this temple the iconography of the four winds marked the four cardinal directions, protecting t</w:t>
      </w:r>
      <w:r w:rsidR="003212B6">
        <w:rPr>
          <w:bCs/>
        </w:rPr>
        <w:t>he space</w:t>
      </w:r>
      <w:r w:rsidR="008D560F">
        <w:rPr>
          <w:bCs/>
        </w:rPr>
        <w:t xml:space="preserve"> with the presence of these superdeities. The four winds were transport for these deities to fly </w:t>
      </w:r>
      <w:r w:rsidR="008D560F" w:rsidRPr="004403B4">
        <w:rPr>
          <w:bCs/>
        </w:rPr>
        <w:t>in all directions laterally and vertically to and from the heavens</w:t>
      </w:r>
      <w:r w:rsidR="008D560F">
        <w:rPr>
          <w:bCs/>
        </w:rPr>
        <w:t xml:space="preserve">, ultimately </w:t>
      </w:r>
      <w:r w:rsidR="008D560F" w:rsidRPr="004403B4">
        <w:rPr>
          <w:bCs/>
        </w:rPr>
        <w:t>represent</w:t>
      </w:r>
      <w:r w:rsidR="008D560F">
        <w:rPr>
          <w:bCs/>
        </w:rPr>
        <w:t>ing</w:t>
      </w:r>
      <w:r w:rsidR="008D560F" w:rsidRPr="004403B4">
        <w:rPr>
          <w:bCs/>
        </w:rPr>
        <w:t xml:space="preserve"> a totality of cosmological power.’</w:t>
      </w:r>
      <w:r w:rsidR="008D560F" w:rsidRPr="004403B4">
        <w:rPr>
          <w:rStyle w:val="FootnoteReference"/>
          <w:bCs/>
        </w:rPr>
        <w:footnoteReference w:id="72"/>
      </w:r>
      <w:r w:rsidR="008D560F">
        <w:rPr>
          <w:bCs/>
        </w:rPr>
        <w:t xml:space="preserve"> </w:t>
      </w:r>
      <w:r w:rsidR="00BA5EDE">
        <w:rPr>
          <w:color w:val="000000" w:themeColor="text1"/>
        </w:rPr>
        <w:t>Ptolemaic temples were a compilation, as the ancients placed an archive of the</w:t>
      </w:r>
      <w:r w:rsidR="00D318F7">
        <w:rPr>
          <w:color w:val="000000" w:themeColor="text1"/>
        </w:rPr>
        <w:t>ir</w:t>
      </w:r>
      <w:r w:rsidR="00BA5EDE">
        <w:rPr>
          <w:color w:val="000000" w:themeColor="text1"/>
        </w:rPr>
        <w:t xml:space="preserve"> culture for great remembrance.</w:t>
      </w:r>
      <w:r w:rsidR="00BA5EDE">
        <w:t xml:space="preserve"> </w:t>
      </w:r>
      <w:r w:rsidR="001E2970" w:rsidRPr="004403B4">
        <w:t>Thereby</w:t>
      </w:r>
      <w:r w:rsidR="004403B4">
        <w:t xml:space="preserve">, the </w:t>
      </w:r>
      <w:r w:rsidR="001E2970" w:rsidRPr="004403B4">
        <w:t>Temple</w:t>
      </w:r>
      <w:r w:rsidR="004403B4" w:rsidRPr="004403B4">
        <w:t xml:space="preserve"> of Khnum</w:t>
      </w:r>
      <w:r w:rsidR="001E2970" w:rsidRPr="004403B4">
        <w:t xml:space="preserve"> </w:t>
      </w:r>
      <w:r w:rsidR="00AF74B9">
        <w:t>wa</w:t>
      </w:r>
      <w:r w:rsidR="001E2970" w:rsidRPr="004403B4">
        <w:t xml:space="preserve">s </w:t>
      </w:r>
      <w:r w:rsidR="00AF74B9">
        <w:t xml:space="preserve">crafted to be </w:t>
      </w:r>
      <w:r w:rsidR="001E2970" w:rsidRPr="004403B4">
        <w:t xml:space="preserve">a </w:t>
      </w:r>
      <w:r w:rsidR="00BA5EDE">
        <w:t xml:space="preserve">self-contained </w:t>
      </w:r>
      <w:r w:rsidR="001E2970" w:rsidRPr="004403B4">
        <w:t>cosmos</w:t>
      </w:r>
      <w:r w:rsidR="009B2797">
        <w:t xml:space="preserve"> displaying interwoven </w:t>
      </w:r>
      <w:r w:rsidR="004403B4" w:rsidRPr="004403B4">
        <w:t xml:space="preserve">creation </w:t>
      </w:r>
      <w:r w:rsidR="009B2797">
        <w:t>iconography.</w:t>
      </w:r>
      <w:r w:rsidR="004403B4" w:rsidRPr="004403B4">
        <w:t xml:space="preserve"> </w:t>
      </w:r>
    </w:p>
    <w:p w:rsidR="00397375" w:rsidRDefault="00397375">
      <w:pPr>
        <w:rPr>
          <w:b/>
          <w:bCs/>
        </w:rPr>
      </w:pPr>
      <w:r>
        <w:rPr>
          <w:b/>
          <w:bCs/>
        </w:rPr>
        <w:br w:type="page"/>
      </w:r>
    </w:p>
    <w:p w:rsidR="00C73576" w:rsidRDefault="00C73576" w:rsidP="00C73576">
      <w:pPr>
        <w:rPr>
          <w:b/>
          <w:bCs/>
        </w:rPr>
      </w:pPr>
      <w:r w:rsidRPr="005763A2">
        <w:rPr>
          <w:b/>
          <w:bCs/>
        </w:rPr>
        <w:lastRenderedPageBreak/>
        <w:t>Bibliography</w:t>
      </w:r>
    </w:p>
    <w:p w:rsidR="008868FA" w:rsidRPr="00495084" w:rsidRDefault="00331205" w:rsidP="00C73576">
      <w:pPr>
        <w:rPr>
          <w:b/>
          <w:bCs/>
          <w:i/>
          <w:iCs/>
        </w:rPr>
      </w:pPr>
      <w:r w:rsidRPr="00495084">
        <w:rPr>
          <w:b/>
          <w:bCs/>
          <w:i/>
          <w:iCs/>
        </w:rPr>
        <w:t>Primary Sources</w:t>
      </w:r>
    </w:p>
    <w:p w:rsidR="00954657" w:rsidRPr="006F3707" w:rsidRDefault="00954657" w:rsidP="00954657">
      <w:r>
        <w:rPr>
          <w:i/>
          <w:iCs/>
        </w:rPr>
        <w:t>The Ancient Egyptian Book of the Dead,</w:t>
      </w:r>
      <w:r>
        <w:t xml:space="preserve"> translated by R. O. Faulkner (New York: Macmillan Publishing Company, 1985)</w:t>
      </w:r>
    </w:p>
    <w:p w:rsidR="00954657" w:rsidRDefault="00954657" w:rsidP="00954657">
      <w:pPr>
        <w:rPr>
          <w:i/>
          <w:iCs/>
        </w:rPr>
      </w:pPr>
    </w:p>
    <w:p w:rsidR="00954657" w:rsidRDefault="00954657" w:rsidP="00954657">
      <w:pPr>
        <w:rPr>
          <w:i/>
          <w:iCs/>
        </w:rPr>
      </w:pPr>
      <w:r w:rsidRPr="003442F8">
        <w:rPr>
          <w:i/>
          <w:iCs/>
        </w:rPr>
        <w:t>The Ancient Egyptian Pyramid Texts</w:t>
      </w:r>
      <w:r w:rsidRPr="003442F8">
        <w:t>, translated by James P. Allen (Atlanta: Society of Biblical Literature, 2005</w:t>
      </w:r>
      <w:r w:rsidR="00250DCB">
        <w:t>)</w:t>
      </w:r>
    </w:p>
    <w:p w:rsidR="00954657" w:rsidRDefault="00954657" w:rsidP="00954657"/>
    <w:p w:rsidR="00954657" w:rsidRPr="004601A9" w:rsidRDefault="00954657" w:rsidP="00954657">
      <w:pPr>
        <w:rPr>
          <w:lang w:val="en-US"/>
        </w:rPr>
      </w:pPr>
      <w:r w:rsidRPr="004601A9">
        <w:t>Neugebauer, O. and Richard A. Pa</w:t>
      </w:r>
      <w:r>
        <w:t>r</w:t>
      </w:r>
      <w:r w:rsidRPr="004601A9">
        <w:t xml:space="preserve">ker, </w:t>
      </w:r>
      <w:r w:rsidRPr="004601A9">
        <w:rPr>
          <w:i/>
          <w:iCs/>
          <w:lang w:val="en-US"/>
        </w:rPr>
        <w:t>Egyptian Astronomical Texts: III. Decans, Planets, Constellations and Zodiacs</w:t>
      </w:r>
      <w:r>
        <w:rPr>
          <w:lang w:val="en-US"/>
        </w:rPr>
        <w:t xml:space="preserve"> (</w:t>
      </w:r>
      <w:r w:rsidRPr="004601A9">
        <w:rPr>
          <w:i/>
          <w:iCs/>
          <w:lang w:val="en-US"/>
        </w:rPr>
        <w:t>Plates</w:t>
      </w:r>
      <w:r>
        <w:rPr>
          <w:i/>
          <w:iCs/>
          <w:lang w:val="en-US"/>
        </w:rPr>
        <w:t>),</w:t>
      </w:r>
      <w:r w:rsidRPr="004601A9">
        <w:rPr>
          <w:i/>
          <w:iCs/>
          <w:lang w:val="en-US"/>
        </w:rPr>
        <w:t xml:space="preserve"> </w:t>
      </w:r>
      <w:r w:rsidRPr="004601A9">
        <w:rPr>
          <w:lang w:val="en-US"/>
        </w:rPr>
        <w:t>(London: Percy Lund, Humphries and Company Limited, 1969)</w:t>
      </w:r>
    </w:p>
    <w:p w:rsidR="00954657" w:rsidRPr="004601A9" w:rsidRDefault="00954657" w:rsidP="00954657"/>
    <w:p w:rsidR="00954657" w:rsidRPr="00954657" w:rsidRDefault="00954657" w:rsidP="006D6445">
      <w:pPr>
        <w:rPr>
          <w:lang w:val="en-US"/>
        </w:rPr>
      </w:pPr>
      <w:r w:rsidRPr="004601A9">
        <w:t>Neugebauer, O. and Richard A. Pa</w:t>
      </w:r>
      <w:r>
        <w:t>r</w:t>
      </w:r>
      <w:r w:rsidRPr="004601A9">
        <w:t xml:space="preserve">ker, </w:t>
      </w:r>
      <w:r w:rsidRPr="004601A9">
        <w:rPr>
          <w:i/>
          <w:iCs/>
          <w:lang w:val="en-US"/>
        </w:rPr>
        <w:t>Egyptian Astronomical Texts: III. Decans, Planets, Constellations and Zodiacs</w:t>
      </w:r>
      <w:r>
        <w:rPr>
          <w:lang w:val="en-US"/>
        </w:rPr>
        <w:t xml:space="preserve"> (</w:t>
      </w:r>
      <w:r w:rsidRPr="004601A9">
        <w:rPr>
          <w:i/>
          <w:iCs/>
          <w:lang w:val="en-US"/>
        </w:rPr>
        <w:t>Text</w:t>
      </w:r>
      <w:r>
        <w:rPr>
          <w:i/>
          <w:iCs/>
          <w:lang w:val="en-US"/>
        </w:rPr>
        <w:t>),</w:t>
      </w:r>
      <w:r w:rsidRPr="004601A9">
        <w:rPr>
          <w:i/>
          <w:iCs/>
          <w:lang w:val="en-US"/>
        </w:rPr>
        <w:t xml:space="preserve"> </w:t>
      </w:r>
      <w:r w:rsidRPr="004601A9">
        <w:rPr>
          <w:lang w:val="en-US"/>
        </w:rPr>
        <w:t>(London: Percy Lund, Humphries and Company Limited, 1969)</w:t>
      </w:r>
    </w:p>
    <w:p w:rsidR="00331205" w:rsidRDefault="00331205" w:rsidP="00C73576">
      <w:pPr>
        <w:rPr>
          <w:i/>
          <w:iCs/>
        </w:rPr>
      </w:pPr>
    </w:p>
    <w:p w:rsidR="00331205" w:rsidRPr="00495084" w:rsidRDefault="00331205" w:rsidP="00C73576">
      <w:pPr>
        <w:rPr>
          <w:b/>
          <w:bCs/>
          <w:i/>
          <w:iCs/>
        </w:rPr>
      </w:pPr>
      <w:r w:rsidRPr="00495084">
        <w:rPr>
          <w:b/>
          <w:bCs/>
          <w:i/>
          <w:iCs/>
        </w:rPr>
        <w:t>Secondary Sources</w:t>
      </w:r>
    </w:p>
    <w:p w:rsidR="00770766" w:rsidRPr="005763A2" w:rsidRDefault="00770766" w:rsidP="00770766">
      <w:pPr>
        <w:rPr>
          <w:color w:val="000000" w:themeColor="text1"/>
        </w:rPr>
      </w:pPr>
      <w:r w:rsidRPr="005763A2">
        <w:rPr>
          <w:color w:val="000000" w:themeColor="text1"/>
        </w:rPr>
        <w:t>Abdel-Rady, Radwan S. A., ‘Goddesses of the Four Pillars of the Sky at the Temple of Esna’, sourced from Academia.edu, &lt;</w:t>
      </w:r>
      <w:hyperlink r:id="rId15" w:history="1">
        <w:r w:rsidRPr="005763A2">
          <w:rPr>
            <w:color w:val="000000" w:themeColor="text1"/>
            <w:u w:val="single"/>
          </w:rPr>
          <w:t>https://www.academia.edu/35002621/GODDESSES_OF_THE_FOUR_PILLARS_OF_THE_SKYAT_THE_TEMPLE_OF_ESNA_Radwan_ABD_EL-RADY</w:t>
        </w:r>
      </w:hyperlink>
      <w:r w:rsidRPr="005763A2">
        <w:rPr>
          <w:color w:val="000000" w:themeColor="text1"/>
        </w:rPr>
        <w:t xml:space="preserve">&gt;, [accessed 1-20 July 2019], pp. 46-58 </w:t>
      </w:r>
    </w:p>
    <w:p w:rsidR="00770766" w:rsidRDefault="00770766" w:rsidP="00C73576"/>
    <w:p w:rsidR="008868FA" w:rsidRDefault="008868FA" w:rsidP="00C73576">
      <w:r w:rsidRPr="0048290D">
        <w:t>Campion,</w:t>
      </w:r>
      <w:r>
        <w:t xml:space="preserve"> </w:t>
      </w:r>
      <w:r w:rsidRPr="0048290D">
        <w:t xml:space="preserve">Nicholas </w:t>
      </w:r>
      <w:r w:rsidRPr="00F631AF">
        <w:rPr>
          <w:i/>
          <w:iCs/>
        </w:rPr>
        <w:t>Astrology and Cosmology In The World’s Religions</w:t>
      </w:r>
      <w:r>
        <w:t xml:space="preserve"> (London: New York University Press, 2012)</w:t>
      </w:r>
    </w:p>
    <w:p w:rsidR="00770766" w:rsidRDefault="00770766" w:rsidP="00B51B76"/>
    <w:p w:rsidR="00B51B76" w:rsidRPr="008E5EDB" w:rsidRDefault="00B51B76" w:rsidP="00B51B76">
      <w:proofErr w:type="spellStart"/>
      <w:r w:rsidRPr="008E5EDB">
        <w:t>Darvill</w:t>
      </w:r>
      <w:proofErr w:type="spellEnd"/>
      <w:r w:rsidRPr="008E5EDB">
        <w:t xml:space="preserve">, Timothy ‘Afterword: Dances Beneath a Diamond Sky,’ in </w:t>
      </w:r>
      <w:r w:rsidRPr="008E5EDB">
        <w:rPr>
          <w:i/>
          <w:iCs/>
        </w:rPr>
        <w:t>Skyscapes The Role and Importance of the Sky in Archaeology</w:t>
      </w:r>
      <w:r w:rsidRPr="008E5EDB">
        <w:t>, ed. by Fabio Silva and Nicholas Campion (Oxford: Oxbow Books, 2015)</w:t>
      </w:r>
    </w:p>
    <w:p w:rsidR="00B51B76" w:rsidRDefault="00B51B76" w:rsidP="00C73576"/>
    <w:p w:rsidR="008868FA" w:rsidRPr="00AD4251" w:rsidRDefault="008868FA" w:rsidP="00C73576">
      <w:pPr>
        <w:rPr>
          <w:lang w:val="en-US"/>
        </w:rPr>
      </w:pPr>
      <w:proofErr w:type="spellStart"/>
      <w:r w:rsidRPr="00AD4251">
        <w:rPr>
          <w:lang w:val="en-US"/>
        </w:rPr>
        <w:t>Dunand</w:t>
      </w:r>
      <w:proofErr w:type="spellEnd"/>
      <w:r w:rsidRPr="00AD4251">
        <w:rPr>
          <w:lang w:val="en-US"/>
        </w:rPr>
        <w:t xml:space="preserve">, Françoise and Christiane </w:t>
      </w:r>
      <w:proofErr w:type="spellStart"/>
      <w:r w:rsidRPr="00AD4251">
        <w:rPr>
          <w:lang w:val="en-US"/>
        </w:rPr>
        <w:t>Zivie</w:t>
      </w:r>
      <w:proofErr w:type="spellEnd"/>
      <w:r w:rsidRPr="00AD4251">
        <w:rPr>
          <w:lang w:val="en-US"/>
        </w:rPr>
        <w:t xml:space="preserve">-Coche, </w:t>
      </w:r>
      <w:r w:rsidRPr="00AD4251">
        <w:rPr>
          <w:i/>
          <w:iCs/>
          <w:lang w:val="en-US"/>
        </w:rPr>
        <w:t>Gods and Men in Egypt: 3000 BCE to 395 CE</w:t>
      </w:r>
      <w:r w:rsidRPr="00AD4251">
        <w:rPr>
          <w:lang w:val="en-US"/>
        </w:rPr>
        <w:t xml:space="preserve"> Translated by David Lorton (Ithaca: Cornell University Press, 2004)</w:t>
      </w:r>
    </w:p>
    <w:p w:rsidR="008868FA" w:rsidRPr="00AD4251" w:rsidRDefault="008868FA" w:rsidP="00C73576">
      <w:pPr>
        <w:rPr>
          <w:lang w:val="en-US"/>
        </w:rPr>
      </w:pPr>
    </w:p>
    <w:p w:rsidR="00AD4251" w:rsidRPr="00AD4251" w:rsidRDefault="00AD4251" w:rsidP="00AD4251">
      <w:pPr>
        <w:rPr>
          <w:lang w:val="en-US"/>
        </w:rPr>
      </w:pPr>
      <w:r w:rsidRPr="00AD4251">
        <w:t>Dundas, Gregory S.,  ‘Augustus and the Kingship of Egypt’,</w:t>
      </w:r>
      <w:r w:rsidRPr="00AD4251">
        <w:rPr>
          <w:i/>
          <w:iCs/>
        </w:rPr>
        <w:t xml:space="preserve"> Historia.</w:t>
      </w:r>
      <w:r w:rsidRPr="00AD4251">
        <w:t xml:space="preserve"> 4</w:t>
      </w:r>
      <w:r w:rsidRPr="00AD4251">
        <w:rPr>
          <w:vertAlign w:val="superscript"/>
        </w:rPr>
        <w:t>th</w:t>
      </w:r>
      <w:r w:rsidRPr="00AD4251">
        <w:t xml:space="preserve"> Qtr</w:t>
      </w:r>
      <w:r w:rsidR="00B619FD">
        <w:t>.</w:t>
      </w:r>
      <w:r w:rsidRPr="00AD4251">
        <w:t xml:space="preserve"> (2002), pp. 433-448</w:t>
      </w:r>
    </w:p>
    <w:p w:rsidR="00AD4251" w:rsidRPr="009F4C12" w:rsidRDefault="00AD4251" w:rsidP="0007153A">
      <w:pPr>
        <w:rPr>
          <w:color w:val="000000" w:themeColor="text1"/>
        </w:rPr>
      </w:pPr>
    </w:p>
    <w:p w:rsidR="009F4C12" w:rsidRPr="009F4C12" w:rsidRDefault="009F4C12" w:rsidP="0007153A">
      <w:pPr>
        <w:rPr>
          <w:color w:val="000000" w:themeColor="text1"/>
        </w:rPr>
      </w:pPr>
      <w:r w:rsidRPr="009F4C12">
        <w:rPr>
          <w:color w:val="000000" w:themeColor="text1"/>
        </w:rPr>
        <w:t xml:space="preserve">Famous Historic Buildings, ‘Esna Temple’ &lt; </w:t>
      </w:r>
      <w:hyperlink r:id="rId16" w:history="1">
        <w:r w:rsidRPr="009F4C12">
          <w:rPr>
            <w:rStyle w:val="Hyperlink"/>
            <w:color w:val="000000" w:themeColor="text1"/>
          </w:rPr>
          <w:t>http://www.famous-historic-buildings.org.uk/esna.html</w:t>
        </w:r>
      </w:hyperlink>
      <w:r w:rsidRPr="009F4C12">
        <w:rPr>
          <w:color w:val="000000" w:themeColor="text1"/>
        </w:rPr>
        <w:t>&gt; [accessed 15 July 2019]</w:t>
      </w:r>
    </w:p>
    <w:p w:rsidR="009F4C12" w:rsidRDefault="009F4C12" w:rsidP="0007153A">
      <w:pPr>
        <w:rPr>
          <w:color w:val="000000" w:themeColor="text1"/>
          <w:sz w:val="20"/>
          <w:szCs w:val="20"/>
        </w:rPr>
      </w:pPr>
    </w:p>
    <w:p w:rsidR="00770766" w:rsidRPr="005763A2" w:rsidRDefault="00770766" w:rsidP="00770766">
      <w:r w:rsidRPr="005763A2">
        <w:t xml:space="preserve">Greenbaum, Dorian </w:t>
      </w:r>
      <w:proofErr w:type="spellStart"/>
      <w:r w:rsidRPr="005763A2">
        <w:t>Gieseler</w:t>
      </w:r>
      <w:proofErr w:type="spellEnd"/>
      <w:r w:rsidRPr="005763A2">
        <w:t xml:space="preserve">, and Micah T. Ross, ‘The Role of Egypt in the Development of the Horoscope’, in </w:t>
      </w:r>
      <w:r w:rsidRPr="005763A2">
        <w:rPr>
          <w:i/>
          <w:iCs/>
        </w:rPr>
        <w:t xml:space="preserve">Egypt in Transition Social and Religious Development of Egypt in the First Millennium BCE, </w:t>
      </w:r>
      <w:r w:rsidRPr="005763A2">
        <w:t xml:space="preserve">ed. by </w:t>
      </w:r>
      <w:proofErr w:type="spellStart"/>
      <w:r w:rsidRPr="005763A2">
        <w:t>Ladislav</w:t>
      </w:r>
      <w:proofErr w:type="spellEnd"/>
      <w:r w:rsidRPr="005763A2">
        <w:t xml:space="preserve"> Bares, Filip Coppens and </w:t>
      </w:r>
      <w:proofErr w:type="spellStart"/>
      <w:r w:rsidRPr="005763A2">
        <w:t>Kveta</w:t>
      </w:r>
      <w:proofErr w:type="spellEnd"/>
      <w:r w:rsidRPr="005763A2">
        <w:t xml:space="preserve"> </w:t>
      </w:r>
      <w:proofErr w:type="spellStart"/>
      <w:r w:rsidRPr="005763A2">
        <w:t>Smolarikova</w:t>
      </w:r>
      <w:proofErr w:type="spellEnd"/>
      <w:r w:rsidRPr="005763A2">
        <w:t xml:space="preserve">, (Prague:  Charles University in Prague, 2010) </w:t>
      </w:r>
    </w:p>
    <w:p w:rsidR="00770766" w:rsidRDefault="00770766" w:rsidP="0007153A">
      <w:pPr>
        <w:rPr>
          <w:color w:val="000000" w:themeColor="text1"/>
        </w:rPr>
      </w:pPr>
    </w:p>
    <w:p w:rsidR="0007153A" w:rsidRPr="005763A2" w:rsidRDefault="0007153A" w:rsidP="0007153A">
      <w:pPr>
        <w:rPr>
          <w:color w:val="000000" w:themeColor="text1"/>
        </w:rPr>
      </w:pPr>
      <w:proofErr w:type="spellStart"/>
      <w:r w:rsidRPr="005763A2">
        <w:rPr>
          <w:color w:val="000000" w:themeColor="text1"/>
        </w:rPr>
        <w:t>Hallof</w:t>
      </w:r>
      <w:proofErr w:type="spellEnd"/>
      <w:r w:rsidRPr="005763A2">
        <w:rPr>
          <w:color w:val="000000" w:themeColor="text1"/>
        </w:rPr>
        <w:t xml:space="preserve">, Jochen, ‘Esna’, </w:t>
      </w:r>
      <w:r w:rsidRPr="005763A2">
        <w:rPr>
          <w:i/>
          <w:iCs/>
          <w:color w:val="000000" w:themeColor="text1"/>
        </w:rPr>
        <w:t xml:space="preserve">UCLA </w:t>
      </w:r>
      <w:proofErr w:type="spellStart"/>
      <w:r w:rsidRPr="005763A2">
        <w:rPr>
          <w:i/>
          <w:iCs/>
          <w:color w:val="000000" w:themeColor="text1"/>
        </w:rPr>
        <w:t>Encyclopedia</w:t>
      </w:r>
      <w:proofErr w:type="spellEnd"/>
      <w:r w:rsidRPr="005763A2">
        <w:rPr>
          <w:i/>
          <w:iCs/>
          <w:color w:val="000000" w:themeColor="text1"/>
        </w:rPr>
        <w:t xml:space="preserve"> of Egyptology</w:t>
      </w:r>
      <w:r w:rsidRPr="005763A2">
        <w:rPr>
          <w:color w:val="000000" w:themeColor="text1"/>
        </w:rPr>
        <w:t xml:space="preserve">, 1602 Version 1 (October 2011), pp. 1-15, </w:t>
      </w:r>
      <w:hyperlink r:id="rId17" w:history="1">
        <w:r w:rsidRPr="005763A2">
          <w:rPr>
            <w:rStyle w:val="Hyperlink"/>
            <w:rFonts w:eastAsiaTheme="minorHAnsi"/>
            <w:color w:val="000000" w:themeColor="text1"/>
          </w:rPr>
          <w:t>https://escholarship.org/uc/item/6k78t4w9</w:t>
        </w:r>
      </w:hyperlink>
    </w:p>
    <w:p w:rsidR="0007153A" w:rsidRDefault="0007153A" w:rsidP="00C73576">
      <w:pPr>
        <w:rPr>
          <w:i/>
          <w:iCs/>
        </w:rPr>
      </w:pPr>
    </w:p>
    <w:p w:rsidR="00F037DB" w:rsidRDefault="00F037DB" w:rsidP="00C73576">
      <w:r w:rsidRPr="00F037DB">
        <w:rPr>
          <w:i/>
          <w:iCs/>
        </w:rPr>
        <w:lastRenderedPageBreak/>
        <w:t>In Search of Cosmic Order: Selected Essays on Egyptian Archaeoastronomy</w:t>
      </w:r>
      <w:r w:rsidRPr="00F037DB">
        <w:t>, ed. by Juan Antonio Belmonte and Mosalam Shaltout (Cairo: Supreme Council of Antiquities Press, 2009)</w:t>
      </w:r>
    </w:p>
    <w:p w:rsidR="00495084" w:rsidRPr="00B619FD" w:rsidRDefault="00495084" w:rsidP="00C73576"/>
    <w:p w:rsidR="00EB42E7" w:rsidRDefault="00EB42E7" w:rsidP="009C3B89">
      <w:r>
        <w:t xml:space="preserve">Jacq, Christian, </w:t>
      </w:r>
      <w:r w:rsidRPr="00160A3B">
        <w:rPr>
          <w:i/>
          <w:iCs/>
        </w:rPr>
        <w:t>Egyptian Magic</w:t>
      </w:r>
      <w:r>
        <w:t xml:space="preserve"> (Wiltshire: Aris &amp; Phillips Ltd., 1985)</w:t>
      </w:r>
    </w:p>
    <w:p w:rsidR="004601A9" w:rsidRDefault="004601A9" w:rsidP="00495084">
      <w:pPr>
        <w:rPr>
          <w:sz w:val="20"/>
          <w:szCs w:val="20"/>
          <w:lang w:val="en-US"/>
        </w:rPr>
      </w:pPr>
    </w:p>
    <w:p w:rsidR="00B51B76" w:rsidRPr="00B51B76" w:rsidRDefault="00B51B76" w:rsidP="00495084">
      <w:r w:rsidRPr="00B51B76">
        <w:rPr>
          <w:bCs/>
        </w:rPr>
        <w:t>Noegel</w:t>
      </w:r>
      <w:r w:rsidRPr="00B51B76">
        <w:t xml:space="preserve">, </w:t>
      </w:r>
      <w:r w:rsidRPr="00B51B76">
        <w:rPr>
          <w:bCs/>
        </w:rPr>
        <w:t>Scott. B,</w:t>
      </w:r>
      <w:r w:rsidRPr="00B51B76">
        <w:t xml:space="preserve"> ‘</w:t>
      </w:r>
      <w:r w:rsidRPr="00B51B76">
        <w:rPr>
          <w:bCs/>
        </w:rPr>
        <w:t xml:space="preserve">On the Wings of the Winds: Towards an Understanding of Winged </w:t>
      </w:r>
      <w:proofErr w:type="spellStart"/>
      <w:r w:rsidRPr="00B51B76">
        <w:rPr>
          <w:bCs/>
        </w:rPr>
        <w:t>Mischwesen</w:t>
      </w:r>
      <w:proofErr w:type="spellEnd"/>
      <w:r w:rsidRPr="00B51B76">
        <w:rPr>
          <w:bCs/>
        </w:rPr>
        <w:t xml:space="preserve"> in the Ancient Near East’, </w:t>
      </w:r>
      <w:proofErr w:type="spellStart"/>
      <w:r w:rsidRPr="00B51B76">
        <w:rPr>
          <w:bCs/>
          <w:i/>
          <w:iCs/>
        </w:rPr>
        <w:t>Kaskal</w:t>
      </w:r>
      <w:proofErr w:type="spellEnd"/>
      <w:r w:rsidRPr="00B51B76">
        <w:rPr>
          <w:bCs/>
        </w:rPr>
        <w:t>, Volume 14 (2017),</w:t>
      </w:r>
      <w:r w:rsidRPr="00B51B76">
        <w:t xml:space="preserve"> 15-54</w:t>
      </w:r>
    </w:p>
    <w:p w:rsidR="00B51B76" w:rsidRDefault="00B51B76" w:rsidP="00495084">
      <w:pPr>
        <w:rPr>
          <w:sz w:val="20"/>
          <w:szCs w:val="20"/>
        </w:rPr>
      </w:pPr>
    </w:p>
    <w:p w:rsidR="00770766" w:rsidRPr="008E5EDB" w:rsidRDefault="00770766" w:rsidP="00770766">
      <w:pPr>
        <w:rPr>
          <w:color w:val="000000" w:themeColor="text1"/>
        </w:rPr>
      </w:pPr>
      <w:r w:rsidRPr="008E5EDB">
        <w:rPr>
          <w:color w:val="000000" w:themeColor="text1"/>
        </w:rPr>
        <w:t>Parker, R</w:t>
      </w:r>
      <w:r>
        <w:rPr>
          <w:color w:val="000000" w:themeColor="text1"/>
        </w:rPr>
        <w:t>ichard</w:t>
      </w:r>
      <w:r w:rsidRPr="008E5EDB">
        <w:rPr>
          <w:color w:val="000000" w:themeColor="text1"/>
        </w:rPr>
        <w:t xml:space="preserve"> A., ‘Ancient Egyptian Astro</w:t>
      </w:r>
      <w:r>
        <w:rPr>
          <w:color w:val="000000" w:themeColor="text1"/>
        </w:rPr>
        <w:t>nom</w:t>
      </w:r>
      <w:r w:rsidRPr="008E5EDB">
        <w:rPr>
          <w:color w:val="000000" w:themeColor="text1"/>
        </w:rPr>
        <w:t xml:space="preserve">y’, </w:t>
      </w:r>
      <w:r w:rsidRPr="008E5EDB">
        <w:rPr>
          <w:i/>
          <w:iCs/>
          <w:color w:val="000000" w:themeColor="text1"/>
        </w:rPr>
        <w:t xml:space="preserve">Philosophical Transactions of the Royal Society of London. Series A, Mathematical and Physical Sciences, </w:t>
      </w:r>
      <w:r w:rsidRPr="008E5EDB">
        <w:rPr>
          <w:color w:val="000000" w:themeColor="text1"/>
        </w:rPr>
        <w:t>Vol. 276, No. 1257 (1974), pp.51-65</w:t>
      </w:r>
    </w:p>
    <w:p w:rsidR="00770766" w:rsidRPr="000159C0" w:rsidRDefault="00770766" w:rsidP="00495084"/>
    <w:p w:rsidR="00B619FD" w:rsidRPr="000159C0" w:rsidRDefault="00B619FD" w:rsidP="00495084">
      <w:r w:rsidRPr="000159C0">
        <w:t xml:space="preserve">Pinch, Geraldine, </w:t>
      </w:r>
      <w:r w:rsidRPr="000159C0">
        <w:rPr>
          <w:i/>
          <w:iCs/>
        </w:rPr>
        <w:t>Magic in Ancient Egypt</w:t>
      </w:r>
      <w:r w:rsidRPr="000159C0">
        <w:t xml:space="preserve"> (London: British Museum Press, 1994)</w:t>
      </w:r>
    </w:p>
    <w:p w:rsidR="00B619FD" w:rsidRPr="000159C0" w:rsidRDefault="00B619FD" w:rsidP="00495084"/>
    <w:p w:rsidR="000159C0" w:rsidRPr="000159C0" w:rsidRDefault="000159C0" w:rsidP="006D6445">
      <w:r w:rsidRPr="000159C0">
        <w:t xml:space="preserve">Priskin, </w:t>
      </w:r>
      <w:proofErr w:type="spellStart"/>
      <w:r w:rsidRPr="000159C0">
        <w:t>Gyula</w:t>
      </w:r>
      <w:proofErr w:type="spellEnd"/>
      <w:r w:rsidRPr="000159C0">
        <w:t xml:space="preserve"> ‘The Depictions of the Entire Lunar Cycle in Graeco-Roman Temples’, </w:t>
      </w:r>
      <w:r w:rsidRPr="000159C0">
        <w:rPr>
          <w:i/>
          <w:iCs/>
        </w:rPr>
        <w:t xml:space="preserve">The Journal of Egyptian Archaeology, </w:t>
      </w:r>
      <w:r w:rsidRPr="000159C0">
        <w:t>Vol.102 (2016), pp. 111-144</w:t>
      </w:r>
    </w:p>
    <w:p w:rsidR="000159C0" w:rsidRPr="000159C0" w:rsidRDefault="000159C0" w:rsidP="006D6445"/>
    <w:p w:rsidR="00995201" w:rsidRPr="000159C0" w:rsidRDefault="00995201" w:rsidP="006D6445">
      <w:pPr>
        <w:rPr>
          <w:lang w:val="en-US"/>
        </w:rPr>
      </w:pPr>
      <w:r w:rsidRPr="000159C0">
        <w:rPr>
          <w:lang w:val="en-US"/>
        </w:rPr>
        <w:t xml:space="preserve">Priskin, </w:t>
      </w:r>
      <w:proofErr w:type="spellStart"/>
      <w:r w:rsidRPr="000159C0">
        <w:t>Gyula</w:t>
      </w:r>
      <w:proofErr w:type="spellEnd"/>
      <w:r w:rsidRPr="000159C0">
        <w:t>,</w:t>
      </w:r>
      <w:r w:rsidRPr="000159C0">
        <w:rPr>
          <w:lang w:val="en-US"/>
        </w:rPr>
        <w:t xml:space="preserve"> ‘The Spells’, in </w:t>
      </w:r>
      <w:r w:rsidRPr="000159C0">
        <w:rPr>
          <w:i/>
          <w:iCs/>
          <w:lang w:val="en-US"/>
        </w:rPr>
        <w:t>The Ancient Egyptian Book of the Moon: Coffin Text Spells 154-160</w:t>
      </w:r>
      <w:r w:rsidRPr="000159C0">
        <w:rPr>
          <w:lang w:val="en-US"/>
        </w:rPr>
        <w:t xml:space="preserve">, (United Kingdom: </w:t>
      </w:r>
      <w:proofErr w:type="spellStart"/>
      <w:r w:rsidRPr="000159C0">
        <w:rPr>
          <w:lang w:val="en-US"/>
        </w:rPr>
        <w:t>Archaeopress</w:t>
      </w:r>
      <w:proofErr w:type="spellEnd"/>
      <w:r w:rsidRPr="000159C0">
        <w:rPr>
          <w:lang w:val="en-US"/>
        </w:rPr>
        <w:t>, 2019)</w:t>
      </w:r>
    </w:p>
    <w:p w:rsidR="00995201" w:rsidRPr="000159C0" w:rsidRDefault="00995201" w:rsidP="006D6445">
      <w:pPr>
        <w:rPr>
          <w:lang w:val="en-US"/>
        </w:rPr>
      </w:pPr>
    </w:p>
    <w:p w:rsidR="006D6445" w:rsidRPr="000159C0" w:rsidRDefault="006D6445" w:rsidP="006D6445">
      <w:r w:rsidRPr="000159C0">
        <w:t xml:space="preserve">Ritner, Robert Kriech, </w:t>
      </w:r>
      <w:r w:rsidRPr="000159C0">
        <w:rPr>
          <w:i/>
          <w:iCs/>
        </w:rPr>
        <w:t>The Mechanics of Ancient Egyptian Magical Practice</w:t>
      </w:r>
      <w:r w:rsidRPr="000159C0">
        <w:t xml:space="preserve"> (Chicago: The University of Chicago, 1993)</w:t>
      </w:r>
    </w:p>
    <w:p w:rsidR="006D6445" w:rsidRPr="000159C0" w:rsidRDefault="006D6445" w:rsidP="00495084">
      <w:pPr>
        <w:rPr>
          <w:lang w:val="en-US"/>
        </w:rPr>
      </w:pPr>
    </w:p>
    <w:p w:rsidR="00495084" w:rsidRPr="000F160D" w:rsidRDefault="00495084" w:rsidP="00495084">
      <w:pPr>
        <w:rPr>
          <w:lang w:val="en-US"/>
        </w:rPr>
      </w:pPr>
      <w:r w:rsidRPr="000F160D">
        <w:rPr>
          <w:lang w:val="en-US"/>
        </w:rPr>
        <w:t xml:space="preserve">Silva, Fabio, Defining skyscapes, </w:t>
      </w:r>
      <w:r w:rsidRPr="000F160D">
        <w:rPr>
          <w:i/>
          <w:lang w:val="en-US"/>
        </w:rPr>
        <w:t xml:space="preserve">Sophia Centre Press Blog </w:t>
      </w:r>
      <w:r w:rsidRPr="000F160D">
        <w:rPr>
          <w:lang w:val="en-US"/>
        </w:rPr>
        <w:t>(2017)</w:t>
      </w:r>
    </w:p>
    <w:p w:rsidR="00495084" w:rsidRPr="000F160D" w:rsidRDefault="00495084" w:rsidP="00495084">
      <w:pPr>
        <w:rPr>
          <w:lang w:val="en-US"/>
        </w:rPr>
      </w:pPr>
    </w:p>
    <w:p w:rsidR="000159C0" w:rsidRPr="000F160D" w:rsidRDefault="000159C0" w:rsidP="00495084">
      <w:proofErr w:type="spellStart"/>
      <w:r w:rsidRPr="000F160D">
        <w:t>Spalinger</w:t>
      </w:r>
      <w:proofErr w:type="spellEnd"/>
      <w:r w:rsidRPr="000F160D">
        <w:t xml:space="preserve">, Anthony J., ‘Nut and the Egyptologists’, </w:t>
      </w:r>
      <w:proofErr w:type="spellStart"/>
      <w:r w:rsidRPr="000F160D">
        <w:rPr>
          <w:i/>
          <w:iCs/>
        </w:rPr>
        <w:t>Studien</w:t>
      </w:r>
      <w:proofErr w:type="spellEnd"/>
      <w:r w:rsidRPr="000F160D">
        <w:rPr>
          <w:i/>
          <w:iCs/>
        </w:rPr>
        <w:t xml:space="preserve"> </w:t>
      </w:r>
      <w:proofErr w:type="spellStart"/>
      <w:r w:rsidRPr="000F160D">
        <w:rPr>
          <w:i/>
          <w:iCs/>
        </w:rPr>
        <w:t>zur</w:t>
      </w:r>
      <w:proofErr w:type="spellEnd"/>
      <w:r w:rsidRPr="000F160D">
        <w:rPr>
          <w:i/>
          <w:iCs/>
        </w:rPr>
        <w:t xml:space="preserve"> </w:t>
      </w:r>
      <w:proofErr w:type="spellStart"/>
      <w:r w:rsidRPr="000F160D">
        <w:rPr>
          <w:i/>
          <w:iCs/>
        </w:rPr>
        <w:t>Altagyptischen</w:t>
      </w:r>
      <w:proofErr w:type="spellEnd"/>
      <w:r w:rsidRPr="000F160D">
        <w:rPr>
          <w:i/>
          <w:iCs/>
        </w:rPr>
        <w:t xml:space="preserve"> Kultur</w:t>
      </w:r>
      <w:r w:rsidRPr="000F160D">
        <w:t>, Bd. 41 (2012), pp. 353-377</w:t>
      </w:r>
    </w:p>
    <w:p w:rsidR="000159C0" w:rsidRPr="000F160D" w:rsidRDefault="000159C0" w:rsidP="00495084"/>
    <w:p w:rsidR="000F160D" w:rsidRPr="00250DCB" w:rsidRDefault="000F160D" w:rsidP="00495084">
      <w:pPr>
        <w:rPr>
          <w:color w:val="000000" w:themeColor="text1"/>
        </w:rPr>
      </w:pPr>
      <w:r w:rsidRPr="00250DCB">
        <w:rPr>
          <w:color w:val="000000" w:themeColor="text1"/>
        </w:rPr>
        <w:t>Soliman, Wael Sayed , ‘Dwellers of the Sky: Serpent in the Greco-Roman Zodiac’, &lt;</w:t>
      </w:r>
      <w:hyperlink r:id="rId18" w:history="1">
        <w:r w:rsidRPr="00250DCB">
          <w:rPr>
            <w:rStyle w:val="Hyperlink"/>
            <w:rFonts w:eastAsia="SimSun"/>
            <w:color w:val="000000" w:themeColor="text1"/>
          </w:rPr>
          <w:t>https://jguaa.journals.ekb.eg/article_3176_7379d35e3f5f5050cf2428935b08e23e.pdf</w:t>
        </w:r>
      </w:hyperlink>
      <w:r w:rsidRPr="00250DCB">
        <w:rPr>
          <w:color w:val="000000" w:themeColor="text1"/>
        </w:rPr>
        <w:t>&gt;, [accessed 15, March, 2020]</w:t>
      </w:r>
    </w:p>
    <w:p w:rsidR="000F160D" w:rsidRPr="000F160D" w:rsidRDefault="000F160D" w:rsidP="00495084"/>
    <w:p w:rsidR="00CA714B" w:rsidRPr="000F160D" w:rsidRDefault="00495084">
      <w:pPr>
        <w:rPr>
          <w:color w:val="000000" w:themeColor="text1"/>
          <w:lang w:val="en-US"/>
        </w:rPr>
      </w:pPr>
      <w:r w:rsidRPr="000F160D">
        <w:rPr>
          <w:color w:val="000000" w:themeColor="text1"/>
        </w:rPr>
        <w:t xml:space="preserve">Wilkinson, Richard H., </w:t>
      </w:r>
      <w:r w:rsidRPr="000F160D">
        <w:rPr>
          <w:i/>
          <w:iCs/>
          <w:color w:val="000000" w:themeColor="text1"/>
          <w:lang w:val="en-US"/>
        </w:rPr>
        <w:t>The Complete Temples of Ancient Egypt</w:t>
      </w:r>
      <w:r w:rsidRPr="000F160D">
        <w:rPr>
          <w:color w:val="000000" w:themeColor="text1"/>
          <w:lang w:val="en-US"/>
        </w:rPr>
        <w:t>, (New York:  Thames &amp; Hudson, 2017)</w:t>
      </w:r>
    </w:p>
    <w:sectPr w:rsidR="00CA714B" w:rsidRPr="000F160D" w:rsidSect="00CA714B">
      <w:headerReference w:type="even" r:id="rId19"/>
      <w:head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463B7" w:rsidRDefault="009463B7" w:rsidP="00C73576">
      <w:r>
        <w:separator/>
      </w:r>
    </w:p>
  </w:endnote>
  <w:endnote w:type="continuationSeparator" w:id="0">
    <w:p w:rsidR="009463B7" w:rsidRDefault="009463B7" w:rsidP="00C73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de">
    <w:altName w:val="Calibri"/>
    <w:panose1 w:val="020B0604020202020204"/>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463B7" w:rsidRDefault="009463B7" w:rsidP="00C73576">
      <w:r>
        <w:separator/>
      </w:r>
    </w:p>
  </w:footnote>
  <w:footnote w:type="continuationSeparator" w:id="0">
    <w:p w:rsidR="009463B7" w:rsidRDefault="009463B7" w:rsidP="00C73576">
      <w:r>
        <w:continuationSeparator/>
      </w:r>
    </w:p>
  </w:footnote>
  <w:footnote w:id="1">
    <w:p w:rsidR="009A5D09" w:rsidRPr="00954657" w:rsidRDefault="009A5D09" w:rsidP="00CA714B">
      <w:pPr>
        <w:pStyle w:val="FootnoteText"/>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 Selected Essays on Egyptian Archaeoastronomy</w:t>
      </w:r>
      <w:r w:rsidRPr="00954657">
        <w:rPr>
          <w:sz w:val="18"/>
          <w:szCs w:val="18"/>
        </w:rPr>
        <w:t>, ed. by Juan Ant</w:t>
      </w:r>
      <w:r>
        <w:rPr>
          <w:sz w:val="18"/>
          <w:szCs w:val="18"/>
        </w:rPr>
        <w:t>o</w:t>
      </w:r>
      <w:r w:rsidRPr="00954657">
        <w:rPr>
          <w:sz w:val="18"/>
          <w:szCs w:val="18"/>
        </w:rPr>
        <w:t xml:space="preserve">nio Belmonte and Mosalam Shaltout (Cairo: Supreme Council of Antiquities Press, 2009), </w:t>
      </w:r>
      <w:r w:rsidRPr="00954657">
        <w:rPr>
          <w:bCs/>
          <w:sz w:val="18"/>
          <w:szCs w:val="18"/>
        </w:rPr>
        <w:t>p. 13.</w:t>
      </w:r>
    </w:p>
  </w:footnote>
  <w:footnote w:id="2">
    <w:p w:rsidR="009A5D09" w:rsidRPr="00954657" w:rsidRDefault="009A5D09" w:rsidP="004140F2">
      <w:pPr>
        <w:pStyle w:val="FootnoteText"/>
        <w:rPr>
          <w:sz w:val="18"/>
          <w:szCs w:val="18"/>
        </w:rPr>
      </w:pPr>
      <w:r w:rsidRPr="00954657">
        <w:rPr>
          <w:rStyle w:val="FootnoteReference"/>
          <w:sz w:val="18"/>
          <w:szCs w:val="18"/>
        </w:rPr>
        <w:footnoteRef/>
      </w:r>
      <w:r w:rsidRPr="00954657">
        <w:rPr>
          <w:sz w:val="18"/>
          <w:szCs w:val="18"/>
        </w:rPr>
        <w:t xml:space="preserve"> Nicholas Campion, </w:t>
      </w:r>
      <w:r w:rsidRPr="00954657">
        <w:rPr>
          <w:i/>
          <w:iCs/>
          <w:sz w:val="18"/>
          <w:szCs w:val="18"/>
        </w:rPr>
        <w:t>Astrology and Cosmology In The World’s Religions</w:t>
      </w:r>
      <w:r w:rsidRPr="00954657">
        <w:rPr>
          <w:sz w:val="18"/>
          <w:szCs w:val="18"/>
        </w:rPr>
        <w:t xml:space="preserve"> (London: New York University Press, 2012), pp. 83-84. </w:t>
      </w:r>
    </w:p>
  </w:footnote>
  <w:footnote w:id="3">
    <w:p w:rsidR="009A5D09" w:rsidRPr="00954657" w:rsidRDefault="009A5D09" w:rsidP="008D2721">
      <w:pPr>
        <w:pStyle w:val="FootnoteText"/>
        <w:rPr>
          <w:sz w:val="18"/>
          <w:szCs w:val="18"/>
          <w:lang w:val="en-US"/>
        </w:rPr>
      </w:pPr>
      <w:r w:rsidRPr="00954657">
        <w:rPr>
          <w:rStyle w:val="FootnoteReference"/>
          <w:sz w:val="18"/>
          <w:szCs w:val="18"/>
        </w:rPr>
        <w:footnoteRef/>
      </w:r>
      <w:r w:rsidRPr="00954657">
        <w:rPr>
          <w:sz w:val="18"/>
          <w:szCs w:val="18"/>
        </w:rPr>
        <w:t xml:space="preserve"> </w:t>
      </w:r>
      <w:r w:rsidRPr="00954657">
        <w:rPr>
          <w:i/>
          <w:iCs/>
          <w:sz w:val="18"/>
          <w:szCs w:val="18"/>
        </w:rPr>
        <w:t>The Ancient Egyptian Pyramid Texts</w:t>
      </w:r>
      <w:r w:rsidRPr="00954657">
        <w:rPr>
          <w:sz w:val="18"/>
          <w:szCs w:val="18"/>
        </w:rPr>
        <w:t>, translated by James P. Allen (Atlanta: Society of Biblical Literature, 2005), p. 1.</w:t>
      </w:r>
    </w:p>
  </w:footnote>
  <w:footnote w:id="4">
    <w:p w:rsidR="009A5D09" w:rsidRPr="00954657" w:rsidRDefault="009A5D09" w:rsidP="00CA714B">
      <w:pPr>
        <w:pStyle w:val="FootnoteText"/>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 13.</w:t>
      </w:r>
    </w:p>
  </w:footnote>
  <w:footnote w:id="5">
    <w:p w:rsidR="009A5D09" w:rsidRPr="00C97E4E" w:rsidRDefault="009A5D09" w:rsidP="00CA714B">
      <w:pPr>
        <w:pStyle w:val="FootnoteText"/>
        <w:rPr>
          <w:lang w:val="en-US"/>
        </w:rPr>
      </w:pPr>
      <w:r w:rsidRPr="00954657">
        <w:rPr>
          <w:rStyle w:val="FootnoteReference"/>
          <w:sz w:val="18"/>
          <w:szCs w:val="18"/>
        </w:rPr>
        <w:footnoteRef/>
      </w:r>
      <w:r w:rsidRPr="00954657">
        <w:rPr>
          <w:sz w:val="18"/>
          <w:szCs w:val="18"/>
        </w:rPr>
        <w:t xml:space="preserve"> </w:t>
      </w:r>
      <w:r w:rsidRPr="00954657">
        <w:rPr>
          <w:sz w:val="18"/>
          <w:szCs w:val="18"/>
          <w:lang w:val="en-US"/>
        </w:rPr>
        <w:t xml:space="preserve">Fabio Silva, Defining skyscape </w:t>
      </w:r>
      <w:r w:rsidRPr="00954657">
        <w:rPr>
          <w:i/>
          <w:sz w:val="18"/>
          <w:szCs w:val="18"/>
          <w:lang w:val="en-US"/>
        </w:rPr>
        <w:t xml:space="preserve">Sophia Centre Press Blog </w:t>
      </w:r>
      <w:r w:rsidRPr="00954657">
        <w:rPr>
          <w:sz w:val="18"/>
          <w:szCs w:val="18"/>
          <w:lang w:val="en-US"/>
        </w:rPr>
        <w:t>(2017).</w:t>
      </w:r>
    </w:p>
  </w:footnote>
  <w:footnote w:id="6">
    <w:p w:rsidR="009A5D09" w:rsidRPr="00954657" w:rsidRDefault="009A5D09" w:rsidP="00FC289C">
      <w:pPr>
        <w:pStyle w:val="FootnoteText"/>
        <w:rPr>
          <w:color w:val="000000" w:themeColor="text1"/>
          <w:sz w:val="18"/>
          <w:szCs w:val="18"/>
          <w:lang w:val="en-US"/>
        </w:rPr>
      </w:pPr>
      <w:r w:rsidRPr="00954657">
        <w:rPr>
          <w:rStyle w:val="FootnoteReference"/>
          <w:color w:val="000000" w:themeColor="text1"/>
          <w:sz w:val="18"/>
          <w:szCs w:val="18"/>
        </w:rPr>
        <w:footnoteRef/>
      </w:r>
      <w:r w:rsidRPr="00954657">
        <w:rPr>
          <w:color w:val="000000" w:themeColor="text1"/>
          <w:sz w:val="18"/>
          <w:szCs w:val="18"/>
        </w:rPr>
        <w:t xml:space="preserve"> Richard H. Wilkinson, </w:t>
      </w:r>
      <w:r w:rsidRPr="00954657">
        <w:rPr>
          <w:i/>
          <w:iCs/>
          <w:color w:val="000000" w:themeColor="text1"/>
          <w:sz w:val="18"/>
          <w:szCs w:val="18"/>
          <w:lang w:val="en-US"/>
        </w:rPr>
        <w:t>The Complete Temples of Ancient Egypt</w:t>
      </w:r>
      <w:r w:rsidRPr="00954657">
        <w:rPr>
          <w:color w:val="000000" w:themeColor="text1"/>
          <w:sz w:val="18"/>
          <w:szCs w:val="18"/>
          <w:lang w:val="en-US"/>
        </w:rPr>
        <w:t>, (New York:  Thames &amp; Hudson, 2017), p. 201.</w:t>
      </w:r>
    </w:p>
  </w:footnote>
  <w:footnote w:id="7">
    <w:p w:rsidR="009A5D09" w:rsidRPr="00954657" w:rsidRDefault="009A5D09" w:rsidP="00FC289C">
      <w:pPr>
        <w:pStyle w:val="FootnoteText"/>
        <w:rPr>
          <w:color w:val="000000" w:themeColor="text1"/>
          <w:sz w:val="18"/>
          <w:szCs w:val="18"/>
          <w:lang w:val="en-US"/>
        </w:rPr>
      </w:pPr>
      <w:r w:rsidRPr="00954657">
        <w:rPr>
          <w:rStyle w:val="FootnoteReference"/>
          <w:color w:val="000000" w:themeColor="text1"/>
          <w:sz w:val="18"/>
          <w:szCs w:val="18"/>
        </w:rPr>
        <w:footnoteRef/>
      </w:r>
      <w:r w:rsidRPr="00954657">
        <w:rPr>
          <w:color w:val="000000" w:themeColor="text1"/>
          <w:sz w:val="18"/>
          <w:szCs w:val="18"/>
        </w:rPr>
        <w:t xml:space="preserve"> Wilkinson, </w:t>
      </w:r>
      <w:r w:rsidRPr="00954657">
        <w:rPr>
          <w:i/>
          <w:iCs/>
          <w:color w:val="000000" w:themeColor="text1"/>
          <w:sz w:val="18"/>
          <w:szCs w:val="18"/>
          <w:lang w:val="en-US"/>
        </w:rPr>
        <w:t>The Complete Temples of Ancient Egypt</w:t>
      </w:r>
      <w:r w:rsidRPr="00954657">
        <w:rPr>
          <w:color w:val="000000" w:themeColor="text1"/>
          <w:sz w:val="18"/>
          <w:szCs w:val="18"/>
          <w:lang w:val="en-US"/>
        </w:rPr>
        <w:t>, p. 201.</w:t>
      </w:r>
    </w:p>
  </w:footnote>
  <w:footnote w:id="8">
    <w:p w:rsidR="009A5D09" w:rsidRPr="00954657" w:rsidRDefault="009A5D09" w:rsidP="00FC289C">
      <w:pPr>
        <w:pStyle w:val="FootnoteText"/>
        <w:rPr>
          <w:sz w:val="18"/>
          <w:szCs w:val="18"/>
          <w:lang w:val="en-US"/>
        </w:rPr>
      </w:pPr>
      <w:r w:rsidRPr="00954657">
        <w:rPr>
          <w:rStyle w:val="FootnoteReference"/>
          <w:color w:val="000000" w:themeColor="text1"/>
          <w:sz w:val="18"/>
          <w:szCs w:val="18"/>
        </w:rPr>
        <w:footnoteRef/>
      </w:r>
      <w:r w:rsidRPr="00954657">
        <w:rPr>
          <w:color w:val="000000" w:themeColor="text1"/>
          <w:sz w:val="18"/>
          <w:szCs w:val="18"/>
        </w:rPr>
        <w:t xml:space="preserve"> Jochen </w:t>
      </w:r>
      <w:proofErr w:type="spellStart"/>
      <w:r w:rsidRPr="00954657">
        <w:rPr>
          <w:color w:val="000000" w:themeColor="text1"/>
          <w:sz w:val="18"/>
          <w:szCs w:val="18"/>
        </w:rPr>
        <w:t>Hallof</w:t>
      </w:r>
      <w:proofErr w:type="spellEnd"/>
      <w:r w:rsidRPr="00954657">
        <w:rPr>
          <w:color w:val="000000" w:themeColor="text1"/>
          <w:sz w:val="18"/>
          <w:szCs w:val="18"/>
        </w:rPr>
        <w:t xml:space="preserve">, ‘Esna’, </w:t>
      </w:r>
      <w:r w:rsidRPr="00954657">
        <w:rPr>
          <w:i/>
          <w:iCs/>
          <w:color w:val="000000" w:themeColor="text1"/>
          <w:sz w:val="18"/>
          <w:szCs w:val="18"/>
        </w:rPr>
        <w:t>UCLA Encyclopaedia</w:t>
      </w:r>
      <w:r w:rsidRPr="00954657">
        <w:rPr>
          <w:i/>
          <w:iCs/>
          <w:color w:val="000000" w:themeColor="text1"/>
          <w:sz w:val="18"/>
          <w:szCs w:val="18"/>
          <w:lang w:val="en-US"/>
        </w:rPr>
        <w:t xml:space="preserve"> of Egyptology</w:t>
      </w:r>
      <w:r w:rsidRPr="00954657">
        <w:rPr>
          <w:color w:val="000000" w:themeColor="text1"/>
          <w:sz w:val="18"/>
          <w:szCs w:val="18"/>
          <w:lang w:val="en-US"/>
        </w:rPr>
        <w:t xml:space="preserve">, 1602 Version 1 (October 2011), pp. 1-15, </w:t>
      </w:r>
      <w:hyperlink r:id="rId1" w:history="1">
        <w:r w:rsidRPr="00954657">
          <w:rPr>
            <w:rStyle w:val="Hyperlink"/>
            <w:rFonts w:eastAsiaTheme="minorHAnsi"/>
            <w:color w:val="000000" w:themeColor="text1"/>
            <w:sz w:val="18"/>
            <w:szCs w:val="18"/>
          </w:rPr>
          <w:t>https://escholarship.org/uc/item/6k78t4w9</w:t>
        </w:r>
      </w:hyperlink>
      <w:r w:rsidRPr="00954657">
        <w:rPr>
          <w:color w:val="000000" w:themeColor="text1"/>
          <w:sz w:val="18"/>
          <w:szCs w:val="18"/>
          <w:lang w:val="en-US"/>
        </w:rPr>
        <w:t>, p. 1.</w:t>
      </w:r>
    </w:p>
  </w:footnote>
  <w:footnote w:id="9">
    <w:p w:rsidR="009A5D09" w:rsidRPr="00954657" w:rsidRDefault="009A5D09" w:rsidP="00FC289C">
      <w:pPr>
        <w:pStyle w:val="FootnoteText"/>
        <w:rPr>
          <w:sz w:val="18"/>
          <w:szCs w:val="18"/>
          <w:lang w:val="en-US"/>
        </w:rPr>
      </w:pPr>
      <w:r w:rsidRPr="00954657">
        <w:rPr>
          <w:rStyle w:val="FootnoteReference"/>
          <w:sz w:val="18"/>
          <w:szCs w:val="18"/>
        </w:rPr>
        <w:footnoteRef/>
      </w:r>
      <w:r w:rsidRPr="00954657">
        <w:rPr>
          <w:sz w:val="18"/>
          <w:szCs w:val="18"/>
        </w:rPr>
        <w:t xml:space="preserve"> O. Neugebauer and Richard A. Parker, </w:t>
      </w:r>
      <w:r w:rsidRPr="00954657">
        <w:rPr>
          <w:i/>
          <w:iCs/>
          <w:sz w:val="18"/>
          <w:szCs w:val="18"/>
          <w:lang w:val="en-US"/>
        </w:rPr>
        <w:t>Egyptian Astronomical Texts: III. Decans, Planets, Constellations and Zodiacs</w:t>
      </w:r>
      <w:r w:rsidRPr="00954657">
        <w:rPr>
          <w:sz w:val="18"/>
          <w:szCs w:val="18"/>
          <w:lang w:val="en-US"/>
        </w:rPr>
        <w:t xml:space="preserve"> (</w:t>
      </w:r>
      <w:r w:rsidRPr="00954657">
        <w:rPr>
          <w:i/>
          <w:iCs/>
          <w:sz w:val="18"/>
          <w:szCs w:val="18"/>
          <w:lang w:val="en-US"/>
        </w:rPr>
        <w:t xml:space="preserve">Text), </w:t>
      </w:r>
      <w:r w:rsidRPr="00954657">
        <w:rPr>
          <w:sz w:val="18"/>
          <w:szCs w:val="18"/>
          <w:lang w:val="en-US"/>
        </w:rPr>
        <w:t>(London: Percy Lund, Humphries and Company Limited, 1969), p. 82.</w:t>
      </w:r>
    </w:p>
  </w:footnote>
  <w:footnote w:id="10">
    <w:p w:rsidR="009A5D09" w:rsidRPr="00954657" w:rsidRDefault="009A5D09" w:rsidP="00FC289C">
      <w:pPr>
        <w:pStyle w:val="FootnoteText"/>
        <w:rPr>
          <w:sz w:val="18"/>
          <w:szCs w:val="18"/>
          <w:lang w:val="en-US"/>
        </w:rPr>
      </w:pPr>
      <w:r w:rsidRPr="00954657">
        <w:rPr>
          <w:rStyle w:val="FootnoteReference"/>
          <w:sz w:val="18"/>
          <w:szCs w:val="18"/>
        </w:rPr>
        <w:footnoteRef/>
      </w:r>
      <w:r w:rsidRPr="00954657">
        <w:rPr>
          <w:sz w:val="18"/>
          <w:szCs w:val="18"/>
        </w:rPr>
        <w:t xml:space="preserve"> Wilkinson, </w:t>
      </w:r>
      <w:r w:rsidRPr="00954657">
        <w:rPr>
          <w:i/>
          <w:iCs/>
          <w:sz w:val="18"/>
          <w:szCs w:val="18"/>
          <w:lang w:val="en-US"/>
        </w:rPr>
        <w:t>The Complete Temples of Ancient Egypt</w:t>
      </w:r>
      <w:r w:rsidRPr="00954657">
        <w:rPr>
          <w:sz w:val="18"/>
          <w:szCs w:val="18"/>
          <w:lang w:val="en-US"/>
        </w:rPr>
        <w:t>, p. 201.</w:t>
      </w:r>
    </w:p>
  </w:footnote>
  <w:footnote w:id="11">
    <w:p w:rsidR="009A5D09" w:rsidRPr="00954657" w:rsidRDefault="009A5D09" w:rsidP="00FC289C">
      <w:pPr>
        <w:rPr>
          <w:color w:val="000000" w:themeColor="text1"/>
          <w:sz w:val="18"/>
          <w:szCs w:val="18"/>
        </w:rPr>
      </w:pPr>
      <w:r w:rsidRPr="00954657">
        <w:rPr>
          <w:rStyle w:val="FootnoteReference"/>
          <w:color w:val="000000" w:themeColor="text1"/>
          <w:sz w:val="18"/>
          <w:szCs w:val="18"/>
        </w:rPr>
        <w:footnoteRef/>
      </w:r>
      <w:r w:rsidRPr="00954657">
        <w:rPr>
          <w:color w:val="000000" w:themeColor="text1"/>
          <w:sz w:val="18"/>
          <w:szCs w:val="18"/>
        </w:rPr>
        <w:t xml:space="preserve"> Famous Historic Buildings, ‘Esna Temple’ &lt; </w:t>
      </w:r>
      <w:hyperlink r:id="rId2" w:history="1">
        <w:r w:rsidRPr="00954657">
          <w:rPr>
            <w:rStyle w:val="Hyperlink"/>
            <w:color w:val="000000" w:themeColor="text1"/>
            <w:sz w:val="18"/>
            <w:szCs w:val="18"/>
          </w:rPr>
          <w:t>http://www.famous-historic-buildings.org.uk/esna.html</w:t>
        </w:r>
      </w:hyperlink>
      <w:r w:rsidRPr="00954657">
        <w:rPr>
          <w:color w:val="000000" w:themeColor="text1"/>
          <w:sz w:val="18"/>
          <w:szCs w:val="18"/>
        </w:rPr>
        <w:t>&gt; [accessed 15 July 2019]</w:t>
      </w:r>
      <w:r>
        <w:rPr>
          <w:color w:val="000000" w:themeColor="text1"/>
          <w:sz w:val="18"/>
          <w:szCs w:val="18"/>
        </w:rPr>
        <w:t>.</w:t>
      </w:r>
    </w:p>
  </w:footnote>
  <w:footnote w:id="12">
    <w:p w:rsidR="009A5D09" w:rsidRPr="00A270D4" w:rsidRDefault="009A5D09" w:rsidP="00A270D4">
      <w:pPr>
        <w:rPr>
          <w:sz w:val="18"/>
          <w:szCs w:val="18"/>
          <w:lang w:val="en-US"/>
        </w:rPr>
      </w:pPr>
      <w:r w:rsidRPr="00A270D4">
        <w:rPr>
          <w:rStyle w:val="FootnoteReference"/>
          <w:sz w:val="18"/>
          <w:szCs w:val="18"/>
        </w:rPr>
        <w:footnoteRef/>
      </w:r>
      <w:r w:rsidRPr="00A270D4">
        <w:rPr>
          <w:sz w:val="18"/>
          <w:szCs w:val="18"/>
        </w:rPr>
        <w:t xml:space="preserve"> </w:t>
      </w:r>
      <w:r w:rsidR="00A270D4" w:rsidRPr="00A270D4">
        <w:rPr>
          <w:sz w:val="18"/>
          <w:szCs w:val="18"/>
          <w:lang w:val="en-US"/>
        </w:rPr>
        <w:t>Françoise</w:t>
      </w:r>
      <w:r w:rsidR="00A270D4" w:rsidRPr="00A270D4">
        <w:rPr>
          <w:sz w:val="18"/>
          <w:szCs w:val="18"/>
          <w:lang w:val="en-US"/>
        </w:rPr>
        <w:t xml:space="preserve"> </w:t>
      </w:r>
      <w:proofErr w:type="spellStart"/>
      <w:r w:rsidR="00A270D4" w:rsidRPr="00A270D4">
        <w:rPr>
          <w:sz w:val="18"/>
          <w:szCs w:val="18"/>
          <w:lang w:val="en-US"/>
        </w:rPr>
        <w:t>Dunand</w:t>
      </w:r>
      <w:proofErr w:type="spellEnd"/>
      <w:r w:rsidR="00A270D4" w:rsidRPr="00A270D4">
        <w:rPr>
          <w:sz w:val="18"/>
          <w:szCs w:val="18"/>
          <w:lang w:val="en-US"/>
        </w:rPr>
        <w:t xml:space="preserve"> and Christiane </w:t>
      </w:r>
      <w:proofErr w:type="spellStart"/>
      <w:r w:rsidR="00A270D4" w:rsidRPr="00A270D4">
        <w:rPr>
          <w:sz w:val="18"/>
          <w:szCs w:val="18"/>
          <w:lang w:val="en-US"/>
        </w:rPr>
        <w:t>Zivie</w:t>
      </w:r>
      <w:proofErr w:type="spellEnd"/>
      <w:r w:rsidR="00A270D4" w:rsidRPr="00A270D4">
        <w:rPr>
          <w:sz w:val="18"/>
          <w:szCs w:val="18"/>
          <w:lang w:val="en-US"/>
        </w:rPr>
        <w:t xml:space="preserve">-Coche, </w:t>
      </w:r>
      <w:r w:rsidR="00A270D4" w:rsidRPr="00A270D4">
        <w:rPr>
          <w:i/>
          <w:iCs/>
          <w:sz w:val="18"/>
          <w:szCs w:val="18"/>
          <w:lang w:val="en-US"/>
        </w:rPr>
        <w:t>Gods and Men in Egypt: 3000 BCE to 395 CE</w:t>
      </w:r>
      <w:r w:rsidR="00A270D4" w:rsidRPr="00A270D4">
        <w:rPr>
          <w:sz w:val="18"/>
          <w:szCs w:val="18"/>
          <w:lang w:val="en-US"/>
        </w:rPr>
        <w:t xml:space="preserve"> Translated by David Lorton (Ithaca: Cornell University Press, 2004)</w:t>
      </w:r>
      <w:r w:rsidR="00A270D4" w:rsidRPr="00A270D4">
        <w:rPr>
          <w:sz w:val="18"/>
          <w:szCs w:val="18"/>
          <w:lang w:val="en-US"/>
        </w:rPr>
        <w:t xml:space="preserve">, </w:t>
      </w:r>
      <w:r w:rsidRPr="00A270D4">
        <w:rPr>
          <w:sz w:val="18"/>
          <w:szCs w:val="18"/>
        </w:rPr>
        <w:t>pp. 88-89.</w:t>
      </w:r>
    </w:p>
  </w:footnote>
  <w:footnote w:id="13">
    <w:p w:rsidR="009A5D09" w:rsidRPr="00A270D4" w:rsidRDefault="009A5D09" w:rsidP="000F2569">
      <w:pPr>
        <w:pStyle w:val="FootnoteText"/>
        <w:rPr>
          <w:sz w:val="18"/>
          <w:szCs w:val="18"/>
        </w:rPr>
      </w:pPr>
      <w:r w:rsidRPr="00A270D4">
        <w:rPr>
          <w:rStyle w:val="FootnoteReference"/>
          <w:sz w:val="18"/>
          <w:szCs w:val="18"/>
        </w:rPr>
        <w:footnoteRef/>
      </w:r>
      <w:r w:rsidRPr="00A270D4">
        <w:rPr>
          <w:sz w:val="18"/>
          <w:szCs w:val="18"/>
        </w:rPr>
        <w:t xml:space="preserve"> </w:t>
      </w:r>
      <w:proofErr w:type="spellStart"/>
      <w:r w:rsidRPr="00A270D4">
        <w:rPr>
          <w:sz w:val="18"/>
          <w:szCs w:val="18"/>
          <w:lang w:val="en-US"/>
        </w:rPr>
        <w:t>Dunand</w:t>
      </w:r>
      <w:proofErr w:type="spellEnd"/>
      <w:r w:rsidRPr="00A270D4">
        <w:rPr>
          <w:sz w:val="18"/>
          <w:szCs w:val="18"/>
          <w:lang w:val="en-US"/>
        </w:rPr>
        <w:t xml:space="preserve"> and </w:t>
      </w:r>
      <w:proofErr w:type="spellStart"/>
      <w:r w:rsidRPr="00A270D4">
        <w:rPr>
          <w:sz w:val="18"/>
          <w:szCs w:val="18"/>
          <w:lang w:val="en-US"/>
        </w:rPr>
        <w:t>Zivie</w:t>
      </w:r>
      <w:proofErr w:type="spellEnd"/>
      <w:r w:rsidRPr="00A270D4">
        <w:rPr>
          <w:sz w:val="18"/>
          <w:szCs w:val="18"/>
          <w:lang w:val="en-US"/>
        </w:rPr>
        <w:t xml:space="preserve">-Coche, </w:t>
      </w:r>
      <w:r w:rsidRPr="00A270D4">
        <w:rPr>
          <w:i/>
          <w:iCs/>
          <w:sz w:val="18"/>
          <w:szCs w:val="18"/>
          <w:lang w:val="en-US"/>
        </w:rPr>
        <w:t>Gods and Men in Egypt</w:t>
      </w:r>
      <w:r w:rsidRPr="00A270D4">
        <w:rPr>
          <w:sz w:val="18"/>
          <w:szCs w:val="18"/>
        </w:rPr>
        <w:t>, pp.225-226.</w:t>
      </w:r>
    </w:p>
  </w:footnote>
  <w:footnote w:id="14">
    <w:p w:rsidR="009A5D09" w:rsidRPr="00A270D4" w:rsidRDefault="009A5D09" w:rsidP="000F2569">
      <w:pPr>
        <w:pStyle w:val="FootnoteText"/>
        <w:rPr>
          <w:sz w:val="18"/>
          <w:szCs w:val="18"/>
        </w:rPr>
      </w:pPr>
      <w:r w:rsidRPr="00A270D4">
        <w:rPr>
          <w:rStyle w:val="FootnoteReference"/>
          <w:sz w:val="18"/>
          <w:szCs w:val="18"/>
        </w:rPr>
        <w:footnoteRef/>
      </w:r>
      <w:r w:rsidRPr="00A270D4">
        <w:rPr>
          <w:sz w:val="18"/>
          <w:szCs w:val="18"/>
        </w:rPr>
        <w:t xml:space="preserve"> </w:t>
      </w:r>
      <w:proofErr w:type="spellStart"/>
      <w:r w:rsidRPr="00A270D4">
        <w:rPr>
          <w:sz w:val="18"/>
          <w:szCs w:val="18"/>
          <w:lang w:val="en-US"/>
        </w:rPr>
        <w:t>Dunand</w:t>
      </w:r>
      <w:proofErr w:type="spellEnd"/>
      <w:r w:rsidRPr="00A270D4">
        <w:rPr>
          <w:sz w:val="18"/>
          <w:szCs w:val="18"/>
          <w:lang w:val="en-US"/>
        </w:rPr>
        <w:t xml:space="preserve"> and </w:t>
      </w:r>
      <w:proofErr w:type="spellStart"/>
      <w:r w:rsidRPr="00A270D4">
        <w:rPr>
          <w:sz w:val="18"/>
          <w:szCs w:val="18"/>
          <w:lang w:val="en-US"/>
        </w:rPr>
        <w:t>Zivie</w:t>
      </w:r>
      <w:proofErr w:type="spellEnd"/>
      <w:r w:rsidRPr="00A270D4">
        <w:rPr>
          <w:sz w:val="18"/>
          <w:szCs w:val="18"/>
          <w:lang w:val="en-US"/>
        </w:rPr>
        <w:t xml:space="preserve">-Coche, </w:t>
      </w:r>
      <w:r w:rsidRPr="00A270D4">
        <w:rPr>
          <w:i/>
          <w:iCs/>
          <w:sz w:val="18"/>
          <w:szCs w:val="18"/>
          <w:lang w:val="en-US"/>
        </w:rPr>
        <w:t>Gods and Men in Egypt</w:t>
      </w:r>
      <w:r w:rsidRPr="00A270D4">
        <w:rPr>
          <w:sz w:val="18"/>
          <w:szCs w:val="18"/>
        </w:rPr>
        <w:t>, pp. 88-89.</w:t>
      </w:r>
    </w:p>
  </w:footnote>
  <w:footnote w:id="15">
    <w:p w:rsidR="009A5D09" w:rsidRPr="00A270D4" w:rsidRDefault="009A5D09" w:rsidP="00D000F5">
      <w:pPr>
        <w:pStyle w:val="FootnoteText"/>
        <w:rPr>
          <w:sz w:val="18"/>
          <w:szCs w:val="18"/>
          <w:lang w:val="en-US"/>
        </w:rPr>
      </w:pPr>
      <w:r w:rsidRPr="00A270D4">
        <w:rPr>
          <w:rStyle w:val="FootnoteReference"/>
          <w:sz w:val="18"/>
          <w:szCs w:val="18"/>
        </w:rPr>
        <w:footnoteRef/>
      </w:r>
      <w:r w:rsidRPr="00A270D4">
        <w:rPr>
          <w:sz w:val="18"/>
          <w:szCs w:val="18"/>
        </w:rPr>
        <w:t xml:space="preserve"> Wilkinson, </w:t>
      </w:r>
      <w:r w:rsidRPr="00A270D4">
        <w:rPr>
          <w:i/>
          <w:iCs/>
          <w:sz w:val="18"/>
          <w:szCs w:val="18"/>
          <w:lang w:val="en-US"/>
        </w:rPr>
        <w:t>The Complete Temples of Ancient Egypt,</w:t>
      </w:r>
      <w:r w:rsidRPr="00A270D4">
        <w:rPr>
          <w:sz w:val="18"/>
          <w:szCs w:val="18"/>
          <w:lang w:val="en-US"/>
        </w:rPr>
        <w:t xml:space="preserve"> p. 65.</w:t>
      </w:r>
    </w:p>
  </w:footnote>
  <w:footnote w:id="16">
    <w:p w:rsidR="009A5D09" w:rsidRPr="00A270D4" w:rsidRDefault="009A5D09" w:rsidP="00D000F5">
      <w:pPr>
        <w:pStyle w:val="FootnoteText"/>
        <w:rPr>
          <w:sz w:val="18"/>
          <w:szCs w:val="18"/>
          <w:lang w:val="en-US"/>
        </w:rPr>
      </w:pPr>
      <w:r w:rsidRPr="00A270D4">
        <w:rPr>
          <w:rStyle w:val="FootnoteReference"/>
          <w:sz w:val="18"/>
          <w:szCs w:val="18"/>
        </w:rPr>
        <w:footnoteRef/>
      </w:r>
      <w:r w:rsidRPr="00A270D4">
        <w:rPr>
          <w:sz w:val="18"/>
          <w:szCs w:val="18"/>
        </w:rPr>
        <w:t xml:space="preserve"> Wilkinson, </w:t>
      </w:r>
      <w:r w:rsidRPr="00A270D4">
        <w:rPr>
          <w:i/>
          <w:iCs/>
          <w:sz w:val="18"/>
          <w:szCs w:val="18"/>
          <w:lang w:val="en-US"/>
        </w:rPr>
        <w:t>The Complete Temples of Ancient Egypt,</w:t>
      </w:r>
      <w:r w:rsidRPr="00A270D4">
        <w:rPr>
          <w:sz w:val="18"/>
          <w:szCs w:val="18"/>
          <w:lang w:val="en-US"/>
        </w:rPr>
        <w:t xml:space="preserve"> pp. 65-66.</w:t>
      </w:r>
    </w:p>
  </w:footnote>
  <w:footnote w:id="17">
    <w:p w:rsidR="009A5D09" w:rsidRPr="00A270D4" w:rsidRDefault="009A5D09" w:rsidP="007A31F2">
      <w:pPr>
        <w:pStyle w:val="FootnoteText"/>
        <w:rPr>
          <w:sz w:val="18"/>
          <w:szCs w:val="18"/>
        </w:rPr>
      </w:pPr>
      <w:r w:rsidRPr="00A270D4">
        <w:rPr>
          <w:rStyle w:val="FootnoteReference"/>
          <w:sz w:val="18"/>
          <w:szCs w:val="18"/>
        </w:rPr>
        <w:footnoteRef/>
      </w:r>
      <w:r w:rsidRPr="00A270D4">
        <w:rPr>
          <w:sz w:val="18"/>
          <w:szCs w:val="18"/>
        </w:rPr>
        <w:t xml:space="preserve"> Gregory S. Dundas, ‘Augustus and the Kingship of Egypt’, </w:t>
      </w:r>
      <w:r w:rsidRPr="00A270D4">
        <w:rPr>
          <w:i/>
          <w:iCs/>
          <w:sz w:val="18"/>
          <w:szCs w:val="18"/>
        </w:rPr>
        <w:t>Historia.</w:t>
      </w:r>
      <w:r w:rsidRPr="00A270D4">
        <w:rPr>
          <w:sz w:val="18"/>
          <w:szCs w:val="18"/>
        </w:rPr>
        <w:t xml:space="preserve"> 4</w:t>
      </w:r>
      <w:r w:rsidRPr="00A270D4">
        <w:rPr>
          <w:sz w:val="18"/>
          <w:szCs w:val="18"/>
          <w:vertAlign w:val="superscript"/>
        </w:rPr>
        <w:t>th</w:t>
      </w:r>
      <w:r w:rsidRPr="00A270D4">
        <w:rPr>
          <w:sz w:val="18"/>
          <w:szCs w:val="18"/>
        </w:rPr>
        <w:t xml:space="preserve"> Qtr. (2002), pp. 433-448, p. 447.</w:t>
      </w:r>
    </w:p>
  </w:footnote>
  <w:footnote w:id="18">
    <w:p w:rsidR="009A5D09" w:rsidRPr="00954657" w:rsidRDefault="009A5D09" w:rsidP="000F2569">
      <w:pPr>
        <w:pStyle w:val="FootnoteText"/>
        <w:rPr>
          <w:sz w:val="18"/>
          <w:szCs w:val="18"/>
        </w:rPr>
      </w:pPr>
      <w:r w:rsidRPr="00A270D4">
        <w:rPr>
          <w:rStyle w:val="FootnoteReference"/>
          <w:sz w:val="18"/>
          <w:szCs w:val="18"/>
        </w:rPr>
        <w:footnoteRef/>
      </w:r>
      <w:r w:rsidRPr="00A270D4">
        <w:rPr>
          <w:sz w:val="18"/>
          <w:szCs w:val="18"/>
        </w:rPr>
        <w:t xml:space="preserve"> Dundas, ‘Augustus and the Kingship of Egypt’, p. 447 and </w:t>
      </w:r>
      <w:proofErr w:type="spellStart"/>
      <w:r w:rsidRPr="00A270D4">
        <w:rPr>
          <w:sz w:val="18"/>
          <w:szCs w:val="18"/>
          <w:lang w:val="en-US"/>
        </w:rPr>
        <w:t>Dunand</w:t>
      </w:r>
      <w:proofErr w:type="spellEnd"/>
      <w:r w:rsidRPr="00A270D4">
        <w:rPr>
          <w:sz w:val="18"/>
          <w:szCs w:val="18"/>
          <w:lang w:val="en-US"/>
        </w:rPr>
        <w:t xml:space="preserve"> and </w:t>
      </w:r>
      <w:proofErr w:type="spellStart"/>
      <w:r w:rsidRPr="00A270D4">
        <w:rPr>
          <w:sz w:val="18"/>
          <w:szCs w:val="18"/>
          <w:lang w:val="en-US"/>
        </w:rPr>
        <w:t>Zivie</w:t>
      </w:r>
      <w:proofErr w:type="spellEnd"/>
      <w:r w:rsidRPr="00A270D4">
        <w:rPr>
          <w:sz w:val="18"/>
          <w:szCs w:val="18"/>
          <w:lang w:val="en-US"/>
        </w:rPr>
        <w:t xml:space="preserve">-Coche, </w:t>
      </w:r>
      <w:r w:rsidRPr="00A270D4">
        <w:rPr>
          <w:i/>
          <w:iCs/>
          <w:sz w:val="18"/>
          <w:szCs w:val="18"/>
          <w:lang w:val="en-US"/>
        </w:rPr>
        <w:t>Gods and Men in Egypt</w:t>
      </w:r>
      <w:r w:rsidRPr="00A270D4">
        <w:rPr>
          <w:sz w:val="18"/>
          <w:szCs w:val="18"/>
        </w:rPr>
        <w:t>, p. 225.</w:t>
      </w:r>
    </w:p>
  </w:footnote>
  <w:footnote w:id="19">
    <w:p w:rsidR="009A5D09" w:rsidRPr="00954657" w:rsidRDefault="009A5D09" w:rsidP="00495951">
      <w:pPr>
        <w:pStyle w:val="FootnoteText"/>
        <w:rPr>
          <w:sz w:val="18"/>
          <w:szCs w:val="18"/>
        </w:rPr>
      </w:pPr>
      <w:r w:rsidRPr="00954657">
        <w:rPr>
          <w:rStyle w:val="FootnoteReference"/>
          <w:sz w:val="18"/>
          <w:szCs w:val="18"/>
        </w:rPr>
        <w:footnoteRef/>
      </w:r>
      <w:r w:rsidRPr="00954657">
        <w:rPr>
          <w:sz w:val="18"/>
          <w:szCs w:val="18"/>
        </w:rPr>
        <w:t xml:space="preserve"> </w:t>
      </w:r>
      <w:proofErr w:type="spellStart"/>
      <w:r w:rsidRPr="00954657">
        <w:rPr>
          <w:sz w:val="18"/>
          <w:szCs w:val="18"/>
          <w:lang w:val="en-US"/>
        </w:rPr>
        <w:t>Dunand</w:t>
      </w:r>
      <w:proofErr w:type="spellEnd"/>
      <w:r w:rsidRPr="00954657">
        <w:rPr>
          <w:sz w:val="18"/>
          <w:szCs w:val="18"/>
          <w:lang w:val="en-US"/>
        </w:rPr>
        <w:t xml:space="preserve"> and </w:t>
      </w:r>
      <w:proofErr w:type="spellStart"/>
      <w:r w:rsidRPr="00954657">
        <w:rPr>
          <w:sz w:val="18"/>
          <w:szCs w:val="18"/>
          <w:lang w:val="en-US"/>
        </w:rPr>
        <w:t>Zivie</w:t>
      </w:r>
      <w:proofErr w:type="spellEnd"/>
      <w:r w:rsidRPr="00954657">
        <w:rPr>
          <w:sz w:val="18"/>
          <w:szCs w:val="18"/>
          <w:lang w:val="en-US"/>
        </w:rPr>
        <w:t xml:space="preserve">-Coche, </w:t>
      </w:r>
      <w:r w:rsidRPr="00954657">
        <w:rPr>
          <w:i/>
          <w:iCs/>
          <w:sz w:val="18"/>
          <w:szCs w:val="18"/>
          <w:lang w:val="en-US"/>
        </w:rPr>
        <w:t>Gods and Men in Egypt</w:t>
      </w:r>
      <w:r w:rsidRPr="00954657">
        <w:rPr>
          <w:sz w:val="18"/>
          <w:szCs w:val="18"/>
        </w:rPr>
        <w:t>, p. 227.</w:t>
      </w:r>
    </w:p>
  </w:footnote>
  <w:footnote w:id="20">
    <w:p w:rsidR="009A5D09" w:rsidRPr="00954657" w:rsidRDefault="009A5D09" w:rsidP="004C2899">
      <w:pPr>
        <w:pStyle w:val="FootnoteText"/>
        <w:rPr>
          <w:sz w:val="18"/>
          <w:szCs w:val="18"/>
        </w:rPr>
      </w:pPr>
      <w:r w:rsidRPr="00954657">
        <w:rPr>
          <w:rStyle w:val="FootnoteReference"/>
          <w:sz w:val="18"/>
          <w:szCs w:val="18"/>
        </w:rPr>
        <w:footnoteRef/>
      </w:r>
      <w:r w:rsidRPr="00954657">
        <w:rPr>
          <w:sz w:val="18"/>
          <w:szCs w:val="18"/>
        </w:rPr>
        <w:t xml:space="preserve"> </w:t>
      </w:r>
      <w:proofErr w:type="spellStart"/>
      <w:r w:rsidRPr="00954657">
        <w:rPr>
          <w:sz w:val="18"/>
          <w:szCs w:val="18"/>
          <w:lang w:val="en-US"/>
        </w:rPr>
        <w:t>Dunand</w:t>
      </w:r>
      <w:proofErr w:type="spellEnd"/>
      <w:r w:rsidRPr="00954657">
        <w:rPr>
          <w:sz w:val="18"/>
          <w:szCs w:val="18"/>
          <w:lang w:val="en-US"/>
        </w:rPr>
        <w:t xml:space="preserve"> and </w:t>
      </w:r>
      <w:proofErr w:type="spellStart"/>
      <w:r w:rsidRPr="00954657">
        <w:rPr>
          <w:sz w:val="18"/>
          <w:szCs w:val="18"/>
          <w:lang w:val="en-US"/>
        </w:rPr>
        <w:t>Zivie</w:t>
      </w:r>
      <w:proofErr w:type="spellEnd"/>
      <w:r w:rsidRPr="00954657">
        <w:rPr>
          <w:sz w:val="18"/>
          <w:szCs w:val="18"/>
          <w:lang w:val="en-US"/>
        </w:rPr>
        <w:t xml:space="preserve">-Coche, </w:t>
      </w:r>
      <w:r w:rsidRPr="00954657">
        <w:rPr>
          <w:i/>
          <w:iCs/>
          <w:sz w:val="18"/>
          <w:szCs w:val="18"/>
          <w:lang w:val="en-US"/>
        </w:rPr>
        <w:t>Gods and Men in Egypt</w:t>
      </w:r>
      <w:r w:rsidRPr="00954657">
        <w:rPr>
          <w:sz w:val="18"/>
          <w:szCs w:val="18"/>
        </w:rPr>
        <w:t>, p 227.</w:t>
      </w:r>
    </w:p>
  </w:footnote>
  <w:footnote w:id="21">
    <w:p w:rsidR="009A5D09" w:rsidRPr="00A270D4" w:rsidRDefault="009A5D09" w:rsidP="00B42EB6">
      <w:pPr>
        <w:rPr>
          <w:color w:val="000000" w:themeColor="text1"/>
          <w:sz w:val="18"/>
          <w:szCs w:val="18"/>
        </w:rPr>
      </w:pPr>
      <w:r w:rsidRPr="00954657">
        <w:rPr>
          <w:rStyle w:val="FootnoteReference"/>
          <w:color w:val="000000" w:themeColor="text1"/>
          <w:sz w:val="18"/>
          <w:szCs w:val="18"/>
        </w:rPr>
        <w:footnoteRef/>
      </w:r>
      <w:r w:rsidRPr="00954657">
        <w:rPr>
          <w:color w:val="000000" w:themeColor="text1"/>
          <w:sz w:val="18"/>
          <w:szCs w:val="18"/>
        </w:rPr>
        <w:t xml:space="preserve"> Radwan S. A. Abdel-Rady, ‘Goddesses of the Four Pillars of the Sky at the Temple of Esna’, sourced from </w:t>
      </w:r>
      <w:r w:rsidRPr="00A270D4">
        <w:rPr>
          <w:color w:val="000000" w:themeColor="text1"/>
          <w:sz w:val="18"/>
          <w:szCs w:val="18"/>
        </w:rPr>
        <w:t>Academia.edu,&lt;</w:t>
      </w:r>
      <w:hyperlink r:id="rId3" w:history="1">
        <w:r w:rsidRPr="00A270D4">
          <w:rPr>
            <w:color w:val="000000" w:themeColor="text1"/>
            <w:sz w:val="18"/>
            <w:szCs w:val="18"/>
            <w:u w:val="single"/>
          </w:rPr>
          <w:t>https://www.academia.edu/35002621/GODDESSES_OF_THE_FOUR_PILLARS_OF_THE_SKYAT_THE_TEMPLE_OF_ESNA_Radwan_ABD_EL-RADY</w:t>
        </w:r>
      </w:hyperlink>
      <w:r w:rsidRPr="00A270D4">
        <w:rPr>
          <w:color w:val="000000" w:themeColor="text1"/>
          <w:sz w:val="18"/>
          <w:szCs w:val="18"/>
          <w:lang w:val="en-US"/>
        </w:rPr>
        <w:t>&gt;, [accessed 1-20 July 2019], pp. 46-58, p. 49.</w:t>
      </w:r>
    </w:p>
  </w:footnote>
  <w:footnote w:id="22">
    <w:p w:rsidR="009A5D09" w:rsidRPr="00A270D4" w:rsidRDefault="009A5D09" w:rsidP="00A270D4">
      <w:pPr>
        <w:rPr>
          <w:color w:val="000000" w:themeColor="text1"/>
        </w:rPr>
      </w:pPr>
      <w:r w:rsidRPr="00A270D4">
        <w:rPr>
          <w:rStyle w:val="FootnoteReference"/>
          <w:sz w:val="18"/>
          <w:szCs w:val="18"/>
        </w:rPr>
        <w:footnoteRef/>
      </w:r>
      <w:r w:rsidRPr="00A270D4">
        <w:rPr>
          <w:sz w:val="18"/>
          <w:szCs w:val="18"/>
        </w:rPr>
        <w:t xml:space="preserve"> </w:t>
      </w:r>
      <w:r w:rsidR="00A270D4" w:rsidRPr="00A270D4">
        <w:rPr>
          <w:color w:val="000000" w:themeColor="text1"/>
          <w:sz w:val="18"/>
          <w:szCs w:val="18"/>
        </w:rPr>
        <w:t>Richard A.</w:t>
      </w:r>
      <w:r w:rsidR="00A270D4" w:rsidRPr="00A270D4">
        <w:rPr>
          <w:color w:val="000000" w:themeColor="text1"/>
          <w:sz w:val="18"/>
          <w:szCs w:val="18"/>
        </w:rPr>
        <w:t xml:space="preserve"> </w:t>
      </w:r>
      <w:r w:rsidR="00A270D4" w:rsidRPr="00A270D4">
        <w:rPr>
          <w:color w:val="000000" w:themeColor="text1"/>
          <w:sz w:val="18"/>
          <w:szCs w:val="18"/>
        </w:rPr>
        <w:t xml:space="preserve">Parker, ‘Ancient Egyptian Astronomy’, </w:t>
      </w:r>
      <w:r w:rsidR="00A270D4" w:rsidRPr="00A270D4">
        <w:rPr>
          <w:i/>
          <w:iCs/>
          <w:color w:val="000000" w:themeColor="text1"/>
          <w:sz w:val="18"/>
          <w:szCs w:val="18"/>
        </w:rPr>
        <w:t xml:space="preserve">Philosophical Transactions of the Royal Society of London. Series A, Mathematical and Physical Sciences, </w:t>
      </w:r>
      <w:r w:rsidR="00A270D4" w:rsidRPr="00A270D4">
        <w:rPr>
          <w:color w:val="000000" w:themeColor="text1"/>
          <w:sz w:val="18"/>
          <w:szCs w:val="18"/>
        </w:rPr>
        <w:t>Vol. 276, No. 1257 (1974), pp.51-65</w:t>
      </w:r>
      <w:r w:rsidR="00A270D4" w:rsidRPr="00A270D4">
        <w:rPr>
          <w:color w:val="000000" w:themeColor="text1"/>
          <w:sz w:val="18"/>
          <w:szCs w:val="18"/>
        </w:rPr>
        <w:t xml:space="preserve">, </w:t>
      </w:r>
      <w:r w:rsidRPr="00A270D4">
        <w:rPr>
          <w:sz w:val="18"/>
          <w:szCs w:val="18"/>
        </w:rPr>
        <w:t>p. 52.</w:t>
      </w:r>
    </w:p>
  </w:footnote>
  <w:footnote w:id="23">
    <w:p w:rsidR="009A5D09" w:rsidRPr="00954657" w:rsidRDefault="009A5D09" w:rsidP="00B25B3A">
      <w:pPr>
        <w:pStyle w:val="FootnoteText"/>
        <w:rPr>
          <w:sz w:val="18"/>
          <w:szCs w:val="18"/>
          <w:lang w:val="en-US"/>
        </w:rPr>
      </w:pPr>
      <w:r w:rsidRPr="00954657">
        <w:rPr>
          <w:rStyle w:val="FootnoteReference"/>
          <w:sz w:val="18"/>
          <w:szCs w:val="18"/>
        </w:rPr>
        <w:footnoteRef/>
      </w:r>
      <w:r w:rsidRPr="00954657">
        <w:rPr>
          <w:sz w:val="18"/>
          <w:szCs w:val="18"/>
        </w:rPr>
        <w:t xml:space="preserve"> </w:t>
      </w:r>
      <w:proofErr w:type="spellStart"/>
      <w:r>
        <w:rPr>
          <w:sz w:val="18"/>
          <w:szCs w:val="18"/>
        </w:rPr>
        <w:t>Gyula</w:t>
      </w:r>
      <w:proofErr w:type="spellEnd"/>
      <w:r>
        <w:rPr>
          <w:sz w:val="18"/>
          <w:szCs w:val="18"/>
        </w:rPr>
        <w:t xml:space="preserve"> </w:t>
      </w:r>
      <w:r w:rsidRPr="00954657">
        <w:rPr>
          <w:sz w:val="18"/>
          <w:szCs w:val="18"/>
          <w:lang w:val="en-US"/>
        </w:rPr>
        <w:t xml:space="preserve">Priskin, </w:t>
      </w:r>
      <w:r>
        <w:rPr>
          <w:sz w:val="18"/>
          <w:szCs w:val="18"/>
          <w:lang w:val="en-US"/>
        </w:rPr>
        <w:t>‘</w:t>
      </w:r>
      <w:r w:rsidRPr="00954657">
        <w:rPr>
          <w:sz w:val="18"/>
          <w:szCs w:val="18"/>
          <w:lang w:val="en-US"/>
        </w:rPr>
        <w:t>The Spells</w:t>
      </w:r>
      <w:r>
        <w:rPr>
          <w:sz w:val="18"/>
          <w:szCs w:val="18"/>
          <w:lang w:val="en-US"/>
        </w:rPr>
        <w:t xml:space="preserve">’, in </w:t>
      </w:r>
      <w:r w:rsidRPr="00995201">
        <w:rPr>
          <w:i/>
          <w:iCs/>
          <w:sz w:val="18"/>
          <w:szCs w:val="18"/>
          <w:lang w:val="en-US"/>
        </w:rPr>
        <w:t>The Ancient Egyptian Book of the Moon: Coffin Text Spells 154-160</w:t>
      </w:r>
      <w:r>
        <w:rPr>
          <w:sz w:val="18"/>
          <w:szCs w:val="18"/>
          <w:lang w:val="en-US"/>
        </w:rPr>
        <w:t xml:space="preserve">, (United Kingdom: </w:t>
      </w:r>
      <w:proofErr w:type="spellStart"/>
      <w:r>
        <w:rPr>
          <w:sz w:val="18"/>
          <w:szCs w:val="18"/>
          <w:lang w:val="en-US"/>
        </w:rPr>
        <w:t>Archaeopress</w:t>
      </w:r>
      <w:proofErr w:type="spellEnd"/>
      <w:r>
        <w:rPr>
          <w:sz w:val="18"/>
          <w:szCs w:val="18"/>
          <w:lang w:val="en-US"/>
        </w:rPr>
        <w:t>, 2019)</w:t>
      </w:r>
      <w:r w:rsidRPr="00954657">
        <w:rPr>
          <w:sz w:val="18"/>
          <w:szCs w:val="18"/>
          <w:lang w:val="en-US"/>
        </w:rPr>
        <w:t>, p. 27.</w:t>
      </w:r>
    </w:p>
  </w:footnote>
  <w:footnote w:id="24">
    <w:p w:rsidR="009A5D09" w:rsidRPr="00954657" w:rsidRDefault="009A5D09" w:rsidP="00B25B3A">
      <w:pPr>
        <w:pStyle w:val="FootnoteText"/>
        <w:rPr>
          <w:sz w:val="18"/>
          <w:szCs w:val="18"/>
        </w:rPr>
      </w:pPr>
      <w:r w:rsidRPr="00954657">
        <w:rPr>
          <w:rStyle w:val="FootnoteReference"/>
          <w:sz w:val="18"/>
          <w:szCs w:val="18"/>
        </w:rPr>
        <w:footnoteRef/>
      </w:r>
      <w:r w:rsidRPr="00954657">
        <w:rPr>
          <w:sz w:val="18"/>
          <w:szCs w:val="18"/>
        </w:rPr>
        <w:t xml:space="preserve"> </w:t>
      </w:r>
      <w:r w:rsidRPr="00770766">
        <w:rPr>
          <w:color w:val="000000" w:themeColor="text1"/>
          <w:sz w:val="18"/>
          <w:szCs w:val="18"/>
        </w:rPr>
        <w:t>Parker, ‘Ancient Egyptian Astronomy’</w:t>
      </w:r>
      <w:r w:rsidRPr="00954657">
        <w:rPr>
          <w:sz w:val="18"/>
          <w:szCs w:val="18"/>
        </w:rPr>
        <w:t>, p. 52.</w:t>
      </w:r>
    </w:p>
  </w:footnote>
  <w:footnote w:id="25">
    <w:p w:rsidR="009A5D09" w:rsidRPr="00954657" w:rsidRDefault="009A5D09" w:rsidP="00B25B3A">
      <w:pPr>
        <w:pStyle w:val="FootnoteText"/>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p.136. </w:t>
      </w:r>
    </w:p>
  </w:footnote>
  <w:footnote w:id="26">
    <w:p w:rsidR="009A5D09" w:rsidRPr="00954657" w:rsidRDefault="009A5D09" w:rsidP="00B25B3A">
      <w:pPr>
        <w:pStyle w:val="FootnoteText"/>
        <w:rPr>
          <w:sz w:val="18"/>
          <w:szCs w:val="18"/>
          <w:lang w:val="en-US"/>
        </w:rPr>
      </w:pPr>
      <w:r w:rsidRPr="00954657">
        <w:rPr>
          <w:rStyle w:val="FootnoteReference"/>
          <w:sz w:val="18"/>
          <w:szCs w:val="18"/>
        </w:rPr>
        <w:footnoteRef/>
      </w:r>
      <w:r w:rsidRPr="00954657">
        <w:rPr>
          <w:sz w:val="18"/>
          <w:szCs w:val="18"/>
        </w:rPr>
        <w:t xml:space="preserve"> </w:t>
      </w:r>
      <w:r w:rsidRPr="00954657">
        <w:rPr>
          <w:sz w:val="18"/>
          <w:szCs w:val="18"/>
          <w:lang w:val="en-US"/>
        </w:rPr>
        <w:t xml:space="preserve">Priskin, </w:t>
      </w:r>
      <w:r>
        <w:rPr>
          <w:sz w:val="18"/>
          <w:szCs w:val="18"/>
          <w:lang w:val="en-US"/>
        </w:rPr>
        <w:t>‘</w:t>
      </w:r>
      <w:r w:rsidRPr="00954657">
        <w:rPr>
          <w:sz w:val="18"/>
          <w:szCs w:val="18"/>
          <w:lang w:val="en-US"/>
        </w:rPr>
        <w:t>The Spells</w:t>
      </w:r>
      <w:r>
        <w:rPr>
          <w:sz w:val="18"/>
          <w:szCs w:val="18"/>
          <w:lang w:val="en-US"/>
        </w:rPr>
        <w:t>’</w:t>
      </w:r>
      <w:r w:rsidRPr="00954657">
        <w:rPr>
          <w:sz w:val="18"/>
          <w:szCs w:val="18"/>
          <w:lang w:val="en-US"/>
        </w:rPr>
        <w:t>, p. 25.</w:t>
      </w:r>
    </w:p>
  </w:footnote>
  <w:footnote w:id="27">
    <w:p w:rsidR="009A5D09" w:rsidRPr="00954657" w:rsidRDefault="009A5D09" w:rsidP="00B25B3A">
      <w:pPr>
        <w:pStyle w:val="FootnoteText"/>
        <w:rPr>
          <w:sz w:val="18"/>
          <w:szCs w:val="18"/>
        </w:rPr>
      </w:pPr>
      <w:r w:rsidRPr="00954657">
        <w:rPr>
          <w:rStyle w:val="FootnoteReference"/>
          <w:sz w:val="18"/>
          <w:szCs w:val="18"/>
        </w:rPr>
        <w:footnoteRef/>
      </w:r>
      <w:r w:rsidRPr="00954657">
        <w:rPr>
          <w:sz w:val="18"/>
          <w:szCs w:val="18"/>
        </w:rPr>
        <w:t xml:space="preserve"> </w:t>
      </w:r>
      <w:proofErr w:type="spellStart"/>
      <w:r>
        <w:rPr>
          <w:sz w:val="18"/>
          <w:szCs w:val="18"/>
        </w:rPr>
        <w:t>Gyula</w:t>
      </w:r>
      <w:proofErr w:type="spellEnd"/>
      <w:r>
        <w:rPr>
          <w:sz w:val="18"/>
          <w:szCs w:val="18"/>
        </w:rPr>
        <w:t xml:space="preserve"> </w:t>
      </w:r>
      <w:r w:rsidRPr="00954657">
        <w:rPr>
          <w:sz w:val="18"/>
          <w:szCs w:val="18"/>
        </w:rPr>
        <w:t xml:space="preserve">Priskin, </w:t>
      </w:r>
      <w:r>
        <w:rPr>
          <w:sz w:val="18"/>
          <w:szCs w:val="18"/>
        </w:rPr>
        <w:t>‘</w:t>
      </w:r>
      <w:r w:rsidRPr="00954657">
        <w:rPr>
          <w:sz w:val="18"/>
          <w:szCs w:val="18"/>
        </w:rPr>
        <w:t>The Depictions of the Entire Lunar Cycle in Graeco-Roman Temples</w:t>
      </w:r>
      <w:r>
        <w:rPr>
          <w:sz w:val="18"/>
          <w:szCs w:val="18"/>
        </w:rPr>
        <w:t xml:space="preserve">’, </w:t>
      </w:r>
      <w:r>
        <w:rPr>
          <w:i/>
          <w:iCs/>
          <w:sz w:val="18"/>
          <w:szCs w:val="18"/>
        </w:rPr>
        <w:t xml:space="preserve">The Journal of Egyptian Archaeology, </w:t>
      </w:r>
      <w:r>
        <w:rPr>
          <w:sz w:val="18"/>
          <w:szCs w:val="18"/>
        </w:rPr>
        <w:t>Vol.102 (2016), pp. 111-144</w:t>
      </w:r>
      <w:r w:rsidRPr="00954657">
        <w:rPr>
          <w:sz w:val="18"/>
          <w:szCs w:val="18"/>
        </w:rPr>
        <w:t>, p. 112.</w:t>
      </w:r>
    </w:p>
  </w:footnote>
  <w:footnote w:id="28">
    <w:p w:rsidR="009A5D09" w:rsidRPr="00954657" w:rsidRDefault="009A5D09" w:rsidP="00A232E6">
      <w:pPr>
        <w:pStyle w:val="FootnoteText"/>
        <w:rPr>
          <w:sz w:val="18"/>
          <w:szCs w:val="18"/>
        </w:rPr>
      </w:pPr>
      <w:r w:rsidRPr="00954657">
        <w:rPr>
          <w:rStyle w:val="FootnoteReference"/>
          <w:sz w:val="18"/>
          <w:szCs w:val="18"/>
        </w:rPr>
        <w:footnoteRef/>
      </w:r>
      <w:r w:rsidRPr="00954657">
        <w:rPr>
          <w:sz w:val="18"/>
          <w:szCs w:val="18"/>
        </w:rPr>
        <w:t xml:space="preserve"> Priskin, </w:t>
      </w:r>
      <w:r>
        <w:rPr>
          <w:sz w:val="18"/>
          <w:szCs w:val="18"/>
        </w:rPr>
        <w:t>‘</w:t>
      </w:r>
      <w:r w:rsidRPr="00954657">
        <w:rPr>
          <w:sz w:val="18"/>
          <w:szCs w:val="18"/>
        </w:rPr>
        <w:t>The Depictions of the Entire Lunar Cycle in Graeco-Roman Temples</w:t>
      </w:r>
      <w:r>
        <w:rPr>
          <w:sz w:val="18"/>
          <w:szCs w:val="18"/>
        </w:rPr>
        <w:t>’</w:t>
      </w:r>
      <w:r w:rsidRPr="00954657">
        <w:rPr>
          <w:sz w:val="18"/>
          <w:szCs w:val="18"/>
        </w:rPr>
        <w:t>, p. 116.</w:t>
      </w:r>
    </w:p>
  </w:footnote>
  <w:footnote w:id="29">
    <w:p w:rsidR="009A5D09" w:rsidRDefault="009A5D09" w:rsidP="00A232E6">
      <w:pPr>
        <w:pStyle w:val="FootnoteText"/>
      </w:pPr>
      <w:r w:rsidRPr="00954657">
        <w:rPr>
          <w:rStyle w:val="FootnoteReference"/>
          <w:sz w:val="18"/>
          <w:szCs w:val="18"/>
        </w:rPr>
        <w:footnoteRef/>
      </w:r>
      <w:r w:rsidRPr="00954657">
        <w:rPr>
          <w:sz w:val="18"/>
          <w:szCs w:val="18"/>
        </w:rPr>
        <w:t xml:space="preserve"> Priskin, </w:t>
      </w:r>
      <w:r>
        <w:rPr>
          <w:sz w:val="18"/>
          <w:szCs w:val="18"/>
        </w:rPr>
        <w:t>‘</w:t>
      </w:r>
      <w:r w:rsidRPr="00954657">
        <w:rPr>
          <w:sz w:val="18"/>
          <w:szCs w:val="18"/>
        </w:rPr>
        <w:t>The Depictions of the Entire Lunar Cycle in Graeco-Roman Temples</w:t>
      </w:r>
      <w:r>
        <w:rPr>
          <w:sz w:val="18"/>
          <w:szCs w:val="18"/>
        </w:rPr>
        <w:t>’</w:t>
      </w:r>
      <w:r w:rsidRPr="00954657">
        <w:rPr>
          <w:sz w:val="18"/>
          <w:szCs w:val="18"/>
        </w:rPr>
        <w:t>, p. 116.</w:t>
      </w:r>
    </w:p>
  </w:footnote>
  <w:footnote w:id="30">
    <w:p w:rsidR="00A270D4" w:rsidRPr="00A270D4" w:rsidRDefault="00A270D4" w:rsidP="00A270D4">
      <w:pPr>
        <w:rPr>
          <w:sz w:val="18"/>
          <w:szCs w:val="18"/>
        </w:rPr>
      </w:pPr>
      <w:r w:rsidRPr="00A270D4">
        <w:rPr>
          <w:rStyle w:val="FootnoteReference"/>
          <w:sz w:val="18"/>
          <w:szCs w:val="18"/>
        </w:rPr>
        <w:footnoteRef/>
      </w:r>
      <w:r w:rsidRPr="00A270D4">
        <w:rPr>
          <w:sz w:val="18"/>
          <w:szCs w:val="18"/>
        </w:rPr>
        <w:t xml:space="preserve"> Geraldine Pinch, </w:t>
      </w:r>
      <w:r w:rsidRPr="00A270D4">
        <w:rPr>
          <w:i/>
          <w:iCs/>
          <w:sz w:val="18"/>
          <w:szCs w:val="18"/>
        </w:rPr>
        <w:t>Magic in Ancient Egypt</w:t>
      </w:r>
      <w:r w:rsidRPr="00A270D4">
        <w:rPr>
          <w:sz w:val="18"/>
          <w:szCs w:val="18"/>
        </w:rPr>
        <w:t xml:space="preserve"> (London: British Museum Press, 1994)</w:t>
      </w:r>
      <w:r w:rsidRPr="00A270D4">
        <w:rPr>
          <w:i/>
          <w:iCs/>
          <w:sz w:val="18"/>
          <w:szCs w:val="18"/>
        </w:rPr>
        <w:t xml:space="preserve">, </w:t>
      </w:r>
      <w:r w:rsidRPr="00A270D4">
        <w:rPr>
          <w:sz w:val="18"/>
          <w:szCs w:val="18"/>
        </w:rPr>
        <w:t>p. 27.</w:t>
      </w:r>
    </w:p>
  </w:footnote>
  <w:footnote w:id="31">
    <w:p w:rsidR="00A270D4" w:rsidRPr="00954657" w:rsidRDefault="00A270D4" w:rsidP="00A270D4">
      <w:pPr>
        <w:pStyle w:val="FootnoteText"/>
        <w:rPr>
          <w:sz w:val="18"/>
          <w:szCs w:val="18"/>
        </w:rPr>
      </w:pPr>
      <w:r w:rsidRPr="00954657">
        <w:rPr>
          <w:rStyle w:val="FootnoteReference"/>
          <w:sz w:val="18"/>
          <w:szCs w:val="18"/>
        </w:rPr>
        <w:footnoteRef/>
      </w:r>
      <w:r w:rsidRPr="00954657">
        <w:rPr>
          <w:sz w:val="18"/>
          <w:szCs w:val="18"/>
        </w:rPr>
        <w:t xml:space="preserve"> Priskin, </w:t>
      </w:r>
      <w:r>
        <w:rPr>
          <w:sz w:val="18"/>
          <w:szCs w:val="18"/>
        </w:rPr>
        <w:t>‘</w:t>
      </w:r>
      <w:r w:rsidRPr="00954657">
        <w:rPr>
          <w:sz w:val="18"/>
          <w:szCs w:val="18"/>
        </w:rPr>
        <w:t>The Depictions of the Entire Lunar Cycle in Graeco-Roman Temples</w:t>
      </w:r>
      <w:r>
        <w:rPr>
          <w:sz w:val="18"/>
          <w:szCs w:val="18"/>
        </w:rPr>
        <w:t>’</w:t>
      </w:r>
      <w:r w:rsidRPr="00954657">
        <w:rPr>
          <w:sz w:val="18"/>
          <w:szCs w:val="18"/>
        </w:rPr>
        <w:t>, p. 141.</w:t>
      </w:r>
    </w:p>
  </w:footnote>
  <w:footnote w:id="32">
    <w:p w:rsidR="00A270D4" w:rsidRPr="00954657" w:rsidRDefault="00A270D4" w:rsidP="00A270D4">
      <w:pPr>
        <w:pStyle w:val="FootnoteText"/>
        <w:rPr>
          <w:sz w:val="18"/>
          <w:szCs w:val="18"/>
        </w:rPr>
      </w:pPr>
      <w:r w:rsidRPr="00954657">
        <w:rPr>
          <w:rStyle w:val="FootnoteReference"/>
          <w:sz w:val="18"/>
          <w:szCs w:val="18"/>
        </w:rPr>
        <w:footnoteRef/>
      </w:r>
      <w:r w:rsidRPr="00954657">
        <w:rPr>
          <w:sz w:val="18"/>
          <w:szCs w:val="18"/>
        </w:rPr>
        <w:t xml:space="preserve"> Priskin, </w:t>
      </w:r>
      <w:r>
        <w:rPr>
          <w:sz w:val="18"/>
          <w:szCs w:val="18"/>
        </w:rPr>
        <w:t>‘</w:t>
      </w:r>
      <w:r w:rsidRPr="00954657">
        <w:rPr>
          <w:sz w:val="18"/>
          <w:szCs w:val="18"/>
        </w:rPr>
        <w:t>The Depictions of the Entire Lunar Cycle in Graeco-Roman Temples</w:t>
      </w:r>
      <w:r>
        <w:rPr>
          <w:sz w:val="18"/>
          <w:szCs w:val="18"/>
        </w:rPr>
        <w:t>’</w:t>
      </w:r>
      <w:r w:rsidRPr="00954657">
        <w:rPr>
          <w:sz w:val="18"/>
          <w:szCs w:val="18"/>
        </w:rPr>
        <w:t>, p. 143.</w:t>
      </w:r>
    </w:p>
  </w:footnote>
  <w:footnote w:id="33">
    <w:p w:rsidR="00A270D4" w:rsidRPr="00A270D4" w:rsidRDefault="00A270D4" w:rsidP="00A270D4">
      <w:pPr>
        <w:pStyle w:val="FootnoteText"/>
        <w:rPr>
          <w:sz w:val="18"/>
          <w:szCs w:val="18"/>
          <w:lang w:val="en-US"/>
        </w:rPr>
      </w:pPr>
      <w:r w:rsidRPr="00A270D4">
        <w:rPr>
          <w:rStyle w:val="FootnoteReference"/>
          <w:sz w:val="18"/>
          <w:szCs w:val="18"/>
        </w:rPr>
        <w:footnoteRef/>
      </w:r>
      <w:r w:rsidRPr="00A270D4">
        <w:rPr>
          <w:sz w:val="18"/>
          <w:szCs w:val="18"/>
        </w:rPr>
        <w:t xml:space="preserve"> Neugebauer and Parker, </w:t>
      </w:r>
      <w:r w:rsidRPr="00A270D4">
        <w:rPr>
          <w:i/>
          <w:iCs/>
          <w:sz w:val="18"/>
          <w:szCs w:val="18"/>
          <w:lang w:val="en-US"/>
        </w:rPr>
        <w:t>Egyptian Astronomical Texts: III. Decans, Planets, Constellations and Zodiacs</w:t>
      </w:r>
      <w:r w:rsidRPr="00A270D4">
        <w:rPr>
          <w:sz w:val="18"/>
          <w:szCs w:val="18"/>
          <w:lang w:val="en-US"/>
        </w:rPr>
        <w:t xml:space="preserve"> (</w:t>
      </w:r>
      <w:r w:rsidRPr="00A270D4">
        <w:rPr>
          <w:i/>
          <w:iCs/>
          <w:sz w:val="18"/>
          <w:szCs w:val="18"/>
          <w:lang w:val="en-US"/>
        </w:rPr>
        <w:t>Text</w:t>
      </w:r>
      <w:r w:rsidRPr="00A270D4">
        <w:rPr>
          <w:sz w:val="18"/>
          <w:szCs w:val="18"/>
          <w:lang w:val="en-US"/>
        </w:rPr>
        <w:t>), p. 84.</w:t>
      </w:r>
    </w:p>
  </w:footnote>
  <w:footnote w:id="34">
    <w:p w:rsidR="00394258" w:rsidRPr="00A270D4" w:rsidRDefault="00394258" w:rsidP="00394258">
      <w:pPr>
        <w:pStyle w:val="FootnoteText"/>
        <w:rPr>
          <w:sz w:val="18"/>
          <w:szCs w:val="18"/>
          <w:lang w:val="en-US"/>
        </w:rPr>
      </w:pPr>
      <w:r w:rsidRPr="00A270D4">
        <w:rPr>
          <w:rStyle w:val="FootnoteReference"/>
          <w:sz w:val="18"/>
          <w:szCs w:val="18"/>
        </w:rPr>
        <w:footnoteRef/>
      </w:r>
      <w:r w:rsidRPr="00A270D4">
        <w:rPr>
          <w:sz w:val="18"/>
          <w:szCs w:val="18"/>
        </w:rPr>
        <w:t xml:space="preserve"> </w:t>
      </w:r>
      <w:proofErr w:type="spellStart"/>
      <w:r w:rsidRPr="00A270D4">
        <w:rPr>
          <w:color w:val="000000" w:themeColor="text1"/>
          <w:sz w:val="18"/>
          <w:szCs w:val="18"/>
        </w:rPr>
        <w:t>Hallof</w:t>
      </w:r>
      <w:proofErr w:type="spellEnd"/>
      <w:r w:rsidRPr="00A270D4">
        <w:rPr>
          <w:color w:val="000000" w:themeColor="text1"/>
          <w:sz w:val="18"/>
          <w:szCs w:val="18"/>
        </w:rPr>
        <w:t xml:space="preserve">, ‘Esna’, p. </w:t>
      </w:r>
      <w:r w:rsidRPr="00A270D4">
        <w:rPr>
          <w:sz w:val="18"/>
          <w:szCs w:val="18"/>
          <w:lang w:val="en-US"/>
        </w:rPr>
        <w:t>4.</w:t>
      </w:r>
    </w:p>
  </w:footnote>
  <w:footnote w:id="35">
    <w:p w:rsidR="00394258" w:rsidRPr="00A270D4" w:rsidRDefault="00394258" w:rsidP="00394258">
      <w:pPr>
        <w:rPr>
          <w:sz w:val="18"/>
          <w:szCs w:val="18"/>
          <w:lang w:val="en-US"/>
        </w:rPr>
      </w:pPr>
      <w:r w:rsidRPr="00A270D4">
        <w:rPr>
          <w:rStyle w:val="FootnoteReference"/>
          <w:sz w:val="18"/>
          <w:szCs w:val="18"/>
        </w:rPr>
        <w:footnoteRef/>
      </w:r>
      <w:r w:rsidRPr="00A270D4">
        <w:rPr>
          <w:sz w:val="18"/>
          <w:szCs w:val="18"/>
        </w:rPr>
        <w:t xml:space="preserve"> Wael Sayed Soliman, ‘Dwellers of the Sky: Serpent in the Greco-Roman Zodiac’, &lt;</w:t>
      </w:r>
      <w:hyperlink r:id="rId4" w:history="1">
        <w:r w:rsidRPr="00A270D4">
          <w:rPr>
            <w:rStyle w:val="Hyperlink"/>
            <w:rFonts w:eastAsia="SimSun"/>
            <w:sz w:val="18"/>
            <w:szCs w:val="18"/>
          </w:rPr>
          <w:t>https://jguaa.journals.ekb.eg/article_3176_7379d35e3f5f5050cf2428935b08e23e.pdf</w:t>
        </w:r>
      </w:hyperlink>
      <w:r w:rsidRPr="00A270D4">
        <w:rPr>
          <w:sz w:val="18"/>
          <w:szCs w:val="18"/>
        </w:rPr>
        <w:t>&gt;, [accessed 15, March, 2020], p. 56.</w:t>
      </w:r>
    </w:p>
  </w:footnote>
  <w:footnote w:id="36">
    <w:p w:rsidR="00394258" w:rsidRPr="00A270D4" w:rsidRDefault="00394258" w:rsidP="00394258">
      <w:pPr>
        <w:rPr>
          <w:color w:val="000000" w:themeColor="text1"/>
          <w:sz w:val="18"/>
          <w:szCs w:val="18"/>
        </w:rPr>
      </w:pPr>
      <w:r w:rsidRPr="00A270D4">
        <w:rPr>
          <w:rStyle w:val="FootnoteReference"/>
          <w:sz w:val="18"/>
          <w:szCs w:val="18"/>
        </w:rPr>
        <w:footnoteRef/>
      </w:r>
      <w:r w:rsidRPr="00A270D4">
        <w:rPr>
          <w:sz w:val="18"/>
          <w:szCs w:val="18"/>
        </w:rPr>
        <w:t xml:space="preserve"> </w:t>
      </w:r>
      <w:r w:rsidRPr="00A270D4">
        <w:rPr>
          <w:color w:val="000000" w:themeColor="text1"/>
          <w:sz w:val="18"/>
          <w:szCs w:val="18"/>
        </w:rPr>
        <w:t xml:space="preserve">Richard A. Parker, ‘Ancient Egyptian Astronomy’, </w:t>
      </w:r>
      <w:r w:rsidRPr="00A270D4">
        <w:rPr>
          <w:i/>
          <w:iCs/>
          <w:color w:val="000000" w:themeColor="text1"/>
          <w:sz w:val="18"/>
          <w:szCs w:val="18"/>
        </w:rPr>
        <w:t xml:space="preserve">Philosophical Transactions of the Royal Society of London. Series A, Mathematical and Physical Sciences, </w:t>
      </w:r>
      <w:r w:rsidRPr="00A270D4">
        <w:rPr>
          <w:color w:val="000000" w:themeColor="text1"/>
          <w:sz w:val="18"/>
          <w:szCs w:val="18"/>
        </w:rPr>
        <w:t xml:space="preserve">Vol. 276, No. 1257 (1974), pp.51-65, </w:t>
      </w:r>
      <w:r w:rsidRPr="00A270D4">
        <w:rPr>
          <w:sz w:val="18"/>
          <w:szCs w:val="18"/>
        </w:rPr>
        <w:t>p. 61.</w:t>
      </w:r>
    </w:p>
  </w:footnote>
  <w:footnote w:id="37">
    <w:p w:rsidR="00394258" w:rsidRPr="00A270D4" w:rsidRDefault="00394258" w:rsidP="00394258">
      <w:pPr>
        <w:pStyle w:val="FootnoteText"/>
        <w:rPr>
          <w:sz w:val="18"/>
          <w:szCs w:val="18"/>
          <w:lang w:val="en-US"/>
        </w:rPr>
      </w:pPr>
      <w:r w:rsidRPr="00A270D4">
        <w:rPr>
          <w:rStyle w:val="FootnoteReference"/>
          <w:sz w:val="18"/>
          <w:szCs w:val="18"/>
        </w:rPr>
        <w:footnoteRef/>
      </w:r>
      <w:r w:rsidRPr="00A270D4">
        <w:rPr>
          <w:sz w:val="18"/>
          <w:szCs w:val="18"/>
        </w:rPr>
        <w:t xml:space="preserve"> Neugebauer and Parker, </w:t>
      </w:r>
      <w:r w:rsidRPr="00A270D4">
        <w:rPr>
          <w:i/>
          <w:iCs/>
          <w:sz w:val="18"/>
          <w:szCs w:val="18"/>
          <w:lang w:val="en-US"/>
        </w:rPr>
        <w:t>Egyptian Astronomical Texts: III. Decans, Planets, Constellations and Zodiacs</w:t>
      </w:r>
      <w:r w:rsidRPr="00A270D4">
        <w:rPr>
          <w:sz w:val="18"/>
          <w:szCs w:val="18"/>
          <w:lang w:val="en-US"/>
        </w:rPr>
        <w:t xml:space="preserve"> (</w:t>
      </w:r>
      <w:r w:rsidRPr="00A270D4">
        <w:rPr>
          <w:i/>
          <w:iCs/>
          <w:sz w:val="18"/>
          <w:szCs w:val="18"/>
          <w:lang w:val="en-US"/>
        </w:rPr>
        <w:t>Text)</w:t>
      </w:r>
      <w:r w:rsidRPr="00A270D4">
        <w:rPr>
          <w:sz w:val="18"/>
          <w:szCs w:val="18"/>
          <w:lang w:val="en-US"/>
        </w:rPr>
        <w:t>, p. 4.</w:t>
      </w:r>
    </w:p>
  </w:footnote>
  <w:footnote w:id="38">
    <w:p w:rsidR="00394258" w:rsidRPr="00A270D4" w:rsidRDefault="00394258" w:rsidP="00A270D4">
      <w:pPr>
        <w:rPr>
          <w:sz w:val="18"/>
          <w:szCs w:val="18"/>
        </w:rPr>
      </w:pPr>
      <w:r w:rsidRPr="00A270D4">
        <w:rPr>
          <w:rStyle w:val="FootnoteReference"/>
          <w:sz w:val="18"/>
          <w:szCs w:val="18"/>
        </w:rPr>
        <w:footnoteRef/>
      </w:r>
      <w:r w:rsidRPr="00A270D4">
        <w:rPr>
          <w:sz w:val="18"/>
          <w:szCs w:val="18"/>
        </w:rPr>
        <w:t xml:space="preserve"> </w:t>
      </w:r>
      <w:r w:rsidR="00A270D4" w:rsidRPr="00A270D4">
        <w:rPr>
          <w:sz w:val="18"/>
          <w:szCs w:val="18"/>
        </w:rPr>
        <w:t xml:space="preserve">Greenbaum, Dorian </w:t>
      </w:r>
      <w:proofErr w:type="spellStart"/>
      <w:r w:rsidR="00A270D4" w:rsidRPr="00A270D4">
        <w:rPr>
          <w:sz w:val="18"/>
          <w:szCs w:val="18"/>
        </w:rPr>
        <w:t>Gieseler</w:t>
      </w:r>
      <w:proofErr w:type="spellEnd"/>
      <w:r w:rsidR="00A270D4" w:rsidRPr="00A270D4">
        <w:rPr>
          <w:sz w:val="18"/>
          <w:szCs w:val="18"/>
        </w:rPr>
        <w:t xml:space="preserve">, and Micah T. Ross, ‘The Role of Egypt in the Development of the Horoscope’, in </w:t>
      </w:r>
      <w:r w:rsidR="00A270D4" w:rsidRPr="00A270D4">
        <w:rPr>
          <w:i/>
          <w:iCs/>
          <w:sz w:val="18"/>
          <w:szCs w:val="18"/>
        </w:rPr>
        <w:t xml:space="preserve">Egypt in Transition Social and Religious Development of Egypt in the First Millennium BCE, </w:t>
      </w:r>
      <w:r w:rsidR="00A270D4" w:rsidRPr="00A270D4">
        <w:rPr>
          <w:sz w:val="18"/>
          <w:szCs w:val="18"/>
        </w:rPr>
        <w:t xml:space="preserve">ed. by </w:t>
      </w:r>
      <w:proofErr w:type="spellStart"/>
      <w:r w:rsidR="00A270D4" w:rsidRPr="00A270D4">
        <w:rPr>
          <w:sz w:val="18"/>
          <w:szCs w:val="18"/>
        </w:rPr>
        <w:t>Ladislav</w:t>
      </w:r>
      <w:proofErr w:type="spellEnd"/>
      <w:r w:rsidR="00A270D4" w:rsidRPr="00A270D4">
        <w:rPr>
          <w:sz w:val="18"/>
          <w:szCs w:val="18"/>
        </w:rPr>
        <w:t xml:space="preserve"> Bares, Filip Coppens and </w:t>
      </w:r>
      <w:proofErr w:type="spellStart"/>
      <w:r w:rsidR="00A270D4" w:rsidRPr="00A270D4">
        <w:rPr>
          <w:sz w:val="18"/>
          <w:szCs w:val="18"/>
        </w:rPr>
        <w:t>Kveta</w:t>
      </w:r>
      <w:proofErr w:type="spellEnd"/>
      <w:r w:rsidR="00A270D4" w:rsidRPr="00A270D4">
        <w:rPr>
          <w:sz w:val="18"/>
          <w:szCs w:val="18"/>
        </w:rPr>
        <w:t xml:space="preserve"> </w:t>
      </w:r>
      <w:proofErr w:type="spellStart"/>
      <w:r w:rsidR="00A270D4" w:rsidRPr="00A270D4">
        <w:rPr>
          <w:sz w:val="18"/>
          <w:szCs w:val="18"/>
        </w:rPr>
        <w:t>Smolarikova</w:t>
      </w:r>
      <w:proofErr w:type="spellEnd"/>
      <w:r w:rsidR="00A270D4" w:rsidRPr="00A270D4">
        <w:rPr>
          <w:sz w:val="18"/>
          <w:szCs w:val="18"/>
        </w:rPr>
        <w:t>, (Prague:  Charles University in Prague, 2010)</w:t>
      </w:r>
      <w:r w:rsidR="00A270D4" w:rsidRPr="00A270D4">
        <w:rPr>
          <w:sz w:val="18"/>
          <w:szCs w:val="18"/>
        </w:rPr>
        <w:t xml:space="preserve">, </w:t>
      </w:r>
      <w:r w:rsidRPr="00A270D4">
        <w:rPr>
          <w:sz w:val="18"/>
          <w:szCs w:val="18"/>
          <w:lang w:val="en-US"/>
        </w:rPr>
        <w:t>pp. 156-157.</w:t>
      </w:r>
    </w:p>
  </w:footnote>
  <w:footnote w:id="39">
    <w:p w:rsidR="00394258" w:rsidRPr="00A270D4" w:rsidRDefault="00394258" w:rsidP="00394258">
      <w:pPr>
        <w:pStyle w:val="FootnoteText"/>
        <w:rPr>
          <w:sz w:val="18"/>
          <w:szCs w:val="18"/>
          <w:lang w:val="en-US"/>
        </w:rPr>
      </w:pPr>
      <w:r w:rsidRPr="00A270D4">
        <w:rPr>
          <w:rStyle w:val="FootnoteReference"/>
          <w:sz w:val="18"/>
          <w:szCs w:val="18"/>
        </w:rPr>
        <w:footnoteRef/>
      </w:r>
      <w:r w:rsidRPr="00A270D4">
        <w:rPr>
          <w:sz w:val="18"/>
          <w:szCs w:val="18"/>
        </w:rPr>
        <w:t xml:space="preserve"> Neugebauer and Parker, </w:t>
      </w:r>
      <w:r w:rsidRPr="00A270D4">
        <w:rPr>
          <w:i/>
          <w:iCs/>
          <w:sz w:val="18"/>
          <w:szCs w:val="18"/>
          <w:lang w:val="en-US"/>
        </w:rPr>
        <w:t>Egyptian Astronomical Texts: III. Decans, Planets, Constellations and Zodiacs</w:t>
      </w:r>
      <w:r w:rsidRPr="00A270D4">
        <w:rPr>
          <w:sz w:val="18"/>
          <w:szCs w:val="18"/>
          <w:lang w:val="en-US"/>
        </w:rPr>
        <w:t xml:space="preserve"> (</w:t>
      </w:r>
      <w:r w:rsidRPr="00A270D4">
        <w:rPr>
          <w:i/>
          <w:iCs/>
          <w:sz w:val="18"/>
          <w:szCs w:val="18"/>
          <w:lang w:val="en-US"/>
        </w:rPr>
        <w:t>Text)</w:t>
      </w:r>
      <w:r w:rsidRPr="00A270D4">
        <w:rPr>
          <w:sz w:val="18"/>
          <w:szCs w:val="18"/>
          <w:lang w:val="en-US"/>
        </w:rPr>
        <w:t>, p. 82.</w:t>
      </w:r>
    </w:p>
  </w:footnote>
  <w:footnote w:id="40">
    <w:p w:rsidR="0081414C" w:rsidRPr="00954657" w:rsidRDefault="0081414C" w:rsidP="0081414C">
      <w:pPr>
        <w:pStyle w:val="FootnoteText"/>
        <w:rPr>
          <w:sz w:val="18"/>
          <w:szCs w:val="18"/>
          <w:lang w:val="en-US"/>
        </w:rPr>
      </w:pPr>
      <w:r w:rsidRPr="00A270D4">
        <w:rPr>
          <w:rStyle w:val="FootnoteReference"/>
          <w:sz w:val="18"/>
          <w:szCs w:val="18"/>
        </w:rPr>
        <w:footnoteRef/>
      </w:r>
      <w:r w:rsidRPr="00A270D4">
        <w:rPr>
          <w:sz w:val="18"/>
          <w:szCs w:val="18"/>
        </w:rPr>
        <w:t xml:space="preserve"> Neugebauer and Parker, </w:t>
      </w:r>
      <w:r w:rsidRPr="00A270D4">
        <w:rPr>
          <w:i/>
          <w:iCs/>
          <w:sz w:val="18"/>
          <w:szCs w:val="18"/>
          <w:lang w:val="en-US"/>
        </w:rPr>
        <w:t>Egyptian Astronomical Texts: III. Decans, Planets, Constellations and Zodiacs</w:t>
      </w:r>
      <w:r w:rsidRPr="00A270D4">
        <w:rPr>
          <w:sz w:val="18"/>
          <w:szCs w:val="18"/>
          <w:lang w:val="en-US"/>
        </w:rPr>
        <w:t xml:space="preserve"> (</w:t>
      </w:r>
      <w:r w:rsidRPr="00A270D4">
        <w:rPr>
          <w:i/>
          <w:iCs/>
          <w:sz w:val="18"/>
          <w:szCs w:val="18"/>
          <w:lang w:val="en-US"/>
        </w:rPr>
        <w:t>Text)</w:t>
      </w:r>
      <w:r w:rsidRPr="00A270D4">
        <w:rPr>
          <w:sz w:val="18"/>
          <w:szCs w:val="18"/>
          <w:lang w:val="en-US"/>
        </w:rPr>
        <w:t>, p. 207.</w:t>
      </w:r>
    </w:p>
  </w:footnote>
  <w:footnote w:id="41">
    <w:p w:rsidR="0081414C" w:rsidRPr="00954657" w:rsidRDefault="0081414C" w:rsidP="0081414C">
      <w:pPr>
        <w:pStyle w:val="FootnoteText"/>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 15.</w:t>
      </w:r>
    </w:p>
  </w:footnote>
  <w:footnote w:id="42">
    <w:p w:rsidR="0081414C" w:rsidRPr="00954657" w:rsidRDefault="0081414C" w:rsidP="0081414C">
      <w:pPr>
        <w:pStyle w:val="FootnoteText"/>
        <w:rPr>
          <w:sz w:val="18"/>
          <w:szCs w:val="18"/>
        </w:rPr>
      </w:pPr>
      <w:r w:rsidRPr="00954657">
        <w:rPr>
          <w:rStyle w:val="FootnoteReference"/>
          <w:sz w:val="18"/>
          <w:szCs w:val="18"/>
        </w:rPr>
        <w:footnoteRef/>
      </w:r>
      <w:r w:rsidRPr="00954657">
        <w:rPr>
          <w:sz w:val="18"/>
          <w:szCs w:val="18"/>
        </w:rPr>
        <w:t xml:space="preserve"> A</w:t>
      </w:r>
      <w:r>
        <w:rPr>
          <w:sz w:val="18"/>
          <w:szCs w:val="18"/>
        </w:rPr>
        <w:t>nthony</w:t>
      </w:r>
      <w:r w:rsidRPr="00954657">
        <w:rPr>
          <w:sz w:val="18"/>
          <w:szCs w:val="18"/>
        </w:rPr>
        <w:t xml:space="preserve"> J. </w:t>
      </w:r>
      <w:proofErr w:type="spellStart"/>
      <w:r w:rsidRPr="00954657">
        <w:rPr>
          <w:sz w:val="18"/>
          <w:szCs w:val="18"/>
        </w:rPr>
        <w:t>Spalinger</w:t>
      </w:r>
      <w:proofErr w:type="spellEnd"/>
      <w:r w:rsidRPr="00954657">
        <w:rPr>
          <w:sz w:val="18"/>
          <w:szCs w:val="18"/>
        </w:rPr>
        <w:t xml:space="preserve">, </w:t>
      </w:r>
      <w:r>
        <w:rPr>
          <w:sz w:val="18"/>
          <w:szCs w:val="18"/>
        </w:rPr>
        <w:t>‘</w:t>
      </w:r>
      <w:r w:rsidRPr="00954657">
        <w:rPr>
          <w:sz w:val="18"/>
          <w:szCs w:val="18"/>
        </w:rPr>
        <w:t>Nut and the Egyptologists</w:t>
      </w:r>
      <w:r>
        <w:rPr>
          <w:sz w:val="18"/>
          <w:szCs w:val="18"/>
        </w:rPr>
        <w:t>’</w:t>
      </w:r>
      <w:r w:rsidRPr="00954657">
        <w:rPr>
          <w:sz w:val="18"/>
          <w:szCs w:val="18"/>
        </w:rPr>
        <w:t>,</w:t>
      </w:r>
      <w:r>
        <w:rPr>
          <w:sz w:val="18"/>
          <w:szCs w:val="18"/>
        </w:rPr>
        <w:t xml:space="preserve"> </w:t>
      </w:r>
      <w:proofErr w:type="spellStart"/>
      <w:r w:rsidRPr="000159C0">
        <w:rPr>
          <w:i/>
          <w:iCs/>
          <w:sz w:val="18"/>
          <w:szCs w:val="18"/>
        </w:rPr>
        <w:t>Studien</w:t>
      </w:r>
      <w:proofErr w:type="spellEnd"/>
      <w:r w:rsidRPr="000159C0">
        <w:rPr>
          <w:i/>
          <w:iCs/>
          <w:sz w:val="18"/>
          <w:szCs w:val="18"/>
        </w:rPr>
        <w:t xml:space="preserve"> </w:t>
      </w:r>
      <w:proofErr w:type="spellStart"/>
      <w:r w:rsidRPr="000159C0">
        <w:rPr>
          <w:i/>
          <w:iCs/>
          <w:sz w:val="18"/>
          <w:szCs w:val="18"/>
        </w:rPr>
        <w:t>zur</w:t>
      </w:r>
      <w:proofErr w:type="spellEnd"/>
      <w:r w:rsidRPr="000159C0">
        <w:rPr>
          <w:i/>
          <w:iCs/>
          <w:sz w:val="18"/>
          <w:szCs w:val="18"/>
        </w:rPr>
        <w:t xml:space="preserve"> </w:t>
      </w:r>
      <w:proofErr w:type="spellStart"/>
      <w:r w:rsidRPr="000159C0">
        <w:rPr>
          <w:i/>
          <w:iCs/>
          <w:sz w:val="18"/>
          <w:szCs w:val="18"/>
        </w:rPr>
        <w:t>Altagyptischen</w:t>
      </w:r>
      <w:proofErr w:type="spellEnd"/>
      <w:r w:rsidRPr="000159C0">
        <w:rPr>
          <w:i/>
          <w:iCs/>
          <w:sz w:val="18"/>
          <w:szCs w:val="18"/>
        </w:rPr>
        <w:t xml:space="preserve"> Kultur</w:t>
      </w:r>
      <w:r>
        <w:rPr>
          <w:sz w:val="18"/>
          <w:szCs w:val="18"/>
        </w:rPr>
        <w:t>, Bd. 41 (2012), pp. 353-377,</w:t>
      </w:r>
      <w:r w:rsidRPr="00954657">
        <w:rPr>
          <w:sz w:val="18"/>
          <w:szCs w:val="18"/>
        </w:rPr>
        <w:t xml:space="preserve"> p. 365-6.</w:t>
      </w:r>
    </w:p>
  </w:footnote>
  <w:footnote w:id="43">
    <w:p w:rsidR="009A5D09" w:rsidRPr="00954657" w:rsidRDefault="009A5D09" w:rsidP="00ED4D8E">
      <w:pPr>
        <w:pStyle w:val="FootnoteText"/>
        <w:rPr>
          <w:sz w:val="18"/>
          <w:szCs w:val="18"/>
          <w:lang w:val="en-US"/>
        </w:rPr>
      </w:pPr>
      <w:r w:rsidRPr="00954657">
        <w:rPr>
          <w:rStyle w:val="FootnoteReference"/>
          <w:sz w:val="18"/>
          <w:szCs w:val="18"/>
        </w:rPr>
        <w:footnoteRef/>
      </w:r>
      <w:r w:rsidRPr="00954657">
        <w:rPr>
          <w:sz w:val="18"/>
          <w:szCs w:val="18"/>
        </w:rPr>
        <w:t xml:space="preserve"> Neugebauer and Parker, </w:t>
      </w:r>
      <w:r w:rsidRPr="00954657">
        <w:rPr>
          <w:i/>
          <w:iCs/>
          <w:sz w:val="18"/>
          <w:szCs w:val="18"/>
          <w:lang w:val="en-US"/>
        </w:rPr>
        <w:t>Egyptian Astronomical Texts: III. Decans, Planets, Constellations and Zodiacs</w:t>
      </w:r>
      <w:r w:rsidRPr="00954657">
        <w:rPr>
          <w:sz w:val="18"/>
          <w:szCs w:val="18"/>
          <w:lang w:val="en-US"/>
        </w:rPr>
        <w:t xml:space="preserve"> (</w:t>
      </w:r>
      <w:r w:rsidRPr="00954657">
        <w:rPr>
          <w:i/>
          <w:iCs/>
          <w:sz w:val="18"/>
          <w:szCs w:val="18"/>
          <w:lang w:val="en-US"/>
        </w:rPr>
        <w:t>Text)</w:t>
      </w:r>
      <w:r w:rsidRPr="00954657">
        <w:rPr>
          <w:sz w:val="18"/>
          <w:szCs w:val="18"/>
          <w:lang w:val="en-US"/>
        </w:rPr>
        <w:t>, pp. 82-</w:t>
      </w:r>
      <w:r>
        <w:rPr>
          <w:sz w:val="18"/>
          <w:szCs w:val="18"/>
          <w:lang w:val="en-US"/>
        </w:rPr>
        <w:t>84.</w:t>
      </w:r>
    </w:p>
  </w:footnote>
  <w:footnote w:id="44">
    <w:p w:rsidR="009A5D09" w:rsidRPr="00954657" w:rsidRDefault="009A5D09" w:rsidP="00CA702C">
      <w:pPr>
        <w:pStyle w:val="FootnoteText"/>
        <w:rPr>
          <w:sz w:val="18"/>
          <w:szCs w:val="18"/>
          <w:lang w:val="en-US"/>
        </w:rPr>
      </w:pPr>
      <w:r w:rsidRPr="00954657">
        <w:rPr>
          <w:rStyle w:val="FootnoteReference"/>
          <w:sz w:val="18"/>
          <w:szCs w:val="18"/>
        </w:rPr>
        <w:footnoteRef/>
      </w:r>
      <w:r w:rsidRPr="00954657">
        <w:rPr>
          <w:sz w:val="18"/>
          <w:szCs w:val="18"/>
        </w:rPr>
        <w:t xml:space="preserve"> Neugebauer and Parker, </w:t>
      </w:r>
      <w:r w:rsidRPr="00954657">
        <w:rPr>
          <w:i/>
          <w:iCs/>
          <w:sz w:val="18"/>
          <w:szCs w:val="18"/>
          <w:lang w:val="en-US"/>
        </w:rPr>
        <w:t>Egyptian Astronomical Texts: III. Decans, Planets, Constellations and Zodiacs</w:t>
      </w:r>
      <w:r w:rsidRPr="00954657">
        <w:rPr>
          <w:sz w:val="18"/>
          <w:szCs w:val="18"/>
          <w:lang w:val="en-US"/>
        </w:rPr>
        <w:t xml:space="preserve"> (</w:t>
      </w:r>
      <w:r w:rsidRPr="00954657">
        <w:rPr>
          <w:i/>
          <w:iCs/>
          <w:sz w:val="18"/>
          <w:szCs w:val="18"/>
          <w:lang w:val="en-US"/>
        </w:rPr>
        <w:t>Text)</w:t>
      </w:r>
      <w:r w:rsidRPr="00954657">
        <w:rPr>
          <w:sz w:val="18"/>
          <w:szCs w:val="18"/>
          <w:lang w:val="en-US"/>
        </w:rPr>
        <w:t>, pp. 4, 256.</w:t>
      </w:r>
    </w:p>
  </w:footnote>
  <w:footnote w:id="45">
    <w:p w:rsidR="009A5D09" w:rsidRPr="00954657" w:rsidRDefault="009A5D09" w:rsidP="00F46137">
      <w:pPr>
        <w:pStyle w:val="FootnoteText"/>
        <w:rPr>
          <w:sz w:val="18"/>
          <w:szCs w:val="18"/>
          <w:lang w:val="en-US"/>
        </w:rPr>
      </w:pPr>
      <w:r w:rsidRPr="00954657">
        <w:rPr>
          <w:rStyle w:val="FootnoteReference"/>
          <w:sz w:val="18"/>
          <w:szCs w:val="18"/>
        </w:rPr>
        <w:footnoteRef/>
      </w:r>
      <w:r w:rsidRPr="00954657">
        <w:rPr>
          <w:sz w:val="18"/>
          <w:szCs w:val="18"/>
        </w:rPr>
        <w:t xml:space="preserve"> </w:t>
      </w:r>
      <w:r w:rsidRPr="00954657">
        <w:rPr>
          <w:color w:val="000000" w:themeColor="text1"/>
          <w:sz w:val="18"/>
          <w:szCs w:val="18"/>
        </w:rPr>
        <w:t>Abdel-Rady, ‘</w:t>
      </w:r>
      <w:r w:rsidRPr="00954657">
        <w:rPr>
          <w:color w:val="000000" w:themeColor="text1"/>
          <w:sz w:val="18"/>
          <w:szCs w:val="18"/>
          <w:lang w:val="en-US"/>
        </w:rPr>
        <w:t xml:space="preserve">Goddesses of the Four Pillars of the Sky at the Temple of Esna’, </w:t>
      </w:r>
      <w:r w:rsidRPr="00954657">
        <w:rPr>
          <w:sz w:val="18"/>
          <w:szCs w:val="18"/>
          <w:lang w:val="en-US"/>
        </w:rPr>
        <w:t>p. 60.</w:t>
      </w:r>
    </w:p>
  </w:footnote>
  <w:footnote w:id="46">
    <w:p w:rsidR="009A5D09" w:rsidRPr="00954657" w:rsidRDefault="009A5D09" w:rsidP="006E727B">
      <w:pPr>
        <w:rPr>
          <w:bCs/>
          <w:sz w:val="18"/>
          <w:szCs w:val="18"/>
        </w:rPr>
      </w:pPr>
      <w:r w:rsidRPr="00954657">
        <w:rPr>
          <w:rStyle w:val="FootnoteReference"/>
          <w:sz w:val="18"/>
          <w:szCs w:val="18"/>
        </w:rPr>
        <w:footnoteRef/>
      </w:r>
      <w:r w:rsidRPr="00954657">
        <w:rPr>
          <w:sz w:val="18"/>
          <w:szCs w:val="18"/>
        </w:rPr>
        <w:t xml:space="preserve"> </w:t>
      </w:r>
      <w:r w:rsidRPr="00954657">
        <w:rPr>
          <w:bCs/>
          <w:sz w:val="18"/>
          <w:szCs w:val="18"/>
        </w:rPr>
        <w:t>Scott. B Noegel</w:t>
      </w:r>
      <w:r w:rsidRPr="00954657">
        <w:rPr>
          <w:sz w:val="18"/>
          <w:szCs w:val="18"/>
        </w:rPr>
        <w:t>, ‘</w:t>
      </w:r>
      <w:r w:rsidRPr="00954657">
        <w:rPr>
          <w:bCs/>
          <w:sz w:val="18"/>
          <w:szCs w:val="18"/>
        </w:rPr>
        <w:t xml:space="preserve">On the Wings of the Winds: Towards an Understanding of Winged </w:t>
      </w:r>
      <w:proofErr w:type="spellStart"/>
      <w:r w:rsidRPr="00954657">
        <w:rPr>
          <w:bCs/>
          <w:sz w:val="18"/>
          <w:szCs w:val="18"/>
        </w:rPr>
        <w:t>Mischwesen</w:t>
      </w:r>
      <w:proofErr w:type="spellEnd"/>
      <w:r w:rsidRPr="00954657">
        <w:rPr>
          <w:bCs/>
          <w:sz w:val="18"/>
          <w:szCs w:val="18"/>
        </w:rPr>
        <w:t xml:space="preserve"> in the Ancient Near East’, </w:t>
      </w:r>
      <w:proofErr w:type="spellStart"/>
      <w:r w:rsidRPr="00954657">
        <w:rPr>
          <w:bCs/>
          <w:i/>
          <w:iCs/>
          <w:sz w:val="18"/>
          <w:szCs w:val="18"/>
        </w:rPr>
        <w:t>Kaskal</w:t>
      </w:r>
      <w:proofErr w:type="spellEnd"/>
      <w:r w:rsidRPr="00954657">
        <w:rPr>
          <w:bCs/>
          <w:sz w:val="18"/>
          <w:szCs w:val="18"/>
        </w:rPr>
        <w:t>, Volume 14 (2017),</w:t>
      </w:r>
      <w:r w:rsidRPr="00954657">
        <w:rPr>
          <w:sz w:val="18"/>
          <w:szCs w:val="18"/>
        </w:rPr>
        <w:t xml:space="preserve"> 15-54, pp. 17-18.</w:t>
      </w:r>
    </w:p>
  </w:footnote>
  <w:footnote w:id="47">
    <w:p w:rsidR="009A5D09" w:rsidRPr="00954657" w:rsidRDefault="009A5D09" w:rsidP="000B0924">
      <w:pPr>
        <w:pStyle w:val="FootnoteText"/>
        <w:rPr>
          <w:sz w:val="18"/>
          <w:szCs w:val="18"/>
        </w:rPr>
      </w:pPr>
      <w:r w:rsidRPr="00954657">
        <w:rPr>
          <w:rStyle w:val="FootnoteReference"/>
          <w:sz w:val="18"/>
          <w:szCs w:val="18"/>
        </w:rPr>
        <w:footnoteRef/>
      </w:r>
      <w:r w:rsidRPr="00954657">
        <w:rPr>
          <w:sz w:val="18"/>
          <w:szCs w:val="18"/>
        </w:rPr>
        <w:t xml:space="preserve"> </w:t>
      </w:r>
      <w:r w:rsidRPr="00954657">
        <w:rPr>
          <w:bCs/>
          <w:sz w:val="18"/>
          <w:szCs w:val="18"/>
        </w:rPr>
        <w:t>Noegel,</w:t>
      </w:r>
      <w:r w:rsidRPr="00954657">
        <w:rPr>
          <w:sz w:val="18"/>
          <w:szCs w:val="18"/>
        </w:rPr>
        <w:t xml:space="preserve"> ‘</w:t>
      </w:r>
      <w:r w:rsidRPr="00954657">
        <w:rPr>
          <w:bCs/>
          <w:sz w:val="18"/>
          <w:szCs w:val="18"/>
        </w:rPr>
        <w:t>On the Wings of the Winds</w:t>
      </w:r>
      <w:r w:rsidRPr="00954657">
        <w:rPr>
          <w:sz w:val="18"/>
          <w:szCs w:val="18"/>
        </w:rPr>
        <w:t>’, p</w:t>
      </w:r>
      <w:r w:rsidR="0054196A">
        <w:rPr>
          <w:sz w:val="18"/>
          <w:szCs w:val="18"/>
        </w:rPr>
        <w:t>p</w:t>
      </w:r>
      <w:r w:rsidRPr="00954657">
        <w:rPr>
          <w:sz w:val="18"/>
          <w:szCs w:val="18"/>
        </w:rPr>
        <w:t xml:space="preserve"> 18</w:t>
      </w:r>
      <w:r w:rsidR="0054196A">
        <w:rPr>
          <w:sz w:val="18"/>
          <w:szCs w:val="18"/>
        </w:rPr>
        <w:t>-19</w:t>
      </w:r>
      <w:r w:rsidRPr="00954657">
        <w:rPr>
          <w:sz w:val="18"/>
          <w:szCs w:val="18"/>
        </w:rPr>
        <w:t>.</w:t>
      </w:r>
    </w:p>
  </w:footnote>
  <w:footnote w:id="48">
    <w:p w:rsidR="009A5D09" w:rsidRPr="00954657" w:rsidRDefault="009A5D09" w:rsidP="00994A46">
      <w:pPr>
        <w:pStyle w:val="FootnoteText"/>
        <w:rPr>
          <w:sz w:val="18"/>
          <w:szCs w:val="18"/>
        </w:rPr>
      </w:pPr>
      <w:r w:rsidRPr="00954657">
        <w:rPr>
          <w:rStyle w:val="FootnoteReference"/>
          <w:sz w:val="18"/>
          <w:szCs w:val="18"/>
        </w:rPr>
        <w:footnoteRef/>
      </w:r>
      <w:r w:rsidRPr="00954657">
        <w:rPr>
          <w:sz w:val="18"/>
          <w:szCs w:val="18"/>
        </w:rPr>
        <w:t xml:space="preserve"> </w:t>
      </w:r>
      <w:r w:rsidRPr="00954657">
        <w:rPr>
          <w:bCs/>
          <w:sz w:val="18"/>
          <w:szCs w:val="18"/>
        </w:rPr>
        <w:t>Noegel,</w:t>
      </w:r>
      <w:r w:rsidRPr="00954657">
        <w:rPr>
          <w:sz w:val="18"/>
          <w:szCs w:val="18"/>
        </w:rPr>
        <w:t xml:space="preserve"> ‘</w:t>
      </w:r>
      <w:r w:rsidRPr="00954657">
        <w:rPr>
          <w:bCs/>
          <w:sz w:val="18"/>
          <w:szCs w:val="18"/>
        </w:rPr>
        <w:t>On the Wings of the Winds</w:t>
      </w:r>
      <w:r w:rsidRPr="00954657">
        <w:rPr>
          <w:sz w:val="18"/>
          <w:szCs w:val="18"/>
        </w:rPr>
        <w:t>’, p. 18.</w:t>
      </w:r>
    </w:p>
  </w:footnote>
  <w:footnote w:id="49">
    <w:p w:rsidR="009A5D09" w:rsidRPr="00B51B76" w:rsidRDefault="009A5D09" w:rsidP="00247721">
      <w:pPr>
        <w:pStyle w:val="FootnoteText"/>
      </w:pPr>
      <w:r w:rsidRPr="00954657">
        <w:rPr>
          <w:rStyle w:val="FootnoteReference"/>
          <w:sz w:val="18"/>
          <w:szCs w:val="18"/>
        </w:rPr>
        <w:footnoteRef/>
      </w:r>
      <w:r w:rsidRPr="00954657">
        <w:rPr>
          <w:sz w:val="18"/>
          <w:szCs w:val="18"/>
        </w:rPr>
        <w:t xml:space="preserve"> Christian Jacq, </w:t>
      </w:r>
      <w:r w:rsidRPr="00954657">
        <w:rPr>
          <w:i/>
          <w:iCs/>
          <w:sz w:val="18"/>
          <w:szCs w:val="18"/>
        </w:rPr>
        <w:t>Egyptian Magic</w:t>
      </w:r>
      <w:r w:rsidRPr="00954657">
        <w:rPr>
          <w:sz w:val="18"/>
          <w:szCs w:val="18"/>
        </w:rPr>
        <w:t xml:space="preserve"> (Wiltshire: Aris &amp; Phillips Ltd., 1985), p. 38.</w:t>
      </w:r>
    </w:p>
  </w:footnote>
  <w:footnote w:id="50">
    <w:p w:rsidR="009A5D09" w:rsidRPr="00954657" w:rsidRDefault="009A5D09" w:rsidP="006D6445">
      <w:pPr>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The Ancient Egyptian Book of the Dead,</w:t>
      </w:r>
      <w:r w:rsidRPr="00954657">
        <w:rPr>
          <w:sz w:val="18"/>
          <w:szCs w:val="18"/>
        </w:rPr>
        <w:t xml:space="preserve"> translated by R. O. Faulkner (New York: Macmillan Publishing Company, 1985), p. 156.</w:t>
      </w:r>
    </w:p>
  </w:footnote>
  <w:footnote w:id="51">
    <w:p w:rsidR="009A5D09" w:rsidRPr="00954657" w:rsidRDefault="009A5D09" w:rsidP="006D6445">
      <w:pPr>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The Ancient Egyptian Book of the Dead,</w:t>
      </w:r>
      <w:r w:rsidRPr="00954657">
        <w:rPr>
          <w:sz w:val="18"/>
          <w:szCs w:val="18"/>
        </w:rPr>
        <w:t xml:space="preserve"> translated Faulkner, p. 156.</w:t>
      </w:r>
    </w:p>
  </w:footnote>
  <w:footnote w:id="52">
    <w:p w:rsidR="009A5D09" w:rsidRPr="00954657" w:rsidRDefault="009A5D09" w:rsidP="00603BBB">
      <w:pPr>
        <w:pStyle w:val="FootnoteText"/>
        <w:rPr>
          <w:sz w:val="18"/>
          <w:szCs w:val="18"/>
        </w:rPr>
      </w:pPr>
      <w:r w:rsidRPr="00954657">
        <w:rPr>
          <w:rStyle w:val="FootnoteReference"/>
          <w:sz w:val="18"/>
          <w:szCs w:val="18"/>
        </w:rPr>
        <w:footnoteRef/>
      </w:r>
      <w:r w:rsidRPr="00954657">
        <w:rPr>
          <w:sz w:val="18"/>
          <w:szCs w:val="18"/>
        </w:rPr>
        <w:t xml:space="preserve"> </w:t>
      </w:r>
      <w:r w:rsidRPr="00954657">
        <w:rPr>
          <w:bCs/>
          <w:sz w:val="18"/>
          <w:szCs w:val="18"/>
        </w:rPr>
        <w:t>Noegel,</w:t>
      </w:r>
      <w:r w:rsidRPr="00954657">
        <w:rPr>
          <w:sz w:val="18"/>
          <w:szCs w:val="18"/>
        </w:rPr>
        <w:t xml:space="preserve"> ‘</w:t>
      </w:r>
      <w:r w:rsidRPr="00954657">
        <w:rPr>
          <w:bCs/>
          <w:sz w:val="18"/>
          <w:szCs w:val="18"/>
        </w:rPr>
        <w:t>On the Wings of the Winds</w:t>
      </w:r>
      <w:r w:rsidRPr="00954657">
        <w:rPr>
          <w:sz w:val="18"/>
          <w:szCs w:val="18"/>
        </w:rPr>
        <w:t>’, p. 37.</w:t>
      </w:r>
    </w:p>
  </w:footnote>
  <w:footnote w:id="53">
    <w:p w:rsidR="009A5D09" w:rsidRPr="00954657" w:rsidRDefault="009A5D09" w:rsidP="006D6445">
      <w:pPr>
        <w:rPr>
          <w:sz w:val="18"/>
          <w:szCs w:val="18"/>
        </w:rPr>
      </w:pPr>
      <w:r w:rsidRPr="00954657">
        <w:rPr>
          <w:rStyle w:val="FootnoteReference"/>
          <w:sz w:val="18"/>
          <w:szCs w:val="18"/>
        </w:rPr>
        <w:footnoteRef/>
      </w:r>
      <w:r w:rsidRPr="00954657">
        <w:rPr>
          <w:sz w:val="18"/>
          <w:szCs w:val="18"/>
        </w:rPr>
        <w:t xml:space="preserve"> Ritner, Robert Kriech, </w:t>
      </w:r>
      <w:r w:rsidRPr="00954657">
        <w:rPr>
          <w:i/>
          <w:iCs/>
          <w:sz w:val="18"/>
          <w:szCs w:val="18"/>
        </w:rPr>
        <w:t>The Mechanics of Ancient Egyptian Magical Practice</w:t>
      </w:r>
      <w:r w:rsidRPr="00954657">
        <w:rPr>
          <w:sz w:val="18"/>
          <w:szCs w:val="18"/>
        </w:rPr>
        <w:t xml:space="preserve"> (Chicago: The University of Chicago, 1993)</w:t>
      </w:r>
      <w:r w:rsidRPr="00954657">
        <w:rPr>
          <w:rFonts w:eastAsia="SimSun"/>
          <w:sz w:val="18"/>
          <w:szCs w:val="18"/>
          <w:lang w:eastAsia="zh-CN"/>
        </w:rPr>
        <w:t>,</w:t>
      </w:r>
      <w:r w:rsidRPr="00954657">
        <w:rPr>
          <w:sz w:val="18"/>
          <w:szCs w:val="18"/>
        </w:rPr>
        <w:t xml:space="preserve"> p</w:t>
      </w:r>
      <w:r w:rsidR="004913A1">
        <w:rPr>
          <w:sz w:val="18"/>
          <w:szCs w:val="18"/>
        </w:rPr>
        <w:t>p</w:t>
      </w:r>
      <w:r w:rsidRPr="00954657">
        <w:rPr>
          <w:sz w:val="18"/>
          <w:szCs w:val="18"/>
        </w:rPr>
        <w:t>.</w:t>
      </w:r>
      <w:r w:rsidR="004913A1">
        <w:rPr>
          <w:sz w:val="18"/>
          <w:szCs w:val="18"/>
        </w:rPr>
        <w:t xml:space="preserve"> 18-</w:t>
      </w:r>
      <w:r w:rsidRPr="00954657">
        <w:rPr>
          <w:sz w:val="18"/>
          <w:szCs w:val="18"/>
        </w:rPr>
        <w:t>23.</w:t>
      </w:r>
    </w:p>
  </w:footnote>
  <w:footnote w:id="54">
    <w:p w:rsidR="00F129BE" w:rsidRPr="00B51B76" w:rsidRDefault="00F129BE" w:rsidP="00F129BE">
      <w:pPr>
        <w:pStyle w:val="FootnoteText"/>
      </w:pPr>
      <w:r w:rsidRPr="00954657">
        <w:rPr>
          <w:rStyle w:val="FootnoteReference"/>
          <w:sz w:val="18"/>
          <w:szCs w:val="18"/>
        </w:rPr>
        <w:footnoteRef/>
      </w:r>
      <w:r w:rsidRPr="00954657">
        <w:rPr>
          <w:sz w:val="18"/>
          <w:szCs w:val="18"/>
        </w:rPr>
        <w:t xml:space="preserve"> </w:t>
      </w:r>
      <w:r w:rsidRPr="00954657">
        <w:rPr>
          <w:bCs/>
          <w:sz w:val="18"/>
          <w:szCs w:val="18"/>
        </w:rPr>
        <w:t>Noegel,</w:t>
      </w:r>
      <w:r w:rsidRPr="00954657">
        <w:rPr>
          <w:sz w:val="18"/>
          <w:szCs w:val="18"/>
        </w:rPr>
        <w:t xml:space="preserve"> ‘</w:t>
      </w:r>
      <w:r w:rsidRPr="00954657">
        <w:rPr>
          <w:bCs/>
          <w:sz w:val="18"/>
          <w:szCs w:val="18"/>
        </w:rPr>
        <w:t>On the Wings of the Winds</w:t>
      </w:r>
      <w:r w:rsidRPr="00954657">
        <w:rPr>
          <w:sz w:val="18"/>
          <w:szCs w:val="18"/>
        </w:rPr>
        <w:t>’, p. 18.</w:t>
      </w:r>
    </w:p>
  </w:footnote>
  <w:footnote w:id="55">
    <w:p w:rsidR="00F129BE" w:rsidRPr="00954657" w:rsidRDefault="00F129BE" w:rsidP="00F129BE">
      <w:pPr>
        <w:pStyle w:val="FootnoteText"/>
        <w:rPr>
          <w:sz w:val="18"/>
          <w:szCs w:val="18"/>
        </w:rPr>
      </w:pPr>
      <w:r w:rsidRPr="00954657">
        <w:rPr>
          <w:rStyle w:val="FootnoteReference"/>
          <w:sz w:val="18"/>
          <w:szCs w:val="18"/>
        </w:rPr>
        <w:footnoteRef/>
      </w:r>
      <w:r w:rsidRPr="00954657">
        <w:rPr>
          <w:sz w:val="18"/>
          <w:szCs w:val="18"/>
        </w:rPr>
        <w:t xml:space="preserve"> </w:t>
      </w:r>
      <w:r w:rsidRPr="00954657">
        <w:rPr>
          <w:bCs/>
          <w:sz w:val="18"/>
          <w:szCs w:val="18"/>
        </w:rPr>
        <w:t>Noegel,</w:t>
      </w:r>
      <w:r w:rsidRPr="00954657">
        <w:rPr>
          <w:sz w:val="18"/>
          <w:szCs w:val="18"/>
        </w:rPr>
        <w:t xml:space="preserve"> ‘</w:t>
      </w:r>
      <w:r w:rsidRPr="00954657">
        <w:rPr>
          <w:bCs/>
          <w:sz w:val="18"/>
          <w:szCs w:val="18"/>
        </w:rPr>
        <w:t>On the Wings of the Winds</w:t>
      </w:r>
      <w:r w:rsidRPr="00954657">
        <w:rPr>
          <w:sz w:val="18"/>
          <w:szCs w:val="18"/>
        </w:rPr>
        <w:t>’, p. 18.</w:t>
      </w:r>
    </w:p>
  </w:footnote>
  <w:footnote w:id="56">
    <w:p w:rsidR="009A5D09" w:rsidRPr="00AD1B5B" w:rsidRDefault="009A5D09" w:rsidP="00C2010E">
      <w:pPr>
        <w:pStyle w:val="FootnoteText"/>
        <w:rPr>
          <w:sz w:val="18"/>
          <w:szCs w:val="18"/>
          <w:lang w:val="en-US"/>
        </w:rPr>
      </w:pPr>
      <w:r w:rsidRPr="00AD1B5B">
        <w:rPr>
          <w:rStyle w:val="FootnoteReference"/>
          <w:sz w:val="18"/>
          <w:szCs w:val="18"/>
        </w:rPr>
        <w:footnoteRef/>
      </w:r>
      <w:r w:rsidRPr="00AD1B5B">
        <w:rPr>
          <w:sz w:val="18"/>
          <w:szCs w:val="18"/>
        </w:rPr>
        <w:t xml:space="preserve"> Neugebauer and Parker, </w:t>
      </w:r>
      <w:r w:rsidRPr="00AD1B5B">
        <w:rPr>
          <w:i/>
          <w:iCs/>
          <w:sz w:val="18"/>
          <w:szCs w:val="18"/>
          <w:lang w:val="en-US"/>
        </w:rPr>
        <w:t>Egyptian Astronomical Texts: III. Decans, Planets, Constellations and Zodiacs</w:t>
      </w:r>
      <w:r w:rsidRPr="00AD1B5B">
        <w:rPr>
          <w:sz w:val="18"/>
          <w:szCs w:val="18"/>
          <w:lang w:val="en-US"/>
        </w:rPr>
        <w:t xml:space="preserve"> (</w:t>
      </w:r>
      <w:r w:rsidRPr="00AD1B5B">
        <w:rPr>
          <w:i/>
          <w:iCs/>
          <w:sz w:val="18"/>
          <w:szCs w:val="18"/>
          <w:lang w:val="en-US"/>
        </w:rPr>
        <w:t>Text)</w:t>
      </w:r>
      <w:r w:rsidRPr="00AD1B5B">
        <w:rPr>
          <w:sz w:val="18"/>
          <w:szCs w:val="18"/>
          <w:lang w:val="en-US"/>
        </w:rPr>
        <w:t>, p. 257.</w:t>
      </w:r>
    </w:p>
  </w:footnote>
  <w:footnote w:id="57">
    <w:p w:rsidR="00E36FA5" w:rsidRPr="00AD1B5B" w:rsidRDefault="00E36FA5" w:rsidP="00E36FA5">
      <w:pPr>
        <w:pStyle w:val="FootnoteText"/>
        <w:rPr>
          <w:sz w:val="18"/>
          <w:szCs w:val="18"/>
        </w:rPr>
      </w:pPr>
      <w:r w:rsidRPr="00AD1B5B">
        <w:rPr>
          <w:rStyle w:val="FootnoteReference"/>
          <w:sz w:val="18"/>
          <w:szCs w:val="18"/>
        </w:rPr>
        <w:footnoteRef/>
      </w:r>
      <w:r w:rsidRPr="00AD1B5B">
        <w:rPr>
          <w:sz w:val="18"/>
          <w:szCs w:val="18"/>
        </w:rPr>
        <w:t xml:space="preserve"> </w:t>
      </w:r>
      <w:r w:rsidRPr="00AD1B5B">
        <w:rPr>
          <w:bCs/>
          <w:sz w:val="18"/>
          <w:szCs w:val="18"/>
        </w:rPr>
        <w:t>Noegel,</w:t>
      </w:r>
      <w:r w:rsidRPr="00AD1B5B">
        <w:rPr>
          <w:sz w:val="18"/>
          <w:szCs w:val="18"/>
        </w:rPr>
        <w:t xml:space="preserve"> ‘</w:t>
      </w:r>
      <w:r w:rsidRPr="00AD1B5B">
        <w:rPr>
          <w:bCs/>
          <w:sz w:val="18"/>
          <w:szCs w:val="18"/>
        </w:rPr>
        <w:t>On the Wings of the Winds</w:t>
      </w:r>
      <w:r w:rsidRPr="00AD1B5B">
        <w:rPr>
          <w:sz w:val="18"/>
          <w:szCs w:val="18"/>
        </w:rPr>
        <w:t>’, p. 18.</w:t>
      </w:r>
    </w:p>
  </w:footnote>
  <w:footnote w:id="58">
    <w:p w:rsidR="00E36FA5" w:rsidRPr="00AD1B5B" w:rsidRDefault="00E36FA5" w:rsidP="00E36FA5">
      <w:pPr>
        <w:pStyle w:val="FootnoteText"/>
        <w:rPr>
          <w:sz w:val="18"/>
          <w:szCs w:val="18"/>
        </w:rPr>
      </w:pPr>
      <w:r w:rsidRPr="00AD1B5B">
        <w:rPr>
          <w:rStyle w:val="FootnoteReference"/>
          <w:sz w:val="18"/>
          <w:szCs w:val="18"/>
        </w:rPr>
        <w:footnoteRef/>
      </w:r>
      <w:r w:rsidRPr="00AD1B5B">
        <w:rPr>
          <w:sz w:val="18"/>
          <w:szCs w:val="18"/>
        </w:rPr>
        <w:t xml:space="preserve"> </w:t>
      </w:r>
      <w:r w:rsidRPr="00AD1B5B">
        <w:rPr>
          <w:bCs/>
          <w:sz w:val="18"/>
          <w:szCs w:val="18"/>
        </w:rPr>
        <w:t>Noegel,</w:t>
      </w:r>
      <w:r w:rsidRPr="00AD1B5B">
        <w:rPr>
          <w:sz w:val="18"/>
          <w:szCs w:val="18"/>
        </w:rPr>
        <w:t xml:space="preserve"> ‘</w:t>
      </w:r>
      <w:r w:rsidRPr="00AD1B5B">
        <w:rPr>
          <w:bCs/>
          <w:sz w:val="18"/>
          <w:szCs w:val="18"/>
        </w:rPr>
        <w:t>On the Wings of the Winds</w:t>
      </w:r>
      <w:r w:rsidRPr="00AD1B5B">
        <w:rPr>
          <w:sz w:val="18"/>
          <w:szCs w:val="18"/>
        </w:rPr>
        <w:t>’, p. 37.</w:t>
      </w:r>
    </w:p>
  </w:footnote>
  <w:footnote w:id="59">
    <w:p w:rsidR="00E36FA5" w:rsidRPr="00AD1B5B" w:rsidRDefault="00E36FA5" w:rsidP="00AD1B5B">
      <w:r w:rsidRPr="00AD1B5B">
        <w:rPr>
          <w:rStyle w:val="FootnoteReference"/>
          <w:sz w:val="18"/>
          <w:szCs w:val="18"/>
        </w:rPr>
        <w:footnoteRef/>
      </w:r>
      <w:r w:rsidRPr="00AD1B5B">
        <w:rPr>
          <w:sz w:val="18"/>
          <w:szCs w:val="18"/>
        </w:rPr>
        <w:t xml:space="preserve"> </w:t>
      </w:r>
      <w:r w:rsidR="00AD1B5B" w:rsidRPr="00AD1B5B">
        <w:rPr>
          <w:sz w:val="18"/>
          <w:szCs w:val="18"/>
        </w:rPr>
        <w:t>Christian</w:t>
      </w:r>
      <w:r w:rsidR="00AD1B5B" w:rsidRPr="00AD1B5B">
        <w:rPr>
          <w:sz w:val="18"/>
          <w:szCs w:val="18"/>
        </w:rPr>
        <w:t xml:space="preserve"> </w:t>
      </w:r>
      <w:r w:rsidR="00AD1B5B" w:rsidRPr="00AD1B5B">
        <w:rPr>
          <w:sz w:val="18"/>
          <w:szCs w:val="18"/>
        </w:rPr>
        <w:t xml:space="preserve">Jacq, </w:t>
      </w:r>
      <w:r w:rsidR="00AD1B5B" w:rsidRPr="00AD1B5B">
        <w:rPr>
          <w:i/>
          <w:iCs/>
          <w:sz w:val="18"/>
          <w:szCs w:val="18"/>
        </w:rPr>
        <w:t>Egyptian Magic</w:t>
      </w:r>
      <w:r w:rsidR="00AD1B5B" w:rsidRPr="00AD1B5B">
        <w:rPr>
          <w:sz w:val="18"/>
          <w:szCs w:val="18"/>
        </w:rPr>
        <w:t xml:space="preserve"> (Wiltshire: Aris &amp; Phillips Ltd., 1985)</w:t>
      </w:r>
      <w:r w:rsidR="00AD1B5B" w:rsidRPr="00AD1B5B">
        <w:rPr>
          <w:sz w:val="18"/>
          <w:szCs w:val="18"/>
        </w:rPr>
        <w:t xml:space="preserve">, </w:t>
      </w:r>
      <w:r w:rsidRPr="00AD1B5B">
        <w:rPr>
          <w:sz w:val="18"/>
          <w:szCs w:val="18"/>
        </w:rPr>
        <w:t>p. 29.</w:t>
      </w:r>
    </w:p>
  </w:footnote>
  <w:footnote w:id="60">
    <w:p w:rsidR="009A5D09" w:rsidRPr="00954657" w:rsidRDefault="009A5D09" w:rsidP="00EE1D64">
      <w:pPr>
        <w:autoSpaceDE w:val="0"/>
        <w:autoSpaceDN w:val="0"/>
        <w:adjustRightInd w:val="0"/>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w:t>
      </w:r>
      <w:r w:rsidRPr="00954657">
        <w:rPr>
          <w:sz w:val="18"/>
          <w:szCs w:val="18"/>
        </w:rPr>
        <w:t xml:space="preserve"> 3.</w:t>
      </w:r>
    </w:p>
  </w:footnote>
  <w:footnote w:id="61">
    <w:p w:rsidR="009A5D09" w:rsidRPr="00954657" w:rsidRDefault="009A5D09" w:rsidP="00EE1D64">
      <w:pPr>
        <w:pStyle w:val="FootnoteText"/>
        <w:rPr>
          <w:sz w:val="18"/>
          <w:szCs w:val="18"/>
          <w:lang w:val="en-US"/>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 </w:t>
      </w:r>
      <w:r w:rsidRPr="00954657">
        <w:rPr>
          <w:sz w:val="18"/>
          <w:szCs w:val="18"/>
        </w:rPr>
        <w:t xml:space="preserve">3.  </w:t>
      </w:r>
    </w:p>
  </w:footnote>
  <w:footnote w:id="62">
    <w:p w:rsidR="009A5D09" w:rsidRPr="00954657" w:rsidRDefault="009A5D09" w:rsidP="00EE1D64">
      <w:pPr>
        <w:autoSpaceDE w:val="0"/>
        <w:autoSpaceDN w:val="0"/>
        <w:adjustRightInd w:val="0"/>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w:t>
      </w:r>
      <w:r w:rsidRPr="00954657">
        <w:rPr>
          <w:sz w:val="18"/>
          <w:szCs w:val="18"/>
        </w:rPr>
        <w:t xml:space="preserve"> 8.</w:t>
      </w:r>
    </w:p>
  </w:footnote>
  <w:footnote w:id="63">
    <w:p w:rsidR="009A5D09" w:rsidRPr="00954657" w:rsidRDefault="009A5D09" w:rsidP="00EE1D64">
      <w:pPr>
        <w:autoSpaceDE w:val="0"/>
        <w:autoSpaceDN w:val="0"/>
        <w:adjustRightInd w:val="0"/>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w:t>
      </w:r>
      <w:r w:rsidRPr="00954657">
        <w:rPr>
          <w:sz w:val="18"/>
          <w:szCs w:val="18"/>
        </w:rPr>
        <w:t xml:space="preserve">. 2. </w:t>
      </w:r>
    </w:p>
  </w:footnote>
  <w:footnote w:id="64">
    <w:p w:rsidR="009A5D09" w:rsidRPr="00954657" w:rsidRDefault="009A5D09" w:rsidP="00ED4D8E">
      <w:pPr>
        <w:autoSpaceDE w:val="0"/>
        <w:autoSpaceDN w:val="0"/>
        <w:adjustRightInd w:val="0"/>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w:t>
      </w:r>
      <w:r w:rsidRPr="00954657">
        <w:rPr>
          <w:sz w:val="18"/>
          <w:szCs w:val="18"/>
        </w:rPr>
        <w:t xml:space="preserve">. 220. </w:t>
      </w:r>
    </w:p>
  </w:footnote>
  <w:footnote w:id="65">
    <w:p w:rsidR="009A5D09" w:rsidRPr="00954657" w:rsidRDefault="009A5D09" w:rsidP="00EE1D64">
      <w:pPr>
        <w:autoSpaceDE w:val="0"/>
        <w:autoSpaceDN w:val="0"/>
        <w:adjustRightInd w:val="0"/>
        <w:rPr>
          <w:sz w:val="18"/>
          <w:szCs w:val="18"/>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w:t>
      </w:r>
      <w:r w:rsidRPr="00954657">
        <w:rPr>
          <w:sz w:val="18"/>
          <w:szCs w:val="18"/>
        </w:rPr>
        <w:t xml:space="preserve">. 2. </w:t>
      </w:r>
    </w:p>
  </w:footnote>
  <w:footnote w:id="66">
    <w:p w:rsidR="009A5D09" w:rsidRPr="004250E8" w:rsidRDefault="009A5D09" w:rsidP="00EE1D64">
      <w:pPr>
        <w:pStyle w:val="FootnoteText"/>
        <w:rPr>
          <w:lang w:val="en-US"/>
        </w:rPr>
      </w:pPr>
      <w:r w:rsidRPr="00954657">
        <w:rPr>
          <w:rStyle w:val="FootnoteReference"/>
          <w:sz w:val="18"/>
          <w:szCs w:val="18"/>
        </w:rPr>
        <w:footnoteRef/>
      </w:r>
      <w:r w:rsidRPr="00954657">
        <w:rPr>
          <w:sz w:val="18"/>
          <w:szCs w:val="18"/>
        </w:rPr>
        <w:t xml:space="preserve"> Neugebauer and Parker, </w:t>
      </w:r>
      <w:r w:rsidRPr="00954657">
        <w:rPr>
          <w:i/>
          <w:iCs/>
          <w:sz w:val="18"/>
          <w:szCs w:val="18"/>
          <w:lang w:val="en-US"/>
        </w:rPr>
        <w:t>Egyptian Astronomical Texts: III. Decans, Planets, Constellations and Zodiacs</w:t>
      </w:r>
      <w:r w:rsidRPr="00954657">
        <w:rPr>
          <w:sz w:val="18"/>
          <w:szCs w:val="18"/>
          <w:lang w:val="en-US"/>
        </w:rPr>
        <w:t xml:space="preserve"> (</w:t>
      </w:r>
      <w:r w:rsidRPr="00954657">
        <w:rPr>
          <w:i/>
          <w:iCs/>
          <w:sz w:val="18"/>
          <w:szCs w:val="18"/>
          <w:lang w:val="en-US"/>
        </w:rPr>
        <w:t>Text)</w:t>
      </w:r>
      <w:r w:rsidRPr="00954657">
        <w:rPr>
          <w:sz w:val="18"/>
          <w:szCs w:val="18"/>
          <w:lang w:val="en-US"/>
        </w:rPr>
        <w:t>, p. 4.</w:t>
      </w:r>
    </w:p>
  </w:footnote>
  <w:footnote w:id="67">
    <w:p w:rsidR="002401CB" w:rsidRPr="00954657" w:rsidRDefault="002401CB" w:rsidP="002401CB">
      <w:pPr>
        <w:pStyle w:val="FootnoteText"/>
        <w:rPr>
          <w:sz w:val="18"/>
          <w:szCs w:val="18"/>
          <w:lang w:val="en-US"/>
        </w:rPr>
      </w:pPr>
      <w:r w:rsidRPr="00954657">
        <w:rPr>
          <w:rStyle w:val="FootnoteReference"/>
          <w:sz w:val="18"/>
          <w:szCs w:val="18"/>
        </w:rPr>
        <w:footnoteRef/>
      </w:r>
      <w:r w:rsidRPr="00954657">
        <w:rPr>
          <w:sz w:val="18"/>
          <w:szCs w:val="18"/>
        </w:rPr>
        <w:t xml:space="preserve"> Neugebauer and Parker, </w:t>
      </w:r>
      <w:r w:rsidRPr="00954657">
        <w:rPr>
          <w:i/>
          <w:iCs/>
          <w:sz w:val="18"/>
          <w:szCs w:val="18"/>
          <w:lang w:val="en-US"/>
        </w:rPr>
        <w:t>Egyptian Astronomical Texts: III. Decans, Planets, Constellations and Zodiacs</w:t>
      </w:r>
      <w:r w:rsidRPr="00954657">
        <w:rPr>
          <w:sz w:val="18"/>
          <w:szCs w:val="18"/>
          <w:lang w:val="en-US"/>
        </w:rPr>
        <w:t xml:space="preserve"> (</w:t>
      </w:r>
      <w:r w:rsidRPr="00954657">
        <w:rPr>
          <w:i/>
          <w:iCs/>
          <w:sz w:val="18"/>
          <w:szCs w:val="18"/>
          <w:lang w:val="en-US"/>
        </w:rPr>
        <w:t>Text)</w:t>
      </w:r>
      <w:r w:rsidRPr="00954657">
        <w:rPr>
          <w:sz w:val="18"/>
          <w:szCs w:val="18"/>
          <w:lang w:val="en-US"/>
        </w:rPr>
        <w:t>, p. 82.</w:t>
      </w:r>
    </w:p>
  </w:footnote>
  <w:footnote w:id="68">
    <w:p w:rsidR="00486319" w:rsidRPr="00954657" w:rsidRDefault="00486319" w:rsidP="00486319">
      <w:pPr>
        <w:pStyle w:val="FootnoteText"/>
        <w:rPr>
          <w:sz w:val="18"/>
          <w:szCs w:val="18"/>
          <w:lang w:val="en-US"/>
        </w:rPr>
      </w:pPr>
      <w:r w:rsidRPr="00954657">
        <w:rPr>
          <w:rStyle w:val="FootnoteReference"/>
          <w:sz w:val="18"/>
          <w:szCs w:val="18"/>
        </w:rPr>
        <w:footnoteRef/>
      </w:r>
      <w:r w:rsidRPr="00954657">
        <w:rPr>
          <w:sz w:val="18"/>
          <w:szCs w:val="18"/>
        </w:rPr>
        <w:t xml:space="preserve"> Neugebauer and Parker, </w:t>
      </w:r>
      <w:r w:rsidRPr="00954657">
        <w:rPr>
          <w:i/>
          <w:iCs/>
          <w:sz w:val="18"/>
          <w:szCs w:val="18"/>
          <w:lang w:val="en-US"/>
        </w:rPr>
        <w:t>Egyptian Astronomical Texts: III. Decans, Planets, Constellations and Zodiacs</w:t>
      </w:r>
      <w:r w:rsidRPr="00954657">
        <w:rPr>
          <w:sz w:val="18"/>
          <w:szCs w:val="18"/>
          <w:lang w:val="en-US"/>
        </w:rPr>
        <w:t xml:space="preserve"> (</w:t>
      </w:r>
      <w:r w:rsidRPr="00954657">
        <w:rPr>
          <w:i/>
          <w:iCs/>
          <w:sz w:val="18"/>
          <w:szCs w:val="18"/>
          <w:lang w:val="en-US"/>
        </w:rPr>
        <w:t>Text)</w:t>
      </w:r>
      <w:r w:rsidRPr="00954657">
        <w:rPr>
          <w:sz w:val="18"/>
          <w:szCs w:val="18"/>
          <w:lang w:val="en-US"/>
        </w:rPr>
        <w:t>, p. 83.</w:t>
      </w:r>
    </w:p>
  </w:footnote>
  <w:footnote w:id="69">
    <w:p w:rsidR="009A5D09" w:rsidRPr="00954657" w:rsidRDefault="009A5D09" w:rsidP="00F90A57">
      <w:pPr>
        <w:pStyle w:val="FootnoteText"/>
        <w:rPr>
          <w:sz w:val="18"/>
          <w:szCs w:val="18"/>
          <w:lang w:val="en-US"/>
        </w:rPr>
      </w:pPr>
      <w:r w:rsidRPr="00954657">
        <w:rPr>
          <w:rStyle w:val="FootnoteReference"/>
          <w:sz w:val="18"/>
          <w:szCs w:val="18"/>
        </w:rPr>
        <w:footnoteRef/>
      </w:r>
      <w:r w:rsidRPr="00954657">
        <w:rPr>
          <w:sz w:val="18"/>
          <w:szCs w:val="18"/>
        </w:rPr>
        <w:t xml:space="preserve"> </w:t>
      </w:r>
      <w:r w:rsidRPr="00954657">
        <w:rPr>
          <w:i/>
          <w:iCs/>
          <w:sz w:val="18"/>
          <w:szCs w:val="18"/>
        </w:rPr>
        <w:t>In Search of Cosmic Order</w:t>
      </w:r>
      <w:r w:rsidRPr="00954657">
        <w:rPr>
          <w:sz w:val="18"/>
          <w:szCs w:val="18"/>
        </w:rPr>
        <w:t>, ed.</w:t>
      </w:r>
      <w:r w:rsidRPr="00954657">
        <w:rPr>
          <w:bCs/>
          <w:sz w:val="18"/>
          <w:szCs w:val="18"/>
        </w:rPr>
        <w:t xml:space="preserve"> by Belmonte and Shaltout, p. 350. </w:t>
      </w:r>
    </w:p>
  </w:footnote>
  <w:footnote w:id="70">
    <w:p w:rsidR="009A5D09" w:rsidRPr="00954657" w:rsidRDefault="009A5D09" w:rsidP="000A566B">
      <w:pPr>
        <w:pStyle w:val="FootnoteText"/>
        <w:rPr>
          <w:sz w:val="18"/>
          <w:szCs w:val="18"/>
          <w:lang w:val="en-US"/>
        </w:rPr>
      </w:pPr>
      <w:r w:rsidRPr="00954657">
        <w:rPr>
          <w:rStyle w:val="FootnoteReference"/>
          <w:sz w:val="18"/>
          <w:szCs w:val="18"/>
        </w:rPr>
        <w:footnoteRef/>
      </w:r>
      <w:r w:rsidRPr="00954657">
        <w:rPr>
          <w:sz w:val="18"/>
          <w:szCs w:val="18"/>
        </w:rPr>
        <w:t xml:space="preserve"> </w:t>
      </w:r>
      <w:r w:rsidRPr="00954657">
        <w:rPr>
          <w:sz w:val="18"/>
          <w:szCs w:val="18"/>
          <w:lang w:val="en-US"/>
        </w:rPr>
        <w:t xml:space="preserve">Timothy </w:t>
      </w:r>
      <w:proofErr w:type="spellStart"/>
      <w:r w:rsidRPr="00954657">
        <w:rPr>
          <w:sz w:val="18"/>
          <w:szCs w:val="18"/>
          <w:lang w:val="en-US"/>
        </w:rPr>
        <w:t>Darvill</w:t>
      </w:r>
      <w:proofErr w:type="spellEnd"/>
      <w:r w:rsidRPr="00954657">
        <w:rPr>
          <w:sz w:val="18"/>
          <w:szCs w:val="18"/>
          <w:lang w:val="en-US"/>
        </w:rPr>
        <w:t xml:space="preserve">, ‘Afterword: Dances Beneath a Diamond Sky,’ in </w:t>
      </w:r>
      <w:r w:rsidRPr="00954657">
        <w:rPr>
          <w:i/>
          <w:iCs/>
          <w:sz w:val="18"/>
          <w:szCs w:val="18"/>
          <w:lang w:val="en-US"/>
        </w:rPr>
        <w:t>Skyscapes The Role and Importance of the Sky in Archaeology</w:t>
      </w:r>
      <w:r w:rsidRPr="00954657">
        <w:rPr>
          <w:sz w:val="18"/>
          <w:szCs w:val="18"/>
          <w:lang w:val="en-US"/>
        </w:rPr>
        <w:t>, ed. by Fabio Silva and Nicholas Campion (Oxford: Oxbow Books, 2015), pp. 140-148, p. 147.</w:t>
      </w:r>
    </w:p>
  </w:footnote>
  <w:footnote w:id="71">
    <w:p w:rsidR="009A5D09" w:rsidRPr="00954657" w:rsidRDefault="009A5D09" w:rsidP="004403B4">
      <w:pPr>
        <w:pStyle w:val="FootnoteText"/>
        <w:rPr>
          <w:sz w:val="18"/>
          <w:szCs w:val="18"/>
        </w:rPr>
      </w:pPr>
      <w:r w:rsidRPr="00954657">
        <w:rPr>
          <w:rStyle w:val="FootnoteReference"/>
          <w:sz w:val="18"/>
          <w:szCs w:val="18"/>
        </w:rPr>
        <w:footnoteRef/>
      </w:r>
      <w:r w:rsidRPr="00954657">
        <w:rPr>
          <w:sz w:val="18"/>
          <w:szCs w:val="18"/>
        </w:rPr>
        <w:t xml:space="preserve"> </w:t>
      </w:r>
      <w:proofErr w:type="spellStart"/>
      <w:r w:rsidRPr="00954657">
        <w:rPr>
          <w:sz w:val="18"/>
          <w:szCs w:val="18"/>
        </w:rPr>
        <w:t>Spalinger</w:t>
      </w:r>
      <w:proofErr w:type="spellEnd"/>
      <w:r w:rsidRPr="00954657">
        <w:rPr>
          <w:sz w:val="18"/>
          <w:szCs w:val="18"/>
        </w:rPr>
        <w:t xml:space="preserve">, </w:t>
      </w:r>
      <w:r>
        <w:rPr>
          <w:sz w:val="18"/>
          <w:szCs w:val="18"/>
        </w:rPr>
        <w:t>‘</w:t>
      </w:r>
      <w:r w:rsidRPr="00954657">
        <w:rPr>
          <w:sz w:val="18"/>
          <w:szCs w:val="18"/>
        </w:rPr>
        <w:t>Nut and the Egyptologists</w:t>
      </w:r>
      <w:r>
        <w:rPr>
          <w:sz w:val="18"/>
          <w:szCs w:val="18"/>
        </w:rPr>
        <w:t>’</w:t>
      </w:r>
      <w:r w:rsidRPr="00954657">
        <w:rPr>
          <w:sz w:val="18"/>
          <w:szCs w:val="18"/>
        </w:rPr>
        <w:t>, p. 364.</w:t>
      </w:r>
    </w:p>
  </w:footnote>
  <w:footnote w:id="72">
    <w:p w:rsidR="008D560F" w:rsidRDefault="008D560F" w:rsidP="008D560F">
      <w:pPr>
        <w:pStyle w:val="FootnoteText"/>
      </w:pPr>
      <w:r w:rsidRPr="00954657">
        <w:rPr>
          <w:rStyle w:val="FootnoteReference"/>
          <w:sz w:val="18"/>
          <w:szCs w:val="18"/>
        </w:rPr>
        <w:footnoteRef/>
      </w:r>
      <w:r w:rsidRPr="00954657">
        <w:rPr>
          <w:sz w:val="18"/>
          <w:szCs w:val="18"/>
        </w:rPr>
        <w:t xml:space="preserve"> </w:t>
      </w:r>
      <w:r w:rsidRPr="00954657">
        <w:rPr>
          <w:bCs/>
          <w:sz w:val="18"/>
          <w:szCs w:val="18"/>
        </w:rPr>
        <w:t>Noegel,</w:t>
      </w:r>
      <w:r w:rsidRPr="00954657">
        <w:rPr>
          <w:sz w:val="18"/>
          <w:szCs w:val="18"/>
        </w:rPr>
        <w:t xml:space="preserve"> ‘</w:t>
      </w:r>
      <w:r w:rsidRPr="00954657">
        <w:rPr>
          <w:bCs/>
          <w:sz w:val="18"/>
          <w:szCs w:val="18"/>
        </w:rPr>
        <w:t>On the Wings of the Winds</w:t>
      </w:r>
      <w:r w:rsidRPr="00954657">
        <w:rPr>
          <w:sz w:val="18"/>
          <w:szCs w:val="18"/>
        </w:rPr>
        <w:t>’, p.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54656297"/>
      <w:docPartObj>
        <w:docPartGallery w:val="Page Numbers (Top of Page)"/>
        <w:docPartUnique/>
      </w:docPartObj>
    </w:sdtPr>
    <w:sdtEndPr>
      <w:rPr>
        <w:rStyle w:val="PageNumber"/>
      </w:rPr>
    </w:sdtEndPr>
    <w:sdtContent>
      <w:p w:rsidR="009A5D09" w:rsidRDefault="009A5D09" w:rsidP="00CA714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46283361"/>
      <w:docPartObj>
        <w:docPartGallery w:val="Page Numbers (Top of Page)"/>
        <w:docPartUnique/>
      </w:docPartObj>
    </w:sdtPr>
    <w:sdtEndPr>
      <w:rPr>
        <w:rStyle w:val="PageNumber"/>
      </w:rPr>
    </w:sdtEndPr>
    <w:sdtContent>
      <w:p w:rsidR="009A5D09" w:rsidRDefault="009A5D09" w:rsidP="00CA714B">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A5D09" w:rsidRDefault="009A5D09" w:rsidP="00CA714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6309346"/>
      <w:docPartObj>
        <w:docPartGallery w:val="Page Numbers (Top of Page)"/>
        <w:docPartUnique/>
      </w:docPartObj>
    </w:sdtPr>
    <w:sdtEndPr>
      <w:rPr>
        <w:rStyle w:val="PageNumber"/>
      </w:rPr>
    </w:sdtEndPr>
    <w:sdtContent>
      <w:p w:rsidR="009A5D09" w:rsidRDefault="009A5D09" w:rsidP="00CA714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sdt>
    <w:sdtPr>
      <w:rPr>
        <w:caps/>
        <w:color w:val="44546A" w:themeColor="text2"/>
        <w:sz w:val="20"/>
        <w:szCs w:val="20"/>
      </w:rPr>
      <w:alias w:val="Author"/>
      <w:tag w:val=""/>
      <w:id w:val="-1701008461"/>
      <w:dataBinding w:prefixMappings="xmlns:ns0='http://purl.org/dc/elements/1.1/' xmlns:ns1='http://schemas.openxmlformats.org/package/2006/metadata/core-properties' " w:xpath="/ns1:coreProperties[1]/ns0:creator[1]" w:storeItemID="{6C3C8BC8-F283-45AE-878A-BAB7291924A1}"/>
      <w:text/>
    </w:sdtPr>
    <w:sdtEndPr/>
    <w:sdtContent>
      <w:p w:rsidR="009A5D09" w:rsidRDefault="009A5D09" w:rsidP="00CA714B">
        <w:pPr>
          <w:pStyle w:val="Header"/>
          <w:ind w:right="360"/>
          <w:jc w:val="right"/>
          <w:rPr>
            <w:caps/>
            <w:color w:val="44546A" w:themeColor="text2"/>
            <w:sz w:val="20"/>
            <w:szCs w:val="20"/>
          </w:rPr>
        </w:pPr>
        <w:r>
          <w:rPr>
            <w:caps/>
            <w:color w:val="44546A" w:themeColor="text2"/>
            <w:sz w:val="20"/>
            <w:szCs w:val="20"/>
          </w:rPr>
          <w:t>Danielle Goldstein (1710933)</w:t>
        </w:r>
      </w:p>
    </w:sdtContent>
  </w:sdt>
  <w:p w:rsidR="009A5D09" w:rsidRPr="00787457" w:rsidRDefault="009A5D09" w:rsidP="00CA714B">
    <w:pPr>
      <w:pStyle w:val="Header"/>
      <w:rPr>
        <w:caps/>
        <w:color w:val="44546A" w:themeColor="text2"/>
        <w:sz w:val="20"/>
        <w:szCs w:val="20"/>
      </w:rPr>
    </w:pPr>
  </w:p>
  <w:p w:rsidR="009A5D09" w:rsidRDefault="009A5D09" w:rsidP="00CA714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8F0564D"/>
    <w:multiLevelType w:val="hybridMultilevel"/>
    <w:tmpl w:val="5FFFD4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3B3030"/>
    <w:multiLevelType w:val="hybridMultilevel"/>
    <w:tmpl w:val="105299BA"/>
    <w:lvl w:ilvl="0" w:tplc="5D9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BB4878"/>
    <w:multiLevelType w:val="multilevel"/>
    <w:tmpl w:val="DD4A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2B6E9E"/>
    <w:multiLevelType w:val="hybridMultilevel"/>
    <w:tmpl w:val="105299BA"/>
    <w:lvl w:ilvl="0" w:tplc="5D9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B1464B7"/>
    <w:multiLevelType w:val="hybridMultilevel"/>
    <w:tmpl w:val="853A7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480D27"/>
    <w:multiLevelType w:val="hybridMultilevel"/>
    <w:tmpl w:val="A364E658"/>
    <w:lvl w:ilvl="0" w:tplc="04090001">
      <w:start w:val="1"/>
      <w:numFmt w:val="bullet"/>
      <w:lvlText w:val=""/>
      <w:lvlJc w:val="left"/>
      <w:pPr>
        <w:ind w:left="1518" w:hanging="360"/>
      </w:pPr>
      <w:rPr>
        <w:rFonts w:ascii="Symbol" w:hAnsi="Symbol"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6" w15:restartNumberingAfterBreak="0">
    <w:nsid w:val="7BAF422D"/>
    <w:multiLevelType w:val="hybridMultilevel"/>
    <w:tmpl w:val="105299BA"/>
    <w:lvl w:ilvl="0" w:tplc="5D9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5"/>
  </w:num>
  <w:num w:numId="4">
    <w:abstractNumId w:val="1"/>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activeWritingStyle w:appName="MSWord" w:lang="en-US" w:vendorID="64" w:dllVersion="4096" w:nlCheck="1" w:checkStyle="0"/>
  <w:activeWritingStyle w:appName="MSWord" w:lang="en-GB"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576"/>
    <w:rsid w:val="000159C0"/>
    <w:rsid w:val="00017385"/>
    <w:rsid w:val="00020C4A"/>
    <w:rsid w:val="0002174B"/>
    <w:rsid w:val="00025E7C"/>
    <w:rsid w:val="00037426"/>
    <w:rsid w:val="00054A7C"/>
    <w:rsid w:val="00063581"/>
    <w:rsid w:val="00064BC1"/>
    <w:rsid w:val="00065013"/>
    <w:rsid w:val="00066355"/>
    <w:rsid w:val="0007153A"/>
    <w:rsid w:val="0007500F"/>
    <w:rsid w:val="0007535C"/>
    <w:rsid w:val="00075475"/>
    <w:rsid w:val="00086FD6"/>
    <w:rsid w:val="000873C8"/>
    <w:rsid w:val="00094DAF"/>
    <w:rsid w:val="00096C09"/>
    <w:rsid w:val="000A566B"/>
    <w:rsid w:val="000B0924"/>
    <w:rsid w:val="000D632A"/>
    <w:rsid w:val="000D7C82"/>
    <w:rsid w:val="000E7298"/>
    <w:rsid w:val="000F160D"/>
    <w:rsid w:val="000F2569"/>
    <w:rsid w:val="00120F20"/>
    <w:rsid w:val="00147A66"/>
    <w:rsid w:val="001549E7"/>
    <w:rsid w:val="00154AE0"/>
    <w:rsid w:val="00173D54"/>
    <w:rsid w:val="00180A51"/>
    <w:rsid w:val="00180FBA"/>
    <w:rsid w:val="00181243"/>
    <w:rsid w:val="0018232A"/>
    <w:rsid w:val="00190260"/>
    <w:rsid w:val="001C315F"/>
    <w:rsid w:val="001D1F61"/>
    <w:rsid w:val="001E2970"/>
    <w:rsid w:val="001E59F5"/>
    <w:rsid w:val="001F08A8"/>
    <w:rsid w:val="00201CF1"/>
    <w:rsid w:val="00203A20"/>
    <w:rsid w:val="002046CA"/>
    <w:rsid w:val="00221A93"/>
    <w:rsid w:val="0022330D"/>
    <w:rsid w:val="002268BE"/>
    <w:rsid w:val="002401CB"/>
    <w:rsid w:val="00247721"/>
    <w:rsid w:val="00250DCB"/>
    <w:rsid w:val="002728EA"/>
    <w:rsid w:val="00287B1D"/>
    <w:rsid w:val="00296E22"/>
    <w:rsid w:val="002A52F3"/>
    <w:rsid w:val="002D07F5"/>
    <w:rsid w:val="002E127E"/>
    <w:rsid w:val="002E1AFF"/>
    <w:rsid w:val="002F41C9"/>
    <w:rsid w:val="002F5CA4"/>
    <w:rsid w:val="00314B52"/>
    <w:rsid w:val="003212B6"/>
    <w:rsid w:val="00324176"/>
    <w:rsid w:val="00331205"/>
    <w:rsid w:val="00346C76"/>
    <w:rsid w:val="00354674"/>
    <w:rsid w:val="00357F01"/>
    <w:rsid w:val="003658D3"/>
    <w:rsid w:val="003678EC"/>
    <w:rsid w:val="0038763E"/>
    <w:rsid w:val="00392ECA"/>
    <w:rsid w:val="00393B3C"/>
    <w:rsid w:val="00394258"/>
    <w:rsid w:val="003942C4"/>
    <w:rsid w:val="00397375"/>
    <w:rsid w:val="003A4C07"/>
    <w:rsid w:val="003A75F8"/>
    <w:rsid w:val="003B50EC"/>
    <w:rsid w:val="003D2E6D"/>
    <w:rsid w:val="003D4E7B"/>
    <w:rsid w:val="003F1087"/>
    <w:rsid w:val="00400DF5"/>
    <w:rsid w:val="004140F2"/>
    <w:rsid w:val="00420BB0"/>
    <w:rsid w:val="004250E8"/>
    <w:rsid w:val="004263B7"/>
    <w:rsid w:val="00436A1C"/>
    <w:rsid w:val="004403B4"/>
    <w:rsid w:val="00457EE1"/>
    <w:rsid w:val="004601A9"/>
    <w:rsid w:val="00463432"/>
    <w:rsid w:val="00464F10"/>
    <w:rsid w:val="0046796C"/>
    <w:rsid w:val="0047221B"/>
    <w:rsid w:val="0047274F"/>
    <w:rsid w:val="00483685"/>
    <w:rsid w:val="00485943"/>
    <w:rsid w:val="00486319"/>
    <w:rsid w:val="004913A1"/>
    <w:rsid w:val="00495084"/>
    <w:rsid w:val="00495951"/>
    <w:rsid w:val="004A6315"/>
    <w:rsid w:val="004C250D"/>
    <w:rsid w:val="004C2899"/>
    <w:rsid w:val="004D47E4"/>
    <w:rsid w:val="005012BC"/>
    <w:rsid w:val="00503389"/>
    <w:rsid w:val="00504128"/>
    <w:rsid w:val="005232DC"/>
    <w:rsid w:val="0052386A"/>
    <w:rsid w:val="00524B0A"/>
    <w:rsid w:val="0054196A"/>
    <w:rsid w:val="00546EC5"/>
    <w:rsid w:val="0055611C"/>
    <w:rsid w:val="00564C56"/>
    <w:rsid w:val="00567FAB"/>
    <w:rsid w:val="0057565B"/>
    <w:rsid w:val="00590ECC"/>
    <w:rsid w:val="005A4FFF"/>
    <w:rsid w:val="005A5438"/>
    <w:rsid w:val="005B054F"/>
    <w:rsid w:val="005C04C3"/>
    <w:rsid w:val="005C25DF"/>
    <w:rsid w:val="005D2C75"/>
    <w:rsid w:val="005F3543"/>
    <w:rsid w:val="00603BBB"/>
    <w:rsid w:val="006048D7"/>
    <w:rsid w:val="00624842"/>
    <w:rsid w:val="006513B5"/>
    <w:rsid w:val="006660F6"/>
    <w:rsid w:val="006818EB"/>
    <w:rsid w:val="0069781C"/>
    <w:rsid w:val="006A4C0B"/>
    <w:rsid w:val="006B2A02"/>
    <w:rsid w:val="006D38D5"/>
    <w:rsid w:val="006D4B7A"/>
    <w:rsid w:val="006D6445"/>
    <w:rsid w:val="006E46BC"/>
    <w:rsid w:val="006E727B"/>
    <w:rsid w:val="006F3B67"/>
    <w:rsid w:val="006F4BB4"/>
    <w:rsid w:val="00713A0F"/>
    <w:rsid w:val="00715AA9"/>
    <w:rsid w:val="0072382D"/>
    <w:rsid w:val="0072670D"/>
    <w:rsid w:val="00736D25"/>
    <w:rsid w:val="007447B3"/>
    <w:rsid w:val="00757C6E"/>
    <w:rsid w:val="00770766"/>
    <w:rsid w:val="00770DD2"/>
    <w:rsid w:val="00784A2D"/>
    <w:rsid w:val="007959F5"/>
    <w:rsid w:val="007A31F2"/>
    <w:rsid w:val="007C25AD"/>
    <w:rsid w:val="007C486E"/>
    <w:rsid w:val="007D5713"/>
    <w:rsid w:val="007D7B0C"/>
    <w:rsid w:val="008056B8"/>
    <w:rsid w:val="00805A52"/>
    <w:rsid w:val="0081414C"/>
    <w:rsid w:val="008150E7"/>
    <w:rsid w:val="00815D00"/>
    <w:rsid w:val="00822AAA"/>
    <w:rsid w:val="00844672"/>
    <w:rsid w:val="0084616E"/>
    <w:rsid w:val="00861D3C"/>
    <w:rsid w:val="00877E10"/>
    <w:rsid w:val="00877F35"/>
    <w:rsid w:val="0088627A"/>
    <w:rsid w:val="008868FA"/>
    <w:rsid w:val="008959FB"/>
    <w:rsid w:val="008A29D1"/>
    <w:rsid w:val="008A6AF3"/>
    <w:rsid w:val="008A6B9A"/>
    <w:rsid w:val="008C11BE"/>
    <w:rsid w:val="008D2721"/>
    <w:rsid w:val="008D4E45"/>
    <w:rsid w:val="008D560F"/>
    <w:rsid w:val="008E05FF"/>
    <w:rsid w:val="008F0238"/>
    <w:rsid w:val="00902F57"/>
    <w:rsid w:val="00912704"/>
    <w:rsid w:val="00912AAC"/>
    <w:rsid w:val="00913319"/>
    <w:rsid w:val="0091345E"/>
    <w:rsid w:val="009463B7"/>
    <w:rsid w:val="00952BEF"/>
    <w:rsid w:val="009540B4"/>
    <w:rsid w:val="00954657"/>
    <w:rsid w:val="0095616E"/>
    <w:rsid w:val="009605FC"/>
    <w:rsid w:val="00991BFC"/>
    <w:rsid w:val="00994A46"/>
    <w:rsid w:val="00995201"/>
    <w:rsid w:val="009A33F6"/>
    <w:rsid w:val="009A5D09"/>
    <w:rsid w:val="009B2797"/>
    <w:rsid w:val="009B31D7"/>
    <w:rsid w:val="009B7385"/>
    <w:rsid w:val="009B7DFE"/>
    <w:rsid w:val="009C3B89"/>
    <w:rsid w:val="009E4D0D"/>
    <w:rsid w:val="009E60C3"/>
    <w:rsid w:val="009F0CCE"/>
    <w:rsid w:val="009F4C12"/>
    <w:rsid w:val="009F656E"/>
    <w:rsid w:val="00A1512F"/>
    <w:rsid w:val="00A22867"/>
    <w:rsid w:val="00A232E6"/>
    <w:rsid w:val="00A270D4"/>
    <w:rsid w:val="00A307FC"/>
    <w:rsid w:val="00A53840"/>
    <w:rsid w:val="00A672C7"/>
    <w:rsid w:val="00A71ABA"/>
    <w:rsid w:val="00A84352"/>
    <w:rsid w:val="00A864B9"/>
    <w:rsid w:val="00AC1929"/>
    <w:rsid w:val="00AC3900"/>
    <w:rsid w:val="00AC52C4"/>
    <w:rsid w:val="00AC676F"/>
    <w:rsid w:val="00AD1B5B"/>
    <w:rsid w:val="00AD4251"/>
    <w:rsid w:val="00AE4DDB"/>
    <w:rsid w:val="00AF74B9"/>
    <w:rsid w:val="00B20FC7"/>
    <w:rsid w:val="00B25B3A"/>
    <w:rsid w:val="00B30EAF"/>
    <w:rsid w:val="00B37621"/>
    <w:rsid w:val="00B40743"/>
    <w:rsid w:val="00B42EB6"/>
    <w:rsid w:val="00B460B4"/>
    <w:rsid w:val="00B51B76"/>
    <w:rsid w:val="00B53053"/>
    <w:rsid w:val="00B54290"/>
    <w:rsid w:val="00B619FD"/>
    <w:rsid w:val="00B61BF1"/>
    <w:rsid w:val="00B62096"/>
    <w:rsid w:val="00B72A12"/>
    <w:rsid w:val="00BA3778"/>
    <w:rsid w:val="00BA54E0"/>
    <w:rsid w:val="00BA5EDE"/>
    <w:rsid w:val="00BB6A5B"/>
    <w:rsid w:val="00BB6FDC"/>
    <w:rsid w:val="00BD1DF1"/>
    <w:rsid w:val="00BD3A1F"/>
    <w:rsid w:val="00BD6AD4"/>
    <w:rsid w:val="00BD7915"/>
    <w:rsid w:val="00BE5E36"/>
    <w:rsid w:val="00C005A5"/>
    <w:rsid w:val="00C119F3"/>
    <w:rsid w:val="00C2010E"/>
    <w:rsid w:val="00C362E3"/>
    <w:rsid w:val="00C70A76"/>
    <w:rsid w:val="00C73576"/>
    <w:rsid w:val="00C749C7"/>
    <w:rsid w:val="00C91042"/>
    <w:rsid w:val="00CA702C"/>
    <w:rsid w:val="00CA714B"/>
    <w:rsid w:val="00CC0688"/>
    <w:rsid w:val="00CC0702"/>
    <w:rsid w:val="00CF2016"/>
    <w:rsid w:val="00D000F5"/>
    <w:rsid w:val="00D1601E"/>
    <w:rsid w:val="00D22F3B"/>
    <w:rsid w:val="00D2372B"/>
    <w:rsid w:val="00D27964"/>
    <w:rsid w:val="00D318F7"/>
    <w:rsid w:val="00D3277D"/>
    <w:rsid w:val="00D653BC"/>
    <w:rsid w:val="00D75D26"/>
    <w:rsid w:val="00D85D91"/>
    <w:rsid w:val="00D85E6F"/>
    <w:rsid w:val="00D9016E"/>
    <w:rsid w:val="00D91400"/>
    <w:rsid w:val="00D94F67"/>
    <w:rsid w:val="00DA6752"/>
    <w:rsid w:val="00DB3A4F"/>
    <w:rsid w:val="00DB3CBC"/>
    <w:rsid w:val="00DC3A3B"/>
    <w:rsid w:val="00DD00F0"/>
    <w:rsid w:val="00DD5C13"/>
    <w:rsid w:val="00DE283D"/>
    <w:rsid w:val="00DF4317"/>
    <w:rsid w:val="00DF457A"/>
    <w:rsid w:val="00E31573"/>
    <w:rsid w:val="00E329A1"/>
    <w:rsid w:val="00E357BF"/>
    <w:rsid w:val="00E36FA5"/>
    <w:rsid w:val="00E5566B"/>
    <w:rsid w:val="00E5781C"/>
    <w:rsid w:val="00E62764"/>
    <w:rsid w:val="00E7087C"/>
    <w:rsid w:val="00E71ABD"/>
    <w:rsid w:val="00E73D3A"/>
    <w:rsid w:val="00E861C4"/>
    <w:rsid w:val="00E9231F"/>
    <w:rsid w:val="00EB42E7"/>
    <w:rsid w:val="00EB5BF5"/>
    <w:rsid w:val="00ED4D8E"/>
    <w:rsid w:val="00ED78F3"/>
    <w:rsid w:val="00EE1D64"/>
    <w:rsid w:val="00EE2DEC"/>
    <w:rsid w:val="00EE4C59"/>
    <w:rsid w:val="00F037DB"/>
    <w:rsid w:val="00F05A1C"/>
    <w:rsid w:val="00F11F4F"/>
    <w:rsid w:val="00F129BE"/>
    <w:rsid w:val="00F15988"/>
    <w:rsid w:val="00F21D74"/>
    <w:rsid w:val="00F46137"/>
    <w:rsid w:val="00F519BD"/>
    <w:rsid w:val="00F57515"/>
    <w:rsid w:val="00F662DD"/>
    <w:rsid w:val="00F806F8"/>
    <w:rsid w:val="00F85725"/>
    <w:rsid w:val="00F90A57"/>
    <w:rsid w:val="00FA68C6"/>
    <w:rsid w:val="00FB0CF7"/>
    <w:rsid w:val="00FC289C"/>
    <w:rsid w:val="00FC6E2C"/>
    <w:rsid w:val="00FD7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8C8D7"/>
  <w14:defaultImageDpi w14:val="32767"/>
  <w15:chartTrackingRefBased/>
  <w15:docId w15:val="{D2BD8AA5-BB7A-9540-AC4F-2000811A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73576"/>
    <w:rPr>
      <w:rFonts w:ascii="Times New Roman" w:eastAsia="Times New Roman" w:hAnsi="Times New Roman" w:cs="Times New Roman"/>
      <w:lang w:val="en-GB"/>
    </w:rPr>
  </w:style>
  <w:style w:type="paragraph" w:styleId="Heading1">
    <w:name w:val="heading 1"/>
    <w:basedOn w:val="Normal"/>
    <w:next w:val="Normal"/>
    <w:link w:val="Heading1Char"/>
    <w:uiPriority w:val="9"/>
    <w:qFormat/>
    <w:rsid w:val="00C73576"/>
    <w:pPr>
      <w:keepNext/>
      <w:keepLines/>
      <w:spacing w:before="240"/>
      <w:outlineLvl w:val="0"/>
    </w:pPr>
    <w:rPr>
      <w:rFonts w:asciiTheme="majorHAnsi" w:eastAsiaTheme="majorEastAsia" w:hAnsiTheme="majorHAnsi" w:cstheme="majorBidi"/>
      <w:color w:val="2F5496" w:themeColor="accent1" w:themeShade="BF"/>
      <w:sz w:val="32"/>
      <w:szCs w:val="32"/>
      <w:lang w:eastAsia="zh-CN"/>
    </w:rPr>
  </w:style>
  <w:style w:type="paragraph" w:styleId="Heading3">
    <w:name w:val="heading 3"/>
    <w:basedOn w:val="Normal"/>
    <w:link w:val="Heading3Char"/>
    <w:qFormat/>
    <w:rsid w:val="00C73576"/>
    <w:pPr>
      <w:keepNext/>
      <w:ind w:left="720"/>
      <w:jc w:val="both"/>
      <w:outlineLvl w:val="2"/>
    </w:pPr>
    <w:rPr>
      <w:rFonts w:ascii="Tahoma" w:eastAsia="SimSun" w:hAnsi="Tahoma" w:cs="Tahoma"/>
      <w:b/>
      <w:bCs/>
      <w:sz w:val="20"/>
      <w:szCs w:val="20"/>
      <w:lang w:eastAsia="zh-CN"/>
    </w:rPr>
  </w:style>
  <w:style w:type="paragraph" w:styleId="Heading4">
    <w:name w:val="heading 4"/>
    <w:basedOn w:val="Normal"/>
    <w:next w:val="Normal"/>
    <w:link w:val="Heading4Char"/>
    <w:uiPriority w:val="9"/>
    <w:semiHidden/>
    <w:unhideWhenUsed/>
    <w:qFormat/>
    <w:rsid w:val="00C73576"/>
    <w:pPr>
      <w:keepNext/>
      <w:keepLines/>
      <w:spacing w:before="40"/>
      <w:outlineLvl w:val="3"/>
    </w:pPr>
    <w:rPr>
      <w:rFonts w:asciiTheme="majorHAnsi" w:eastAsiaTheme="majorEastAsia" w:hAnsiTheme="majorHAnsi" w:cstheme="majorBidi"/>
      <w:i/>
      <w:iCs/>
      <w:color w:val="2F5496" w:themeColor="accent1" w:themeShade="BF"/>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576"/>
    <w:rPr>
      <w:rFonts w:asciiTheme="majorHAnsi" w:eastAsiaTheme="majorEastAsia" w:hAnsiTheme="majorHAnsi" w:cstheme="majorBidi"/>
      <w:color w:val="2F5496" w:themeColor="accent1" w:themeShade="BF"/>
      <w:sz w:val="32"/>
      <w:szCs w:val="32"/>
      <w:lang w:val="en-GB" w:eastAsia="zh-CN"/>
    </w:rPr>
  </w:style>
  <w:style w:type="character" w:customStyle="1" w:styleId="Heading3Char">
    <w:name w:val="Heading 3 Char"/>
    <w:basedOn w:val="DefaultParagraphFont"/>
    <w:link w:val="Heading3"/>
    <w:rsid w:val="00C73576"/>
    <w:rPr>
      <w:rFonts w:ascii="Tahoma" w:eastAsia="SimSun" w:hAnsi="Tahoma" w:cs="Tahoma"/>
      <w:b/>
      <w:bCs/>
      <w:sz w:val="20"/>
      <w:szCs w:val="20"/>
      <w:lang w:val="en-GB" w:eastAsia="zh-CN"/>
    </w:rPr>
  </w:style>
  <w:style w:type="character" w:customStyle="1" w:styleId="Heading4Char">
    <w:name w:val="Heading 4 Char"/>
    <w:basedOn w:val="DefaultParagraphFont"/>
    <w:link w:val="Heading4"/>
    <w:uiPriority w:val="9"/>
    <w:semiHidden/>
    <w:rsid w:val="00C73576"/>
    <w:rPr>
      <w:rFonts w:asciiTheme="majorHAnsi" w:eastAsiaTheme="majorEastAsia" w:hAnsiTheme="majorHAnsi" w:cstheme="majorBidi"/>
      <w:i/>
      <w:iCs/>
      <w:color w:val="2F5496" w:themeColor="accent1" w:themeShade="BF"/>
      <w:lang w:val="en-GB" w:eastAsia="zh-CN"/>
    </w:rPr>
  </w:style>
  <w:style w:type="paragraph" w:styleId="NormalWeb">
    <w:name w:val="Normal (Web)"/>
    <w:basedOn w:val="Normal"/>
    <w:uiPriority w:val="99"/>
    <w:rsid w:val="00C73576"/>
    <w:pPr>
      <w:spacing w:before="100" w:beforeAutospacing="1" w:after="100" w:afterAutospacing="1"/>
    </w:pPr>
    <w:rPr>
      <w:rFonts w:ascii="Georgia" w:eastAsia="SimSun" w:hAnsi="Georgia"/>
      <w:color w:val="000000"/>
      <w:sz w:val="21"/>
      <w:szCs w:val="21"/>
      <w:lang w:eastAsia="zh-CN"/>
    </w:rPr>
  </w:style>
  <w:style w:type="character" w:styleId="Hyperlink">
    <w:name w:val="Hyperlink"/>
    <w:basedOn w:val="DefaultParagraphFont"/>
    <w:uiPriority w:val="99"/>
    <w:unhideWhenUsed/>
    <w:rsid w:val="00C73576"/>
    <w:rPr>
      <w:color w:val="0563C1" w:themeColor="hyperlink"/>
      <w:u w:val="single"/>
    </w:rPr>
  </w:style>
  <w:style w:type="character" w:styleId="UnresolvedMention">
    <w:name w:val="Unresolved Mention"/>
    <w:basedOn w:val="DefaultParagraphFont"/>
    <w:uiPriority w:val="99"/>
    <w:rsid w:val="00C73576"/>
    <w:rPr>
      <w:color w:val="808080"/>
      <w:shd w:val="clear" w:color="auto" w:fill="E6E6E6"/>
    </w:rPr>
  </w:style>
  <w:style w:type="paragraph" w:styleId="FootnoteText">
    <w:name w:val="footnote text"/>
    <w:aliases w:val="Footnote Text Char Char Char Char Char Char Char Char,Footnote Text Char Char Char,Footnote Text Char Char Char Char Char Char Char,Footnote Text Char Char,Footnote Text Char Char Char Char Char Char,Footnote Text Char Char Char Char Char"/>
    <w:basedOn w:val="Normal"/>
    <w:link w:val="FootnoteTextChar"/>
    <w:uiPriority w:val="99"/>
    <w:unhideWhenUsed/>
    <w:rsid w:val="00C73576"/>
    <w:rPr>
      <w:rFonts w:eastAsia="SimSun"/>
      <w:sz w:val="20"/>
      <w:szCs w:val="20"/>
      <w:lang w:eastAsia="zh-CN"/>
    </w:rPr>
  </w:style>
  <w:style w:type="character" w:customStyle="1" w:styleId="FootnoteTextChar">
    <w:name w:val="Footnote Text Char"/>
    <w:aliases w:val="Footnote Text Char Char Char Char Char Char Char Char Char,Footnote Text Char Char Char Char,Footnote Text Char Char Char Char Char Char Char Char1,Footnote Text Char Char Char1,Footnote Text Char Char Char Char Char Char Char1"/>
    <w:basedOn w:val="DefaultParagraphFont"/>
    <w:link w:val="FootnoteText"/>
    <w:uiPriority w:val="99"/>
    <w:rsid w:val="00C73576"/>
    <w:rPr>
      <w:rFonts w:ascii="Times New Roman" w:eastAsia="SimSun" w:hAnsi="Times New Roman" w:cs="Times New Roman"/>
      <w:sz w:val="20"/>
      <w:szCs w:val="20"/>
      <w:lang w:val="en-GB" w:eastAsia="zh-CN"/>
    </w:rPr>
  </w:style>
  <w:style w:type="character" w:styleId="FootnoteReference">
    <w:name w:val="footnote reference"/>
    <w:basedOn w:val="DefaultParagraphFont"/>
    <w:uiPriority w:val="99"/>
    <w:semiHidden/>
    <w:unhideWhenUsed/>
    <w:rsid w:val="00C73576"/>
    <w:rPr>
      <w:vertAlign w:val="superscript"/>
    </w:rPr>
  </w:style>
  <w:style w:type="paragraph" w:styleId="Header">
    <w:name w:val="header"/>
    <w:basedOn w:val="Normal"/>
    <w:link w:val="HeaderChar"/>
    <w:uiPriority w:val="99"/>
    <w:unhideWhenUsed/>
    <w:rsid w:val="00C73576"/>
    <w:pPr>
      <w:tabs>
        <w:tab w:val="center" w:pos="4680"/>
        <w:tab w:val="right" w:pos="9360"/>
      </w:tabs>
    </w:pPr>
    <w:rPr>
      <w:rFonts w:eastAsia="SimSun"/>
      <w:lang w:eastAsia="zh-CN"/>
    </w:rPr>
  </w:style>
  <w:style w:type="character" w:customStyle="1" w:styleId="HeaderChar">
    <w:name w:val="Header Char"/>
    <w:basedOn w:val="DefaultParagraphFont"/>
    <w:link w:val="Header"/>
    <w:uiPriority w:val="99"/>
    <w:rsid w:val="00C73576"/>
    <w:rPr>
      <w:rFonts w:ascii="Times New Roman" w:eastAsia="SimSun" w:hAnsi="Times New Roman" w:cs="Times New Roman"/>
      <w:lang w:val="en-GB" w:eastAsia="zh-CN"/>
    </w:rPr>
  </w:style>
  <w:style w:type="paragraph" w:styleId="Footer">
    <w:name w:val="footer"/>
    <w:basedOn w:val="Normal"/>
    <w:link w:val="FooterChar"/>
    <w:uiPriority w:val="99"/>
    <w:unhideWhenUsed/>
    <w:rsid w:val="00C73576"/>
    <w:pPr>
      <w:tabs>
        <w:tab w:val="center" w:pos="4680"/>
        <w:tab w:val="right" w:pos="9360"/>
      </w:tabs>
    </w:pPr>
    <w:rPr>
      <w:rFonts w:eastAsia="SimSun"/>
      <w:lang w:eastAsia="zh-CN"/>
    </w:rPr>
  </w:style>
  <w:style w:type="character" w:customStyle="1" w:styleId="FooterChar">
    <w:name w:val="Footer Char"/>
    <w:basedOn w:val="DefaultParagraphFont"/>
    <w:link w:val="Footer"/>
    <w:uiPriority w:val="99"/>
    <w:rsid w:val="00C73576"/>
    <w:rPr>
      <w:rFonts w:ascii="Times New Roman" w:eastAsia="SimSun" w:hAnsi="Times New Roman" w:cs="Times New Roman"/>
      <w:lang w:val="en-GB" w:eastAsia="zh-CN"/>
    </w:rPr>
  </w:style>
  <w:style w:type="character" w:styleId="PlaceholderText">
    <w:name w:val="Placeholder Text"/>
    <w:basedOn w:val="DefaultParagraphFont"/>
    <w:uiPriority w:val="99"/>
    <w:semiHidden/>
    <w:rsid w:val="00C73576"/>
    <w:rPr>
      <w:color w:val="808080"/>
    </w:rPr>
  </w:style>
  <w:style w:type="character" w:styleId="PageNumber">
    <w:name w:val="page number"/>
    <w:basedOn w:val="DefaultParagraphFont"/>
    <w:uiPriority w:val="99"/>
    <w:semiHidden/>
    <w:unhideWhenUsed/>
    <w:rsid w:val="00C73576"/>
  </w:style>
  <w:style w:type="character" w:customStyle="1" w:styleId="BodyTextIndentChar">
    <w:name w:val="Body Text Indent Char"/>
    <w:basedOn w:val="DefaultParagraphFont"/>
    <w:link w:val="TextBodyIndent"/>
    <w:uiPriority w:val="99"/>
    <w:rsid w:val="00C73576"/>
  </w:style>
  <w:style w:type="paragraph" w:customStyle="1" w:styleId="TextBodyIndent">
    <w:name w:val="Text Body Indent"/>
    <w:basedOn w:val="Normal"/>
    <w:link w:val="BodyTextIndentChar"/>
    <w:uiPriority w:val="99"/>
    <w:unhideWhenUsed/>
    <w:rsid w:val="00C73576"/>
    <w:pPr>
      <w:suppressAutoHyphens/>
      <w:spacing w:after="120"/>
      <w:ind w:left="283"/>
    </w:pPr>
    <w:rPr>
      <w:rFonts w:asciiTheme="minorHAnsi" w:eastAsiaTheme="minorHAnsi" w:hAnsiTheme="minorHAnsi" w:cstheme="minorBidi"/>
    </w:rPr>
  </w:style>
  <w:style w:type="paragraph" w:customStyle="1" w:styleId="Default">
    <w:name w:val="Default"/>
    <w:rsid w:val="00C73576"/>
    <w:pPr>
      <w:autoSpaceDE w:val="0"/>
      <w:autoSpaceDN w:val="0"/>
      <w:adjustRightInd w:val="0"/>
    </w:pPr>
    <w:rPr>
      <w:rFonts w:ascii="Code" w:hAnsi="Code" w:cs="Code"/>
      <w:color w:val="000000"/>
    </w:rPr>
  </w:style>
  <w:style w:type="character" w:styleId="FollowedHyperlink">
    <w:name w:val="FollowedHyperlink"/>
    <w:basedOn w:val="DefaultParagraphFont"/>
    <w:uiPriority w:val="99"/>
    <w:semiHidden/>
    <w:unhideWhenUsed/>
    <w:rsid w:val="00C73576"/>
    <w:rPr>
      <w:color w:val="954F72" w:themeColor="followedHyperlink"/>
      <w:u w:val="single"/>
    </w:rPr>
  </w:style>
  <w:style w:type="paragraph" w:styleId="Caption">
    <w:name w:val="caption"/>
    <w:basedOn w:val="Normal"/>
    <w:next w:val="Normal"/>
    <w:uiPriority w:val="35"/>
    <w:unhideWhenUsed/>
    <w:qFormat/>
    <w:rsid w:val="00C73576"/>
    <w:pPr>
      <w:spacing w:after="200"/>
    </w:pPr>
    <w:rPr>
      <w:i/>
      <w:iCs/>
      <w:color w:val="44546A" w:themeColor="text2"/>
      <w:sz w:val="18"/>
      <w:szCs w:val="18"/>
    </w:rPr>
  </w:style>
  <w:style w:type="paragraph" w:styleId="NoSpacing">
    <w:name w:val="No Spacing"/>
    <w:uiPriority w:val="1"/>
    <w:qFormat/>
    <w:rsid w:val="00C73576"/>
    <w:rPr>
      <w:rFonts w:ascii="Times New Roman" w:eastAsia="Times New Roman" w:hAnsi="Times New Roman" w:cs="Times New Roman"/>
    </w:rPr>
  </w:style>
  <w:style w:type="paragraph" w:styleId="ListParagraph">
    <w:name w:val="List Paragraph"/>
    <w:basedOn w:val="Normal"/>
    <w:uiPriority w:val="34"/>
    <w:qFormat/>
    <w:rsid w:val="00C36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653195">
      <w:bodyDiv w:val="1"/>
      <w:marLeft w:val="0"/>
      <w:marRight w:val="0"/>
      <w:marTop w:val="0"/>
      <w:marBottom w:val="0"/>
      <w:divBdr>
        <w:top w:val="none" w:sz="0" w:space="0" w:color="auto"/>
        <w:left w:val="none" w:sz="0" w:space="0" w:color="auto"/>
        <w:bottom w:val="none" w:sz="0" w:space="0" w:color="auto"/>
        <w:right w:val="none" w:sz="0" w:space="0" w:color="auto"/>
      </w:divBdr>
    </w:div>
    <w:div w:id="98324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jguaa.journals.ekb.eg/article_3176_7379d35e3f5f5050cf2428935b08e23e.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escholarship.org/uc/item/6k78t4w9" TargetMode="External"/><Relationship Id="rId2" Type="http://schemas.openxmlformats.org/officeDocument/2006/relationships/numbering" Target="numbering.xml"/><Relationship Id="rId16" Type="http://schemas.openxmlformats.org/officeDocument/2006/relationships/hyperlink" Target="http://www.famous-historic-buildings.org.uk/esna.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academia.edu/35002621/GODDESSES_OF_THE_FOUR_PILLARS_OF_THE_SKYAT_THE_TEMPLE_OF_ESNA_Radwan_ABD_EL-RADY" TargetMode="Externa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cademia.edu/35002621/GODDESSES_OF_THE_FOUR_PILLARS_OF_THE_SKYAT_THE_TEMPLE_OF_ESNA_Radwan_ABD_EL-RADY" TargetMode="External"/><Relationship Id="rId2" Type="http://schemas.openxmlformats.org/officeDocument/2006/relationships/hyperlink" Target="http://www.famous-historic-buildings.org.uk/esna.html" TargetMode="External"/><Relationship Id="rId1" Type="http://schemas.openxmlformats.org/officeDocument/2006/relationships/hyperlink" Target="https://escholarship.org/uc/item/6k78t4w9" TargetMode="External"/><Relationship Id="rId4" Type="http://schemas.openxmlformats.org/officeDocument/2006/relationships/hyperlink" Target="https://jguaa.journals.ekb.eg/article_3176_7379d35e3f5f5050cf2428935b08e23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4E963C6-05AB-6143-9AE3-DFB29B9D3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14</Pages>
  <Words>4478</Words>
  <Characters>23377</Characters>
  <Application>Microsoft Office Word</Application>
  <DocSecurity>0</DocSecurity>
  <Lines>467</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Goldstein (1710933)</dc:creator>
  <cp:keywords/>
  <dc:description/>
  <cp:lastModifiedBy>Danielle Goldstein (1710933)</cp:lastModifiedBy>
  <cp:revision>52</cp:revision>
  <dcterms:created xsi:type="dcterms:W3CDTF">2020-07-20T16:25:00Z</dcterms:created>
  <dcterms:modified xsi:type="dcterms:W3CDTF">2020-07-20T21:08:00Z</dcterms:modified>
</cp:coreProperties>
</file>