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D12" w:rsidRPr="00496D12" w:rsidRDefault="00496D12" w:rsidP="00496D12">
      <w:pPr>
        <w:spacing w:line="240" w:lineRule="auto"/>
        <w:jc w:val="center"/>
        <w:rPr>
          <w:rFonts w:ascii="Times New Roman" w:hAnsi="Times New Roman" w:cs="Times New Roman"/>
          <w:b/>
          <w:sz w:val="28"/>
          <w:szCs w:val="28"/>
        </w:rPr>
      </w:pPr>
      <w:bookmarkStart w:id="0" w:name="_GoBack"/>
      <w:bookmarkEnd w:id="0"/>
      <w:r w:rsidRPr="00496D12">
        <w:rPr>
          <w:rFonts w:ascii="Times New Roman" w:hAnsi="Times New Roman" w:cs="Times New Roman"/>
          <w:b/>
          <w:sz w:val="28"/>
          <w:szCs w:val="28"/>
        </w:rPr>
        <w:t xml:space="preserve">Secularism: Exploring the suggestion that secularisation is the best thing </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that has happened for modern religion and religious believers.</w:t>
      </w:r>
    </w:p>
    <w:p w:rsidR="00496D12" w:rsidRPr="00496D12" w:rsidRDefault="00496D12" w:rsidP="00496D12">
      <w:pPr>
        <w:spacing w:line="360" w:lineRule="auto"/>
        <w:jc w:val="center"/>
        <w:rPr>
          <w:rFonts w:ascii="Times New Roman" w:hAnsi="Times New Roman" w:cs="Times New Roman"/>
          <w:b/>
          <w:sz w:val="28"/>
          <w:szCs w:val="28"/>
        </w:rPr>
      </w:pPr>
    </w:p>
    <w:p w:rsidR="00496D12" w:rsidRPr="00496D12" w:rsidRDefault="00496D12" w:rsidP="00496D12">
      <w:pPr>
        <w:spacing w:line="36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Ann Goddard</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BA (Hons)</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1501812</w:t>
      </w:r>
    </w:p>
    <w:p w:rsidR="00496D12" w:rsidRPr="00496D12" w:rsidRDefault="00496D12" w:rsidP="00496D12">
      <w:pPr>
        <w:spacing w:line="360" w:lineRule="auto"/>
        <w:jc w:val="center"/>
        <w:rPr>
          <w:rFonts w:ascii="Times New Roman" w:hAnsi="Times New Roman" w:cs="Times New Roman"/>
          <w:b/>
          <w:sz w:val="28"/>
          <w:szCs w:val="28"/>
        </w:rPr>
      </w:pPr>
    </w:p>
    <w:p w:rsidR="00496D12" w:rsidRPr="00496D12" w:rsidRDefault="00496D12" w:rsidP="00496D12">
      <w:pPr>
        <w:spacing w:line="36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 xml:space="preserve">Supervised by: </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Dr S. Lewis and Dr A. Slater</w:t>
      </w:r>
    </w:p>
    <w:p w:rsidR="00496D12" w:rsidRPr="00496D12" w:rsidRDefault="00496D12" w:rsidP="00496D12">
      <w:pPr>
        <w:spacing w:after="0" w:line="240" w:lineRule="auto"/>
        <w:jc w:val="center"/>
        <w:rPr>
          <w:rFonts w:ascii="Times New Roman" w:hAnsi="Times New Roman" w:cs="Times New Roman"/>
          <w:b/>
          <w:sz w:val="28"/>
          <w:szCs w:val="28"/>
        </w:rPr>
      </w:pPr>
    </w:p>
    <w:p w:rsidR="00496D12" w:rsidRPr="00496D12" w:rsidRDefault="00496D12" w:rsidP="00496D12">
      <w:pPr>
        <w:spacing w:after="0" w:line="240" w:lineRule="auto"/>
        <w:jc w:val="center"/>
        <w:rPr>
          <w:rFonts w:ascii="Times New Roman" w:hAnsi="Times New Roman" w:cs="Times New Roman"/>
          <w:b/>
          <w:sz w:val="28"/>
          <w:szCs w:val="28"/>
        </w:rPr>
      </w:pPr>
    </w:p>
    <w:p w:rsidR="00496D12" w:rsidRPr="00496D12" w:rsidRDefault="00496D12" w:rsidP="00496D12">
      <w:pPr>
        <w:spacing w:after="0"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 xml:space="preserve">Submitted in partial fulfilment for the award </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 xml:space="preserve">of the degree of Master of Arts in </w:t>
      </w: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Philosophy and Religion: Eastern and Western thought</w:t>
      </w: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University of Wales Trinity Saint David</w:t>
      </w: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t>2020</w:t>
      </w:r>
    </w:p>
    <w:p w:rsidR="00496D12" w:rsidRPr="00496D12" w:rsidRDefault="00496D12" w:rsidP="00496D12">
      <w:pPr>
        <w:spacing w:line="240" w:lineRule="auto"/>
        <w:rPr>
          <w:rFonts w:ascii="Times New Roman" w:hAnsi="Times New Roman" w:cs="Times New Roman"/>
          <w:b/>
          <w:sz w:val="28"/>
          <w:szCs w:val="28"/>
        </w:rPr>
      </w:pPr>
    </w:p>
    <w:p w:rsidR="00496D12" w:rsidRPr="00496D12" w:rsidRDefault="00496D12" w:rsidP="00496D12">
      <w:pPr>
        <w:tabs>
          <w:tab w:val="left" w:pos="3944"/>
        </w:tabs>
        <w:spacing w:line="240" w:lineRule="auto"/>
        <w:rPr>
          <w:rFonts w:ascii="Times New Roman" w:hAnsi="Times New Roman" w:cs="Times New Roman"/>
          <w:b/>
          <w:sz w:val="28"/>
          <w:szCs w:val="28"/>
        </w:rPr>
      </w:pPr>
      <w:r w:rsidRPr="00496D12">
        <w:rPr>
          <w:rFonts w:ascii="Times New Roman" w:hAnsi="Times New Roman" w:cs="Times New Roman"/>
          <w:b/>
          <w:sz w:val="28"/>
          <w:szCs w:val="28"/>
        </w:rPr>
        <w:tab/>
      </w:r>
    </w:p>
    <w:p w:rsidR="009F0725" w:rsidRDefault="009F0725"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jc w:val="center"/>
        <w:rPr>
          <w:rFonts w:ascii="Times New Roman" w:hAnsi="Times New Roman" w:cs="Times New Roman"/>
          <w:b/>
          <w:sz w:val="28"/>
          <w:szCs w:val="28"/>
        </w:rPr>
      </w:pPr>
      <w:r w:rsidRPr="00496D12">
        <w:rPr>
          <w:rFonts w:ascii="Times New Roman" w:hAnsi="Times New Roman" w:cs="Times New Roman"/>
          <w:b/>
          <w:sz w:val="28"/>
          <w:szCs w:val="28"/>
        </w:rPr>
        <w:lastRenderedPageBreak/>
        <w:t>Masters’ Degrees by Examination and Dissertation Declaration Form</w:t>
      </w:r>
    </w:p>
    <w:p w:rsidR="00496D12" w:rsidRPr="00496D12" w:rsidRDefault="00496D12" w:rsidP="00496D12">
      <w:pPr>
        <w:spacing w:line="240" w:lineRule="auto"/>
        <w:jc w:val="center"/>
        <w:rPr>
          <w:rFonts w:ascii="Times New Roman" w:hAnsi="Times New Roman" w:cs="Times New Roman"/>
          <w:b/>
          <w:sz w:val="28"/>
          <w:szCs w:val="28"/>
        </w:rPr>
      </w:pPr>
    </w:p>
    <w:p w:rsidR="00496D12" w:rsidRPr="00496D12" w:rsidRDefault="00496D12" w:rsidP="00496D12">
      <w:pPr>
        <w:spacing w:line="240" w:lineRule="auto"/>
        <w:rPr>
          <w:rFonts w:ascii="Times New Roman" w:hAnsi="Times New Roman" w:cs="Times New Roman"/>
          <w:b/>
          <w:sz w:val="28"/>
          <w:szCs w:val="28"/>
        </w:rPr>
      </w:pPr>
      <w:r w:rsidRPr="00496D12">
        <w:rPr>
          <w:rFonts w:ascii="Times New Roman" w:hAnsi="Times New Roman" w:cs="Times New Roman"/>
          <w:b/>
          <w:sz w:val="28"/>
          <w:szCs w:val="28"/>
        </w:rPr>
        <w:t>Declaration</w:t>
      </w:r>
    </w:p>
    <w:p w:rsidR="00496D12" w:rsidRPr="00496D12" w:rsidRDefault="00496D12" w:rsidP="00496D12">
      <w:pPr>
        <w:numPr>
          <w:ilvl w:val="0"/>
          <w:numId w:val="1"/>
        </w:numPr>
        <w:spacing w:line="240" w:lineRule="auto"/>
        <w:ind w:hanging="284"/>
        <w:contextualSpacing/>
        <w:jc w:val="both"/>
        <w:rPr>
          <w:rFonts w:ascii="Times New Roman" w:hAnsi="Times New Roman" w:cs="Times New Roman"/>
          <w:sz w:val="24"/>
          <w:szCs w:val="24"/>
        </w:rPr>
      </w:pPr>
      <w:r w:rsidRPr="00496D12">
        <w:rPr>
          <w:rFonts w:ascii="Times New Roman" w:hAnsi="Times New Roman" w:cs="Times New Roman"/>
          <w:sz w:val="24"/>
          <w:szCs w:val="24"/>
        </w:rPr>
        <w:t>This work has not previously been accepted in substance for any degree and is not being concurrently submitted in candidature for any degree.</w:t>
      </w: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 xml:space="preserve">Name: </w:t>
      </w:r>
      <w:r w:rsidRPr="00496D12">
        <w:rPr>
          <w:rFonts w:ascii="Times New Roman" w:hAnsi="Times New Roman" w:cs="Times New Roman"/>
          <w:noProof/>
          <w:sz w:val="24"/>
          <w:szCs w:val="24"/>
          <w:lang w:eastAsia="ja-JP"/>
        </w:rPr>
        <w:drawing>
          <wp:inline distT="0" distB="0" distL="0" distR="0" wp14:anchorId="07EFD251" wp14:editId="166430A4">
            <wp:extent cx="1457325" cy="3139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83007" cy="319450"/>
                    </a:xfrm>
                    <a:prstGeom prst="rect">
                      <a:avLst/>
                    </a:prstGeom>
                    <a:noFill/>
                  </pic:spPr>
                </pic:pic>
              </a:graphicData>
            </a:graphic>
          </wp:inline>
        </w:drawing>
      </w:r>
      <w:r w:rsidRPr="00496D12">
        <w:rPr>
          <w:rFonts w:ascii="Times New Roman" w:hAnsi="Times New Roman" w:cs="Times New Roman"/>
          <w:sz w:val="24"/>
          <w:szCs w:val="24"/>
        </w:rPr>
        <w:t xml:space="preserve">           Ann Goddard </w:t>
      </w:r>
      <w:r w:rsidRPr="00496D12">
        <w:rPr>
          <w:rFonts w:ascii="Times New Roman" w:hAnsi="Times New Roman" w:cs="Times New Roman"/>
          <w:sz w:val="24"/>
          <w:szCs w:val="24"/>
        </w:rPr>
        <w:tab/>
        <w:t>(candidate)</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Date: 2</w:t>
      </w:r>
      <w:r w:rsidRPr="00496D12">
        <w:rPr>
          <w:rFonts w:ascii="Times New Roman" w:hAnsi="Times New Roman" w:cs="Times New Roman"/>
          <w:sz w:val="24"/>
          <w:szCs w:val="24"/>
          <w:vertAlign w:val="superscript"/>
        </w:rPr>
        <w:t>nd</w:t>
      </w:r>
      <w:r w:rsidRPr="00496D12">
        <w:rPr>
          <w:rFonts w:ascii="Times New Roman" w:hAnsi="Times New Roman" w:cs="Times New Roman"/>
          <w:sz w:val="24"/>
          <w:szCs w:val="24"/>
        </w:rPr>
        <w:t xml:space="preserve"> January 2021</w:t>
      </w:r>
    </w:p>
    <w:p w:rsidR="00496D12" w:rsidRPr="00496D12" w:rsidRDefault="00496D12" w:rsidP="00496D12">
      <w:pPr>
        <w:spacing w:line="240" w:lineRule="auto"/>
        <w:rPr>
          <w:rFonts w:ascii="Times New Roman" w:hAnsi="Times New Roman" w:cs="Times New Roman"/>
          <w:b/>
          <w:sz w:val="24"/>
          <w:szCs w:val="24"/>
        </w:rPr>
      </w:pPr>
    </w:p>
    <w:p w:rsidR="00496D12" w:rsidRPr="00496D12" w:rsidRDefault="00496D12" w:rsidP="00496D12">
      <w:pPr>
        <w:spacing w:line="240" w:lineRule="auto"/>
        <w:rPr>
          <w:rFonts w:ascii="Times New Roman" w:hAnsi="Times New Roman" w:cs="Times New Roman"/>
          <w:b/>
          <w:sz w:val="24"/>
          <w:szCs w:val="24"/>
        </w:rPr>
      </w:pPr>
    </w:p>
    <w:p w:rsidR="00496D12" w:rsidRPr="00496D12" w:rsidRDefault="00496D12" w:rsidP="00496D12">
      <w:pPr>
        <w:numPr>
          <w:ilvl w:val="0"/>
          <w:numId w:val="1"/>
        </w:numPr>
        <w:spacing w:line="240" w:lineRule="auto"/>
        <w:ind w:hanging="284"/>
        <w:contextualSpacing/>
        <w:jc w:val="both"/>
        <w:rPr>
          <w:rFonts w:ascii="Times New Roman" w:hAnsi="Times New Roman" w:cs="Times New Roman"/>
          <w:sz w:val="24"/>
          <w:szCs w:val="24"/>
        </w:rPr>
      </w:pPr>
      <w:r w:rsidRPr="00496D12">
        <w:rPr>
          <w:rFonts w:ascii="Times New Roman" w:hAnsi="Times New Roman" w:cs="Times New Roman"/>
          <w:sz w:val="24"/>
          <w:szCs w:val="24"/>
        </w:rPr>
        <w:t>This dissertation is being submitted in partial fulfilment of the requirements for the degree of Master of Arts in Philosophy and Religion: Eastern and Western Thought</w:t>
      </w: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 xml:space="preserve">Name:   </w:t>
      </w:r>
      <w:r w:rsidRPr="00496D12">
        <w:rPr>
          <w:rFonts w:ascii="Times New Roman" w:hAnsi="Times New Roman" w:cs="Times New Roman"/>
          <w:noProof/>
          <w:sz w:val="24"/>
          <w:szCs w:val="24"/>
          <w:lang w:eastAsia="ja-JP"/>
        </w:rPr>
        <w:drawing>
          <wp:inline distT="0" distB="0" distL="0" distR="0" wp14:anchorId="1CAAB46F" wp14:editId="5BD8CA48">
            <wp:extent cx="1457325" cy="311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7325" cy="311150"/>
                    </a:xfrm>
                    <a:prstGeom prst="rect">
                      <a:avLst/>
                    </a:prstGeom>
                    <a:noFill/>
                  </pic:spPr>
                </pic:pic>
              </a:graphicData>
            </a:graphic>
          </wp:inline>
        </w:drawing>
      </w:r>
      <w:r w:rsidRPr="00496D12">
        <w:rPr>
          <w:rFonts w:ascii="Times New Roman" w:hAnsi="Times New Roman" w:cs="Times New Roman"/>
          <w:sz w:val="24"/>
          <w:szCs w:val="24"/>
        </w:rPr>
        <w:t xml:space="preserve">        Ann Goddard </w:t>
      </w:r>
      <w:r w:rsidRPr="00496D12">
        <w:rPr>
          <w:rFonts w:ascii="Times New Roman" w:hAnsi="Times New Roman" w:cs="Times New Roman"/>
          <w:sz w:val="24"/>
          <w:szCs w:val="24"/>
        </w:rPr>
        <w:tab/>
        <w:t>(candidate)</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Date: 2nd January 2021</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numPr>
          <w:ilvl w:val="0"/>
          <w:numId w:val="1"/>
        </w:numPr>
        <w:spacing w:line="240" w:lineRule="auto"/>
        <w:ind w:hanging="284"/>
        <w:contextualSpacing/>
        <w:jc w:val="both"/>
        <w:rPr>
          <w:rFonts w:ascii="Times New Roman" w:hAnsi="Times New Roman" w:cs="Times New Roman"/>
          <w:sz w:val="24"/>
          <w:szCs w:val="24"/>
        </w:rPr>
      </w:pPr>
      <w:r w:rsidRPr="00496D12">
        <w:rPr>
          <w:rFonts w:ascii="Times New Roman" w:hAnsi="Times New Roman" w:cs="Times New Roman"/>
          <w:sz w:val="24"/>
          <w:szCs w:val="24"/>
        </w:rPr>
        <w:t xml:space="preserve">This dissertation is the result of my own independent work/investigation, except where otherwise stated. Other sources are acknowledged by footnotes giving explicit references. </w:t>
      </w:r>
    </w:p>
    <w:p w:rsidR="00496D12" w:rsidRPr="00496D12" w:rsidRDefault="00496D12" w:rsidP="00496D12">
      <w:pPr>
        <w:spacing w:line="240" w:lineRule="auto"/>
        <w:contextualSpacing/>
        <w:jc w:val="both"/>
        <w:rPr>
          <w:rFonts w:ascii="Times New Roman" w:hAnsi="Times New Roman" w:cs="Times New Roman"/>
          <w:sz w:val="24"/>
          <w:szCs w:val="24"/>
        </w:rPr>
      </w:pPr>
      <w:r w:rsidRPr="00496D12">
        <w:rPr>
          <w:rFonts w:ascii="Times New Roman" w:hAnsi="Times New Roman" w:cs="Times New Roman"/>
          <w:sz w:val="24"/>
          <w:szCs w:val="24"/>
        </w:rPr>
        <w:t>A bibliography is appended.</w:t>
      </w: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 xml:space="preserve">Name:   </w:t>
      </w:r>
      <w:r w:rsidRPr="00496D12">
        <w:rPr>
          <w:rFonts w:ascii="Times New Roman" w:hAnsi="Times New Roman" w:cs="Times New Roman"/>
          <w:noProof/>
          <w:sz w:val="24"/>
          <w:szCs w:val="24"/>
          <w:lang w:eastAsia="ja-JP"/>
        </w:rPr>
        <w:drawing>
          <wp:inline distT="0" distB="0" distL="0" distR="0" wp14:anchorId="26D522B2" wp14:editId="59A0C7C7">
            <wp:extent cx="1457325" cy="311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7325" cy="311150"/>
                    </a:xfrm>
                    <a:prstGeom prst="rect">
                      <a:avLst/>
                    </a:prstGeom>
                    <a:noFill/>
                  </pic:spPr>
                </pic:pic>
              </a:graphicData>
            </a:graphic>
          </wp:inline>
        </w:drawing>
      </w:r>
      <w:r w:rsidRPr="00496D12">
        <w:rPr>
          <w:rFonts w:ascii="Times New Roman" w:hAnsi="Times New Roman" w:cs="Times New Roman"/>
          <w:sz w:val="24"/>
          <w:szCs w:val="24"/>
        </w:rPr>
        <w:t xml:space="preserve">         Ann Goddard   (candidate)</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Date: 2nd January 2021</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b/>
          <w:sz w:val="24"/>
          <w:szCs w:val="24"/>
        </w:rPr>
      </w:pPr>
      <w:r w:rsidRPr="00496D12">
        <w:rPr>
          <w:rFonts w:ascii="Times New Roman" w:hAnsi="Times New Roman" w:cs="Times New Roman"/>
          <w:b/>
          <w:sz w:val="24"/>
          <w:szCs w:val="24"/>
        </w:rPr>
        <w:t>Supervisor’s Declaration</w:t>
      </w: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I am satisfied that this work is the result of the student’s own efforts</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sz w:val="24"/>
          <w:szCs w:val="24"/>
        </w:rPr>
      </w:pPr>
      <w:r w:rsidRPr="00496D12">
        <w:rPr>
          <w:rFonts w:ascii="Times New Roman" w:hAnsi="Times New Roman" w:cs="Times New Roman"/>
          <w:sz w:val="24"/>
          <w:szCs w:val="24"/>
        </w:rPr>
        <w:t>Signed…………………………………………………………………</w:t>
      </w:r>
    </w:p>
    <w:p w:rsidR="00496D12" w:rsidRPr="00496D12" w:rsidRDefault="00496D12" w:rsidP="00496D12">
      <w:pPr>
        <w:spacing w:line="240" w:lineRule="auto"/>
        <w:rPr>
          <w:rFonts w:ascii="Times New Roman" w:hAnsi="Times New Roman" w:cs="Times New Roman"/>
          <w:sz w:val="24"/>
          <w:szCs w:val="24"/>
        </w:rPr>
      </w:pPr>
    </w:p>
    <w:p w:rsidR="00496D12" w:rsidRPr="00496D12" w:rsidRDefault="00496D12" w:rsidP="00496D12">
      <w:pPr>
        <w:spacing w:line="240" w:lineRule="auto"/>
        <w:rPr>
          <w:rFonts w:ascii="Times New Roman" w:hAnsi="Times New Roman" w:cs="Times New Roman"/>
          <w:b/>
          <w:sz w:val="24"/>
          <w:szCs w:val="24"/>
        </w:rPr>
      </w:pPr>
      <w:r w:rsidRPr="00496D12">
        <w:rPr>
          <w:rFonts w:ascii="Times New Roman" w:hAnsi="Times New Roman" w:cs="Times New Roman"/>
          <w:sz w:val="24"/>
          <w:szCs w:val="24"/>
        </w:rPr>
        <w:t>Date:…………………………………………………………………..</w:t>
      </w:r>
    </w:p>
    <w:p w:rsidR="009F0725" w:rsidRDefault="009F0725"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lastRenderedPageBreak/>
        <w:t>Abstract</w:t>
      </w:r>
    </w:p>
    <w:p w:rsidR="00B62627" w:rsidRPr="00873895" w:rsidRDefault="00B62627" w:rsidP="00B62627">
      <w:pPr>
        <w:spacing w:line="360" w:lineRule="auto"/>
        <w:jc w:val="both"/>
        <w:rPr>
          <w:rFonts w:ascii="Times New Roman" w:hAnsi="Times New Roman" w:cs="Times New Roman"/>
          <w:sz w:val="24"/>
          <w:szCs w:val="24"/>
        </w:rPr>
      </w:pPr>
      <w:r w:rsidRPr="00873895">
        <w:rPr>
          <w:rFonts w:ascii="Times New Roman" w:hAnsi="Times New Roman" w:cs="Times New Roman"/>
          <w:sz w:val="24"/>
          <w:szCs w:val="24"/>
        </w:rPr>
        <w:t>Secularisation, as a social process, is the basis of much debate and many volumes of work, each presenting measured evaluations and predictions about the role of religion in contemporary society. Much has been written about the processes whereby modernisation has changed the status of religion and its purpose in the lives of individuals and the means by which society is being propelled towards the secular. There are those however, who suggest that the religious in our society have more choice now than ever before. This study investigates the relationship between the secular and religious, with a view to exploring whether secularisation is actually the best thing that has happened to modern religion and religious believers. Analysis will be based on a review of scholarly theories founded on the current position and future projections of secularism and conversely the views of those who report the durability of modern religion by the religious faithful.</w:t>
      </w:r>
    </w:p>
    <w:p w:rsidR="00B62627" w:rsidRPr="00873895" w:rsidRDefault="00B62627" w:rsidP="00B62627">
      <w:pPr>
        <w:spacing w:line="360" w:lineRule="auto"/>
        <w:jc w:val="both"/>
        <w:rPr>
          <w:rFonts w:ascii="Times New Roman" w:hAnsi="Times New Roman" w:cs="Times New Roman"/>
          <w:sz w:val="24"/>
          <w:szCs w:val="24"/>
        </w:rPr>
      </w:pPr>
      <w:r w:rsidRPr="00873895">
        <w:rPr>
          <w:rFonts w:ascii="Times New Roman" w:hAnsi="Times New Roman" w:cs="Times New Roman"/>
          <w:sz w:val="24"/>
          <w:szCs w:val="24"/>
        </w:rPr>
        <w:t>An analysis, based on the theories and work produced in this field, show that humans will always seek the transcendent as a result of the rational choice theory and as such, there will be modern religious believers and this study examines who these are. Competition inspires growth and the growing marketplace induces religious pluralism with its doctrine of multiplicity. Such spiritual diversification will lead to choice. Choice however, may induce ambiguity with regards to the definition of religion and whether this includes spirituality? Looking at the research completed by the Kendal Project and concessions by the Charity Commission, this work will hold that religion should include alternative spiritualities. From this platform it is considered that secularisation does not have the conceptual foundation from which to legislate about religion. However, it does enable choice. Where circumstances ensure choice, modern religion and religious beliefs will flourish.</w:t>
      </w:r>
    </w:p>
    <w:p w:rsidR="00A60392" w:rsidRDefault="00A60392" w:rsidP="00496D12">
      <w:pPr>
        <w:spacing w:line="360" w:lineRule="auto"/>
        <w:jc w:val="both"/>
        <w:rPr>
          <w:rFonts w:ascii="Times New Roman" w:hAnsi="Times New Roman" w:cs="Times New Roman"/>
          <w:sz w:val="24"/>
          <w:szCs w:val="24"/>
        </w:rPr>
      </w:pPr>
    </w:p>
    <w:p w:rsidR="00A60392" w:rsidRDefault="00A60392" w:rsidP="00496D12">
      <w:pPr>
        <w:spacing w:line="360" w:lineRule="auto"/>
        <w:jc w:val="both"/>
        <w:rPr>
          <w:rFonts w:ascii="Times New Roman" w:hAnsi="Times New Roman" w:cs="Times New Roman"/>
          <w:sz w:val="24"/>
          <w:szCs w:val="24"/>
        </w:rPr>
      </w:pPr>
    </w:p>
    <w:p w:rsidR="00A60392" w:rsidRPr="00496D12" w:rsidRDefault="00A60392" w:rsidP="00496D12">
      <w:pPr>
        <w:spacing w:line="360" w:lineRule="auto"/>
        <w:jc w:val="both"/>
        <w:rPr>
          <w:rFonts w:ascii="Times New Roman" w:hAnsi="Times New Roman" w:cs="Times New Roman"/>
          <w:sz w:val="24"/>
          <w:szCs w:val="24"/>
        </w:rPr>
      </w:pP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   </w:t>
      </w: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B62627">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lastRenderedPageBreak/>
        <w:t>Dedication</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I dedicate this work to my husband Russell, for his enduring belief in me, his unfailing support and his ceaseless patience. His capacity to proofread endless drafts, is nothing short of heroic.</w:t>
      </w: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6044ED" w:rsidRDefault="006044ED"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lastRenderedPageBreak/>
        <w:t>Acknowledgements</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I wish to acknowledge the support of Dr Angus Slater, for his humanity in the face of disaffection. </w:t>
      </w: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p>
    <w:p w:rsidR="00496D12" w:rsidRDefault="00496D12" w:rsidP="00E25B41">
      <w:pPr>
        <w:spacing w:line="360" w:lineRule="auto"/>
        <w:rPr>
          <w:rFonts w:ascii="Times New Roman" w:hAnsi="Times New Roman" w:cs="Times New Roman"/>
          <w:b/>
          <w:sz w:val="32"/>
          <w:szCs w:val="32"/>
        </w:rPr>
      </w:pPr>
    </w:p>
    <w:p w:rsidR="006044ED" w:rsidRDefault="006044ED" w:rsidP="00496D12">
      <w:pPr>
        <w:spacing w:line="360" w:lineRule="auto"/>
        <w:jc w:val="center"/>
        <w:rPr>
          <w:rFonts w:ascii="Times New Roman" w:hAnsi="Times New Roman" w:cs="Times New Roman"/>
          <w:b/>
          <w:sz w:val="32"/>
          <w:szCs w:val="32"/>
        </w:rPr>
      </w:pPr>
    </w:p>
    <w:p w:rsidR="006044ED" w:rsidRDefault="006044ED" w:rsidP="00496D12">
      <w:pPr>
        <w:spacing w:line="360" w:lineRule="auto"/>
        <w:jc w:val="center"/>
        <w:rPr>
          <w:rFonts w:ascii="Times New Roman" w:hAnsi="Times New Roman" w:cs="Times New Roman"/>
          <w:b/>
          <w:sz w:val="32"/>
          <w:szCs w:val="32"/>
        </w:rPr>
      </w:pPr>
    </w:p>
    <w:p w:rsidR="006044ED" w:rsidRDefault="006044ED" w:rsidP="00496D12">
      <w:pPr>
        <w:spacing w:line="360" w:lineRule="auto"/>
        <w:jc w:val="center"/>
        <w:rPr>
          <w:rFonts w:ascii="Times New Roman" w:hAnsi="Times New Roman" w:cs="Times New Roman"/>
          <w:b/>
          <w:sz w:val="32"/>
          <w:szCs w:val="32"/>
        </w:rPr>
      </w:pPr>
    </w:p>
    <w:p w:rsidR="006044ED" w:rsidRDefault="006044ED" w:rsidP="00496D12">
      <w:pPr>
        <w:spacing w:line="360" w:lineRule="auto"/>
        <w:jc w:val="center"/>
        <w:rPr>
          <w:rFonts w:ascii="Times New Roman" w:hAnsi="Times New Roman" w:cs="Times New Roman"/>
          <w:b/>
          <w:sz w:val="32"/>
          <w:szCs w:val="32"/>
        </w:rPr>
      </w:pPr>
    </w:p>
    <w:p w:rsidR="006044ED" w:rsidRDefault="006044ED"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sz w:val="32"/>
          <w:szCs w:val="32"/>
        </w:rPr>
      </w:pPr>
      <w:r w:rsidRPr="00496D12">
        <w:rPr>
          <w:rFonts w:ascii="Times New Roman" w:hAnsi="Times New Roman" w:cs="Times New Roman"/>
          <w:b/>
          <w:sz w:val="32"/>
          <w:szCs w:val="32"/>
        </w:rPr>
        <w:lastRenderedPageBreak/>
        <w:t>Contents Page</w:t>
      </w:r>
    </w:p>
    <w:p w:rsidR="00496D12" w:rsidRPr="00496D12" w:rsidRDefault="00496D12" w:rsidP="00496D12">
      <w:pPr>
        <w:spacing w:line="360" w:lineRule="auto"/>
        <w:jc w:val="center"/>
        <w:rPr>
          <w:rFonts w:ascii="Times New Roman" w:hAnsi="Times New Roman" w:cs="Times New Roman"/>
          <w:b/>
          <w:sz w:val="32"/>
          <w:szCs w:val="32"/>
        </w:rPr>
      </w:pPr>
    </w:p>
    <w:p w:rsidR="00496D12" w:rsidRPr="00496D12" w:rsidRDefault="00496D12" w:rsidP="00496D12">
      <w:pPr>
        <w:spacing w:line="360" w:lineRule="auto"/>
        <w:ind w:right="1088"/>
        <w:rPr>
          <w:rFonts w:ascii="Times New Roman" w:hAnsi="Times New Roman" w:cs="Times New Roman"/>
          <w:sz w:val="24"/>
          <w:szCs w:val="24"/>
        </w:rPr>
      </w:pPr>
      <w:r w:rsidRPr="00496D12">
        <w:rPr>
          <w:rFonts w:ascii="Times New Roman" w:hAnsi="Times New Roman" w:cs="Times New Roman"/>
          <w:sz w:val="24"/>
          <w:szCs w:val="24"/>
        </w:rPr>
        <w:t>Abstract…………………………………………………………………………...iii</w:t>
      </w:r>
    </w:p>
    <w:p w:rsidR="00496D12" w:rsidRPr="00496D12" w:rsidRDefault="00496D12" w:rsidP="00496D12">
      <w:pPr>
        <w:spacing w:line="360" w:lineRule="auto"/>
        <w:ind w:right="1088"/>
        <w:rPr>
          <w:rFonts w:ascii="Times New Roman" w:hAnsi="Times New Roman" w:cs="Times New Roman"/>
          <w:sz w:val="24"/>
          <w:szCs w:val="24"/>
        </w:rPr>
      </w:pPr>
      <w:r w:rsidRPr="00496D12">
        <w:rPr>
          <w:rFonts w:ascii="Times New Roman" w:hAnsi="Times New Roman" w:cs="Times New Roman"/>
          <w:sz w:val="24"/>
          <w:szCs w:val="24"/>
        </w:rPr>
        <w:t>Dedication………………………………………………………………………...iv</w:t>
      </w:r>
    </w:p>
    <w:p w:rsidR="00496D12" w:rsidRPr="00496D12" w:rsidRDefault="00496D12" w:rsidP="00496D12">
      <w:pPr>
        <w:spacing w:line="360" w:lineRule="auto"/>
        <w:ind w:right="1088"/>
        <w:rPr>
          <w:rFonts w:ascii="Times New Roman" w:hAnsi="Times New Roman" w:cs="Times New Roman"/>
          <w:sz w:val="24"/>
          <w:szCs w:val="24"/>
        </w:rPr>
      </w:pPr>
      <w:r w:rsidRPr="00496D12">
        <w:rPr>
          <w:rFonts w:ascii="Times New Roman" w:hAnsi="Times New Roman" w:cs="Times New Roman"/>
          <w:sz w:val="24"/>
          <w:szCs w:val="24"/>
        </w:rPr>
        <w:t>Acknowledgement…………………………………………………………………v</w:t>
      </w:r>
    </w:p>
    <w:p w:rsidR="00496D12" w:rsidRPr="00496D12" w:rsidRDefault="00496D12" w:rsidP="00496D12">
      <w:pPr>
        <w:spacing w:line="360" w:lineRule="auto"/>
        <w:ind w:right="1088"/>
        <w:rPr>
          <w:rFonts w:ascii="Times New Roman" w:hAnsi="Times New Roman" w:cs="Times New Roman"/>
          <w:sz w:val="24"/>
          <w:szCs w:val="24"/>
        </w:rPr>
      </w:pPr>
      <w:r w:rsidRPr="00496D12">
        <w:rPr>
          <w:rFonts w:ascii="Times New Roman" w:hAnsi="Times New Roman" w:cs="Times New Roman"/>
          <w:sz w:val="24"/>
          <w:szCs w:val="24"/>
        </w:rPr>
        <w:t>Contents Page……………………………………………………………………..vi</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Chapter 1: Introduction…………………………………………………………....1</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Definitions…………………………………………………………………</w:t>
      </w:r>
      <w:r w:rsidR="00C3109D">
        <w:rPr>
          <w:rFonts w:ascii="Times New Roman" w:hAnsi="Times New Roman" w:cs="Times New Roman"/>
          <w:sz w:val="24"/>
          <w:szCs w:val="24"/>
        </w:rPr>
        <w:t>3</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What is good about secularity? ………………………………………….</w:t>
      </w:r>
      <w:r w:rsidR="00C3109D">
        <w:rPr>
          <w:rFonts w:ascii="Times New Roman" w:hAnsi="Times New Roman" w:cs="Times New Roman"/>
          <w:sz w:val="24"/>
          <w:szCs w:val="24"/>
        </w:rPr>
        <w:t>.</w:t>
      </w:r>
      <w:r w:rsidRPr="00496D12">
        <w:rPr>
          <w:rFonts w:ascii="Times New Roman" w:hAnsi="Times New Roman" w:cs="Times New Roman"/>
          <w:sz w:val="24"/>
          <w:szCs w:val="24"/>
        </w:rPr>
        <w:t>.</w:t>
      </w:r>
      <w:r w:rsidR="00C3109D">
        <w:rPr>
          <w:rFonts w:ascii="Times New Roman" w:hAnsi="Times New Roman" w:cs="Times New Roman"/>
          <w:sz w:val="24"/>
          <w:szCs w:val="24"/>
        </w:rPr>
        <w:t>8</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Will people always see</w:t>
      </w:r>
      <w:r w:rsidR="00C3109D">
        <w:rPr>
          <w:rFonts w:ascii="Times New Roman" w:hAnsi="Times New Roman" w:cs="Times New Roman"/>
          <w:sz w:val="24"/>
          <w:szCs w:val="24"/>
        </w:rPr>
        <w:t>k the transcendent? ……………………………..</w:t>
      </w:r>
      <w:r w:rsidRPr="00496D12">
        <w:rPr>
          <w:rFonts w:ascii="Times New Roman" w:hAnsi="Times New Roman" w:cs="Times New Roman"/>
          <w:sz w:val="24"/>
          <w:szCs w:val="24"/>
        </w:rPr>
        <w:t>.</w:t>
      </w:r>
      <w:r w:rsidR="00C3109D">
        <w:rPr>
          <w:rFonts w:ascii="Times New Roman" w:hAnsi="Times New Roman" w:cs="Times New Roman"/>
          <w:sz w:val="24"/>
          <w:szCs w:val="24"/>
        </w:rPr>
        <w:t>11</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Modern believers: who are they? ………………………………………..</w:t>
      </w:r>
      <w:r w:rsidR="00C3109D">
        <w:rPr>
          <w:rFonts w:ascii="Times New Roman" w:hAnsi="Times New Roman" w:cs="Times New Roman"/>
          <w:sz w:val="24"/>
          <w:szCs w:val="24"/>
        </w:rPr>
        <w:t>12</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Chapter 2: Diversity and Choice…………………………………………………</w:t>
      </w:r>
      <w:r w:rsidR="00C3109D">
        <w:rPr>
          <w:rFonts w:ascii="Times New Roman" w:hAnsi="Times New Roman" w:cs="Times New Roman"/>
          <w:sz w:val="24"/>
          <w:szCs w:val="24"/>
        </w:rPr>
        <w:t>14</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Religious Pluralism………………………………………………………</w:t>
      </w:r>
      <w:r w:rsidR="00C3109D">
        <w:rPr>
          <w:rFonts w:ascii="Times New Roman" w:hAnsi="Times New Roman" w:cs="Times New Roman"/>
          <w:sz w:val="24"/>
          <w:szCs w:val="24"/>
        </w:rPr>
        <w:t>14</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How does secularisation enhance choice? ………………………………</w:t>
      </w:r>
      <w:r w:rsidR="00C3109D">
        <w:rPr>
          <w:rFonts w:ascii="Times New Roman" w:hAnsi="Times New Roman" w:cs="Times New Roman"/>
          <w:sz w:val="24"/>
          <w:szCs w:val="24"/>
        </w:rPr>
        <w:t>21</w:t>
      </w:r>
    </w:p>
    <w:p w:rsidR="00496D12" w:rsidRPr="00496D12" w:rsidRDefault="00496D12" w:rsidP="00496D12">
      <w:pPr>
        <w:spacing w:after="0" w:line="480" w:lineRule="auto"/>
        <w:ind w:right="1088"/>
        <w:rPr>
          <w:rFonts w:ascii="Times New Roman" w:hAnsi="Times New Roman" w:cs="Times New Roman"/>
          <w:sz w:val="24"/>
          <w:szCs w:val="24"/>
        </w:rPr>
      </w:pPr>
      <w:r w:rsidRPr="00496D12">
        <w:rPr>
          <w:rFonts w:ascii="Times New Roman" w:hAnsi="Times New Roman" w:cs="Times New Roman"/>
          <w:sz w:val="24"/>
          <w:szCs w:val="24"/>
        </w:rPr>
        <w:t>Chapter 3: Spirituality…………………………………………………………</w:t>
      </w:r>
      <w:r w:rsidR="00C3109D">
        <w:rPr>
          <w:rFonts w:ascii="Times New Roman" w:hAnsi="Times New Roman" w:cs="Times New Roman"/>
          <w:sz w:val="24"/>
          <w:szCs w:val="24"/>
        </w:rPr>
        <w:t>…24</w:t>
      </w:r>
    </w:p>
    <w:p w:rsidR="00496D12" w:rsidRPr="00496D12" w:rsidRDefault="00496D12" w:rsidP="00496D12">
      <w:pPr>
        <w:spacing w:after="0" w:line="480" w:lineRule="auto"/>
        <w:ind w:right="1088" w:firstLine="720"/>
        <w:rPr>
          <w:rFonts w:ascii="Times New Roman" w:hAnsi="Times New Roman" w:cs="Times New Roman"/>
          <w:sz w:val="24"/>
          <w:szCs w:val="24"/>
        </w:rPr>
      </w:pPr>
      <w:r w:rsidRPr="00496D12">
        <w:rPr>
          <w:rFonts w:ascii="Times New Roman" w:hAnsi="Times New Roman" w:cs="Times New Roman"/>
          <w:sz w:val="24"/>
          <w:szCs w:val="24"/>
        </w:rPr>
        <w:t>What is spirituality? ……………………………………………………..</w:t>
      </w:r>
      <w:r w:rsidR="00C3109D">
        <w:rPr>
          <w:rFonts w:ascii="Times New Roman" w:hAnsi="Times New Roman" w:cs="Times New Roman"/>
          <w:sz w:val="24"/>
          <w:szCs w:val="24"/>
        </w:rPr>
        <w:t>24</w:t>
      </w:r>
    </w:p>
    <w:p w:rsidR="00496D12" w:rsidRPr="00496D12" w:rsidRDefault="00496D12" w:rsidP="00496D12">
      <w:pPr>
        <w:spacing w:line="480" w:lineRule="auto"/>
        <w:ind w:right="1088" w:firstLine="720"/>
        <w:rPr>
          <w:rFonts w:ascii="Times New Roman" w:hAnsi="Times New Roman" w:cs="Times New Roman"/>
          <w:sz w:val="24"/>
          <w:szCs w:val="24"/>
        </w:rPr>
      </w:pPr>
      <w:r w:rsidRPr="00496D12">
        <w:rPr>
          <w:rFonts w:ascii="Times New Roman" w:hAnsi="Times New Roman" w:cs="Times New Roman"/>
          <w:sz w:val="24"/>
          <w:szCs w:val="24"/>
        </w:rPr>
        <w:t>Does spirituality leave room for new religions? ………………………..</w:t>
      </w:r>
      <w:r w:rsidR="00C3109D">
        <w:rPr>
          <w:rFonts w:ascii="Times New Roman" w:hAnsi="Times New Roman" w:cs="Times New Roman"/>
          <w:sz w:val="24"/>
          <w:szCs w:val="24"/>
        </w:rPr>
        <w:t>.29</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Chapter 4: Reflection……………………………………………………………</w:t>
      </w:r>
      <w:r w:rsidR="00C3109D">
        <w:rPr>
          <w:rFonts w:ascii="Times New Roman" w:hAnsi="Times New Roman" w:cs="Times New Roman"/>
          <w:sz w:val="24"/>
          <w:szCs w:val="24"/>
        </w:rPr>
        <w:t>.31</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What do we lose as a result of secularity? ……………………………</w:t>
      </w:r>
      <w:r w:rsidR="00C3109D">
        <w:rPr>
          <w:rFonts w:ascii="Times New Roman" w:hAnsi="Times New Roman" w:cs="Times New Roman"/>
          <w:sz w:val="24"/>
          <w:szCs w:val="24"/>
        </w:rPr>
        <w:t>…31</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ab/>
        <w:t>Conclusion…………………………………………………………</w:t>
      </w:r>
      <w:r w:rsidR="00C3109D">
        <w:rPr>
          <w:rFonts w:ascii="Times New Roman" w:hAnsi="Times New Roman" w:cs="Times New Roman"/>
          <w:sz w:val="24"/>
          <w:szCs w:val="24"/>
        </w:rPr>
        <w:t>…….34</w:t>
      </w:r>
    </w:p>
    <w:p w:rsidR="00496D12" w:rsidRPr="00496D12" w:rsidRDefault="00496D12" w:rsidP="00496D12">
      <w:pPr>
        <w:spacing w:line="480" w:lineRule="auto"/>
        <w:ind w:right="1088"/>
        <w:rPr>
          <w:rFonts w:ascii="Times New Roman" w:hAnsi="Times New Roman" w:cs="Times New Roman"/>
          <w:sz w:val="24"/>
          <w:szCs w:val="24"/>
        </w:rPr>
      </w:pPr>
      <w:r w:rsidRPr="00496D12">
        <w:rPr>
          <w:rFonts w:ascii="Times New Roman" w:hAnsi="Times New Roman" w:cs="Times New Roman"/>
          <w:sz w:val="24"/>
          <w:szCs w:val="24"/>
        </w:rPr>
        <w:t>Bibliography……………………………………………………………</w:t>
      </w:r>
      <w:r w:rsidR="00C3109D">
        <w:rPr>
          <w:rFonts w:ascii="Times New Roman" w:hAnsi="Times New Roman" w:cs="Times New Roman"/>
          <w:sz w:val="24"/>
          <w:szCs w:val="24"/>
        </w:rPr>
        <w:t>………..36</w:t>
      </w:r>
    </w:p>
    <w:p w:rsidR="00496D12" w:rsidRPr="00496D12" w:rsidRDefault="00496D12" w:rsidP="00496D12">
      <w:pPr>
        <w:spacing w:line="360" w:lineRule="auto"/>
        <w:jc w:val="center"/>
        <w:rPr>
          <w:rFonts w:ascii="Times New Roman" w:hAnsi="Times New Roman" w:cs="Times New Roman"/>
          <w:b/>
          <w:sz w:val="32"/>
          <w:szCs w:val="32"/>
        </w:rPr>
      </w:pPr>
    </w:p>
    <w:p w:rsidR="00496D12" w:rsidRDefault="00496D12" w:rsidP="00496D12">
      <w:pPr>
        <w:spacing w:line="360" w:lineRule="auto"/>
        <w:jc w:val="center"/>
        <w:rPr>
          <w:rFonts w:ascii="Times New Roman" w:hAnsi="Times New Roman" w:cs="Times New Roman"/>
          <w:b/>
          <w:sz w:val="32"/>
          <w:szCs w:val="32"/>
        </w:rPr>
        <w:sectPr w:rsidR="00496D12" w:rsidSect="00496D12">
          <w:footerReference w:type="default" r:id="rId9"/>
          <w:footerReference w:type="first" r:id="rId10"/>
          <w:pgSz w:w="11906" w:h="16838"/>
          <w:pgMar w:top="1440" w:right="1440" w:bottom="1276" w:left="1440" w:header="708" w:footer="708" w:gutter="0"/>
          <w:pgNumType w:fmt="lowerRoman"/>
          <w:cols w:space="708"/>
          <w:titlePg/>
          <w:docGrid w:linePitch="360"/>
        </w:sectPr>
      </w:pPr>
    </w:p>
    <w:p w:rsidR="00496D12" w:rsidRPr="00496D12" w:rsidRDefault="00496D12" w:rsidP="00496D12">
      <w:pPr>
        <w:spacing w:line="360" w:lineRule="auto"/>
        <w:jc w:val="center"/>
        <w:rPr>
          <w:rFonts w:ascii="Times New Roman" w:hAnsi="Times New Roman" w:cs="Times New Roman"/>
          <w:b/>
          <w:sz w:val="32"/>
          <w:szCs w:val="32"/>
        </w:rPr>
      </w:pPr>
      <w:r w:rsidRPr="00496D12">
        <w:rPr>
          <w:rFonts w:ascii="Times New Roman" w:hAnsi="Times New Roman" w:cs="Times New Roman"/>
          <w:b/>
          <w:sz w:val="32"/>
          <w:szCs w:val="32"/>
        </w:rPr>
        <w:t>Chapter 1: Introduction</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Scholars have long contemplated society’s move towards secularisation. In doing so they have advocated that religion has become uprooted from society.  Bruce (2011, p.3) asserts that secularisation is a social condition which manifests the decline of religious procedural traditions in non-religious institutions, such as state and economy. While Taylor (2018, p.1) notes that, “in our ‘secular’ societies, you can engage fully in politics without ever encountering God“. As far back as 1969, Wilson (1969, p. 11) claimed as a categorical fact, that religion had lost influence over the institutions and organisations in which it previously enriched “patterns of thought”. Evidencing this thought, Strong (Davie, 2019, </w:t>
      </w:r>
      <w:r w:rsidRPr="00496D12">
        <w:rPr>
          <w:rFonts w:ascii="Times New Roman" w:hAnsi="Times New Roman" w:cs="Times New Roman"/>
          <w:i/>
          <w:sz w:val="24"/>
          <w:szCs w:val="24"/>
        </w:rPr>
        <w:t>Forward</w:t>
      </w:r>
      <w:r w:rsidRPr="00496D12">
        <w:rPr>
          <w:rFonts w:ascii="Times New Roman" w:hAnsi="Times New Roman" w:cs="Times New Roman"/>
          <w:sz w:val="24"/>
          <w:szCs w:val="24"/>
        </w:rPr>
        <w:t>) muses whether measures such as the relinquishing of Prime Minister’s contributions to ecclesiastical appointments, really are the beginning of the end for the gradual disestablishment of the Church in England. Clearly, no matter how the Church responds to such circumstances, the distancing of religion from its long-established seat at the heart of the state, only stems to indirectly remove individual citizens from theological influences. Strong himself cogitates on such an impact by citing the consequences that the proposed removal of the Anglican Bishops from the House of Lords will have on the second chamber and beyond.</w:t>
      </w:r>
      <w:r w:rsidRPr="00496D12">
        <w:rPr>
          <w:rFonts w:ascii="Times New Roman" w:hAnsi="Times New Roman" w:cs="Times New Roman"/>
        </w:rPr>
        <w:t xml:space="preserve"> </w:t>
      </w:r>
      <w:r w:rsidRPr="00496D12">
        <w:rPr>
          <w:rFonts w:ascii="Times New Roman" w:hAnsi="Times New Roman" w:cs="Times New Roman"/>
          <w:sz w:val="24"/>
          <w:szCs w:val="24"/>
        </w:rPr>
        <w:t xml:space="preserve">(Davie, 2019, </w:t>
      </w:r>
      <w:r w:rsidRPr="00496D12">
        <w:rPr>
          <w:rFonts w:ascii="Times New Roman" w:hAnsi="Times New Roman" w:cs="Times New Roman"/>
          <w:i/>
          <w:sz w:val="24"/>
          <w:szCs w:val="24"/>
        </w:rPr>
        <w:t>Forward</w:t>
      </w:r>
      <w:r w:rsidRPr="00496D12">
        <w:rPr>
          <w:rFonts w:ascii="Times New Roman" w:hAnsi="Times New Roman" w:cs="Times New Roman"/>
          <w:sz w:val="24"/>
          <w:szCs w:val="24"/>
        </w:rPr>
        <w:t xml:space="preserve">). Presumably, aside from the historical legacy of this position, the purpose of the Lord Spiritual, as the name would suggest, is to offer revered, spiritual insight into the work of the Upper House. To dissolve such a role would certainly remove an ecclesiastical voice from the scrutiny of this democratic innovation.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Taylor (2018) demonstrates that God has always presided over social occasions. Indeed, he suggests that it was once impossible to engage in any public event without encountering God, as the ‘parish’ was both an ecclesiastical community and the operating territory for local government (Taylor, 2018, p. 2). The annual Whit Walks</w:t>
      </w:r>
      <w:r w:rsidRPr="00496D12">
        <w:rPr>
          <w:rFonts w:ascii="Times New Roman" w:hAnsi="Times New Roman" w:cs="Times New Roman"/>
          <w:sz w:val="24"/>
          <w:szCs w:val="24"/>
          <w:vertAlign w:val="superscript"/>
        </w:rPr>
        <w:footnoteReference w:id="1"/>
      </w:r>
      <w:r w:rsidRPr="00496D12">
        <w:rPr>
          <w:rFonts w:ascii="Times New Roman" w:hAnsi="Times New Roman" w:cs="Times New Roman"/>
          <w:sz w:val="24"/>
          <w:szCs w:val="24"/>
        </w:rPr>
        <w:t xml:space="preserve"> event held in Saddleworth exemplifies Taylor’s point. That being, not only have religion and state always been conjoined, such a coupling meant that each was indicative of the other and did not operate in isolation. In the case of the Whit Walks however, there has been an ‘un-coupling’.  It is a fact that local businesses no longer close for the day in recognition of Whit Friday and the Church no longer presides over local government in the way it once did.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Analysing these claims, one can suppose that the death knell for religion is already ringing and that secularisation and secular societies are already </w:t>
      </w:r>
      <w:r w:rsidRPr="00496D12">
        <w:rPr>
          <w:rFonts w:ascii="Times New Roman" w:hAnsi="Times New Roman" w:cs="Times New Roman"/>
          <w:color w:val="000000" w:themeColor="text1"/>
          <w:sz w:val="24"/>
          <w:szCs w:val="24"/>
        </w:rPr>
        <w:t>the norm.</w:t>
      </w:r>
      <w:r w:rsidRPr="00496D12">
        <w:rPr>
          <w:rFonts w:ascii="Times New Roman" w:hAnsi="Times New Roman" w:cs="Times New Roman"/>
          <w:sz w:val="24"/>
          <w:szCs w:val="24"/>
        </w:rPr>
        <w:t xml:space="preserve"> However, Davie observes that, “as the twentieth century drew to a close, religion increased in visibility in almost every part of the world” (Davie, 2013, p.</w:t>
      </w:r>
      <w:r w:rsidRPr="00496D12">
        <w:rPr>
          <w:rFonts w:ascii="Times New Roman" w:hAnsi="Times New Roman" w:cs="Times New Roman"/>
          <w:i/>
          <w:sz w:val="24"/>
          <w:szCs w:val="24"/>
        </w:rPr>
        <w:t>x</w:t>
      </w:r>
      <w:r w:rsidRPr="00496D12">
        <w:rPr>
          <w:rFonts w:ascii="Times New Roman" w:hAnsi="Times New Roman" w:cs="Times New Roman"/>
          <w:sz w:val="24"/>
          <w:szCs w:val="24"/>
        </w:rPr>
        <w:t>). Davie predicts that many of the observers of secularisation and social science will be surprised by this recovery and may well regard this as an issue, because it defies expectations (2013, p.</w:t>
      </w:r>
      <w:r w:rsidRPr="00496D12">
        <w:rPr>
          <w:rFonts w:ascii="Times New Roman" w:hAnsi="Times New Roman" w:cs="Times New Roman"/>
          <w:i/>
          <w:sz w:val="24"/>
          <w:szCs w:val="24"/>
        </w:rPr>
        <w:t>x</w:t>
      </w:r>
      <w:r w:rsidRPr="00496D12">
        <w:rPr>
          <w:rFonts w:ascii="Times New Roman" w:hAnsi="Times New Roman" w:cs="Times New Roman"/>
          <w:sz w:val="24"/>
          <w:szCs w:val="24"/>
        </w:rPr>
        <w:t>). Micklethwait &amp; Wooldridge (2010) agree. While they recognise that statistical judgements about religious observations are often greatly unreliable, most do seem to suggest that the move towards secularism has been curbed. Some data even goes as far as to suggest that there is an increase in religion</w:t>
      </w:r>
      <w:r w:rsidRPr="00496D12">
        <w:rPr>
          <w:rFonts w:ascii="Times New Roman" w:hAnsi="Times New Roman" w:cs="Times New Roman"/>
        </w:rPr>
        <w:t xml:space="preserve"> </w:t>
      </w:r>
      <w:r w:rsidRPr="00496D12">
        <w:rPr>
          <w:rFonts w:ascii="Times New Roman" w:hAnsi="Times New Roman" w:cs="Times New Roman"/>
          <w:sz w:val="24"/>
          <w:szCs w:val="24"/>
        </w:rPr>
        <w:t>(2010 p.16).</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Max Weber is credited with conceiving the term secularisation (Christiano et al, 2002).  Hughey (1979, p. 89) reasons that it would be wrong to assume that in doing so, Weber felt that secularisation would lead to the elimination of religion. He supposes that Weber believed religiosity could rejuvenate and recover in a myriad of guises over time (Hughey, 1979, p.90). I agree. I feel that if one subscribes to Jung’s study of the collective unconscious alone (1981), religious attitudes and experiences prove to be an essential component of the human psyche and as such will always regenerate and modernise.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The state of secularity therefore is not straightforward. Could it also refer to a doctrine of multiplicity, in that rather than be separate from religion, society is simply not allied with one particular religion?  Cobb (2010) explains that while calling for justice and mercy, Jesus himself called for “countercultural communities” (2010, p.13). Could he have been advocating pluralism?  There is no denying that Jesus’ execution was in part a result of his condemnation of the established political and religious structure of the time. Here Cobb asserts that this agenda however got lost amidst the veneration and devotion of religiosity which superseded Jesus’ commitment to a particular social structure. Never the less, “the secularizing process has reasserted itself again and again” (Cobb, 2010, p.13). Cobb is suggesting therefore, that throughout the history of Christianity at least, there has been conflict between religion and secularising measures.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The inspiration for this work is taken from Douglas Todd, who suggested that “Secularization is the best thing that has ever happened to religion,”</w:t>
      </w:r>
      <w:r w:rsidRPr="00496D12">
        <w:rPr>
          <w:rFonts w:ascii="Times New Roman" w:hAnsi="Times New Roman" w:cs="Times New Roman"/>
        </w:rPr>
        <w:t xml:space="preserve"> </w:t>
      </w:r>
      <w:r w:rsidRPr="00496D12">
        <w:rPr>
          <w:rFonts w:ascii="Times New Roman" w:hAnsi="Times New Roman" w:cs="Times New Roman"/>
          <w:sz w:val="24"/>
          <w:szCs w:val="24"/>
        </w:rPr>
        <w:t xml:space="preserve">(Todd, 2014).  The inference being that the disassociation of established religious doctrine and practice by society, is indeed good for the religiously devout. On the face of it, this is a contradiction, which is in effect, an antithesis of itself. How can something which reduces the influence of religion be good for religion?  In analysing Todd’s statement, rather than review secularisation as an antithesis to religion, I have instead interpreted it as an opportunity to exercise religious preference.  I decided that Todd’s statement is suggesting that secularisation is the best thing that could happen for modern religion and modern religious believers, because secular societies have the potential to be breeding grounds for lucrative religious pluralism. My intention is to evaluate if, once an ‘established’ religion is disjoined from the state, rather than reduce the purpose of religion, this potentially generates further religious opportunities for individuals? Without an entrenched ecclesiastical influence to conform to, does such a move allow access to a myriad of religions from which one can embark on a self-perpetuated spiritual journey?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In sum, it has been suggested that the process of secularisation will, reduce the social and cultural significance of religion. However, despite academic analysis which supports this, there is a suggestion that religion has not declined in society. This work therefore aims to investigate the hypothesis that secularisation is the best thing that has happened to modern religion and religious believers.</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The next section outlines relevant definitions of terms used in this work.</w:t>
      </w:r>
    </w:p>
    <w:p w:rsidR="00496D12" w:rsidRPr="00496D12" w:rsidRDefault="00496D12" w:rsidP="00496D12">
      <w:pPr>
        <w:spacing w:line="360" w:lineRule="auto"/>
        <w:rPr>
          <w:rFonts w:ascii="Times New Roman" w:hAnsi="Times New Roman" w:cs="Times New Roman"/>
          <w:sz w:val="24"/>
          <w:szCs w:val="24"/>
        </w:rPr>
      </w:pPr>
    </w:p>
    <w:p w:rsidR="00496D12" w:rsidRPr="00496D12" w:rsidRDefault="00496D12" w:rsidP="00496D12">
      <w:pPr>
        <w:spacing w:line="360" w:lineRule="auto"/>
        <w:rPr>
          <w:rFonts w:ascii="Times New Roman" w:hAnsi="Times New Roman" w:cs="Times New Roman"/>
          <w:sz w:val="24"/>
          <w:szCs w:val="24"/>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t>Definitions</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It seems prudent to commence with a clear definition of religion, in an effort to clarify conflict between secularisation and spiritual mindedness. In 1915 Durkheim wrote that;</w:t>
      </w:r>
    </w:p>
    <w:p w:rsidR="00496D12" w:rsidRPr="00496D12" w:rsidRDefault="00496D12" w:rsidP="00496D12">
      <w:pPr>
        <w:spacing w:line="360" w:lineRule="auto"/>
        <w:ind w:left="709" w:right="1275"/>
        <w:jc w:val="both"/>
        <w:rPr>
          <w:rFonts w:ascii="Times New Roman" w:hAnsi="Times New Roman" w:cs="Times New Roman"/>
          <w:i/>
          <w:sz w:val="24"/>
          <w:szCs w:val="24"/>
        </w:rPr>
      </w:pPr>
      <w:r w:rsidRPr="00496D12">
        <w:rPr>
          <w:rFonts w:ascii="Times New Roman" w:hAnsi="Times New Roman" w:cs="Times New Roman"/>
          <w:sz w:val="24"/>
          <w:szCs w:val="24"/>
        </w:rPr>
        <w:t>‘</w:t>
      </w:r>
      <w:r w:rsidRPr="00496D12">
        <w:rPr>
          <w:rFonts w:ascii="Times New Roman" w:hAnsi="Times New Roman" w:cs="Times New Roman"/>
          <w:i/>
          <w:sz w:val="24"/>
          <w:szCs w:val="24"/>
        </w:rPr>
        <w:t>A religion is a unified system of beliefs and practices relative to sacred things, that is to say, things set apart and forbidden – beliefs and practices which unite one single moral community called a Church, all those adhere to them’ (Durkheim 1915, p.46)</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The foundation of Durkheim’s work was to explain the most primitive of religions (Jones, 1986). He was keen not to draw inferences from beliefs and practices which did not hold religious significance and equally, was concerned about discounting other religious dogmas, just because he did not perceive their doctrinal value</w:t>
      </w:r>
      <w:r w:rsidRPr="00496D12">
        <w:rPr>
          <w:rFonts w:ascii="Times New Roman" w:hAnsi="Times New Roman" w:cs="Times New Roman"/>
        </w:rPr>
        <w:t xml:space="preserve"> </w:t>
      </w:r>
      <w:r w:rsidRPr="00496D12">
        <w:rPr>
          <w:rFonts w:ascii="Times New Roman" w:hAnsi="Times New Roman" w:cs="Times New Roman"/>
          <w:sz w:val="24"/>
          <w:szCs w:val="24"/>
        </w:rPr>
        <w:t>(Jones, 1986). For Durkheim, religion also fortifies the moral measures and patterns of a culture. As a correlation to Durkheim, Bruce defines religion as, “beliefs, actions and institutions based on the existence of supernatural entities with powers of agency…” (2013, p.1).  By this one can evaluate that Bruce is referring to a supreme being in the form of God or gods which generates a spiritual function for humans. Like Durkheim, Bruce also broadens this definition to include processes which generate a moral purpose</w:t>
      </w:r>
      <w:r w:rsidRPr="00496D12">
        <w:rPr>
          <w:rFonts w:ascii="Times New Roman" w:hAnsi="Times New Roman" w:cs="Times New Roman"/>
        </w:rPr>
        <w:t xml:space="preserve"> </w:t>
      </w:r>
      <w:r w:rsidRPr="00496D12">
        <w:rPr>
          <w:rFonts w:ascii="Times New Roman" w:hAnsi="Times New Roman" w:cs="Times New Roman"/>
          <w:sz w:val="24"/>
          <w:szCs w:val="24"/>
        </w:rPr>
        <w:t xml:space="preserve">(2013, p.1).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As the first prime minister of independent India, Jawaharlal Nehru described secularism as one of the ‘pillars of modernity.’ From this choice of words and in their justification for using them, Calhoun, Juergensmeyer and VanAntwerpen, (2011) suggest that Nahru was voicing a deep concern that India would not be able to progress in the modern world, hampered with what he saw as the ‘prejudices and superstitions of its religious past’ (Calhoun et al 2011, p.6). This indicated the kind of religion Nahru saw as detrimental, one which fosters intolerance and champions the</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hierarchy of one group over another. </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Clearly these are not the inclusive, morally sound characteristics with which Durkheim exemplified religion.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Religion is therefore defined here as a system, often embedded in society, which dictates moral behaviours and practices, which are based on the existence of supernatural entities.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It is also necessary here to characterise the terminology surrounding secularisation. Bruce indicates that the difference between secularism and secularisation causes general confusion</w:t>
      </w:r>
      <w:r w:rsidRPr="00496D12">
        <w:rPr>
          <w:rFonts w:ascii="Times New Roman" w:hAnsi="Times New Roman" w:cs="Times New Roman"/>
        </w:rPr>
        <w:t xml:space="preserve"> </w:t>
      </w:r>
      <w:r w:rsidRPr="00496D12">
        <w:rPr>
          <w:rFonts w:ascii="Times New Roman" w:hAnsi="Times New Roman" w:cs="Times New Roman"/>
          <w:sz w:val="24"/>
          <w:szCs w:val="24"/>
        </w:rPr>
        <w:t>(2013, p.36). It is therefore imperative to ensure clarity. Bruce himself defines secularism as “a conscious project to promote the secular and secularization as the social process of becoming more secular”</w:t>
      </w:r>
      <w:r w:rsidRPr="00496D12">
        <w:rPr>
          <w:rFonts w:ascii="Times New Roman" w:hAnsi="Times New Roman" w:cs="Times New Roman"/>
        </w:rPr>
        <w:t xml:space="preserve"> </w:t>
      </w:r>
      <w:r w:rsidRPr="00496D12">
        <w:rPr>
          <w:rFonts w:ascii="Times New Roman" w:hAnsi="Times New Roman" w:cs="Times New Roman"/>
          <w:sz w:val="24"/>
          <w:szCs w:val="24"/>
        </w:rPr>
        <w:t xml:space="preserve">(Bruce, 2013, p.36). Davie (2015) is clear that the word ‘secular’, more often than not, is used as an adjective to characterise a practice or position. As such, she suggests the use of the word can be unreliable and used carelessly (2015, p.186). The word ‘secularisation’ she feels, is very different, it is a development, a mechanism which is characterised contextually by the society in question (2015, p.186). Davie considers ‘secularity’ to be an indifferent term which merely characterises something which is secular, while ‘secularism’ is an ideology, a theory which suggest engagement (2015, p.186). It will therefore be necessary to use each term correctly, in its accurate context to convey insight throughout this work.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To enhance further understanding, secular here is seen simply as not being connected to religious or indeed spiritual matters. As such, in terms of this work, we will be looking less at the drive to promote  secularism and more at the outcome of secularisation, in particular considering the impact of the secular and if it generates advantages for modern religion and religious believers.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Fergusson (2013) states that the whole ‘secularisation thesis’ itself owes credit to Weber and Durkheim (2013, p.6). The thesis poses that as societies advance through commerce, culture, governance and science, their need for religion diminishes. Or rationally speaking, the secularisation thesis determines “the disenchantment of the world and with it the steady and irreversible decline of religious belief” (Fergusson, 2013, p.6). This is essentially because religious belief is no longer sustainable due to its lack of influence.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Davie (2013) makes it clear that ambiguity when defining secularisation stems from the fact that it depends upon the circumstances of the debate. “Theologians, philosophers, historians, lawyers and social scientists approach the issue differently” (Davie, 2013, P.49). However, she does conclude that the final deliberation stands firmly within the social sciences corner, (2013, p. 49) thus adding weight to Wilson’s analysis when he stated that, “To discuss secularisation is not to mount an attack on religious institutions, it is to acknowledge an actual social circumstance of the contemporary world” (1969, p.13). I find it interesting that here Wilson acknowledges that understanding and interpreting the social circumstances in which religion finds itself, is in effect a study of behaviour. One supposes therefore that secularisation is a development of the process whereby religious traditions and institutions lose their impact on society, as a result of the attitude and actions of individuals. It is the study of individuals that may perhaps serve to be crucial in determining an outcome to this study.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With reference to displays of faith in society, Taylor confirms that secularity should refer to the reality that public spaces have been “emptied of God” (2018, p,2). Taylor writes about secularity in terms of a transfer of perception, whereby society’s belief in God moves from being assured and unchallenged to one where it is regarded as an “option amongst others” (Taylor, 2018, p.2). He supposes that a challenge to a belief in God however, may not result in the denouncing of God, rather a challenge is to open the debate, to reflect and deliberate (2018, p.2). One can evaluate therefore that a challenge suggests an outcome different from the previous model. The outcome of which may well pose a more pluralistic option.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Humeira Iqtidar equates secularism to state policy, whereas secularisation itself she assimilates as social measures.</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She writes that the process whereby one moves to the other is often blurred (Iqtidar, 2011). These succinct definitions hold credence here, one supposes that secularism suggests the state should remain uninvolved with religion and not be seen to cooperate with religious officials, choosing instead to base policy and principles on the material world.</w:t>
      </w:r>
      <w:r w:rsidRPr="00496D12">
        <w:rPr>
          <w:rFonts w:ascii="Times New Roman" w:hAnsi="Times New Roman" w:cs="Times New Roman"/>
        </w:rPr>
        <w:t xml:space="preserve"> </w:t>
      </w:r>
      <w:r w:rsidRPr="00496D12">
        <w:rPr>
          <w:rFonts w:ascii="Times New Roman" w:hAnsi="Times New Roman" w:cs="Times New Roman"/>
          <w:sz w:val="24"/>
          <w:szCs w:val="24"/>
        </w:rPr>
        <w:t xml:space="preserve">Woodhead and Catto discuss that there is most certainly a difference in society between useful ‘faith’ initiates and other aspects of religion which place claims made by God above those of citizenship (Woodhead &amp; Catto, 2012, p.2). In evaluating this, one can suppose that Woodhead and Catto are implying that there is contrast between the socially innovative dynamism of religion, in the manner of soup kitchens and the ecclesiastical metaphysical claims religion makes about God.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Bruce defines secularisation as a social plight, embodied around three conditions. The first being the decline in importance of religion in establishments of state and economy, i.e. institutions at the heart of operations of the country. The second is the decline of any social standing earned by religion in such institutions and the final strand is the decline in which peoples’ lives are defined and influenced by religious practices and beliefs (Bruce, 2011, p.3). Based on this therefore, secularisation is defined here as an intangible concept which encompasses the notion of a procedure by which religion relinquishes its cultural and social importance.</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Quite where or how this is formalised though is perhaps problematic</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In the UK for example, organised religion has been entwined with state since at least 1689 (if not before) when the constitutional position of the Church of England defined this as the established Church, giving it privileges and responsibilities (Davie, 2013, p.5).</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One can consider that extracting religion from customs and institutions could be insurmountable. Figures from the Church of England</w:t>
      </w:r>
      <w:r w:rsidRPr="00496D12">
        <w:rPr>
          <w:rFonts w:ascii="Times New Roman" w:hAnsi="Times New Roman" w:cs="Times New Roman"/>
          <w:sz w:val="24"/>
          <w:szCs w:val="24"/>
          <w:vertAlign w:val="superscript"/>
        </w:rPr>
        <w:footnoteReference w:id="2"/>
      </w:r>
      <w:r w:rsidRPr="00496D12">
        <w:rPr>
          <w:rFonts w:ascii="Times New Roman" w:hAnsi="Times New Roman" w:cs="Times New Roman"/>
          <w:sz w:val="24"/>
          <w:szCs w:val="24"/>
        </w:rPr>
        <w:t xml:space="preserve"> show that approximately one million children attend a Church of England school and about fifteen million people who are alive today attended a Church of England school. The Church of England is the biggest sponsor of academies in England and over five hundred Independent schools declare themselves to be Church of England in ethos. This shows the potential impact, ideology and teachings the Church has over the principles forged</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in these young minds. I can suppose that a secular society, whereby the Church does not have influence, would be very difficult to establish if such an ecclesiastical grip remains so prevalent within the institutions of education.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Iqtidar</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poses the question; “Does the adoption of secularism as a policy lead to the process of secularisation in society?” (Iqtidar, 2011).</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In effect she is asking if the successful severance of religion and state would categorically guarantee secularisation. Whether secularisation is a deliberate policy of state, or choice of the populous, Bruce (2013) is very clear in his analysis that as religions lose the power they wield in society, due to an abatement in faith by the once faithful, they also surrender the continuity of bringing up children in faith. “As religion becomes increasingly a matter of free choice, it becomes harder to maintain boundaries” (Bruce, 2013, p.2). Here Bruce is suggesting that once individuals concede that they have a choice not to be religious, finding a basis for the relative norms of one’s culture becomes hard. Bruce also points out that it would be incorrect to assume that secularisation is a result of people losing faith, rather in many cases attending services and having religious obligations is just too time-consuming (Bruce, 2013, p.2). This perhaps raises the question as to whether ‘modern religion’ offers an alternative that is more conducive to a busy modern life.  Something this work will address. </w:t>
      </w:r>
    </w:p>
    <w:p w:rsidR="00496D12" w:rsidRPr="00496D12" w:rsidRDefault="00496D12" w:rsidP="00496D12">
      <w:pPr>
        <w:spacing w:line="360" w:lineRule="auto"/>
        <w:jc w:val="both"/>
        <w:rPr>
          <w:rFonts w:ascii="Times New Roman" w:hAnsi="Times New Roman" w:cs="Times New Roman"/>
          <w:i/>
          <w:sz w:val="24"/>
          <w:szCs w:val="24"/>
        </w:rPr>
      </w:pPr>
      <w:r w:rsidRPr="00496D12">
        <w:rPr>
          <w:rFonts w:ascii="Times New Roman" w:hAnsi="Times New Roman" w:cs="Times New Roman"/>
          <w:sz w:val="24"/>
          <w:szCs w:val="24"/>
        </w:rPr>
        <w:t>One could suppose that just because the state finds viable ways to apply secularity to rules of law and policy, it does not follow that the citizens who abide by these rules would necessarily assume secular lifestyles.</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Wilson (1969) muses on this in his influential work </w:t>
      </w:r>
      <w:r w:rsidRPr="00496D12">
        <w:rPr>
          <w:rFonts w:ascii="Times New Roman" w:hAnsi="Times New Roman" w:cs="Times New Roman"/>
          <w:i/>
          <w:sz w:val="24"/>
          <w:szCs w:val="24"/>
        </w:rPr>
        <w:t>Religion in Secular Society</w:t>
      </w:r>
      <w:r w:rsidRPr="00496D12">
        <w:rPr>
          <w:rFonts w:ascii="Times New Roman" w:hAnsi="Times New Roman" w:cs="Times New Roman"/>
          <w:sz w:val="24"/>
          <w:szCs w:val="24"/>
        </w:rPr>
        <w:t xml:space="preserve"> when he writes that some sociologists do not accept that religious ideas are being displaced by secular practice, but that the character of religion itself is changing (1969, p.7). He outlines that religion at its grass roots is not being replaced, but is indeed transforming</w:t>
      </w:r>
      <w:r w:rsidRPr="00496D12">
        <w:rPr>
          <w:rFonts w:ascii="Times New Roman" w:hAnsi="Times New Roman" w:cs="Times New Roman"/>
          <w:i/>
          <w:sz w:val="24"/>
          <w:szCs w:val="24"/>
        </w:rPr>
        <w:t xml:space="preserve">; </w:t>
      </w:r>
    </w:p>
    <w:p w:rsidR="00496D12" w:rsidRPr="00496D12" w:rsidRDefault="00496D12" w:rsidP="00496D12">
      <w:pPr>
        <w:spacing w:line="360" w:lineRule="auto"/>
        <w:ind w:left="851" w:right="850"/>
        <w:jc w:val="both"/>
        <w:rPr>
          <w:rFonts w:ascii="Times New Roman" w:hAnsi="Times New Roman" w:cs="Times New Roman"/>
          <w:i/>
          <w:sz w:val="24"/>
          <w:szCs w:val="24"/>
        </w:rPr>
      </w:pPr>
      <w:r w:rsidRPr="00496D12">
        <w:rPr>
          <w:rFonts w:ascii="Times New Roman" w:hAnsi="Times New Roman" w:cs="Times New Roman"/>
          <w:i/>
          <w:sz w:val="24"/>
          <w:szCs w:val="24"/>
        </w:rPr>
        <w:t xml:space="preserve">“Worship in Church, the sermon, hymn-singing, the authority of a book or bishop, are said to be out of keeping with the times, and thus people – who are taken to be religious by nature – seek out new forms and new expressions for their religious dispositions”. (Wilson, 1969, p. 7)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 find the suggestion that religion has not declined, but merely remodelled itself compelling. Davie (2013) suggests that British citizens present as having low levels of religious activity, but a higher than average allegiance to religious beliefs (Davie, 2013, p. 137). The phrase ‘believing without belonging’ was used by Davie herself as a subtitle in her book </w:t>
      </w:r>
      <w:r w:rsidRPr="00496D12">
        <w:rPr>
          <w:rFonts w:ascii="Times New Roman" w:hAnsi="Times New Roman" w:cs="Times New Roman"/>
          <w:i/>
          <w:sz w:val="24"/>
          <w:szCs w:val="24"/>
        </w:rPr>
        <w:t>Religion in Britain since 1945</w:t>
      </w:r>
      <w:r w:rsidRPr="00496D12">
        <w:rPr>
          <w:rFonts w:ascii="Times New Roman" w:hAnsi="Times New Roman" w:cs="Times New Roman"/>
          <w:sz w:val="24"/>
          <w:szCs w:val="24"/>
        </w:rPr>
        <w:t xml:space="preserve"> (Davie, 2015, p.71).  One implication of this phrase is that the decline in Church attendance in the modern age, is not about a lack of spirituality but rather reflects “a pervasive dimension of modern European societies, which require people to gather together on a regular basis” (Davie, 2018, p.141). This supports the view that secularisation is less about a diminishing belief in religion and more about secularism.</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In his tome, </w:t>
      </w:r>
      <w:r w:rsidRPr="00496D12">
        <w:rPr>
          <w:rFonts w:ascii="Times New Roman" w:hAnsi="Times New Roman" w:cs="Times New Roman"/>
          <w:i/>
          <w:sz w:val="24"/>
          <w:szCs w:val="24"/>
        </w:rPr>
        <w:t xml:space="preserve">A Secular Age (2018), </w:t>
      </w:r>
      <w:r w:rsidRPr="00496D12">
        <w:rPr>
          <w:rFonts w:ascii="Times New Roman" w:hAnsi="Times New Roman" w:cs="Times New Roman"/>
          <w:sz w:val="24"/>
          <w:szCs w:val="24"/>
        </w:rPr>
        <w:t xml:space="preserve">when evaluating his three stages of secularisation, Taylor follows up his first principle; ‘secularity in public places’ (2018, p.2) his second; ‘turning away from God’ (2018, p.2) with a third basis, that of showing a </w:t>
      </w:r>
      <w:r w:rsidRPr="00496D12">
        <w:rPr>
          <w:rFonts w:ascii="Times New Roman" w:hAnsi="Times New Roman" w:cs="Times New Roman"/>
          <w:i/>
          <w:sz w:val="24"/>
          <w:szCs w:val="24"/>
        </w:rPr>
        <w:t xml:space="preserve">“move from a society where belief in God is unchallenged… to one in which it is understood to be one option amongst others” </w:t>
      </w:r>
      <w:r w:rsidRPr="00496D12">
        <w:rPr>
          <w:rFonts w:ascii="Times New Roman" w:hAnsi="Times New Roman" w:cs="Times New Roman"/>
          <w:sz w:val="24"/>
          <w:szCs w:val="24"/>
        </w:rPr>
        <w:t>(Taylor, 2018, p.3)</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The premise that a belief in God is not absolute but a preference is the remaining focus of Taylor’s work. By examining the possible alternatives to unconditional faith in the divine, Taylor explores further the concept of human moral and spiritual experiences and the shift to public secularity (2018, p. 3).</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Casanova, writing a chapter </w:t>
      </w:r>
      <w:r w:rsidRPr="00496D12">
        <w:rPr>
          <w:rFonts w:ascii="Times New Roman" w:hAnsi="Times New Roman" w:cs="Times New Roman"/>
          <w:i/>
          <w:sz w:val="24"/>
          <w:szCs w:val="24"/>
        </w:rPr>
        <w:t>Rethinking Secularism,</w:t>
      </w:r>
      <w:r w:rsidRPr="00496D12">
        <w:rPr>
          <w:rFonts w:ascii="Times New Roman" w:hAnsi="Times New Roman" w:cs="Times New Roman"/>
          <w:sz w:val="24"/>
          <w:szCs w:val="24"/>
        </w:rPr>
        <w:t xml:space="preserve"> makes it clear then when discussing secular, secularisation and secularism it is important to keep in mind that each is a separate reality and should be seen as such.  (Calhoun et al, 2011). </w:t>
      </w:r>
    </w:p>
    <w:p w:rsidR="00496D12" w:rsidRPr="00496D12" w:rsidRDefault="00496D12" w:rsidP="00496D12">
      <w:pPr>
        <w:spacing w:line="360" w:lineRule="auto"/>
        <w:ind w:left="709" w:right="992"/>
        <w:jc w:val="both"/>
        <w:rPr>
          <w:rFonts w:ascii="Times New Roman" w:hAnsi="Times New Roman" w:cs="Times New Roman"/>
          <w:sz w:val="24"/>
          <w:szCs w:val="24"/>
        </w:rPr>
      </w:pPr>
      <w:r w:rsidRPr="00496D12">
        <w:rPr>
          <w:rFonts w:ascii="Times New Roman" w:hAnsi="Times New Roman" w:cs="Times New Roman"/>
          <w:i/>
          <w:sz w:val="24"/>
          <w:szCs w:val="24"/>
        </w:rPr>
        <w:t xml:space="preserve">“…the ‘secular’ as a central modern epistemic category, ‘secularization’ as an analytical conceptualization of modern world-historical process and ‘Secularism’ as a worldview and ideology”. </w:t>
      </w:r>
      <w:r w:rsidRPr="00496D12">
        <w:rPr>
          <w:rFonts w:ascii="Times New Roman" w:hAnsi="Times New Roman" w:cs="Times New Roman"/>
          <w:sz w:val="24"/>
          <w:szCs w:val="24"/>
        </w:rPr>
        <w:t xml:space="preserve"> (Calhoun et al, 2011, p. 54)</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In sum therefore; if there is an increasing move towards a secular society (one not connected to religion), it is as a result of secularism (the state promotion of the secular) and therefore embraces secularisation (where social measures become more secular).  This in turn enables us to examine secularity (an absence of an ultimate reality in public places) and consider why society has moved from an avid belief in God to one where such a conviction is just one option amongst many.</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Following on from the introduction and definitions relevant to this work, the next section outlines how secularisation might be considered beneficial to society.  </w:t>
      </w:r>
    </w:p>
    <w:p w:rsidR="00496D12" w:rsidRPr="00496D12" w:rsidRDefault="00496D12" w:rsidP="00496D12">
      <w:pPr>
        <w:spacing w:line="360" w:lineRule="auto"/>
        <w:rPr>
          <w:rFonts w:ascii="Times New Roman" w:hAnsi="Times New Roman" w:cs="Times New Roman"/>
          <w:sz w:val="24"/>
          <w:szCs w:val="24"/>
        </w:rPr>
      </w:pPr>
    </w:p>
    <w:p w:rsidR="00496D12" w:rsidRPr="00496D12" w:rsidRDefault="00496D12" w:rsidP="00496D12">
      <w:pPr>
        <w:spacing w:line="360" w:lineRule="auto"/>
        <w:rPr>
          <w:rFonts w:ascii="Times New Roman" w:hAnsi="Times New Roman" w:cs="Times New Roman"/>
          <w:sz w:val="24"/>
          <w:szCs w:val="24"/>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t>What is good about secularisation?</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Todd’s review commences with the assertion that secularisation is the best thing for modern religion</w:t>
      </w:r>
      <w:r w:rsidRPr="00496D12">
        <w:rPr>
          <w:rFonts w:ascii="Times New Roman" w:hAnsi="Times New Roman" w:cs="Times New Roman"/>
          <w:sz w:val="20"/>
          <w:szCs w:val="20"/>
        </w:rPr>
        <w:t xml:space="preserve">, </w:t>
      </w:r>
      <w:r w:rsidRPr="00496D12">
        <w:rPr>
          <w:rFonts w:ascii="Times New Roman" w:hAnsi="Times New Roman" w:cs="Times New Roman"/>
          <w:sz w:val="24"/>
          <w:szCs w:val="24"/>
        </w:rPr>
        <w:t xml:space="preserve">which raises the question what is good about secularisation?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In </w:t>
      </w:r>
      <w:r w:rsidRPr="00496D12">
        <w:rPr>
          <w:rFonts w:ascii="Times New Roman" w:hAnsi="Times New Roman" w:cs="Times New Roman"/>
          <w:i/>
          <w:sz w:val="24"/>
          <w:szCs w:val="24"/>
        </w:rPr>
        <w:t xml:space="preserve">Religion in Secular Society, </w:t>
      </w:r>
      <w:r w:rsidRPr="00496D12">
        <w:rPr>
          <w:rFonts w:ascii="Times New Roman" w:hAnsi="Times New Roman" w:cs="Times New Roman"/>
          <w:sz w:val="24"/>
          <w:szCs w:val="24"/>
        </w:rPr>
        <w:t xml:space="preserve">Wilson (1969) states that religion fails to dominate in society, as it once did (1969, p.10). This statement he assures, is not to be judged as a direct attack on religions, but rather as a result in the decline of religious thinking, held by those in contemporary society. Here, in his opening pages, Wilson outlines his view that in the twentieth century, people are less likely to respond to religious persuasion, due to their own capacity to view life more rationally than religious proclivity would allow (1969, p.10). This renewed outlook cultivates a move towards secularisation which he describes as: “The process whereby religious thinking, practice and institutions lose social significance” </w:t>
      </w:r>
      <w:r w:rsidRPr="00496D12">
        <w:rPr>
          <w:rFonts w:ascii="Times New Roman" w:hAnsi="Times New Roman" w:cs="Times New Roman"/>
          <w:i/>
          <w:sz w:val="24"/>
          <w:szCs w:val="24"/>
        </w:rPr>
        <w:t>(</w:t>
      </w:r>
      <w:r w:rsidRPr="00496D12">
        <w:rPr>
          <w:rFonts w:ascii="Times New Roman" w:hAnsi="Times New Roman" w:cs="Times New Roman"/>
          <w:sz w:val="24"/>
          <w:szCs w:val="24"/>
        </w:rPr>
        <w:t>Wilson, 1969, p.14)</w:t>
      </w:r>
      <w:r w:rsidRPr="00496D12">
        <w:rPr>
          <w:rFonts w:ascii="Times New Roman" w:hAnsi="Times New Roman" w:cs="Times New Roman"/>
          <w:i/>
          <w:sz w:val="24"/>
          <w:szCs w:val="24"/>
        </w:rPr>
        <w:t>.</w:t>
      </w:r>
      <w:r w:rsidRPr="00496D12">
        <w:rPr>
          <w:rFonts w:ascii="Times New Roman" w:hAnsi="Times New Roman" w:cs="Times New Roman"/>
          <w:sz w:val="24"/>
          <w:szCs w:val="24"/>
        </w:rPr>
        <w:t xml:space="preserve"> Wilson is depicting the skills of analytical, judicious thinking taking precedence over the inferred certainty and dogma of religion and as a result, the embodiment of secularism establishing itself over religion.</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But is Wilson actually inferring that there are benefits to secularisation? In the 2016 reprinted version of </w:t>
      </w:r>
      <w:r w:rsidRPr="00496D12">
        <w:rPr>
          <w:rFonts w:ascii="Times New Roman" w:hAnsi="Times New Roman" w:cs="Times New Roman"/>
          <w:i/>
          <w:sz w:val="24"/>
          <w:szCs w:val="24"/>
        </w:rPr>
        <w:t xml:space="preserve">Religion in Secular Society </w:t>
      </w:r>
      <w:r w:rsidRPr="00496D12">
        <w:rPr>
          <w:rFonts w:ascii="Times New Roman" w:hAnsi="Times New Roman" w:cs="Times New Roman"/>
          <w:sz w:val="24"/>
          <w:szCs w:val="24"/>
        </w:rPr>
        <w:t xml:space="preserve">with the added caveat </w:t>
      </w:r>
      <w:r w:rsidRPr="00496D12">
        <w:rPr>
          <w:rFonts w:ascii="Times New Roman" w:hAnsi="Times New Roman" w:cs="Times New Roman"/>
          <w:i/>
          <w:sz w:val="24"/>
          <w:szCs w:val="24"/>
        </w:rPr>
        <w:t>Fifty Years On</w:t>
      </w:r>
      <w:r w:rsidRPr="00496D12">
        <w:rPr>
          <w:rFonts w:ascii="Times New Roman" w:hAnsi="Times New Roman" w:cs="Times New Roman"/>
          <w:sz w:val="24"/>
          <w:szCs w:val="24"/>
        </w:rPr>
        <w:t xml:space="preserve">, Bruce writes in the Introduction that the original 1969 book, correctly portrays Wilson’s conservative approach to his work in which he was generally never aggressively critical about any aspect of his study (Wilson, 2016; xii). However, Bruce does point out that Wilson rejected the idea that people are fundamentally religious (2016, p.xii) with the insistence that he felt it is never right to “posit…a hypothetical constant the means of measuring which have not yet been discovered” (2016, p.Xii). Although there is no evidence therefore to suggest that Wilson was an ostensive secularist, the inference here that credence should only be given to factors that have measurable outcomes, would suggest that he thought there were benefits to the deliberate, measured approach of secularism over a mandate founded only on a belief in the divine.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To establish what exactly these benefits are, we can turn to Taylor’s work </w:t>
      </w:r>
      <w:r w:rsidRPr="00496D12">
        <w:rPr>
          <w:rFonts w:ascii="Times New Roman" w:hAnsi="Times New Roman" w:cs="Times New Roman"/>
          <w:i/>
          <w:sz w:val="24"/>
          <w:szCs w:val="24"/>
        </w:rPr>
        <w:t>A Secular Age</w:t>
      </w:r>
      <w:r w:rsidRPr="00496D12">
        <w:rPr>
          <w:rFonts w:ascii="Times New Roman" w:hAnsi="Times New Roman" w:cs="Times New Roman"/>
          <w:sz w:val="24"/>
          <w:szCs w:val="24"/>
        </w:rPr>
        <w:t xml:space="preserve"> (2018) in which he describes a three staged nova effect, exploding over time, until it reached a level of secularity which “arises in Western societies a generalised culture of authenticity or expressive individualism” (Taylor, 2018, p.299). Taylor suggests that this process led people to diversify to such an extent, they have ‘done their own thing’ (2018, p.299), in an attempt to seek spiritual </w:t>
      </w:r>
      <w:r w:rsidRPr="00496D12">
        <w:rPr>
          <w:rFonts w:ascii="Times New Roman" w:hAnsi="Times New Roman" w:cs="Times New Roman"/>
          <w:color w:val="000000" w:themeColor="text1"/>
          <w:sz w:val="24"/>
          <w:szCs w:val="24"/>
        </w:rPr>
        <w:t>fulfilment</w:t>
      </w:r>
      <w:r w:rsidRPr="00496D12">
        <w:rPr>
          <w:rFonts w:ascii="Times New Roman" w:hAnsi="Times New Roman" w:cs="Times New Roman"/>
          <w:sz w:val="24"/>
          <w:szCs w:val="24"/>
        </w:rPr>
        <w:t xml:space="preserve">.  But why? What was it about the established path to spirituality that was not satisfying either to individuals or society as a whole?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Taylor states that the move to secularisation stems from having lived previously in an enchanted, unauthentic world (2018, p.300). He suggests that such an existence might create embitterment, as a result of being controlled by a supernatural authority, which can generate fear and anxiety</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(2018, p. 3000).</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He recognises that disaffection is the catalyst generating animosity towards this environment, with self-possession being heralded the cure, making it clear that, “there is something else very strong going for this anthropocentrism; a sense of invulnerability” (2018, p.300). Taylor explains that ownership of the self in the contemporary, impervious world, arises from knowing that there is empowerment to be gleaned from the progressive and present</w:t>
      </w:r>
      <w:r w:rsidRPr="00496D12">
        <w:rPr>
          <w:rFonts w:ascii="Times New Roman" w:hAnsi="Times New Roman" w:cs="Times New Roman"/>
        </w:rPr>
        <w:t xml:space="preserve"> </w:t>
      </w:r>
      <w:r w:rsidRPr="00496D12">
        <w:rPr>
          <w:rFonts w:ascii="Times New Roman" w:hAnsi="Times New Roman" w:cs="Times New Roman"/>
          <w:sz w:val="24"/>
          <w:szCs w:val="24"/>
        </w:rPr>
        <w:t>(2018, p.301). One can evaluate Taylor’s approach to show that application of this materialist view, when applied to aspects of life, such as the natural world, or science might render the notion of faith in a personal God  as naïve and childlike. Religion in this scenario does not favour mature, independent decision-making, whereas secularisation offers values, instructions, laws and symbols, which are causally dependant and therefore not the result of a celestial outside agent. Such a verification will be perceived as good by unbelievers.</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 further benefit of secularisation can be found in </w:t>
      </w:r>
      <w:r w:rsidRPr="00496D12">
        <w:rPr>
          <w:rFonts w:ascii="Times New Roman" w:hAnsi="Times New Roman" w:cs="Times New Roman"/>
          <w:i/>
          <w:sz w:val="24"/>
          <w:szCs w:val="24"/>
        </w:rPr>
        <w:t xml:space="preserve">God is Dead </w:t>
      </w:r>
      <w:r w:rsidRPr="00496D12">
        <w:rPr>
          <w:rFonts w:ascii="Times New Roman" w:hAnsi="Times New Roman" w:cs="Times New Roman"/>
          <w:sz w:val="24"/>
          <w:szCs w:val="24"/>
        </w:rPr>
        <w:t>(Bruce, 2011)</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where Bruce makes reference to Stark and Bainbridge and their work on the theory of religion (Bruce, 2011, p.151). Here Stark and Bainbridge cite that humans have a natural dispensation to seek compensation for the lack of rewards which their sense of entitlement can evoke. Religion’s remittance in such circumstances is the supernatural; God (2011, p.151). Religion after all can offer assurance to the meek that their situation will be improved in the next life, this cannot be equalled by other philosophies. Stark uses this human compulsion as a foundation to then suggest that in a free market, where the course of supply and demand is prevalent, the religious economy is as much a matter of choice as any other consumer good (2011,  p. 151). One can evaluate that rudimentary economics dictates, where there is only one supplier, demand will be low, however outcomes change where there is a competitive market. Bruce explains this by saying, “Where one supplier of religious good dominates the market, religious vitality will be low… (in a) competitive market, religion will flourish” (Bruce, 2011, p.151). To evaluate such a suggestion within the context of this work one could suppose that, rather than possibly reduce the publics’ access to religion by endorsing secularity, secularism could have the converse effect, due to the decentralisation of religion. Such a move would elevate religion from being a state ‘coerced’ belief to one where free choice would dictate supply and demand, possibly even spawning a new enthusiasm for the spiritual, due to the extended, diverse choice of religions. Bruce does suggest however that despite the supply and demand model being subjected to rigorous testing, there are those, namely Chaves and Gorski </w:t>
      </w:r>
      <w:r w:rsidRPr="00496D12">
        <w:rPr>
          <w:rFonts w:ascii="Times New Roman" w:hAnsi="Times New Roman" w:cs="Times New Roman"/>
          <w:sz w:val="24"/>
          <w:szCs w:val="24"/>
          <w:vertAlign w:val="superscript"/>
        </w:rPr>
        <w:footnoteReference w:id="3"/>
      </w:r>
      <w:r w:rsidRPr="00496D12">
        <w:rPr>
          <w:rFonts w:ascii="Times New Roman" w:hAnsi="Times New Roman" w:cs="Times New Roman"/>
          <w:sz w:val="24"/>
          <w:szCs w:val="24"/>
        </w:rPr>
        <w:t xml:space="preserve"> (2011, p.152) who remain unconvinced by the findings.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However, before I evaluate if followers of such a free choice are the religious believers who might benefit from secularisation, I will consider briefly the theological conundrum; will people always naturally and innately seek the transcendent?   </w:t>
      </w:r>
    </w:p>
    <w:p w:rsidR="00496D12" w:rsidRPr="00496D12" w:rsidRDefault="00496D12" w:rsidP="00496D12">
      <w:pPr>
        <w:spacing w:line="360" w:lineRule="auto"/>
        <w:jc w:val="both"/>
        <w:rPr>
          <w:rFonts w:ascii="Times New Roman" w:hAnsi="Times New Roman" w:cs="Times New Roman"/>
          <w:sz w:val="24"/>
          <w:szCs w:val="24"/>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t xml:space="preserve">Will people always seek the transcendent?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The established route to an exploration of the transcendent has traditionally been religion.  Since ancient times, visions and charismatic speakers have offered answers to ultimate questions.  Over time, such interpretations can be seen to have galvanised communities. In his study of primitive religions, Durkheim suggests that, “If religion has given birth to all that is essential in society, it is because the idea of society is the soul of religion” (1915, p.418).  He implies here that the two are indicative of each other and to this end Durkheim advocates that the morality of religion is the morality of humans (1915, p.418). Durkheim regarded religion as an expression of our collective consciousness which enables us to provide meaning for life, authority figures and collective social norms. He suggested that if individuals were left on their own, the convictions of the isolated person will weaken and as such it is necessary to stay in groups to ‘revivify’ a common faith (1915, p.209). Religion here therefore is an expression of our individual consciousness, which in turn informs the collective consciousness. This supports the need for a community, but what of the need for a transcendent being? If religion enables us to create our own reality as a source of influence in society, does this mean that irrespective of secularisation we will naturally seek a transcendent reality, greater than our own? </w:t>
      </w:r>
    </w:p>
    <w:p w:rsidR="00496D12" w:rsidRPr="00496D12" w:rsidRDefault="00496D12" w:rsidP="00496D12">
      <w:pPr>
        <w:spacing w:line="360" w:lineRule="auto"/>
        <w:ind w:left="709" w:right="992"/>
        <w:jc w:val="both"/>
        <w:rPr>
          <w:rFonts w:ascii="Times New Roman" w:hAnsi="Times New Roman" w:cs="Times New Roman"/>
          <w:sz w:val="24"/>
          <w:szCs w:val="24"/>
        </w:rPr>
      </w:pPr>
      <w:r w:rsidRPr="00496D12">
        <w:rPr>
          <w:rFonts w:ascii="Times New Roman" w:hAnsi="Times New Roman" w:cs="Times New Roman"/>
          <w:sz w:val="24"/>
          <w:szCs w:val="24"/>
        </w:rPr>
        <w:t>“Since it is in spiritual ways that social pressures exercise itself, it could not fail to give men the idea that outside themselves there exists one or several powers, both moral and, at the same time, efficacious, upon which they depend”   (Durkheim, 1915, p. 208)</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One supposes that based on Durkheim’s observations, while we continue to live in societies, there will always be a need by some to seek responses to universal questions that science or other means cannot resolve.  Durkheim cites that all spiritual beings, set above nature, in any representation, can be referred to as mythical (2015, p.82). There is value though, to the notion of a divine, transcendent power, “upon which man depends and upon which he supports himself” (1915, p.82).  This level of need therefore in a higher being is not necessarily because it exists, or because Durkheim elevates the transcendent above the sacred (which he does not), but simply because we (possibly innately) feel that we require a crutch which such a supernatural force gives us. In essence we crave such a presence to enable us to express our unconscious mind.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Assuming that a being which transcends physical laws is the secure certainty mankind needs, it is argued here therefore, that irrespective of secularisation, religious believers will always innately or otherwise, seek out the transcendent in order to fulfil a need for a constant force greater than themselves.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At this juncture, reasoned examination is necessary to establish who exactly modern religious believers are and why secularisation could be specifically beneficial to them.  </w:t>
      </w:r>
    </w:p>
    <w:p w:rsidR="00496D12" w:rsidRPr="00496D12" w:rsidRDefault="00496D12" w:rsidP="00496D12">
      <w:pPr>
        <w:spacing w:line="360" w:lineRule="auto"/>
        <w:ind w:right="-1"/>
        <w:jc w:val="both"/>
        <w:rPr>
          <w:rFonts w:ascii="Times New Roman" w:hAnsi="Times New Roman" w:cs="Times New Roman"/>
          <w:sz w:val="24"/>
          <w:szCs w:val="24"/>
        </w:rPr>
      </w:pPr>
    </w:p>
    <w:p w:rsidR="00496D12" w:rsidRPr="00496D12" w:rsidRDefault="00496D12" w:rsidP="00496D12">
      <w:pPr>
        <w:spacing w:line="360" w:lineRule="auto"/>
        <w:ind w:right="-1"/>
        <w:jc w:val="both"/>
        <w:rPr>
          <w:rFonts w:ascii="Times New Roman" w:hAnsi="Times New Roman" w:cs="Times New Roman"/>
          <w:sz w:val="24"/>
          <w:szCs w:val="24"/>
        </w:rPr>
      </w:pPr>
    </w:p>
    <w:p w:rsidR="00496D12" w:rsidRPr="00496D12" w:rsidRDefault="00496D12" w:rsidP="00496D12">
      <w:pPr>
        <w:spacing w:line="360" w:lineRule="auto"/>
        <w:ind w:right="-1"/>
        <w:jc w:val="both"/>
        <w:rPr>
          <w:rFonts w:ascii="Times New Roman" w:hAnsi="Times New Roman" w:cs="Times New Roman"/>
          <w:b/>
          <w:sz w:val="32"/>
          <w:szCs w:val="32"/>
        </w:rPr>
      </w:pPr>
      <w:r w:rsidRPr="00496D12">
        <w:rPr>
          <w:rFonts w:ascii="Times New Roman" w:hAnsi="Times New Roman" w:cs="Times New Roman"/>
          <w:b/>
          <w:sz w:val="32"/>
          <w:szCs w:val="32"/>
        </w:rPr>
        <w:t>Modern religious believers – who are they?</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Grace Davie explains that religion has a dual relationship within society. Primarily she considers Weber’s perspective, taking into account beliefs and practices, in other words, what religion </w:t>
      </w:r>
      <w:r w:rsidRPr="00496D12">
        <w:rPr>
          <w:rFonts w:ascii="Times New Roman" w:hAnsi="Times New Roman" w:cs="Times New Roman"/>
          <w:i/>
          <w:sz w:val="24"/>
          <w:szCs w:val="24"/>
        </w:rPr>
        <w:t>is</w:t>
      </w:r>
      <w:r w:rsidRPr="00496D12">
        <w:rPr>
          <w:rFonts w:ascii="Times New Roman" w:hAnsi="Times New Roman" w:cs="Times New Roman"/>
          <w:sz w:val="24"/>
          <w:szCs w:val="24"/>
        </w:rPr>
        <w:t xml:space="preserve"> (2013, p.19). This substantive liaison limits religion to activities which involve the supernatural (2013, p.20).  Davie inspects religions affiliation within society via Durkheim who embraced a more functionalist viewpoint, highlighting the social effects of religion on society, i.e. what it </w:t>
      </w:r>
      <w:r w:rsidRPr="00496D12">
        <w:rPr>
          <w:rFonts w:ascii="Times New Roman" w:hAnsi="Times New Roman" w:cs="Times New Roman"/>
          <w:i/>
          <w:sz w:val="24"/>
          <w:szCs w:val="24"/>
        </w:rPr>
        <w:t>does</w:t>
      </w:r>
      <w:r w:rsidRPr="00496D12">
        <w:rPr>
          <w:rFonts w:ascii="Times New Roman" w:hAnsi="Times New Roman" w:cs="Times New Roman"/>
          <w:sz w:val="24"/>
          <w:szCs w:val="24"/>
        </w:rPr>
        <w:t xml:space="preserve"> (2013, p.20). Robert Ballah also reflects on this from a functionalist perceptive and reasons that, “religion is a set of symbolic forms and acts which relate man to the ultimate condition of his existence” (Ballah, 1964, p.358). For the functionalist therefore, the value of religion lies firmly in the effect it has on the community and the society to which an individual belongs. We have seen that Durkheim viewed religion as a source of stability in society, studying </w:t>
      </w:r>
      <w:r w:rsidRPr="00496D12">
        <w:rPr>
          <w:rFonts w:ascii="Times New Roman" w:hAnsi="Times New Roman" w:cs="Times New Roman"/>
          <w:i/>
          <w:sz w:val="24"/>
          <w:szCs w:val="24"/>
        </w:rPr>
        <w:t>The Protestant Ethic and the Spirit of Capitalism</w:t>
      </w:r>
      <w:r w:rsidRPr="00496D12">
        <w:rPr>
          <w:rFonts w:ascii="Times New Roman" w:hAnsi="Times New Roman" w:cs="Times New Roman"/>
          <w:sz w:val="24"/>
          <w:szCs w:val="24"/>
        </w:rPr>
        <w:t xml:space="preserve"> however, one supposes that Weber considered religion as a vehicle for social change (2013).</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Contextually Weber was writing in response to the great social and economic changes of the late nineteenth and early twentieth century, specifically in Europe.   In essence he concluded that “religious affliction is not the cause of economic conditions, but to a certain extent appears to be as a result of them” (2013, p.3). He determined that those who ran successful companies and were therefore the trail blazers of capitalism were ostensibly Protestant in faith and he pointed to the Reformation as the catalyst which instigated this truth (2013). He reasoned that the consequences of this schism in the sixteenth century, replaced the then lenient control of the Catholic Church whose rule stemmed around “punishing the heretic, but (was) indulgent to the sinner” (2013, p.4).  Alternately, Weber viewed Calvinism as, “the most absolute unbearable form of ecclesiastical control of the individual which could possibly exist” (2013, p.4). Weber’s hostility for what he felt was a tyrannical regime, was eclipsed in the self-justification of Puritanism, essentially that such earnestness was the correct path to prove one’s virtue to God (2013, p.4).</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The Sacrament of Confession is one of the seven Sacraments of the Catholic Church.  The theology of this belief notwithstanding, by absolving the faithful of their sins, this act of penance enables Catholic believers to maintain a full participation in the life of the Church on earth. Those who follow the Catholic faith therefore believe that it also removes the fate of eternal punishment in the next life. Confession ‘purifies’ the individual, which by nature of the term itself, generates a feeling of renewal, having been spiritually cleansed and released from the constraints of any guilt.  Weber’s theory was that as a result of not having access to this clemency, Protestants, (essentially Calvinists) must reach redemption by other means. Weber determined that the feelings of guilt which the Calvinists of the middle ages grappled with, could only be released through the discipline and frugality advocated by the Protestant faith (2013). Whereas Catholicism taught that only Priests were deemed to have a vocation. The protestant work ethic dictated that the sins of Adam could be expelled through hard toil of any work, no matter how lowly. “The God of Calvinism demanded of his believers, not a single act of good work, but a life of good works combined into a unified system” (Weber, 2013, p.61). Meaning that the Catholic cycle of sin followed by repentance, then atonement and further sin, was replaced under Calvinism by a system whereby “in every action could the effects of grace” (2013, p.61) be earned.  According to Weber’s theory the Protestant work ethic is founded on the values exposed to an individual by the Protestant faith. “…religious affiliation is not a cause of the economic conditions, but to a certain extent appears to be a result of them” (2013, p.3).  On this premise therefore, capitalism was born. Prosperity was no longer mysteriously ordained by God but rather achieved by thinking sensibly and working methodically over a long period of time. Marx had argued that religion was the opium of the masses</w:t>
      </w:r>
      <w:r w:rsidRPr="00496D12">
        <w:rPr>
          <w:rFonts w:ascii="Times New Roman" w:hAnsi="Times New Roman" w:cs="Times New Roman"/>
          <w:sz w:val="24"/>
          <w:szCs w:val="24"/>
          <w:vertAlign w:val="superscript"/>
        </w:rPr>
        <w:footnoteReference w:id="4"/>
      </w:r>
      <w:r w:rsidRPr="00496D12">
        <w:rPr>
          <w:rFonts w:ascii="Times New Roman" w:hAnsi="Times New Roman" w:cs="Times New Roman"/>
          <w:sz w:val="24"/>
          <w:szCs w:val="24"/>
        </w:rPr>
        <w:t>. By this analogy he meant that religion (like opium) provides a pleasant illusion which shields individuals from the harsh realities of life.  Weber’s work opposed this, by suggesting that people are instead motivated to control the economy because of religion. Modern religious believers therefore can be seen in this analysis as those who engineer social change. By motivating individuals to be disciplined and have an impact on social systems, religion itself can be seen as progressive and beneficial. This functionalist view shows that religion has a positive function for societies and individuals.</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William Lever, the 1</w:t>
      </w:r>
      <w:r w:rsidRPr="00496D12">
        <w:rPr>
          <w:rFonts w:ascii="Times New Roman" w:hAnsi="Times New Roman" w:cs="Times New Roman"/>
          <w:sz w:val="24"/>
          <w:szCs w:val="24"/>
          <w:vertAlign w:val="superscript"/>
        </w:rPr>
        <w:t>st</w:t>
      </w:r>
      <w:r w:rsidRPr="00496D12">
        <w:rPr>
          <w:rFonts w:ascii="Times New Roman" w:hAnsi="Times New Roman" w:cs="Times New Roman"/>
          <w:sz w:val="24"/>
          <w:szCs w:val="24"/>
        </w:rPr>
        <w:t xml:space="preserve"> Viscount Leverhulme, can be viewed as an example of this pioneering, philanthropic principle.  As a Congregationalist, his nonconformist principles served as the foundations on which he established the British manufacturing company Lever Brothers in 1885. The building of Port Sunlight</w:t>
      </w:r>
      <w:r w:rsidRPr="00496D12">
        <w:rPr>
          <w:rFonts w:ascii="Times New Roman" w:hAnsi="Times New Roman" w:cs="Times New Roman"/>
          <w:sz w:val="24"/>
          <w:szCs w:val="24"/>
          <w:vertAlign w:val="superscript"/>
        </w:rPr>
        <w:footnoteReference w:id="5"/>
      </w:r>
      <w:r w:rsidRPr="00496D12">
        <w:rPr>
          <w:rFonts w:ascii="Times New Roman" w:hAnsi="Times New Roman" w:cs="Times New Roman"/>
          <w:sz w:val="24"/>
          <w:szCs w:val="24"/>
        </w:rPr>
        <w:t>, a model village</w:t>
      </w:r>
      <w:r w:rsidRPr="00496D12">
        <w:rPr>
          <w:rFonts w:ascii="Times New Roman" w:hAnsi="Times New Roman" w:cs="Times New Roman"/>
          <w:sz w:val="24"/>
          <w:szCs w:val="24"/>
          <w:vertAlign w:val="superscript"/>
        </w:rPr>
        <w:footnoteReference w:id="6"/>
      </w:r>
      <w:r w:rsidRPr="00496D12">
        <w:rPr>
          <w:rFonts w:ascii="Times New Roman" w:hAnsi="Times New Roman" w:cs="Times New Roman"/>
          <w:sz w:val="24"/>
          <w:szCs w:val="24"/>
        </w:rPr>
        <w:t xml:space="preserve"> with a hospital, school, concert hall, a church and leisure facilities enabled Lever to share the profits of the company directly with the families who worked for the company. Lever himself used the term ‘prosperity-sharing’, believing that he made the lives of his workers more secure and comfortable.  One can see that this vision of upholding the welfare of employees holds with the Protestantism cited by Weber, a religion which supports the pursuit of material gain by motivating others to work hard and not be frivolous with the profits of labour. One can also assert that secularisation allows religious choice, in so much as, while society moves towards nonreligious values as a whole, secularity enables those who do have religious faith to readjust and overhaul their position. In this regard Cobb reasons that secularisation gives religion an opportunity to cleanse and refocus itself (2010, p.182).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If the otherworldly and supernatural traditional teachings of religion is non-compliant with secularity and secularism, religion therefore needs to alter its core focus. Lever did this by moving to have a physical impact on society. Perhaps another route for modern religious believers would be to look at religion as a vehicle for maximising positive outcomes.</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Grace Davie considers this with her introspective report on the impact that rational choice theory has on religious opportunity (2013). I summaries rational choice theory (RCT) as the course whereby individuals elect the choice which provides them with the greatest benefit. This deliberation is governed by an intention that the preferred choice is the one which is the most self-serving. Working from the assumption that people are motivated by self-interest, they make choices which maximise positive results.  Finke and Stark (1988) use RCT to explain that the basic human need for religion manifests itself in a desire to find a sense of meaning and purpose for life and life after death (1988; 41-49). With regards to RCT, Davie works from the premise that, “individuals are naturally religious…and will activate their religious choices…in order to maximise gain and minimise loss” (2013, p.69). Davie proceeds to explain (2013, p.70) that if an individual is seeking religious contentment, they will explore the whole range of religions available to make their final judgement. Where there is a bountiful market of religions from which to choose, religious life will increase. Equally, it will diminish where there is limited choice.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Stark and Bainbridge (1985) reasoned that there are two effects of secularisation; religious revival and religious innovation. They argue that the process occurs whenever secularisation manifests itself within a society, because humans are driven by an inclination to both seek rewards and prevent negative costs. “(S)ocial scientists have misread the future of religion…(T)o focus only on secularisation is to fail to see how this process is part of a much larger and reciprocal structure”  (1985,  p.2-3). Davie (2013) explains that at the heart of Stark and Bainbridge’s work is the concept of a reimbursement or compensation of actions. However, some rewards can’t be obtained in this life, for example the promise of life after death. As such, because religion does guarantee such a metaphysical reparation, there will always be a place in society for religion. One can suppose therefore that a diverse market of religions offers distinct compensators via the many incarnations of the supernatural assumptions. As such modern religion does not strive to restrict ideas but continues to offer a plethora of religious beliefs, meaning that secularisation can only benefit modern religion and religious believers, not curtail them. According to Stark and Bainbridge, until humans steer away from this deductive approach to religion, secularisation will continue to stimulate religious beliefs. RCT will ensure that esoteric atonement is kept firmly in the human psyche.   Religion after all, as defined by Stark and Bainbridge, is “human organisations primarily engaged in providing general compensators based on supernatural assumptions” (1985, p.8).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Finke (1996) suggested that it is an increase in the supply of religions which generates an escalation in interest. A growing religious marketplace therefore generates more choice, which according to Finke increases demand. Is it in his collaboration with Stark however that Finke considers the consequences of a growing religious marketplace? Stark and Finke (2000) infer that religious participation is galvanised by religious pluralism.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In the next section we therefore consider the role of pluralism within a secular society and its impact on modern religion.  </w:t>
      </w:r>
    </w:p>
    <w:p w:rsidR="00496D12" w:rsidRPr="00496D12" w:rsidRDefault="00496D12" w:rsidP="00496D12">
      <w:pPr>
        <w:spacing w:line="360" w:lineRule="auto"/>
        <w:ind w:right="-1"/>
        <w:jc w:val="both"/>
        <w:rPr>
          <w:rFonts w:ascii="Times New Roman" w:hAnsi="Times New Roman" w:cs="Times New Roman"/>
          <w:sz w:val="20"/>
          <w:szCs w:val="20"/>
        </w:rPr>
      </w:pPr>
    </w:p>
    <w:p w:rsidR="00496D12" w:rsidRPr="00496D12" w:rsidRDefault="00496D12" w:rsidP="00496D12">
      <w:pPr>
        <w:spacing w:line="360" w:lineRule="auto"/>
        <w:rPr>
          <w:rFonts w:ascii="Times New Roman" w:hAnsi="Times New Roman" w:cs="Times New Roman"/>
          <w:b/>
          <w:sz w:val="32"/>
          <w:szCs w:val="32"/>
        </w:rPr>
      </w:pPr>
    </w:p>
    <w:p w:rsidR="00496D12" w:rsidRPr="00496D12" w:rsidRDefault="00496D12" w:rsidP="00496D12">
      <w:pPr>
        <w:spacing w:line="360" w:lineRule="auto"/>
        <w:jc w:val="center"/>
        <w:rPr>
          <w:rFonts w:ascii="Times New Roman" w:hAnsi="Times New Roman" w:cs="Times New Roman"/>
          <w:b/>
          <w:color w:val="000000" w:themeColor="text1"/>
          <w:sz w:val="32"/>
          <w:szCs w:val="32"/>
        </w:rPr>
      </w:pPr>
      <w:r w:rsidRPr="00496D12">
        <w:rPr>
          <w:rFonts w:ascii="Times New Roman" w:hAnsi="Times New Roman" w:cs="Times New Roman"/>
          <w:b/>
          <w:sz w:val="32"/>
          <w:szCs w:val="32"/>
        </w:rPr>
        <w:t xml:space="preserve">Chapter 2: </w:t>
      </w:r>
      <w:r w:rsidRPr="00496D12">
        <w:rPr>
          <w:rFonts w:ascii="Times New Roman" w:hAnsi="Times New Roman" w:cs="Times New Roman"/>
          <w:b/>
          <w:color w:val="000000" w:themeColor="text1"/>
          <w:sz w:val="32"/>
          <w:szCs w:val="32"/>
        </w:rPr>
        <w:t>Diversity and choice</w:t>
      </w:r>
    </w:p>
    <w:p w:rsidR="00496D12" w:rsidRPr="00496D12" w:rsidRDefault="00496D12" w:rsidP="00496D12">
      <w:pPr>
        <w:spacing w:line="360" w:lineRule="auto"/>
        <w:rPr>
          <w:rFonts w:ascii="Times New Roman" w:hAnsi="Times New Roman" w:cs="Times New Roman"/>
          <w:b/>
          <w:sz w:val="32"/>
          <w:szCs w:val="32"/>
        </w:rPr>
      </w:pPr>
      <w:r w:rsidRPr="00496D12">
        <w:rPr>
          <w:rFonts w:ascii="Times New Roman" w:hAnsi="Times New Roman" w:cs="Times New Roman"/>
          <w:b/>
          <w:sz w:val="32"/>
          <w:szCs w:val="32"/>
        </w:rPr>
        <w:t>Religious Pluralism</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According to Taylor (2018, p.300), “We are now living in a spiritual super-nova, a kind of galloping pluralism on the spiritual plane”. The suggestion that we are currently experiencing the largest explosion of beliefs in the divine known to humans, is a sizable proclamation.  On page </w:t>
      </w:r>
      <w:r w:rsidR="00A83CDD">
        <w:rPr>
          <w:rFonts w:ascii="Times New Roman" w:hAnsi="Times New Roman" w:cs="Times New Roman"/>
          <w:sz w:val="24"/>
          <w:szCs w:val="24"/>
        </w:rPr>
        <w:t>3</w:t>
      </w:r>
      <w:r w:rsidRPr="00496D12">
        <w:rPr>
          <w:rFonts w:ascii="Times New Roman" w:hAnsi="Times New Roman" w:cs="Times New Roman"/>
          <w:sz w:val="24"/>
          <w:szCs w:val="24"/>
        </w:rPr>
        <w:t xml:space="preserve"> of this work, I suggested that secular societies have the potential to be breeding grounds for lucrative religious pluralism. What does this mean within a secular society and equally, what is the current impact of pluralism?</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Religious pluralism, with its doctrine of multiplicity, sanctions a wide range of spiritual diversification. When faced with conflicting religious doctrine, for example the nature of God, a religious pluralist would hold that a belief can still be justified as long as some aspects of the belief are shown to be true (Byrne 2011, p.36-7). This fluctuation of the teachings from which religious truths are accepted, impacts the role of pluralism on modern religion.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Francisca Cho (Phan &amp; Ray, 2014) writes in response to Professor Thomas Tweed’s observations of the religious multiplicities found in the major, universal religions e.g. Islam and Christianity. Cho examines the idea that each of the dominant world religions are in fact a blend of “many diverse currents, some of which are parallel…some of which directly counteract each other” (Phan &amp; Ray, 2014, p. 52). This is rele</w:t>
      </w:r>
      <w:r w:rsidR="00A83CDD">
        <w:rPr>
          <w:rFonts w:ascii="Times New Roman" w:hAnsi="Times New Roman" w:cs="Times New Roman"/>
          <w:sz w:val="24"/>
          <w:szCs w:val="24"/>
        </w:rPr>
        <w:t>vant because it advocates that Islam, Buddhism or Christianity</w:t>
      </w:r>
      <w:r w:rsidRPr="00496D12">
        <w:rPr>
          <w:rFonts w:ascii="Times New Roman" w:hAnsi="Times New Roman" w:cs="Times New Roman"/>
          <w:sz w:val="24"/>
          <w:szCs w:val="24"/>
        </w:rPr>
        <w:t xml:space="preserve"> are actually headings we give to the complex variety of beliefs under that umbrella term, which is used for the purpose of discussion and to assist understanding. Cho adopts the metaphor of running water to explain that, “religions are processes rather than things” (Phan &amp; Ray, 2014, p.52), suggesting that they are adaptable and susceptible to development. It is felt here that when discussing pluralism and modern religion, it is important to be mindful of Cho’s observations. One can suppose that contemporary comparisons between secularity and plurality, must take into account the impermanence and fluidity of religious beliefs and as such religion as a whole. Phan and Ray themselves make it clear (2014) that in a post-modern era, religious communities are not fixed. “Rather they are dynamic, changing systems that are internally fragmented, and whose borders are porous” (2014, p12).  More pertinent here is that within a secular society any meaningful discourse about the role of pluralism, must also take into account that each religion exists within fluctuating and shifting patterns of practices. This changing orientation of religion will have an impact on the coexistence of pluralism within a secular society, as it expands the diversity of beliefs beyond the realms of formal, institutionalised religion.</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Bruce theorises that a modern country will naturally show a decline in religion in some measure, as a result of religious diversity (2013 p,35). Not only does this statement contradict Stark’s theory about the impact of the rational choice theory on religion, but this may also appear to be an oxymoron; religion declines due to an influx of religion? However, one can suppose that Bruce’s explanation is significant in light of Phan and Rays’ observations. As religion itself transforms, perhaps the breadth of religion also expands, as such organised, formal religions may decline as the scope for new branches of such systems of belief expand.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Bruce himself credits a decline in religion to three things. (2013, p.35) Firstly; people relocating, bringing new languages and religions as they migrate. Secondly; the expansion of nations and beliefs, which envelop populations and thirdly; the introduction of new economic variations which create a social hierarchy. As cultures roam, it seems natural that individuals will impress their beliefs upon those they meet, but what Bruce suggests however is that in order to bring unity within a multiplicity, “modern states gradually reduc(e) the importance of religion in its operations” (Bruce 2013,  p.35). In summary; because religion creates diversity and makes it hard to generate a national culture, modern states have diminished the status of religion and in so doing negated its value, thereby removing the conflicting factor in society.  With this manoeuvre modern states therefore have given rise to secularisation.  Taking the example of churches, Talcott Parsons (1960 p.304) argues that having been removed by the state from the heart of society, such vessels of the ecclesiastical have lost their relevance within the lives of the populace.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Does this mean that pluralism is totally without cause in a secular society?  Hick would say not (198</w:t>
      </w:r>
      <w:r w:rsidR="00374AB8">
        <w:rPr>
          <w:rFonts w:ascii="Times New Roman" w:hAnsi="Times New Roman" w:cs="Times New Roman"/>
          <w:sz w:val="24"/>
          <w:szCs w:val="24"/>
        </w:rPr>
        <w:t>0</w:t>
      </w:r>
      <w:r w:rsidRPr="00496D12">
        <w:rPr>
          <w:rFonts w:ascii="Times New Roman" w:hAnsi="Times New Roman" w:cs="Times New Roman"/>
          <w:sz w:val="24"/>
          <w:szCs w:val="24"/>
        </w:rPr>
        <w:t xml:space="preserve">). He believed that people have genuine spiritual experiences and irrespective of their culture, the different way in which they gestate ‘the real’ shapes their experiences. </w:t>
      </w:r>
    </w:p>
    <w:p w:rsidR="00496D12" w:rsidRPr="00496D12" w:rsidRDefault="00496D12" w:rsidP="00496D12">
      <w:pPr>
        <w:spacing w:line="360" w:lineRule="auto"/>
        <w:ind w:left="720" w:right="850"/>
        <w:jc w:val="both"/>
        <w:rPr>
          <w:rFonts w:ascii="Times New Roman" w:hAnsi="Times New Roman" w:cs="Times New Roman"/>
          <w:sz w:val="24"/>
          <w:szCs w:val="24"/>
        </w:rPr>
      </w:pPr>
      <w:r w:rsidRPr="00496D12">
        <w:rPr>
          <w:rFonts w:ascii="Times New Roman" w:hAnsi="Times New Roman" w:cs="Times New Roman"/>
          <w:i/>
          <w:sz w:val="24"/>
          <w:szCs w:val="24"/>
        </w:rPr>
        <w:t>“…if the Real in itself is not and cannot be humanly experienced, why postulate such an unknown and unknowable Ding an sich</w:t>
      </w:r>
      <w:r w:rsidRPr="00496D12">
        <w:rPr>
          <w:rFonts w:ascii="Times New Roman" w:hAnsi="Times New Roman" w:cs="Times New Roman"/>
          <w:i/>
          <w:sz w:val="24"/>
          <w:szCs w:val="24"/>
          <w:vertAlign w:val="superscript"/>
        </w:rPr>
        <w:footnoteReference w:id="7"/>
      </w:r>
      <w:r w:rsidRPr="00496D12">
        <w:rPr>
          <w:rFonts w:ascii="Times New Roman" w:hAnsi="Times New Roman" w:cs="Times New Roman"/>
          <w:i/>
          <w:sz w:val="24"/>
          <w:szCs w:val="24"/>
        </w:rPr>
        <w:t>? The answer is that the divine noumenon is a necessary postulate of the pluralistic religious life of humanity. For within each tradition we regard as real the object of our worship or contemplation.  (Hick, 1989, p. 249</w:t>
      </w:r>
      <w:r w:rsidRPr="00496D12">
        <w:rPr>
          <w:rFonts w:ascii="Times New Roman" w:hAnsi="Times New Roman" w:cs="Times New Roman"/>
          <w:sz w:val="24"/>
          <w:szCs w:val="24"/>
        </w:rPr>
        <w:t xml:space="preserv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Hick’s ‘transcendental pluralism’ was conceived from the premise that exclusive religious truths transcend our understanding and as such, religion is used as a vehicle to generate cognitive responses to the ultimate reality (2004: 130-131), i.e. the noumenon is oblivious to humans, who cannot experience it objectively. Equally, because Hick advocated that all religions have a valid insight into God (Hick; 198</w:t>
      </w:r>
      <w:r w:rsidR="00374AB8">
        <w:rPr>
          <w:rFonts w:ascii="Times New Roman" w:hAnsi="Times New Roman" w:cs="Times New Roman"/>
          <w:sz w:val="24"/>
          <w:szCs w:val="24"/>
        </w:rPr>
        <w:t>0</w:t>
      </w:r>
      <w:r w:rsidRPr="00496D12">
        <w:rPr>
          <w:rFonts w:ascii="Times New Roman" w:hAnsi="Times New Roman" w:cs="Times New Roman"/>
          <w:sz w:val="24"/>
          <w:szCs w:val="24"/>
        </w:rPr>
        <w:t xml:space="preserve">) pluralism cannot be uprooted within a secular society, as each religion will attempt to conceptualize </w:t>
      </w:r>
      <w:r w:rsidRPr="00496D12">
        <w:rPr>
          <w:rFonts w:ascii="Times New Roman" w:hAnsi="Times New Roman" w:cs="Times New Roman"/>
          <w:i/>
          <w:sz w:val="24"/>
          <w:szCs w:val="24"/>
        </w:rPr>
        <w:t>Ding an sich</w:t>
      </w:r>
      <w:r w:rsidRPr="00496D12">
        <w:rPr>
          <w:rFonts w:ascii="Times New Roman" w:hAnsi="Times New Roman" w:cs="Times New Roman"/>
          <w:sz w:val="24"/>
          <w:szCs w:val="24"/>
        </w:rPr>
        <w:t xml:space="preserve"> in its own way. Hick himself explained that “…the divine noumenon is a necessary postulate of the pluralistic religious life of humanity” (Hick, 1989, p. 249).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Hick was accepting of the spiritual path taken by other religions. But he was particularly challenged by the Christian teaching of salvation which supports the incarnation of God through the Trinity alone (1980).  Hick believed this to be “unacceptable to all except a minority of dogmatic diehards” (1980, p.27)</w:t>
      </w:r>
      <w:r w:rsidRPr="00496D12">
        <w:rPr>
          <w:rFonts w:ascii="Times New Roman" w:hAnsi="Times New Roman" w:cs="Times New Roman"/>
          <w:sz w:val="24"/>
          <w:szCs w:val="24"/>
          <w:vertAlign w:val="superscript"/>
        </w:rPr>
        <w:footnoteReference w:id="8"/>
      </w:r>
      <w:r w:rsidRPr="00496D12">
        <w:rPr>
          <w:rFonts w:ascii="Times New Roman" w:hAnsi="Times New Roman" w:cs="Times New Roman"/>
          <w:sz w:val="24"/>
          <w:szCs w:val="24"/>
        </w:rPr>
        <w:t>. Hick read the Roman Catholic edict “Extra eccle-siam nuklla salus (outside the church, no salvation)” and the Protestant corresponding doctrine “outside Christianity, no salvation” (Hick 1980, p. 27) and contemplated that this instruction contradicted the teachings of Jesus; that God is the loving Father of all mankind and not just the Father to those who, as a result of history, were not brought up Christians. Hick furthered this point by considering John 14:6; ‘no one comes to the father, except by me’ which stipulates that Jesus, being incarnate, is the only route to salvation. Thereby excluding other faiths. To validate this train of thought, Hick considered that the historical Jesus did not teach that he himself was omnipotent and omniscient (1980, p.28) and as such “the proper conclusion to draw, as it seems to me, is that the idea of divine incarnation is a metaphorical idea”</w:t>
      </w:r>
      <w:r w:rsidRPr="00496D12">
        <w:rPr>
          <w:rFonts w:ascii="Times New Roman" w:hAnsi="Times New Roman" w:cs="Times New Roman"/>
        </w:rPr>
        <w:t xml:space="preserve"> </w:t>
      </w:r>
      <w:r w:rsidRPr="00496D12">
        <w:rPr>
          <w:rFonts w:ascii="Times New Roman" w:hAnsi="Times New Roman" w:cs="Times New Roman"/>
          <w:sz w:val="24"/>
          <w:szCs w:val="24"/>
        </w:rPr>
        <w:t>(1980, p.28). With this discourse, Hick challenges Christians to re-understand their creed, to prevent it from “poison(ing) the relationship between Christians and Jews and between Christians and Muslims” (1980, p.8). This insight into Hick</w:t>
      </w:r>
      <w:r w:rsidR="00980BFA">
        <w:rPr>
          <w:rFonts w:ascii="Times New Roman" w:hAnsi="Times New Roman" w:cs="Times New Roman"/>
          <w:sz w:val="24"/>
          <w:szCs w:val="24"/>
        </w:rPr>
        <w:t>’</w:t>
      </w:r>
      <w:r w:rsidRPr="00496D12">
        <w:rPr>
          <w:rFonts w:ascii="Times New Roman" w:hAnsi="Times New Roman" w:cs="Times New Roman"/>
          <w:sz w:val="24"/>
          <w:szCs w:val="24"/>
        </w:rPr>
        <w:t xml:space="preserve">s judgement has been considered here, to enable a reflection on the role that religious pluralism plays to ensure a peaceful interaction amongst groups of different faiths and non-believers. When formulating relationships between religious traditions and a secular life external to these traditions, it is imperative to seek reinterpretations of perceived differences to support the religiously plural modern world.  Having suggested, in the previous chapter that there will always be a place in society for religion, the role of pluralism in a secular society is to ensure a meaningful dialogue between these religions. This can be achieved by acknowledging that after closer examination, exclusive claims are more universal then initially thought. Equally by recognising that some truths do indeed exist in other religions. By not advocating religion, secularism dictates that religion is a matter of personal preference.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It is inevitable however that deliberation will arise when multiple views force a dispute. There is value to Hick</w:t>
      </w:r>
      <w:r w:rsidR="00980BFA">
        <w:rPr>
          <w:rFonts w:ascii="Times New Roman" w:hAnsi="Times New Roman" w:cs="Times New Roman"/>
          <w:sz w:val="24"/>
          <w:szCs w:val="24"/>
        </w:rPr>
        <w:t>’</w:t>
      </w:r>
      <w:r w:rsidRPr="00496D12">
        <w:rPr>
          <w:rFonts w:ascii="Times New Roman" w:hAnsi="Times New Roman" w:cs="Times New Roman"/>
          <w:sz w:val="24"/>
          <w:szCs w:val="24"/>
        </w:rPr>
        <w:t>s contextual re-interpretations, but the nature of fundamental faith based religious ideals is that they do differ. Each religion can find aspects of another centrally wrong</w:t>
      </w:r>
      <w:r w:rsidRPr="00496D12">
        <w:rPr>
          <w:rFonts w:ascii="Times New Roman" w:hAnsi="Times New Roman" w:cs="Times New Roman"/>
          <w:sz w:val="24"/>
          <w:szCs w:val="24"/>
          <w:vertAlign w:val="superscript"/>
        </w:rPr>
        <w:footnoteReference w:id="9"/>
      </w:r>
      <w:r w:rsidRPr="00496D12">
        <w:rPr>
          <w:rFonts w:ascii="Times New Roman" w:hAnsi="Times New Roman" w:cs="Times New Roman"/>
          <w:sz w:val="24"/>
          <w:szCs w:val="24"/>
        </w:rPr>
        <w:t xml:space="preserve">. The fact there are such incompatible values, implies that, although in theory, there may well be common ground, such a compromise may come at the cost of a personal belief. Writing in </w:t>
      </w:r>
      <w:r w:rsidRPr="00496D12">
        <w:rPr>
          <w:rFonts w:ascii="Times New Roman" w:hAnsi="Times New Roman" w:cs="Times New Roman"/>
          <w:i/>
          <w:sz w:val="24"/>
          <w:szCs w:val="24"/>
        </w:rPr>
        <w:t>Philosophia</w:t>
      </w:r>
      <w:r w:rsidRPr="00496D12">
        <w:rPr>
          <w:rFonts w:ascii="Times New Roman" w:hAnsi="Times New Roman" w:cs="Times New Roman"/>
          <w:sz w:val="24"/>
          <w:szCs w:val="24"/>
        </w:rPr>
        <w:t>, (2006), Harrison suggests that the solution can be found within internalist pluralism.</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Harrison supposes that internalist pluralism is respectful of religious discrepancies (2006, p.1). It recognises what these differences are and it makes sense of religious diversity, while offering a perspective on plurality. Harrison’s theory is based on the internal realism work of Hilary Putnam, i.e. that our views of the world, our truths, are formed by our own assumptions and interests (2006,p.3). Putnam stipulated that our notions of truths are only valid contextually (1992, p.49), meaning that once such objective proposals are viewed from outside a dependant system, they lack credibility. Essentially, truths are only truths in situ. If you apply this to religion, Putnam’s premise is that ontological questions only make sense when addressed notionally. Harrison (2006, p.10) conducts her work by theorising that objective truths only work within the same community, or to put it another way, one can only compare apples to apples, within the same conceptual scheme.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By supposing that religious truths are only true within their own conceptual scheme (religion), it has been shown that Harrison offers an appropriate interpretation of religious plurality. One perceives that this approach shows objective truths, which are taken from different conceptual schemes, can merge and be agreed upon, assuming that the same epidemic conditions exist. For example, it would be invalid for a Christian and a Muslim to discuss their views about Jesus’ status, as they are not actually conflicting. Instead, Harrison suggests they would be ‘talking past each other’ (2006, p.9).  Each of their contrasting views are true, within their own conceptual scheme. Once removed from that environment however, the conditions external to the conceptual scheme change the premise. They may use a common language, but the meanings of the terms will be particular to their own conceptual scheme. this is suggesting that for any analysis to be meaningful, each religion would have to penetrate the others conceptual scheme and accept the relevant meanings beheld there. If this does not transpire, then the statement in question is not the same, the meaning is diverse and the truth affirming the belief relinquished. Harrison reasons that internalist pluralism shows that although religions may use similar language, they are implying different concepts, as the different beliefs come from different conceptual schemes (2006, p. 11).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An evaluation of internalist pluralism highlights a series of benefits which I feel makes it an attractive component in the debate about religious plurality. Simply put, you cannot declare that alternative faiths are mistaken about their truths, by nature of the fact you yourself have originated from a different conceptual scheme and as such are not qualified to make this judgement, due to your own lack of empirical understanding of the alternative truth. Also, because nothing transcends a conceptual scheme, all beliefs are truths, within the reasoning given in any one conceptual scheme. This means that truths do not need to be justified because all knowledge is truth within the internal structure of the conceptual scheme from which it resides. Equally therefore, religious laws cannot supersede secular laws, because religious laws are not constitutional outside of their conceptual scheme. This is an important point when evaluating what pluralism means within a secular society.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An alluring charm of Harrison’s internalist pluralism is that it accepts freely that there are genuine and considerable discrepancies within religious thought. It accepts that Religions do have a diverse belief system and as such offer choice.  Internalist pluralism holds onto the differences between religions and does so without inciting conflict. All concepts are objectively true and all religions have equal status. These are options which respect the diversity of thought and the ratification of doctrine, approved by a particular conceptual scheme. Internalist pluralism offers variety. This is plurality. This is choice.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In summary of a consideration of the role of pluralism within a secular society and its impact on modern religion; Bruce believes that in a modern country religion will decline, due to religious diversity. Phan and Ray have shown however that modern religious communities are not fixed but are adaptable and susceptible to development and therefore viable.  Hick reasoned that “so long as mankind is gloriously various…there will be different traditions of religious faith” (1982, p.21), incited by our cognitive responses to the ultimate reality. Finally Harrison outlines how pluralism can be respectful of religious differences. It is therefore suggested here that secularisation enables modern religion, because it enhances and facilitates choice, something which pluralism endorses.  How it does this is the next focus of this work. </w:t>
      </w:r>
    </w:p>
    <w:p w:rsidR="00496D12" w:rsidRPr="00496D12" w:rsidRDefault="00496D12" w:rsidP="00496D12">
      <w:pPr>
        <w:spacing w:line="360" w:lineRule="auto"/>
        <w:jc w:val="both"/>
        <w:rPr>
          <w:rFonts w:ascii="Times New Roman" w:hAnsi="Times New Roman" w:cs="Times New Roman"/>
          <w:sz w:val="20"/>
          <w:szCs w:val="20"/>
        </w:rPr>
      </w:pPr>
    </w:p>
    <w:p w:rsidR="00496D12" w:rsidRPr="00496D12" w:rsidRDefault="00496D12" w:rsidP="00496D12">
      <w:pPr>
        <w:spacing w:line="360" w:lineRule="auto"/>
        <w:jc w:val="both"/>
        <w:rPr>
          <w:rFonts w:ascii="Times New Roman" w:hAnsi="Times New Roman" w:cs="Times New Roman"/>
          <w:sz w:val="20"/>
          <w:szCs w:val="20"/>
        </w:rPr>
      </w:pPr>
    </w:p>
    <w:p w:rsidR="00496D12" w:rsidRPr="00496D12" w:rsidRDefault="00496D12" w:rsidP="00496D12">
      <w:pPr>
        <w:spacing w:line="360" w:lineRule="auto"/>
        <w:jc w:val="both"/>
        <w:rPr>
          <w:rFonts w:ascii="Times New Roman" w:hAnsi="Times New Roman" w:cs="Times New Roman"/>
          <w:b/>
          <w:sz w:val="32"/>
          <w:szCs w:val="32"/>
        </w:rPr>
      </w:pPr>
      <w:r w:rsidRPr="00496D12">
        <w:rPr>
          <w:rFonts w:ascii="Times New Roman" w:hAnsi="Times New Roman" w:cs="Times New Roman"/>
          <w:b/>
          <w:sz w:val="32"/>
          <w:szCs w:val="32"/>
        </w:rPr>
        <w:t xml:space="preserve">How does secularisation enhance choice? </w:t>
      </w:r>
    </w:p>
    <w:p w:rsidR="00496D12" w:rsidRPr="00496D12" w:rsidRDefault="00496D12" w:rsidP="00496D12">
      <w:pPr>
        <w:spacing w:line="360" w:lineRule="auto"/>
        <w:jc w:val="both"/>
        <w:rPr>
          <w:rFonts w:ascii="Times New Roman" w:hAnsi="Times New Roman" w:cs="Times New Roman"/>
          <w:color w:val="FF0000"/>
          <w:sz w:val="24"/>
          <w:szCs w:val="24"/>
        </w:rPr>
      </w:pPr>
      <w:r w:rsidRPr="00496D12">
        <w:rPr>
          <w:rFonts w:ascii="Times New Roman" w:hAnsi="Times New Roman" w:cs="Times New Roman"/>
          <w:sz w:val="24"/>
          <w:szCs w:val="24"/>
        </w:rPr>
        <w:t xml:space="preserve">Bruce begins his work; </w:t>
      </w:r>
      <w:r w:rsidRPr="00496D12">
        <w:rPr>
          <w:rFonts w:ascii="Times New Roman" w:hAnsi="Times New Roman" w:cs="Times New Roman"/>
          <w:i/>
          <w:sz w:val="24"/>
          <w:szCs w:val="24"/>
        </w:rPr>
        <w:t>Contemporary Spirituality</w:t>
      </w:r>
      <w:r w:rsidRPr="00496D12">
        <w:rPr>
          <w:rFonts w:ascii="Times New Roman" w:hAnsi="Times New Roman" w:cs="Times New Roman"/>
          <w:sz w:val="24"/>
          <w:szCs w:val="24"/>
        </w:rPr>
        <w:t xml:space="preserve"> (2013, p.100) by suggesting that it is ‘novel’ to suppose that individuals can choose their religion. He qualifies this by highlighting historical British legislation which contradicts the notion of free religous choice and worse still, reminds us that not to conform to a state religion was deemed traitorous. For example, up to 1813, to deny the doctrine of the Trinity was a crime and until 1871 you could only graduate from Oxford if you were a member of the Church of England (and presumably male) (2013, p.100). Bruce concedes that “modernisation has been accompanied by a steady increase in the variety of religious expressions on offer” (2013, p.100).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France is a secular state, (France Diplomacy; 2020) in as much as the freedom to follow any religion of choice is an intrinsic right in France, as stated in the Constitution (France’s Constitution of 1958, 2020)</w:t>
      </w:r>
      <w:r w:rsidRPr="00496D12">
        <w:rPr>
          <w:rFonts w:ascii="Times New Roman" w:hAnsi="Times New Roman" w:cs="Times New Roman"/>
          <w:sz w:val="24"/>
          <w:szCs w:val="24"/>
          <w:vertAlign w:val="superscript"/>
        </w:rPr>
        <w:footnoteReference w:id="10"/>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 France has therefore declared itself both morally and legally a secular state. The principle of </w:t>
      </w:r>
      <w:r w:rsidRPr="00496D12">
        <w:rPr>
          <w:rFonts w:ascii="Times New Roman" w:hAnsi="Times New Roman" w:cs="Times New Roman"/>
          <w:i/>
          <w:sz w:val="24"/>
          <w:szCs w:val="24"/>
        </w:rPr>
        <w:t>laïcité</w:t>
      </w:r>
      <w:r w:rsidRPr="00496D12">
        <w:rPr>
          <w:rFonts w:ascii="Times New Roman" w:hAnsi="Times New Roman" w:cs="Times New Roman"/>
          <w:i/>
          <w:sz w:val="24"/>
          <w:szCs w:val="24"/>
          <w:vertAlign w:val="superscript"/>
        </w:rPr>
        <w:footnoteReference w:id="11"/>
      </w:r>
      <w:r w:rsidRPr="00496D12">
        <w:rPr>
          <w:rFonts w:ascii="Times New Roman" w:hAnsi="Times New Roman" w:cs="Times New Roman"/>
          <w:sz w:val="24"/>
          <w:szCs w:val="24"/>
        </w:rPr>
        <w:t xml:space="preserve"> ensures that the state does not recognise any official religion. (France Diplomacy, 2020). Individual citizens of France “have the freedom to practise a religion or to choose not to” (France Diplomacy, 2020). Therefore, secularism offers the freedom to follow a religious belief system if one elects to. But does such a system enhance religious choice?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Davie (2013) points out that those who wish to indulge in modern religion in France have to overcome the historical dominion of the church on one side and the secular state on the other (2013, p.165). The caustic schism between church and state in 1905 (France Diplomacy, 2020) created these two factions. One can envisage however that with any such dissention there is always a third option; a middle way, which in this instance a vehicle that is neither secular nor traditional in its spiritual practice. Davie (2013; 165) quotes Hervieu- Legér (2001a, 2001b) who observes that since 1905 within these circumstances, new religious movements in France have expanded exponentially;</w:t>
      </w:r>
    </w:p>
    <w:p w:rsidR="00496D12" w:rsidRPr="00496D12" w:rsidRDefault="00496D12" w:rsidP="00496D12">
      <w:pPr>
        <w:spacing w:line="360" w:lineRule="auto"/>
        <w:ind w:left="709" w:right="850"/>
        <w:jc w:val="both"/>
        <w:rPr>
          <w:rFonts w:ascii="Times New Roman" w:hAnsi="Times New Roman" w:cs="Times New Roman"/>
          <w:sz w:val="24"/>
          <w:szCs w:val="24"/>
        </w:rPr>
      </w:pPr>
      <w:r w:rsidRPr="00496D12">
        <w:rPr>
          <w:rFonts w:ascii="Times New Roman" w:hAnsi="Times New Roman" w:cs="Times New Roman"/>
          <w:sz w:val="24"/>
          <w:szCs w:val="24"/>
        </w:rPr>
        <w:t xml:space="preserve">(T)he  system topples when the mesh of the confessional net is strained by the multiplication of groups and movements claiming religious status and demanding the benefits of a freedom taken for granted in democratic societies. In reaction to the anarchic proliferation of the self-proclaimed and extra-denominational religious groups, </w:t>
      </w:r>
      <w:r w:rsidRPr="00496D12">
        <w:rPr>
          <w:rFonts w:ascii="Times New Roman" w:hAnsi="Times New Roman" w:cs="Times New Roman"/>
          <w:i/>
          <w:sz w:val="24"/>
          <w:szCs w:val="24"/>
        </w:rPr>
        <w:t xml:space="preserve">laïcité’s </w:t>
      </w:r>
      <w:r w:rsidRPr="00496D12">
        <w:rPr>
          <w:rFonts w:ascii="Times New Roman" w:hAnsi="Times New Roman" w:cs="Times New Roman"/>
          <w:sz w:val="24"/>
          <w:szCs w:val="24"/>
        </w:rPr>
        <w:t>deep-rooted suspicion that religious alienation poses a constant threat to freedom is tending to resurface (Hervieu- Legér 2001a, 2001b).</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Hervieu- Legér highlights it is the right to practise a religion of choice which is generating a diverse religious marketplace, as suggested by Stark and Finke.  Clearly however this freedom generates a risk to the secular, as a result of the estrangement such belief systems may have with secularism.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Davie (2013) suggests that there are many factors which have generated an environment which foster new religious movements. One being a clarification of what actually constitutes a religion. Indeed, new religious movements are still referred to as sects in France (2013, p.183). For such consideration to be made there would have to be a formal process which decided what is and what is not, a modern religion. This will be addresses further in this work. What is actually more relevant here though, is that in her work, Davie notes a similar increase in new religious practices across Europe (2013; 166) for example, in countries which were communist regimes. This shows that a catalyst to the growth of modern religion across Europe, has been a ‘rapid deregulation of the religious field’ across Europe (2013; 166). It is reasonable to deduce here that discord within a country, whether it be around religion or politics, generates an environment which expands religious ideas. Irrespective of whether these fledgling spiritual quests are in the form of established religions, their plurality offers choice. It shows that once a social incitement is triggered, it opens the door to new thinking, new ideas and thereby a wealth of preference.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A further factor to consider when evaluating how secularisation enhances choice, is the modern cultural shift towards subjectivization, as outlined by Heelas and Woodhead (2018, p78). They suggest that the ‘subjectivization thesis’ is the cornerstone of ‘modern culture’ (2018, p77), where individuals reject  values of commitment and obligation, to which they feel detached and move towards a life driven by introspective experiences, which are more personal (2018 p.2). Heelas and Woodhead (2018) do not suggest that the subjectivization thesis encourages religious practice as such, but they do argue that any religious beliefs will be more instinctive and less as a result of duty and obligation (2018, p78).  Underpinning the subjectivization thesis is Durkheim’s precept that individuals are more likely to be engaged in religious beliefs if such dogma legitimises and reinforce an individual’s subjective involvement (2018, p.78). Heelas and Woodhead cite that the wealth of up-and-coming research on maximising subjective well-being, supports the idea that subjective life-values are progressively persuasive (2018, p.79).  It is plausible therefore that the subjectivization thesis is a factor in the appeal for modern religion and religious believers to thrive within a society that is increasingly more secular. If there is a shift across the whole social spectrum, to engage in activities which are more personal then it follows that within this modern culture, forms of religion and spirituality which consider subjectiveness as an acumen will appeal. Having rejected the constraints of ‘objective’ led faith systems, modern religion and religious believers will be drawn to an inner spiritual path which offers a freedom to reference their own personal experiences. Secularisation encourages such measures as it demises the authority of a main established order, which leads to flexibility of choice. Established orders are restrictive in their doctrine, by following a path which enables individuals to find a belief/activity which bests suits their experience of life, choice is generated.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Bruce does embargo the concept of religious choice by suggesting that where there is a clash of dogma, the cognitive response is to instantaneously disregard the alternative view as unworthy (2013, p. 37). He explains that growing up a Scottish Presbyterian he was taught that there are other religious beliefs, because God recognised that a differentiation of needs was required so that all could understand his omnipotence (2013, p.38).  As such; </w:t>
      </w:r>
    </w:p>
    <w:p w:rsidR="00496D12" w:rsidRPr="00496D12" w:rsidRDefault="00496D12" w:rsidP="00496D12">
      <w:pPr>
        <w:spacing w:line="360" w:lineRule="auto"/>
        <w:ind w:left="567" w:right="566"/>
        <w:jc w:val="both"/>
        <w:rPr>
          <w:rFonts w:ascii="Times New Roman" w:hAnsi="Times New Roman" w:cs="Times New Roman"/>
          <w:sz w:val="24"/>
          <w:szCs w:val="24"/>
        </w:rPr>
      </w:pPr>
      <w:r w:rsidRPr="00496D12">
        <w:rPr>
          <w:rFonts w:ascii="Times New Roman" w:hAnsi="Times New Roman" w:cs="Times New Roman"/>
          <w:sz w:val="24"/>
          <w:szCs w:val="24"/>
        </w:rPr>
        <w:t xml:space="preserve">“really backward peoples got animism, the fairly backward got multiple Gods, the next stage got Islam, the ones above that got Catholicism, and the northern Europeans, God’s finest creation, received the full revelation of God as a Presbyterian”. (Bruce, 2013, p.38).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This highlights that choice dilutes the authority of religion, or as Bruce himself explains; “when the oracle speaks with a single clear voice, it is easy to believe it is the voice of God. When it speaks with twenty voices, it is tempting to look behind the screen” (Bruce, 2013, p.38). </w:t>
      </w:r>
    </w:p>
    <w:p w:rsidR="00496D12" w:rsidRPr="00496D12" w:rsidRDefault="00496D12" w:rsidP="00496D12">
      <w:pPr>
        <w:spacing w:line="360" w:lineRule="auto"/>
        <w:jc w:val="both"/>
        <w:rPr>
          <w:rFonts w:ascii="Times New Roman" w:hAnsi="Times New Roman" w:cs="Times New Roman"/>
          <w:sz w:val="24"/>
          <w:szCs w:val="24"/>
        </w:rPr>
      </w:pPr>
      <w:r w:rsidRPr="00496D12">
        <w:rPr>
          <w:rFonts w:ascii="Times New Roman" w:hAnsi="Times New Roman" w:cs="Times New Roman"/>
          <w:sz w:val="24"/>
          <w:szCs w:val="24"/>
        </w:rPr>
        <w:t xml:space="preserve">There is a suggestion here that where secularisation may allow a variety in religious choice, which may be welcomed by religious believers, it comes at the cost of new considerations. Not only can choice reduce the acumen of religious authority, it also raises the question of whether religion and spirituality are the same thing.  In the next section we therefore consider the role of spirituality for modern religion and religious believers.    </w:t>
      </w:r>
    </w:p>
    <w:p w:rsidR="00496D12" w:rsidRPr="00496D12" w:rsidRDefault="00496D12" w:rsidP="00496D12">
      <w:pPr>
        <w:spacing w:line="360" w:lineRule="auto"/>
        <w:jc w:val="both"/>
        <w:rPr>
          <w:rFonts w:ascii="Times New Roman" w:hAnsi="Times New Roman" w:cs="Times New Roman"/>
          <w:sz w:val="24"/>
          <w:szCs w:val="24"/>
        </w:rPr>
      </w:pPr>
    </w:p>
    <w:p w:rsidR="00496D12" w:rsidRPr="00496D12" w:rsidRDefault="00496D12" w:rsidP="00496D12">
      <w:pPr>
        <w:spacing w:line="360" w:lineRule="auto"/>
        <w:ind w:right="-1"/>
        <w:jc w:val="center"/>
        <w:rPr>
          <w:rFonts w:ascii="Times New Roman" w:hAnsi="Times New Roman" w:cs="Times New Roman"/>
          <w:b/>
          <w:sz w:val="32"/>
          <w:szCs w:val="32"/>
        </w:rPr>
      </w:pPr>
    </w:p>
    <w:p w:rsidR="00496D12" w:rsidRPr="00496D12" w:rsidRDefault="00496D12" w:rsidP="00496D12">
      <w:pPr>
        <w:spacing w:line="360" w:lineRule="auto"/>
        <w:ind w:right="-1"/>
        <w:jc w:val="center"/>
        <w:rPr>
          <w:rFonts w:ascii="Times New Roman" w:hAnsi="Times New Roman" w:cs="Times New Roman"/>
          <w:b/>
          <w:sz w:val="32"/>
          <w:szCs w:val="32"/>
        </w:rPr>
      </w:pPr>
      <w:r w:rsidRPr="00496D12">
        <w:rPr>
          <w:rFonts w:ascii="Times New Roman" w:hAnsi="Times New Roman" w:cs="Times New Roman"/>
          <w:b/>
          <w:sz w:val="32"/>
          <w:szCs w:val="32"/>
        </w:rPr>
        <w:t>Chapter 3:</w:t>
      </w:r>
      <w:r w:rsidRPr="00496D12">
        <w:rPr>
          <w:rFonts w:ascii="Times New Roman" w:hAnsi="Times New Roman" w:cs="Times New Roman"/>
          <w:b/>
          <w:color w:val="FF0000"/>
          <w:sz w:val="32"/>
          <w:szCs w:val="32"/>
        </w:rPr>
        <w:t xml:space="preserve"> </w:t>
      </w:r>
      <w:r w:rsidRPr="00496D12">
        <w:rPr>
          <w:rFonts w:ascii="Times New Roman" w:hAnsi="Times New Roman" w:cs="Times New Roman"/>
          <w:b/>
          <w:sz w:val="32"/>
          <w:szCs w:val="32"/>
        </w:rPr>
        <w:t>Spirituality</w:t>
      </w:r>
    </w:p>
    <w:p w:rsidR="00496D12" w:rsidRPr="00496D12" w:rsidRDefault="00496D12" w:rsidP="00496D12">
      <w:pPr>
        <w:spacing w:line="360" w:lineRule="auto"/>
        <w:ind w:right="-1"/>
        <w:rPr>
          <w:rFonts w:ascii="Times New Roman" w:hAnsi="Times New Roman" w:cs="Times New Roman"/>
          <w:b/>
          <w:sz w:val="32"/>
          <w:szCs w:val="32"/>
        </w:rPr>
      </w:pPr>
      <w:r w:rsidRPr="00496D12">
        <w:rPr>
          <w:rFonts w:ascii="Times New Roman" w:hAnsi="Times New Roman" w:cs="Times New Roman"/>
          <w:b/>
          <w:sz w:val="32"/>
          <w:szCs w:val="32"/>
        </w:rPr>
        <w:t xml:space="preserve">What is spirituality?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Todd (2014) writes that he, “Strongly endorse(s) the emerging argument that secularization leaves open a great deal of room for new forms of religion and spirituality”. But what exactly is spirituality?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McGuire (1997) notes that, “We do not yet have the language or conceptual apparatus for refining our understanding of spirituality”. This seems worthy of bearing in mind while attempting to clarify exactly what spirituality is and establishing if it can be classified as an aspect of modern religion.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For the sake of clarification, it is necessary to add here that when referring to spirituality, one does not suppose the general meaning of the term, attributed to a Christian’s relationship with God or the implementation by an individual of their Christian faith. The word can be used correctly in this context of course, but while evaluating what ‘spirituality’ actually means with regards to religions generally, it is important, that the term is not affiliated to any particular religious denomination to avoid any misunderstanding.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Heelas and Woodhead cite that the traditional religions seek direction from an external, higher authority (2005; 4). Such a doctrine requires followers to conform to set principles. Those in pursuit of a more self-seeking and self-enriching, authentic goal however are guided by an expanded personal belief. An aspect of spirituality can therefore be seen as a ‘turning away’ from the established order by daring to seek fulfilment through craving an individual’s right to become one’s own authority, or “Not to become what others want one to be, but to become who I truly am.” (Heelas and Woodhead. 2005 p. 4).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Bruce gives a definition of spirituality, which he is clear to disassociate from religion (2013: p.103), the essence of which is a conviction that there exists a supernatural force, which is only located outside of itself, within a perception of a cosmic awareness (2013, p.103). Bruce continues by clarifying that being spiritual enables one to have new perceptions, as a result of being awakened and having surveyed changes in the cosmos, which are viewed as spiritual within the current world (2013  p.103). As a result of having achieved a deeper connection with the microcosmos, Bruce cites that having achieved an ethical spiritual nature, one is empowered to be a better, more culpable person (2013, p.103).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 have shown spirituality to be an internal quality, which invokes deep inward perceptions from which one can connect to an immaterial reality, in a quest to discover one’s own being. Although this is a clear definition of what spirituality is, with McGuire’s words still fresh in my mind, the term itself still evokes ambiguity. This leaves me to ponder if ‘spirituality’ can be generalised under a single umbrella term in an attempt to offer more clarity? One supposes that the term ‘New Age’ might qualify? Bruce (2005) however would suggest not, as “the amorphous nature of the New Age makes the notion of membership redundant” (2005, p.103). He is suggesting here that although people may well be influenced by the general New Age concept, the undermined nature of the approach makes it difficult to connect to and seek affliction. In 2013, Bruce again refers to New Age, but as an “alternative or holistic spirituality”</w:t>
      </w:r>
      <w:r w:rsidRPr="00496D12">
        <w:rPr>
          <w:rFonts w:ascii="Times New Roman" w:hAnsi="Times New Roman" w:cs="Times New Roman"/>
        </w:rPr>
        <w:t xml:space="preserve"> </w:t>
      </w:r>
      <w:r w:rsidRPr="00496D12">
        <w:rPr>
          <w:rFonts w:ascii="Times New Roman" w:hAnsi="Times New Roman" w:cs="Times New Roman"/>
          <w:sz w:val="24"/>
          <w:szCs w:val="24"/>
        </w:rPr>
        <w:t xml:space="preserve">(2013, p.102) but this is in reference to an examination of which religious beliefs refute secularisation. Something to be evaluated later in this work.  So perhaps New Age is essentially just a reference point to a period in the modern era, as opposed to a defined belief. Heeles (1996) defines New Age as “an eclectic hotch-potch of beliefs, practices and ways of life” that share “the same lingua franca to do with the human condition” </w:t>
      </w:r>
      <w:r w:rsidRPr="00496D12">
        <w:rPr>
          <w:rFonts w:ascii="Times New Roman" w:hAnsi="Times New Roman" w:cs="Times New Roman"/>
          <w:sz w:val="24"/>
          <w:szCs w:val="24"/>
          <w:vertAlign w:val="superscript"/>
        </w:rPr>
        <w:t xml:space="preserve"> </w:t>
      </w:r>
      <w:r w:rsidRPr="00496D12">
        <w:rPr>
          <w:rFonts w:ascii="Times New Roman" w:hAnsi="Times New Roman" w:cs="Times New Roman"/>
          <w:sz w:val="24"/>
          <w:szCs w:val="24"/>
        </w:rPr>
        <w:t xml:space="preserve">(1996, p.1-2). The suggestion therefore that New Age should be used as the measure of interpretation by which vernacular speaking populations communicate about their spiritual journeys, seems to negate it as a meaningful umbrella term for spirituality as it describes a social environment rather than a defined practice. It is clear to me that New Age is therefore not the correct term to use when referring to the wide range of religious organisations, which could be defined under ‘spirituality’.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It would seem that the most appropriate term, which encompasses the very many different outlets for those harbouring a belief in a spiritual internal quality, is ‘alternative spiritualities’, as conceived by Woodhead and Catto (2012, p.158). “As the name suggests, alternative spiritualities consciously contrast themselves with mainstream traditional forms of Christianity and with what they consider to be ‘institutionalised religion’ in general</w:t>
      </w:r>
      <w:r w:rsidRPr="00496D12">
        <w:rPr>
          <w:rFonts w:ascii="Times New Roman" w:hAnsi="Times New Roman" w:cs="Times New Roman"/>
        </w:rPr>
        <w:t xml:space="preserve"> (</w:t>
      </w:r>
      <w:r w:rsidRPr="00496D12">
        <w:rPr>
          <w:rFonts w:ascii="Times New Roman" w:hAnsi="Times New Roman" w:cs="Times New Roman"/>
          <w:sz w:val="24"/>
          <w:szCs w:val="24"/>
        </w:rPr>
        <w:t>2012, p.158). This term also gives clarity to the whole range of plural ‘spiritualities’ which share similar ideological values, but differ in their practices. It is the diverse way in which such beliefs operate that lead Woodhead and Catto to recognise that even within the fold of alternative spiritualities, there are sub categories. For example, some attribute their knowledge to nature, others via deities, spirits or ancestors</w:t>
      </w:r>
      <w:r w:rsidRPr="00496D12">
        <w:rPr>
          <w:rFonts w:ascii="Times New Roman" w:hAnsi="Times New Roman" w:cs="Times New Roman"/>
        </w:rPr>
        <w:t xml:space="preserve"> </w:t>
      </w:r>
      <w:r w:rsidRPr="00496D12">
        <w:rPr>
          <w:rFonts w:ascii="Times New Roman" w:hAnsi="Times New Roman" w:cs="Times New Roman"/>
          <w:sz w:val="24"/>
          <w:szCs w:val="24"/>
        </w:rPr>
        <w:t xml:space="preserve">(2012, p.158). The common value which links them all, whether it be under the guise of New Age, Pegan, Mind-Body-Spirit or Reiki, is that they are all linked to a complex web which prompts communication and commonality within the natural world. They all necessitate a “nurturing (of) the web” (Woodhead and Catto, 2012, p.159) which they use as a means of association. Despite being modest in number, the ideas and practices of such groups have, according to Woodhead and Catto, “come to have a significant presence in the larger community” (2012, p.168). I can testify that entering the phrase ‘mind-body-spirit’ in an internet search engine, will throw up a long and comprehensive list of local practitioners, who feel qualified to list themselves under this enquiry. The list ranged from martial arts, yoga, crystals and holistic medicines. It would seem that these groups may be alternative, but as Woodhead and Catto suggest, they are not beyond the reach of the mainstream.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Can alternative spiritualities however really be classified as an aspect of modern religion? Bruce (2013) specifies that a facet of the secularisation thesis, was a predication that there would be a deviation from an “authoritarian dogmatic religion” to “individualistic forms of religion” (2013, p.103).  However, he also goes to some lengths to clarify that the implication of alternative spiritualities in this equation, are both a matter of proportion and their capacity to be sustainable (2013, p.103). By turning to Heelas and Woodhead’s work in Kendal we can look for validity to establish if Bruce’s criteria can be met.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The Kendal Project stretched from October 2000 until June 2002</w:t>
      </w:r>
      <w:r w:rsidRPr="00496D12">
        <w:rPr>
          <w:rFonts w:ascii="Times New Roman" w:hAnsi="Times New Roman" w:cs="Times New Roman"/>
        </w:rPr>
        <w:t xml:space="preserve"> (</w:t>
      </w:r>
      <w:r w:rsidRPr="00496D12">
        <w:rPr>
          <w:rFonts w:ascii="Times New Roman" w:hAnsi="Times New Roman" w:cs="Times New Roman"/>
          <w:sz w:val="24"/>
          <w:szCs w:val="24"/>
        </w:rPr>
        <w:t xml:space="preserve">Heelas &amp; Woodhead 2018, p.13). During this time a team from Lancaster University looked at church attendance and compared it with a demand for holistic practices, which exhibited a search for individual spirituality. The team set themselves two observational tasks; to certify what form of activity was occurring and secondly to determine how much it was happening (2018, p.13).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The team, compiled an inventory of twenty five churches and chapels and all of the group/individual activates which have been referred to in this work as alternative spiritualities and counted how many people were involved in each activity during one typical week (Bruce, 2013, p.107).  The findings of the research showed that 7.9 per cent of the population of Kendal attended churches and chapels in the congregational domain that week (Bruce, 2013, p.108). Through looking at data collected by Peter Brierley’s clergy-estate census for typical church attendance in 1979, 1989 and 1999, the team were able to show that there was a steady decline in church attendance in Kendal since the 1960s (Heelas &amp; Woodhead, 2018, p.40).</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During the same week, 1.6 per cent of the population (Bruce, 2013, p.108) participated in something akin to an alternative spirituality, but which Heelas and Woodhead referred to as the ‘holistic milieu’ (2018, p.13). Through the various means operated by the study, interviews, reviewing trade listings and records of the Yellow Pages going back to 1969, Woodhead was able to show a growth in the holistic milieu activities from virtually nothing, to 40 different services in 1999 (Heelas &amp; Woodhead, 2018, p.43). This was seen as a growth of 300 per cent by the team, taking into account population growth in the town (Heelas &amp; Woodhead, 2018, p.45). The report concluded therefore that in the typical week chosen in 2001, five times as many people were involved in attending services in the congregational domain than sessions in the holistic grouping (Heelas &amp; Woodhead, 2018, p.45).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The Kendal Project does show an overall growth in the amount of people accessing the alternative spiritualities. Therefore, despite a decline in church attendance it would appear that religious believers have not turned from their search for spirituality. What they have done is look outside organised religion to seek spiritual fulfilment. The Kendal Project seems to show that alternative spirituality meets the criteria of “scale” and “stability” (Bruce, 2013, p.103) as defined by Bruce. Therefore, the prediction contained in the secularisation thesis is sound, there has been a shift “from authoritarian dogmatic religion…to an individualistic form of religion” (Bruce 2013, p.103). As such, spirituality can be classified here as an aspect of modern religion.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Bruce does dispute this and highlights some “questionable projections” (2013, p.103) made by Heelas and Woodhead, one being the lack of shared interest by the children of the holistic milieu. Bruce supposes that for a practice to survive long-term, it would be necessary for 100 per cent of children whose parents were involved, (working on an average two child household) to be associated with the alternative spirituality in question. Only then would the practice be sustainable (2013, p.110). In the study two-thirds said that their children did not share their interest (2013, p.110). The measure that Bruce refers to, in support of this claim, is that of intergenerational transmission for Christian practices, which currently only stands at 50 per cent. Bruce claims that this figure is a considerable concern for (the sustainability of) churches (2013, p.110). As such, rather than agree with the suggestion that alternative spirituality is on the rise, Bruce states that it is merely a whim which appeals to a minority group who grew up in the 60s and as such practice will dissolve as this group diminishes. (2013, p.110).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In order to definitively answer the question of whether this work will accept practices of alternative spirituality as a religion, it appears that it is necessary to seek clarity from creditable official legislation. For this, one can cite the Charity Commission for England and Wales, who on the 21</w:t>
      </w:r>
      <w:r w:rsidRPr="00496D12">
        <w:rPr>
          <w:rFonts w:ascii="Times New Roman" w:hAnsi="Times New Roman" w:cs="Times New Roman"/>
          <w:sz w:val="24"/>
          <w:szCs w:val="24"/>
          <w:vertAlign w:val="superscript"/>
        </w:rPr>
        <w:t>st</w:t>
      </w:r>
      <w:r w:rsidRPr="00496D12">
        <w:rPr>
          <w:rFonts w:ascii="Times New Roman" w:hAnsi="Times New Roman" w:cs="Times New Roman"/>
          <w:sz w:val="24"/>
          <w:szCs w:val="24"/>
        </w:rPr>
        <w:t xml:space="preserve"> September 2010, granted the Druid Network charitable status on grounds that Druidry is a religion (Woodhead &amp; Catto, 2012, p.156). Palpability comes in the four criteria which the commission uses to define a belief as a religion, under charity law; (1) a transcendental supreme being which is the object of focus, (2) worship which constitutes a relationship between the believer and the supreme being, (3) cogency and seriousness of the practice and finally, (4) an identifiable, beneficial, moral/ethical framework on which the belief is built</w:t>
      </w:r>
      <w:r w:rsidRPr="00496D12">
        <w:rPr>
          <w:rFonts w:ascii="Times New Roman" w:hAnsi="Times New Roman" w:cs="Times New Roman"/>
          <w:sz w:val="24"/>
          <w:szCs w:val="24"/>
          <w:vertAlign w:val="superscript"/>
        </w:rPr>
        <w:footnoteReference w:id="12"/>
      </w:r>
      <w:r w:rsidRPr="00496D12">
        <w:rPr>
          <w:rFonts w:ascii="Times New Roman" w:hAnsi="Times New Roman" w:cs="Times New Roman"/>
          <w:sz w:val="24"/>
          <w:szCs w:val="24"/>
        </w:rPr>
        <w:t xml:space="preserve">. The Commission felt that the Druid Network met the criteria of a religion and as such, because the distinction here is clear, alternative spirituality will be considered as a modern religion in this work.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There were of course objections to the Commission’s decision by those who ridiculed the idea that Druidry was a serious religion. However, as such criticism appears to be formed around scorn from religious conservatives, who were dismissive about Druidry based on their own personal criteria of religion (Woodhead &amp; Catto, 2012, p.157), it is considered here not to be worthy of debate. What this case study does show is that alternative spirituality is being acknowledged and given approval. It seems that the criteria which defines religion used by the Charity Commission, given time, could also be applied to other factions of the alternative spirituality group. The question then would be, as a result of being officially recognised as a religion and therefore no longer ‘alternative’, would these groups grow in popularity. If there is currently a perceived stigma attached to these groups because they are ‘unofficial’, by legitimising the practices, perhaps over time any social stigma attached to terms like ‘New Age’ may change and barriers would be removed. Such practices could become mainstream as a result? It does seem that there are too many unknowns is this prediction and so only time will tell.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Following on from this discussion, is the question of whether secularisation generates an environment which fosters modern religion? A question which this work will now address.   </w:t>
      </w:r>
    </w:p>
    <w:p w:rsidR="00496D12" w:rsidRPr="00496D12" w:rsidRDefault="00496D12" w:rsidP="00496D12">
      <w:pPr>
        <w:spacing w:line="360" w:lineRule="auto"/>
        <w:ind w:right="-1"/>
        <w:jc w:val="both"/>
        <w:rPr>
          <w:rFonts w:ascii="Times New Roman" w:hAnsi="Times New Roman" w:cs="Times New Roman"/>
          <w:i/>
          <w:sz w:val="20"/>
          <w:szCs w:val="20"/>
        </w:rPr>
      </w:pPr>
      <w:r w:rsidRPr="00496D12">
        <w:rPr>
          <w:rFonts w:ascii="Times New Roman" w:hAnsi="Times New Roman" w:cs="Times New Roman"/>
          <w:sz w:val="24"/>
          <w:szCs w:val="24"/>
        </w:rPr>
        <w:t xml:space="preserve"> </w:t>
      </w: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r w:rsidRPr="00496D12">
        <w:rPr>
          <w:rFonts w:ascii="Times New Roman" w:hAnsi="Times New Roman" w:cs="Times New Roman"/>
          <w:b/>
          <w:sz w:val="32"/>
          <w:szCs w:val="32"/>
        </w:rPr>
        <w:t>Does secularisation really leave room for modern religion?</w:t>
      </w:r>
      <w:r w:rsidRPr="00496D12">
        <w:rPr>
          <w:rFonts w:ascii="Times New Roman" w:hAnsi="Times New Roman" w:cs="Times New Roman"/>
          <w:sz w:val="32"/>
          <w:szCs w:val="32"/>
        </w:rPr>
        <w:t xml:space="preserve">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The question being addressed here is, if Bruce is correct and modern societies are becoming more secular (2011), ‘does this mean that as a result of secularism and the uncoupling of church and state, modern religions have the capacity to flourish?’  Or to put it another way, by limiting society’s affiliation with the religious values, practices and institutional influence of Christianity for example, does this really broaden the opportunities for modern practices which offer a relinquishment from the more established forms of religious practice, to thrive in their own right?</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Woodhead and Catto use the term desecularisation (2012, p.28) to describe the process whereby a reversal of religious decline occurs and a post-secular era is formed, strengthening the place of religion in society. They (2012) cite the work of Micklethwait and Woodridge (2010) in contrast to Bruce’s endorsement of the secularisation framework, by suggesting that religion is on the road to recovery. </w:t>
      </w:r>
      <w:r w:rsidRPr="00496D12">
        <w:rPr>
          <w:rFonts w:ascii="Times New Roman" w:hAnsi="Times New Roman" w:cs="Times New Roman"/>
        </w:rPr>
        <w:t xml:space="preserve"> </w:t>
      </w:r>
      <w:r w:rsidRPr="00496D12">
        <w:rPr>
          <w:rFonts w:ascii="Times New Roman" w:hAnsi="Times New Roman" w:cs="Times New Roman"/>
          <w:sz w:val="24"/>
          <w:szCs w:val="24"/>
        </w:rPr>
        <w:t xml:space="preserve">Micklethwait and Woodridge go as far as to suggest that there is now such a disconnection that “the ties between church and state is opening the religious market” (2010, p14), citing the two million Britain’s who have taken the Alpha course as evidence.  However, Woodhead and Catto do state that to suggest that there is a ‘re-emergence’, or ‘post-secularity’ (2012, p.7) is misleading as despite all of the changes and adaptations of and to religion, including its influence on society, it never actually went away (2012, p.7-8). We need look no further than the festivals which form the basis of our calendar to see this or the endorsement of religion by Royalty.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Davie (2013) references three levels of secularisation, which Dobbelaere (2002) reasons society now operates. The societal, organisational and the individual (2013, p.49). The process of societal activity sees the impact of evolution of modernity on society, where aspects of society which have previously been controlled by the Church, gradually emerge from ecclesiastical influence (2013, p.49). This could be via the programmes of laicisation</w:t>
      </w:r>
      <w:r w:rsidRPr="00496D12">
        <w:rPr>
          <w:rFonts w:ascii="Times New Roman" w:hAnsi="Times New Roman" w:cs="Times New Roman"/>
          <w:sz w:val="24"/>
          <w:szCs w:val="24"/>
          <w:vertAlign w:val="superscript"/>
        </w:rPr>
        <w:footnoteReference w:id="13"/>
      </w:r>
      <w:r w:rsidRPr="00496D12">
        <w:rPr>
          <w:rFonts w:ascii="Times New Roman" w:hAnsi="Times New Roman" w:cs="Times New Roman"/>
          <w:sz w:val="24"/>
          <w:szCs w:val="24"/>
        </w:rPr>
        <w:t xml:space="preserve"> developed by the state, or on a profound level where the general populous stop looking to the Church for provision with regards to healthcare and education etc.</w:t>
      </w:r>
      <w:r w:rsidRPr="00496D12">
        <w:rPr>
          <w:rFonts w:ascii="Times New Roman" w:hAnsi="Times New Roman" w:cs="Times New Roman"/>
        </w:rPr>
        <w:t xml:space="preserve"> </w:t>
      </w:r>
      <w:r w:rsidRPr="00496D12">
        <w:rPr>
          <w:rFonts w:ascii="Times New Roman" w:hAnsi="Times New Roman" w:cs="Times New Roman"/>
          <w:sz w:val="24"/>
          <w:szCs w:val="24"/>
        </w:rPr>
        <w:t>(2013, p.49).  Organisational activity involves the adjustment of religious bodies to a secularised society</w:t>
      </w:r>
      <w:r w:rsidRPr="00496D12">
        <w:rPr>
          <w:rFonts w:ascii="Times New Roman" w:hAnsi="Times New Roman" w:cs="Times New Roman"/>
        </w:rPr>
        <w:t xml:space="preserve"> </w:t>
      </w:r>
      <w:r w:rsidRPr="00496D12">
        <w:rPr>
          <w:rFonts w:ascii="Times New Roman" w:hAnsi="Times New Roman" w:cs="Times New Roman"/>
          <w:sz w:val="24"/>
          <w:szCs w:val="24"/>
        </w:rPr>
        <w:t xml:space="preserve">(2013, p.50), whereby they accept their current lack of influence over state politics, and focus on their unique specialism, providing fellowship for believers.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Individual activity however shows in the decline of Church commitment, which interestingly Dobbelaere proposes can come about as individuals reconsider their personal beliefs. He infers that people begin to compartmentalise their views which were previously governed by religion (2013, p.50). in this level of secularisation, individual religious practices are re-examined in a religion ‘a la carte’, available as a result of secularisation (2013, p.50). The inference here being that as society moves to a more secularised structure, individuals become exposed to a new, extended range of religions, offering a feast of spiritual provision.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Davie (2015, p.158) looks to the work of Beckford (1985) to evaluate the impact of new religions in the UK. In his initial response, Beckford evaluates that new religions should be examined in context. He reasons that each new religion is dependent upon its setting and the conditions in which it is situated. I agree, if we are going to follow through with the work of Harrison and the notion of conceptual schemes, then it is safe to assume that if established religious truths can only be appraised within the sanctuary of their own traditions, new religions can certainly only be understood internally too.  Beckford’s second approach has a broader significance, </w:t>
      </w:r>
      <w:r w:rsidRPr="00496D12">
        <w:rPr>
          <w:rFonts w:ascii="Times New Roman" w:hAnsi="Times New Roman" w:cs="Times New Roman"/>
        </w:rPr>
        <w:t>(</w:t>
      </w:r>
      <w:r w:rsidRPr="00496D12">
        <w:rPr>
          <w:rFonts w:ascii="Times New Roman" w:hAnsi="Times New Roman" w:cs="Times New Roman"/>
          <w:sz w:val="24"/>
          <w:szCs w:val="24"/>
        </w:rPr>
        <w:t xml:space="preserve">Davie, 2015, p.158). He argues that although limited in number, new religious movements can provide us with a powerful lens through which we can view the wider society. When this approach is evaluated, the outcomes will not be a result of the nature of the new religion itself, but as a reaction to it by the broader community. He argues that whatever is noted as acceptable or normal will be registered and deemed worthy by others. “The barometers of changes taking place in a number of different societies” (Beckford, 1985, p11). The broader community will therefore determine which new/modern religions are accepted. This in itself leads us back to the multiplicities of pluralism and religious tolerance but on a local level.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It seems that by reducing the influence of religion on the whole state, secularisation has created an environment whereby modern religions can flourish extensively, provincially.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It is necessary now however to consider the consequences of secularisation, to establish if there is a cost to society of secularity. </w:t>
      </w:r>
    </w:p>
    <w:p w:rsidR="00496D12" w:rsidRPr="00496D12" w:rsidRDefault="00496D12" w:rsidP="00496D12">
      <w:pPr>
        <w:spacing w:line="360" w:lineRule="auto"/>
        <w:ind w:right="-1"/>
        <w:jc w:val="center"/>
        <w:rPr>
          <w:rFonts w:ascii="Times New Roman" w:hAnsi="Times New Roman" w:cs="Times New Roman"/>
          <w:b/>
          <w:sz w:val="32"/>
          <w:szCs w:val="32"/>
        </w:rPr>
      </w:pPr>
    </w:p>
    <w:p w:rsidR="00496D12" w:rsidRPr="00496D12" w:rsidRDefault="00496D12" w:rsidP="00496D12">
      <w:pPr>
        <w:spacing w:line="360" w:lineRule="auto"/>
        <w:ind w:right="-1"/>
        <w:jc w:val="center"/>
        <w:rPr>
          <w:rFonts w:ascii="Times New Roman" w:hAnsi="Times New Roman" w:cs="Times New Roman"/>
          <w:b/>
          <w:sz w:val="32"/>
          <w:szCs w:val="32"/>
        </w:rPr>
      </w:pPr>
      <w:r w:rsidRPr="00496D12">
        <w:rPr>
          <w:rFonts w:ascii="Times New Roman" w:hAnsi="Times New Roman" w:cs="Times New Roman"/>
          <w:b/>
          <w:sz w:val="32"/>
          <w:szCs w:val="32"/>
        </w:rPr>
        <w:t>Chapter 4: Reflection</w:t>
      </w:r>
    </w:p>
    <w:p w:rsidR="00496D12" w:rsidRPr="00496D12" w:rsidRDefault="00496D12" w:rsidP="00496D12">
      <w:pPr>
        <w:spacing w:line="360" w:lineRule="auto"/>
        <w:ind w:right="-1"/>
        <w:jc w:val="both"/>
        <w:rPr>
          <w:rFonts w:ascii="Times New Roman" w:hAnsi="Times New Roman" w:cs="Times New Roman"/>
          <w:b/>
          <w:i/>
          <w:sz w:val="32"/>
          <w:szCs w:val="32"/>
        </w:rPr>
      </w:pPr>
      <w:r w:rsidRPr="00496D12">
        <w:rPr>
          <w:rFonts w:ascii="Times New Roman" w:hAnsi="Times New Roman" w:cs="Times New Roman"/>
          <w:b/>
          <w:sz w:val="32"/>
          <w:szCs w:val="32"/>
        </w:rPr>
        <w:t>What do we lose as a result of secularisation</w:t>
      </w:r>
      <w:r w:rsidRPr="00496D12">
        <w:rPr>
          <w:rFonts w:ascii="Times New Roman" w:hAnsi="Times New Roman" w:cs="Times New Roman"/>
          <w:b/>
          <w:i/>
          <w:sz w:val="32"/>
          <w:szCs w:val="32"/>
        </w:rPr>
        <w:t xml:space="preserve">?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The guidance titled ‘Introduction to Secularism’, written by Phillips on behalf of the National Secular Society (2011), defines secularism as offering equality before the law, political freedoms, and tolerance of behaviours, including religious tolerance (2011, p,9). Phillips also characterises secularism as the political philosophy which responds to “the relationship between religions and the state’ (2011, p.9). The guidance continues with statements outlining how everyone should be free to practice a faith, or not and that a person’s religious belief, or lack of, should not disadvantage them. Phillips stipulates that this “approach works both ways; it protects both religious and non-religious persons equally” (2011, p.10). Reading ‘Introduction to Secularism’ does however induce a reflection back to Harrison (2006) and her summary of the conceptual schemes where; beliefs viewed from outside a dependant system, lack credibility. It is plausible to presume that Phillips believes that his approach is a conciliation from which secularists and those who wish for a faith system can both feel comfortable. However, from a position within his secular dependant system, it would seem that he has not grasped that what he refers to as benefits of a secular society, would be regarded by those who wish to live in a theocracy as a record of what they would lose as a result of secularisation.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Phillips lists the benefits of secularism as including; disestablishing the Church of England (to ensure that religious minorities are not persecuted), promoting social cohesion (by closing faith schools) and protecting freedom of belief (anyone should be allowed to change their faith or abandon it) (2011, p10). It would seem therefore that Phillips rationale for secularism is because it is the best foundation to ensure that a dominant religion does not oppress other religions. On this issues Davie (2015, p.96) refers to work by Tariq Modood who argues that it is not necessary to disestablish the Church of England in order to give a voice to alternative religions;   </w:t>
      </w:r>
    </w:p>
    <w:p w:rsidR="00496D12" w:rsidRPr="00496D12" w:rsidRDefault="00496D12" w:rsidP="00496D12">
      <w:pPr>
        <w:spacing w:line="360" w:lineRule="auto"/>
        <w:ind w:left="426" w:right="566"/>
        <w:jc w:val="both"/>
        <w:rPr>
          <w:rFonts w:ascii="Times New Roman" w:hAnsi="Times New Roman" w:cs="Times New Roman"/>
          <w:sz w:val="24"/>
          <w:szCs w:val="24"/>
        </w:rPr>
      </w:pPr>
      <w:r w:rsidRPr="00496D12">
        <w:rPr>
          <w:rFonts w:ascii="Times New Roman" w:hAnsi="Times New Roman" w:cs="Times New Roman"/>
          <w:sz w:val="24"/>
          <w:szCs w:val="24"/>
        </w:rPr>
        <w:t>“I would argue that it is quite possible in a country like Britain to treat the claims of all religions in accordance with multicultural equality without having to abolish the established status of the Church of England, given that it has come to be a very “weak” form of establishment and that the church has come to play a positive ecumenical and multi-faith role” (Modood, 2011)</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Here Modood not only presents a case for not abolishing the Church of England, but also suggest that to do so would actually be detrimental to religious minority groups. Davie quotes Modood in his belief that the real danger to religious minorities comes from the “culturally insensitive secular centre” (Davie, 2015, p97). Modood is clear; protecting freedom of belief is more likely to occur under the stability of religion then by those who do not share the view that faith organisations are fundamentally a good thing. In essence it is better to be working alongside those who share a common ethos, even if the semantics differ, then rely on a conflicting ideology to promote social cohesion (2011).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Davie also recounts more anecdotal examples of the impact of secularisation. Davie (2015) refers to the work of Street Pastors, supporting the homeless as the Church responds to the problems of urban living. With over two hundred and fifty Street Pastors and an army of volunteers, Davie outlines how the wellbeing of individuals out at night has improved as a result of this support. The Pastors first priority is to elevate welfare problems and not evangelise. However, they will answer spiritual questions and pray (Davie, 2015 p209). In a similar vein Davie (2015) also refers to planned projects set up by religious organisations in deprived areas of Glasgow and Manchester, with groups of young people trained to actively get involved and support and help others. This capacity for faith led organisations to have an impact not just on the lives of those who are being supported, but also on the lives of those giving the support is important (Davie, 2015 p171). That is not to say that secular projects of this nature do not exist, but they do not give opportunity to offer spiritual reflection and who is to say that such a choice would not be valued by those in need. Modood (2011) is clear that religious groups of all denominations are actively involved in projects surrounding community urban renewal.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This level of activity by religious people, who put their faith into practice, would not be tolerated in Phillip’s secular state as “religion is (only) a matter of private conscience, for the home and for places of worship” (2011, p11). The ‘Introduction to Secularism’ guidance stipulates that as individuals are free to be religious, others must also be free from religion. It seems that this means it is acceptable to be religious in a religious building, or in the privacy of your own home, but you cannot be religious in a public forum where someone would not be able to exercise their right to be free from religion. What society would lose as a result of secularism therefore is the right for religious bodies to refer to their faith at all. We need to look no further than the </w:t>
      </w:r>
      <w:r w:rsidRPr="00496D12">
        <w:rPr>
          <w:rFonts w:ascii="Times New Roman" w:hAnsi="Times New Roman" w:cs="Times New Roman"/>
          <w:i/>
          <w:sz w:val="24"/>
          <w:szCs w:val="24"/>
        </w:rPr>
        <w:t>Faith in the City</w:t>
      </w:r>
      <w:r w:rsidRPr="00496D12">
        <w:rPr>
          <w:rFonts w:ascii="Times New Roman" w:hAnsi="Times New Roman" w:cs="Times New Roman"/>
          <w:sz w:val="24"/>
          <w:szCs w:val="24"/>
        </w:rPr>
        <w:t xml:space="preserve"> report</w:t>
      </w:r>
      <w:r w:rsidRPr="00496D12">
        <w:rPr>
          <w:rFonts w:ascii="Times New Roman" w:hAnsi="Times New Roman" w:cs="Times New Roman"/>
          <w:sz w:val="24"/>
          <w:szCs w:val="24"/>
          <w:vertAlign w:val="superscript"/>
        </w:rPr>
        <w:footnoteReference w:id="14"/>
      </w:r>
      <w:r w:rsidRPr="00496D12">
        <w:rPr>
          <w:rFonts w:ascii="Times New Roman" w:hAnsi="Times New Roman" w:cs="Times New Roman"/>
          <w:sz w:val="24"/>
          <w:szCs w:val="24"/>
        </w:rPr>
        <w:t>, produced by the Archbishop of Canterbury’s Commission on Urban Priority Areas, to see the positive influence the church had when it highlighted welfare needs in areas that were ‘victims of economic change’ (Davie, 2015, p34). Equally, if a society were to ensure that the populous were free from the influence of religion would Justin Webley’s presence on social media</w:t>
      </w:r>
      <w:r w:rsidRPr="00496D12">
        <w:rPr>
          <w:rFonts w:ascii="Times New Roman" w:hAnsi="Times New Roman" w:cs="Times New Roman"/>
          <w:sz w:val="24"/>
          <w:szCs w:val="24"/>
          <w:vertAlign w:val="superscript"/>
        </w:rPr>
        <w:footnoteReference w:id="15"/>
      </w:r>
      <w:r w:rsidRPr="00496D12">
        <w:rPr>
          <w:rFonts w:ascii="Times New Roman" w:hAnsi="Times New Roman" w:cs="Times New Roman"/>
          <w:sz w:val="24"/>
          <w:szCs w:val="24"/>
        </w:rPr>
        <w:t xml:space="preserve"> highlighting the plight of the homeless and lonely while encouraging an active response through a ‘Together at Christmas’ scheme be taboo? Would the founders of the Christian charity Urban Outreach have been awarded MBE’s in the New Year Honours 2021</w:t>
      </w:r>
      <w:r w:rsidRPr="00496D12">
        <w:rPr>
          <w:rFonts w:ascii="Times New Roman" w:hAnsi="Times New Roman" w:cs="Times New Roman"/>
          <w:sz w:val="24"/>
          <w:szCs w:val="24"/>
          <w:vertAlign w:val="superscript"/>
        </w:rPr>
        <w:footnoteReference w:id="16"/>
      </w:r>
      <w:r w:rsidRPr="00496D12">
        <w:rPr>
          <w:rFonts w:ascii="Times New Roman" w:hAnsi="Times New Roman" w:cs="Times New Roman"/>
          <w:sz w:val="24"/>
          <w:szCs w:val="24"/>
        </w:rPr>
        <w:t xml:space="preserve"> having fed 40,000 people during the coronavirus pandemic in 2020? Society would even lose the effects religion has on popular culture, for example in </w:t>
      </w:r>
      <w:r w:rsidR="000C0552">
        <w:rPr>
          <w:rFonts w:ascii="Times New Roman" w:hAnsi="Times New Roman" w:cs="Times New Roman"/>
          <w:sz w:val="24"/>
          <w:szCs w:val="24"/>
        </w:rPr>
        <w:t>favored</w:t>
      </w:r>
      <w:r w:rsidRPr="00496D12">
        <w:rPr>
          <w:rFonts w:ascii="Times New Roman" w:hAnsi="Times New Roman" w:cs="Times New Roman"/>
          <w:sz w:val="24"/>
          <w:szCs w:val="24"/>
        </w:rPr>
        <w:t xml:space="preserve"> songs. When Lenny Kravitz, sings </w:t>
      </w:r>
      <w:r w:rsidRPr="00496D12">
        <w:rPr>
          <w:rFonts w:ascii="Times New Roman" w:hAnsi="Times New Roman" w:cs="Times New Roman"/>
          <w:i/>
          <w:sz w:val="24"/>
          <w:szCs w:val="24"/>
        </w:rPr>
        <w:t xml:space="preserve">Are You Gonna Go My Way, </w:t>
      </w:r>
      <w:r w:rsidRPr="00496D12">
        <w:rPr>
          <w:rFonts w:ascii="Times New Roman" w:hAnsi="Times New Roman" w:cs="Times New Roman"/>
          <w:sz w:val="24"/>
          <w:szCs w:val="24"/>
        </w:rPr>
        <w:t xml:space="preserve">which includes the line ‘I am the chosen, I am the one, but what I really want to know is are you going to go my way’ it may not be clear that the song is a reflection of his faith. It is perhaps more obvious that Stormzy’s </w:t>
      </w:r>
      <w:r w:rsidRPr="00496D12">
        <w:rPr>
          <w:rFonts w:ascii="Times New Roman" w:hAnsi="Times New Roman" w:cs="Times New Roman"/>
          <w:i/>
          <w:sz w:val="24"/>
          <w:szCs w:val="24"/>
        </w:rPr>
        <w:t xml:space="preserve">Blinded </w:t>
      </w:r>
      <w:r w:rsidR="0019479F" w:rsidRPr="00496D12">
        <w:rPr>
          <w:rFonts w:ascii="Times New Roman" w:hAnsi="Times New Roman" w:cs="Times New Roman"/>
          <w:i/>
          <w:sz w:val="24"/>
          <w:szCs w:val="24"/>
        </w:rPr>
        <w:t>by</w:t>
      </w:r>
      <w:r w:rsidRPr="00496D12">
        <w:rPr>
          <w:rFonts w:ascii="Times New Roman" w:hAnsi="Times New Roman" w:cs="Times New Roman"/>
          <w:i/>
          <w:sz w:val="24"/>
          <w:szCs w:val="24"/>
        </w:rPr>
        <w:t xml:space="preserve"> Your Grace, </w:t>
      </w:r>
      <w:r w:rsidRPr="00496D12">
        <w:rPr>
          <w:rFonts w:ascii="Times New Roman" w:hAnsi="Times New Roman" w:cs="Times New Roman"/>
          <w:sz w:val="24"/>
          <w:szCs w:val="24"/>
        </w:rPr>
        <w:t>which repeats the</w:t>
      </w:r>
      <w:r w:rsidRPr="00496D12">
        <w:rPr>
          <w:rFonts w:ascii="Times New Roman" w:hAnsi="Times New Roman" w:cs="Times New Roman"/>
          <w:i/>
          <w:sz w:val="24"/>
          <w:szCs w:val="24"/>
        </w:rPr>
        <w:t xml:space="preserve"> </w:t>
      </w:r>
      <w:r w:rsidRPr="00496D12">
        <w:rPr>
          <w:rFonts w:ascii="Times New Roman" w:hAnsi="Times New Roman" w:cs="Times New Roman"/>
          <w:sz w:val="24"/>
          <w:szCs w:val="24"/>
        </w:rPr>
        <w:t xml:space="preserve">line </w:t>
      </w:r>
      <w:r w:rsidR="000C0552">
        <w:rPr>
          <w:rFonts w:ascii="Times New Roman" w:hAnsi="Times New Roman" w:cs="Times New Roman"/>
          <w:sz w:val="24"/>
          <w:szCs w:val="24"/>
        </w:rPr>
        <w:t>‘oh my God, what a God I serve’</w:t>
      </w:r>
      <w:r w:rsidRPr="00496D12">
        <w:rPr>
          <w:rFonts w:ascii="Times New Roman" w:hAnsi="Times New Roman" w:cs="Times New Roman"/>
          <w:sz w:val="24"/>
          <w:szCs w:val="24"/>
        </w:rPr>
        <w:t xml:space="preserve"> </w:t>
      </w:r>
      <w:r w:rsidR="000C0552">
        <w:rPr>
          <w:rFonts w:ascii="Times New Roman" w:hAnsi="Times New Roman" w:cs="Times New Roman"/>
          <w:sz w:val="24"/>
          <w:szCs w:val="24"/>
        </w:rPr>
        <w:t xml:space="preserve">and </w:t>
      </w:r>
      <w:r w:rsidRPr="00496D12">
        <w:rPr>
          <w:rFonts w:ascii="Times New Roman" w:hAnsi="Times New Roman" w:cs="Times New Roman"/>
          <w:sz w:val="24"/>
          <w:szCs w:val="24"/>
        </w:rPr>
        <w:t xml:space="preserve">could not </w:t>
      </w:r>
      <w:r w:rsidR="000C0552">
        <w:rPr>
          <w:rFonts w:ascii="Times New Roman" w:hAnsi="Times New Roman" w:cs="Times New Roman"/>
          <w:sz w:val="24"/>
          <w:szCs w:val="24"/>
        </w:rPr>
        <w:t xml:space="preserve">therefore </w:t>
      </w:r>
      <w:r w:rsidRPr="00496D12">
        <w:rPr>
          <w:rFonts w:ascii="Times New Roman" w:hAnsi="Times New Roman" w:cs="Times New Roman"/>
          <w:sz w:val="24"/>
          <w:szCs w:val="24"/>
        </w:rPr>
        <w:t xml:space="preserve">be played on a general radio programme. It would have to be a station specifically advertised as ‘religious’, thereby complying with a need to ensure a freedom from religion for secular listeners.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What has been highlighted here are not just examples of what would be lost as a result of secularisation, but it is also clear that hard </w:t>
      </w:r>
      <w:r w:rsidR="000C0552">
        <w:rPr>
          <w:rFonts w:ascii="Times New Roman" w:hAnsi="Times New Roman" w:cs="Times New Roman"/>
          <w:sz w:val="24"/>
          <w:szCs w:val="24"/>
        </w:rPr>
        <w:t>secularism</w:t>
      </w:r>
      <w:r w:rsidRPr="00496D12">
        <w:rPr>
          <w:rFonts w:ascii="Times New Roman" w:hAnsi="Times New Roman" w:cs="Times New Roman"/>
          <w:sz w:val="24"/>
          <w:szCs w:val="24"/>
        </w:rPr>
        <w:t xml:space="preserve"> is currently not in place in Britain.  As Davie states (2015) Modood’s reference to the powerless nature of the national church (Davie, 2015, p.97) may not bring much comfort to practicing Anglicans, but never the less it is clear that whatever changes have taken place, Britain currently is not what the National Secular Society would regard as a secular state, yet.  As previously stated by Bruce though, the purpose of secularisation is to promote the secular (2013, p.36). One can only suppose that the “social circumstances of the contemporary world” (Wilson, 2016, p.5) will influence the ultimate outcome</w:t>
      </w:r>
      <w:r w:rsidR="0019479F">
        <w:rPr>
          <w:rFonts w:ascii="Times New Roman" w:hAnsi="Times New Roman" w:cs="Times New Roman"/>
          <w:sz w:val="24"/>
          <w:szCs w:val="24"/>
        </w:rPr>
        <w:t xml:space="preserve">, whatever that is. </w:t>
      </w:r>
      <w:r w:rsidRPr="00496D12">
        <w:rPr>
          <w:rFonts w:ascii="Times New Roman" w:hAnsi="Times New Roman" w:cs="Times New Roman"/>
          <w:sz w:val="24"/>
          <w:szCs w:val="24"/>
        </w:rPr>
        <w:t xml:space="preserve">  </w:t>
      </w:r>
    </w:p>
    <w:p w:rsidR="00C3109D" w:rsidRDefault="00C3109D" w:rsidP="00496D12">
      <w:pPr>
        <w:spacing w:line="360" w:lineRule="auto"/>
        <w:ind w:right="-1"/>
        <w:jc w:val="both"/>
        <w:rPr>
          <w:rFonts w:ascii="Times New Roman" w:hAnsi="Times New Roman" w:cs="Times New Roman"/>
          <w:b/>
          <w:sz w:val="32"/>
          <w:szCs w:val="32"/>
        </w:rPr>
      </w:pPr>
    </w:p>
    <w:p w:rsidR="00C3109D" w:rsidRDefault="00C3109D" w:rsidP="00496D12">
      <w:pPr>
        <w:spacing w:line="360" w:lineRule="auto"/>
        <w:ind w:right="-1"/>
        <w:jc w:val="both"/>
        <w:rPr>
          <w:rFonts w:ascii="Times New Roman" w:hAnsi="Times New Roman" w:cs="Times New Roman"/>
          <w:b/>
          <w:sz w:val="32"/>
          <w:szCs w:val="32"/>
        </w:rPr>
      </w:pPr>
    </w:p>
    <w:p w:rsidR="00496D12" w:rsidRPr="00496D12" w:rsidRDefault="00496D12" w:rsidP="00496D12">
      <w:pPr>
        <w:spacing w:line="360" w:lineRule="auto"/>
        <w:ind w:right="-1"/>
        <w:jc w:val="both"/>
        <w:rPr>
          <w:rFonts w:ascii="Times New Roman" w:hAnsi="Times New Roman" w:cs="Times New Roman"/>
          <w:b/>
          <w:sz w:val="32"/>
          <w:szCs w:val="32"/>
        </w:rPr>
      </w:pPr>
      <w:r w:rsidRPr="00496D12">
        <w:rPr>
          <w:rFonts w:ascii="Times New Roman" w:hAnsi="Times New Roman" w:cs="Times New Roman"/>
          <w:b/>
          <w:sz w:val="32"/>
          <w:szCs w:val="32"/>
        </w:rPr>
        <w:t xml:space="preserve">Conclusion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This work has sought to explore the hypothesis that secularisation is the best thing that has happened to modern and religious believers. While there are many ways to respond to this supposition, it was decided to consider the conjecture that a disassociation of established religious doctrine and practice by society, is indeed good for the religiously devout. The reasoning being that once an ‘established’ religion is withdrawn from state influence (and vice versa), rather than reduce the popularity of religion, it may be possible for this measure to generate further opportunities via the range of multiplicities found in universal religions and/or alternative spiritualties. The inference being that these opportunities will become available due to the lack of influence of the once authoritative, dominant religion.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In order to effectively consider this hypothesis, it was necessary to establish if indeed people would continue to seek the transcendent, should religion no longer be patronised by the state and if this were the case, who exactly would these contemporary believers be? It was also necessary to understand the place of religious pluralism, while contemplating the role of choice on this sumptuous new, diversely intriguing religious buffet. Davie suggests (2015) it does feel more commonplace to be told by an individual that they are ‘not religious, but spiritual’ (2015, p.162) and as such it was necessary to consider if alternative spiritualities can also be legitimately viewed as religions. It was decided for the purpose of this work that they can, if each example legitimately meets an agreed set of criteria.  Having considered secularisation in theory, the final aspect of this study has been to view secularism, from the position of a secularist and evaluate what society has to lose should (and indeed if) hard secularism were to become a reality in Britain.   </w:t>
      </w:r>
    </w:p>
    <w:p w:rsidR="00496D12" w:rsidRPr="00496D12" w:rsidRDefault="00496D12" w:rsidP="00496D12">
      <w:pPr>
        <w:spacing w:line="360" w:lineRule="auto"/>
        <w:ind w:right="-1"/>
        <w:jc w:val="both"/>
        <w:rPr>
          <w:rFonts w:ascii="Times New Roman" w:hAnsi="Times New Roman" w:cs="Times New Roman"/>
          <w:sz w:val="24"/>
          <w:szCs w:val="24"/>
        </w:rPr>
      </w:pPr>
      <w:r w:rsidRPr="00496D12">
        <w:rPr>
          <w:rFonts w:ascii="Times New Roman" w:hAnsi="Times New Roman" w:cs="Times New Roman"/>
          <w:sz w:val="24"/>
          <w:szCs w:val="24"/>
        </w:rPr>
        <w:t xml:space="preserve">Micklethwait &amp; Wooldridge’s work </w:t>
      </w:r>
      <w:r w:rsidRPr="00496D12">
        <w:rPr>
          <w:rFonts w:ascii="Times New Roman" w:hAnsi="Times New Roman" w:cs="Times New Roman"/>
          <w:i/>
          <w:sz w:val="24"/>
          <w:szCs w:val="24"/>
        </w:rPr>
        <w:t>God is Back</w:t>
      </w:r>
      <w:r w:rsidRPr="00496D12">
        <w:rPr>
          <w:rFonts w:ascii="Times New Roman" w:hAnsi="Times New Roman" w:cs="Times New Roman"/>
          <w:sz w:val="24"/>
          <w:szCs w:val="24"/>
        </w:rPr>
        <w:t xml:space="preserve"> (2010), dedicates 373 pages to explaining how the global rise of faith is changing the world. In the first instance, they credit the revival of religion to two factors. Firstly, the ‘revealed truth’ argument, which suggests that it was only a matter of time before the masses recognised the power of God and climbed on board the religion train (2010, p.39). Secondly, a genuine change occurred.  Micklethwait &amp; Wooldridge (2010, p 20) believe this started in the 1970s, following a feeling that Politician’s did not have </w:t>
      </w:r>
      <w:r w:rsidR="0019479F">
        <w:rPr>
          <w:rFonts w:ascii="Times New Roman" w:hAnsi="Times New Roman" w:cs="Times New Roman"/>
          <w:sz w:val="24"/>
          <w:szCs w:val="24"/>
        </w:rPr>
        <w:t xml:space="preserve">a </w:t>
      </w:r>
      <w:r w:rsidRPr="00496D12">
        <w:rPr>
          <w:rFonts w:ascii="Times New Roman" w:hAnsi="Times New Roman" w:cs="Times New Roman"/>
          <w:sz w:val="24"/>
          <w:szCs w:val="24"/>
        </w:rPr>
        <w:t xml:space="preserve">grip on crime, unemployment and the arms race. Coincidently this is the time that Bruce (2011) states the New Age religions were being recognised, one can assume for the same reason. Micklethwait &amp; Wooldridge (2010, p 21) suggest this was also the time that globalisation became a force to be reckoned with, and with it the additional formidable combination of competition and choice. Micklethwait &amp; Wooldridge (2010, p 23) suggest that individuals are much more likely to appoint a religion given choice than as result of being born into a faith. A considered choice verses an inherited faith? Choice gives people a feeling of control and empowerment. There is </w:t>
      </w:r>
      <w:r w:rsidR="00D07EE2">
        <w:rPr>
          <w:rFonts w:ascii="Times New Roman" w:hAnsi="Times New Roman" w:cs="Times New Roman"/>
          <w:sz w:val="24"/>
          <w:szCs w:val="24"/>
        </w:rPr>
        <w:t>limited</w:t>
      </w:r>
      <w:r w:rsidRPr="00496D12">
        <w:rPr>
          <w:rFonts w:ascii="Times New Roman" w:hAnsi="Times New Roman" w:cs="Times New Roman"/>
          <w:sz w:val="24"/>
          <w:szCs w:val="24"/>
        </w:rPr>
        <w:t xml:space="preserve"> choice where religion is endorsed by the state. One supposes that it stands to reason, where circumstances dictate that a </w:t>
      </w:r>
      <w:r w:rsidR="00D07EE2">
        <w:rPr>
          <w:rFonts w:ascii="Times New Roman" w:hAnsi="Times New Roman" w:cs="Times New Roman"/>
          <w:sz w:val="24"/>
          <w:szCs w:val="24"/>
        </w:rPr>
        <w:t xml:space="preserve">wealth of </w:t>
      </w:r>
      <w:r w:rsidRPr="00496D12">
        <w:rPr>
          <w:rFonts w:ascii="Times New Roman" w:hAnsi="Times New Roman" w:cs="Times New Roman"/>
          <w:sz w:val="24"/>
          <w:szCs w:val="24"/>
        </w:rPr>
        <w:t xml:space="preserve">choice is on offer, rather than be inert, individuals will exercise their rights to select a preferred set of circumstances. For some that will be secular but others will be enticed by the wealth of faith based creeds and forms of spirituality on offer. </w:t>
      </w:r>
      <w:r w:rsidR="000C0552">
        <w:rPr>
          <w:rFonts w:ascii="Times New Roman" w:hAnsi="Times New Roman" w:cs="Times New Roman"/>
          <w:sz w:val="24"/>
          <w:szCs w:val="24"/>
        </w:rPr>
        <w:t xml:space="preserve">Religious </w:t>
      </w:r>
      <w:r w:rsidR="00250C22">
        <w:rPr>
          <w:rFonts w:ascii="Times New Roman" w:hAnsi="Times New Roman" w:cs="Times New Roman"/>
          <w:sz w:val="24"/>
          <w:szCs w:val="24"/>
        </w:rPr>
        <w:t>believers</w:t>
      </w:r>
      <w:r w:rsidR="000C0552">
        <w:rPr>
          <w:rFonts w:ascii="Times New Roman" w:hAnsi="Times New Roman" w:cs="Times New Roman"/>
          <w:sz w:val="24"/>
          <w:szCs w:val="24"/>
        </w:rPr>
        <w:t xml:space="preserve"> </w:t>
      </w:r>
      <w:r w:rsidR="00CB274C">
        <w:rPr>
          <w:rFonts w:ascii="Times New Roman" w:hAnsi="Times New Roman" w:cs="Times New Roman"/>
          <w:sz w:val="24"/>
          <w:szCs w:val="24"/>
        </w:rPr>
        <w:t xml:space="preserve">are and it seems will always be </w:t>
      </w:r>
      <w:r w:rsidR="000C0552">
        <w:rPr>
          <w:rFonts w:ascii="Times New Roman" w:hAnsi="Times New Roman" w:cs="Times New Roman"/>
          <w:sz w:val="24"/>
          <w:szCs w:val="24"/>
        </w:rPr>
        <w:t xml:space="preserve">seeking truths that </w:t>
      </w:r>
      <w:r w:rsidR="00250C22">
        <w:rPr>
          <w:rFonts w:ascii="Times New Roman" w:hAnsi="Times New Roman" w:cs="Times New Roman"/>
          <w:sz w:val="24"/>
          <w:szCs w:val="24"/>
        </w:rPr>
        <w:t>relate to the transcendental</w:t>
      </w:r>
      <w:r w:rsidR="000C0552">
        <w:rPr>
          <w:rFonts w:ascii="Times New Roman" w:hAnsi="Times New Roman" w:cs="Times New Roman"/>
          <w:sz w:val="24"/>
          <w:szCs w:val="24"/>
        </w:rPr>
        <w:t xml:space="preserve">. </w:t>
      </w:r>
      <w:r w:rsidR="00250C22">
        <w:rPr>
          <w:rFonts w:ascii="Times New Roman" w:hAnsi="Times New Roman" w:cs="Times New Roman"/>
          <w:sz w:val="24"/>
          <w:szCs w:val="24"/>
        </w:rPr>
        <w:t>Modern religion enables individuals to pursue</w:t>
      </w:r>
      <w:r w:rsidR="000C0552">
        <w:rPr>
          <w:rFonts w:ascii="Times New Roman" w:hAnsi="Times New Roman" w:cs="Times New Roman"/>
          <w:sz w:val="24"/>
          <w:szCs w:val="24"/>
        </w:rPr>
        <w:t xml:space="preserve"> </w:t>
      </w:r>
      <w:r w:rsidR="00250C22">
        <w:rPr>
          <w:rFonts w:ascii="Times New Roman" w:hAnsi="Times New Roman" w:cs="Times New Roman"/>
          <w:sz w:val="24"/>
          <w:szCs w:val="24"/>
        </w:rPr>
        <w:t>a preferred outlet</w:t>
      </w:r>
      <w:r w:rsidR="000C0552">
        <w:rPr>
          <w:rFonts w:ascii="Times New Roman" w:hAnsi="Times New Roman" w:cs="Times New Roman"/>
          <w:sz w:val="24"/>
          <w:szCs w:val="24"/>
        </w:rPr>
        <w:t xml:space="preserve"> for their faith</w:t>
      </w:r>
      <w:r w:rsidR="00250C22">
        <w:rPr>
          <w:rFonts w:ascii="Times New Roman" w:hAnsi="Times New Roman" w:cs="Times New Roman"/>
          <w:sz w:val="24"/>
          <w:szCs w:val="24"/>
        </w:rPr>
        <w:t xml:space="preserve"> </w:t>
      </w:r>
      <w:r w:rsidR="000C0552">
        <w:rPr>
          <w:rFonts w:ascii="Times New Roman" w:hAnsi="Times New Roman" w:cs="Times New Roman"/>
          <w:sz w:val="24"/>
          <w:szCs w:val="24"/>
        </w:rPr>
        <w:t xml:space="preserve">and </w:t>
      </w:r>
      <w:r w:rsidR="00250C22">
        <w:rPr>
          <w:rFonts w:ascii="Times New Roman" w:hAnsi="Times New Roman" w:cs="Times New Roman"/>
          <w:sz w:val="24"/>
          <w:szCs w:val="24"/>
        </w:rPr>
        <w:t xml:space="preserve">a personal </w:t>
      </w:r>
      <w:r w:rsidR="000C0552">
        <w:rPr>
          <w:rFonts w:ascii="Times New Roman" w:hAnsi="Times New Roman" w:cs="Times New Roman"/>
          <w:sz w:val="24"/>
          <w:szCs w:val="24"/>
        </w:rPr>
        <w:t xml:space="preserve">means </w:t>
      </w:r>
      <w:r w:rsidR="00250C22">
        <w:rPr>
          <w:rFonts w:ascii="Times New Roman" w:hAnsi="Times New Roman" w:cs="Times New Roman"/>
          <w:sz w:val="24"/>
          <w:szCs w:val="24"/>
        </w:rPr>
        <w:t>from which</w:t>
      </w:r>
      <w:r w:rsidR="000C0552">
        <w:rPr>
          <w:rFonts w:ascii="Times New Roman" w:hAnsi="Times New Roman" w:cs="Times New Roman"/>
          <w:sz w:val="24"/>
          <w:szCs w:val="24"/>
        </w:rPr>
        <w:t xml:space="preserve"> they can achieve self-fulfilment. </w:t>
      </w:r>
      <w:r w:rsidR="00CB274C">
        <w:rPr>
          <w:rFonts w:ascii="Times New Roman" w:hAnsi="Times New Roman" w:cs="Times New Roman"/>
          <w:sz w:val="24"/>
          <w:szCs w:val="24"/>
        </w:rPr>
        <w:t xml:space="preserve">Secularisation is the best thing that has happened for modern religion and religious believers, while it recognises the </w:t>
      </w:r>
      <w:r w:rsidR="00530899">
        <w:rPr>
          <w:rFonts w:ascii="Times New Roman" w:hAnsi="Times New Roman" w:cs="Times New Roman"/>
          <w:sz w:val="24"/>
          <w:szCs w:val="24"/>
        </w:rPr>
        <w:t>need for</w:t>
      </w:r>
      <w:r w:rsidR="00CB274C">
        <w:rPr>
          <w:rFonts w:ascii="Times New Roman" w:hAnsi="Times New Roman" w:cs="Times New Roman"/>
          <w:sz w:val="24"/>
          <w:szCs w:val="24"/>
        </w:rPr>
        <w:t xml:space="preserve"> </w:t>
      </w:r>
      <w:r w:rsidR="00530899" w:rsidRPr="00530899">
        <w:rPr>
          <w:rFonts w:ascii="Times New Roman" w:hAnsi="Times New Roman" w:cs="Times New Roman"/>
          <w:sz w:val="24"/>
          <w:szCs w:val="24"/>
        </w:rPr>
        <w:t>individual</w:t>
      </w:r>
      <w:r w:rsidR="00530899">
        <w:rPr>
          <w:rFonts w:ascii="Times New Roman" w:hAnsi="Times New Roman" w:cs="Times New Roman"/>
          <w:sz w:val="24"/>
          <w:szCs w:val="24"/>
        </w:rPr>
        <w:t>s</w:t>
      </w:r>
      <w:r w:rsidR="00530899" w:rsidRPr="00530899">
        <w:rPr>
          <w:rFonts w:ascii="Times New Roman" w:hAnsi="Times New Roman" w:cs="Times New Roman"/>
          <w:sz w:val="24"/>
          <w:szCs w:val="24"/>
        </w:rPr>
        <w:t xml:space="preserve"> </w:t>
      </w:r>
      <w:r w:rsidR="00530899">
        <w:rPr>
          <w:rFonts w:ascii="Times New Roman" w:hAnsi="Times New Roman" w:cs="Times New Roman"/>
          <w:sz w:val="24"/>
          <w:szCs w:val="24"/>
        </w:rPr>
        <w:t xml:space="preserve">to seek </w:t>
      </w:r>
      <w:r w:rsidR="00D07EE2">
        <w:rPr>
          <w:rFonts w:ascii="Times New Roman" w:hAnsi="Times New Roman" w:cs="Times New Roman"/>
          <w:sz w:val="24"/>
          <w:szCs w:val="24"/>
        </w:rPr>
        <w:t xml:space="preserve">their own </w:t>
      </w:r>
      <w:r w:rsidR="00530899">
        <w:rPr>
          <w:rFonts w:ascii="Times New Roman" w:hAnsi="Times New Roman" w:cs="Times New Roman"/>
          <w:sz w:val="24"/>
          <w:szCs w:val="24"/>
        </w:rPr>
        <w:t xml:space="preserve">truths in the </w:t>
      </w:r>
      <w:r w:rsidR="00D07EE2">
        <w:rPr>
          <w:rFonts w:ascii="Times New Roman" w:hAnsi="Times New Roman" w:cs="Times New Roman"/>
          <w:sz w:val="24"/>
          <w:szCs w:val="24"/>
        </w:rPr>
        <w:t>mystical</w:t>
      </w:r>
      <w:r w:rsidR="00530899">
        <w:rPr>
          <w:rFonts w:ascii="Times New Roman" w:hAnsi="Times New Roman" w:cs="Times New Roman"/>
          <w:sz w:val="24"/>
          <w:szCs w:val="24"/>
        </w:rPr>
        <w:t xml:space="preserve">. </w:t>
      </w:r>
      <w:r w:rsidR="00CB274C">
        <w:rPr>
          <w:rFonts w:ascii="Times New Roman" w:hAnsi="Times New Roman" w:cs="Times New Roman"/>
          <w:sz w:val="24"/>
          <w:szCs w:val="24"/>
        </w:rPr>
        <w:t xml:space="preserve"> </w:t>
      </w:r>
    </w:p>
    <w:p w:rsidR="00496D12" w:rsidRPr="00496D12" w:rsidRDefault="00496D12" w:rsidP="00496D12">
      <w:pPr>
        <w:spacing w:line="360" w:lineRule="auto"/>
        <w:ind w:right="-1"/>
        <w:jc w:val="both"/>
        <w:rPr>
          <w:rFonts w:ascii="Times New Roman" w:hAnsi="Times New Roman" w:cs="Times New Roman"/>
          <w:sz w:val="24"/>
          <w:szCs w:val="24"/>
        </w:rPr>
      </w:pPr>
    </w:p>
    <w:p w:rsidR="00496D12" w:rsidRPr="00496D12" w:rsidRDefault="00496D12" w:rsidP="00496D12">
      <w:pPr>
        <w:spacing w:line="360" w:lineRule="auto"/>
        <w:ind w:right="-1"/>
        <w:jc w:val="both"/>
        <w:rPr>
          <w:rFonts w:ascii="Times New Roman" w:hAnsi="Times New Roman" w:cs="Times New Roman"/>
          <w:sz w:val="24"/>
          <w:szCs w:val="24"/>
        </w:rPr>
      </w:pPr>
    </w:p>
    <w:p w:rsidR="00496D12" w:rsidRPr="00496D12" w:rsidRDefault="00496D12" w:rsidP="00496D12">
      <w:pPr>
        <w:spacing w:line="360" w:lineRule="auto"/>
        <w:ind w:right="-1"/>
        <w:jc w:val="both"/>
        <w:rPr>
          <w:rFonts w:ascii="Times New Roman" w:hAnsi="Times New Roman" w:cs="Times New Roman"/>
          <w:i/>
          <w:sz w:val="20"/>
          <w:szCs w:val="20"/>
        </w:rPr>
      </w:pPr>
      <w:r w:rsidRPr="00496D12">
        <w:rPr>
          <w:rFonts w:ascii="Times New Roman" w:hAnsi="Times New Roman" w:cs="Times New Roman"/>
          <w:i/>
          <w:sz w:val="20"/>
          <w:szCs w:val="20"/>
        </w:rPr>
        <w:t xml:space="preserve"> </w:t>
      </w: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b/>
          <w:sz w:val="36"/>
          <w:szCs w:val="36"/>
          <w:lang w:val="en-US" w:eastAsia="en-GB"/>
        </w:rPr>
      </w:pPr>
      <w:r w:rsidRPr="00496D12">
        <w:rPr>
          <w:rFonts w:ascii="Times New Roman" w:eastAsia="Times New Roman" w:hAnsi="Times New Roman" w:cs="Times New Roman"/>
          <w:b/>
          <w:sz w:val="36"/>
          <w:szCs w:val="36"/>
          <w:lang w:val="en-US" w:eastAsia="en-GB"/>
        </w:rPr>
        <w:t xml:space="preserve">Bibliography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Atherton, J. (2000). </w:t>
      </w:r>
      <w:r w:rsidRPr="00496D12">
        <w:rPr>
          <w:rFonts w:ascii="Times New Roman" w:eastAsia="Times New Roman" w:hAnsi="Times New Roman" w:cs="Times New Roman"/>
          <w:i/>
          <w:iCs/>
          <w:sz w:val="24"/>
          <w:szCs w:val="24"/>
          <w:lang w:val="en-US" w:eastAsia="en-GB"/>
        </w:rPr>
        <w:t>Public theology for changing times</w:t>
      </w:r>
      <w:r w:rsidRPr="00496D12">
        <w:rPr>
          <w:rFonts w:ascii="Times New Roman" w:eastAsia="Times New Roman" w:hAnsi="Times New Roman" w:cs="Times New Roman"/>
          <w:sz w:val="24"/>
          <w:szCs w:val="24"/>
          <w:lang w:val="en-US" w:eastAsia="en-GB"/>
        </w:rPr>
        <w:t>. London: Spck.</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Beckford J, A. (1985). Cult Controversies. London: Tavistock</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Bellah, R.N. (1996). </w:t>
      </w:r>
      <w:r w:rsidRPr="00496D12">
        <w:rPr>
          <w:rFonts w:ascii="Times New Roman" w:eastAsia="Times New Roman" w:hAnsi="Times New Roman" w:cs="Times New Roman"/>
          <w:i/>
          <w:iCs/>
          <w:sz w:val="24"/>
          <w:szCs w:val="24"/>
          <w:lang w:val="en-US" w:eastAsia="en-GB"/>
        </w:rPr>
        <w:t>Habits of The Heart : Individualism and Commitment in American life : updated edition with a new introduction</w:t>
      </w:r>
      <w:r w:rsidRPr="00496D12">
        <w:rPr>
          <w:rFonts w:ascii="Times New Roman" w:eastAsia="Times New Roman" w:hAnsi="Times New Roman" w:cs="Times New Roman"/>
          <w:sz w:val="24"/>
          <w:szCs w:val="24"/>
          <w:lang w:val="en-US" w:eastAsia="en-GB"/>
        </w:rPr>
        <w:t>. Berkeley: University Of California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Bellah, R.N. (1964). ‘Religious Evolution’ </w:t>
      </w:r>
      <w:r w:rsidRPr="00496D12">
        <w:rPr>
          <w:rFonts w:ascii="Times New Roman" w:eastAsia="Times New Roman" w:hAnsi="Times New Roman" w:cs="Times New Roman"/>
          <w:i/>
          <w:sz w:val="24"/>
          <w:szCs w:val="24"/>
          <w:lang w:val="en-US" w:eastAsia="en-GB"/>
        </w:rPr>
        <w:t xml:space="preserve">American Sociological Review 29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Brown, A. and Woodhead, L. (2017). </w:t>
      </w:r>
      <w:r w:rsidRPr="00496D12">
        <w:rPr>
          <w:rFonts w:ascii="Times New Roman" w:eastAsia="Times New Roman" w:hAnsi="Times New Roman" w:cs="Times New Roman"/>
          <w:i/>
          <w:iCs/>
          <w:sz w:val="24"/>
          <w:szCs w:val="24"/>
          <w:lang w:val="en-US" w:eastAsia="en-GB"/>
        </w:rPr>
        <w:t>That was the church that was how the Church of England lost the English people</w:t>
      </w:r>
      <w:r w:rsidRPr="00496D12">
        <w:rPr>
          <w:rFonts w:ascii="Times New Roman" w:eastAsia="Times New Roman" w:hAnsi="Times New Roman" w:cs="Times New Roman"/>
          <w:sz w:val="24"/>
          <w:szCs w:val="24"/>
          <w:lang w:val="en-US" w:eastAsia="en-GB"/>
        </w:rPr>
        <w:t>. London ; Oxford ; New York ; New Delhi ; Sydney Bloomsbury.</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Bruce, S. (2005). </w:t>
      </w:r>
      <w:r w:rsidRPr="00496D12">
        <w:rPr>
          <w:rFonts w:ascii="Times New Roman" w:eastAsia="Times New Roman" w:hAnsi="Times New Roman" w:cs="Times New Roman"/>
          <w:i/>
          <w:iCs/>
          <w:sz w:val="24"/>
          <w:szCs w:val="24"/>
          <w:lang w:val="en-US" w:eastAsia="en-GB"/>
        </w:rPr>
        <w:t>Religion in modern Britain</w:t>
      </w:r>
      <w:r w:rsidRPr="00496D12">
        <w:rPr>
          <w:rFonts w:ascii="Times New Roman" w:eastAsia="Times New Roman" w:hAnsi="Times New Roman" w:cs="Times New Roman"/>
          <w:sz w:val="24"/>
          <w:szCs w:val="24"/>
          <w:lang w:val="en-US" w:eastAsia="en-GB"/>
        </w:rPr>
        <w:t>. Oxford: Oxford University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Bruce, S. (2011). </w:t>
      </w:r>
      <w:r w:rsidRPr="00496D12">
        <w:rPr>
          <w:rFonts w:ascii="Times New Roman" w:eastAsia="Times New Roman" w:hAnsi="Times New Roman" w:cs="Times New Roman"/>
          <w:i/>
          <w:iCs/>
          <w:sz w:val="24"/>
          <w:szCs w:val="24"/>
          <w:lang w:val="en-US" w:eastAsia="en-GB"/>
        </w:rPr>
        <w:t>God is Dead : Secularization in the West</w:t>
      </w:r>
      <w:r w:rsidRPr="00496D12">
        <w:rPr>
          <w:rFonts w:ascii="Times New Roman" w:eastAsia="Times New Roman" w:hAnsi="Times New Roman" w:cs="Times New Roman"/>
          <w:sz w:val="24"/>
          <w:szCs w:val="24"/>
          <w:lang w:val="en-US" w:eastAsia="en-GB"/>
        </w:rPr>
        <w:t>. Oxford: Blackwell.</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Bruce, S. (2013). </w:t>
      </w:r>
      <w:r w:rsidRPr="00496D12">
        <w:rPr>
          <w:rFonts w:ascii="Times New Roman" w:eastAsia="Times New Roman" w:hAnsi="Times New Roman" w:cs="Times New Roman"/>
          <w:i/>
          <w:iCs/>
          <w:sz w:val="24"/>
          <w:szCs w:val="24"/>
          <w:lang w:val="en-US" w:eastAsia="en-GB"/>
        </w:rPr>
        <w:t>Secularization : in Defence of an Unfashionable Theory</w:t>
      </w:r>
      <w:r w:rsidRPr="00496D12">
        <w:rPr>
          <w:rFonts w:ascii="Times New Roman" w:eastAsia="Times New Roman" w:hAnsi="Times New Roman" w:cs="Times New Roman"/>
          <w:sz w:val="24"/>
          <w:szCs w:val="24"/>
          <w:lang w:val="en-US" w:eastAsia="en-GB"/>
        </w:rPr>
        <w:t>. Oxford: Oxford University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Burton, T.I. (2020). </w:t>
      </w:r>
      <w:r w:rsidRPr="00496D12">
        <w:rPr>
          <w:rFonts w:ascii="Times New Roman" w:eastAsia="Times New Roman" w:hAnsi="Times New Roman" w:cs="Times New Roman"/>
          <w:i/>
          <w:iCs/>
          <w:sz w:val="24"/>
          <w:szCs w:val="24"/>
          <w:lang w:val="en-US" w:eastAsia="en-GB"/>
        </w:rPr>
        <w:t>Strange rites : New Religions for a Godless World</w:t>
      </w:r>
      <w:r w:rsidRPr="00496D12">
        <w:rPr>
          <w:rFonts w:ascii="Times New Roman" w:eastAsia="Times New Roman" w:hAnsi="Times New Roman" w:cs="Times New Roman"/>
          <w:sz w:val="24"/>
          <w:szCs w:val="24"/>
          <w:lang w:val="en-US" w:eastAsia="en-GB"/>
        </w:rPr>
        <w:t>. New York, Ny: Publicaffairs, Hattchette Book Group.</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Byrne, P. (2011). ‘A Philosophical Approach to Quetsions about Religious Diversity’, </w:t>
      </w:r>
      <w:r w:rsidRPr="00496D12">
        <w:rPr>
          <w:rFonts w:ascii="Times New Roman" w:eastAsia="Times New Roman" w:hAnsi="Times New Roman" w:cs="Times New Roman"/>
          <w:i/>
          <w:sz w:val="24"/>
          <w:szCs w:val="24"/>
          <w:lang w:val="en-US" w:eastAsia="en-GB"/>
        </w:rPr>
        <w:t>in The Oxford Handbook of Religious Diversity.</w:t>
      </w:r>
      <w:r w:rsidRPr="00496D12">
        <w:rPr>
          <w:rFonts w:ascii="Times New Roman" w:eastAsia="Times New Roman" w:hAnsi="Times New Roman" w:cs="Times New Roman"/>
          <w:sz w:val="24"/>
          <w:szCs w:val="24"/>
          <w:lang w:val="en-US" w:eastAsia="en-GB"/>
        </w:rPr>
        <w:t xml:space="preserve"> C. Meister, (ed) Oxford: Oxford University Press.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i/>
          <w:sz w:val="24"/>
          <w:szCs w:val="24"/>
          <w:lang w:val="en-US" w:eastAsia="en-GB"/>
        </w:rPr>
      </w:pPr>
      <w:r w:rsidRPr="00496D12">
        <w:rPr>
          <w:rFonts w:ascii="Times New Roman" w:eastAsia="Times New Roman" w:hAnsi="Times New Roman" w:cs="Times New Roman"/>
          <w:sz w:val="24"/>
          <w:szCs w:val="24"/>
          <w:lang w:val="en-US" w:eastAsia="en-GB"/>
        </w:rPr>
        <w:t xml:space="preserve">Calhoun, C. Juergensmeyer, M. VanAntwerpen, J. (2011). </w:t>
      </w:r>
      <w:r w:rsidRPr="00496D12">
        <w:rPr>
          <w:rFonts w:ascii="Times New Roman" w:eastAsia="Times New Roman" w:hAnsi="Times New Roman" w:cs="Times New Roman"/>
          <w:i/>
          <w:sz w:val="24"/>
          <w:szCs w:val="24"/>
          <w:lang w:val="en-US" w:eastAsia="en-GB"/>
        </w:rPr>
        <w:t xml:space="preserve">Rethinking Secularism. </w:t>
      </w:r>
      <w:r w:rsidRPr="00496D12">
        <w:rPr>
          <w:rFonts w:ascii="Times New Roman" w:eastAsia="Times New Roman" w:hAnsi="Times New Roman" w:cs="Times New Roman"/>
          <w:sz w:val="24"/>
          <w:szCs w:val="24"/>
          <w:lang w:val="en-US" w:eastAsia="en-GB"/>
        </w:rPr>
        <w:t>Oxford: Oxford University Press</w:t>
      </w:r>
      <w:r w:rsidRPr="00496D12">
        <w:rPr>
          <w:rFonts w:ascii="Times New Roman" w:eastAsia="Times New Roman" w:hAnsi="Times New Roman" w:cs="Times New Roman"/>
          <w:i/>
          <w:sz w:val="24"/>
          <w:szCs w:val="24"/>
          <w:lang w:val="en-US" w:eastAsia="en-GB"/>
        </w:rPr>
        <w:t xml:space="preserve">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Chotiner, I. (29th October 2013). ‘Interview: Richard Dawkins Keeps Making New Enemies’. Available at: </w:t>
      </w:r>
      <w:hyperlink r:id="rId11" w:history="1">
        <w:r w:rsidRPr="00496D12">
          <w:rPr>
            <w:rFonts w:ascii="Times New Roman" w:eastAsia="Times New Roman" w:hAnsi="Times New Roman" w:cs="Times New Roman"/>
            <w:color w:val="0563C1"/>
            <w:sz w:val="24"/>
            <w:szCs w:val="24"/>
            <w:u w:val="single"/>
            <w:lang w:val="en-US" w:eastAsia="en-GB"/>
          </w:rPr>
          <w:t>https://newrepublic.com/article/115339/richard-dawkins-interview-archbishop-atheism</w:t>
        </w:r>
      </w:hyperlink>
      <w:r w:rsidRPr="00496D12">
        <w:rPr>
          <w:rFonts w:ascii="Times New Roman" w:eastAsia="Times New Roman" w:hAnsi="Times New Roman" w:cs="Times New Roman"/>
          <w:color w:val="000000"/>
          <w:sz w:val="24"/>
          <w:szCs w:val="24"/>
          <w:lang w:val="en-US" w:eastAsia="en-GB"/>
        </w:rPr>
        <w:t xml:space="preserve"> (Accessed 25th September 2018)</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Christiano, K., Swatos, W. H., Jr., &amp; Kivisto, P. (2002). </w:t>
      </w:r>
      <w:r w:rsidRPr="00496D12">
        <w:rPr>
          <w:rFonts w:ascii="Times New Roman" w:eastAsia="Times New Roman" w:hAnsi="Times New Roman" w:cs="Times New Roman"/>
          <w:i/>
          <w:sz w:val="24"/>
          <w:szCs w:val="24"/>
          <w:lang w:val="en-US" w:eastAsia="en-GB"/>
        </w:rPr>
        <w:t xml:space="preserve">Sociology of Religion: Contemporary Developments. </w:t>
      </w:r>
      <w:r w:rsidRPr="00496D12">
        <w:rPr>
          <w:rFonts w:ascii="Times New Roman" w:eastAsia="Times New Roman" w:hAnsi="Times New Roman" w:cs="Times New Roman"/>
          <w:sz w:val="24"/>
          <w:szCs w:val="24"/>
          <w:lang w:val="en-US" w:eastAsia="en-GB"/>
        </w:rPr>
        <w:t xml:space="preserve">Walnut Creek, CA: Altamira Press.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Cobb, J.B. (2010). </w:t>
      </w:r>
      <w:r w:rsidRPr="00496D12">
        <w:rPr>
          <w:rFonts w:ascii="Times New Roman" w:eastAsia="Times New Roman" w:hAnsi="Times New Roman" w:cs="Times New Roman"/>
          <w:i/>
          <w:iCs/>
          <w:sz w:val="24"/>
          <w:szCs w:val="24"/>
          <w:lang w:val="en-US" w:eastAsia="en-GB"/>
        </w:rPr>
        <w:t>Spiritual Bankruptcy : a Prophetic Call to Action</w:t>
      </w:r>
      <w:r w:rsidRPr="00496D12">
        <w:rPr>
          <w:rFonts w:ascii="Times New Roman" w:eastAsia="Times New Roman" w:hAnsi="Times New Roman" w:cs="Times New Roman"/>
          <w:sz w:val="24"/>
          <w:szCs w:val="24"/>
          <w:lang w:val="en-US" w:eastAsia="en-GB"/>
        </w:rPr>
        <w:t>. Nashville, Tn: Abingdon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Davie, G. (2013). </w:t>
      </w:r>
      <w:r w:rsidRPr="00496D12">
        <w:rPr>
          <w:rFonts w:ascii="Times New Roman" w:eastAsia="Times New Roman" w:hAnsi="Times New Roman" w:cs="Times New Roman"/>
          <w:i/>
          <w:sz w:val="24"/>
          <w:szCs w:val="24"/>
          <w:lang w:val="en-US" w:eastAsia="en-GB"/>
        </w:rPr>
        <w:t>The</w:t>
      </w:r>
      <w:r w:rsidRPr="00496D12">
        <w:rPr>
          <w:rFonts w:ascii="Times New Roman" w:eastAsia="Times New Roman" w:hAnsi="Times New Roman" w:cs="Times New Roman"/>
          <w:i/>
          <w:iCs/>
          <w:sz w:val="24"/>
          <w:szCs w:val="24"/>
          <w:lang w:val="en-US" w:eastAsia="en-GB"/>
        </w:rPr>
        <w:t xml:space="preserve"> Sociology of Religion : a Critical Agenda</w:t>
      </w:r>
      <w:r w:rsidRPr="00496D12">
        <w:rPr>
          <w:rFonts w:ascii="Times New Roman" w:eastAsia="Times New Roman" w:hAnsi="Times New Roman" w:cs="Times New Roman"/>
          <w:sz w:val="24"/>
          <w:szCs w:val="24"/>
          <w:lang w:val="en-US" w:eastAsia="en-GB"/>
        </w:rPr>
        <w:t>. 2nd ed. London ; Los Angeles: Sage.</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Davie, G. (2015). Religion</w:t>
      </w:r>
      <w:r w:rsidRPr="00496D12">
        <w:rPr>
          <w:rFonts w:ascii="Times New Roman" w:eastAsia="Times New Roman" w:hAnsi="Times New Roman" w:cs="Times New Roman"/>
          <w:i/>
          <w:iCs/>
          <w:sz w:val="24"/>
          <w:szCs w:val="24"/>
          <w:lang w:val="en-US" w:eastAsia="en-GB"/>
        </w:rPr>
        <w:t xml:space="preserve"> in Britain : a Persistent Paradox</w:t>
      </w:r>
      <w:r w:rsidRPr="00496D12">
        <w:rPr>
          <w:rFonts w:ascii="Times New Roman" w:eastAsia="Times New Roman" w:hAnsi="Times New Roman" w:cs="Times New Roman"/>
          <w:sz w:val="24"/>
          <w:szCs w:val="24"/>
          <w:lang w:val="en-US" w:eastAsia="en-GB"/>
        </w:rPr>
        <w:t>. Chichester, West Sussex, Uk: Wiley Blackwell.</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Davie, M. (2019). </w:t>
      </w:r>
      <w:r w:rsidRPr="00496D12">
        <w:rPr>
          <w:rFonts w:ascii="Times New Roman" w:eastAsia="Times New Roman" w:hAnsi="Times New Roman" w:cs="Times New Roman"/>
          <w:i/>
          <w:sz w:val="24"/>
          <w:szCs w:val="24"/>
          <w:lang w:val="en-US" w:eastAsia="en-GB"/>
        </w:rPr>
        <w:t xml:space="preserve">A guide to The Church of England. </w:t>
      </w:r>
      <w:r w:rsidRPr="00496D12">
        <w:rPr>
          <w:rFonts w:ascii="Times New Roman" w:eastAsia="Times New Roman" w:hAnsi="Times New Roman" w:cs="Times New Roman"/>
          <w:sz w:val="24"/>
          <w:szCs w:val="24"/>
          <w:lang w:val="en-US" w:eastAsia="en-GB"/>
        </w:rPr>
        <w:t>London: Bloomsbury Continuum</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Dobbelaere, K. (2002). </w:t>
      </w:r>
      <w:r w:rsidRPr="00496D12">
        <w:rPr>
          <w:rFonts w:ascii="Times New Roman" w:eastAsia="Times New Roman" w:hAnsi="Times New Roman" w:cs="Times New Roman"/>
          <w:i/>
          <w:iCs/>
          <w:sz w:val="24"/>
          <w:szCs w:val="24"/>
          <w:lang w:val="en-US" w:eastAsia="en-GB"/>
        </w:rPr>
        <w:t>Secularization: an Analysis on Three Levels</w:t>
      </w:r>
      <w:r w:rsidRPr="00496D12">
        <w:rPr>
          <w:rFonts w:ascii="Times New Roman" w:eastAsia="Times New Roman" w:hAnsi="Times New Roman" w:cs="Times New Roman"/>
          <w:sz w:val="24"/>
          <w:szCs w:val="24"/>
          <w:lang w:val="en-US" w:eastAsia="en-GB"/>
        </w:rPr>
        <w:t>. Frankfurt am Main: Peter Lang.</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Durkheim E. (1915). </w:t>
      </w:r>
      <w:r w:rsidRPr="00496D12">
        <w:rPr>
          <w:rFonts w:ascii="Times New Roman" w:eastAsia="Times New Roman" w:hAnsi="Times New Roman" w:cs="Times New Roman"/>
          <w:i/>
          <w:sz w:val="24"/>
          <w:szCs w:val="24"/>
          <w:lang w:val="en-US" w:eastAsia="en-GB"/>
        </w:rPr>
        <w:t xml:space="preserve">The Elementary Forms of the Religious Life. </w:t>
      </w:r>
      <w:r w:rsidRPr="00496D12">
        <w:rPr>
          <w:rFonts w:ascii="Times New Roman" w:eastAsia="Times New Roman" w:hAnsi="Times New Roman" w:cs="Times New Roman"/>
          <w:sz w:val="24"/>
          <w:szCs w:val="24"/>
          <w:lang w:val="en-US" w:eastAsia="en-GB"/>
        </w:rPr>
        <w:t>London: George Allen &amp; Unwin Ltd.</w:t>
      </w: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Featherstone, R., Sorrell K. L. (2007). ‘Sociology Dismissing Religion?’ The Presentation of Religious Change in Introductory Sociology Textbook. </w:t>
      </w:r>
      <w:r w:rsidRPr="00496D12">
        <w:rPr>
          <w:rFonts w:ascii="Times New Roman" w:eastAsia="Times New Roman" w:hAnsi="Times New Roman" w:cs="Times New Roman"/>
          <w:i/>
          <w:sz w:val="24"/>
          <w:szCs w:val="24"/>
          <w:lang w:val="en-US" w:eastAsia="en-GB"/>
        </w:rPr>
        <w:t xml:space="preserve">Am Soc </w:t>
      </w:r>
      <w:r w:rsidRPr="00496D12">
        <w:rPr>
          <w:rFonts w:ascii="Times New Roman" w:eastAsia="Times New Roman" w:hAnsi="Times New Roman" w:cs="Times New Roman"/>
          <w:b/>
          <w:sz w:val="24"/>
          <w:szCs w:val="24"/>
          <w:lang w:val="en-US" w:eastAsia="en-GB"/>
        </w:rPr>
        <w:t xml:space="preserve">38, </w:t>
      </w:r>
      <w:r w:rsidRPr="00496D12">
        <w:rPr>
          <w:rFonts w:ascii="Times New Roman" w:eastAsia="Times New Roman" w:hAnsi="Times New Roman" w:cs="Times New Roman"/>
          <w:sz w:val="24"/>
          <w:szCs w:val="24"/>
          <w:lang w:val="en-US" w:eastAsia="en-GB"/>
        </w:rPr>
        <w:t xml:space="preserve">78-98 (2007). </w:t>
      </w:r>
      <w:hyperlink r:id="rId12" w:history="1">
        <w:r w:rsidRPr="00496D12">
          <w:rPr>
            <w:rFonts w:ascii="Times New Roman" w:eastAsia="Times New Roman" w:hAnsi="Times New Roman" w:cs="Times New Roman"/>
            <w:color w:val="0563C1"/>
            <w:sz w:val="24"/>
            <w:szCs w:val="24"/>
            <w:u w:val="single"/>
            <w:lang w:val="en-US" w:eastAsia="en-GB"/>
          </w:rPr>
          <w:t>https://doi.org/10.1007/s12108-007-9000-3</w:t>
        </w:r>
      </w:hyperlink>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Fergusson, D. (2014). </w:t>
      </w:r>
      <w:r w:rsidRPr="00496D12">
        <w:rPr>
          <w:rFonts w:ascii="Times New Roman" w:eastAsia="Times New Roman" w:hAnsi="Times New Roman" w:cs="Times New Roman"/>
          <w:i/>
          <w:iCs/>
          <w:sz w:val="24"/>
          <w:szCs w:val="24"/>
          <w:lang w:val="en-US" w:eastAsia="en-GB"/>
        </w:rPr>
        <w:t>Creation</w:t>
      </w:r>
      <w:r w:rsidRPr="00496D12">
        <w:rPr>
          <w:rFonts w:ascii="Times New Roman" w:eastAsia="Times New Roman" w:hAnsi="Times New Roman" w:cs="Times New Roman"/>
          <w:sz w:val="24"/>
          <w:szCs w:val="24"/>
          <w:lang w:val="en-US" w:eastAsia="en-GB"/>
        </w:rPr>
        <w:t>. Grand Rapids, Michigan: William B. Eerdmans Publishing Company.</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Fergusson, D. (2013). </w:t>
      </w:r>
      <w:r w:rsidRPr="00496D12">
        <w:rPr>
          <w:rFonts w:ascii="Times New Roman" w:eastAsia="Times New Roman" w:hAnsi="Times New Roman" w:cs="Times New Roman"/>
          <w:i/>
          <w:iCs/>
          <w:sz w:val="24"/>
          <w:szCs w:val="24"/>
          <w:lang w:val="en-US" w:eastAsia="en-GB"/>
        </w:rPr>
        <w:t>Faith and its Critics: a Conversation</w:t>
      </w:r>
      <w:r w:rsidRPr="00496D12">
        <w:rPr>
          <w:rFonts w:ascii="Times New Roman" w:eastAsia="Times New Roman" w:hAnsi="Times New Roman" w:cs="Times New Roman"/>
          <w:sz w:val="24"/>
          <w:szCs w:val="24"/>
          <w:lang w:val="en-US" w:eastAsia="en-GB"/>
        </w:rPr>
        <w:t>. Oxford Etc.: Oxford University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Finke, R. (1996). ‘The consequences of religious competition’, in L.A. Young (ed.), </w:t>
      </w:r>
      <w:r w:rsidRPr="00496D12">
        <w:rPr>
          <w:rFonts w:ascii="Times New Roman" w:eastAsia="Times New Roman" w:hAnsi="Times New Roman" w:cs="Times New Roman"/>
          <w:i/>
          <w:sz w:val="24"/>
          <w:szCs w:val="24"/>
          <w:lang w:val="en-US" w:eastAsia="en-GB"/>
        </w:rPr>
        <w:t>Rational Choice Theory and Religion; Summary and Assessment</w:t>
      </w:r>
      <w:r w:rsidRPr="00496D12">
        <w:rPr>
          <w:rFonts w:ascii="Times New Roman" w:eastAsia="Times New Roman" w:hAnsi="Times New Roman" w:cs="Times New Roman"/>
          <w:sz w:val="24"/>
          <w:szCs w:val="24"/>
          <w:lang w:val="en-US" w:eastAsia="en-GB"/>
        </w:rPr>
        <w:t xml:space="preserve"> (pp 46-65). London: Routledge</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Finke, R. and Stark, R. (1988). ‘Religious Economics and Sacred Canopies; Religious Mobilization in American Cities, 1906’  </w:t>
      </w:r>
      <w:r w:rsidRPr="00496D12">
        <w:rPr>
          <w:rFonts w:ascii="Times New Roman" w:eastAsia="Times New Roman" w:hAnsi="Times New Roman" w:cs="Times New Roman"/>
          <w:i/>
          <w:sz w:val="24"/>
          <w:szCs w:val="24"/>
          <w:lang w:val="en-US" w:eastAsia="en-GB"/>
        </w:rPr>
        <w:t>American Sociological Review</w:t>
      </w:r>
      <w:r w:rsidRPr="00496D12">
        <w:rPr>
          <w:rFonts w:ascii="Times New Roman" w:eastAsia="Times New Roman" w:hAnsi="Times New Roman" w:cs="Times New Roman"/>
          <w:sz w:val="24"/>
          <w:szCs w:val="24"/>
          <w:lang w:val="en-US" w:eastAsia="en-GB"/>
        </w:rPr>
        <w:t xml:space="preserve"> 53: 41-49</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France’s Constitution of 1958 with Amendments through 2008 (20</w:t>
      </w:r>
      <w:r w:rsidRPr="00496D12">
        <w:rPr>
          <w:rFonts w:ascii="Times New Roman" w:eastAsia="Times New Roman" w:hAnsi="Times New Roman" w:cs="Times New Roman"/>
          <w:sz w:val="24"/>
          <w:szCs w:val="24"/>
          <w:vertAlign w:val="superscript"/>
          <w:lang w:val="en-US" w:eastAsia="en-GB"/>
        </w:rPr>
        <w:t>th</w:t>
      </w:r>
      <w:r w:rsidRPr="00496D12">
        <w:rPr>
          <w:rFonts w:ascii="Times New Roman" w:eastAsia="Times New Roman" w:hAnsi="Times New Roman" w:cs="Times New Roman"/>
          <w:sz w:val="24"/>
          <w:szCs w:val="24"/>
          <w:lang w:val="en-US" w:eastAsia="en-GB"/>
        </w:rPr>
        <w:t xml:space="preserve"> July 2020). Available at:  </w:t>
      </w:r>
      <w:hyperlink r:id="rId13" w:history="1">
        <w:r w:rsidRPr="00496D12">
          <w:rPr>
            <w:rFonts w:ascii="Times New Roman" w:eastAsia="Times New Roman" w:hAnsi="Times New Roman" w:cs="Times New Roman"/>
            <w:color w:val="0563C1"/>
            <w:sz w:val="24"/>
            <w:szCs w:val="24"/>
            <w:u w:val="single"/>
            <w:lang w:val="en-US" w:eastAsia="en-GB"/>
          </w:rPr>
          <w:t>https://www.constituteproject.org/constitution/France_2008.pdf?lang=en</w:t>
        </w:r>
      </w:hyperlink>
      <w:r w:rsidRPr="00496D12">
        <w:rPr>
          <w:rFonts w:ascii="Times New Roman" w:eastAsia="Times New Roman" w:hAnsi="Times New Roman" w:cs="Times New Roman"/>
          <w:sz w:val="24"/>
          <w:szCs w:val="24"/>
          <w:lang w:val="en-US" w:eastAsia="en-GB"/>
        </w:rPr>
        <w:t xml:space="preserve"> (Accessed 26th December 2020)</w:t>
      </w:r>
    </w:p>
    <w:p w:rsidR="00DE6767" w:rsidRDefault="00DE6767"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France Diplomacy. Secularity and Religious Freedom. (2020). Available at: </w:t>
      </w:r>
      <w:hyperlink r:id="rId14" w:history="1">
        <w:r w:rsidRPr="00496D12">
          <w:rPr>
            <w:rFonts w:ascii="Times New Roman" w:eastAsia="Times New Roman" w:hAnsi="Times New Roman" w:cs="Times New Roman"/>
            <w:color w:val="0563C1"/>
            <w:sz w:val="24"/>
            <w:szCs w:val="24"/>
            <w:u w:val="single"/>
            <w:lang w:val="en-US" w:eastAsia="en-GB"/>
          </w:rPr>
          <w:t>https://www.diplomatie.gouv.fr/en/coming-to-france/france-facts/secularism-and-religious-freedom-in-france-63815/article/secularism-and-religious-freedom-in-france</w:t>
        </w:r>
      </w:hyperlink>
      <w:r w:rsidRPr="00496D12">
        <w:rPr>
          <w:rFonts w:ascii="Times New Roman" w:eastAsia="Times New Roman" w:hAnsi="Times New Roman" w:cs="Times New Roman"/>
          <w:sz w:val="24"/>
          <w:szCs w:val="24"/>
          <w:lang w:val="en-US" w:eastAsia="en-GB"/>
        </w:rPr>
        <w:t xml:space="preserve"> (Accessed 26th December 2020)</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Harper, A. Archbishop of Armagh (2008). BBC Report; 5th July 2008. Available at:   </w:t>
      </w:r>
      <w:hyperlink r:id="rId15" w:history="1">
        <w:r w:rsidRPr="00496D12">
          <w:rPr>
            <w:rFonts w:ascii="Times New Roman" w:eastAsia="Times New Roman" w:hAnsi="Times New Roman" w:cs="Times New Roman"/>
            <w:color w:val="0563C1"/>
            <w:sz w:val="24"/>
            <w:szCs w:val="24"/>
            <w:u w:val="single"/>
            <w:lang w:val="en-US" w:eastAsia="en-GB"/>
          </w:rPr>
          <w:t>https://www.bbc.co.uk/blogs/ni/2008/07/archbishop_of_armagh_says_st_p.html</w:t>
        </w:r>
      </w:hyperlink>
      <w:r w:rsidRPr="00496D12">
        <w:rPr>
          <w:rFonts w:ascii="Times New Roman" w:eastAsia="Times New Roman" w:hAnsi="Times New Roman" w:cs="Times New Roman"/>
          <w:color w:val="0563C1"/>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(Accessed 10th April 2020)</w:t>
      </w: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Harrison, V.S. (2006). Internal realism and the problem of religious diversity. </w:t>
      </w:r>
      <w:r w:rsidRPr="00496D12">
        <w:rPr>
          <w:rFonts w:ascii="Times New Roman" w:eastAsia="Times New Roman" w:hAnsi="Times New Roman" w:cs="Times New Roman"/>
          <w:i/>
          <w:sz w:val="24"/>
          <w:szCs w:val="24"/>
          <w:lang w:val="en-US" w:eastAsia="en-GB"/>
        </w:rPr>
        <w:t>Philosophia</w:t>
      </w:r>
      <w:r w:rsidRPr="00496D12">
        <w:rPr>
          <w:rFonts w:ascii="Times New Roman" w:eastAsia="Times New Roman" w:hAnsi="Times New Roman" w:cs="Times New Roman"/>
          <w:sz w:val="24"/>
          <w:szCs w:val="24"/>
          <w:lang w:val="en-US" w:eastAsia="en-GB"/>
        </w:rPr>
        <w:t xml:space="preserve"> 34 (3): pp. 287-301</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Heeles, P. (1996). </w:t>
      </w:r>
      <w:r w:rsidRPr="00496D12">
        <w:rPr>
          <w:rFonts w:ascii="Times New Roman" w:eastAsia="Times New Roman" w:hAnsi="Times New Roman" w:cs="Times New Roman"/>
          <w:i/>
          <w:sz w:val="24"/>
          <w:szCs w:val="24"/>
          <w:lang w:val="en-US" w:eastAsia="en-GB"/>
        </w:rPr>
        <w:t>The New Age Movement: Religion, Culture and Society in the Age of Postmoderni</w:t>
      </w:r>
      <w:r w:rsidRPr="00496D12">
        <w:rPr>
          <w:rFonts w:ascii="Times New Roman" w:eastAsia="Times New Roman" w:hAnsi="Times New Roman" w:cs="Times New Roman"/>
          <w:sz w:val="24"/>
          <w:szCs w:val="24"/>
          <w:lang w:val="en-US" w:eastAsia="en-GB"/>
        </w:rPr>
        <w:t>ty. Cambridge: Blackwell</w:t>
      </w:r>
    </w:p>
    <w:p w:rsidR="00496D12" w:rsidRPr="00496D12" w:rsidRDefault="00496D12" w:rsidP="00496D12">
      <w:pPr>
        <w:widowControl w:val="0"/>
        <w:autoSpaceDE w:val="0"/>
        <w:autoSpaceDN w:val="0"/>
        <w:adjustRightInd w:val="0"/>
        <w:spacing w:after="0" w:line="360" w:lineRule="auto"/>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Heelas, P., Woodhead, L., Seel, B., Bronislaw Szerszynski, Tusting, K. and Blackwell Publishing (2018). </w:t>
      </w:r>
      <w:r w:rsidRPr="00496D12">
        <w:rPr>
          <w:rFonts w:ascii="Times New Roman" w:eastAsia="Times New Roman" w:hAnsi="Times New Roman" w:cs="Times New Roman"/>
          <w:i/>
          <w:iCs/>
          <w:sz w:val="24"/>
          <w:szCs w:val="24"/>
          <w:lang w:val="en-US" w:eastAsia="en-GB"/>
        </w:rPr>
        <w:t>The spiritual revolution : why religion is giving way to spirituality</w:t>
      </w:r>
      <w:r w:rsidRPr="00496D12">
        <w:rPr>
          <w:rFonts w:ascii="Times New Roman" w:eastAsia="Times New Roman" w:hAnsi="Times New Roman" w:cs="Times New Roman"/>
          <w:sz w:val="24"/>
          <w:szCs w:val="24"/>
          <w:lang w:val="en-US" w:eastAsia="en-GB"/>
        </w:rPr>
        <w:t>. Malden ; Oxford ; Carlton: Blackwell Publishing, Druk.</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Hervieu-</w:t>
      </w:r>
      <w:r w:rsidRPr="00496D12">
        <w:rPr>
          <w:rFonts w:ascii="Times New Roman" w:eastAsia="Times New Roman" w:hAnsi="Times New Roman" w:cs="Times New Roman"/>
          <w:lang w:eastAsia="en-GB"/>
        </w:rPr>
        <w:t xml:space="preserve"> </w:t>
      </w:r>
      <w:r w:rsidRPr="00496D12">
        <w:rPr>
          <w:rFonts w:ascii="Times New Roman" w:eastAsia="Times New Roman" w:hAnsi="Times New Roman" w:cs="Times New Roman"/>
          <w:sz w:val="24"/>
          <w:szCs w:val="24"/>
          <w:lang w:val="en-US" w:eastAsia="en-GB"/>
        </w:rPr>
        <w:t xml:space="preserve">Legér, D. (2001a). </w:t>
      </w:r>
      <w:r w:rsidRPr="00496D12">
        <w:rPr>
          <w:rFonts w:ascii="Times New Roman" w:eastAsia="Times New Roman" w:hAnsi="Times New Roman" w:cs="Times New Roman"/>
          <w:i/>
          <w:sz w:val="24"/>
          <w:szCs w:val="24"/>
          <w:lang w:val="en-US" w:eastAsia="en-GB"/>
        </w:rPr>
        <w:t xml:space="preserve">La Religion en miettes ou la question des sects. </w:t>
      </w:r>
      <w:r w:rsidRPr="00496D12">
        <w:rPr>
          <w:rFonts w:ascii="Times New Roman" w:eastAsia="Times New Roman" w:hAnsi="Times New Roman" w:cs="Times New Roman"/>
          <w:sz w:val="24"/>
          <w:szCs w:val="24"/>
          <w:lang w:val="en-US" w:eastAsia="en-GB"/>
        </w:rPr>
        <w:t xml:space="preserve">Paris: Calmann-Lévy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Hervieu- Legér, D (2001b). </w:t>
      </w:r>
      <w:r w:rsidRPr="00496D12">
        <w:rPr>
          <w:rFonts w:ascii="Times New Roman" w:eastAsia="Times New Roman" w:hAnsi="Times New Roman" w:cs="Times New Roman"/>
          <w:i/>
          <w:sz w:val="24"/>
          <w:szCs w:val="24"/>
          <w:lang w:val="en-US" w:eastAsia="en-GB"/>
        </w:rPr>
        <w:t>La Religion en miettes ou la question des sects</w:t>
      </w:r>
      <w:r w:rsidRPr="00496D12">
        <w:rPr>
          <w:rFonts w:ascii="Times New Roman" w:eastAsia="Times New Roman" w:hAnsi="Times New Roman" w:cs="Times New Roman"/>
          <w:sz w:val="24"/>
          <w:szCs w:val="24"/>
          <w:lang w:val="en-US" w:eastAsia="en-GB"/>
        </w:rPr>
        <w:t>. Nova: Religio, 4: 249-58</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Hervieu-Legér, D. (2001). ‘</w:t>
      </w:r>
      <w:r w:rsidRPr="00496D12">
        <w:rPr>
          <w:rFonts w:ascii="Times New Roman" w:eastAsia="Times New Roman" w:hAnsi="Times New Roman" w:cs="Times New Roman"/>
          <w:i/>
          <w:sz w:val="24"/>
          <w:szCs w:val="24"/>
          <w:lang w:val="en-US" w:eastAsia="en-GB"/>
        </w:rPr>
        <w:t>Frances obsession with the ‘sectarian threat’</w:t>
      </w:r>
      <w:r w:rsidR="009649FF">
        <w:rPr>
          <w:rFonts w:ascii="Times New Roman" w:eastAsia="Times New Roman" w:hAnsi="Times New Roman" w:cs="Times New Roman"/>
          <w:sz w:val="24"/>
          <w:szCs w:val="24"/>
          <w:lang w:val="en-US" w:eastAsia="en-GB"/>
        </w:rPr>
        <w:t xml:space="preserve">, Nova Religio., 4: </w:t>
      </w:r>
      <w:r w:rsidRPr="00496D12">
        <w:rPr>
          <w:rFonts w:ascii="Times New Roman" w:eastAsia="Times New Roman" w:hAnsi="Times New Roman" w:cs="Times New Roman"/>
          <w:sz w:val="24"/>
          <w:szCs w:val="24"/>
          <w:lang w:val="en-US" w:eastAsia="en-GB"/>
        </w:rPr>
        <w:t>p254</w:t>
      </w: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Hick, J. (2004). </w:t>
      </w:r>
      <w:r w:rsidRPr="00496D12">
        <w:rPr>
          <w:rFonts w:ascii="Times New Roman" w:eastAsia="Times New Roman" w:hAnsi="Times New Roman" w:cs="Times New Roman"/>
          <w:i/>
          <w:sz w:val="24"/>
          <w:szCs w:val="24"/>
          <w:lang w:val="en-US" w:eastAsia="en-GB"/>
        </w:rPr>
        <w:t>An Interpretation of Religion; Human Responses to the Transcendent</w:t>
      </w:r>
      <w:r w:rsidRPr="00496D12">
        <w:rPr>
          <w:rFonts w:ascii="Times New Roman" w:eastAsia="Times New Roman" w:hAnsi="Times New Roman" w:cs="Times New Roman"/>
          <w:sz w:val="24"/>
          <w:szCs w:val="24"/>
          <w:lang w:val="en-US" w:eastAsia="en-GB"/>
        </w:rPr>
        <w:t xml:space="preserve">. </w:t>
      </w:r>
      <w:r w:rsidR="009649FF" w:rsidRPr="009649FF">
        <w:rPr>
          <w:rFonts w:ascii="Times New Roman" w:eastAsia="Times New Roman" w:hAnsi="Times New Roman" w:cs="Times New Roman"/>
          <w:sz w:val="24"/>
          <w:szCs w:val="24"/>
          <w:lang w:val="en-US" w:eastAsia="en-GB"/>
        </w:rPr>
        <w:t xml:space="preserve">Yale University Press  </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Hick, J. (</w:t>
      </w:r>
      <w:r w:rsidR="00AF1109">
        <w:rPr>
          <w:rFonts w:ascii="Times New Roman" w:eastAsia="Times New Roman" w:hAnsi="Times New Roman" w:cs="Times New Roman"/>
          <w:sz w:val="24"/>
          <w:szCs w:val="24"/>
          <w:lang w:val="en-US" w:eastAsia="en-GB"/>
        </w:rPr>
        <w:t>1989</w:t>
      </w:r>
      <w:r w:rsidRPr="00496D12">
        <w:rPr>
          <w:rFonts w:ascii="Times New Roman" w:eastAsia="Times New Roman" w:hAnsi="Times New Roman" w:cs="Times New Roman"/>
          <w:sz w:val="24"/>
          <w:szCs w:val="24"/>
          <w:lang w:val="en-US" w:eastAsia="en-GB"/>
        </w:rPr>
        <w:t xml:space="preserve">). </w:t>
      </w:r>
      <w:r w:rsidRPr="00496D12">
        <w:rPr>
          <w:rFonts w:ascii="Times New Roman" w:eastAsia="Times New Roman" w:hAnsi="Times New Roman" w:cs="Times New Roman"/>
          <w:i/>
          <w:sz w:val="24"/>
          <w:szCs w:val="24"/>
          <w:lang w:val="en-US" w:eastAsia="en-GB"/>
        </w:rPr>
        <w:t>An Interpretation of Religion; Human Responses to the Transcendent</w:t>
      </w:r>
      <w:r w:rsidRPr="00496D12">
        <w:rPr>
          <w:rFonts w:ascii="Times New Roman" w:eastAsia="Times New Roman" w:hAnsi="Times New Roman" w:cs="Times New Roman"/>
          <w:sz w:val="24"/>
          <w:szCs w:val="24"/>
          <w:lang w:val="en-US" w:eastAsia="en-GB"/>
        </w:rPr>
        <w:t xml:space="preserve">. </w:t>
      </w:r>
      <w:r w:rsidR="00AF1109">
        <w:rPr>
          <w:rFonts w:ascii="Times New Roman" w:eastAsia="Times New Roman" w:hAnsi="Times New Roman" w:cs="Times New Roman"/>
          <w:sz w:val="24"/>
          <w:szCs w:val="24"/>
          <w:lang w:val="en-US" w:eastAsia="en-GB"/>
        </w:rPr>
        <w:t>Hampshire</w:t>
      </w:r>
      <w:r w:rsidRPr="00496D12">
        <w:rPr>
          <w:rFonts w:ascii="Times New Roman" w:eastAsia="Times New Roman" w:hAnsi="Times New Roman" w:cs="Times New Roman"/>
          <w:sz w:val="24"/>
          <w:szCs w:val="24"/>
          <w:lang w:val="en-US" w:eastAsia="en-GB"/>
        </w:rPr>
        <w:t xml:space="preserve">: </w:t>
      </w:r>
      <w:r w:rsidR="00AF1109">
        <w:rPr>
          <w:rFonts w:ascii="Times New Roman" w:eastAsia="Times New Roman" w:hAnsi="Times New Roman" w:cs="Times New Roman"/>
          <w:sz w:val="24"/>
          <w:szCs w:val="24"/>
          <w:lang w:val="en-US" w:eastAsia="en-GB"/>
        </w:rPr>
        <w:t>Macmillan</w:t>
      </w:r>
      <w:r w:rsidRPr="00496D12">
        <w:rPr>
          <w:rFonts w:ascii="Times New Roman" w:eastAsia="Times New Roman" w:hAnsi="Times New Roman" w:cs="Times New Roman"/>
          <w:sz w:val="24"/>
          <w:szCs w:val="24"/>
          <w:lang w:val="en-US" w:eastAsia="en-GB"/>
        </w:rPr>
        <w:t xml:space="preserve"> Press  </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Hick, J. (198</w:t>
      </w:r>
      <w:r w:rsidR="00374AB8">
        <w:rPr>
          <w:rFonts w:ascii="Times New Roman" w:eastAsia="Times New Roman" w:hAnsi="Times New Roman" w:cs="Times New Roman"/>
          <w:sz w:val="24"/>
          <w:szCs w:val="24"/>
          <w:lang w:val="en-US" w:eastAsia="en-GB"/>
        </w:rPr>
        <w:t>0</w:t>
      </w:r>
      <w:r w:rsidRPr="00496D12">
        <w:rPr>
          <w:rFonts w:ascii="Times New Roman" w:eastAsia="Times New Roman" w:hAnsi="Times New Roman" w:cs="Times New Roman"/>
          <w:sz w:val="24"/>
          <w:szCs w:val="24"/>
          <w:lang w:val="en-US" w:eastAsia="en-GB"/>
        </w:rPr>
        <w:t xml:space="preserve">). </w:t>
      </w:r>
      <w:r w:rsidRPr="00496D12">
        <w:rPr>
          <w:rFonts w:ascii="Times New Roman" w:eastAsia="Times New Roman" w:hAnsi="Times New Roman" w:cs="Times New Roman"/>
          <w:i/>
          <w:iCs/>
          <w:sz w:val="24"/>
          <w:szCs w:val="24"/>
          <w:lang w:val="en-US" w:eastAsia="en-GB"/>
        </w:rPr>
        <w:t>God Has Many Names</w:t>
      </w:r>
      <w:r w:rsidRPr="00496D12">
        <w:rPr>
          <w:rFonts w:ascii="Times New Roman" w:eastAsia="Times New Roman" w:hAnsi="Times New Roman" w:cs="Times New Roman"/>
          <w:sz w:val="24"/>
          <w:szCs w:val="24"/>
          <w:lang w:val="en-US" w:eastAsia="en-GB"/>
        </w:rPr>
        <w:t>. Philadelphia: The Westminster Press, Cop.</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Hughey, M. W. The idea of secularization in the works of Max Weber: A theoretical outline. </w:t>
      </w:r>
      <w:r w:rsidRPr="00496D12">
        <w:rPr>
          <w:rFonts w:ascii="Times New Roman" w:eastAsia="Times New Roman" w:hAnsi="Times New Roman" w:cs="Times New Roman"/>
          <w:i/>
          <w:sz w:val="24"/>
          <w:szCs w:val="24"/>
          <w:lang w:val="en-US" w:eastAsia="en-GB"/>
        </w:rPr>
        <w:t>Qual Sociol</w:t>
      </w:r>
      <w:r w:rsidRPr="00496D12">
        <w:rPr>
          <w:rFonts w:ascii="Times New Roman" w:eastAsia="Times New Roman" w:hAnsi="Times New Roman" w:cs="Times New Roman"/>
          <w:sz w:val="24"/>
          <w:szCs w:val="24"/>
          <w:lang w:val="en-US" w:eastAsia="en-GB"/>
        </w:rPr>
        <w:t xml:space="preserve"> </w:t>
      </w:r>
      <w:r w:rsidRPr="00496D12">
        <w:rPr>
          <w:rFonts w:ascii="Times New Roman" w:eastAsia="Times New Roman" w:hAnsi="Times New Roman" w:cs="Times New Roman"/>
          <w:b/>
          <w:sz w:val="24"/>
          <w:szCs w:val="24"/>
          <w:lang w:val="en-US" w:eastAsia="en-GB"/>
        </w:rPr>
        <w:t>2</w:t>
      </w:r>
      <w:r w:rsidRPr="00496D12">
        <w:rPr>
          <w:rFonts w:ascii="Times New Roman" w:eastAsia="Times New Roman" w:hAnsi="Times New Roman" w:cs="Times New Roman"/>
          <w:sz w:val="24"/>
          <w:szCs w:val="24"/>
          <w:lang w:val="en-US" w:eastAsia="en-GB"/>
        </w:rPr>
        <w:t>, 85-111(1979). https//doi.org/10.1007/BF02390135</w:t>
      </w:r>
    </w:p>
    <w:p w:rsidR="00DE6767" w:rsidRDefault="00DE6767"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Iqtidar, H. (2011). ‘</w:t>
      </w:r>
      <w:r w:rsidRPr="00496D12">
        <w:rPr>
          <w:rFonts w:ascii="Times New Roman" w:eastAsia="Times New Roman" w:hAnsi="Times New Roman" w:cs="Times New Roman"/>
          <w:i/>
          <w:sz w:val="24"/>
          <w:szCs w:val="24"/>
          <w:lang w:val="en-US" w:eastAsia="en-GB"/>
        </w:rPr>
        <w:t>The difference between secularism and secularization’</w:t>
      </w:r>
      <w:r w:rsidRPr="00496D12">
        <w:rPr>
          <w:rFonts w:ascii="Times New Roman" w:eastAsia="Times New Roman" w:hAnsi="Times New Roman" w:cs="Times New Roman"/>
          <w:sz w:val="24"/>
          <w:szCs w:val="24"/>
          <w:lang w:val="en-US" w:eastAsia="en-GB"/>
        </w:rPr>
        <w:t xml:space="preserve">, The Guardian, 29th June Available at: </w:t>
      </w:r>
      <w:hyperlink r:id="rId16" w:history="1">
        <w:r w:rsidRPr="00496D12">
          <w:rPr>
            <w:rFonts w:ascii="Times New Roman" w:eastAsia="Times New Roman" w:hAnsi="Times New Roman" w:cs="Times New Roman"/>
            <w:color w:val="0563C1"/>
            <w:sz w:val="24"/>
            <w:szCs w:val="24"/>
            <w:u w:val="single"/>
            <w:lang w:val="en-US" w:eastAsia="en-GB"/>
          </w:rPr>
          <w:t>https://www.theguardian.com/commentisfree/2011/jun/29/seculariam-secularisation-relationship</w:t>
        </w:r>
      </w:hyperlink>
      <w:r w:rsidRPr="00496D12">
        <w:rPr>
          <w:rFonts w:ascii="Times New Roman" w:eastAsia="Times New Roman" w:hAnsi="Times New Roman" w:cs="Times New Roman"/>
          <w:sz w:val="24"/>
          <w:szCs w:val="24"/>
          <w:lang w:val="en-US" w:eastAsia="en-GB"/>
        </w:rPr>
        <w:t xml:space="preserve">  (Accessed 29th December 2019)</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Jones, R.A. (1986). </w:t>
      </w:r>
      <w:r w:rsidRPr="00496D12">
        <w:rPr>
          <w:rFonts w:ascii="Times New Roman" w:eastAsia="Times New Roman" w:hAnsi="Times New Roman" w:cs="Times New Roman"/>
          <w:i/>
          <w:sz w:val="24"/>
          <w:szCs w:val="24"/>
          <w:lang w:val="en-US" w:eastAsia="en-GB"/>
        </w:rPr>
        <w:t xml:space="preserve">Emile Durkheim: An Introduction to Four Major Works. </w:t>
      </w:r>
      <w:r w:rsidRPr="00496D12">
        <w:rPr>
          <w:rFonts w:ascii="Times New Roman" w:eastAsia="Times New Roman" w:hAnsi="Times New Roman" w:cs="Times New Roman"/>
          <w:sz w:val="24"/>
          <w:szCs w:val="24"/>
          <w:lang w:val="en-US" w:eastAsia="en-GB"/>
        </w:rPr>
        <w:t>Beverley Hills, CA: Sage Publictaions,Inc</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Jung, C. Translated by Hull, R.F.C. (1981) </w:t>
      </w:r>
      <w:r w:rsidRPr="00496D12">
        <w:rPr>
          <w:rFonts w:ascii="Times New Roman" w:eastAsia="Times New Roman" w:hAnsi="Times New Roman" w:cs="Times New Roman"/>
          <w:i/>
          <w:sz w:val="24"/>
          <w:szCs w:val="24"/>
          <w:lang w:val="en-US" w:eastAsia="en-GB"/>
        </w:rPr>
        <w:t xml:space="preserve">The Archetypes and The Collective Unconscious(Collected Works of C.G.Jung Vol 9 Part 1) (Collected Works of C.G. Jung (48)) </w:t>
      </w:r>
      <w:r w:rsidRPr="00496D12">
        <w:rPr>
          <w:rFonts w:ascii="Times New Roman" w:eastAsia="Times New Roman" w:hAnsi="Times New Roman" w:cs="Times New Roman"/>
          <w:sz w:val="24"/>
          <w:szCs w:val="24"/>
          <w:lang w:val="en-US" w:eastAsia="en-GB"/>
        </w:rPr>
        <w:t>2</w:t>
      </w:r>
      <w:r w:rsidRPr="00496D12">
        <w:rPr>
          <w:rFonts w:ascii="Times New Roman" w:eastAsia="Times New Roman" w:hAnsi="Times New Roman" w:cs="Times New Roman"/>
          <w:sz w:val="24"/>
          <w:szCs w:val="24"/>
          <w:vertAlign w:val="superscript"/>
          <w:lang w:val="en-US" w:eastAsia="en-GB"/>
        </w:rPr>
        <w:t>nd</w:t>
      </w:r>
      <w:r w:rsidRPr="00496D12">
        <w:rPr>
          <w:rFonts w:ascii="Times New Roman" w:eastAsia="Times New Roman" w:hAnsi="Times New Roman" w:cs="Times New Roman"/>
          <w:sz w:val="24"/>
          <w:szCs w:val="24"/>
          <w:lang w:val="en-US" w:eastAsia="en-GB"/>
        </w:rPr>
        <w:t xml:space="preserve"> ed. Edition: Princeton University Press</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McGuire, M.B. (1997). </w:t>
      </w:r>
      <w:r w:rsidRPr="00496D12">
        <w:rPr>
          <w:rFonts w:ascii="Times New Roman" w:eastAsia="Times New Roman" w:hAnsi="Times New Roman" w:cs="Times New Roman"/>
          <w:i/>
          <w:sz w:val="24"/>
          <w:szCs w:val="24"/>
          <w:lang w:val="en-US" w:eastAsia="en-GB"/>
        </w:rPr>
        <w:t>Mapping Contemporary American Spirituality:</w:t>
      </w:r>
      <w:r w:rsidRPr="00496D12">
        <w:rPr>
          <w:rFonts w:ascii="Times New Roman" w:eastAsia="Times New Roman" w:hAnsi="Times New Roman" w:cs="Times New Roman"/>
          <w:sz w:val="24"/>
          <w:szCs w:val="24"/>
          <w:lang w:val="en-US" w:eastAsia="en-GB"/>
        </w:rPr>
        <w:t xml:space="preserve"> A Sociological Perspective. Christian Spirituality Bulletin 5 (1), Spring, pp 8</w:t>
      </w:r>
    </w:p>
    <w:p w:rsidR="00496D12" w:rsidRPr="00496D12" w:rsidRDefault="00496D12" w:rsidP="00496D12">
      <w:pPr>
        <w:widowControl w:val="0"/>
        <w:autoSpaceDE w:val="0"/>
        <w:autoSpaceDN w:val="0"/>
        <w:adjustRightInd w:val="0"/>
        <w:spacing w:after="0" w:line="240" w:lineRule="auto"/>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Micklethwait, J. and Wooldridge, A. (2010). </w:t>
      </w:r>
      <w:r w:rsidRPr="00496D12">
        <w:rPr>
          <w:rFonts w:ascii="Times New Roman" w:eastAsia="Times New Roman" w:hAnsi="Times New Roman" w:cs="Times New Roman"/>
          <w:i/>
          <w:color w:val="000000"/>
          <w:sz w:val="24"/>
          <w:szCs w:val="24"/>
          <w:lang w:val="en-US" w:eastAsia="en-GB"/>
        </w:rPr>
        <w:t>God is Dead. How the Global Rise of Faith is Changing the World</w:t>
      </w:r>
      <w:r w:rsidRPr="00496D12">
        <w:rPr>
          <w:rFonts w:ascii="Times New Roman" w:eastAsia="Times New Roman" w:hAnsi="Times New Roman" w:cs="Times New Roman"/>
          <w:color w:val="000000"/>
          <w:sz w:val="24"/>
          <w:szCs w:val="24"/>
          <w:lang w:val="en-US" w:eastAsia="en-GB"/>
        </w:rPr>
        <w:t>.  England: Penguin Books</w:t>
      </w:r>
    </w:p>
    <w:p w:rsidR="00496D12" w:rsidRPr="00496D12" w:rsidRDefault="00496D12" w:rsidP="00496D12">
      <w:pPr>
        <w:widowControl w:val="0"/>
        <w:autoSpaceDE w:val="0"/>
        <w:autoSpaceDN w:val="0"/>
        <w:adjustRightInd w:val="0"/>
        <w:spacing w:after="0" w:line="240" w:lineRule="auto"/>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Modood, T. (2011). Moderate Secularism: A European Conception.</w:t>
      </w:r>
      <w:r w:rsidRPr="00496D12">
        <w:rPr>
          <w:rFonts w:ascii="Times New Roman" w:eastAsia="Times New Roman" w:hAnsi="Times New Roman" w:cs="Times New Roman"/>
          <w:i/>
          <w:color w:val="000000"/>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 xml:space="preserve"> </w:t>
      </w:r>
      <w:r w:rsidRPr="00496D12">
        <w:rPr>
          <w:rFonts w:ascii="Times New Roman" w:eastAsia="Times New Roman" w:hAnsi="Times New Roman" w:cs="Times New Roman"/>
          <w:i/>
          <w:color w:val="000000"/>
          <w:sz w:val="24"/>
          <w:szCs w:val="24"/>
          <w:lang w:val="en-US" w:eastAsia="en-GB"/>
        </w:rPr>
        <w:t xml:space="preserve">Open Democracy, </w:t>
      </w:r>
      <w:r w:rsidRPr="00496D12">
        <w:rPr>
          <w:rFonts w:ascii="Times New Roman" w:eastAsia="Times New Roman" w:hAnsi="Times New Roman" w:cs="Times New Roman"/>
          <w:color w:val="000000"/>
          <w:sz w:val="24"/>
          <w:szCs w:val="24"/>
          <w:lang w:val="en-US" w:eastAsia="en-GB"/>
        </w:rPr>
        <w:t xml:space="preserve">7 April. Available at: </w:t>
      </w:r>
      <w:hyperlink r:id="rId17" w:history="1">
        <w:r w:rsidRPr="00496D12">
          <w:rPr>
            <w:rFonts w:ascii="Times New Roman" w:eastAsia="Times New Roman" w:hAnsi="Times New Roman" w:cs="Times New Roman"/>
            <w:color w:val="0563C1"/>
            <w:sz w:val="24"/>
            <w:szCs w:val="24"/>
            <w:u w:val="single"/>
            <w:lang w:val="en-US" w:eastAsia="en-GB"/>
          </w:rPr>
          <w:t>https://www.opendemocracy.net/en/moderate-secularism-european-conception/</w:t>
        </w:r>
      </w:hyperlink>
      <w:r w:rsidRPr="00496D12">
        <w:rPr>
          <w:rFonts w:ascii="Times New Roman" w:eastAsia="Times New Roman" w:hAnsi="Times New Roman" w:cs="Times New Roman"/>
          <w:color w:val="000000"/>
          <w:sz w:val="24"/>
          <w:szCs w:val="24"/>
          <w:lang w:val="en-US" w:eastAsia="en-GB"/>
        </w:rPr>
        <w:t xml:space="preserve"> </w:t>
      </w:r>
      <w:r w:rsidRPr="00496D12">
        <w:rPr>
          <w:rFonts w:ascii="Times New Roman" w:eastAsia="Times New Roman" w:hAnsi="Times New Roman" w:cs="Times New Roman"/>
          <w:i/>
          <w:color w:val="000000"/>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Accessed 1</w:t>
      </w:r>
      <w:r w:rsidRPr="00496D12">
        <w:rPr>
          <w:rFonts w:ascii="Times New Roman" w:eastAsia="Times New Roman" w:hAnsi="Times New Roman" w:cs="Times New Roman"/>
          <w:color w:val="000000"/>
          <w:sz w:val="24"/>
          <w:szCs w:val="24"/>
          <w:vertAlign w:val="superscript"/>
          <w:lang w:val="en-US" w:eastAsia="en-GB"/>
        </w:rPr>
        <w:t>st</w:t>
      </w:r>
      <w:r w:rsidRPr="00496D12">
        <w:rPr>
          <w:rFonts w:ascii="Times New Roman" w:eastAsia="Times New Roman" w:hAnsi="Times New Roman" w:cs="Times New Roman"/>
          <w:color w:val="000000"/>
          <w:sz w:val="24"/>
          <w:szCs w:val="24"/>
          <w:lang w:val="en-US" w:eastAsia="en-GB"/>
        </w:rPr>
        <w:t xml:space="preserve"> January 2021</w:t>
      </w:r>
      <w:r w:rsidRPr="00496D12">
        <w:rPr>
          <w:rFonts w:ascii="Times New Roman" w:eastAsia="Times New Roman" w:hAnsi="Times New Roman" w:cs="Times New Roman"/>
          <w:i/>
          <w:color w:val="000000"/>
          <w:sz w:val="24"/>
          <w:szCs w:val="24"/>
          <w:lang w:val="en-US" w:eastAsia="en-GB"/>
        </w:rPr>
        <w:t>)</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Phan, P.C. and Ray, J. (2014). </w:t>
      </w:r>
      <w:r w:rsidRPr="00496D12">
        <w:rPr>
          <w:rFonts w:ascii="Times New Roman" w:eastAsia="Times New Roman" w:hAnsi="Times New Roman" w:cs="Times New Roman"/>
          <w:i/>
          <w:color w:val="000000"/>
          <w:sz w:val="24"/>
          <w:szCs w:val="24"/>
          <w:lang w:val="en-US" w:eastAsia="en-GB"/>
        </w:rPr>
        <w:t xml:space="preserve">Understanding Religious Pluralism. </w:t>
      </w:r>
      <w:r w:rsidRPr="00496D12">
        <w:rPr>
          <w:rFonts w:ascii="Times New Roman" w:eastAsia="Times New Roman" w:hAnsi="Times New Roman" w:cs="Times New Roman"/>
          <w:color w:val="000000"/>
          <w:sz w:val="24"/>
          <w:szCs w:val="24"/>
          <w:lang w:val="en-US" w:eastAsia="en-GB"/>
        </w:rPr>
        <w:t xml:space="preserve"> Oregon: Pickwick Publications </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Parsons, T. (1960). </w:t>
      </w:r>
      <w:r w:rsidRPr="00496D12">
        <w:rPr>
          <w:rFonts w:ascii="Times New Roman" w:eastAsia="Times New Roman" w:hAnsi="Times New Roman" w:cs="Times New Roman"/>
          <w:i/>
          <w:color w:val="000000"/>
          <w:sz w:val="24"/>
          <w:szCs w:val="24"/>
          <w:lang w:val="en-US" w:eastAsia="en-GB"/>
        </w:rPr>
        <w:t>Structure and Process in Modern Societies</w:t>
      </w:r>
      <w:r w:rsidRPr="00496D12">
        <w:rPr>
          <w:rFonts w:ascii="Times New Roman" w:eastAsia="Times New Roman" w:hAnsi="Times New Roman" w:cs="Times New Roman"/>
          <w:color w:val="000000"/>
          <w:sz w:val="24"/>
          <w:szCs w:val="24"/>
          <w:lang w:val="en-US" w:eastAsia="en-GB"/>
        </w:rPr>
        <w:t>. Glencoe, III: Free Press</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Phillips, G. (2011). </w:t>
      </w:r>
      <w:r w:rsidRPr="00496D12">
        <w:rPr>
          <w:rFonts w:ascii="Times New Roman" w:eastAsia="Times New Roman" w:hAnsi="Times New Roman" w:cs="Times New Roman"/>
          <w:i/>
          <w:color w:val="000000"/>
          <w:sz w:val="24"/>
          <w:szCs w:val="24"/>
          <w:lang w:val="en-US" w:eastAsia="en-GB"/>
        </w:rPr>
        <w:t xml:space="preserve">Introduction to Secularism. </w:t>
      </w:r>
      <w:r w:rsidRPr="00496D12">
        <w:rPr>
          <w:rFonts w:ascii="Times New Roman" w:eastAsia="Times New Roman" w:hAnsi="Times New Roman" w:cs="Times New Roman"/>
          <w:color w:val="000000"/>
          <w:sz w:val="24"/>
          <w:szCs w:val="24"/>
          <w:lang w:val="en-US" w:eastAsia="en-GB"/>
        </w:rPr>
        <w:t xml:space="preserve">Available at </w:t>
      </w:r>
      <w:hyperlink r:id="rId18" w:history="1">
        <w:r w:rsidRPr="00496D12">
          <w:rPr>
            <w:rFonts w:ascii="Times New Roman" w:eastAsia="Times New Roman" w:hAnsi="Times New Roman" w:cs="Times New Roman"/>
            <w:color w:val="0563C1"/>
            <w:sz w:val="24"/>
            <w:szCs w:val="24"/>
            <w:u w:val="single"/>
            <w:lang w:val="en-US" w:eastAsia="en-GB"/>
          </w:rPr>
          <w:t>https://www.secularism.org.uk/uploads/an-introduction-to-secularism.pdf</w:t>
        </w:r>
      </w:hyperlink>
      <w:r w:rsidRPr="00496D12">
        <w:rPr>
          <w:rFonts w:ascii="Times New Roman" w:eastAsia="Times New Roman" w:hAnsi="Times New Roman" w:cs="Times New Roman"/>
          <w:color w:val="000000"/>
          <w:sz w:val="24"/>
          <w:szCs w:val="24"/>
          <w:lang w:val="en-US" w:eastAsia="en-GB"/>
        </w:rPr>
        <w:t xml:space="preserve">   (Accessed 21</w:t>
      </w:r>
      <w:r w:rsidRPr="00496D12">
        <w:rPr>
          <w:rFonts w:ascii="Times New Roman" w:eastAsia="Times New Roman" w:hAnsi="Times New Roman" w:cs="Times New Roman"/>
          <w:color w:val="000000"/>
          <w:sz w:val="24"/>
          <w:szCs w:val="24"/>
          <w:vertAlign w:val="superscript"/>
          <w:lang w:val="en-US" w:eastAsia="en-GB"/>
        </w:rPr>
        <w:t>st</w:t>
      </w:r>
      <w:r w:rsidRPr="00496D12">
        <w:rPr>
          <w:rFonts w:ascii="Times New Roman" w:eastAsia="Times New Roman" w:hAnsi="Times New Roman" w:cs="Times New Roman"/>
          <w:color w:val="000000"/>
          <w:sz w:val="24"/>
          <w:szCs w:val="24"/>
          <w:lang w:val="en-US" w:eastAsia="en-GB"/>
        </w:rPr>
        <w:t xml:space="preserve"> October 2020)</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 </w:t>
      </w:r>
      <w:r w:rsidRPr="00496D12">
        <w:rPr>
          <w:rFonts w:ascii="Times New Roman" w:eastAsia="Times New Roman" w:hAnsi="Times New Roman" w:cs="Times New Roman"/>
          <w:i/>
          <w:color w:val="000000"/>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 xml:space="preserve"> </w:t>
      </w: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Putnam, H. (1992). </w:t>
      </w:r>
      <w:r w:rsidRPr="00496D12">
        <w:rPr>
          <w:rFonts w:ascii="Times New Roman" w:eastAsia="Times New Roman" w:hAnsi="Times New Roman" w:cs="Times New Roman"/>
          <w:i/>
          <w:color w:val="000000"/>
          <w:sz w:val="24"/>
          <w:szCs w:val="24"/>
          <w:lang w:val="en-US" w:eastAsia="en-GB"/>
        </w:rPr>
        <w:t xml:space="preserve">Reason, Truth and History. </w:t>
      </w:r>
      <w:r w:rsidRPr="00496D12">
        <w:rPr>
          <w:rFonts w:ascii="Times New Roman" w:eastAsia="Times New Roman" w:hAnsi="Times New Roman" w:cs="Times New Roman"/>
          <w:color w:val="000000"/>
          <w:sz w:val="24"/>
          <w:szCs w:val="24"/>
          <w:lang w:val="en-US" w:eastAsia="en-GB"/>
        </w:rPr>
        <w:t xml:space="preserve">Cambridge: Cambridge University Press </w:t>
      </w:r>
    </w:p>
    <w:p w:rsidR="00496D12" w:rsidRPr="00496D12" w:rsidRDefault="00496D12" w:rsidP="00496D12">
      <w:pPr>
        <w:widowControl w:val="0"/>
        <w:autoSpaceDE w:val="0"/>
        <w:autoSpaceDN w:val="0"/>
        <w:adjustRightInd w:val="0"/>
        <w:spacing w:after="0" w:line="240" w:lineRule="auto"/>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Stark, R. and Bainbridge W.S. (1985). </w:t>
      </w:r>
      <w:r w:rsidRPr="00496D12">
        <w:rPr>
          <w:rFonts w:ascii="Times New Roman" w:eastAsia="Times New Roman" w:hAnsi="Times New Roman" w:cs="Times New Roman"/>
          <w:i/>
          <w:color w:val="000000"/>
          <w:sz w:val="24"/>
          <w:szCs w:val="24"/>
          <w:lang w:val="en-US" w:eastAsia="en-GB"/>
        </w:rPr>
        <w:t xml:space="preserve">The Future of Religion. </w:t>
      </w:r>
      <w:r w:rsidRPr="00496D12">
        <w:rPr>
          <w:rFonts w:ascii="Times New Roman" w:eastAsia="Times New Roman" w:hAnsi="Times New Roman" w:cs="Times New Roman"/>
          <w:color w:val="000000"/>
          <w:sz w:val="24"/>
          <w:szCs w:val="24"/>
          <w:lang w:val="en-US" w:eastAsia="en-GB"/>
        </w:rPr>
        <w:t>Berkeley: University of California Press</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p>
    <w:p w:rsidR="00DE6767" w:rsidRDefault="00DE6767"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Stark, R. and Bainbridge W.S. (1996). </w:t>
      </w:r>
      <w:r w:rsidRPr="00496D12">
        <w:rPr>
          <w:rFonts w:ascii="Times New Roman" w:eastAsia="Times New Roman" w:hAnsi="Times New Roman" w:cs="Times New Roman"/>
          <w:i/>
          <w:color w:val="000000"/>
          <w:sz w:val="24"/>
          <w:szCs w:val="24"/>
          <w:lang w:val="en-US" w:eastAsia="en-GB"/>
        </w:rPr>
        <w:t xml:space="preserve">A Theory of Religion. </w:t>
      </w:r>
      <w:r w:rsidRPr="00496D12">
        <w:rPr>
          <w:rFonts w:ascii="Times New Roman" w:eastAsia="Times New Roman" w:hAnsi="Times New Roman" w:cs="Times New Roman"/>
          <w:color w:val="000000"/>
          <w:sz w:val="24"/>
          <w:szCs w:val="24"/>
          <w:lang w:val="en-US" w:eastAsia="en-GB"/>
        </w:rPr>
        <w:t xml:space="preserve"> New Brunswick: Rutgers University Press</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color w:val="000000"/>
          <w:sz w:val="24"/>
          <w:szCs w:val="24"/>
          <w:lang w:val="en-US" w:eastAsia="en-GB"/>
        </w:rPr>
      </w:pP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color w:val="000000"/>
          <w:sz w:val="24"/>
          <w:szCs w:val="24"/>
          <w:lang w:val="en-US" w:eastAsia="en-GB"/>
        </w:rPr>
        <w:t xml:space="preserve">Stark, R. and Finke R. (2000). </w:t>
      </w:r>
      <w:r w:rsidRPr="00496D12">
        <w:rPr>
          <w:rFonts w:ascii="Times New Roman" w:eastAsia="Times New Roman" w:hAnsi="Times New Roman" w:cs="Times New Roman"/>
          <w:i/>
          <w:color w:val="000000"/>
          <w:sz w:val="24"/>
          <w:szCs w:val="24"/>
          <w:lang w:val="en-US" w:eastAsia="en-GB"/>
        </w:rPr>
        <w:t xml:space="preserve">Acts of Faith.  </w:t>
      </w:r>
      <w:r w:rsidRPr="00496D12">
        <w:rPr>
          <w:rFonts w:ascii="Times New Roman" w:eastAsia="Times New Roman" w:hAnsi="Times New Roman" w:cs="Times New Roman"/>
          <w:color w:val="000000"/>
          <w:sz w:val="24"/>
          <w:szCs w:val="24"/>
          <w:lang w:val="en-US" w:eastAsia="en-GB"/>
        </w:rPr>
        <w:t>Berkeley: University of California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Taylor, C. (2018). </w:t>
      </w:r>
      <w:r w:rsidRPr="00496D12">
        <w:rPr>
          <w:rFonts w:ascii="Times New Roman" w:eastAsia="Times New Roman" w:hAnsi="Times New Roman" w:cs="Times New Roman"/>
          <w:i/>
          <w:iCs/>
          <w:sz w:val="24"/>
          <w:szCs w:val="24"/>
          <w:lang w:val="en-US" w:eastAsia="en-GB"/>
        </w:rPr>
        <w:t>A secular age</w:t>
      </w:r>
      <w:r w:rsidRPr="00496D12">
        <w:rPr>
          <w:rFonts w:ascii="Times New Roman" w:eastAsia="Times New Roman" w:hAnsi="Times New Roman" w:cs="Times New Roman"/>
          <w:sz w:val="24"/>
          <w:szCs w:val="24"/>
          <w:lang w:val="en-US" w:eastAsia="en-GB"/>
        </w:rPr>
        <w:t>. Cambridge ; London: The Belknap Press Of Harvard University Press.</w:t>
      </w:r>
    </w:p>
    <w:p w:rsidR="00496D12" w:rsidRPr="00496D12" w:rsidRDefault="00496D12" w:rsidP="00496D12">
      <w:pPr>
        <w:widowControl w:val="0"/>
        <w:autoSpaceDE w:val="0"/>
        <w:autoSpaceDN w:val="0"/>
        <w:adjustRightInd w:val="0"/>
        <w:spacing w:after="0" w:line="360" w:lineRule="auto"/>
        <w:ind w:left="-142"/>
        <w:rPr>
          <w:rFonts w:ascii="Times New Roman" w:eastAsia="Times New Roman" w:hAnsi="Times New Roman" w:cs="Times New Roman"/>
          <w:color w:val="000000"/>
          <w:sz w:val="24"/>
          <w:szCs w:val="24"/>
          <w:lang w:val="en-US" w:eastAsia="en-GB"/>
        </w:rPr>
      </w:pPr>
      <w:r w:rsidRPr="00496D12">
        <w:rPr>
          <w:rFonts w:ascii="Times New Roman" w:eastAsia="Times New Roman" w:hAnsi="Times New Roman" w:cs="Times New Roman"/>
          <w:sz w:val="24"/>
          <w:szCs w:val="24"/>
          <w:lang w:val="en-US" w:eastAsia="en-GB"/>
        </w:rPr>
        <w:t xml:space="preserve">The Veriatas Forum (2017). Tolerance and Pluralism Ravi Zacharias. Available at: </w:t>
      </w:r>
      <w:hyperlink r:id="rId19" w:history="1">
        <w:r w:rsidRPr="00496D12">
          <w:rPr>
            <w:rFonts w:ascii="Times New Roman" w:eastAsia="Times New Roman" w:hAnsi="Times New Roman" w:cs="Times New Roman"/>
            <w:color w:val="0563C1"/>
            <w:sz w:val="24"/>
            <w:szCs w:val="24"/>
            <w:u w:val="single"/>
            <w:lang w:val="en-US" w:eastAsia="en-GB"/>
          </w:rPr>
          <w:t>https://www.youtube.com/watch?v=Frjwv4JXQek</w:t>
        </w:r>
      </w:hyperlink>
      <w:r w:rsidRPr="00496D12">
        <w:rPr>
          <w:rFonts w:ascii="Times New Roman" w:eastAsia="Times New Roman" w:hAnsi="Times New Roman" w:cs="Times New Roman"/>
          <w:color w:val="0563C1"/>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(Accessed 10</w:t>
      </w:r>
      <w:r w:rsidRPr="00496D12">
        <w:rPr>
          <w:rFonts w:ascii="Times New Roman" w:eastAsia="Times New Roman" w:hAnsi="Times New Roman" w:cs="Times New Roman"/>
          <w:color w:val="000000"/>
          <w:sz w:val="24"/>
          <w:szCs w:val="24"/>
          <w:vertAlign w:val="superscript"/>
          <w:lang w:val="en-US" w:eastAsia="en-GB"/>
        </w:rPr>
        <w:t>th</w:t>
      </w:r>
      <w:r w:rsidRPr="00496D12">
        <w:rPr>
          <w:rFonts w:ascii="Times New Roman" w:eastAsia="Times New Roman" w:hAnsi="Times New Roman" w:cs="Times New Roman"/>
          <w:color w:val="000000"/>
          <w:sz w:val="24"/>
          <w:szCs w:val="24"/>
          <w:lang w:val="en-US" w:eastAsia="en-GB"/>
        </w:rPr>
        <w:t xml:space="preserve"> July 2020)</w:t>
      </w:r>
    </w:p>
    <w:p w:rsidR="00496D12" w:rsidRPr="00496D12" w:rsidRDefault="00496D12" w:rsidP="00496D12">
      <w:pPr>
        <w:widowControl w:val="0"/>
        <w:autoSpaceDE w:val="0"/>
        <w:autoSpaceDN w:val="0"/>
        <w:adjustRightInd w:val="0"/>
        <w:spacing w:after="0" w:line="240" w:lineRule="auto"/>
        <w:ind w:left="-142"/>
        <w:rPr>
          <w:rFonts w:ascii="Times New Roman" w:eastAsia="Times New Roman" w:hAnsi="Times New Roman" w:cs="Times New Roman"/>
          <w:sz w:val="24"/>
          <w:szCs w:val="24"/>
          <w:lang w:val="en-US" w:eastAsia="en-GB"/>
        </w:rPr>
      </w:pP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Todd, D. (2014). ‘</w:t>
      </w:r>
      <w:r w:rsidRPr="00496D12">
        <w:rPr>
          <w:rFonts w:ascii="Times New Roman" w:eastAsia="Times New Roman" w:hAnsi="Times New Roman" w:cs="Times New Roman"/>
          <w:i/>
          <w:sz w:val="24"/>
          <w:szCs w:val="24"/>
          <w:lang w:val="en-US" w:eastAsia="en-GB"/>
        </w:rPr>
        <w:t>Secularization is the best thing that ever happened to religion’</w:t>
      </w:r>
      <w:r w:rsidRPr="00496D12">
        <w:rPr>
          <w:rFonts w:ascii="Times New Roman" w:eastAsia="Times New Roman" w:hAnsi="Times New Roman" w:cs="Times New Roman"/>
          <w:sz w:val="24"/>
          <w:szCs w:val="24"/>
          <w:lang w:val="en-US" w:eastAsia="en-GB"/>
        </w:rPr>
        <w:t xml:space="preserve">. Vancouver Sun Blog, 1st May Available at: </w:t>
      </w:r>
      <w:hyperlink r:id="rId20" w:history="1">
        <w:r w:rsidRPr="00496D12">
          <w:rPr>
            <w:rFonts w:ascii="Times New Roman" w:eastAsia="Times New Roman" w:hAnsi="Times New Roman" w:cs="Times New Roman"/>
            <w:color w:val="0563C1"/>
            <w:sz w:val="24"/>
            <w:szCs w:val="24"/>
            <w:u w:val="single"/>
            <w:lang w:val="en-US" w:eastAsia="en-GB"/>
          </w:rPr>
          <w:t>https://www.secularism.org.uk/opinion/2014/05secularisation-is-best-thing-that-ever-happend-to-religion</w:t>
        </w:r>
      </w:hyperlink>
      <w:r w:rsidRPr="00496D12">
        <w:rPr>
          <w:rFonts w:ascii="Times New Roman" w:eastAsia="Times New Roman" w:hAnsi="Times New Roman" w:cs="Times New Roman"/>
          <w:sz w:val="24"/>
          <w:szCs w:val="24"/>
          <w:lang w:val="en-US" w:eastAsia="en-GB"/>
        </w:rPr>
        <w:t xml:space="preserve">  </w:t>
      </w:r>
      <w:r w:rsidRPr="00496D12">
        <w:rPr>
          <w:rFonts w:ascii="Times New Roman" w:eastAsia="Times New Roman" w:hAnsi="Times New Roman" w:cs="Times New Roman"/>
          <w:color w:val="000000"/>
          <w:sz w:val="24"/>
          <w:szCs w:val="24"/>
          <w:lang w:val="en-US" w:eastAsia="en-GB"/>
        </w:rPr>
        <w:t>(Accessed 10</w:t>
      </w:r>
      <w:r w:rsidRPr="00496D12">
        <w:rPr>
          <w:rFonts w:ascii="Times New Roman" w:eastAsia="Times New Roman" w:hAnsi="Times New Roman" w:cs="Times New Roman"/>
          <w:color w:val="000000"/>
          <w:sz w:val="24"/>
          <w:szCs w:val="24"/>
          <w:vertAlign w:val="superscript"/>
          <w:lang w:val="en-US" w:eastAsia="en-GB"/>
        </w:rPr>
        <w:t>th</w:t>
      </w:r>
      <w:r w:rsidRPr="00496D12">
        <w:rPr>
          <w:rFonts w:ascii="Times New Roman" w:eastAsia="Times New Roman" w:hAnsi="Times New Roman" w:cs="Times New Roman"/>
          <w:color w:val="000000"/>
          <w:sz w:val="24"/>
          <w:szCs w:val="24"/>
          <w:lang w:val="en-US" w:eastAsia="en-GB"/>
        </w:rPr>
        <w:t xml:space="preserve"> September 2015)</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Vardy, P. and Vardy, C. (2013). </w:t>
      </w:r>
      <w:r w:rsidRPr="00496D12">
        <w:rPr>
          <w:rFonts w:ascii="Times New Roman" w:eastAsia="Times New Roman" w:hAnsi="Times New Roman" w:cs="Times New Roman"/>
          <w:i/>
          <w:iCs/>
          <w:sz w:val="24"/>
          <w:szCs w:val="24"/>
          <w:lang w:val="en-US" w:eastAsia="en-GB"/>
        </w:rPr>
        <w:t>God matters</w:t>
      </w:r>
      <w:r w:rsidRPr="00496D12">
        <w:rPr>
          <w:rFonts w:ascii="Times New Roman" w:eastAsia="Times New Roman" w:hAnsi="Times New Roman" w:cs="Times New Roman"/>
          <w:sz w:val="24"/>
          <w:szCs w:val="24"/>
          <w:lang w:val="en-US" w:eastAsia="en-GB"/>
        </w:rPr>
        <w:t>. London: Scm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Weber, M. (2013). </w:t>
      </w:r>
      <w:r w:rsidRPr="00496D12">
        <w:rPr>
          <w:rFonts w:ascii="Times New Roman" w:eastAsia="Times New Roman" w:hAnsi="Times New Roman" w:cs="Times New Roman"/>
          <w:i/>
          <w:iCs/>
          <w:sz w:val="24"/>
          <w:szCs w:val="24"/>
          <w:lang w:val="en-US" w:eastAsia="en-GB"/>
        </w:rPr>
        <w:t>The Protestant Ethic and the Spirit of Capitalism</w:t>
      </w:r>
      <w:r w:rsidRPr="00496D12">
        <w:rPr>
          <w:rFonts w:ascii="Times New Roman" w:eastAsia="Times New Roman" w:hAnsi="Times New Roman" w:cs="Times New Roman"/>
          <w:sz w:val="24"/>
          <w:szCs w:val="24"/>
          <w:lang w:val="en-US" w:eastAsia="en-GB"/>
        </w:rPr>
        <w:t>. Createspace Independent Publishing Platform.</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Welsby, P. (1985). </w:t>
      </w:r>
      <w:r w:rsidRPr="00496D12">
        <w:rPr>
          <w:rFonts w:ascii="Times New Roman" w:eastAsia="Times New Roman" w:hAnsi="Times New Roman" w:cs="Times New Roman"/>
          <w:i/>
          <w:sz w:val="24"/>
          <w:szCs w:val="24"/>
          <w:lang w:val="en-US" w:eastAsia="en-GB"/>
        </w:rPr>
        <w:t>How the Church of England Works</w:t>
      </w:r>
      <w:r w:rsidRPr="00496D12">
        <w:rPr>
          <w:rFonts w:ascii="Times New Roman" w:eastAsia="Times New Roman" w:hAnsi="Times New Roman" w:cs="Times New Roman"/>
          <w:sz w:val="24"/>
          <w:szCs w:val="24"/>
          <w:lang w:val="en-US" w:eastAsia="en-GB"/>
        </w:rPr>
        <w:t xml:space="preserve">. London: Church Information Office </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Williams, R. (2000). </w:t>
      </w:r>
      <w:r w:rsidRPr="00496D12">
        <w:rPr>
          <w:rFonts w:ascii="Times New Roman" w:eastAsia="Times New Roman" w:hAnsi="Times New Roman" w:cs="Times New Roman"/>
          <w:i/>
          <w:iCs/>
          <w:sz w:val="24"/>
          <w:szCs w:val="24"/>
          <w:lang w:val="en-US" w:eastAsia="en-GB"/>
        </w:rPr>
        <w:t>Lost Icons : Reflections on Cultural Bereavement</w:t>
      </w:r>
      <w:r w:rsidRPr="00496D12">
        <w:rPr>
          <w:rFonts w:ascii="Times New Roman" w:eastAsia="Times New Roman" w:hAnsi="Times New Roman" w:cs="Times New Roman"/>
          <w:sz w:val="24"/>
          <w:szCs w:val="24"/>
          <w:lang w:val="en-US" w:eastAsia="en-GB"/>
        </w:rPr>
        <w:t>. London: T &amp; T Clark.</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Wilson, B. (1969). </w:t>
      </w:r>
      <w:r w:rsidRPr="00496D12">
        <w:rPr>
          <w:rFonts w:ascii="Times New Roman" w:eastAsia="Times New Roman" w:hAnsi="Times New Roman" w:cs="Times New Roman"/>
          <w:i/>
          <w:iCs/>
          <w:sz w:val="24"/>
          <w:szCs w:val="24"/>
          <w:lang w:val="en-US" w:eastAsia="en-GB"/>
        </w:rPr>
        <w:t>Religion in Secular Society</w:t>
      </w:r>
      <w:r w:rsidRPr="00496D12">
        <w:rPr>
          <w:rFonts w:ascii="Times New Roman" w:eastAsia="Times New Roman" w:hAnsi="Times New Roman" w:cs="Times New Roman"/>
          <w:sz w:val="24"/>
          <w:szCs w:val="24"/>
          <w:lang w:val="en-US" w:eastAsia="en-GB"/>
        </w:rPr>
        <w:t>. Pelican Books.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Wilson, B. (2016). </w:t>
      </w:r>
      <w:r w:rsidRPr="00496D12">
        <w:rPr>
          <w:rFonts w:ascii="Times New Roman" w:eastAsia="Times New Roman" w:hAnsi="Times New Roman" w:cs="Times New Roman"/>
          <w:i/>
          <w:iCs/>
          <w:sz w:val="24"/>
          <w:szCs w:val="24"/>
          <w:lang w:val="en-US" w:eastAsia="en-GB"/>
        </w:rPr>
        <w:t>Religion in Secular Society. Fifty Years On.</w:t>
      </w:r>
      <w:r w:rsidRPr="00496D12">
        <w:rPr>
          <w:rFonts w:ascii="Times New Roman" w:eastAsia="Times New Roman" w:hAnsi="Times New Roman" w:cs="Times New Roman"/>
          <w:sz w:val="24"/>
          <w:szCs w:val="24"/>
          <w:lang w:val="en-US" w:eastAsia="en-GB"/>
        </w:rPr>
        <w:t xml:space="preserve"> Oxford University Press.</w:t>
      </w:r>
    </w:p>
    <w:p w:rsidR="00496D12" w:rsidRPr="00496D12" w:rsidRDefault="00496D12" w:rsidP="00496D12">
      <w:pPr>
        <w:widowControl w:val="0"/>
        <w:autoSpaceDE w:val="0"/>
        <w:autoSpaceDN w:val="0"/>
        <w:adjustRightInd w:val="0"/>
        <w:spacing w:after="240" w:line="360" w:lineRule="auto"/>
        <w:ind w:left="-142"/>
        <w:rPr>
          <w:rFonts w:ascii="Times New Roman" w:eastAsia="Times New Roman" w:hAnsi="Times New Roman" w:cs="Times New Roman"/>
          <w:sz w:val="24"/>
          <w:szCs w:val="24"/>
          <w:lang w:val="en-US" w:eastAsia="en-GB"/>
        </w:rPr>
      </w:pPr>
      <w:r w:rsidRPr="00496D12">
        <w:rPr>
          <w:rFonts w:ascii="Times New Roman" w:eastAsia="Times New Roman" w:hAnsi="Times New Roman" w:cs="Times New Roman"/>
          <w:sz w:val="24"/>
          <w:szCs w:val="24"/>
          <w:lang w:val="en-US" w:eastAsia="en-GB"/>
        </w:rPr>
        <w:t xml:space="preserve">Woodhead, L. and Catto, R. (2012). </w:t>
      </w:r>
      <w:r w:rsidRPr="00496D12">
        <w:rPr>
          <w:rFonts w:ascii="Times New Roman" w:eastAsia="Times New Roman" w:hAnsi="Times New Roman" w:cs="Times New Roman"/>
          <w:i/>
          <w:iCs/>
          <w:sz w:val="24"/>
          <w:szCs w:val="24"/>
          <w:lang w:val="en-US" w:eastAsia="en-GB"/>
        </w:rPr>
        <w:t>Religion and Change in Modern Britain</w:t>
      </w:r>
      <w:r w:rsidRPr="00496D12">
        <w:rPr>
          <w:rFonts w:ascii="Times New Roman" w:eastAsia="Times New Roman" w:hAnsi="Times New Roman" w:cs="Times New Roman"/>
          <w:sz w:val="24"/>
          <w:szCs w:val="24"/>
          <w:lang w:val="en-US" w:eastAsia="en-GB"/>
        </w:rPr>
        <w:t>. London ; New York, N.Y.: Routledge.</w:t>
      </w:r>
    </w:p>
    <w:p w:rsidR="00496D12" w:rsidRPr="00496D12" w:rsidRDefault="00496D12" w:rsidP="00496D12">
      <w:pPr>
        <w:widowControl w:val="0"/>
        <w:autoSpaceDE w:val="0"/>
        <w:autoSpaceDN w:val="0"/>
        <w:adjustRightInd w:val="0"/>
        <w:spacing w:after="240" w:line="360" w:lineRule="auto"/>
        <w:rPr>
          <w:rFonts w:ascii="Times New Roman" w:eastAsia="Times New Roman" w:hAnsi="Times New Roman" w:cs="Times New Roman"/>
          <w:sz w:val="24"/>
          <w:szCs w:val="24"/>
          <w:lang w:val="en-US" w:eastAsia="en-GB"/>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Pr>
        <w:spacing w:line="360" w:lineRule="auto"/>
        <w:ind w:right="-1"/>
        <w:jc w:val="both"/>
        <w:rPr>
          <w:rFonts w:ascii="Times New Roman" w:hAnsi="Times New Roman" w:cs="Times New Roman"/>
          <w:i/>
          <w:sz w:val="20"/>
          <w:szCs w:val="20"/>
        </w:rPr>
      </w:pPr>
    </w:p>
    <w:p w:rsidR="00496D12" w:rsidRPr="00496D12" w:rsidRDefault="00496D12" w:rsidP="00496D12"/>
    <w:p w:rsidR="00185BC2" w:rsidRDefault="00185BC2"/>
    <w:sectPr w:rsidR="00185BC2" w:rsidSect="00D6725E">
      <w:pgSz w:w="11906" w:h="16838"/>
      <w:pgMar w:top="1440" w:right="1440" w:bottom="1276"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55E7" w:rsidRDefault="004655E7" w:rsidP="0012138C">
      <w:pPr>
        <w:spacing w:after="0" w:line="240" w:lineRule="auto"/>
      </w:pPr>
      <w:r>
        <w:separator/>
      </w:r>
    </w:p>
  </w:endnote>
  <w:endnote w:type="continuationSeparator" w:id="0">
    <w:p w:rsidR="004655E7" w:rsidRDefault="004655E7" w:rsidP="00121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3534947"/>
      <w:docPartObj>
        <w:docPartGallery w:val="Page Numbers (Bottom of Page)"/>
        <w:docPartUnique/>
      </w:docPartObj>
    </w:sdtPr>
    <w:sdtEndPr>
      <w:rPr>
        <w:noProof/>
      </w:rPr>
    </w:sdtEndPr>
    <w:sdtContent>
      <w:p w:rsidR="00496D12" w:rsidRDefault="00496D12">
        <w:pPr>
          <w:pStyle w:val="Footer"/>
          <w:jc w:val="center"/>
        </w:pPr>
        <w:r>
          <w:fldChar w:fldCharType="begin"/>
        </w:r>
        <w:r>
          <w:instrText xml:space="preserve"> PAGE   \* MERGEFORMAT </w:instrText>
        </w:r>
        <w:r>
          <w:fldChar w:fldCharType="separate"/>
        </w:r>
        <w:r w:rsidR="00370E26">
          <w:rPr>
            <w:noProof/>
          </w:rPr>
          <w:t>ii</w:t>
        </w:r>
        <w:r>
          <w:rPr>
            <w:noProof/>
          </w:rPr>
          <w:fldChar w:fldCharType="end"/>
        </w:r>
      </w:p>
    </w:sdtContent>
  </w:sdt>
  <w:p w:rsidR="00E2402E" w:rsidRDefault="00E2402E" w:rsidP="00E2402E">
    <w:pP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725E" w:rsidRDefault="00D6725E">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70E26">
      <w:rPr>
        <w:caps/>
        <w:noProof/>
        <w:color w:val="5B9BD5" w:themeColor="accent1"/>
      </w:rPr>
      <w:t>i</w:t>
    </w:r>
    <w:r>
      <w:rPr>
        <w:caps/>
        <w:noProof/>
        <w:color w:val="5B9BD5" w:themeColor="accent1"/>
      </w:rPr>
      <w:fldChar w:fldCharType="end"/>
    </w:r>
  </w:p>
  <w:p w:rsidR="00496D12" w:rsidRDefault="00496D12" w:rsidP="00D6725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55E7" w:rsidRDefault="004655E7" w:rsidP="0012138C">
      <w:pPr>
        <w:spacing w:after="0" w:line="240" w:lineRule="auto"/>
      </w:pPr>
      <w:r>
        <w:separator/>
      </w:r>
    </w:p>
  </w:footnote>
  <w:footnote w:type="continuationSeparator" w:id="0">
    <w:p w:rsidR="004655E7" w:rsidRDefault="004655E7" w:rsidP="0012138C">
      <w:pPr>
        <w:spacing w:after="0" w:line="240" w:lineRule="auto"/>
      </w:pPr>
      <w:r>
        <w:continuationSeparator/>
      </w:r>
    </w:p>
  </w:footnote>
  <w:footnote w:id="1">
    <w:p w:rsidR="00496D12" w:rsidRDefault="00496D12" w:rsidP="00496D12">
      <w:pPr>
        <w:pStyle w:val="FootnoteText"/>
      </w:pPr>
      <w:r>
        <w:rPr>
          <w:rStyle w:val="FootnoteReference"/>
        </w:rPr>
        <w:footnoteRef/>
      </w:r>
      <w:r>
        <w:t xml:space="preserve"> </w:t>
      </w:r>
      <w:r w:rsidRPr="008F6BAB">
        <w:t xml:space="preserve">  Whit Friday walk, or Scholars Walk signified the processio</w:t>
      </w:r>
      <w:r>
        <w:t xml:space="preserve">n of the Sunday School Scholars. This </w:t>
      </w:r>
      <w:r w:rsidRPr="008F6BAB">
        <w:t xml:space="preserve">coincided with the ‘Whitsuntide’ celebrations surrounding the Feast of the Pentecost. This became an accepted weekly holiday with the </w:t>
      </w:r>
      <w:r>
        <w:t xml:space="preserve">Cotton </w:t>
      </w:r>
      <w:r w:rsidRPr="008F6BAB">
        <w:t>Mills shutting down so that workers could take excursions.</w:t>
      </w:r>
    </w:p>
  </w:footnote>
  <w:footnote w:id="2">
    <w:p w:rsidR="00496D12" w:rsidRDefault="00496D12" w:rsidP="00496D12">
      <w:pPr>
        <w:pStyle w:val="FootnoteText"/>
      </w:pPr>
      <w:r>
        <w:rPr>
          <w:rStyle w:val="FootnoteReference"/>
        </w:rPr>
        <w:footnoteRef/>
      </w:r>
      <w:r>
        <w:t xml:space="preserve"> Figures taken from The Church Of England (</w:t>
      </w:r>
      <w:hyperlink r:id="rId1" w:history="1">
        <w:r w:rsidRPr="00CC3A25">
          <w:rPr>
            <w:rStyle w:val="Hyperlink"/>
          </w:rPr>
          <w:t>www.churchofenglad.org</w:t>
        </w:r>
      </w:hyperlink>
      <w:r>
        <w:t>) August 2020</w:t>
      </w:r>
    </w:p>
    <w:p w:rsidR="00496D12" w:rsidRDefault="00496D12" w:rsidP="00496D12">
      <w:pPr>
        <w:pStyle w:val="FootnoteText"/>
      </w:pPr>
      <w:r>
        <w:t xml:space="preserve"> </w:t>
      </w:r>
    </w:p>
  </w:footnote>
  <w:footnote w:id="3">
    <w:p w:rsidR="00496D12" w:rsidRDefault="00496D12" w:rsidP="00496D12">
      <w:pPr>
        <w:pStyle w:val="FootnoteText"/>
      </w:pPr>
      <w:r>
        <w:rPr>
          <w:rStyle w:val="FootnoteReference"/>
        </w:rPr>
        <w:footnoteRef/>
      </w:r>
      <w:r>
        <w:t xml:space="preserve">  Cited by Bruce: 2011, 152: </w:t>
      </w:r>
      <w:r w:rsidRPr="00EC7EB6">
        <w:t>Chaves</w:t>
      </w:r>
      <w:r>
        <w:t>, M</w:t>
      </w:r>
      <w:r w:rsidRPr="00EC7EB6">
        <w:t xml:space="preserve"> and Gorski</w:t>
      </w:r>
      <w:r>
        <w:t>, P.S</w:t>
      </w:r>
      <w:r w:rsidRPr="00EC7EB6">
        <w:t xml:space="preserve"> 2001: Religious Pluralism and religious participation </w:t>
      </w:r>
      <w:r w:rsidRPr="00066E39">
        <w:rPr>
          <w:i/>
        </w:rPr>
        <w:t>Annual Review of Sociology</w:t>
      </w:r>
      <w:r>
        <w:t>, 27:  261-81</w:t>
      </w:r>
    </w:p>
  </w:footnote>
  <w:footnote w:id="4">
    <w:p w:rsidR="00496D12" w:rsidRDefault="00496D12" w:rsidP="00496D12">
      <w:pPr>
        <w:pStyle w:val="FootnoteText"/>
      </w:pPr>
      <w:r>
        <w:rPr>
          <w:rStyle w:val="FootnoteReference"/>
        </w:rPr>
        <w:footnoteRef/>
      </w:r>
      <w:r>
        <w:t xml:space="preserve"> An assertion made by Karl Marx in 1843, in the introduction of his work; A</w:t>
      </w:r>
      <w:r w:rsidRPr="00EF19D9">
        <w:rPr>
          <w:i/>
        </w:rPr>
        <w:t xml:space="preserve"> Contribution to the Critique of Hagel’s Philosophy of the Right.</w:t>
      </w:r>
      <w:r>
        <w:t xml:space="preserve"> The full quote translates as; “</w:t>
      </w:r>
      <w:r w:rsidRPr="00EF19D9">
        <w:t xml:space="preserve">Religion is the sigh of the oppressed creature, the heart of a heartless world, and the soul of soulless conditions. It is the opium of the people". </w:t>
      </w:r>
    </w:p>
  </w:footnote>
  <w:footnote w:id="5">
    <w:p w:rsidR="00496D12" w:rsidRDefault="00496D12" w:rsidP="00496D12">
      <w:pPr>
        <w:pStyle w:val="FootnoteText"/>
      </w:pPr>
      <w:r>
        <w:rPr>
          <w:rStyle w:val="FootnoteReference"/>
        </w:rPr>
        <w:footnoteRef/>
      </w:r>
      <w:r>
        <w:t xml:space="preserve"> </w:t>
      </w:r>
      <w:hyperlink r:id="rId2" w:history="1">
        <w:r w:rsidRPr="00B6375C">
          <w:rPr>
            <w:rStyle w:val="Hyperlink"/>
          </w:rPr>
          <w:t>www.portsunlightvillage.com</w:t>
        </w:r>
      </w:hyperlink>
      <w:r>
        <w:t xml:space="preserve">  used as a reference for details about Port Sunlight and the history and heritage of the Lever Brother’s Soap Works </w:t>
      </w:r>
    </w:p>
  </w:footnote>
  <w:footnote w:id="6">
    <w:p w:rsidR="00496D12" w:rsidRDefault="00496D12" w:rsidP="00496D12">
      <w:pPr>
        <w:pStyle w:val="FootnoteText"/>
      </w:pPr>
      <w:r>
        <w:rPr>
          <w:rStyle w:val="FootnoteReference"/>
        </w:rPr>
        <w:footnoteRef/>
      </w:r>
      <w:r>
        <w:t xml:space="preserve"> Model Village in this context is referring to a self-contained community, built by landowners and businesses to house their workers. The word ‘model’ being an ideal to which other developments could aspire to. </w:t>
      </w:r>
    </w:p>
  </w:footnote>
  <w:footnote w:id="7">
    <w:p w:rsidR="00496D12" w:rsidRPr="00357C4F" w:rsidRDefault="00496D12" w:rsidP="00496D12">
      <w:pPr>
        <w:pStyle w:val="FootnoteText"/>
      </w:pPr>
      <w:r>
        <w:rPr>
          <w:rStyle w:val="FootnoteReference"/>
        </w:rPr>
        <w:footnoteRef/>
      </w:r>
      <w:r>
        <w:t xml:space="preserve"> </w:t>
      </w:r>
      <w:r w:rsidRPr="00357C4F">
        <w:rPr>
          <w:i/>
        </w:rPr>
        <w:t>Ding an sich</w:t>
      </w:r>
      <w:r>
        <w:rPr>
          <w:i/>
        </w:rPr>
        <w:t xml:space="preserve"> </w:t>
      </w:r>
      <w:r>
        <w:t xml:space="preserve">: in Kant’s philosophy, meaning a ‘thing in itself’ or the world as it really is, i.e. the noumenal world, before we see it after mediation via the tools we use to try and understand it. </w:t>
      </w:r>
    </w:p>
  </w:footnote>
  <w:footnote w:id="8">
    <w:p w:rsidR="00496D12" w:rsidRDefault="00496D12" w:rsidP="00496D12">
      <w:pPr>
        <w:pStyle w:val="FootnoteText"/>
        <w:jc w:val="both"/>
      </w:pPr>
      <w:r>
        <w:rPr>
          <w:rStyle w:val="FootnoteReference"/>
        </w:rPr>
        <w:footnoteRef/>
      </w:r>
      <w:r>
        <w:t xml:space="preserve"> </w:t>
      </w:r>
      <w:r w:rsidRPr="00BF31EA">
        <w:t>It pays to point out here that in 1991, one fifth of the clergy of England and Wales signed a petition opposing the joining together of different faiths in worship. Those who signed the petition did so because</w:t>
      </w:r>
      <w:r>
        <w:t xml:space="preserve"> they believed that</w:t>
      </w:r>
      <w:r w:rsidRPr="00BF31EA">
        <w:t>; “salvation is offered only through Jesus Christ”, who is “the only saviour” and “the only way to God”. (Bruce</w:t>
      </w:r>
      <w:r>
        <w:t>;</w:t>
      </w:r>
      <w:r w:rsidRPr="00BF31EA">
        <w:t xml:space="preserve"> </w:t>
      </w:r>
      <w:r>
        <w:rPr>
          <w:i/>
        </w:rPr>
        <w:t>Religion in M</w:t>
      </w:r>
      <w:r w:rsidRPr="002D30BF">
        <w:rPr>
          <w:i/>
        </w:rPr>
        <w:t>odern Britain</w:t>
      </w:r>
      <w:r w:rsidRPr="00BF31EA">
        <w:t>. 2005; pp19)</w:t>
      </w:r>
    </w:p>
  </w:footnote>
  <w:footnote w:id="9">
    <w:p w:rsidR="00496D12" w:rsidRDefault="00496D12" w:rsidP="00496D12">
      <w:pPr>
        <w:pStyle w:val="FootnoteText"/>
        <w:jc w:val="both"/>
      </w:pPr>
      <w:r>
        <w:rPr>
          <w:rStyle w:val="FootnoteReference"/>
        </w:rPr>
        <w:footnoteRef/>
      </w:r>
      <w:r>
        <w:t xml:space="preserve"> Note the example of the Revd Anthony Freeman who having controversially published his ideas (</w:t>
      </w:r>
      <w:r w:rsidRPr="00830B4F">
        <w:rPr>
          <w:i/>
        </w:rPr>
        <w:t>God in Us: A case fo</w:t>
      </w:r>
      <w:r>
        <w:rPr>
          <w:i/>
        </w:rPr>
        <w:t>r</w:t>
      </w:r>
      <w:r w:rsidRPr="00830B4F">
        <w:rPr>
          <w:i/>
        </w:rPr>
        <w:t xml:space="preserve"> Christian Humanism</w:t>
      </w:r>
      <w:r>
        <w:t>), which contravened the classic Christian doctrine that God is a supernatural being, was removed from his parish in 1994. (</w:t>
      </w:r>
      <w:r w:rsidRPr="00830B4F">
        <w:t xml:space="preserve">Bruce; </w:t>
      </w:r>
      <w:r w:rsidRPr="00830B4F">
        <w:rPr>
          <w:i/>
        </w:rPr>
        <w:t>Religion in Modern Britain</w:t>
      </w:r>
      <w:r w:rsidRPr="00830B4F">
        <w:t>. 2005; pp19)</w:t>
      </w:r>
    </w:p>
  </w:footnote>
  <w:footnote w:id="10">
    <w:p w:rsidR="00496D12" w:rsidRDefault="00496D12" w:rsidP="00496D12">
      <w:pPr>
        <w:pStyle w:val="FootnoteText"/>
      </w:pPr>
      <w:r>
        <w:rPr>
          <w:rStyle w:val="FootnoteReference"/>
        </w:rPr>
        <w:footnoteRef/>
      </w:r>
      <w:r>
        <w:t xml:space="preserve"> “</w:t>
      </w:r>
      <w:r w:rsidRPr="008519E3">
        <w:t>France is an indivisible, secular, democratic and social Republic, guaranteeing that all citizens regardless of their origin, race or religion are treated as equals before the law and respecting all religious beliefs" (France’s Constitution of 1958; 2020)</w:t>
      </w:r>
    </w:p>
  </w:footnote>
  <w:footnote w:id="11">
    <w:p w:rsidR="00496D12" w:rsidRPr="0067007C" w:rsidRDefault="00496D12" w:rsidP="00496D12">
      <w:pPr>
        <w:pStyle w:val="FootnoteText"/>
      </w:pPr>
      <w:r>
        <w:rPr>
          <w:rStyle w:val="FootnoteReference"/>
        </w:rPr>
        <w:footnoteRef/>
      </w:r>
      <w:r>
        <w:t xml:space="preserve"> </w:t>
      </w:r>
      <w:r w:rsidRPr="0067007C">
        <w:rPr>
          <w:i/>
        </w:rPr>
        <w:t>Laïcité</w:t>
      </w:r>
      <w:r>
        <w:rPr>
          <w:i/>
        </w:rPr>
        <w:t xml:space="preserve"> </w:t>
      </w:r>
      <w:r>
        <w:t xml:space="preserve">the constitutional principle of secularism in France </w:t>
      </w:r>
      <w:r w:rsidRPr="0067007C">
        <w:t>(France Diplomacy; 2020)</w:t>
      </w:r>
    </w:p>
  </w:footnote>
  <w:footnote w:id="12">
    <w:p w:rsidR="00496D12" w:rsidRDefault="00496D12" w:rsidP="00496D12">
      <w:pPr>
        <w:pStyle w:val="FootnoteText"/>
      </w:pPr>
      <w:r>
        <w:rPr>
          <w:rStyle w:val="FootnoteReference"/>
        </w:rPr>
        <w:footnoteRef/>
      </w:r>
      <w:r>
        <w:t xml:space="preserve"> Charity Commission for England and Wales 2010: The Druid Network</w:t>
      </w:r>
    </w:p>
    <w:p w:rsidR="00496D12" w:rsidRDefault="00370E26" w:rsidP="00496D12">
      <w:pPr>
        <w:pStyle w:val="FootnoteText"/>
      </w:pPr>
      <w:hyperlink r:id="rId3" w:history="1">
        <w:r w:rsidR="00496D12" w:rsidRPr="00D621C9">
          <w:rPr>
            <w:rStyle w:val="Hyperlink"/>
          </w:rPr>
          <w:t>https://assets.publishing.service.gov.uk/government/uploads/system/uploads/attachment_data/file/324236/druiddec.pdf</w:t>
        </w:r>
      </w:hyperlink>
    </w:p>
    <w:p w:rsidR="00496D12" w:rsidRDefault="00496D12" w:rsidP="00496D12">
      <w:pPr>
        <w:pStyle w:val="FootnoteText"/>
      </w:pPr>
      <w:r w:rsidRPr="001C1888">
        <w:t xml:space="preserve">(Accessed </w:t>
      </w:r>
      <w:r>
        <w:t>29</w:t>
      </w:r>
      <w:r w:rsidRPr="001C1888">
        <w:rPr>
          <w:vertAlign w:val="superscript"/>
        </w:rPr>
        <w:t>th</w:t>
      </w:r>
      <w:r>
        <w:t xml:space="preserve"> December</w:t>
      </w:r>
      <w:r w:rsidRPr="001C1888">
        <w:t xml:space="preserve"> 2020)</w:t>
      </w:r>
    </w:p>
    <w:p w:rsidR="00496D12" w:rsidRDefault="00496D12" w:rsidP="00496D12">
      <w:pPr>
        <w:pStyle w:val="FootnoteText"/>
      </w:pPr>
    </w:p>
  </w:footnote>
  <w:footnote w:id="13">
    <w:p w:rsidR="00496D12" w:rsidRDefault="00496D12" w:rsidP="00496D12">
      <w:pPr>
        <w:pStyle w:val="FootnoteText"/>
      </w:pPr>
      <w:r>
        <w:rPr>
          <w:rStyle w:val="FootnoteReference"/>
        </w:rPr>
        <w:footnoteRef/>
      </w:r>
      <w:r>
        <w:t xml:space="preserve"> Laicisation: to remove state, ecclesiastical, clerical control (bishops, priests, deacons) </w:t>
      </w:r>
    </w:p>
  </w:footnote>
  <w:footnote w:id="14">
    <w:p w:rsidR="00496D12" w:rsidRPr="00195B77" w:rsidRDefault="00496D12" w:rsidP="00496D12">
      <w:pPr>
        <w:pStyle w:val="FootnoteText"/>
        <w:jc w:val="both"/>
      </w:pPr>
      <w:r>
        <w:rPr>
          <w:rStyle w:val="FootnoteReference"/>
        </w:rPr>
        <w:footnoteRef/>
      </w:r>
      <w:r>
        <w:t xml:space="preserve"> </w:t>
      </w:r>
      <w:r w:rsidRPr="00195B77">
        <w:rPr>
          <w:i/>
        </w:rPr>
        <w:t>Faith in the city</w:t>
      </w:r>
      <w:r>
        <w:rPr>
          <w:i/>
        </w:rPr>
        <w:t xml:space="preserve"> </w:t>
      </w:r>
      <w:r w:rsidRPr="00195B77">
        <w:t xml:space="preserve">(1985) </w:t>
      </w:r>
      <w:r>
        <w:t xml:space="preserve">released </w:t>
      </w:r>
      <w:r w:rsidRPr="00195B77">
        <w:t xml:space="preserve">at a time of continuing urban unrest, </w:t>
      </w:r>
      <w:r>
        <w:t>contemplated the</w:t>
      </w:r>
      <w:r w:rsidRPr="00195B77">
        <w:t xml:space="preserve"> future for i</w:t>
      </w:r>
      <w:r>
        <w:t>nner cities and housing estates</w:t>
      </w:r>
      <w:r w:rsidRPr="00195B77">
        <w:t xml:space="preserve"> and conside</w:t>
      </w:r>
      <w:r>
        <w:t xml:space="preserve">red </w:t>
      </w:r>
      <w:r w:rsidRPr="00195B77">
        <w:t xml:space="preserve">how the Church of </w:t>
      </w:r>
      <w:r>
        <w:t>England</w:t>
      </w:r>
      <w:r w:rsidRPr="00195B77">
        <w:t xml:space="preserve"> and other bodies, including government should respond. </w:t>
      </w:r>
      <w:r w:rsidRPr="00A83C5C">
        <w:t>The report made 61 recommendations: 38 of</w:t>
      </w:r>
      <w:r>
        <w:t xml:space="preserve"> them to the Church of England </w:t>
      </w:r>
      <w:r w:rsidRPr="00A83C5C">
        <w:t>and 23 to the government. The church was asked to identify its</w:t>
      </w:r>
      <w:r>
        <w:t xml:space="preserve"> "urban priority area" parishes</w:t>
      </w:r>
      <w:r w:rsidRPr="00A83C5C">
        <w:t xml:space="preserve">. The six indicators </w:t>
      </w:r>
      <w:r>
        <w:t xml:space="preserve">to be used in this identification </w:t>
      </w:r>
      <w:r w:rsidRPr="00A83C5C">
        <w:t xml:space="preserve">were: levels of unemployment, overcrowding, households lacking basic amenities, pensioners living alone, ethnic origin, and single parent households. </w:t>
      </w:r>
      <w:r>
        <w:t>The</w:t>
      </w:r>
      <w:r w:rsidRPr="00195B77">
        <w:t xml:space="preserve"> Commission argue</w:t>
      </w:r>
      <w:r>
        <w:t>d</w:t>
      </w:r>
      <w:r w:rsidRPr="00195B77">
        <w:t xml:space="preserve"> that Church and State must have faith in the city. </w:t>
      </w:r>
      <w:r>
        <w:t>Equally that t</w:t>
      </w:r>
      <w:r w:rsidRPr="00195B77">
        <w:t>here need</w:t>
      </w:r>
      <w:r>
        <w:t>ed to be a clear commitment and a positive response</w:t>
      </w:r>
      <w:r w:rsidRPr="00195B77">
        <w:t xml:space="preserve"> by the nation as a whole.</w:t>
      </w:r>
    </w:p>
  </w:footnote>
  <w:footnote w:id="15">
    <w:p w:rsidR="00496D12" w:rsidRDefault="00496D12" w:rsidP="00496D12">
      <w:pPr>
        <w:pStyle w:val="FootnoteText"/>
      </w:pPr>
      <w:r>
        <w:rPr>
          <w:rStyle w:val="FootnoteReference"/>
        </w:rPr>
        <w:footnoteRef/>
      </w:r>
      <w:r>
        <w:t xml:space="preserve"> Archbishop of Canterbury’s Twitter feed;  @JustinWelby</w:t>
      </w:r>
    </w:p>
  </w:footnote>
  <w:footnote w:id="16">
    <w:p w:rsidR="00496D12" w:rsidRDefault="00496D12" w:rsidP="00496D12">
      <w:pPr>
        <w:pStyle w:val="FootnoteText"/>
      </w:pPr>
      <w:r>
        <w:rPr>
          <w:rStyle w:val="FootnoteReference"/>
        </w:rPr>
        <w:footnoteRef/>
      </w:r>
      <w:r>
        <w:t xml:space="preserve"> </w:t>
      </w:r>
      <w:r w:rsidRPr="0078732F">
        <w:t>New Year Honours 2021: MBEs for Bolton couple who set up food hub</w:t>
      </w:r>
      <w:r>
        <w:t xml:space="preserve">  </w:t>
      </w:r>
      <w:hyperlink r:id="rId4" w:history="1">
        <w:r w:rsidRPr="00180014">
          <w:rPr>
            <w:rStyle w:val="Hyperlink"/>
          </w:rPr>
          <w:t>https://www.bbc.co.uk/news/uk-england-manchester-55415984</w:t>
        </w:r>
      </w:hyperlink>
      <w:r>
        <w:t xml:space="preserve">   </w:t>
      </w:r>
      <w:r w:rsidRPr="0078732F">
        <w:t xml:space="preserve">(Accessed </w:t>
      </w:r>
      <w:r>
        <w:t>1</w:t>
      </w:r>
      <w:r w:rsidRPr="0078732F">
        <w:rPr>
          <w:vertAlign w:val="superscript"/>
        </w:rPr>
        <w:t>st</w:t>
      </w:r>
      <w:r>
        <w:t xml:space="preserve"> January 2021</w:t>
      </w:r>
      <w:r w:rsidRPr="0078732F">
        <w:t>)</w:t>
      </w:r>
    </w:p>
    <w:p w:rsidR="00496D12" w:rsidRDefault="00496D12" w:rsidP="00496D12">
      <w:pPr>
        <w:pStyle w:val="FootnoteText"/>
      </w:pPr>
    </w:p>
    <w:p w:rsidR="00496D12" w:rsidRDefault="00496D12" w:rsidP="00496D1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53856"/>
    <w:multiLevelType w:val="hybridMultilevel"/>
    <w:tmpl w:val="39A83C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38C"/>
    <w:rsid w:val="000C0552"/>
    <w:rsid w:val="0012138C"/>
    <w:rsid w:val="00185BC2"/>
    <w:rsid w:val="0019479F"/>
    <w:rsid w:val="00250C22"/>
    <w:rsid w:val="0035418F"/>
    <w:rsid w:val="00370E26"/>
    <w:rsid w:val="00374AB8"/>
    <w:rsid w:val="004655E7"/>
    <w:rsid w:val="00496D12"/>
    <w:rsid w:val="00530899"/>
    <w:rsid w:val="005A712F"/>
    <w:rsid w:val="006044ED"/>
    <w:rsid w:val="006E0239"/>
    <w:rsid w:val="007B6784"/>
    <w:rsid w:val="008C4D08"/>
    <w:rsid w:val="009649FF"/>
    <w:rsid w:val="00980BFA"/>
    <w:rsid w:val="009F0725"/>
    <w:rsid w:val="00A60392"/>
    <w:rsid w:val="00A83CDD"/>
    <w:rsid w:val="00AF1109"/>
    <w:rsid w:val="00B62627"/>
    <w:rsid w:val="00C205C6"/>
    <w:rsid w:val="00C3109D"/>
    <w:rsid w:val="00CB274C"/>
    <w:rsid w:val="00CE4B46"/>
    <w:rsid w:val="00D07EE2"/>
    <w:rsid w:val="00D6725E"/>
    <w:rsid w:val="00DE6767"/>
    <w:rsid w:val="00E2402E"/>
    <w:rsid w:val="00E25B41"/>
    <w:rsid w:val="00F400B6"/>
    <w:rsid w:val="00FA7C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589A6DD2-35E0-41CA-B55A-3B6C5AC81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6D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6D12"/>
    <w:rPr>
      <w:sz w:val="20"/>
      <w:szCs w:val="20"/>
    </w:rPr>
  </w:style>
  <w:style w:type="character" w:styleId="FootnoteReference">
    <w:name w:val="footnote reference"/>
    <w:basedOn w:val="DefaultParagraphFont"/>
    <w:uiPriority w:val="99"/>
    <w:semiHidden/>
    <w:unhideWhenUsed/>
    <w:rsid w:val="00496D12"/>
    <w:rPr>
      <w:vertAlign w:val="superscript"/>
    </w:rPr>
  </w:style>
  <w:style w:type="paragraph" w:styleId="Footer">
    <w:name w:val="footer"/>
    <w:basedOn w:val="Normal"/>
    <w:link w:val="FooterChar"/>
    <w:uiPriority w:val="99"/>
    <w:unhideWhenUsed/>
    <w:rsid w:val="00496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D12"/>
  </w:style>
  <w:style w:type="character" w:styleId="Hyperlink">
    <w:name w:val="Hyperlink"/>
    <w:basedOn w:val="DefaultParagraphFont"/>
    <w:uiPriority w:val="99"/>
    <w:unhideWhenUsed/>
    <w:rsid w:val="00496D12"/>
    <w:rPr>
      <w:color w:val="0563C1" w:themeColor="hyperlink"/>
      <w:u w:val="single"/>
    </w:rPr>
  </w:style>
  <w:style w:type="paragraph" w:styleId="Header">
    <w:name w:val="header"/>
    <w:basedOn w:val="Normal"/>
    <w:link w:val="HeaderChar"/>
    <w:uiPriority w:val="99"/>
    <w:unhideWhenUsed/>
    <w:rsid w:val="00496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nstituteproject.org/constitution/France_2008.pdf?lang=en" TargetMode="External"/><Relationship Id="rId18" Type="http://schemas.openxmlformats.org/officeDocument/2006/relationships/hyperlink" Target="https://www.secularism.org.uk/uploads/an-introduction-to-secularism.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07/s12108-007-9000-3" TargetMode="External"/><Relationship Id="rId17" Type="http://schemas.openxmlformats.org/officeDocument/2006/relationships/hyperlink" Target="https://www.opendemocracy.net/en/moderate-secularism-european-conception/" TargetMode="External"/><Relationship Id="rId2" Type="http://schemas.openxmlformats.org/officeDocument/2006/relationships/styles" Target="styles.xml"/><Relationship Id="rId16" Type="http://schemas.openxmlformats.org/officeDocument/2006/relationships/hyperlink" Target="https://www.theguardian.com/commentisfree/2011/jun/29/seculariam-secularisation-relationship" TargetMode="External"/><Relationship Id="rId20" Type="http://schemas.openxmlformats.org/officeDocument/2006/relationships/hyperlink" Target="https://www.secularism.org.uk/opinion/2014/05secularisation-is-best-thing-that-ever-happend-to-relig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republic.com/article/115339/richard-dawkins-interview-archbishop-atheism" TargetMode="External"/><Relationship Id="rId5" Type="http://schemas.openxmlformats.org/officeDocument/2006/relationships/footnotes" Target="footnotes.xml"/><Relationship Id="rId15" Type="http://schemas.openxmlformats.org/officeDocument/2006/relationships/hyperlink" Target="https://www.bbc.co.uk/blogs/ni/2008/07/archbishop_of_armagh_says_st_p.html" TargetMode="External"/><Relationship Id="rId10" Type="http://schemas.openxmlformats.org/officeDocument/2006/relationships/footer" Target="footer2.xml"/><Relationship Id="rId19" Type="http://schemas.openxmlformats.org/officeDocument/2006/relationships/hyperlink" Target="https://www.youtube.com/watch?v=Frjwv4JXQek"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diplomatie.gouv.fr/en/coming-to-france/france-facts/secularism-and-religious-freedom-in-france-63815/article/secularism-and-religious-freedom-in-france"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assets.publishing.service.gov.uk/government/uploads/system/uploads/attachment_data/file/324236/druiddec.pdf" TargetMode="External"/><Relationship Id="rId2" Type="http://schemas.openxmlformats.org/officeDocument/2006/relationships/hyperlink" Target="http://www.portsunlightvillage.com" TargetMode="External"/><Relationship Id="rId1" Type="http://schemas.openxmlformats.org/officeDocument/2006/relationships/hyperlink" Target="http://www.churchofenglad.org" TargetMode="External"/><Relationship Id="rId4" Type="http://schemas.openxmlformats.org/officeDocument/2006/relationships/hyperlink" Target="https://www.bbc.co.uk/news/uk-england-manchester-55415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15561</Words>
  <Characters>88698</Characters>
  <Application>Microsoft Office Word</Application>
  <DocSecurity>4</DocSecurity>
  <Lines>739</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Goddard</dc:creator>
  <cp:keywords/>
  <dc:description/>
  <cp:lastModifiedBy>Ann Goddard</cp:lastModifiedBy>
  <cp:revision>2</cp:revision>
  <dcterms:created xsi:type="dcterms:W3CDTF">2021-01-04T07:28:00Z</dcterms:created>
  <dcterms:modified xsi:type="dcterms:W3CDTF">2021-01-04T07:28:00Z</dcterms:modified>
</cp:coreProperties>
</file>