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E8CEC7" w14:textId="77777777" w:rsidR="00530DE3" w:rsidRDefault="00530DE3" w:rsidP="00530DE3"/>
    <w:tbl>
      <w:tblPr>
        <w:tblpPr w:leftFromText="180" w:rightFromText="180" w:vertAnchor="text" w:horzAnchor="page" w:tblpX="2921" w:tblpY="163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60"/>
      </w:tblGrid>
      <w:tr w:rsidR="00530DE3" w14:paraId="58004987" w14:textId="77777777" w:rsidTr="00B273BC">
        <w:trPr>
          <w:trHeight w:val="3080"/>
        </w:trPr>
        <w:tc>
          <w:tcPr>
            <w:tcW w:w="5260" w:type="dxa"/>
          </w:tcPr>
          <w:p w14:paraId="2D5194A4" w14:textId="77777777" w:rsidR="00530DE3" w:rsidRDefault="00530DE3" w:rsidP="00B273BC">
            <w:pPr>
              <w:ind w:left="-60"/>
            </w:pPr>
            <w:r>
              <w:t>BA International Hotel Management</w:t>
            </w:r>
          </w:p>
          <w:p w14:paraId="2DC0243B" w14:textId="77777777" w:rsidR="00530DE3" w:rsidRDefault="00530DE3" w:rsidP="00B273BC">
            <w:pPr>
              <w:ind w:left="-60"/>
            </w:pPr>
            <w:r>
              <w:t>Student name: Sebastian Garbaty</w:t>
            </w:r>
          </w:p>
          <w:p w14:paraId="3F3ABE4E" w14:textId="77777777" w:rsidR="00530DE3" w:rsidRDefault="00530DE3" w:rsidP="00B273BC">
            <w:pPr>
              <w:ind w:left="-60"/>
            </w:pPr>
            <w:r>
              <w:t>Student Number: 2211131</w:t>
            </w:r>
          </w:p>
          <w:p w14:paraId="4BA38C21" w14:textId="77777777" w:rsidR="00530DE3" w:rsidRDefault="00530DE3" w:rsidP="00B273BC">
            <w:pPr>
              <w:ind w:left="-60"/>
            </w:pPr>
            <w:r>
              <w:t>Module: Foreign Languages and Cultural Awareness</w:t>
            </w:r>
          </w:p>
          <w:p w14:paraId="5C43A700" w14:textId="77777777" w:rsidR="00530DE3" w:rsidRDefault="00530DE3" w:rsidP="00B273BC">
            <w:pPr>
              <w:ind w:left="-60"/>
            </w:pPr>
            <w:r>
              <w:t>Module code: BMIH5003</w:t>
            </w:r>
          </w:p>
          <w:p w14:paraId="2A6AA31D" w14:textId="77777777" w:rsidR="00530DE3" w:rsidRDefault="00530DE3" w:rsidP="00B273BC">
            <w:pPr>
              <w:ind w:left="-60"/>
            </w:pPr>
            <w:r>
              <w:t>Word count: 1023</w:t>
            </w:r>
          </w:p>
        </w:tc>
      </w:tr>
    </w:tbl>
    <w:p w14:paraId="1E11B083" w14:textId="77777777" w:rsidR="00530DE3" w:rsidRDefault="00530DE3" w:rsidP="00530DE3">
      <w:r>
        <w:br w:type="page"/>
      </w:r>
    </w:p>
    <w:p w14:paraId="27AD5DB8" w14:textId="77777777" w:rsidR="00530DE3" w:rsidRDefault="00530DE3" w:rsidP="00530DE3">
      <w:pPr>
        <w:pStyle w:val="Heading1"/>
        <w:rPr>
          <w:rFonts w:ascii="Arial" w:hAnsi="Arial" w:cs="Arial"/>
        </w:rPr>
      </w:pPr>
      <w:bookmarkStart w:id="0" w:name="_Toc149157662"/>
      <w:r w:rsidRPr="00A160E8">
        <w:rPr>
          <w:rFonts w:ascii="Arial" w:hAnsi="Arial" w:cs="Arial"/>
        </w:rPr>
        <w:lastRenderedPageBreak/>
        <w:t>Executive Summary</w:t>
      </w:r>
      <w:bookmarkEnd w:id="0"/>
    </w:p>
    <w:p w14:paraId="40F1244D" w14:textId="77777777" w:rsidR="00530DE3" w:rsidRPr="00F0504E" w:rsidRDefault="00530DE3" w:rsidP="00530DE3">
      <w:pPr>
        <w:spacing w:line="360" w:lineRule="auto"/>
        <w:jc w:val="both"/>
      </w:pPr>
    </w:p>
    <w:p w14:paraId="7E0A6A3F" w14:textId="77777777" w:rsidR="00530DE3" w:rsidRDefault="00530DE3" w:rsidP="00530DE3">
      <w:pPr>
        <w:spacing w:line="360" w:lineRule="auto"/>
        <w:jc w:val="both"/>
      </w:pPr>
      <w:r>
        <w:rPr>
          <w:rFonts w:ascii="Arial" w:hAnsi="Arial" w:cs="Arial"/>
          <w:sz w:val="24"/>
          <w:szCs w:val="24"/>
        </w:rPr>
        <w:t>The official opening of Diversity Hotel and Spa's latest Polish location represents a milestone in hotel life and its global cultural enrichment. Before the ribbon-cutting ceremony, the hotel's devoted general manager travels abroad to guarantee every detail is perfect. The general manager will prepare meticulously for a smooth launch overseas. Discussions with the hotel's core crew are key to this project. These discussions include aligning the property with the brand's high standards and coordinating chain operations. First and foremost, the manager must guarantee the hotel embodies Diversity Hotel and Spa. But this is no ordinary task. Poland's cultural distinctions must be considered by the manager. The language barrier is a unique hurdle, but they are ready to cross it via efficient communication tactics. The management must also focus on the local culture's most important beliefs and customs. Diversity Hotel and Spa's methods honour Poland's rich heritage and culture. As the general manager travels overseas, they prepare the Diversity Hotel and Spa in Poland to combine worldwide standards with local character.</w:t>
      </w:r>
    </w:p>
    <w:p w14:paraId="709AEFA4" w14:textId="77777777" w:rsidR="00530DE3" w:rsidRDefault="00530DE3" w:rsidP="00530DE3">
      <w:pPr>
        <w:spacing w:line="360" w:lineRule="auto"/>
        <w:jc w:val="both"/>
      </w:pPr>
      <w:r>
        <w:br w:type="page"/>
      </w:r>
    </w:p>
    <w:p w14:paraId="02E8510E" w14:textId="77777777" w:rsidR="00530DE3" w:rsidRDefault="00530DE3" w:rsidP="00530DE3"/>
    <w:sdt>
      <w:sdtPr>
        <w:rPr>
          <w:rFonts w:asciiTheme="minorHAnsi" w:eastAsiaTheme="minorHAnsi" w:hAnsiTheme="minorHAnsi" w:cstheme="minorBidi"/>
          <w:color w:val="auto"/>
          <w:sz w:val="22"/>
          <w:szCs w:val="22"/>
          <w:lang w:eastAsia="en-US"/>
        </w:rPr>
        <w:id w:val="590291286"/>
        <w:docPartObj>
          <w:docPartGallery w:val="Table of Contents"/>
          <w:docPartUnique/>
        </w:docPartObj>
      </w:sdtPr>
      <w:sdtEndPr>
        <w:rPr>
          <w:b/>
          <w:bCs/>
        </w:rPr>
      </w:sdtEndPr>
      <w:sdtContent>
        <w:p w14:paraId="257A3DE9" w14:textId="77777777" w:rsidR="00530DE3" w:rsidRPr="00B04958" w:rsidRDefault="00530DE3" w:rsidP="00530DE3">
          <w:pPr>
            <w:pStyle w:val="TOCHeading"/>
            <w:jc w:val="center"/>
            <w:rPr>
              <w:rFonts w:ascii="Arial" w:hAnsi="Arial" w:cs="Arial"/>
            </w:rPr>
          </w:pPr>
          <w:r w:rsidRPr="00B04958">
            <w:rPr>
              <w:rFonts w:ascii="Arial" w:hAnsi="Arial" w:cs="Arial"/>
            </w:rPr>
            <w:t>Contents</w:t>
          </w:r>
        </w:p>
        <w:p w14:paraId="5DA5D37C" w14:textId="77777777" w:rsidR="00530DE3" w:rsidRPr="00B04958" w:rsidRDefault="00530DE3" w:rsidP="00530DE3">
          <w:pPr>
            <w:pStyle w:val="TOC1"/>
            <w:tabs>
              <w:tab w:val="right" w:leader="dot" w:pos="9016"/>
            </w:tabs>
            <w:rPr>
              <w:rFonts w:ascii="Arial" w:eastAsiaTheme="minorEastAsia" w:hAnsi="Arial" w:cs="Arial"/>
              <w:noProof/>
              <w:kern w:val="2"/>
              <w:sz w:val="24"/>
              <w:szCs w:val="24"/>
              <w:lang w:eastAsia="en-GB"/>
              <w14:ligatures w14:val="standardContextual"/>
            </w:rPr>
          </w:pPr>
          <w:r w:rsidRPr="00B04958">
            <w:rPr>
              <w:rFonts w:ascii="Arial" w:hAnsi="Arial" w:cs="Arial"/>
              <w:sz w:val="24"/>
              <w:szCs w:val="24"/>
            </w:rPr>
            <w:fldChar w:fldCharType="begin"/>
          </w:r>
          <w:r w:rsidRPr="00B04958">
            <w:rPr>
              <w:rFonts w:ascii="Arial" w:hAnsi="Arial" w:cs="Arial"/>
              <w:sz w:val="24"/>
              <w:szCs w:val="24"/>
            </w:rPr>
            <w:instrText xml:space="preserve"> TOC \o "1-3" \h \z \u </w:instrText>
          </w:r>
          <w:r w:rsidRPr="00B04958">
            <w:rPr>
              <w:rFonts w:ascii="Arial" w:hAnsi="Arial" w:cs="Arial"/>
              <w:sz w:val="24"/>
              <w:szCs w:val="24"/>
            </w:rPr>
            <w:fldChar w:fldCharType="separate"/>
          </w:r>
          <w:hyperlink w:anchor="_Toc149157662" w:history="1">
            <w:r w:rsidRPr="00B04958">
              <w:rPr>
                <w:rStyle w:val="Hyperlink"/>
                <w:rFonts w:ascii="Arial" w:hAnsi="Arial" w:cs="Arial"/>
                <w:noProof/>
                <w:sz w:val="24"/>
                <w:szCs w:val="24"/>
              </w:rPr>
              <w:t>Executive Summary</w:t>
            </w:r>
            <w:r w:rsidRPr="00B04958">
              <w:rPr>
                <w:rFonts w:ascii="Arial" w:hAnsi="Arial" w:cs="Arial"/>
                <w:noProof/>
                <w:webHidden/>
                <w:sz w:val="24"/>
                <w:szCs w:val="24"/>
              </w:rPr>
              <w:tab/>
            </w:r>
            <w:r w:rsidRPr="00B04958">
              <w:rPr>
                <w:rFonts w:ascii="Arial" w:hAnsi="Arial" w:cs="Arial"/>
                <w:noProof/>
                <w:webHidden/>
                <w:sz w:val="24"/>
                <w:szCs w:val="24"/>
              </w:rPr>
              <w:fldChar w:fldCharType="begin"/>
            </w:r>
            <w:r w:rsidRPr="00B04958">
              <w:rPr>
                <w:rFonts w:ascii="Arial" w:hAnsi="Arial" w:cs="Arial"/>
                <w:noProof/>
                <w:webHidden/>
                <w:sz w:val="24"/>
                <w:szCs w:val="24"/>
              </w:rPr>
              <w:instrText xml:space="preserve"> PAGEREF _Toc149157662 \h </w:instrText>
            </w:r>
            <w:r w:rsidRPr="00B04958">
              <w:rPr>
                <w:rFonts w:ascii="Arial" w:hAnsi="Arial" w:cs="Arial"/>
                <w:noProof/>
                <w:webHidden/>
                <w:sz w:val="24"/>
                <w:szCs w:val="24"/>
              </w:rPr>
            </w:r>
            <w:r w:rsidRPr="00B04958">
              <w:rPr>
                <w:rFonts w:ascii="Arial" w:hAnsi="Arial" w:cs="Arial"/>
                <w:noProof/>
                <w:webHidden/>
                <w:sz w:val="24"/>
                <w:szCs w:val="24"/>
              </w:rPr>
              <w:fldChar w:fldCharType="separate"/>
            </w:r>
            <w:r w:rsidRPr="00B04958">
              <w:rPr>
                <w:rFonts w:ascii="Arial" w:hAnsi="Arial" w:cs="Arial"/>
                <w:noProof/>
                <w:webHidden/>
                <w:sz w:val="24"/>
                <w:szCs w:val="24"/>
              </w:rPr>
              <w:t>2</w:t>
            </w:r>
            <w:r w:rsidRPr="00B04958">
              <w:rPr>
                <w:rFonts w:ascii="Arial" w:hAnsi="Arial" w:cs="Arial"/>
                <w:noProof/>
                <w:webHidden/>
                <w:sz w:val="24"/>
                <w:szCs w:val="24"/>
              </w:rPr>
              <w:fldChar w:fldCharType="end"/>
            </w:r>
          </w:hyperlink>
        </w:p>
        <w:p w14:paraId="3DAF2399" w14:textId="77777777" w:rsidR="00530DE3" w:rsidRPr="00B04958" w:rsidRDefault="00000000" w:rsidP="00530DE3">
          <w:pPr>
            <w:pStyle w:val="TOC1"/>
            <w:tabs>
              <w:tab w:val="right" w:leader="dot" w:pos="9016"/>
            </w:tabs>
            <w:rPr>
              <w:rFonts w:ascii="Arial" w:eastAsiaTheme="minorEastAsia" w:hAnsi="Arial" w:cs="Arial"/>
              <w:noProof/>
              <w:kern w:val="2"/>
              <w:sz w:val="24"/>
              <w:szCs w:val="24"/>
              <w:lang w:eastAsia="en-GB"/>
              <w14:ligatures w14:val="standardContextual"/>
            </w:rPr>
          </w:pPr>
          <w:hyperlink w:anchor="_Toc149157663" w:history="1">
            <w:r w:rsidR="00530DE3" w:rsidRPr="00B04958">
              <w:rPr>
                <w:rStyle w:val="Hyperlink"/>
                <w:rFonts w:ascii="Arial" w:hAnsi="Arial" w:cs="Arial"/>
                <w:noProof/>
                <w:sz w:val="24"/>
                <w:szCs w:val="24"/>
              </w:rPr>
              <w:t>Introduction</w:t>
            </w:r>
            <w:r w:rsidR="00530DE3" w:rsidRPr="00B04958">
              <w:rPr>
                <w:rFonts w:ascii="Arial" w:hAnsi="Arial" w:cs="Arial"/>
                <w:noProof/>
                <w:webHidden/>
                <w:sz w:val="24"/>
                <w:szCs w:val="24"/>
              </w:rPr>
              <w:tab/>
            </w:r>
            <w:r w:rsidR="00530DE3" w:rsidRPr="00B04958">
              <w:rPr>
                <w:rFonts w:ascii="Arial" w:hAnsi="Arial" w:cs="Arial"/>
                <w:noProof/>
                <w:webHidden/>
                <w:sz w:val="24"/>
                <w:szCs w:val="24"/>
              </w:rPr>
              <w:fldChar w:fldCharType="begin"/>
            </w:r>
            <w:r w:rsidR="00530DE3" w:rsidRPr="00B04958">
              <w:rPr>
                <w:rFonts w:ascii="Arial" w:hAnsi="Arial" w:cs="Arial"/>
                <w:noProof/>
                <w:webHidden/>
                <w:sz w:val="24"/>
                <w:szCs w:val="24"/>
              </w:rPr>
              <w:instrText xml:space="preserve"> PAGEREF _Toc149157663 \h </w:instrText>
            </w:r>
            <w:r w:rsidR="00530DE3" w:rsidRPr="00B04958">
              <w:rPr>
                <w:rFonts w:ascii="Arial" w:hAnsi="Arial" w:cs="Arial"/>
                <w:noProof/>
                <w:webHidden/>
                <w:sz w:val="24"/>
                <w:szCs w:val="24"/>
              </w:rPr>
            </w:r>
            <w:r w:rsidR="00530DE3" w:rsidRPr="00B04958">
              <w:rPr>
                <w:rFonts w:ascii="Arial" w:hAnsi="Arial" w:cs="Arial"/>
                <w:noProof/>
                <w:webHidden/>
                <w:sz w:val="24"/>
                <w:szCs w:val="24"/>
              </w:rPr>
              <w:fldChar w:fldCharType="separate"/>
            </w:r>
            <w:r w:rsidR="00530DE3" w:rsidRPr="00B04958">
              <w:rPr>
                <w:rFonts w:ascii="Arial" w:hAnsi="Arial" w:cs="Arial"/>
                <w:noProof/>
                <w:webHidden/>
                <w:sz w:val="24"/>
                <w:szCs w:val="24"/>
              </w:rPr>
              <w:t>4</w:t>
            </w:r>
            <w:r w:rsidR="00530DE3" w:rsidRPr="00B04958">
              <w:rPr>
                <w:rFonts w:ascii="Arial" w:hAnsi="Arial" w:cs="Arial"/>
                <w:noProof/>
                <w:webHidden/>
                <w:sz w:val="24"/>
                <w:szCs w:val="24"/>
              </w:rPr>
              <w:fldChar w:fldCharType="end"/>
            </w:r>
          </w:hyperlink>
        </w:p>
        <w:p w14:paraId="02F57F79" w14:textId="77777777" w:rsidR="00530DE3" w:rsidRPr="00B04958" w:rsidRDefault="00000000" w:rsidP="00530DE3">
          <w:pPr>
            <w:pStyle w:val="TOC1"/>
            <w:tabs>
              <w:tab w:val="right" w:leader="dot" w:pos="9016"/>
            </w:tabs>
            <w:rPr>
              <w:rFonts w:ascii="Arial" w:eastAsiaTheme="minorEastAsia" w:hAnsi="Arial" w:cs="Arial"/>
              <w:noProof/>
              <w:kern w:val="2"/>
              <w:sz w:val="24"/>
              <w:szCs w:val="24"/>
              <w:lang w:eastAsia="en-GB"/>
              <w14:ligatures w14:val="standardContextual"/>
            </w:rPr>
          </w:pPr>
          <w:hyperlink w:anchor="_Toc149157664" w:history="1">
            <w:r w:rsidR="00530DE3" w:rsidRPr="00B04958">
              <w:rPr>
                <w:rStyle w:val="Hyperlink"/>
                <w:rFonts w:ascii="Arial" w:hAnsi="Arial" w:cs="Arial"/>
                <w:noProof/>
                <w:sz w:val="24"/>
                <w:szCs w:val="24"/>
              </w:rPr>
              <w:t>Main Body</w:t>
            </w:r>
            <w:r w:rsidR="00530DE3" w:rsidRPr="00B04958">
              <w:rPr>
                <w:rFonts w:ascii="Arial" w:hAnsi="Arial" w:cs="Arial"/>
                <w:noProof/>
                <w:webHidden/>
                <w:sz w:val="24"/>
                <w:szCs w:val="24"/>
              </w:rPr>
              <w:tab/>
            </w:r>
            <w:r w:rsidR="00530DE3" w:rsidRPr="00B04958">
              <w:rPr>
                <w:rFonts w:ascii="Arial" w:hAnsi="Arial" w:cs="Arial"/>
                <w:noProof/>
                <w:webHidden/>
                <w:sz w:val="24"/>
                <w:szCs w:val="24"/>
              </w:rPr>
              <w:fldChar w:fldCharType="begin"/>
            </w:r>
            <w:r w:rsidR="00530DE3" w:rsidRPr="00B04958">
              <w:rPr>
                <w:rFonts w:ascii="Arial" w:hAnsi="Arial" w:cs="Arial"/>
                <w:noProof/>
                <w:webHidden/>
                <w:sz w:val="24"/>
                <w:szCs w:val="24"/>
              </w:rPr>
              <w:instrText xml:space="preserve"> PAGEREF _Toc149157664 \h </w:instrText>
            </w:r>
            <w:r w:rsidR="00530DE3" w:rsidRPr="00B04958">
              <w:rPr>
                <w:rFonts w:ascii="Arial" w:hAnsi="Arial" w:cs="Arial"/>
                <w:noProof/>
                <w:webHidden/>
                <w:sz w:val="24"/>
                <w:szCs w:val="24"/>
              </w:rPr>
            </w:r>
            <w:r w:rsidR="00530DE3" w:rsidRPr="00B04958">
              <w:rPr>
                <w:rFonts w:ascii="Arial" w:hAnsi="Arial" w:cs="Arial"/>
                <w:noProof/>
                <w:webHidden/>
                <w:sz w:val="24"/>
                <w:szCs w:val="24"/>
              </w:rPr>
              <w:fldChar w:fldCharType="separate"/>
            </w:r>
            <w:r w:rsidR="00530DE3" w:rsidRPr="00B04958">
              <w:rPr>
                <w:rFonts w:ascii="Arial" w:hAnsi="Arial" w:cs="Arial"/>
                <w:noProof/>
                <w:webHidden/>
                <w:sz w:val="24"/>
                <w:szCs w:val="24"/>
              </w:rPr>
              <w:t>4</w:t>
            </w:r>
            <w:r w:rsidR="00530DE3" w:rsidRPr="00B04958">
              <w:rPr>
                <w:rFonts w:ascii="Arial" w:hAnsi="Arial" w:cs="Arial"/>
                <w:noProof/>
                <w:webHidden/>
                <w:sz w:val="24"/>
                <w:szCs w:val="24"/>
              </w:rPr>
              <w:fldChar w:fldCharType="end"/>
            </w:r>
          </w:hyperlink>
        </w:p>
        <w:p w14:paraId="1F280519" w14:textId="77777777" w:rsidR="00530DE3" w:rsidRPr="00B04958" w:rsidRDefault="00000000" w:rsidP="00530DE3">
          <w:pPr>
            <w:pStyle w:val="TOC2"/>
            <w:tabs>
              <w:tab w:val="right" w:leader="dot" w:pos="9016"/>
            </w:tabs>
            <w:rPr>
              <w:rFonts w:ascii="Arial" w:eastAsiaTheme="minorEastAsia" w:hAnsi="Arial" w:cs="Arial"/>
              <w:noProof/>
              <w:kern w:val="2"/>
              <w:sz w:val="24"/>
              <w:szCs w:val="24"/>
              <w:lang w:eastAsia="en-GB"/>
              <w14:ligatures w14:val="standardContextual"/>
            </w:rPr>
          </w:pPr>
          <w:hyperlink w:anchor="_Toc149157665" w:history="1">
            <w:r w:rsidR="00530DE3" w:rsidRPr="00B04958">
              <w:rPr>
                <w:rStyle w:val="Hyperlink"/>
                <w:rFonts w:ascii="Arial" w:hAnsi="Arial" w:cs="Arial"/>
                <w:noProof/>
                <w:sz w:val="24"/>
                <w:szCs w:val="24"/>
              </w:rPr>
              <w:t>Cultural sensitivity</w:t>
            </w:r>
            <w:r w:rsidR="00530DE3" w:rsidRPr="00B04958">
              <w:rPr>
                <w:rFonts w:ascii="Arial" w:hAnsi="Arial" w:cs="Arial"/>
                <w:noProof/>
                <w:webHidden/>
                <w:sz w:val="24"/>
                <w:szCs w:val="24"/>
              </w:rPr>
              <w:tab/>
            </w:r>
            <w:r w:rsidR="00530DE3" w:rsidRPr="00B04958">
              <w:rPr>
                <w:rFonts w:ascii="Arial" w:hAnsi="Arial" w:cs="Arial"/>
                <w:noProof/>
                <w:webHidden/>
                <w:sz w:val="24"/>
                <w:szCs w:val="24"/>
              </w:rPr>
              <w:fldChar w:fldCharType="begin"/>
            </w:r>
            <w:r w:rsidR="00530DE3" w:rsidRPr="00B04958">
              <w:rPr>
                <w:rFonts w:ascii="Arial" w:hAnsi="Arial" w:cs="Arial"/>
                <w:noProof/>
                <w:webHidden/>
                <w:sz w:val="24"/>
                <w:szCs w:val="24"/>
              </w:rPr>
              <w:instrText xml:space="preserve"> PAGEREF _Toc149157665 \h </w:instrText>
            </w:r>
            <w:r w:rsidR="00530DE3" w:rsidRPr="00B04958">
              <w:rPr>
                <w:rFonts w:ascii="Arial" w:hAnsi="Arial" w:cs="Arial"/>
                <w:noProof/>
                <w:webHidden/>
                <w:sz w:val="24"/>
                <w:szCs w:val="24"/>
              </w:rPr>
            </w:r>
            <w:r w:rsidR="00530DE3" w:rsidRPr="00B04958">
              <w:rPr>
                <w:rFonts w:ascii="Arial" w:hAnsi="Arial" w:cs="Arial"/>
                <w:noProof/>
                <w:webHidden/>
                <w:sz w:val="24"/>
                <w:szCs w:val="24"/>
              </w:rPr>
              <w:fldChar w:fldCharType="separate"/>
            </w:r>
            <w:r w:rsidR="00530DE3" w:rsidRPr="00B04958">
              <w:rPr>
                <w:rFonts w:ascii="Arial" w:hAnsi="Arial" w:cs="Arial"/>
                <w:noProof/>
                <w:webHidden/>
                <w:sz w:val="24"/>
                <w:szCs w:val="24"/>
              </w:rPr>
              <w:t>4</w:t>
            </w:r>
            <w:r w:rsidR="00530DE3" w:rsidRPr="00B04958">
              <w:rPr>
                <w:rFonts w:ascii="Arial" w:hAnsi="Arial" w:cs="Arial"/>
                <w:noProof/>
                <w:webHidden/>
                <w:sz w:val="24"/>
                <w:szCs w:val="24"/>
              </w:rPr>
              <w:fldChar w:fldCharType="end"/>
            </w:r>
          </w:hyperlink>
        </w:p>
        <w:p w14:paraId="5D585624" w14:textId="77777777" w:rsidR="00530DE3" w:rsidRPr="00B04958" w:rsidRDefault="00000000" w:rsidP="00530DE3">
          <w:pPr>
            <w:pStyle w:val="TOC2"/>
            <w:tabs>
              <w:tab w:val="right" w:leader="dot" w:pos="9016"/>
            </w:tabs>
            <w:rPr>
              <w:rFonts w:ascii="Arial" w:eastAsiaTheme="minorEastAsia" w:hAnsi="Arial" w:cs="Arial"/>
              <w:noProof/>
              <w:kern w:val="2"/>
              <w:sz w:val="24"/>
              <w:szCs w:val="24"/>
              <w:lang w:eastAsia="en-GB"/>
              <w14:ligatures w14:val="standardContextual"/>
            </w:rPr>
          </w:pPr>
          <w:hyperlink w:anchor="_Toc149157666" w:history="1">
            <w:r w:rsidR="00530DE3" w:rsidRPr="00B04958">
              <w:rPr>
                <w:rStyle w:val="Hyperlink"/>
                <w:rFonts w:ascii="Arial" w:hAnsi="Arial" w:cs="Arial"/>
                <w:noProof/>
                <w:sz w:val="24"/>
                <w:szCs w:val="24"/>
              </w:rPr>
              <w:t>Culture Overview</w:t>
            </w:r>
            <w:r w:rsidR="00530DE3" w:rsidRPr="00B04958">
              <w:rPr>
                <w:rFonts w:ascii="Arial" w:hAnsi="Arial" w:cs="Arial"/>
                <w:noProof/>
                <w:webHidden/>
                <w:sz w:val="24"/>
                <w:szCs w:val="24"/>
              </w:rPr>
              <w:tab/>
            </w:r>
            <w:r w:rsidR="00530DE3" w:rsidRPr="00B04958">
              <w:rPr>
                <w:rFonts w:ascii="Arial" w:hAnsi="Arial" w:cs="Arial"/>
                <w:noProof/>
                <w:webHidden/>
                <w:sz w:val="24"/>
                <w:szCs w:val="24"/>
              </w:rPr>
              <w:fldChar w:fldCharType="begin"/>
            </w:r>
            <w:r w:rsidR="00530DE3" w:rsidRPr="00B04958">
              <w:rPr>
                <w:rFonts w:ascii="Arial" w:hAnsi="Arial" w:cs="Arial"/>
                <w:noProof/>
                <w:webHidden/>
                <w:sz w:val="24"/>
                <w:szCs w:val="24"/>
              </w:rPr>
              <w:instrText xml:space="preserve"> PAGEREF _Toc149157666 \h </w:instrText>
            </w:r>
            <w:r w:rsidR="00530DE3" w:rsidRPr="00B04958">
              <w:rPr>
                <w:rFonts w:ascii="Arial" w:hAnsi="Arial" w:cs="Arial"/>
                <w:noProof/>
                <w:webHidden/>
                <w:sz w:val="24"/>
                <w:szCs w:val="24"/>
              </w:rPr>
            </w:r>
            <w:r w:rsidR="00530DE3" w:rsidRPr="00B04958">
              <w:rPr>
                <w:rFonts w:ascii="Arial" w:hAnsi="Arial" w:cs="Arial"/>
                <w:noProof/>
                <w:webHidden/>
                <w:sz w:val="24"/>
                <w:szCs w:val="24"/>
              </w:rPr>
              <w:fldChar w:fldCharType="separate"/>
            </w:r>
            <w:r w:rsidR="00530DE3" w:rsidRPr="00B04958">
              <w:rPr>
                <w:rFonts w:ascii="Arial" w:hAnsi="Arial" w:cs="Arial"/>
                <w:noProof/>
                <w:webHidden/>
                <w:sz w:val="24"/>
                <w:szCs w:val="24"/>
              </w:rPr>
              <w:t>4</w:t>
            </w:r>
            <w:r w:rsidR="00530DE3" w:rsidRPr="00B04958">
              <w:rPr>
                <w:rFonts w:ascii="Arial" w:hAnsi="Arial" w:cs="Arial"/>
                <w:noProof/>
                <w:webHidden/>
                <w:sz w:val="24"/>
                <w:szCs w:val="24"/>
              </w:rPr>
              <w:fldChar w:fldCharType="end"/>
            </w:r>
          </w:hyperlink>
        </w:p>
        <w:p w14:paraId="20ED8D8E" w14:textId="77777777" w:rsidR="00530DE3" w:rsidRPr="00B04958" w:rsidRDefault="00000000" w:rsidP="00530DE3">
          <w:pPr>
            <w:pStyle w:val="TOC2"/>
            <w:tabs>
              <w:tab w:val="right" w:leader="dot" w:pos="9016"/>
            </w:tabs>
            <w:rPr>
              <w:rFonts w:ascii="Arial" w:eastAsiaTheme="minorEastAsia" w:hAnsi="Arial" w:cs="Arial"/>
              <w:noProof/>
              <w:kern w:val="2"/>
              <w:sz w:val="24"/>
              <w:szCs w:val="24"/>
              <w:lang w:eastAsia="en-GB"/>
              <w14:ligatures w14:val="standardContextual"/>
            </w:rPr>
          </w:pPr>
          <w:hyperlink w:anchor="_Toc149157667" w:history="1">
            <w:r w:rsidR="00530DE3" w:rsidRPr="00B04958">
              <w:rPr>
                <w:rStyle w:val="Hyperlink"/>
                <w:rFonts w:ascii="Arial" w:hAnsi="Arial" w:cs="Arial"/>
                <w:noProof/>
                <w:sz w:val="24"/>
                <w:szCs w:val="24"/>
              </w:rPr>
              <w:t>Globe Project analysis</w:t>
            </w:r>
            <w:r w:rsidR="00530DE3" w:rsidRPr="00B04958">
              <w:rPr>
                <w:rFonts w:ascii="Arial" w:hAnsi="Arial" w:cs="Arial"/>
                <w:noProof/>
                <w:webHidden/>
                <w:sz w:val="24"/>
                <w:szCs w:val="24"/>
              </w:rPr>
              <w:tab/>
            </w:r>
            <w:r w:rsidR="00530DE3" w:rsidRPr="00B04958">
              <w:rPr>
                <w:rFonts w:ascii="Arial" w:hAnsi="Arial" w:cs="Arial"/>
                <w:noProof/>
                <w:webHidden/>
                <w:sz w:val="24"/>
                <w:szCs w:val="24"/>
              </w:rPr>
              <w:fldChar w:fldCharType="begin"/>
            </w:r>
            <w:r w:rsidR="00530DE3" w:rsidRPr="00B04958">
              <w:rPr>
                <w:rFonts w:ascii="Arial" w:hAnsi="Arial" w:cs="Arial"/>
                <w:noProof/>
                <w:webHidden/>
                <w:sz w:val="24"/>
                <w:szCs w:val="24"/>
              </w:rPr>
              <w:instrText xml:space="preserve"> PAGEREF _Toc149157667 \h </w:instrText>
            </w:r>
            <w:r w:rsidR="00530DE3" w:rsidRPr="00B04958">
              <w:rPr>
                <w:rFonts w:ascii="Arial" w:hAnsi="Arial" w:cs="Arial"/>
                <w:noProof/>
                <w:webHidden/>
                <w:sz w:val="24"/>
                <w:szCs w:val="24"/>
              </w:rPr>
            </w:r>
            <w:r w:rsidR="00530DE3" w:rsidRPr="00B04958">
              <w:rPr>
                <w:rFonts w:ascii="Arial" w:hAnsi="Arial" w:cs="Arial"/>
                <w:noProof/>
                <w:webHidden/>
                <w:sz w:val="24"/>
                <w:szCs w:val="24"/>
              </w:rPr>
              <w:fldChar w:fldCharType="separate"/>
            </w:r>
            <w:r w:rsidR="00530DE3" w:rsidRPr="00B04958">
              <w:rPr>
                <w:rFonts w:ascii="Arial" w:hAnsi="Arial" w:cs="Arial"/>
                <w:noProof/>
                <w:webHidden/>
                <w:sz w:val="24"/>
                <w:szCs w:val="24"/>
              </w:rPr>
              <w:t>5</w:t>
            </w:r>
            <w:r w:rsidR="00530DE3" w:rsidRPr="00B04958">
              <w:rPr>
                <w:rFonts w:ascii="Arial" w:hAnsi="Arial" w:cs="Arial"/>
                <w:noProof/>
                <w:webHidden/>
                <w:sz w:val="24"/>
                <w:szCs w:val="24"/>
              </w:rPr>
              <w:fldChar w:fldCharType="end"/>
            </w:r>
          </w:hyperlink>
        </w:p>
        <w:p w14:paraId="545C3855" w14:textId="77777777" w:rsidR="00530DE3" w:rsidRPr="00B04958" w:rsidRDefault="00000000" w:rsidP="00530DE3">
          <w:pPr>
            <w:pStyle w:val="TOC2"/>
            <w:tabs>
              <w:tab w:val="right" w:leader="dot" w:pos="9016"/>
            </w:tabs>
            <w:rPr>
              <w:rFonts w:ascii="Arial" w:eastAsiaTheme="minorEastAsia" w:hAnsi="Arial" w:cs="Arial"/>
              <w:noProof/>
              <w:kern w:val="2"/>
              <w:sz w:val="24"/>
              <w:szCs w:val="24"/>
              <w:lang w:eastAsia="en-GB"/>
              <w14:ligatures w14:val="standardContextual"/>
            </w:rPr>
          </w:pPr>
          <w:hyperlink w:anchor="_Toc149157668" w:history="1">
            <w:r w:rsidR="00530DE3" w:rsidRPr="00B04958">
              <w:rPr>
                <w:rStyle w:val="Hyperlink"/>
                <w:rFonts w:ascii="Arial" w:hAnsi="Arial" w:cs="Arial"/>
                <w:noProof/>
                <w:sz w:val="24"/>
                <w:szCs w:val="24"/>
              </w:rPr>
              <w:t>Challenges</w:t>
            </w:r>
            <w:r w:rsidR="00530DE3" w:rsidRPr="00B04958">
              <w:rPr>
                <w:rFonts w:ascii="Arial" w:hAnsi="Arial" w:cs="Arial"/>
                <w:noProof/>
                <w:webHidden/>
                <w:sz w:val="24"/>
                <w:szCs w:val="24"/>
              </w:rPr>
              <w:tab/>
            </w:r>
            <w:r w:rsidR="00530DE3" w:rsidRPr="00B04958">
              <w:rPr>
                <w:rFonts w:ascii="Arial" w:hAnsi="Arial" w:cs="Arial"/>
                <w:noProof/>
                <w:webHidden/>
                <w:sz w:val="24"/>
                <w:szCs w:val="24"/>
              </w:rPr>
              <w:fldChar w:fldCharType="begin"/>
            </w:r>
            <w:r w:rsidR="00530DE3" w:rsidRPr="00B04958">
              <w:rPr>
                <w:rFonts w:ascii="Arial" w:hAnsi="Arial" w:cs="Arial"/>
                <w:noProof/>
                <w:webHidden/>
                <w:sz w:val="24"/>
                <w:szCs w:val="24"/>
              </w:rPr>
              <w:instrText xml:space="preserve"> PAGEREF _Toc149157668 \h </w:instrText>
            </w:r>
            <w:r w:rsidR="00530DE3" w:rsidRPr="00B04958">
              <w:rPr>
                <w:rFonts w:ascii="Arial" w:hAnsi="Arial" w:cs="Arial"/>
                <w:noProof/>
                <w:webHidden/>
                <w:sz w:val="24"/>
                <w:szCs w:val="24"/>
              </w:rPr>
            </w:r>
            <w:r w:rsidR="00530DE3" w:rsidRPr="00B04958">
              <w:rPr>
                <w:rFonts w:ascii="Arial" w:hAnsi="Arial" w:cs="Arial"/>
                <w:noProof/>
                <w:webHidden/>
                <w:sz w:val="24"/>
                <w:szCs w:val="24"/>
              </w:rPr>
              <w:fldChar w:fldCharType="separate"/>
            </w:r>
            <w:r w:rsidR="00530DE3" w:rsidRPr="00B04958">
              <w:rPr>
                <w:rFonts w:ascii="Arial" w:hAnsi="Arial" w:cs="Arial"/>
                <w:noProof/>
                <w:webHidden/>
                <w:sz w:val="24"/>
                <w:szCs w:val="24"/>
              </w:rPr>
              <w:t>6</w:t>
            </w:r>
            <w:r w:rsidR="00530DE3" w:rsidRPr="00B04958">
              <w:rPr>
                <w:rFonts w:ascii="Arial" w:hAnsi="Arial" w:cs="Arial"/>
                <w:noProof/>
                <w:webHidden/>
                <w:sz w:val="24"/>
                <w:szCs w:val="24"/>
              </w:rPr>
              <w:fldChar w:fldCharType="end"/>
            </w:r>
          </w:hyperlink>
        </w:p>
        <w:p w14:paraId="70E9F41C" w14:textId="77777777" w:rsidR="00530DE3" w:rsidRPr="00B04958" w:rsidRDefault="00000000" w:rsidP="00530DE3">
          <w:pPr>
            <w:pStyle w:val="TOC1"/>
            <w:tabs>
              <w:tab w:val="right" w:leader="dot" w:pos="9016"/>
            </w:tabs>
            <w:rPr>
              <w:rFonts w:ascii="Arial" w:eastAsiaTheme="minorEastAsia" w:hAnsi="Arial" w:cs="Arial"/>
              <w:noProof/>
              <w:kern w:val="2"/>
              <w:sz w:val="24"/>
              <w:szCs w:val="24"/>
              <w:lang w:eastAsia="en-GB"/>
              <w14:ligatures w14:val="standardContextual"/>
            </w:rPr>
          </w:pPr>
          <w:hyperlink w:anchor="_Toc149157669" w:history="1">
            <w:r w:rsidR="00530DE3" w:rsidRPr="00B04958">
              <w:rPr>
                <w:rStyle w:val="Hyperlink"/>
                <w:rFonts w:ascii="Arial" w:hAnsi="Arial" w:cs="Arial"/>
                <w:noProof/>
                <w:sz w:val="24"/>
                <w:szCs w:val="24"/>
              </w:rPr>
              <w:t>Conclusion</w:t>
            </w:r>
            <w:r w:rsidR="00530DE3" w:rsidRPr="00B04958">
              <w:rPr>
                <w:rFonts w:ascii="Arial" w:hAnsi="Arial" w:cs="Arial"/>
                <w:noProof/>
                <w:webHidden/>
                <w:sz w:val="24"/>
                <w:szCs w:val="24"/>
              </w:rPr>
              <w:tab/>
            </w:r>
            <w:r w:rsidR="00530DE3" w:rsidRPr="00B04958">
              <w:rPr>
                <w:rFonts w:ascii="Arial" w:hAnsi="Arial" w:cs="Arial"/>
                <w:noProof/>
                <w:webHidden/>
                <w:sz w:val="24"/>
                <w:szCs w:val="24"/>
              </w:rPr>
              <w:fldChar w:fldCharType="begin"/>
            </w:r>
            <w:r w:rsidR="00530DE3" w:rsidRPr="00B04958">
              <w:rPr>
                <w:rFonts w:ascii="Arial" w:hAnsi="Arial" w:cs="Arial"/>
                <w:noProof/>
                <w:webHidden/>
                <w:sz w:val="24"/>
                <w:szCs w:val="24"/>
              </w:rPr>
              <w:instrText xml:space="preserve"> PAGEREF _Toc149157669 \h </w:instrText>
            </w:r>
            <w:r w:rsidR="00530DE3" w:rsidRPr="00B04958">
              <w:rPr>
                <w:rFonts w:ascii="Arial" w:hAnsi="Arial" w:cs="Arial"/>
                <w:noProof/>
                <w:webHidden/>
                <w:sz w:val="24"/>
                <w:szCs w:val="24"/>
              </w:rPr>
            </w:r>
            <w:r w:rsidR="00530DE3" w:rsidRPr="00B04958">
              <w:rPr>
                <w:rFonts w:ascii="Arial" w:hAnsi="Arial" w:cs="Arial"/>
                <w:noProof/>
                <w:webHidden/>
                <w:sz w:val="24"/>
                <w:szCs w:val="24"/>
              </w:rPr>
              <w:fldChar w:fldCharType="separate"/>
            </w:r>
            <w:r w:rsidR="00530DE3" w:rsidRPr="00B04958">
              <w:rPr>
                <w:rFonts w:ascii="Arial" w:hAnsi="Arial" w:cs="Arial"/>
                <w:noProof/>
                <w:webHidden/>
                <w:sz w:val="24"/>
                <w:szCs w:val="24"/>
              </w:rPr>
              <w:t>7</w:t>
            </w:r>
            <w:r w:rsidR="00530DE3" w:rsidRPr="00B04958">
              <w:rPr>
                <w:rFonts w:ascii="Arial" w:hAnsi="Arial" w:cs="Arial"/>
                <w:noProof/>
                <w:webHidden/>
                <w:sz w:val="24"/>
                <w:szCs w:val="24"/>
              </w:rPr>
              <w:fldChar w:fldCharType="end"/>
            </w:r>
          </w:hyperlink>
        </w:p>
        <w:p w14:paraId="5A46D134" w14:textId="77777777" w:rsidR="00530DE3" w:rsidRPr="00B04958" w:rsidRDefault="00000000" w:rsidP="00530DE3">
          <w:pPr>
            <w:pStyle w:val="TOC1"/>
            <w:tabs>
              <w:tab w:val="right" w:leader="dot" w:pos="9016"/>
            </w:tabs>
            <w:rPr>
              <w:rFonts w:ascii="Arial" w:eastAsiaTheme="minorEastAsia" w:hAnsi="Arial" w:cs="Arial"/>
              <w:noProof/>
              <w:kern w:val="2"/>
              <w:sz w:val="24"/>
              <w:szCs w:val="24"/>
              <w:lang w:eastAsia="en-GB"/>
              <w14:ligatures w14:val="standardContextual"/>
            </w:rPr>
          </w:pPr>
          <w:hyperlink w:anchor="_Toc149157670" w:history="1">
            <w:r w:rsidR="00530DE3" w:rsidRPr="00B04958">
              <w:rPr>
                <w:rStyle w:val="Hyperlink"/>
                <w:rFonts w:ascii="Arial" w:hAnsi="Arial" w:cs="Arial"/>
                <w:noProof/>
                <w:sz w:val="24"/>
                <w:szCs w:val="24"/>
              </w:rPr>
              <w:t>Recommendation</w:t>
            </w:r>
            <w:r w:rsidR="00530DE3" w:rsidRPr="00B04958">
              <w:rPr>
                <w:rFonts w:ascii="Arial" w:hAnsi="Arial" w:cs="Arial"/>
                <w:noProof/>
                <w:webHidden/>
                <w:sz w:val="24"/>
                <w:szCs w:val="24"/>
              </w:rPr>
              <w:tab/>
            </w:r>
            <w:r w:rsidR="00530DE3" w:rsidRPr="00B04958">
              <w:rPr>
                <w:rFonts w:ascii="Arial" w:hAnsi="Arial" w:cs="Arial"/>
                <w:noProof/>
                <w:webHidden/>
                <w:sz w:val="24"/>
                <w:szCs w:val="24"/>
              </w:rPr>
              <w:fldChar w:fldCharType="begin"/>
            </w:r>
            <w:r w:rsidR="00530DE3" w:rsidRPr="00B04958">
              <w:rPr>
                <w:rFonts w:ascii="Arial" w:hAnsi="Arial" w:cs="Arial"/>
                <w:noProof/>
                <w:webHidden/>
                <w:sz w:val="24"/>
                <w:szCs w:val="24"/>
              </w:rPr>
              <w:instrText xml:space="preserve"> PAGEREF _Toc149157670 \h </w:instrText>
            </w:r>
            <w:r w:rsidR="00530DE3" w:rsidRPr="00B04958">
              <w:rPr>
                <w:rFonts w:ascii="Arial" w:hAnsi="Arial" w:cs="Arial"/>
                <w:noProof/>
                <w:webHidden/>
                <w:sz w:val="24"/>
                <w:szCs w:val="24"/>
              </w:rPr>
            </w:r>
            <w:r w:rsidR="00530DE3" w:rsidRPr="00B04958">
              <w:rPr>
                <w:rFonts w:ascii="Arial" w:hAnsi="Arial" w:cs="Arial"/>
                <w:noProof/>
                <w:webHidden/>
                <w:sz w:val="24"/>
                <w:szCs w:val="24"/>
              </w:rPr>
              <w:fldChar w:fldCharType="separate"/>
            </w:r>
            <w:r w:rsidR="00530DE3" w:rsidRPr="00B04958">
              <w:rPr>
                <w:rFonts w:ascii="Arial" w:hAnsi="Arial" w:cs="Arial"/>
                <w:noProof/>
                <w:webHidden/>
                <w:sz w:val="24"/>
                <w:szCs w:val="24"/>
              </w:rPr>
              <w:t>7</w:t>
            </w:r>
            <w:r w:rsidR="00530DE3" w:rsidRPr="00B04958">
              <w:rPr>
                <w:rFonts w:ascii="Arial" w:hAnsi="Arial" w:cs="Arial"/>
                <w:noProof/>
                <w:webHidden/>
                <w:sz w:val="24"/>
                <w:szCs w:val="24"/>
              </w:rPr>
              <w:fldChar w:fldCharType="end"/>
            </w:r>
          </w:hyperlink>
        </w:p>
        <w:p w14:paraId="69D49B9E" w14:textId="77777777" w:rsidR="00530DE3" w:rsidRPr="00B04958" w:rsidRDefault="00000000" w:rsidP="00530DE3">
          <w:pPr>
            <w:pStyle w:val="TOC1"/>
            <w:tabs>
              <w:tab w:val="right" w:leader="dot" w:pos="9016"/>
            </w:tabs>
            <w:rPr>
              <w:rFonts w:ascii="Arial" w:eastAsiaTheme="minorEastAsia" w:hAnsi="Arial" w:cs="Arial"/>
              <w:noProof/>
              <w:kern w:val="2"/>
              <w:sz w:val="24"/>
              <w:szCs w:val="24"/>
              <w:lang w:eastAsia="en-GB"/>
              <w14:ligatures w14:val="standardContextual"/>
            </w:rPr>
          </w:pPr>
          <w:hyperlink w:anchor="_Toc149157671" w:history="1">
            <w:r w:rsidR="00530DE3" w:rsidRPr="00B04958">
              <w:rPr>
                <w:rStyle w:val="Hyperlink"/>
                <w:rFonts w:ascii="Arial" w:hAnsi="Arial" w:cs="Arial"/>
                <w:noProof/>
                <w:sz w:val="24"/>
                <w:szCs w:val="24"/>
              </w:rPr>
              <w:t>References</w:t>
            </w:r>
            <w:r w:rsidR="00530DE3" w:rsidRPr="00B04958">
              <w:rPr>
                <w:rFonts w:ascii="Arial" w:hAnsi="Arial" w:cs="Arial"/>
                <w:noProof/>
                <w:webHidden/>
                <w:sz w:val="24"/>
                <w:szCs w:val="24"/>
              </w:rPr>
              <w:tab/>
            </w:r>
            <w:r w:rsidR="00530DE3" w:rsidRPr="00B04958">
              <w:rPr>
                <w:rFonts w:ascii="Arial" w:hAnsi="Arial" w:cs="Arial"/>
                <w:noProof/>
                <w:webHidden/>
                <w:sz w:val="24"/>
                <w:szCs w:val="24"/>
              </w:rPr>
              <w:fldChar w:fldCharType="begin"/>
            </w:r>
            <w:r w:rsidR="00530DE3" w:rsidRPr="00B04958">
              <w:rPr>
                <w:rFonts w:ascii="Arial" w:hAnsi="Arial" w:cs="Arial"/>
                <w:noProof/>
                <w:webHidden/>
                <w:sz w:val="24"/>
                <w:szCs w:val="24"/>
              </w:rPr>
              <w:instrText xml:space="preserve"> PAGEREF _Toc149157671 \h </w:instrText>
            </w:r>
            <w:r w:rsidR="00530DE3" w:rsidRPr="00B04958">
              <w:rPr>
                <w:rFonts w:ascii="Arial" w:hAnsi="Arial" w:cs="Arial"/>
                <w:noProof/>
                <w:webHidden/>
                <w:sz w:val="24"/>
                <w:szCs w:val="24"/>
              </w:rPr>
            </w:r>
            <w:r w:rsidR="00530DE3" w:rsidRPr="00B04958">
              <w:rPr>
                <w:rFonts w:ascii="Arial" w:hAnsi="Arial" w:cs="Arial"/>
                <w:noProof/>
                <w:webHidden/>
                <w:sz w:val="24"/>
                <w:szCs w:val="24"/>
              </w:rPr>
              <w:fldChar w:fldCharType="separate"/>
            </w:r>
            <w:r w:rsidR="00530DE3" w:rsidRPr="00B04958">
              <w:rPr>
                <w:rFonts w:ascii="Arial" w:hAnsi="Arial" w:cs="Arial"/>
                <w:noProof/>
                <w:webHidden/>
                <w:sz w:val="24"/>
                <w:szCs w:val="24"/>
              </w:rPr>
              <w:t>8</w:t>
            </w:r>
            <w:r w:rsidR="00530DE3" w:rsidRPr="00B04958">
              <w:rPr>
                <w:rFonts w:ascii="Arial" w:hAnsi="Arial" w:cs="Arial"/>
                <w:noProof/>
                <w:webHidden/>
                <w:sz w:val="24"/>
                <w:szCs w:val="24"/>
              </w:rPr>
              <w:fldChar w:fldCharType="end"/>
            </w:r>
          </w:hyperlink>
        </w:p>
        <w:p w14:paraId="1C62F389" w14:textId="77777777" w:rsidR="00530DE3" w:rsidRDefault="00530DE3" w:rsidP="00530DE3">
          <w:r w:rsidRPr="00B04958">
            <w:rPr>
              <w:rFonts w:ascii="Arial" w:hAnsi="Arial" w:cs="Arial"/>
              <w:b/>
              <w:bCs/>
              <w:sz w:val="24"/>
              <w:szCs w:val="24"/>
            </w:rPr>
            <w:fldChar w:fldCharType="end"/>
          </w:r>
        </w:p>
      </w:sdtContent>
    </w:sdt>
    <w:p w14:paraId="1B25A145" w14:textId="77777777" w:rsidR="00530DE3" w:rsidRDefault="00530DE3" w:rsidP="00530DE3"/>
    <w:p w14:paraId="0DA88705" w14:textId="77777777" w:rsidR="00530DE3" w:rsidRDefault="00530DE3" w:rsidP="00530DE3">
      <w:r>
        <w:br w:type="page"/>
      </w:r>
    </w:p>
    <w:p w14:paraId="15509213" w14:textId="77777777" w:rsidR="00530DE3" w:rsidRPr="00A160E8" w:rsidRDefault="00530DE3" w:rsidP="00530DE3">
      <w:pPr>
        <w:pStyle w:val="Title"/>
        <w:jc w:val="center"/>
        <w:rPr>
          <w:rFonts w:ascii="Arial" w:hAnsi="Arial" w:cs="Arial"/>
        </w:rPr>
      </w:pPr>
      <w:r w:rsidRPr="00A160E8">
        <w:rPr>
          <w:rFonts w:ascii="Arial" w:hAnsi="Arial" w:cs="Arial"/>
        </w:rPr>
        <w:t>Intercultural Competence Report</w:t>
      </w:r>
    </w:p>
    <w:p w14:paraId="4F00B2C6" w14:textId="77777777" w:rsidR="00530DE3" w:rsidRDefault="00530DE3" w:rsidP="00530DE3">
      <w:pPr>
        <w:pStyle w:val="Heading1"/>
        <w:rPr>
          <w:rFonts w:ascii="Arial" w:hAnsi="Arial" w:cs="Arial"/>
        </w:rPr>
      </w:pPr>
      <w:bookmarkStart w:id="1" w:name="_Toc149157663"/>
    </w:p>
    <w:p w14:paraId="68D747E5" w14:textId="77777777" w:rsidR="00530DE3" w:rsidRDefault="00530DE3" w:rsidP="00530DE3">
      <w:pPr>
        <w:pStyle w:val="Heading1"/>
        <w:rPr>
          <w:rFonts w:ascii="Arial" w:hAnsi="Arial" w:cs="Arial"/>
        </w:rPr>
      </w:pPr>
      <w:r w:rsidRPr="00A160E8">
        <w:rPr>
          <w:rFonts w:ascii="Arial" w:hAnsi="Arial" w:cs="Arial"/>
        </w:rPr>
        <w:t>Introduction</w:t>
      </w:r>
      <w:bookmarkEnd w:id="1"/>
    </w:p>
    <w:p w14:paraId="25EE0099" w14:textId="77777777" w:rsidR="00530DE3" w:rsidRPr="0068301C" w:rsidRDefault="00530DE3" w:rsidP="00530DE3"/>
    <w:p w14:paraId="3699B058" w14:textId="77777777" w:rsidR="00530DE3" w:rsidRPr="009F0673" w:rsidRDefault="00530DE3" w:rsidP="00530DE3">
      <w:pPr>
        <w:spacing w:after="10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The inauguration of a new hotel in Poland contributes to the expansion of the cultural tapestry; nevertheless, in order to be successful, the team must be introduced to the brand standards and management expectations prior to the grand opening. To ensure the hotel's success and to retain the Diversity Hotel and Spa's reputation as a multicultural and diversity-advocate hotel brand, all talks must be conducted while keeping cultural differences in mind and engaging Polish staff members in employment. Keeping the county's cultural values in mind, a GLOBE project analysis reflects a general examination of the country.</w:t>
      </w:r>
    </w:p>
    <w:p w14:paraId="410EF3BD" w14:textId="77777777" w:rsidR="00530DE3" w:rsidRPr="009F0673" w:rsidRDefault="00530DE3" w:rsidP="00530DE3"/>
    <w:p w14:paraId="75A97658" w14:textId="77777777" w:rsidR="00530DE3" w:rsidRDefault="00530DE3" w:rsidP="00530DE3">
      <w:pPr>
        <w:pStyle w:val="Heading1"/>
        <w:rPr>
          <w:rFonts w:ascii="Arial" w:hAnsi="Arial" w:cs="Arial"/>
        </w:rPr>
      </w:pPr>
      <w:bookmarkStart w:id="2" w:name="_Toc149157664"/>
      <w:r w:rsidRPr="00A160E8">
        <w:rPr>
          <w:rFonts w:ascii="Arial" w:hAnsi="Arial" w:cs="Arial"/>
        </w:rPr>
        <w:t>Main Body</w:t>
      </w:r>
      <w:bookmarkEnd w:id="2"/>
    </w:p>
    <w:p w14:paraId="012E0243" w14:textId="77777777" w:rsidR="00530DE3" w:rsidRDefault="00530DE3" w:rsidP="00530DE3"/>
    <w:p w14:paraId="5D197438" w14:textId="77777777" w:rsidR="00530DE3" w:rsidRPr="00B04958" w:rsidRDefault="00530DE3" w:rsidP="00530DE3">
      <w:pPr>
        <w:pStyle w:val="Heading2"/>
        <w:rPr>
          <w:rFonts w:ascii="Arial" w:hAnsi="Arial" w:cs="Arial"/>
          <w:sz w:val="28"/>
          <w:szCs w:val="28"/>
        </w:rPr>
      </w:pPr>
      <w:bookmarkStart w:id="3" w:name="_Toc149157665"/>
      <w:r w:rsidRPr="00B04958">
        <w:rPr>
          <w:rFonts w:ascii="Arial" w:hAnsi="Arial" w:cs="Arial"/>
          <w:sz w:val="28"/>
          <w:szCs w:val="28"/>
        </w:rPr>
        <w:t>Cultural sensitivity</w:t>
      </w:r>
      <w:bookmarkEnd w:id="3"/>
    </w:p>
    <w:p w14:paraId="348C64CF" w14:textId="77777777" w:rsidR="00530DE3" w:rsidRPr="00736292" w:rsidRDefault="00530DE3" w:rsidP="00530DE3"/>
    <w:p w14:paraId="09041DB0" w14:textId="77777777" w:rsidR="00530DE3" w:rsidRPr="0081292C" w:rsidRDefault="00530DE3" w:rsidP="00530DE3">
      <w:pPr>
        <w:spacing w:line="360" w:lineRule="auto"/>
        <w:jc w:val="both"/>
        <w:rPr>
          <w:rFonts w:ascii="Arial" w:hAnsi="Arial" w:cs="Arial"/>
          <w:sz w:val="28"/>
          <w:szCs w:val="28"/>
        </w:rPr>
      </w:pPr>
      <w:r w:rsidRPr="0081292C">
        <w:rPr>
          <w:rFonts w:ascii="Arial" w:hAnsi="Arial" w:cs="Arial"/>
          <w:sz w:val="24"/>
          <w:szCs w:val="24"/>
        </w:rPr>
        <w:t>Hotel staff must be culturally informed and sensitive due to the global hospitality sector. Guests from different cultures have distinct beliefs and expectations; therefore, culturally intelligent staff may customise services, which boosts client satisfaction. Understanding cultural differences may affect food, housing, and social behavior. However, critical thinking must be applied; otherwise, stereotyping guests by overemphasising cultural standards can disrespect them. Cultural sensitivity may also help deliver. Wan and Goh (2020) visitor preferences, although reducing misunderstandings For instance, assuming a guest's eating preference is based on culture is wrong. Peterson (2010) Cultural knowledge is important, but it must be paired with individualised care to avoid generalisations and meet each guest's needs.</w:t>
      </w:r>
    </w:p>
    <w:p w14:paraId="7DF39D29" w14:textId="77777777" w:rsidR="00530DE3" w:rsidRPr="00744CBF" w:rsidRDefault="00530DE3" w:rsidP="00530DE3"/>
    <w:p w14:paraId="05E11EE4" w14:textId="77777777" w:rsidR="00530DE3" w:rsidRPr="00B04958" w:rsidRDefault="00530DE3" w:rsidP="00530DE3">
      <w:pPr>
        <w:pStyle w:val="Heading2"/>
        <w:rPr>
          <w:rFonts w:ascii="Arial" w:hAnsi="Arial" w:cs="Arial"/>
          <w:sz w:val="28"/>
          <w:szCs w:val="28"/>
        </w:rPr>
      </w:pPr>
      <w:bookmarkStart w:id="4" w:name="_Toc149157666"/>
      <w:r w:rsidRPr="00B04958">
        <w:rPr>
          <w:rFonts w:ascii="Arial" w:hAnsi="Arial" w:cs="Arial"/>
          <w:sz w:val="28"/>
          <w:szCs w:val="28"/>
        </w:rPr>
        <w:t>Culture Overview</w:t>
      </w:r>
      <w:bookmarkEnd w:id="4"/>
    </w:p>
    <w:p w14:paraId="286AC102" w14:textId="77777777" w:rsidR="00530DE3" w:rsidRPr="00DF6B82" w:rsidRDefault="00530DE3" w:rsidP="00530DE3"/>
    <w:p w14:paraId="227B3BB3" w14:textId="77777777" w:rsidR="00530DE3" w:rsidRPr="00B04958" w:rsidRDefault="00530DE3" w:rsidP="00530DE3">
      <w:pPr>
        <w:spacing w:line="360" w:lineRule="auto"/>
        <w:jc w:val="both"/>
        <w:rPr>
          <w:rFonts w:ascii="Arial" w:hAnsi="Arial" w:cs="Arial"/>
          <w:sz w:val="24"/>
          <w:szCs w:val="24"/>
        </w:rPr>
      </w:pPr>
      <w:r>
        <w:rPr>
          <w:rFonts w:ascii="Arial" w:hAnsi="Arial" w:cs="Arial"/>
        </w:rPr>
        <w:t>Pol</w:t>
      </w:r>
      <w:r w:rsidRPr="00B04958">
        <w:rPr>
          <w:rFonts w:ascii="Arial" w:hAnsi="Arial" w:cs="Arial"/>
          <w:sz w:val="24"/>
          <w:szCs w:val="24"/>
        </w:rPr>
        <w:t>and's rich history and strong identity shape its culture and customs. Roman Catholicism dominates the country's culture, with holidays and rituals related to religious events (Leszcynska, 2017). While becoming increasingly cosmopolitan, Poland plays a big role not just in attracting tourists but in attracting responsible tourists (Debicka, Oniszczuk-Jastrabek, 2017). In their society, the Polish language remains crucial, making learning fundamental phrases a sign of respect. Polish hostesses are known for generously serving food and drinks. Visitors to someone's house are urged to bring a small gift in return. Soup and bread are common meals, including pierogi, kielbasa, and bigos (Olszanka, 2022). Christmas and Easter traditions include decorating Easter eggs and making intricate nativity displays (Rudawska, 2017). Polish etiquette includes handshakes and formal titles, unless invited to use personal names. When entering a home, remove shoes out of respect. Poland's complex history of independence and foreign occupation shapes its customs, monuments, and pride, where a comprehensive education emphasises academic accomplishment and is highly appreciated (Sikora, Kaczocha, and Wartecka-Ważyńska, 2015).</w:t>
      </w:r>
    </w:p>
    <w:p w14:paraId="6CAE10ED" w14:textId="77777777" w:rsidR="00530DE3" w:rsidRPr="00B04958" w:rsidRDefault="00530DE3" w:rsidP="00530DE3">
      <w:pPr>
        <w:pStyle w:val="Heading2"/>
        <w:rPr>
          <w:rFonts w:ascii="Arial" w:hAnsi="Arial" w:cs="Arial"/>
          <w:sz w:val="28"/>
          <w:szCs w:val="28"/>
        </w:rPr>
      </w:pPr>
      <w:bookmarkStart w:id="5" w:name="_Toc149157667"/>
      <w:r w:rsidRPr="00B04958">
        <w:rPr>
          <w:rFonts w:ascii="Arial" w:hAnsi="Arial" w:cs="Arial"/>
          <w:sz w:val="28"/>
          <w:szCs w:val="28"/>
        </w:rPr>
        <w:t>Globe Project analysis</w:t>
      </w:r>
      <w:bookmarkEnd w:id="5"/>
    </w:p>
    <w:p w14:paraId="6CCC3833" w14:textId="77777777" w:rsidR="00530DE3" w:rsidRDefault="00530DE3" w:rsidP="00530DE3">
      <w:r>
        <w:rPr>
          <w:noProof/>
        </w:rPr>
        <w:drawing>
          <wp:inline distT="0" distB="0" distL="0" distR="0" wp14:anchorId="4ED50C7F" wp14:editId="5E4D531B">
            <wp:extent cx="2628027" cy="1804946"/>
            <wp:effectExtent l="0" t="0" r="1270" b="5080"/>
            <wp:docPr id="709177750" name="Picture 1" descr="A graph with text and blue and purple squar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177750" name="Picture 1" descr="A graph with text and blue and purple squares&#10;&#10;Description automatically generated with medium confidenc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635126" cy="1809822"/>
                    </a:xfrm>
                    <a:prstGeom prst="rect">
                      <a:avLst/>
                    </a:prstGeom>
                  </pic:spPr>
                </pic:pic>
              </a:graphicData>
            </a:graphic>
          </wp:inline>
        </w:drawing>
      </w:r>
    </w:p>
    <w:p w14:paraId="7194F024" w14:textId="77777777" w:rsidR="00530DE3" w:rsidRDefault="00530DE3" w:rsidP="00530DE3">
      <w:pPr>
        <w:spacing w:after="0" w:line="360" w:lineRule="auto"/>
        <w:jc w:val="both"/>
        <w:rPr>
          <w:rFonts w:ascii="Arial" w:hAnsi="Arial" w:cs="Arial"/>
          <w:sz w:val="24"/>
          <w:szCs w:val="24"/>
        </w:rPr>
      </w:pPr>
      <w:r>
        <w:rPr>
          <w:rFonts w:ascii="Arial" w:hAnsi="Arial" w:cs="Arial"/>
          <w:sz w:val="24"/>
          <w:szCs w:val="24"/>
        </w:rPr>
        <w:t>The GLOBE Project's (2023) graphic study portrays Polish cultural practises and beliefs across various dimensions. Suggests that performance orientation is highly valued in Poland. The ratings are more balanced, showing a more balanced view of assertiveness in Polish culture. Future orientation denotes a society that values planning and forward thinking. Humane Orientation demonstrates that in Polish society, compassion, selflessness, and charity are valued. While in-group loyalty and pride are more typically exhibited, the value or ideal may be lower in Polish culture.</w:t>
      </w:r>
    </w:p>
    <w:p w14:paraId="79CD7967" w14:textId="77777777" w:rsidR="00530DE3" w:rsidRDefault="00530DE3" w:rsidP="00530DE3">
      <w:pPr>
        <w:spacing w:after="0" w:line="360" w:lineRule="auto"/>
        <w:jc w:val="both"/>
        <w:rPr>
          <w:rFonts w:ascii="Arial" w:hAnsi="Arial" w:cs="Arial"/>
          <w:sz w:val="24"/>
          <w:szCs w:val="24"/>
        </w:rPr>
      </w:pPr>
      <w:r>
        <w:rPr>
          <w:rFonts w:ascii="Arial" w:hAnsi="Arial" w:cs="Arial"/>
          <w:sz w:val="24"/>
          <w:szCs w:val="24"/>
        </w:rPr>
        <w:t>Although Polish society supports equal rights and opportunities for men and women, there may be some discrepancies between aspirations and practise. The ratings for Power Distance show a moderate acceptance of hierarchical orders, and the Polish culture values norms, structure, and clear expectations to reduce uncertainty.</w:t>
      </w:r>
    </w:p>
    <w:p w14:paraId="5AB76D03" w14:textId="77777777" w:rsidR="00530DE3" w:rsidRDefault="00530DE3" w:rsidP="00530DE3">
      <w:pPr>
        <w:spacing w:after="0" w:line="360" w:lineRule="auto"/>
        <w:jc w:val="both"/>
        <w:rPr>
          <w:rFonts w:ascii="Arial" w:hAnsi="Arial" w:cs="Arial"/>
          <w:sz w:val="24"/>
          <w:szCs w:val="24"/>
        </w:rPr>
      </w:pPr>
      <w:r>
        <w:rPr>
          <w:rFonts w:ascii="Arial" w:hAnsi="Arial" w:cs="Arial"/>
          <w:noProof/>
          <w:sz w:val="24"/>
          <w:szCs w:val="24"/>
        </w:rPr>
        <w:drawing>
          <wp:inline distT="0" distB="0" distL="0" distR="0" wp14:anchorId="577A0D05" wp14:editId="1EF55BFA">
            <wp:extent cx="2798859" cy="1594542"/>
            <wp:effectExtent l="0" t="0" r="1905" b="5715"/>
            <wp:docPr id="1337434305" name="Picture 2"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434305" name="Picture 2" descr="A screenshot of a computer screen&#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10647" cy="1601258"/>
                    </a:xfrm>
                    <a:prstGeom prst="rect">
                      <a:avLst/>
                    </a:prstGeom>
                  </pic:spPr>
                </pic:pic>
              </a:graphicData>
            </a:graphic>
          </wp:inline>
        </w:drawing>
      </w:r>
      <w:r>
        <w:rPr>
          <w:rFonts w:ascii="Arial" w:hAnsi="Arial" w:cs="Arial"/>
          <w:sz w:val="24"/>
          <w:szCs w:val="24"/>
        </w:rPr>
        <w:t xml:space="preserve"> </w:t>
      </w:r>
    </w:p>
    <w:p w14:paraId="49DDEB06" w14:textId="77777777" w:rsidR="00530DE3" w:rsidRDefault="00530DE3" w:rsidP="00530DE3">
      <w:pPr>
        <w:spacing w:after="0" w:line="360" w:lineRule="auto"/>
        <w:jc w:val="both"/>
        <w:rPr>
          <w:rFonts w:ascii="Arial" w:hAnsi="Arial" w:cs="Arial"/>
          <w:sz w:val="24"/>
          <w:szCs w:val="24"/>
        </w:rPr>
      </w:pPr>
      <w:r>
        <w:rPr>
          <w:rFonts w:ascii="Arial" w:hAnsi="Arial" w:cs="Arial"/>
          <w:sz w:val="24"/>
          <w:szCs w:val="24"/>
        </w:rPr>
        <w:t>The Ledership Visualization GLOBE Project Chart (2023) displays the following information: The Country Score for its leadership attribute is positioned to significantly contribute, underscoring the importance of charm in Polish leadership as well as teamwork and collaboration in leadership roles. While the participatory score leans slightly towards "contributes," this indicates that a participative leadership style is important but may not be the dominant leadership strategy. Although the score tends toward "contributes considerably," compassion, humanity, and ideals in leaders may not be the most prominent characteristics. Autonomy score is closer to having little impact, implying that autonomy in leadership is not a fundamental value in Poland's leadership culture, and self-protection may be viewed as a less desirable trait for leadership in Poland.</w:t>
      </w:r>
    </w:p>
    <w:p w14:paraId="618E2456" w14:textId="77777777" w:rsidR="00530DE3" w:rsidRDefault="00530DE3" w:rsidP="00530DE3">
      <w:pPr>
        <w:spacing w:after="0" w:line="360" w:lineRule="auto"/>
        <w:jc w:val="both"/>
        <w:rPr>
          <w:rFonts w:ascii="Arial" w:hAnsi="Arial" w:cs="Arial"/>
          <w:sz w:val="24"/>
          <w:szCs w:val="24"/>
        </w:rPr>
      </w:pPr>
    </w:p>
    <w:p w14:paraId="2514EB4F" w14:textId="77777777" w:rsidR="00530DE3" w:rsidRPr="00B04958" w:rsidRDefault="00530DE3" w:rsidP="00530DE3">
      <w:pPr>
        <w:pStyle w:val="Heading2"/>
        <w:rPr>
          <w:rFonts w:ascii="Arial" w:hAnsi="Arial" w:cs="Arial"/>
          <w:sz w:val="28"/>
          <w:szCs w:val="28"/>
        </w:rPr>
      </w:pPr>
      <w:bookmarkStart w:id="6" w:name="_Toc149157668"/>
      <w:r w:rsidRPr="00B04958">
        <w:rPr>
          <w:rFonts w:ascii="Arial" w:hAnsi="Arial" w:cs="Arial"/>
          <w:sz w:val="28"/>
          <w:szCs w:val="28"/>
        </w:rPr>
        <w:t>Challenges</w:t>
      </w:r>
      <w:bookmarkEnd w:id="6"/>
    </w:p>
    <w:p w14:paraId="2E93F70A" w14:textId="77777777" w:rsidR="00530DE3" w:rsidRPr="00DF6B82" w:rsidRDefault="00530DE3" w:rsidP="00530DE3"/>
    <w:p w14:paraId="7D78FD17" w14:textId="77777777" w:rsidR="00530DE3" w:rsidRDefault="00530DE3" w:rsidP="00530DE3">
      <w:pPr>
        <w:spacing w:line="360" w:lineRule="auto"/>
        <w:jc w:val="both"/>
        <w:rPr>
          <w:rFonts w:ascii="Arial" w:hAnsi="Arial" w:cs="Arial"/>
          <w:sz w:val="24"/>
          <w:szCs w:val="24"/>
        </w:rPr>
      </w:pPr>
      <w:r>
        <w:rPr>
          <w:rFonts w:ascii="Arial" w:hAnsi="Arial" w:cs="Arial"/>
          <w:sz w:val="24"/>
          <w:szCs w:val="24"/>
        </w:rPr>
        <w:t>Polish society places a high value on structure and clear expectations, which suggests that clear guidelines, training, and standard operating procedures must be provided to avoid uncertainty (Wilczynska et al. 2004). Especially given the introduction of new brand standards and the need for the Polish team to adapt to a new work environment and a new brand. While teamwork is highly appreciated, autonomy is given less weight; consequently, it is necessary to strike a balance between distributing responsibilities and promoting joint decision-making. Keeping in mind the dominance of Roman Catholicism in Poland, management must be aware of religious holidays, customs, and practises, taking care not to schedule crucial activities or meetings on key religious days. Adapting leadership style to the changing team environment is essential for the management team in order to engage employees (Baytok, 2023).</w:t>
      </w:r>
    </w:p>
    <w:p w14:paraId="25925FFB" w14:textId="77777777" w:rsidR="00530DE3" w:rsidRDefault="00530DE3" w:rsidP="00530DE3">
      <w:pPr>
        <w:spacing w:line="360" w:lineRule="auto"/>
        <w:jc w:val="both"/>
        <w:rPr>
          <w:rFonts w:ascii="Arial" w:hAnsi="Arial" w:cs="Arial"/>
          <w:sz w:val="24"/>
          <w:szCs w:val="24"/>
        </w:rPr>
      </w:pPr>
    </w:p>
    <w:p w14:paraId="7B78E723" w14:textId="77777777" w:rsidR="00530DE3" w:rsidRDefault="00530DE3" w:rsidP="00530DE3">
      <w:pPr>
        <w:pStyle w:val="Heading1"/>
        <w:rPr>
          <w:rFonts w:ascii="Arial" w:hAnsi="Arial" w:cs="Arial"/>
        </w:rPr>
      </w:pPr>
      <w:bookmarkStart w:id="7" w:name="_Toc149157669"/>
      <w:r w:rsidRPr="00A160E8">
        <w:rPr>
          <w:rFonts w:ascii="Arial" w:hAnsi="Arial" w:cs="Arial"/>
        </w:rPr>
        <w:t>Conclusion</w:t>
      </w:r>
      <w:bookmarkEnd w:id="7"/>
    </w:p>
    <w:p w14:paraId="68482A71" w14:textId="77777777" w:rsidR="00530DE3" w:rsidRPr="00DF6B82" w:rsidRDefault="00530DE3" w:rsidP="00530DE3"/>
    <w:p w14:paraId="33910D4A" w14:textId="77777777" w:rsidR="00530DE3" w:rsidRDefault="00530DE3" w:rsidP="00530DE3">
      <w:pPr>
        <w:spacing w:after="0" w:line="360" w:lineRule="auto"/>
        <w:jc w:val="both"/>
        <w:rPr>
          <w:rFonts w:ascii="Arial" w:hAnsi="Arial" w:cs="Arial"/>
          <w:sz w:val="24"/>
          <w:szCs w:val="24"/>
        </w:rPr>
      </w:pPr>
      <w:r>
        <w:rPr>
          <w:rFonts w:ascii="Arial" w:hAnsi="Arial" w:cs="Arial"/>
          <w:sz w:val="24"/>
          <w:szCs w:val="24"/>
        </w:rPr>
        <w:t>Before the grand opening, the team must become familiar with brand standards and management requirements. To maintain the Diversity Hotel and Spa's reputation as a multicultural and diversity advocate, it must take cultural differences into account and utilise Polish staff. The GLOBE project demonstrates that Polish culture and customs are dominated by Roman Catholicism due to the country's rich history and strong identity. The nation prioritises performance, the future, and a humane perspective, with in-group loyalty and pride being more prevalent. Hierarchical orders are moderately accepted in the GLOBE project, and structure and clear expectations are valued. Challenges include clear guidelines, training, and standard operating procedures; teamwork appreciation; and balancing autonomy and responsibility distribution. Because guests from different cultures have differing beliefs and expectations, global hospitality requires culturally aware and sensitive staff. As important as cultural knowledge is, it must be combined with individualised care to avoid generalisations and meet the needs of guests.</w:t>
      </w:r>
    </w:p>
    <w:p w14:paraId="5EB79A5C" w14:textId="77777777" w:rsidR="00530DE3" w:rsidRPr="00652236" w:rsidRDefault="00530DE3" w:rsidP="00530DE3">
      <w:pPr>
        <w:spacing w:after="0" w:line="360" w:lineRule="auto"/>
        <w:jc w:val="both"/>
        <w:rPr>
          <w:rFonts w:ascii="Arial" w:hAnsi="Arial" w:cs="Arial"/>
          <w:sz w:val="24"/>
          <w:szCs w:val="24"/>
        </w:rPr>
      </w:pPr>
    </w:p>
    <w:p w14:paraId="44A9AA64" w14:textId="77777777" w:rsidR="00530DE3" w:rsidRDefault="00530DE3" w:rsidP="00530DE3">
      <w:pPr>
        <w:pStyle w:val="Heading1"/>
        <w:rPr>
          <w:rFonts w:ascii="Arial" w:hAnsi="Arial" w:cs="Arial"/>
        </w:rPr>
      </w:pPr>
      <w:bookmarkStart w:id="8" w:name="_Toc149157670"/>
      <w:r w:rsidRPr="00A160E8">
        <w:rPr>
          <w:rFonts w:ascii="Arial" w:hAnsi="Arial" w:cs="Arial"/>
        </w:rPr>
        <w:t>Recommendation</w:t>
      </w:r>
      <w:bookmarkEnd w:id="8"/>
    </w:p>
    <w:p w14:paraId="3BFA988B" w14:textId="77777777" w:rsidR="00530DE3" w:rsidRDefault="00530DE3" w:rsidP="00530DE3"/>
    <w:p w14:paraId="17BADAA6" w14:textId="77777777" w:rsidR="00530DE3" w:rsidRDefault="00530DE3" w:rsidP="00530DE3">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Polish language learning course for all non-Polish speakers, who may work in Poland on a temporary or permanent basis. </w:t>
      </w:r>
    </w:p>
    <w:p w14:paraId="7662D716" w14:textId="77777777" w:rsidR="00530DE3" w:rsidRDefault="00530DE3" w:rsidP="00530DE3">
      <w:pPr>
        <w:pStyle w:val="ListParagraph"/>
        <w:numPr>
          <w:ilvl w:val="0"/>
          <w:numId w:val="1"/>
        </w:numPr>
        <w:spacing w:line="360" w:lineRule="auto"/>
        <w:jc w:val="both"/>
        <w:rPr>
          <w:rFonts w:ascii="Arial" w:hAnsi="Arial" w:cs="Arial"/>
          <w:sz w:val="24"/>
          <w:szCs w:val="24"/>
        </w:rPr>
      </w:pPr>
      <w:r>
        <w:rPr>
          <w:rFonts w:ascii="Arial" w:hAnsi="Arial" w:cs="Arial"/>
          <w:sz w:val="24"/>
          <w:szCs w:val="24"/>
        </w:rPr>
        <w:t>The same is being offered to Polish employees who are visiting London for in-house training.</w:t>
      </w:r>
    </w:p>
    <w:p w14:paraId="48E25D74" w14:textId="77777777" w:rsidR="00530DE3" w:rsidRDefault="00530DE3" w:rsidP="00530DE3">
      <w:pPr>
        <w:pStyle w:val="ListParagraph"/>
        <w:numPr>
          <w:ilvl w:val="0"/>
          <w:numId w:val="1"/>
        </w:numPr>
        <w:spacing w:line="360" w:lineRule="auto"/>
        <w:jc w:val="both"/>
        <w:rPr>
          <w:rFonts w:ascii="Arial" w:hAnsi="Arial" w:cs="Arial"/>
          <w:sz w:val="24"/>
          <w:szCs w:val="24"/>
        </w:rPr>
      </w:pPr>
      <w:r>
        <w:rPr>
          <w:rFonts w:ascii="Arial" w:hAnsi="Arial" w:cs="Arial"/>
          <w:sz w:val="24"/>
          <w:szCs w:val="24"/>
        </w:rPr>
        <w:t>A city tour can help you learn more about the culture and become more acquainted with the layout of the city.</w:t>
      </w:r>
    </w:p>
    <w:p w14:paraId="2F280BB9" w14:textId="77777777" w:rsidR="00530DE3" w:rsidRDefault="00530DE3" w:rsidP="00530DE3">
      <w:pPr>
        <w:pStyle w:val="ListParagraph"/>
        <w:numPr>
          <w:ilvl w:val="0"/>
          <w:numId w:val="1"/>
        </w:numPr>
        <w:spacing w:line="360" w:lineRule="auto"/>
        <w:jc w:val="both"/>
        <w:rPr>
          <w:rFonts w:ascii="Arial" w:hAnsi="Arial" w:cs="Arial"/>
          <w:sz w:val="24"/>
          <w:szCs w:val="24"/>
        </w:rPr>
      </w:pPr>
      <w:r>
        <w:rPr>
          <w:rFonts w:ascii="Arial" w:hAnsi="Arial" w:cs="Arial"/>
          <w:sz w:val="24"/>
          <w:szCs w:val="24"/>
        </w:rPr>
        <w:t>Taste of traditional Polish cuisine Poland is proud of they traditional food.</w:t>
      </w:r>
    </w:p>
    <w:p w14:paraId="2E569738" w14:textId="77777777" w:rsidR="00530DE3" w:rsidRDefault="00530DE3" w:rsidP="00530DE3">
      <w:pPr>
        <w:pStyle w:val="ListParagraph"/>
        <w:numPr>
          <w:ilvl w:val="0"/>
          <w:numId w:val="1"/>
        </w:numPr>
        <w:spacing w:line="360" w:lineRule="auto"/>
        <w:jc w:val="both"/>
        <w:rPr>
          <w:rFonts w:ascii="Arial" w:hAnsi="Arial" w:cs="Arial"/>
          <w:sz w:val="24"/>
          <w:szCs w:val="24"/>
        </w:rPr>
      </w:pPr>
      <w:r>
        <w:rPr>
          <w:rFonts w:ascii="Arial" w:hAnsi="Arial" w:cs="Arial"/>
          <w:sz w:val="24"/>
          <w:szCs w:val="24"/>
        </w:rPr>
        <w:t>Learn some basic polish words people will appreciate it.</w:t>
      </w:r>
    </w:p>
    <w:p w14:paraId="4AF3FF1B" w14:textId="77777777" w:rsidR="00530DE3" w:rsidRDefault="00530DE3" w:rsidP="00530DE3">
      <w:pPr>
        <w:pStyle w:val="ListParagraph"/>
        <w:numPr>
          <w:ilvl w:val="0"/>
          <w:numId w:val="1"/>
        </w:numPr>
        <w:spacing w:line="360" w:lineRule="auto"/>
        <w:jc w:val="both"/>
        <w:rPr>
          <w:rFonts w:ascii="Arial" w:hAnsi="Arial" w:cs="Arial"/>
          <w:sz w:val="24"/>
          <w:szCs w:val="24"/>
        </w:rPr>
      </w:pPr>
      <w:r>
        <w:rPr>
          <w:rFonts w:ascii="Arial" w:hAnsi="Arial" w:cs="Arial"/>
          <w:sz w:val="24"/>
          <w:szCs w:val="24"/>
        </w:rPr>
        <w:t>Respect they culture.</w:t>
      </w:r>
    </w:p>
    <w:p w14:paraId="0D8E9EC1" w14:textId="77777777" w:rsidR="00530DE3" w:rsidRPr="00554997" w:rsidRDefault="00530DE3" w:rsidP="00530DE3">
      <w:pPr>
        <w:pStyle w:val="ListParagraph"/>
        <w:numPr>
          <w:ilvl w:val="0"/>
          <w:numId w:val="1"/>
        </w:numPr>
        <w:spacing w:line="360" w:lineRule="auto"/>
        <w:jc w:val="both"/>
        <w:rPr>
          <w:rFonts w:ascii="Arial" w:hAnsi="Arial" w:cs="Arial"/>
          <w:sz w:val="24"/>
          <w:szCs w:val="24"/>
        </w:rPr>
      </w:pPr>
      <w:r>
        <w:rPr>
          <w:rFonts w:ascii="Arial" w:hAnsi="Arial" w:cs="Arial"/>
          <w:sz w:val="24"/>
          <w:szCs w:val="24"/>
        </w:rPr>
        <w:t>Avoid stereotypes such as polish people can hold, they alcohol some may found it offensive.</w:t>
      </w:r>
    </w:p>
    <w:p w14:paraId="336D13D4" w14:textId="77777777" w:rsidR="00530DE3" w:rsidRPr="00A160E8" w:rsidRDefault="00530DE3" w:rsidP="00530DE3">
      <w:r>
        <w:br w:type="page"/>
      </w:r>
    </w:p>
    <w:p w14:paraId="7A9E6AF4" w14:textId="77777777" w:rsidR="00530DE3" w:rsidRDefault="00530DE3" w:rsidP="00530DE3">
      <w:pPr>
        <w:pStyle w:val="Heading1"/>
        <w:rPr>
          <w:rFonts w:ascii="Arial" w:hAnsi="Arial" w:cs="Arial"/>
        </w:rPr>
      </w:pPr>
      <w:bookmarkStart w:id="9" w:name="_Toc149157671"/>
      <w:r w:rsidRPr="00A160E8">
        <w:rPr>
          <w:rFonts w:ascii="Arial" w:hAnsi="Arial" w:cs="Arial"/>
        </w:rPr>
        <w:t>References</w:t>
      </w:r>
      <w:bookmarkEnd w:id="9"/>
    </w:p>
    <w:p w14:paraId="2A7A02A9" w14:textId="77777777" w:rsidR="00530DE3" w:rsidRDefault="00530DE3" w:rsidP="00530DE3"/>
    <w:p w14:paraId="25C4D627" w14:textId="77777777" w:rsidR="00530DE3" w:rsidRPr="00E21D4E" w:rsidRDefault="00530DE3" w:rsidP="00530DE3">
      <w:pPr>
        <w:spacing w:line="360" w:lineRule="auto"/>
        <w:jc w:val="both"/>
        <w:rPr>
          <w:rFonts w:ascii="Arial" w:hAnsi="Arial" w:cs="Arial"/>
          <w:sz w:val="24"/>
          <w:szCs w:val="24"/>
        </w:rPr>
      </w:pPr>
      <w:r w:rsidRPr="00E21D4E">
        <w:rPr>
          <w:rFonts w:ascii="Arial" w:hAnsi="Arial" w:cs="Arial"/>
          <w:sz w:val="24"/>
          <w:szCs w:val="24"/>
        </w:rPr>
        <w:t>Baytok, A., Zorlu, Ö., Avan, A., &amp; Bayraktaroğlu, E. (Eds.). (2023</w:t>
      </w:r>
      <w:r>
        <w:rPr>
          <w:rFonts w:ascii="Arial" w:hAnsi="Arial" w:cs="Arial"/>
          <w:sz w:val="24"/>
          <w:szCs w:val="24"/>
        </w:rPr>
        <w:t>)</w:t>
      </w:r>
      <w:r w:rsidRPr="00AF3658">
        <w:rPr>
          <w:rFonts w:ascii="Arial" w:hAnsi="Arial" w:cs="Arial"/>
          <w:i/>
          <w:iCs/>
          <w:sz w:val="24"/>
          <w:szCs w:val="24"/>
        </w:rPr>
        <w:t xml:space="preserve"> Leadership Approaches in Global Hospitality and Tourism</w:t>
      </w:r>
      <w:r w:rsidRPr="00E21D4E">
        <w:rPr>
          <w:rFonts w:ascii="Arial" w:hAnsi="Arial" w:cs="Arial"/>
          <w:sz w:val="24"/>
          <w:szCs w:val="24"/>
        </w:rPr>
        <w:t xml:space="preserve">. IGI Global. </w:t>
      </w:r>
      <w:hyperlink r:id="rId9" w:history="1">
        <w:r w:rsidRPr="00E21D4E">
          <w:rPr>
            <w:rStyle w:val="Hyperlink"/>
            <w:rFonts w:ascii="Arial" w:hAnsi="Arial" w:cs="Arial"/>
            <w:color w:val="auto"/>
            <w:sz w:val="24"/>
            <w:szCs w:val="24"/>
          </w:rPr>
          <w:t>https://doi-org.ezproxy.uwtsd.ac.uk/10.4018/978-1-6684-6713-8</w:t>
        </w:r>
      </w:hyperlink>
      <w:r w:rsidRPr="00E21D4E">
        <w:rPr>
          <w:rFonts w:ascii="Arial" w:hAnsi="Arial" w:cs="Arial"/>
          <w:sz w:val="24"/>
          <w:szCs w:val="24"/>
        </w:rPr>
        <w:t xml:space="preserve"> Accessed on (25th Oct 2023).</w:t>
      </w:r>
    </w:p>
    <w:p w14:paraId="0B5857F5" w14:textId="77777777" w:rsidR="00530DE3" w:rsidRPr="00E21D4E" w:rsidRDefault="00530DE3" w:rsidP="00530DE3">
      <w:pPr>
        <w:spacing w:line="360" w:lineRule="auto"/>
        <w:jc w:val="both"/>
        <w:rPr>
          <w:rFonts w:ascii="Arial" w:hAnsi="Arial" w:cs="Arial"/>
          <w:sz w:val="24"/>
          <w:szCs w:val="24"/>
          <w:shd w:val="clear" w:color="auto" w:fill="FFFFFF"/>
        </w:rPr>
      </w:pPr>
      <w:r w:rsidRPr="00E21D4E">
        <w:rPr>
          <w:rFonts w:ascii="Arial" w:hAnsi="Arial" w:cs="Arial"/>
          <w:sz w:val="24"/>
          <w:szCs w:val="24"/>
          <w:shd w:val="clear" w:color="auto" w:fill="FFFFFF"/>
        </w:rPr>
        <w:t xml:space="preserve">Debicka, O., &amp; Oniszczuk-Jastrzabek, A. (2014) </w:t>
      </w:r>
      <w:r w:rsidRPr="00AF3658">
        <w:rPr>
          <w:rFonts w:ascii="Arial" w:hAnsi="Arial" w:cs="Arial"/>
          <w:i/>
          <w:iCs/>
          <w:sz w:val="24"/>
          <w:szCs w:val="24"/>
          <w:shd w:val="clear" w:color="auto" w:fill="FFFFFF"/>
        </w:rPr>
        <w:t>Responsible tourism in Poland. In Faculty of Tourism and Hospitality Management in Opatija</w:t>
      </w:r>
      <w:r w:rsidRPr="00E21D4E">
        <w:rPr>
          <w:rFonts w:ascii="Arial" w:hAnsi="Arial" w:cs="Arial"/>
          <w:i/>
          <w:iCs/>
          <w:sz w:val="24"/>
          <w:szCs w:val="24"/>
          <w:shd w:val="clear" w:color="auto" w:fill="FFFFFF"/>
        </w:rPr>
        <w:t>. Biennial International Congress. Tourism &amp; Hospitality Industry</w:t>
      </w:r>
      <w:r w:rsidRPr="00E21D4E">
        <w:rPr>
          <w:rFonts w:ascii="Arial" w:hAnsi="Arial" w:cs="Arial"/>
          <w:sz w:val="24"/>
          <w:szCs w:val="24"/>
          <w:shd w:val="clear" w:color="auto" w:fill="FFFFFF"/>
        </w:rPr>
        <w:t xml:space="preserve"> (p. 189). University of Rijeka, Faculty of Tourism &amp; Hospitality Management. </w:t>
      </w:r>
    </w:p>
    <w:p w14:paraId="573317E9" w14:textId="77777777" w:rsidR="00530DE3" w:rsidRPr="00E21D4E" w:rsidRDefault="00530DE3" w:rsidP="00530DE3">
      <w:pPr>
        <w:spacing w:line="360" w:lineRule="auto"/>
        <w:jc w:val="both"/>
        <w:rPr>
          <w:rFonts w:ascii="Arial" w:hAnsi="Arial" w:cs="Arial"/>
          <w:sz w:val="24"/>
          <w:szCs w:val="24"/>
        </w:rPr>
      </w:pPr>
      <w:r w:rsidRPr="00E21D4E">
        <w:rPr>
          <w:rFonts w:ascii="Arial" w:hAnsi="Arial" w:cs="Arial"/>
          <w:sz w:val="24"/>
          <w:szCs w:val="24"/>
        </w:rPr>
        <w:t xml:space="preserve">Dorota Rudawska, E. (2014) </w:t>
      </w:r>
      <w:r>
        <w:rPr>
          <w:rFonts w:ascii="Arial" w:hAnsi="Arial" w:cs="Arial"/>
          <w:sz w:val="24"/>
          <w:szCs w:val="24"/>
        </w:rPr>
        <w:t>‘</w:t>
      </w:r>
      <w:r w:rsidRPr="00030FB9">
        <w:rPr>
          <w:rFonts w:ascii="Arial" w:hAnsi="Arial" w:cs="Arial"/>
          <w:i/>
          <w:iCs/>
          <w:sz w:val="24"/>
          <w:szCs w:val="24"/>
        </w:rPr>
        <w:t>Customer loyalty towards traditional products–Polish market experience</w:t>
      </w:r>
      <w:r>
        <w:rPr>
          <w:rFonts w:ascii="Arial" w:hAnsi="Arial" w:cs="Arial"/>
          <w:sz w:val="24"/>
          <w:szCs w:val="24"/>
        </w:rPr>
        <w:t>’</w:t>
      </w:r>
      <w:r w:rsidRPr="00E21D4E">
        <w:rPr>
          <w:rFonts w:ascii="Arial" w:hAnsi="Arial" w:cs="Arial"/>
          <w:sz w:val="24"/>
          <w:szCs w:val="24"/>
        </w:rPr>
        <w:t>. British Food Journal, 116(11), 1710-1725.</w:t>
      </w:r>
      <w:r>
        <w:rPr>
          <w:rFonts w:ascii="Arial" w:hAnsi="Arial" w:cs="Arial"/>
          <w:sz w:val="24"/>
          <w:szCs w:val="24"/>
        </w:rPr>
        <w:t xml:space="preserve"> </w:t>
      </w:r>
      <w:r>
        <w:rPr>
          <w:rFonts w:ascii="Arial" w:hAnsi="Arial" w:cs="Arial"/>
          <w:sz w:val="24"/>
          <w:szCs w:val="24"/>
          <w:shd w:val="clear" w:color="auto" w:fill="FFFFFF"/>
        </w:rPr>
        <w:t>PDF Download Google Scholar. Available on (27</w:t>
      </w:r>
      <w:r w:rsidRPr="004D48F8">
        <w:rPr>
          <w:rFonts w:ascii="Arial" w:hAnsi="Arial" w:cs="Arial"/>
          <w:sz w:val="24"/>
          <w:szCs w:val="24"/>
          <w:shd w:val="clear" w:color="auto" w:fill="FFFFFF"/>
          <w:vertAlign w:val="superscript"/>
        </w:rPr>
        <w:t>th</w:t>
      </w:r>
      <w:r>
        <w:rPr>
          <w:rFonts w:ascii="Arial" w:hAnsi="Arial" w:cs="Arial"/>
          <w:sz w:val="24"/>
          <w:szCs w:val="24"/>
          <w:shd w:val="clear" w:color="auto" w:fill="FFFFFF"/>
        </w:rPr>
        <w:t xml:space="preserve"> Oct 2027).</w:t>
      </w:r>
    </w:p>
    <w:p w14:paraId="5E29318A" w14:textId="77777777" w:rsidR="00530DE3" w:rsidRPr="00E21D4E" w:rsidRDefault="00530DE3" w:rsidP="00530DE3">
      <w:pPr>
        <w:pStyle w:val="NormalWeb"/>
        <w:spacing w:before="0" w:beforeAutospacing="0" w:after="240" w:afterAutospacing="0" w:line="360" w:lineRule="auto"/>
        <w:jc w:val="both"/>
        <w:rPr>
          <w:rFonts w:ascii="Arial" w:hAnsi="Arial" w:cs="Arial"/>
        </w:rPr>
      </w:pPr>
      <w:r w:rsidRPr="00E21D4E">
        <w:rPr>
          <w:rFonts w:ascii="Arial" w:hAnsi="Arial" w:cs="Arial"/>
        </w:rPr>
        <w:t xml:space="preserve">GLOBE Project (2023) </w:t>
      </w:r>
      <w:r w:rsidRPr="00E21D4E">
        <w:rPr>
          <w:rFonts w:ascii="Arial" w:hAnsi="Arial" w:cs="Arial"/>
          <w:i/>
          <w:iCs/>
        </w:rPr>
        <w:t>Results - Poland GLOBE Project</w:t>
      </w:r>
      <w:r w:rsidRPr="00E21D4E">
        <w:rPr>
          <w:rFonts w:ascii="Arial" w:hAnsi="Arial" w:cs="Arial"/>
        </w:rPr>
        <w:t>. [online] www.globeproject.com. Available at: https://www.globeproject.com/results/countries/POL?menu=country#country [Accessed 25 Oct. 2023].</w:t>
      </w:r>
    </w:p>
    <w:p w14:paraId="6D5E6A8C" w14:textId="77777777" w:rsidR="00530DE3" w:rsidRPr="00E21D4E" w:rsidRDefault="00530DE3" w:rsidP="00530DE3">
      <w:pPr>
        <w:pStyle w:val="NormalWeb"/>
        <w:spacing w:before="0" w:beforeAutospacing="0" w:after="240" w:afterAutospacing="0" w:line="360" w:lineRule="auto"/>
        <w:jc w:val="both"/>
        <w:rPr>
          <w:rFonts w:ascii="Arial" w:hAnsi="Arial" w:cs="Arial"/>
        </w:rPr>
      </w:pPr>
      <w:r w:rsidRPr="00E21D4E">
        <w:rPr>
          <w:rFonts w:ascii="Arial" w:hAnsi="Arial" w:cs="Arial"/>
        </w:rPr>
        <w:t xml:space="preserve">Leszczyńska, K. (2017) </w:t>
      </w:r>
      <w:r w:rsidRPr="00030FB9">
        <w:rPr>
          <w:rFonts w:ascii="Arial" w:hAnsi="Arial" w:cs="Arial"/>
          <w:i/>
          <w:iCs/>
        </w:rPr>
        <w:t>The roman catholic church in poland vis-à-vis europe and the processes of european integration.</w:t>
      </w:r>
      <w:r w:rsidRPr="00E21D4E">
        <w:rPr>
          <w:rFonts w:ascii="Arial" w:hAnsi="Arial" w:cs="Arial"/>
        </w:rPr>
        <w:t xml:space="preserve"> Three pictures of europe. In: S.P. Ramet and I. Borowik, eds. [online] Palgrave Macmillan US, pp.61–84. doi:https://doi.org/10.1057/978-1-137-43751-8%E2%82%84 Accessed on (25</w:t>
      </w:r>
      <w:r w:rsidRPr="00E21D4E">
        <w:rPr>
          <w:rFonts w:ascii="Arial" w:hAnsi="Arial" w:cs="Arial"/>
          <w:vertAlign w:val="superscript"/>
        </w:rPr>
        <w:t>th</w:t>
      </w:r>
      <w:r w:rsidRPr="00E21D4E">
        <w:rPr>
          <w:rFonts w:ascii="Arial" w:hAnsi="Arial" w:cs="Arial"/>
        </w:rPr>
        <w:t xml:space="preserve"> Oct 2023).</w:t>
      </w:r>
    </w:p>
    <w:p w14:paraId="5A2A80E2" w14:textId="77777777" w:rsidR="00530DE3" w:rsidRPr="00E21D4E" w:rsidRDefault="00530DE3" w:rsidP="00530DE3">
      <w:pPr>
        <w:spacing w:line="360" w:lineRule="auto"/>
        <w:jc w:val="both"/>
        <w:rPr>
          <w:rFonts w:ascii="Arial" w:hAnsi="Arial" w:cs="Arial"/>
          <w:sz w:val="24"/>
          <w:szCs w:val="24"/>
          <w:shd w:val="clear" w:color="auto" w:fill="FFFFFF"/>
        </w:rPr>
      </w:pPr>
      <w:r w:rsidRPr="00E21D4E">
        <w:rPr>
          <w:rFonts w:ascii="Arial" w:hAnsi="Arial" w:cs="Arial"/>
          <w:sz w:val="24"/>
          <w:szCs w:val="24"/>
          <w:shd w:val="clear" w:color="auto" w:fill="FFFFFF"/>
        </w:rPr>
        <w:t xml:space="preserve">Olszanka, P. (2022) </w:t>
      </w:r>
      <w:r w:rsidRPr="00030FB9">
        <w:rPr>
          <w:rFonts w:ascii="Arial" w:hAnsi="Arial" w:cs="Arial"/>
          <w:i/>
          <w:iCs/>
          <w:sz w:val="24"/>
          <w:szCs w:val="24"/>
          <w:shd w:val="clear" w:color="auto" w:fill="FFFFFF"/>
        </w:rPr>
        <w:t>Eating Our Way to Authenticity</w:t>
      </w:r>
      <w:r w:rsidRPr="00E21D4E">
        <w:rPr>
          <w:rFonts w:ascii="Arial" w:hAnsi="Arial" w:cs="Arial"/>
          <w:sz w:val="24"/>
          <w:szCs w:val="24"/>
          <w:shd w:val="clear" w:color="auto" w:fill="FFFFFF"/>
        </w:rPr>
        <w:t>: Polish Food Culture &amp; the Post-Socialist ‘Transformation’. </w:t>
      </w:r>
      <w:r w:rsidRPr="00E21D4E">
        <w:rPr>
          <w:rFonts w:ascii="Arial" w:hAnsi="Arial" w:cs="Arial"/>
          <w:i/>
          <w:iCs/>
          <w:sz w:val="24"/>
          <w:szCs w:val="24"/>
          <w:shd w:val="clear" w:color="auto" w:fill="FFFFFF"/>
        </w:rPr>
        <w:t>Social Sciences</w:t>
      </w:r>
      <w:r w:rsidRPr="00E21D4E">
        <w:rPr>
          <w:rFonts w:ascii="Arial" w:hAnsi="Arial" w:cs="Arial"/>
          <w:sz w:val="24"/>
          <w:szCs w:val="24"/>
          <w:shd w:val="clear" w:color="auto" w:fill="FFFFFF"/>
        </w:rPr>
        <w:t>, </w:t>
      </w:r>
      <w:r w:rsidRPr="00E21D4E">
        <w:rPr>
          <w:rFonts w:ascii="Arial" w:hAnsi="Arial" w:cs="Arial"/>
          <w:i/>
          <w:iCs/>
          <w:sz w:val="24"/>
          <w:szCs w:val="24"/>
          <w:shd w:val="clear" w:color="auto" w:fill="FFFFFF"/>
        </w:rPr>
        <w:t>11</w:t>
      </w:r>
      <w:r w:rsidRPr="00E21D4E">
        <w:rPr>
          <w:rFonts w:ascii="Arial" w:hAnsi="Arial" w:cs="Arial"/>
          <w:sz w:val="24"/>
          <w:szCs w:val="24"/>
          <w:shd w:val="clear" w:color="auto" w:fill="FFFFFF"/>
        </w:rPr>
        <w:t xml:space="preserve">(2), 44. </w:t>
      </w:r>
      <w:hyperlink r:id="rId10" w:history="1">
        <w:r w:rsidRPr="00E21D4E">
          <w:rPr>
            <w:rStyle w:val="Hyperlink"/>
            <w:rFonts w:ascii="Arial" w:hAnsi="Arial" w:cs="Arial"/>
            <w:color w:val="auto"/>
            <w:sz w:val="24"/>
            <w:szCs w:val="24"/>
            <w:shd w:val="clear" w:color="auto" w:fill="FFFFFF"/>
          </w:rPr>
          <w:t>https://doi.org/10.3390/socsci11020044</w:t>
        </w:r>
      </w:hyperlink>
      <w:r w:rsidRPr="00E21D4E">
        <w:rPr>
          <w:rFonts w:ascii="Arial" w:hAnsi="Arial" w:cs="Arial"/>
          <w:sz w:val="24"/>
          <w:szCs w:val="24"/>
          <w:shd w:val="clear" w:color="auto" w:fill="FFFFFF"/>
        </w:rPr>
        <w:t>. Accessed on (25</w:t>
      </w:r>
      <w:r w:rsidRPr="00E21D4E">
        <w:rPr>
          <w:rFonts w:ascii="Arial" w:hAnsi="Arial" w:cs="Arial"/>
          <w:sz w:val="24"/>
          <w:szCs w:val="24"/>
          <w:shd w:val="clear" w:color="auto" w:fill="FFFFFF"/>
          <w:vertAlign w:val="superscript"/>
        </w:rPr>
        <w:t>th</w:t>
      </w:r>
      <w:r w:rsidRPr="00E21D4E">
        <w:rPr>
          <w:rFonts w:ascii="Arial" w:hAnsi="Arial" w:cs="Arial"/>
          <w:sz w:val="24"/>
          <w:szCs w:val="24"/>
          <w:shd w:val="clear" w:color="auto" w:fill="FFFFFF"/>
        </w:rPr>
        <w:t xml:space="preserve"> Oct 2023).</w:t>
      </w:r>
    </w:p>
    <w:p w14:paraId="2B9F3A0A" w14:textId="77777777" w:rsidR="00530DE3" w:rsidRPr="00E21D4E" w:rsidRDefault="00530DE3" w:rsidP="00530DE3">
      <w:pPr>
        <w:spacing w:line="360" w:lineRule="auto"/>
        <w:jc w:val="both"/>
        <w:rPr>
          <w:rFonts w:ascii="Arial" w:hAnsi="Arial" w:cs="Arial"/>
          <w:sz w:val="24"/>
          <w:szCs w:val="24"/>
          <w:shd w:val="clear" w:color="auto" w:fill="FFFFFF"/>
        </w:rPr>
      </w:pPr>
      <w:r w:rsidRPr="00E21D4E">
        <w:rPr>
          <w:rFonts w:ascii="Arial" w:hAnsi="Arial" w:cs="Arial"/>
          <w:sz w:val="24"/>
          <w:szCs w:val="24"/>
          <w:shd w:val="clear" w:color="auto" w:fill="FFFFFF"/>
        </w:rPr>
        <w:t>Peterson, B. (2010) </w:t>
      </w:r>
      <w:r w:rsidRPr="00E21D4E">
        <w:rPr>
          <w:rFonts w:ascii="Arial" w:hAnsi="Arial" w:cs="Arial"/>
          <w:i/>
          <w:iCs/>
          <w:sz w:val="24"/>
          <w:szCs w:val="24"/>
          <w:shd w:val="clear" w:color="auto" w:fill="FFFFFF"/>
        </w:rPr>
        <w:t>What is cultural intelligence?</w:t>
      </w:r>
      <w:r w:rsidRPr="00E21D4E">
        <w:rPr>
          <w:rFonts w:ascii="Arial" w:hAnsi="Arial" w:cs="Arial"/>
          <w:sz w:val="24"/>
          <w:szCs w:val="24"/>
          <w:shd w:val="clear" w:color="auto" w:fill="FFFFFF"/>
        </w:rPr>
        <w:t> (p. 104). FrancoAngeli</w:t>
      </w:r>
      <w:r>
        <w:rPr>
          <w:rFonts w:ascii="Arial" w:hAnsi="Arial" w:cs="Arial"/>
          <w:sz w:val="24"/>
          <w:szCs w:val="24"/>
          <w:shd w:val="clear" w:color="auto" w:fill="FFFFFF"/>
        </w:rPr>
        <w:t>. PDF Download Google Scholar. Available on (27</w:t>
      </w:r>
      <w:r w:rsidRPr="004D48F8">
        <w:rPr>
          <w:rFonts w:ascii="Arial" w:hAnsi="Arial" w:cs="Arial"/>
          <w:sz w:val="24"/>
          <w:szCs w:val="24"/>
          <w:shd w:val="clear" w:color="auto" w:fill="FFFFFF"/>
          <w:vertAlign w:val="superscript"/>
        </w:rPr>
        <w:t>th</w:t>
      </w:r>
      <w:r>
        <w:rPr>
          <w:rFonts w:ascii="Arial" w:hAnsi="Arial" w:cs="Arial"/>
          <w:sz w:val="24"/>
          <w:szCs w:val="24"/>
          <w:shd w:val="clear" w:color="auto" w:fill="FFFFFF"/>
        </w:rPr>
        <w:t xml:space="preserve"> Oct 2027).</w:t>
      </w:r>
      <w:r w:rsidRPr="00E21D4E">
        <w:rPr>
          <w:rFonts w:ascii="Arial" w:hAnsi="Arial" w:cs="Arial"/>
          <w:sz w:val="24"/>
          <w:szCs w:val="24"/>
          <w:shd w:val="clear" w:color="auto" w:fill="FFFFFF"/>
        </w:rPr>
        <w:t xml:space="preserve"> </w:t>
      </w:r>
    </w:p>
    <w:p w14:paraId="1682669B" w14:textId="77777777" w:rsidR="00530DE3" w:rsidRPr="00E21D4E" w:rsidRDefault="00530DE3" w:rsidP="00530DE3">
      <w:pPr>
        <w:spacing w:line="360" w:lineRule="auto"/>
        <w:jc w:val="both"/>
        <w:rPr>
          <w:rFonts w:ascii="Arial" w:hAnsi="Arial" w:cs="Arial"/>
          <w:sz w:val="24"/>
          <w:szCs w:val="24"/>
          <w:shd w:val="clear" w:color="auto" w:fill="FFFFFF"/>
        </w:rPr>
      </w:pPr>
      <w:r w:rsidRPr="00E21D4E">
        <w:rPr>
          <w:rFonts w:ascii="Arial" w:hAnsi="Arial" w:cs="Arial"/>
          <w:sz w:val="24"/>
          <w:szCs w:val="24"/>
          <w:shd w:val="clear" w:color="auto" w:fill="FFFFFF"/>
        </w:rPr>
        <w:t xml:space="preserve">Sikora, J., Kaczocha, W., &amp; Wartecka-Ważyńska, A. (2015) </w:t>
      </w:r>
      <w:r w:rsidRPr="00E74C4F">
        <w:rPr>
          <w:rFonts w:ascii="Arial" w:hAnsi="Arial" w:cs="Arial"/>
          <w:i/>
          <w:iCs/>
          <w:sz w:val="24"/>
          <w:szCs w:val="24"/>
          <w:shd w:val="clear" w:color="auto" w:fill="FFFFFF"/>
        </w:rPr>
        <w:t>Values and professional and ethical norms in rural tourism in Poland</w:t>
      </w:r>
      <w:r w:rsidRPr="00E21D4E">
        <w:rPr>
          <w:rFonts w:ascii="Arial" w:hAnsi="Arial" w:cs="Arial"/>
          <w:sz w:val="24"/>
          <w:szCs w:val="24"/>
          <w:shd w:val="clear" w:color="auto" w:fill="FFFFFF"/>
        </w:rPr>
        <w:t>. </w:t>
      </w:r>
      <w:r w:rsidRPr="00E21D4E">
        <w:rPr>
          <w:rFonts w:ascii="Arial" w:hAnsi="Arial" w:cs="Arial"/>
          <w:i/>
          <w:iCs/>
          <w:sz w:val="24"/>
          <w:szCs w:val="24"/>
          <w:shd w:val="clear" w:color="auto" w:fill="FFFFFF"/>
        </w:rPr>
        <w:t>Agricultural Economics</w:t>
      </w:r>
      <w:r w:rsidRPr="00E21D4E">
        <w:rPr>
          <w:rFonts w:ascii="Arial" w:hAnsi="Arial" w:cs="Arial"/>
          <w:sz w:val="24"/>
          <w:szCs w:val="24"/>
          <w:shd w:val="clear" w:color="auto" w:fill="FFFFFF"/>
        </w:rPr>
        <w:t>, </w:t>
      </w:r>
      <w:r w:rsidRPr="00E21D4E">
        <w:rPr>
          <w:rFonts w:ascii="Arial" w:hAnsi="Arial" w:cs="Arial"/>
          <w:i/>
          <w:iCs/>
          <w:sz w:val="24"/>
          <w:szCs w:val="24"/>
          <w:shd w:val="clear" w:color="auto" w:fill="FFFFFF"/>
        </w:rPr>
        <w:t>61</w:t>
      </w:r>
      <w:r w:rsidRPr="00E21D4E">
        <w:rPr>
          <w:rFonts w:ascii="Arial" w:hAnsi="Arial" w:cs="Arial"/>
          <w:sz w:val="24"/>
          <w:szCs w:val="24"/>
          <w:shd w:val="clear" w:color="auto" w:fill="FFFFFF"/>
        </w:rPr>
        <w:t>(8), 377-392.</w:t>
      </w:r>
      <w:r>
        <w:rPr>
          <w:rFonts w:ascii="Arial" w:hAnsi="Arial" w:cs="Arial"/>
          <w:sz w:val="24"/>
          <w:szCs w:val="24"/>
          <w:shd w:val="clear" w:color="auto" w:fill="FFFFFF"/>
        </w:rPr>
        <w:t xml:space="preserve"> PDF Download Google Scholar. Accessed on (26</w:t>
      </w:r>
      <w:r w:rsidRPr="000B28F1">
        <w:rPr>
          <w:rFonts w:ascii="Arial" w:hAnsi="Arial" w:cs="Arial"/>
          <w:sz w:val="24"/>
          <w:szCs w:val="24"/>
          <w:shd w:val="clear" w:color="auto" w:fill="FFFFFF"/>
          <w:vertAlign w:val="superscript"/>
        </w:rPr>
        <w:t>th</w:t>
      </w:r>
      <w:r>
        <w:rPr>
          <w:rFonts w:ascii="Arial" w:hAnsi="Arial" w:cs="Arial"/>
          <w:sz w:val="24"/>
          <w:szCs w:val="24"/>
          <w:shd w:val="clear" w:color="auto" w:fill="FFFFFF"/>
        </w:rPr>
        <w:t xml:space="preserve"> Oct 2023).</w:t>
      </w:r>
    </w:p>
    <w:p w14:paraId="23A6FB09" w14:textId="77777777" w:rsidR="00530DE3" w:rsidRPr="00E21D4E" w:rsidRDefault="00530DE3" w:rsidP="00530DE3">
      <w:pPr>
        <w:spacing w:line="360" w:lineRule="auto"/>
        <w:jc w:val="both"/>
        <w:rPr>
          <w:rFonts w:ascii="Arial" w:hAnsi="Arial" w:cs="Arial"/>
          <w:sz w:val="24"/>
          <w:szCs w:val="24"/>
          <w:shd w:val="clear" w:color="auto" w:fill="FFFFFF"/>
        </w:rPr>
      </w:pPr>
      <w:r w:rsidRPr="00E21D4E">
        <w:rPr>
          <w:rFonts w:ascii="Arial" w:hAnsi="Arial" w:cs="Arial"/>
          <w:sz w:val="24"/>
          <w:szCs w:val="24"/>
          <w:shd w:val="clear" w:color="auto" w:fill="FFFFFF"/>
        </w:rPr>
        <w:t xml:space="preserve">Wang, K. T., &amp; Goh, M. (2020) </w:t>
      </w:r>
      <w:r w:rsidRPr="00E74C4F">
        <w:rPr>
          <w:rFonts w:ascii="Arial" w:hAnsi="Arial" w:cs="Arial"/>
          <w:i/>
          <w:iCs/>
          <w:sz w:val="24"/>
          <w:szCs w:val="24"/>
          <w:shd w:val="clear" w:color="auto" w:fill="FFFFFF"/>
        </w:rPr>
        <w:t>Cultural intelligence</w:t>
      </w:r>
      <w:r w:rsidRPr="00E21D4E">
        <w:rPr>
          <w:rFonts w:ascii="Arial" w:hAnsi="Arial" w:cs="Arial"/>
          <w:sz w:val="24"/>
          <w:szCs w:val="24"/>
          <w:shd w:val="clear" w:color="auto" w:fill="FFFFFF"/>
        </w:rPr>
        <w:t>. </w:t>
      </w:r>
      <w:r w:rsidRPr="00E21D4E">
        <w:rPr>
          <w:rFonts w:ascii="Arial" w:hAnsi="Arial" w:cs="Arial"/>
          <w:i/>
          <w:iCs/>
          <w:sz w:val="24"/>
          <w:szCs w:val="24"/>
          <w:shd w:val="clear" w:color="auto" w:fill="FFFFFF"/>
        </w:rPr>
        <w:t>The Wiley Encyclopedia of Personality and Individual Differences: Clinical, Applied, and Cross</w:t>
      </w:r>
      <w:r w:rsidRPr="00E21D4E">
        <w:rPr>
          <w:rFonts w:ascii="Cambria Math" w:hAnsi="Cambria Math" w:cs="Cambria Math"/>
          <w:i/>
          <w:iCs/>
          <w:sz w:val="24"/>
          <w:szCs w:val="24"/>
          <w:shd w:val="clear" w:color="auto" w:fill="FFFFFF"/>
        </w:rPr>
        <w:t>‐</w:t>
      </w:r>
      <w:r w:rsidRPr="00E21D4E">
        <w:rPr>
          <w:rFonts w:ascii="Arial" w:hAnsi="Arial" w:cs="Arial"/>
          <w:i/>
          <w:iCs/>
          <w:sz w:val="24"/>
          <w:szCs w:val="24"/>
          <w:shd w:val="clear" w:color="auto" w:fill="FFFFFF"/>
        </w:rPr>
        <w:t>Cultural Research</w:t>
      </w:r>
      <w:r w:rsidRPr="00E21D4E">
        <w:rPr>
          <w:rFonts w:ascii="Arial" w:hAnsi="Arial" w:cs="Arial"/>
          <w:sz w:val="24"/>
          <w:szCs w:val="24"/>
          <w:shd w:val="clear" w:color="auto" w:fill="FFFFFF"/>
        </w:rPr>
        <w:t>, 269-273.</w:t>
      </w:r>
    </w:p>
    <w:p w14:paraId="57F960FC" w14:textId="77777777" w:rsidR="00530DE3" w:rsidRPr="00E21D4E" w:rsidRDefault="00530DE3" w:rsidP="00530DE3">
      <w:pPr>
        <w:spacing w:line="360" w:lineRule="auto"/>
        <w:jc w:val="both"/>
        <w:rPr>
          <w:rFonts w:ascii="Arial" w:hAnsi="Arial" w:cs="Arial"/>
          <w:sz w:val="24"/>
          <w:szCs w:val="24"/>
          <w:shd w:val="clear" w:color="auto" w:fill="FFFFFF"/>
        </w:rPr>
      </w:pPr>
      <w:r w:rsidRPr="00E21D4E">
        <w:rPr>
          <w:rFonts w:ascii="Arial" w:hAnsi="Arial" w:cs="Arial"/>
          <w:sz w:val="24"/>
          <w:szCs w:val="24"/>
          <w:shd w:val="clear" w:color="auto" w:fill="FFFFFF"/>
        </w:rPr>
        <w:t xml:space="preserve">Wilczyńska, W., Liskova, L., Eðvarðsdóttir, S., &amp; Speitz, H. (2004) </w:t>
      </w:r>
      <w:r w:rsidRPr="00E74C4F">
        <w:rPr>
          <w:rFonts w:ascii="Arial" w:hAnsi="Arial" w:cs="Arial"/>
          <w:i/>
          <w:iCs/>
          <w:sz w:val="24"/>
          <w:szCs w:val="24"/>
          <w:shd w:val="clear" w:color="auto" w:fill="FFFFFF"/>
        </w:rPr>
        <w:t>Hospitality in intercultural teacher training. </w:t>
      </w:r>
      <w:r w:rsidRPr="00E21D4E">
        <w:rPr>
          <w:rFonts w:ascii="Arial" w:hAnsi="Arial" w:cs="Arial"/>
          <w:i/>
          <w:iCs/>
          <w:sz w:val="24"/>
          <w:szCs w:val="24"/>
          <w:shd w:val="clear" w:color="auto" w:fill="FFFFFF"/>
        </w:rPr>
        <w:t>Cultural mediation in language learning and teaching</w:t>
      </w:r>
      <w:r w:rsidRPr="00E21D4E">
        <w:rPr>
          <w:rFonts w:ascii="Arial" w:hAnsi="Arial" w:cs="Arial"/>
          <w:sz w:val="24"/>
          <w:szCs w:val="24"/>
          <w:shd w:val="clear" w:color="auto" w:fill="FFFFFF"/>
        </w:rPr>
        <w:t>, </w:t>
      </w:r>
      <w:r w:rsidRPr="00E21D4E">
        <w:rPr>
          <w:rFonts w:ascii="Arial" w:hAnsi="Arial" w:cs="Arial"/>
          <w:i/>
          <w:iCs/>
          <w:sz w:val="24"/>
          <w:szCs w:val="24"/>
          <w:shd w:val="clear" w:color="auto" w:fill="FFFFFF"/>
        </w:rPr>
        <w:t>133</w:t>
      </w:r>
      <w:r w:rsidRPr="00E21D4E">
        <w:rPr>
          <w:rFonts w:ascii="Arial" w:hAnsi="Arial" w:cs="Arial"/>
          <w:sz w:val="24"/>
          <w:szCs w:val="24"/>
          <w:shd w:val="clear" w:color="auto" w:fill="FFFFFF"/>
        </w:rPr>
        <w:t>.</w:t>
      </w:r>
      <w:r>
        <w:rPr>
          <w:rFonts w:ascii="Arial" w:hAnsi="Arial" w:cs="Arial"/>
          <w:sz w:val="24"/>
          <w:szCs w:val="24"/>
          <w:shd w:val="clear" w:color="auto" w:fill="FFFFFF"/>
        </w:rPr>
        <w:t xml:space="preserve"> PDF Download Google Scholar. Available on (27</w:t>
      </w:r>
      <w:r w:rsidRPr="004D48F8">
        <w:rPr>
          <w:rFonts w:ascii="Arial" w:hAnsi="Arial" w:cs="Arial"/>
          <w:sz w:val="24"/>
          <w:szCs w:val="24"/>
          <w:shd w:val="clear" w:color="auto" w:fill="FFFFFF"/>
          <w:vertAlign w:val="superscript"/>
        </w:rPr>
        <w:t>th</w:t>
      </w:r>
      <w:r>
        <w:rPr>
          <w:rFonts w:ascii="Arial" w:hAnsi="Arial" w:cs="Arial"/>
          <w:sz w:val="24"/>
          <w:szCs w:val="24"/>
          <w:shd w:val="clear" w:color="auto" w:fill="FFFFFF"/>
        </w:rPr>
        <w:t xml:space="preserve"> Oct 2027).</w:t>
      </w:r>
    </w:p>
    <w:p w14:paraId="150A7FC9" w14:textId="77777777" w:rsidR="00530DE3" w:rsidRPr="00E21D4E" w:rsidRDefault="00530DE3" w:rsidP="00530DE3">
      <w:pPr>
        <w:spacing w:line="360" w:lineRule="auto"/>
        <w:jc w:val="both"/>
        <w:rPr>
          <w:rFonts w:ascii="Arial" w:hAnsi="Arial" w:cs="Arial"/>
          <w:sz w:val="24"/>
          <w:szCs w:val="24"/>
        </w:rPr>
      </w:pPr>
    </w:p>
    <w:p w14:paraId="5BFE080F" w14:textId="77777777" w:rsidR="004457D3" w:rsidRDefault="004457D3"/>
    <w:sectPr w:rsidR="004457D3">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229EF1" w14:textId="77777777" w:rsidR="002F054B" w:rsidRDefault="002F054B">
      <w:pPr>
        <w:spacing w:after="0" w:line="240" w:lineRule="auto"/>
      </w:pPr>
      <w:r>
        <w:separator/>
      </w:r>
    </w:p>
  </w:endnote>
  <w:endnote w:type="continuationSeparator" w:id="0">
    <w:p w14:paraId="43724D60" w14:textId="77777777" w:rsidR="002F054B" w:rsidRDefault="002F05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6877408"/>
      <w:docPartObj>
        <w:docPartGallery w:val="Page Numbers (Bottom of Page)"/>
        <w:docPartUnique/>
      </w:docPartObj>
    </w:sdtPr>
    <w:sdtContent>
      <w:p w14:paraId="75391AA9" w14:textId="77777777" w:rsidR="00285A1E" w:rsidRDefault="00285A1E">
        <w:pPr>
          <w:pStyle w:val="Footer"/>
          <w:jc w:val="right"/>
        </w:pPr>
        <w:r>
          <w:fldChar w:fldCharType="begin"/>
        </w:r>
        <w:r>
          <w:instrText>PAGE   \* MERGEFORMAT</w:instrText>
        </w:r>
        <w:r>
          <w:fldChar w:fldCharType="separate"/>
        </w:r>
        <w:r>
          <w:t>2</w:t>
        </w:r>
        <w:r>
          <w:fldChar w:fldCharType="end"/>
        </w:r>
      </w:p>
    </w:sdtContent>
  </w:sdt>
  <w:p w14:paraId="2AC0BBDC" w14:textId="77777777" w:rsidR="00285A1E" w:rsidRDefault="00285A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A10DC5" w14:textId="77777777" w:rsidR="002F054B" w:rsidRDefault="002F054B">
      <w:pPr>
        <w:spacing w:after="0" w:line="240" w:lineRule="auto"/>
      </w:pPr>
      <w:r>
        <w:separator/>
      </w:r>
    </w:p>
  </w:footnote>
  <w:footnote w:type="continuationSeparator" w:id="0">
    <w:p w14:paraId="764843B8" w14:textId="77777777" w:rsidR="002F054B" w:rsidRDefault="002F05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C3EAA"/>
    <w:multiLevelType w:val="hybridMultilevel"/>
    <w:tmpl w:val="7CAC3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789093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0DE3"/>
    <w:rsid w:val="00285A1E"/>
    <w:rsid w:val="002F054B"/>
    <w:rsid w:val="004457D3"/>
    <w:rsid w:val="00530DE3"/>
    <w:rsid w:val="0065742F"/>
    <w:rsid w:val="00661AD9"/>
    <w:rsid w:val="00B4276D"/>
    <w:rsid w:val="00F45C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D980B2"/>
  <w15:chartTrackingRefBased/>
  <w15:docId w15:val="{4540B695-CF35-434E-BFB4-E9C8829A6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0DE3"/>
    <w:rPr>
      <w:kern w:val="0"/>
      <w14:ligatures w14:val="none"/>
    </w:rPr>
  </w:style>
  <w:style w:type="paragraph" w:styleId="Heading1">
    <w:name w:val="heading 1"/>
    <w:basedOn w:val="Normal"/>
    <w:next w:val="Normal"/>
    <w:link w:val="Heading1Char"/>
    <w:uiPriority w:val="9"/>
    <w:qFormat/>
    <w:rsid w:val="00530D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30DE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0DE3"/>
    <w:rPr>
      <w:rFonts w:asciiTheme="majorHAnsi" w:eastAsiaTheme="majorEastAsia" w:hAnsiTheme="majorHAnsi" w:cstheme="majorBidi"/>
      <w:color w:val="2F5496" w:themeColor="accent1" w:themeShade="BF"/>
      <w:kern w:val="0"/>
      <w:sz w:val="32"/>
      <w:szCs w:val="32"/>
      <w14:ligatures w14:val="none"/>
    </w:rPr>
  </w:style>
  <w:style w:type="character" w:customStyle="1" w:styleId="Heading2Char">
    <w:name w:val="Heading 2 Char"/>
    <w:basedOn w:val="DefaultParagraphFont"/>
    <w:link w:val="Heading2"/>
    <w:uiPriority w:val="9"/>
    <w:rsid w:val="00530DE3"/>
    <w:rPr>
      <w:rFonts w:asciiTheme="majorHAnsi" w:eastAsiaTheme="majorEastAsia" w:hAnsiTheme="majorHAnsi" w:cstheme="majorBidi"/>
      <w:color w:val="2F5496" w:themeColor="accent1" w:themeShade="BF"/>
      <w:kern w:val="0"/>
      <w:sz w:val="26"/>
      <w:szCs w:val="26"/>
      <w14:ligatures w14:val="none"/>
    </w:rPr>
  </w:style>
  <w:style w:type="paragraph" w:styleId="Title">
    <w:name w:val="Title"/>
    <w:basedOn w:val="Normal"/>
    <w:next w:val="Normal"/>
    <w:link w:val="TitleChar"/>
    <w:uiPriority w:val="10"/>
    <w:qFormat/>
    <w:rsid w:val="00530DE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0DE3"/>
    <w:rPr>
      <w:rFonts w:asciiTheme="majorHAnsi" w:eastAsiaTheme="majorEastAsia" w:hAnsiTheme="majorHAnsi" w:cstheme="majorBidi"/>
      <w:spacing w:val="-10"/>
      <w:kern w:val="28"/>
      <w:sz w:val="56"/>
      <w:szCs w:val="56"/>
      <w14:ligatures w14:val="none"/>
    </w:rPr>
  </w:style>
  <w:style w:type="paragraph" w:styleId="TOCHeading">
    <w:name w:val="TOC Heading"/>
    <w:basedOn w:val="Heading1"/>
    <w:next w:val="Normal"/>
    <w:uiPriority w:val="39"/>
    <w:unhideWhenUsed/>
    <w:qFormat/>
    <w:rsid w:val="00530DE3"/>
    <w:pPr>
      <w:outlineLvl w:val="9"/>
    </w:pPr>
    <w:rPr>
      <w:lang w:eastAsia="en-GB"/>
    </w:rPr>
  </w:style>
  <w:style w:type="paragraph" w:styleId="TOC1">
    <w:name w:val="toc 1"/>
    <w:basedOn w:val="Normal"/>
    <w:next w:val="Normal"/>
    <w:autoRedefine/>
    <w:uiPriority w:val="39"/>
    <w:unhideWhenUsed/>
    <w:rsid w:val="00530DE3"/>
    <w:pPr>
      <w:spacing w:after="100"/>
    </w:pPr>
  </w:style>
  <w:style w:type="paragraph" w:styleId="TOC2">
    <w:name w:val="toc 2"/>
    <w:basedOn w:val="Normal"/>
    <w:next w:val="Normal"/>
    <w:autoRedefine/>
    <w:uiPriority w:val="39"/>
    <w:unhideWhenUsed/>
    <w:rsid w:val="00530DE3"/>
    <w:pPr>
      <w:spacing w:after="100"/>
      <w:ind w:left="220"/>
    </w:pPr>
  </w:style>
  <w:style w:type="character" w:styleId="Hyperlink">
    <w:name w:val="Hyperlink"/>
    <w:basedOn w:val="DefaultParagraphFont"/>
    <w:uiPriority w:val="99"/>
    <w:unhideWhenUsed/>
    <w:rsid w:val="00530DE3"/>
    <w:rPr>
      <w:color w:val="0563C1" w:themeColor="hyperlink"/>
      <w:u w:val="single"/>
    </w:rPr>
  </w:style>
  <w:style w:type="paragraph" w:styleId="ListParagraph">
    <w:name w:val="List Paragraph"/>
    <w:basedOn w:val="Normal"/>
    <w:uiPriority w:val="34"/>
    <w:qFormat/>
    <w:rsid w:val="00530DE3"/>
    <w:pPr>
      <w:ind w:left="720"/>
      <w:contextualSpacing/>
    </w:pPr>
  </w:style>
  <w:style w:type="paragraph" w:styleId="NormalWeb">
    <w:name w:val="Normal (Web)"/>
    <w:basedOn w:val="Normal"/>
    <w:uiPriority w:val="99"/>
    <w:semiHidden/>
    <w:unhideWhenUsed/>
    <w:rsid w:val="00530DE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530D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0DE3"/>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doi.org/10.3390/socsci11020044" TargetMode="External"/><Relationship Id="rId4" Type="http://schemas.openxmlformats.org/officeDocument/2006/relationships/webSettings" Target="webSettings.xml"/><Relationship Id="rId9" Type="http://schemas.openxmlformats.org/officeDocument/2006/relationships/hyperlink" Target="https://doi-org.ezproxy.uwtsd.ac.uk/10.4018/978-1-6684-671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1636</Words>
  <Characters>10082</Characters>
  <Application>Microsoft Office Word</Application>
  <DocSecurity>0</DocSecurity>
  <Lines>210</Lines>
  <Paragraphs>67</Paragraphs>
  <ScaleCrop>false</ScaleCrop>
  <Company/>
  <LinksUpToDate>false</LinksUpToDate>
  <CharactersWithSpaces>11651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Sebastian Piotr Garbaty (2211131)</dc:creator>
  <cp:keywords/>
  <dc:description/>
  <cp:lastModifiedBy>Sebastian Piotr Garbaty (2211131)</cp:lastModifiedBy>
  <cp:revision>6</cp:revision>
  <dcterms:created xsi:type="dcterms:W3CDTF">2023-11-08T20:51:00Z</dcterms:created>
  <dcterms:modified xsi:type="dcterms:W3CDTF">2023-11-10T12:53:00Z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730d6f8a-c667-40d5-b1dd-d13160a5df5c</vt:lpwstr>
  </property>
</Properties>
</file>