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510E47" w:rsidRPr="009927A1" w14:paraId="671BD674" w14:textId="77777777" w:rsidTr="0022001B">
        <w:tc>
          <w:tcPr>
            <w:tcW w:w="8500" w:type="dxa"/>
          </w:tcPr>
          <w:p w14:paraId="7FB1B882" w14:textId="64CFFD6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F2EC0">
              <w:rPr>
                <w:b/>
                <w:color w:val="auto"/>
                <w:sz w:val="32"/>
              </w:rPr>
              <w:t>Taylor Clapham</w:t>
            </w:r>
          </w:p>
          <w:p w14:paraId="44290483" w14:textId="77777777" w:rsidR="00FF6BE0" w:rsidRDefault="00FF6BE0" w:rsidP="00340E9A">
            <w:pPr>
              <w:overflowPunct/>
              <w:autoSpaceDE/>
              <w:autoSpaceDN/>
              <w:adjustRightInd/>
              <w:ind w:right="237"/>
              <w:textAlignment w:val="auto"/>
              <w:rPr>
                <w:b/>
                <w:color w:val="auto"/>
                <w:sz w:val="32"/>
              </w:rPr>
            </w:pPr>
          </w:p>
          <w:p w14:paraId="161E8B2D" w14:textId="1CDDF53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FA647F9" w14:textId="436284BB" w:rsidR="005F2EC0" w:rsidRDefault="006F04EC" w:rsidP="00340E9A">
            <w:pPr>
              <w:overflowPunct/>
              <w:autoSpaceDE/>
              <w:autoSpaceDN/>
              <w:adjustRightInd/>
              <w:ind w:right="237"/>
              <w:textAlignment w:val="auto"/>
              <w:rPr>
                <w:b/>
                <w:color w:val="auto"/>
                <w:sz w:val="32"/>
              </w:rPr>
            </w:pPr>
            <w:r>
              <w:rPr>
                <w:b/>
                <w:color w:val="auto"/>
                <w:sz w:val="32"/>
              </w:rPr>
              <w:t>2319746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364A68"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364A68"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364A68"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364A68"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0364A68"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0364A68"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364A68"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364A68"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035F3C6C"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1DD68B46"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r w:rsidR="007D0404" w:rsidRPr="00F06E68">
        <w:rPr>
          <w:b/>
          <w:bCs/>
          <w:color w:val="auto"/>
          <w:sz w:val="24"/>
          <w:szCs w:val="24"/>
        </w:rPr>
        <w:t>happened.</w:t>
      </w:r>
      <w:r w:rsidR="007D0404">
        <w:rPr>
          <w:b/>
          <w:bCs/>
          <w:color w:val="auto"/>
          <w:sz w:val="24"/>
          <w:szCs w:val="24"/>
        </w:rPr>
        <w:t xml:space="preserve"> *</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6003F9" w14:textId="1E206F3C" w:rsidR="00FF7784" w:rsidRPr="00073621" w:rsidRDefault="00025650" w:rsidP="00340E9A">
      <w:pPr>
        <w:ind w:right="237"/>
        <w:jc w:val="both"/>
        <w:rPr>
          <w:b/>
          <w:sz w:val="24"/>
          <w:szCs w:val="24"/>
        </w:rPr>
      </w:pPr>
      <w:r w:rsidRPr="00025650">
        <w:rPr>
          <w:b/>
          <w:sz w:val="24"/>
          <w:szCs w:val="24"/>
        </w:rPr>
        <w:t>ANSWER:</w:t>
      </w:r>
    </w:p>
    <w:p w14:paraId="6CFA7F68" w14:textId="77777777" w:rsidR="00073621" w:rsidRPr="00270EEB" w:rsidRDefault="00073621" w:rsidP="00340E9A">
      <w:pPr>
        <w:ind w:right="237"/>
        <w:jc w:val="both"/>
        <w:rPr>
          <w:sz w:val="24"/>
          <w:szCs w:val="24"/>
        </w:rPr>
      </w:pPr>
    </w:p>
    <w:p w14:paraId="319785D6" w14:textId="77777777" w:rsidR="00662D1A" w:rsidRPr="00662D1A" w:rsidRDefault="00662D1A" w:rsidP="00662D1A">
      <w:pPr>
        <w:ind w:right="237"/>
        <w:jc w:val="both"/>
        <w:rPr>
          <w:sz w:val="24"/>
          <w:szCs w:val="24"/>
        </w:rPr>
      </w:pPr>
      <w:r w:rsidRPr="00662D1A">
        <w:rPr>
          <w:sz w:val="24"/>
          <w:szCs w:val="24"/>
        </w:rPr>
        <w:t>During my probation period, responding to high-risk incidents involving violence and vulnerability has been a large part of my experiences. One incident that significantly shaped my development was a domestic violence aggravated burglary. Aggravated burglary is when a person commits any burglary and at the time has with them any firearm or imitation firearm, any weapon of offence, or any explosive (Legislation.gov, 2011). The incident involved two masked males who forced entry into a residential property armed with a bladed article. The address belonged to the ex-partner of one of the offenders, immediately indicating a domestic abuse incident, which is recognised nationally as a high harm, high risk area of policing (Home Office, 2021). Although the offenders had left prior to my arrival, the scene remained chaotic, with distressed victims and witnesses, visible injuries and uncertainty about whether the offenders might return.</w:t>
      </w:r>
      <w:r w:rsidRPr="00662D1A">
        <w:rPr>
          <w:sz w:val="24"/>
          <w:szCs w:val="24"/>
        </w:rPr>
        <w:br/>
      </w:r>
      <w:r w:rsidRPr="00662D1A">
        <w:rPr>
          <w:sz w:val="24"/>
          <w:szCs w:val="24"/>
        </w:rPr>
        <w:br/>
        <w:t xml:space="preserve">Upon arrival, I activated my body-worn video (BWV) in line with the College of Policing, 2020 guidance and conducted a dynamic risk assessment using the National Decision Model (College of Policing, 2014). The National Decision Model is a risk assessment which police officers use on attending incidents. There are six key elements which provides officer with an area for focus and consideration (College of Policing, 2013). On attendance my immediate priorities were to ensure safety, identify any ongoing threats, and assess the welfare of the victims and witnesses. The main victim being the ex-partner to one of the offenders engaged </w:t>
      </w:r>
      <w:r w:rsidRPr="00662D1A">
        <w:rPr>
          <w:sz w:val="24"/>
          <w:szCs w:val="24"/>
        </w:rPr>
        <w:lastRenderedPageBreak/>
        <w:t>well with myself and provided a detailed account. I maintained an empathetic communication style, which aligns with trauma-enforced practice and the Code of Ethics principles of respect and compassion (College of Policing, 2014).</w:t>
      </w:r>
      <w:r w:rsidRPr="00662D1A">
        <w:rPr>
          <w:sz w:val="24"/>
          <w:szCs w:val="24"/>
        </w:rPr>
        <w:br/>
      </w:r>
      <w:r w:rsidRPr="00662D1A">
        <w:rPr>
          <w:sz w:val="24"/>
          <w:szCs w:val="24"/>
        </w:rPr>
        <w:br/>
        <w:t>Whilst at the scene there were also two witnesses where both parties were injured but refused to provide any details. Their reluctance appeared to be due to shock and fear, which is consistent with research showing that victims of violent crime often struggle to engage immediately after trauma (Robinson et al., 2019). Despite ensuring that they were safe and offered medical assistance, they declined to engage further. Reflecting on this, I now understand that my communication with them was less effective than with the primary victim, causing issues to add further evidence to the investigation.</w:t>
      </w:r>
      <w:r w:rsidRPr="00662D1A">
        <w:rPr>
          <w:sz w:val="24"/>
          <w:szCs w:val="24"/>
        </w:rPr>
        <w:br/>
      </w:r>
      <w:r w:rsidRPr="00662D1A">
        <w:rPr>
          <w:sz w:val="24"/>
          <w:szCs w:val="24"/>
        </w:rPr>
        <w:br/>
        <w:t>I mainly focused on progressing the investigation, but I could have adopted my approach to be more patient and empathetic, acknowledging the witnesses emotional state before seeking information. This aligns with Gibbs (1988) reflective cycle, which emphasises identifying areas for improvement through structured reflection. Gibb’s Reflective Cycle is a framework for reflection and is commonly use in learning and professional development. It involves six stages: description, feelings, evaluation, analysis, conclusion, and action plan (Simply Psychology, 2025).</w:t>
      </w:r>
      <w:r w:rsidRPr="00662D1A">
        <w:rPr>
          <w:sz w:val="24"/>
          <w:szCs w:val="24"/>
        </w:rPr>
        <w:br/>
      </w:r>
      <w:r w:rsidRPr="00662D1A">
        <w:rPr>
          <w:sz w:val="24"/>
          <w:szCs w:val="24"/>
        </w:rPr>
        <w:br/>
        <w:t>In contrary to this, I completed all necessary lines of enquiry at the scene. This included securing the property, identifying entry point, checking CCTV within the area, and capturing body worn evidence. I ensured that appropriate safeguarding referrals were made to other internal and external departments and agencies such as, domestic abuse services and witness care in order to provide the victim with further support due to potential of them being a repeat victim. According to research (Save Lives, 2024) a repeat victim is defined as "when there has been any instance of abuse between the same victim and offender within 12 months". This aligns with the Strategic Policing Requirement (Home Office, 2023), which identifies protecting vulnerable people as a national priority.</w:t>
      </w:r>
      <w:r w:rsidRPr="00662D1A">
        <w:rPr>
          <w:sz w:val="24"/>
          <w:szCs w:val="24"/>
        </w:rPr>
        <w:br/>
      </w:r>
      <w:r w:rsidRPr="00662D1A">
        <w:rPr>
          <w:sz w:val="24"/>
          <w:szCs w:val="24"/>
        </w:rPr>
        <w:br/>
        <w:t>The investigation was passed over to the supervisors on the criminal investigation department. My detailed a Detective Inspector praised first account and occurrence report writing. The praise I received from the detective inspector shows the importance of the golden hour investigation protocol and the ability to build strong investigations and evidence gathering. This reflects the College of Policing’s emphasis on professional competence and evidence-based practice (College of Policing, 2022). Overall, the incident highlighted the complex areas of policing and investigation whilst dealing with safeguarding, communication, and ethical decision-making. It reinforced the importance of adaptability, professionalism, and reflective practice.</w:t>
      </w:r>
      <w:r w:rsidRPr="00662D1A">
        <w:rPr>
          <w:sz w:val="24"/>
          <w:szCs w:val="24"/>
        </w:rPr>
        <w:br/>
      </w:r>
      <w:r w:rsidRPr="00662D1A">
        <w:rPr>
          <w:sz w:val="24"/>
          <w:szCs w:val="24"/>
        </w:rPr>
        <w:br/>
      </w:r>
      <w:r w:rsidRPr="00662D1A">
        <w:rPr>
          <w:sz w:val="24"/>
          <w:szCs w:val="24"/>
        </w:rPr>
        <w:br/>
        <w:t xml:space="preserve">The College of Policing plays a significant role in professionalising policing in the United Kingdom through standard setting, training, ethics, and evidence-based practice. In 2012, the College aims to enhance public trust, improve officer capability and ensure consistency across forces (College of Policing, 2019). One of the Colleges most significant contributions is the Code of Ethics, which provides a </w:t>
      </w:r>
      <w:r w:rsidRPr="00662D1A">
        <w:rPr>
          <w:sz w:val="24"/>
          <w:szCs w:val="24"/>
        </w:rPr>
        <w:lastRenderedPageBreak/>
        <w:t>national framework for behaviour, decision-making, and justification. Effective policing is determined by the public’s trust and confidence and is dependent on a policing profession that is ethical and professional in the way that it respects, listens, responds, improves, and serves the public (College of policing, 2024). The principles of integrity, respect and accountability shaped my approach to victim care, including BWV activation and accurate recording. The College’s emphasis on procedural justice also builds trauma-enforced communications and safeguarding, which is essential in domestic related incidents (Mazerolle et al., 2013).</w:t>
      </w:r>
      <w:r w:rsidRPr="00662D1A">
        <w:rPr>
          <w:sz w:val="24"/>
          <w:szCs w:val="24"/>
        </w:rPr>
        <w:br/>
      </w:r>
      <w:r w:rsidRPr="00662D1A">
        <w:rPr>
          <w:sz w:val="24"/>
          <w:szCs w:val="24"/>
        </w:rPr>
        <w:br/>
        <w:t>The Policing Vision 2025 further expresses the College’s strategic role further as it emphasises vulnerability, digital capability, workforce professionalism and evidence-based policing (NPCC, 2016). The actions I conducted at the scene by means of securing digital and forensic evidence, using BWV, and making safeguarding referrals, reflect these priorities. The Policing Vision also stresses collaboration with partner agencies, which aligns with the domestic abuse referral process I initiated.</w:t>
      </w:r>
      <w:r w:rsidRPr="00662D1A">
        <w:rPr>
          <w:sz w:val="24"/>
          <w:szCs w:val="24"/>
        </w:rPr>
        <w:br/>
      </w:r>
      <w:r w:rsidRPr="00662D1A">
        <w:rPr>
          <w:sz w:val="24"/>
          <w:szCs w:val="24"/>
        </w:rPr>
        <w:br/>
        <w:t>The Workforce Transformation 2018 programme sought to modernise policing by improving several qualities including, leadership, skills, and professional development. The introduction of the PEQF and structured probation period reflects this. my ability to apply the national decision model, understand vulnerability and reflect critically on my practice demonstrates the impact of this transformation. However, critics argue that the pace of change has been uneven across forces, with variations in training quality and resource availability (HMICFRS, 2020). Whilst being in my probation period, we have been low staffed and there has been high demand, providing me with more experience with various incidents including simple and complex investigations. However, this inconsistency can undermine the College’s aim of national standardisation.</w:t>
      </w:r>
      <w:r w:rsidRPr="00662D1A">
        <w:rPr>
          <w:sz w:val="24"/>
          <w:szCs w:val="24"/>
        </w:rPr>
        <w:br/>
      </w:r>
      <w:r w:rsidRPr="00662D1A">
        <w:rPr>
          <w:sz w:val="24"/>
          <w:szCs w:val="24"/>
        </w:rPr>
        <w:br/>
        <w:t>There is a 5-year strategy within the College of Policing (2022-2027). This shows its commitments to evidence-based practice, professional development, and public trust. It promotes the use of research to inform operational decisions, which is increasingly used in response policing. For example, Body Worn Video is supported by strong evidence showing its effectiveness in improving transparency and victim confidence (Ariel et al., 2016).</w:t>
      </w:r>
    </w:p>
    <w:p w14:paraId="1CF629A0" w14:textId="77777777" w:rsidR="00662D1A" w:rsidRDefault="00662D1A" w:rsidP="00662D1A">
      <w:pPr>
        <w:ind w:right="237"/>
        <w:jc w:val="both"/>
        <w:rPr>
          <w:sz w:val="24"/>
          <w:szCs w:val="24"/>
        </w:rPr>
      </w:pPr>
      <w:r w:rsidRPr="00662D1A">
        <w:rPr>
          <w:sz w:val="24"/>
          <w:szCs w:val="24"/>
        </w:rPr>
        <w:t>Although there are several strengths within the College of Policing, there are also challenges. The College of Policing has been criticised for having a lack of statutory independence, with some arguing that it struggles to enforce standards consistently across forces (Brain, 2013). Additionally, limited resources and day</w:t>
      </w:r>
      <w:r w:rsidRPr="00662D1A">
        <w:rPr>
          <w:sz w:val="24"/>
          <w:szCs w:val="24"/>
        </w:rPr>
        <w:noBreakHyphen/>
        <w:t>to</w:t>
      </w:r>
      <w:r w:rsidRPr="00662D1A">
        <w:rPr>
          <w:sz w:val="24"/>
          <w:szCs w:val="24"/>
        </w:rPr>
        <w:noBreakHyphen/>
        <w:t>day operational demands can make it difficult for local teams to fully put college guidance into practice. Due to this some investigations are not thoroughly investigated at initial attendance therefore, not providing best victim care. Overall, the College of Policing has played a crucial role in implementing professional policing, however, its impact depends mainly on local adoption, leadership support, and operational capacity. In order to continue to focus on this, officers need to be provided with more time to focus on high-risk incidents so that a thorough investigation can take place.</w:t>
      </w:r>
      <w:r w:rsidRPr="00662D1A">
        <w:rPr>
          <w:sz w:val="24"/>
          <w:szCs w:val="24"/>
        </w:rPr>
        <w:br/>
      </w:r>
      <w:r w:rsidRPr="00662D1A">
        <w:rPr>
          <w:sz w:val="24"/>
          <w:szCs w:val="24"/>
        </w:rPr>
        <w:br/>
      </w:r>
      <w:r w:rsidRPr="00662D1A">
        <w:rPr>
          <w:sz w:val="24"/>
          <w:szCs w:val="24"/>
        </w:rPr>
        <w:br/>
        <w:t xml:space="preserve">As I approach the end of my probation, I have recognised how my practice aligns with the expectations of a modern professional police constable. The College of </w:t>
      </w:r>
      <w:r w:rsidRPr="00662D1A">
        <w:rPr>
          <w:sz w:val="24"/>
          <w:szCs w:val="24"/>
        </w:rPr>
        <w:lastRenderedPageBreak/>
        <w:t>Policing emphasises ethical behaviour, evidence-based practice, and victim-centred approaches (College of Policing, 2022), all of which were evident in my approach to the aggravated burglary. My use of BWV, structured decision making, and thorough investigation reflects the shift towards being a transparent and accountable police officer. Officers are expected to justify their actions and contribute to high quality investigations. This is evident with the feedback I received from supervisors from the criminal investigation Department.</w:t>
      </w:r>
      <w:r w:rsidRPr="00662D1A">
        <w:rPr>
          <w:sz w:val="24"/>
          <w:szCs w:val="24"/>
        </w:rPr>
        <w:br/>
      </w:r>
      <w:r w:rsidRPr="00662D1A">
        <w:rPr>
          <w:sz w:val="24"/>
          <w:szCs w:val="24"/>
        </w:rPr>
        <w:br/>
        <w:t>My approach to the victim demonstrated trauma-informed practice, which is central to the Policing Vision 2025 (NPCC, 2016). Recognising the domestic abuse contact, I ensured that I prioritised safeguarding and completed the appropriate referrals, in order to further protect the victim and provide them with any support that they required. This aligns with national priorities around vulnerability and early intervention (Home Office, 2021).</w:t>
      </w:r>
      <w:r w:rsidRPr="00662D1A">
        <w:rPr>
          <w:sz w:val="24"/>
          <w:szCs w:val="24"/>
        </w:rPr>
        <w:br/>
      </w:r>
      <w:r w:rsidRPr="00662D1A">
        <w:rPr>
          <w:sz w:val="24"/>
          <w:szCs w:val="24"/>
        </w:rPr>
        <w:br/>
        <w:t>Additionally, I demonstrated collaborative working, as I was able to recognise that this investigation needed to be handed over to CID due to the complex nature of the crime. I made sure that CID received a comprehensive evidential package and explained the actions which were completed at the scene. Modern policing relies on multi-agency and intra-force cooperation, particularly in complex investigations (HMCIFRS, 2020). I also engaged with multi agencies, due to completing referrals including the Domestic Abuse Risk Assessment as well as a Multi-Agency Risk Assessment Conference Form (MARAC) due to the risk that the victim was facing. A MARAC is a meeting where police, child protection services, housing, independent Domestic Violence Advisors (IDVAs), probation and other specialists share relevant information about the victim and discuss options for increasing the victim’s safety (Save Lives, 2024).</w:t>
      </w:r>
      <w:r w:rsidRPr="00662D1A">
        <w:rPr>
          <w:sz w:val="24"/>
          <w:szCs w:val="24"/>
        </w:rPr>
        <w:br/>
      </w:r>
      <w:r w:rsidRPr="00662D1A">
        <w:rPr>
          <w:sz w:val="24"/>
          <w:szCs w:val="24"/>
        </w:rPr>
        <w:br/>
        <w:t>Finally, I have adopted reflective practice, identifying area for improvement such as communication with reluctant witnesses, realising that I am required to be more patient and empathetic with those who are struggling to speak about the trauma they had experienced. This coincides with the College of Policing’s emphasis on continuous professional development and emotional intelligence (College of Policing, 2019).</w:t>
      </w:r>
      <w:r w:rsidRPr="00662D1A">
        <w:rPr>
          <w:sz w:val="24"/>
          <w:szCs w:val="24"/>
        </w:rPr>
        <w:br/>
      </w:r>
      <w:r w:rsidRPr="00662D1A">
        <w:rPr>
          <w:sz w:val="24"/>
          <w:szCs w:val="24"/>
        </w:rPr>
        <w:br/>
      </w:r>
      <w:r w:rsidRPr="00662D1A">
        <w:rPr>
          <w:sz w:val="24"/>
          <w:szCs w:val="24"/>
        </w:rPr>
        <w:br/>
        <w:t>In my final year, I have seen the biggest transformation in myself as a person and a police officer. I have moved from learning the basics of policing to developing confidence, independence, professional and personal identity. Early in my service, I relied heavily on my supervision within my tutorship period and was not confident in dealing with incidents on my own. Over time, I have become more comfortable making independent decision, managing complex incidents, and taking ownership of investigations. Since new recruits have joined, they now ask me for support in their investigations when they struggle, showing that I have improved and more aware of how to investigate incidents. This shows that others see that I am able to complete investigations and am more aware.</w:t>
      </w:r>
      <w:r w:rsidRPr="00662D1A">
        <w:rPr>
          <w:sz w:val="24"/>
          <w:szCs w:val="24"/>
        </w:rPr>
        <w:br/>
      </w:r>
      <w:r w:rsidRPr="00662D1A">
        <w:rPr>
          <w:sz w:val="24"/>
          <w:szCs w:val="24"/>
        </w:rPr>
        <w:br/>
        <w:t xml:space="preserve">One of the most significant changes has been my ability to manage scenes effectively, whereby I am now confident in dealing with complex incidents confidently. For example, dealing with the aggravated burglary has strengthened my </w:t>
      </w:r>
      <w:r w:rsidRPr="00662D1A">
        <w:rPr>
          <w:sz w:val="24"/>
          <w:szCs w:val="24"/>
        </w:rPr>
        <w:lastRenderedPageBreak/>
        <w:t>confidence in dynamic risk assessments and communication. I am now able to approach incidents with a clearer understanding of investigative processes, safeguarding responsibilities and the importance of accurate recording.</w:t>
      </w:r>
      <w:r w:rsidRPr="00662D1A">
        <w:rPr>
          <w:sz w:val="24"/>
          <w:szCs w:val="24"/>
        </w:rPr>
        <w:br/>
      </w:r>
      <w:r w:rsidRPr="00662D1A">
        <w:rPr>
          <w:sz w:val="24"/>
          <w:szCs w:val="24"/>
        </w:rPr>
        <w:br/>
        <w:t>My understanding of vulnerability has also been improved where I now recognise the variations of victim behaviour when they have experienced trauma which has improved my ability to respond empathetically and effectively. I have incorporated this into future incidents and am now able to get more information from victims and witnesses who have been traumatised from various offences. Additionally, I have developed a stronger perception of professional accountability. I have a good understanding how my actions will contribute to public trust, organisation reputation, and the wider policing mission. I actively work on my weaknesses and provide better service to make sure that victims and witnesses are able to trust me when dealing with a challenging time.</w:t>
      </w:r>
      <w:r w:rsidRPr="00662D1A">
        <w:rPr>
          <w:sz w:val="24"/>
          <w:szCs w:val="24"/>
        </w:rPr>
        <w:br/>
      </w:r>
      <w:r w:rsidRPr="00662D1A">
        <w:rPr>
          <w:sz w:val="24"/>
          <w:szCs w:val="24"/>
        </w:rPr>
        <w:br/>
        <w:t>Finally, I have become more reflective. I actively seek feedback from my colleagues and sergeants, identify areas for improvement, and use reflective models to enhance my practice. Continuing to seek guidance from my colleagues will continue to improve my skills and confidence within the role and continue to better my capabilities as a response officer. This mindset will continue to shape my development beyond probation, and I will continue to investigate all incidents as thoroughly as this one in order to gain a positive outcome and help victims believe, that I am able to support and help them.</w:t>
      </w:r>
    </w:p>
    <w:p w14:paraId="6EA3D870" w14:textId="77777777" w:rsidR="00662D1A" w:rsidRPr="00662D1A" w:rsidRDefault="00662D1A" w:rsidP="00662D1A">
      <w:pPr>
        <w:ind w:right="237"/>
        <w:jc w:val="both"/>
        <w:rPr>
          <w:sz w:val="24"/>
          <w:szCs w:val="24"/>
        </w:rPr>
      </w:pPr>
    </w:p>
    <w:p w14:paraId="2AA7B286" w14:textId="474DD770" w:rsidR="00662D1A" w:rsidRPr="00662D1A" w:rsidRDefault="00662D1A" w:rsidP="00662D1A">
      <w:pPr>
        <w:ind w:right="237"/>
        <w:jc w:val="both"/>
        <w:rPr>
          <w:sz w:val="24"/>
          <w:szCs w:val="24"/>
        </w:rPr>
      </w:pPr>
      <w:r w:rsidRPr="00662D1A">
        <w:rPr>
          <w:sz w:val="24"/>
          <w:szCs w:val="24"/>
        </w:rPr>
        <w:t>Word Count: 19</w:t>
      </w:r>
      <w:r w:rsidR="00DC7A82">
        <w:rPr>
          <w:sz w:val="24"/>
          <w:szCs w:val="24"/>
        </w:rPr>
        <w:t>57</w:t>
      </w:r>
    </w:p>
    <w:p w14:paraId="3D4900DE" w14:textId="59AC04EA"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435182C4"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AEFB875" w14:textId="77777777" w:rsidR="007A26B8" w:rsidRDefault="006F17C3" w:rsidP="00340E9A">
      <w:pPr>
        <w:ind w:right="237"/>
        <w:jc w:val="both"/>
        <w:rPr>
          <w:sz w:val="24"/>
          <w:szCs w:val="24"/>
        </w:rPr>
      </w:pPr>
      <w:r w:rsidRPr="006F17C3">
        <w:rPr>
          <w:bCs/>
          <w:sz w:val="24"/>
          <w:szCs w:val="24"/>
        </w:rPr>
        <w:t xml:space="preserve">Digital </w:t>
      </w:r>
      <w:r w:rsidR="00083D29">
        <w:rPr>
          <w:sz w:val="24"/>
          <w:szCs w:val="24"/>
        </w:rPr>
        <w:t xml:space="preserve">communications </w:t>
      </w:r>
      <w:r w:rsidRPr="006F17C3">
        <w:rPr>
          <w:bCs/>
          <w:sz w:val="24"/>
          <w:szCs w:val="24"/>
        </w:rPr>
        <w:t>have transformed</w:t>
      </w:r>
      <w:r w:rsidR="005A2D88">
        <w:rPr>
          <w:sz w:val="24"/>
          <w:szCs w:val="24"/>
        </w:rPr>
        <w:t xml:space="preserve"> how policing operates</w:t>
      </w:r>
      <w:r w:rsidRPr="006F17C3">
        <w:rPr>
          <w:bCs/>
          <w:sz w:val="24"/>
          <w:szCs w:val="24"/>
        </w:rPr>
        <w:t xml:space="preserve"> within the United Kingdom. This is evident in many forms throughout different forces.</w:t>
      </w:r>
      <w:r w:rsidR="005A2D88">
        <w:rPr>
          <w:sz w:val="24"/>
          <w:szCs w:val="24"/>
        </w:rPr>
        <w:t xml:space="preserve"> </w:t>
      </w:r>
      <w:r w:rsidR="00D15E0D">
        <w:rPr>
          <w:sz w:val="24"/>
          <w:szCs w:val="24"/>
        </w:rPr>
        <w:t xml:space="preserve">Social media platforms were mainly used for personal </w:t>
      </w:r>
      <w:r w:rsidR="00566C5A">
        <w:rPr>
          <w:sz w:val="24"/>
          <w:szCs w:val="24"/>
        </w:rPr>
        <w:t>interaction; however,</w:t>
      </w:r>
      <w:r w:rsidR="00D15E0D">
        <w:rPr>
          <w:sz w:val="24"/>
          <w:szCs w:val="24"/>
        </w:rPr>
        <w:t xml:space="preserve"> it is now a</w:t>
      </w:r>
      <w:r w:rsidR="00F42030">
        <w:rPr>
          <w:sz w:val="24"/>
          <w:szCs w:val="24"/>
        </w:rPr>
        <w:t xml:space="preserve">n important </w:t>
      </w:r>
      <w:r w:rsidRPr="006F17C3">
        <w:rPr>
          <w:bCs/>
          <w:sz w:val="24"/>
          <w:szCs w:val="24"/>
        </w:rPr>
        <w:t>and reliable process</w:t>
      </w:r>
      <w:r w:rsidR="00F42030">
        <w:rPr>
          <w:sz w:val="24"/>
          <w:szCs w:val="24"/>
        </w:rPr>
        <w:t xml:space="preserve"> to inform the public of ongoing issues</w:t>
      </w:r>
      <w:r w:rsidRPr="006F17C3">
        <w:rPr>
          <w:bCs/>
          <w:sz w:val="24"/>
          <w:szCs w:val="24"/>
        </w:rPr>
        <w:t>, missing persons, or crime trends.</w:t>
      </w:r>
      <w:r w:rsidR="00F42030">
        <w:rPr>
          <w:sz w:val="24"/>
          <w:szCs w:val="24"/>
        </w:rPr>
        <w:t xml:space="preserve"> Social media is embedded within police communication strategies, public engagement </w:t>
      </w:r>
      <w:r w:rsidR="00165A41">
        <w:rPr>
          <w:sz w:val="24"/>
          <w:szCs w:val="24"/>
        </w:rPr>
        <w:t xml:space="preserve">frameworks, and operational responses. UK police forces </w:t>
      </w:r>
      <w:r w:rsidR="00F5673B">
        <w:rPr>
          <w:sz w:val="24"/>
          <w:szCs w:val="24"/>
        </w:rPr>
        <w:t>increasingly rely on platforms such as Facebook, X (Twitter), Instagram</w:t>
      </w:r>
      <w:r w:rsidRPr="006F17C3">
        <w:rPr>
          <w:bCs/>
          <w:sz w:val="24"/>
          <w:szCs w:val="24"/>
        </w:rPr>
        <w:t>,</w:t>
      </w:r>
      <w:r w:rsidR="00F5673B">
        <w:rPr>
          <w:sz w:val="24"/>
          <w:szCs w:val="24"/>
        </w:rPr>
        <w:t xml:space="preserve"> and TikTok to disseminate </w:t>
      </w:r>
      <w:r w:rsidR="001B01B4">
        <w:rPr>
          <w:sz w:val="24"/>
          <w:szCs w:val="24"/>
        </w:rPr>
        <w:t xml:space="preserve">information, appeal </w:t>
      </w:r>
      <w:r w:rsidR="00054B28">
        <w:rPr>
          <w:sz w:val="24"/>
          <w:szCs w:val="24"/>
        </w:rPr>
        <w:t>for witnesses</w:t>
      </w:r>
      <w:r w:rsidR="001B01B4">
        <w:rPr>
          <w:sz w:val="24"/>
          <w:szCs w:val="24"/>
        </w:rPr>
        <w:t xml:space="preserve"> and build community trust (Bullock, 2018; </w:t>
      </w:r>
      <w:r w:rsidR="00054B28">
        <w:rPr>
          <w:sz w:val="24"/>
          <w:szCs w:val="24"/>
        </w:rPr>
        <w:t>HMICFRS, 2022). The College of Policing (2023) emphasises that digital engagement is now a core policing function rather than an optional enhancement.</w:t>
      </w:r>
      <w:r w:rsidRPr="006F17C3">
        <w:rPr>
          <w:bCs/>
          <w:sz w:val="24"/>
          <w:szCs w:val="24"/>
        </w:rPr>
        <w:br/>
      </w:r>
    </w:p>
    <w:p w14:paraId="49842B95" w14:textId="77777777" w:rsidR="007A26B8" w:rsidRPr="00270EEB" w:rsidRDefault="007A26B8" w:rsidP="00340E9A">
      <w:pPr>
        <w:ind w:right="237"/>
        <w:jc w:val="both"/>
        <w:rPr>
          <w:sz w:val="24"/>
          <w:szCs w:val="24"/>
        </w:rPr>
      </w:pPr>
      <w:r>
        <w:rPr>
          <w:sz w:val="24"/>
          <w:szCs w:val="24"/>
        </w:rPr>
        <w:t xml:space="preserve">This essay reflects on an incident which I was involved </w:t>
      </w:r>
      <w:r w:rsidR="008A0CDC">
        <w:rPr>
          <w:sz w:val="24"/>
          <w:szCs w:val="24"/>
        </w:rPr>
        <w:t xml:space="preserve">in for a </w:t>
      </w:r>
      <w:r w:rsidR="00160932">
        <w:rPr>
          <w:sz w:val="24"/>
          <w:szCs w:val="24"/>
        </w:rPr>
        <w:t>high-risk</w:t>
      </w:r>
      <w:r w:rsidR="008A0CDC">
        <w:rPr>
          <w:sz w:val="24"/>
          <w:szCs w:val="24"/>
        </w:rPr>
        <w:t xml:space="preserve"> missing person investigation. Social media played a crucial role </w:t>
      </w:r>
      <w:r w:rsidR="001F3E99">
        <w:rPr>
          <w:sz w:val="24"/>
          <w:szCs w:val="24"/>
        </w:rPr>
        <w:t xml:space="preserve">in attempts to seek information from the public in relation to any whereabouts of the missing person. </w:t>
      </w:r>
      <w:r w:rsidR="006F17C3" w:rsidRPr="006F17C3">
        <w:rPr>
          <w:bCs/>
          <w:sz w:val="24"/>
          <w:szCs w:val="24"/>
        </w:rPr>
        <w:t>Using Gibbs Reflective Cycle, I examined the decision-making process, ethical considerations and outcomes associated with issuing a public appeal that included CCTV stills. This essay evaluates the strengths and weaknesses of using social media in policing.</w:t>
      </w:r>
      <w:r w:rsidR="006F17C3" w:rsidRPr="006F17C3">
        <w:rPr>
          <w:bCs/>
          <w:sz w:val="24"/>
          <w:szCs w:val="24"/>
        </w:rPr>
        <w:br/>
      </w:r>
      <w:r w:rsidR="006F17C3" w:rsidRPr="006F17C3">
        <w:rPr>
          <w:bCs/>
          <w:sz w:val="24"/>
          <w:szCs w:val="24"/>
        </w:rPr>
        <w:br/>
        <w:t xml:space="preserve">The incident involved a vulnerable adult reported missing by family members after failing to return home and without communications. The individual had a history of mental health difficulties, and it was believed that they were in a distressed state. Initial enquiries were conducted including, foot and area searches, checking rooms and sheds within the boundaries of the dwelling, CCTV opportunities in the area where they believe the person to be or often attend, mobile phone analysis through Single Point Of Contact (SPOC) work and checks with hospitals to identify if they have booked themselves in. However, conducting these enquiries did not provide </w:t>
      </w:r>
      <w:r w:rsidR="006F17C3" w:rsidRPr="006F17C3">
        <w:rPr>
          <w:bCs/>
          <w:sz w:val="24"/>
          <w:szCs w:val="24"/>
        </w:rPr>
        <w:lastRenderedPageBreak/>
        <w:t>any useful information. Based on the College of Policing’s Authorised Professional Practice (APP) on missing persons, the case was categorised as high risk due to the individual’s vulnerability and the potential for serious harm (College of Policing, 2021).</w:t>
      </w:r>
      <w:r w:rsidR="006F17C3" w:rsidRPr="006F17C3">
        <w:rPr>
          <w:bCs/>
          <w:sz w:val="24"/>
          <w:szCs w:val="24"/>
        </w:rPr>
        <w:br/>
      </w:r>
      <w:r w:rsidR="006F17C3" w:rsidRPr="006F17C3">
        <w:rPr>
          <w:bCs/>
          <w:sz w:val="24"/>
          <w:szCs w:val="24"/>
        </w:rPr>
        <w:br/>
        <w:t>Given the urgency, I spoke to the family in order to gain consent for a social media appeal to assist in locating the high-risk missing person. Having explained the full process to the family members and they fully understood the lines of enquiry they gave full consent. I spoke with my inspector for authorisation for the post to be made which was authorised. Working with the force communication team, we prepared a social media post containing a recent photograph and a CCTV still showing the individuals last movements. The appeal was published on the forces Facebook and X accounts. Within minutes, the post had been shared widely, reaching thousands of users. Several members of the public reported potential sightings in different areas, however, one particular sighting provided a credible lead. Officers attended the location and found the missing person safe but distressed. Although the appeal was successful in assisting with finding the missing person. Issues were raised in regard to privacy, proportionality and the long-term digital footprint created by such posts.</w:t>
      </w:r>
      <w:r w:rsidR="006F17C3" w:rsidRPr="006F17C3">
        <w:rPr>
          <w:bCs/>
          <w:sz w:val="24"/>
          <w:szCs w:val="24"/>
        </w:rPr>
        <w:br/>
      </w:r>
      <w:r w:rsidR="006F17C3" w:rsidRPr="006F17C3">
        <w:rPr>
          <w:bCs/>
          <w:sz w:val="24"/>
          <w:szCs w:val="24"/>
        </w:rPr>
        <w:br/>
        <w:t>At the time, I felt a strong sense of urgency due to the high-risk nature of the case and the immediate risk it posed to the individual’s life that I believed a social media appeal would be the best way to locate the person. However, I also felt uneasy about releasing persons information publicly. Research shows that officers often experience tension between safeguarding individuals and using public platforms effectively (Hayden &amp; Shalev Greene, 2018). I was conscious that once the image had been circulated online that the control over its distribution would be lost, potentially effecting the individual long after the incident. however, once the missing person received the required support I made sure to make them aware that social media was used in order to locate them so that they are not left in the dark and find out for themselves.</w:t>
      </w:r>
      <w:r w:rsidR="006F17C3" w:rsidRPr="006F17C3">
        <w:rPr>
          <w:bCs/>
          <w:sz w:val="24"/>
          <w:szCs w:val="24"/>
        </w:rPr>
        <w:br/>
      </w:r>
      <w:r w:rsidR="006F17C3" w:rsidRPr="006F17C3">
        <w:rPr>
          <w:bCs/>
          <w:sz w:val="24"/>
          <w:szCs w:val="24"/>
        </w:rPr>
        <w:br/>
        <w:t>The social media appeal was published and following a great response from the members of public this provided me with positive and effective leads which assisted in potentially locating the missing person. This aligns with UK research showing that public appeals significantly enhance investigative outcomes in missing person cases (Fyfe et al., 2015), however, some public comments were speculative or insensitive, reflecting the risks of exposing vulnerable individuals to online scrutiny (Goldsmith, 2015). The incident demonstrated the operational value due to locating the person and ethical complexity of social media use, however, our main concerns at the time was to locate the individual and once doing so, this has brought family and friends relief. Even though, the use of social media can cause scrutinous comments, it is known that the family at the time were not worried about that as officers were able to make sure that the missing person was safe and well and given the support required.</w:t>
      </w:r>
      <w:r w:rsidR="006F17C3" w:rsidRPr="006F17C3">
        <w:rPr>
          <w:bCs/>
          <w:sz w:val="24"/>
          <w:szCs w:val="24"/>
        </w:rPr>
        <w:br/>
        <w:t xml:space="preserve">Academic literature suggests that social media can act as a “force multiplier” in missing person investigations, enabling rapid dissemination of information (Lansdowne, 2020). In the UK context, forces increasingly rely on digital engagement to support time-critical operations (HMICFRS, 2022). This is due to making the public aware, so they are also able to keep a ‘lookout’ for the individual </w:t>
      </w:r>
      <w:r w:rsidR="006F17C3" w:rsidRPr="006F17C3">
        <w:rPr>
          <w:bCs/>
          <w:sz w:val="24"/>
          <w:szCs w:val="24"/>
        </w:rPr>
        <w:lastRenderedPageBreak/>
        <w:t>to provide officers with leads and information. However, scholars warn of digital engagement permanence, where sensitive information remains accessible long after the incident (Trottier, 2012; Mawby, 2021). This was evident during this investigation, even though the post was deleted after the individual was located, the post had been shared several times leaving a digital footprint.</w:t>
      </w:r>
      <w:r w:rsidR="006F17C3" w:rsidRPr="006F17C3">
        <w:rPr>
          <w:bCs/>
          <w:sz w:val="24"/>
          <w:szCs w:val="24"/>
        </w:rPr>
        <w:br/>
        <w:t>The experience demonstrated that social media is a powerful but ethically challenging tool. Considering there was a positive outcome, it exposed the individual to potential long term privacy risks. In future cases I would engage with the communications team earlier, document the decision-making process more thoroughly and review posts promptly once the individual is found. I would also ask the communications team to protect the missing persons privacy so that they are protected.</w:t>
      </w:r>
      <w:r w:rsidR="006F17C3" w:rsidRPr="006F17C3">
        <w:rPr>
          <w:bCs/>
          <w:sz w:val="24"/>
          <w:szCs w:val="24"/>
        </w:rPr>
        <w:br/>
      </w:r>
      <w:r w:rsidR="006F17C3" w:rsidRPr="006F17C3">
        <w:rPr>
          <w:bCs/>
          <w:sz w:val="24"/>
          <w:szCs w:val="24"/>
        </w:rPr>
        <w:br/>
        <w:t>UK police forces operate under strict guidelines regarding social use. The College of Policing’s Digital Communications Guidance emphasises professionalism, accuracy, and proportionality (College of Policing, 2023). Officers must use only authorised accounts for operational communication, and posts must comply with the Data Protection Act 2018, GDPR, and the Human Rights Act 1998. These laws require police forces to have a lawful basis for sharing personal data with law enforcement authorities (College of Policing, 2023).</w:t>
      </w:r>
      <w:r w:rsidR="006F17C3" w:rsidRPr="006F17C3">
        <w:rPr>
          <w:bCs/>
          <w:sz w:val="24"/>
          <w:szCs w:val="24"/>
        </w:rPr>
        <w:br/>
      </w:r>
    </w:p>
    <w:p w14:paraId="6E88CD1E" w14:textId="77777777" w:rsidR="006F17C3" w:rsidRPr="006F17C3" w:rsidRDefault="006F17C3" w:rsidP="006F17C3">
      <w:pPr>
        <w:ind w:right="237"/>
        <w:jc w:val="both"/>
        <w:rPr>
          <w:bCs/>
          <w:sz w:val="24"/>
          <w:szCs w:val="24"/>
        </w:rPr>
      </w:pPr>
      <w:r w:rsidRPr="006F17C3">
        <w:rPr>
          <w:bCs/>
          <w:sz w:val="24"/>
          <w:szCs w:val="24"/>
        </w:rPr>
        <w:t>Force policy requires that all operational posts be approved by supervisors and communications specialists. This ensures accuracy and reduces the risk of reputational damage (NPCC, 2020). UK forces have faced backlash for inconsistent messaging, highlighting the importance of centralised oversight (HMICFRS, 2022). Releasing personal information must be justified as necessary and proportionate. Missing person appeals involving vulnerable individuals require heightened scrutiny due to Article 8 of the Human Rights Act 1998 (ICO, 2022). The Data Protection Act 2018 allows disclosure when necessary to protect life, but forces must still consider the least intrusive option (UK Government, 2025). Police forces must consider the potential risks caused by public exposure. UK research shows that vulnerable individuals may experience distress or stigma after being publicly identified (Shalev Greene &amp; Alys, 2016).</w:t>
      </w:r>
      <w:r w:rsidRPr="006F17C3">
        <w:rPr>
          <w:bCs/>
          <w:sz w:val="24"/>
          <w:szCs w:val="24"/>
        </w:rPr>
        <w:br/>
        <w:t>There are several benefits of using social media platforms of using social media in UK policing. According to, Lansdowne, 2020 social media enable immediate communication with large audiences, crucial in time sensitive cases such as missing persons. It provides community engagement where regular updates help to build trust. Studies show that transparent communication improves public confidence (Myhill &amp; Bradford, 2012, Loader &amp; Mulcahy, 2018). It can also assist in intelligence gathering, for example public comments and shared content cam provide leads in an investigation. UK forces increasingly use social media as a source of open-source intelligence (NPCC,2020). Also, social media benefits policing as it is able to share positive stories and transparent communications which improve public perception (Lee &amp; Mcgovern, 2014).</w:t>
      </w:r>
    </w:p>
    <w:p w14:paraId="1131D783" w14:textId="77777777" w:rsidR="006F17C3" w:rsidRPr="006F17C3" w:rsidRDefault="006F17C3" w:rsidP="006F17C3">
      <w:pPr>
        <w:ind w:right="237"/>
        <w:jc w:val="both"/>
        <w:rPr>
          <w:bCs/>
          <w:sz w:val="24"/>
          <w:szCs w:val="24"/>
        </w:rPr>
      </w:pPr>
      <w:r w:rsidRPr="006F17C3">
        <w:rPr>
          <w:bCs/>
          <w:sz w:val="24"/>
          <w:szCs w:val="24"/>
        </w:rPr>
        <w:t xml:space="preserve">On the contrary there are also risks to using social media in policing. Firstly, once information is online, it cannot be fully controlled, Trottier, 2012 explains that sensitive information can resurface years later. There can be rumours made and speculation which can hinder investigations. UK forces have struggled with misinformation during major incidents (Goldsmith, 2015). There is also a risk to operational security whereby oversharing can compromise tactics or investigations </w:t>
      </w:r>
      <w:r w:rsidRPr="006F17C3">
        <w:rPr>
          <w:bCs/>
          <w:sz w:val="24"/>
          <w:szCs w:val="24"/>
        </w:rPr>
        <w:lastRenderedPageBreak/>
        <w:t>(Miller &amp; Gordon, 2014). UK forces have issued warnings after officers mistakenly revealed sensitive information online. Additionally, balancing public interest and individual rights remains a challenge (Maby, 2019), this is particularly relevant in missing persons investigations involving mental health.</w:t>
      </w:r>
    </w:p>
    <w:p w14:paraId="40256760" w14:textId="77777777" w:rsidR="006F17C3" w:rsidRPr="006F17C3" w:rsidRDefault="006F17C3" w:rsidP="006F17C3">
      <w:pPr>
        <w:ind w:right="237"/>
        <w:jc w:val="both"/>
        <w:rPr>
          <w:bCs/>
          <w:sz w:val="24"/>
          <w:szCs w:val="24"/>
        </w:rPr>
      </w:pPr>
      <w:r w:rsidRPr="006F17C3">
        <w:rPr>
          <w:bCs/>
          <w:sz w:val="24"/>
          <w:szCs w:val="24"/>
        </w:rPr>
        <w:t>On reflecting this incident, it demonstrated both the strengths and weaknesses of social media in UK policing. The social medial appeal directly contributed to locating the missing person, supporting UK research that social media enhances investigative outcomes (Fyfe et al., 2015). However, due to the missing person vulnerability it raised concerns about their dignity and long-term exposure, even after, the removal, the image is likely to remain online. While engagement was considerably positive, some comments were slanderous and intrusive, reflecting the risks of public involvement (Huey et al., 2013). During this incident, I followed force policy, demonstrating the value of structured decision-making frameworks (NPCC, 2020). The frameworks include the National Decision Model, this framework is designed to ensure that all missing person reports are treated with the same level of seriousness and appropriate resources are allocated based on the risk assessment (College of Policing, 2016).</w:t>
      </w:r>
    </w:p>
    <w:p w14:paraId="75FB9CD9" w14:textId="77777777" w:rsidR="006F17C3" w:rsidRDefault="006F17C3" w:rsidP="006F17C3">
      <w:pPr>
        <w:ind w:right="237"/>
        <w:jc w:val="both"/>
        <w:rPr>
          <w:bCs/>
          <w:sz w:val="24"/>
          <w:szCs w:val="24"/>
        </w:rPr>
      </w:pPr>
      <w:r w:rsidRPr="006F17C3">
        <w:rPr>
          <w:bCs/>
          <w:sz w:val="24"/>
          <w:szCs w:val="24"/>
        </w:rPr>
        <w:t>Social media has become a vital tool in UK policing, offering unique opportunities for communication, public engagement, and operational support. This way of working is classed as live time and updates can be given or received in an instant. The high-risk missing person incident demonstrated it’s likely to save lives. On this occasion, the social media appeal assisted in locating the missing person and due to how distressed they were, officers were able to assist in providing the individual with the correct support they needed. It also highlighted the ethical and practical challenges. For example, the post may be deleted from policing social media, however from other users sharing it, the post leaves a digital footprint, and the individuals’ details will continually be on the internet. Effective use requires adherence to policy, careful risk assessment, collaboration with communication professionals and digital teams and sensitivity to privacy and vulnerability. Ultimately, social media is a powerful and effective tool depending on how responsibly and ethically it is used, and the use is going to continue to help identify missing persons, offenders, and witnesses. Using social media shows the public that policing in the United Kingdom is willing to move and adopt with the modern-day evolution of this digital data and expressions. This is to help members of public to either assist in person, receiving support, getting justice or to let people know that we need assistance in relation to ongoing investigations. Most people want to feel like they have helped us in certain situations.</w:t>
      </w:r>
    </w:p>
    <w:p w14:paraId="1B6589B7" w14:textId="77777777" w:rsidR="006F17C3" w:rsidRPr="006F17C3" w:rsidRDefault="006F17C3" w:rsidP="006F17C3">
      <w:pPr>
        <w:ind w:right="237"/>
        <w:jc w:val="both"/>
        <w:rPr>
          <w:bCs/>
          <w:sz w:val="24"/>
          <w:szCs w:val="24"/>
        </w:rPr>
      </w:pPr>
    </w:p>
    <w:p w14:paraId="50BD1BE7" w14:textId="77777777" w:rsidR="006F17C3" w:rsidRPr="006F17C3" w:rsidRDefault="006F17C3" w:rsidP="006F17C3">
      <w:pPr>
        <w:ind w:right="237"/>
        <w:jc w:val="both"/>
        <w:rPr>
          <w:bCs/>
          <w:sz w:val="24"/>
          <w:szCs w:val="24"/>
        </w:rPr>
      </w:pPr>
      <w:r w:rsidRPr="006F17C3">
        <w:rPr>
          <w:bCs/>
          <w:sz w:val="24"/>
          <w:szCs w:val="24"/>
        </w:rPr>
        <w:t>Word Count 1817</w:t>
      </w:r>
    </w:p>
    <w:p w14:paraId="2D3DE98A" w14:textId="77777777" w:rsidR="00AA666E" w:rsidRPr="00025650" w:rsidRDefault="00AA666E" w:rsidP="00340E9A">
      <w:pPr>
        <w:ind w:right="237"/>
        <w:jc w:val="both"/>
        <w:rPr>
          <w:b/>
          <w:sz w:val="24"/>
          <w:szCs w:val="24"/>
        </w:rPr>
      </w:pPr>
    </w:p>
    <w:p w14:paraId="3B3526AE" w14:textId="3AAD2834"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lastRenderedPageBreak/>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0797331D" w14:textId="415565F2" w:rsidR="00025650" w:rsidRPr="00DC7A82"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3019711E" w14:textId="77777777" w:rsidR="00974FB2" w:rsidRPr="00974FB2" w:rsidRDefault="00974FB2" w:rsidP="00DC7A82">
      <w:pPr>
        <w:ind w:right="237"/>
        <w:jc w:val="both"/>
        <w:rPr>
          <w:sz w:val="24"/>
          <w:szCs w:val="24"/>
        </w:rPr>
      </w:pPr>
      <w:r w:rsidRPr="00974FB2">
        <w:rPr>
          <w:sz w:val="24"/>
          <w:szCs w:val="24"/>
        </w:rPr>
        <w:t>Leadership in policing is complicated because officers work in unpredictable situations, face constant public scrutiny, and carry heavy emotional demands. Effective leadership requires adaptability, emotional intelligence, and the ability to make ethically grounded decisions under pressure. This essay critically reflects on a policing incident in which I played a significant leadership role. I responded to a sudden death by hanging, where the next of kin had discovered the deceased. During the incident I assigned investigative tasks to other officers who attended whilst I personally supported the next of kin. Using the Gibbs Reflective Cycle (1988) as a framework, I critically analyse my leadership style, analyse the strategies I conducted, and explore how established policing leadership models informed my actions. This essay demonstrates how my leadership style developed as the situation continued, highlighting the importance of flexibility, ethical awareness, and trauma informed practice in modern policing.</w:t>
      </w:r>
      <w:r w:rsidRPr="00974FB2">
        <w:rPr>
          <w:sz w:val="24"/>
          <w:szCs w:val="24"/>
        </w:rPr>
        <w:br/>
      </w:r>
      <w:r w:rsidRPr="00974FB2">
        <w:rPr>
          <w:sz w:val="24"/>
          <w:szCs w:val="24"/>
        </w:rPr>
        <w:br/>
        <w:t>I attended to a report of a sudden death where a male had been found hanging in his garage by his wife. On arrival, it was clear that the next of kin was in distress displaying signs of shock, disorientation, and emotional trauma. The scene required immediate management of investigative tasks, officer coordination, scene preservation, and sensitive communication with the next of kin. Due to this I made sure that I managed other attending officers and gave them enquiries to conduct prior to CID attendance.</w:t>
      </w:r>
      <w:r w:rsidRPr="00974FB2">
        <w:rPr>
          <w:sz w:val="24"/>
          <w:szCs w:val="24"/>
        </w:rPr>
        <w:br/>
      </w:r>
      <w:r w:rsidRPr="00974FB2">
        <w:rPr>
          <w:sz w:val="24"/>
          <w:szCs w:val="24"/>
        </w:rPr>
        <w:br/>
        <w:t xml:space="preserve">Whilst on scene, I recognised the demands required and I quickly allocated tasks to attending officers. These included assisting in cardiopulmonary resuscitation (CPR) until ambulance was on scene, securing the scene, conducting initial house to house enquiries checking for any CCTV via ring doorbell camera footage, searching the house for any notes or indicators of intent to harm themselves, and updating the force control room. I also requested CID attendance due to the nature of the call as this is required when a suicide is completed. When paramedics arrived, they took over from officers conducting CPR and I made sure to liaise with them in order to understand if resuscitation was going to continue. While these tasks were being completed, I remained with the next of kin and provided emotional support and kept her aware of what was occurring. I also attempted to gather information from the next of kin in order to identify if the deceased had shown any signs of intending to harm themselves during the day or if any potential incidents could have caused the </w:t>
      </w:r>
      <w:r w:rsidRPr="00974FB2">
        <w:rPr>
          <w:sz w:val="24"/>
          <w:szCs w:val="24"/>
        </w:rPr>
        <w:lastRenderedPageBreak/>
        <w:t>incident. I also ensured that safeguarding considerations were addressed. This structure allowed the investigation to progress whilst providing the next of kin with sensitive trauma informed support.</w:t>
      </w:r>
      <w:r w:rsidRPr="00974FB2">
        <w:rPr>
          <w:sz w:val="24"/>
          <w:szCs w:val="24"/>
        </w:rPr>
        <w:br/>
      </w:r>
      <w:r w:rsidRPr="00974FB2">
        <w:rPr>
          <w:sz w:val="24"/>
          <w:szCs w:val="24"/>
        </w:rPr>
        <w:br/>
        <w:t>My initial emotional response was a mixture of empathy and urgency. Sudden deaths particularly suicides carry significant emotional weight, and I felt a strong responsibility to manage the scene effectively while also supporting the next of kin. I was conscious that due to the number of officers on scene that the next of kin would feel overwhelmed and so I balanced operational leadership with compassion. I continued to engage in conversation with the next of kin to try and take her mind off the situations and also provided any support that they requested at the time. I also felt the pressure of ensuring that officers were being tasked efficiently and that the scene was managed in a way that preserved evidence and maintained investigative integrity. Investigative integrity in policing is a critical aspect of maintaining public trust and ensuring justice (College of Policing). At the same time, I was aware of the potential emotional impact on attending officers, as I know from previous experiences that I have been emotional in these situations. Those with less experience are more likely to be affected so I conducted regular welfare checks when other officers where speaking with the next of kin and if they were feeling overwhelmed, I told them to take some time away from the scene. Research suggests that any exposure to traumatic incidents can significantly affect officer wellbeing (Miller, 2018). This shows the importance of supportive leadership.</w:t>
      </w:r>
      <w:r w:rsidRPr="00974FB2">
        <w:rPr>
          <w:sz w:val="24"/>
          <w:szCs w:val="24"/>
        </w:rPr>
        <w:br/>
      </w:r>
      <w:r w:rsidRPr="00974FB2">
        <w:rPr>
          <w:sz w:val="24"/>
          <w:szCs w:val="24"/>
        </w:rPr>
        <w:br/>
        <w:t>Several aspects of my leadership were effective, assigning tasks early ensured that the investigation progressed quickly and that officers were clear on their responsibilities. My decision to personally support the next of kin allowed for a trauma-informed approach, reducing the risk of secondary victimisation and ensuring that the next of kin felt heard and supported. I gave the next of kin regular update and explained the roles of each officer, to make them aware. Trauma informed policing is increasingly recognised as essential for maintaining public trust (Bailey et al, 2021). However, there were areas for improvement. In the early moments, I maintained a directive leadership style to implement control, but as I was with the next of kin for majority of the time, I could’ve asked other officers to assist while I checked officers, wellbeing at the start of the incident rather than towards the end. Additionally, while I prioritised the next of kin, I could have monitored the progress of the assigned tasks to ensure consistency and accuracy. Looking back on the incident, I realise that managing operational oversight while also providing emotional support is a leadership skill that needs ongoing development.</w:t>
      </w:r>
      <w:r w:rsidRPr="00974FB2">
        <w:rPr>
          <w:sz w:val="24"/>
          <w:szCs w:val="24"/>
        </w:rPr>
        <w:br/>
      </w:r>
      <w:r w:rsidRPr="00974FB2">
        <w:rPr>
          <w:sz w:val="24"/>
          <w:szCs w:val="24"/>
        </w:rPr>
        <w:br/>
        <w:t xml:space="preserve">The incident required adjusting my leadership style quickly. Initially, I adopted a directive style, consistent with situational leadership theory (Hersey and Blanchard, 1982). This was appropriate because the situation was high-risk, time critical and emotionally charged meaning being direct was needed to ensure all officers were aware of their role. Officers needed clear and concise instructions to ensure scene preservation and investigative integrity. Situational leadership emphasises that no style is universally effective, leaders must adapt based on follower competence and situational demands (Northouse, 2021). In this case, the urgency of the situation justified a directive approach, however, situational leadership has been criticised for oversimplifying complex interpersonal dynamics (Thompson &amp; Glaso, 2015). This </w:t>
      </w:r>
      <w:r w:rsidRPr="00974FB2">
        <w:rPr>
          <w:sz w:val="24"/>
          <w:szCs w:val="24"/>
        </w:rPr>
        <w:lastRenderedPageBreak/>
        <w:t>suggests that true adaptability is rooted in emotional intelligence and understanding what the situation needs.</w:t>
      </w:r>
      <w:r w:rsidRPr="00974FB2">
        <w:rPr>
          <w:sz w:val="24"/>
          <w:szCs w:val="24"/>
        </w:rPr>
        <w:br/>
        <w:t>As the situation developed, I supported and engaging with officers to check progress, confirm that all understood tasks and encourage independence. I made sure that officers were able to conduct their enquiries independently as I was liaising with the next of kin during the entirety. This aligns with the College of Policing Leadership Framework, which highlights emotional awareness, adaptability, and collaborations (College of Policing, 2015). My approach also demonstrated factors of transformational leadership, particularly in my engagement with the next of kin. Transformational leadership demonstrates empathy, moral grounding, and emotional intelligence (Bass and Riggio, 2006). These qualities were needed in supporting the next of kin through an extremely traumatic experience.</w:t>
      </w:r>
    </w:p>
    <w:p w14:paraId="5B154777" w14:textId="77777777" w:rsidR="00974FB2" w:rsidRPr="00974FB2" w:rsidRDefault="00974FB2" w:rsidP="00DC7A82">
      <w:pPr>
        <w:ind w:right="237"/>
        <w:jc w:val="both"/>
        <w:rPr>
          <w:sz w:val="24"/>
          <w:szCs w:val="24"/>
        </w:rPr>
      </w:pPr>
      <w:r w:rsidRPr="00974FB2">
        <w:rPr>
          <w:sz w:val="24"/>
          <w:szCs w:val="24"/>
        </w:rPr>
        <w:t>During the incident I used several leadership strategies. I assigned tasks which ensured that the investigation progressed while I focused on the next of kin. This aligns with the National Decision Model, which requires officers to assess threat, risk and harm and allocate resources accordingly (College of Policing, 2020). It also reflects effective leadership, guaranteeing that officers work efficiently and effectively. My decision to personally support the next of kin reflects trauma-informed approach, which is recognised as essential in policing due to the level of trauma people are involved in. research shows that compassionate communication during traumatic incidents improve public trust and reduces long-term psychological harm (Bailey et al, 2021). This approach coincides with transformational leadership which reinforces the value of empathy and ethical behaviour.</w:t>
      </w:r>
    </w:p>
    <w:p w14:paraId="5A638994" w14:textId="77777777" w:rsidR="00974FB2" w:rsidRPr="00974FB2" w:rsidRDefault="00974FB2" w:rsidP="00DC7A82">
      <w:pPr>
        <w:ind w:right="237"/>
        <w:jc w:val="both"/>
        <w:rPr>
          <w:sz w:val="24"/>
          <w:szCs w:val="24"/>
        </w:rPr>
      </w:pPr>
      <w:r w:rsidRPr="00974FB2">
        <w:rPr>
          <w:sz w:val="24"/>
          <w:szCs w:val="24"/>
        </w:rPr>
        <w:t>By giving clear instructions, I reduced uncertainty and ensured officers felt supported throughout the incident. this reflects transactional leadership, where clarity of expectations enhances performance (Burns, 1978). Although transactional leadership is occasionally criticised for it being inflexible, it can be essential for maintaining compliance and control. I also made sure to balance operational and emotional demands, the incident required simultaneous management of investigative tasks and human vulnerability. This dual focus aligns with public service leadership models, which emphasise balancing tasks oriented and people-oriented behaviours (Van Wart, 2013).</w:t>
      </w:r>
    </w:p>
    <w:p w14:paraId="37A1DB71" w14:textId="104EC65F" w:rsidR="00974FB2" w:rsidRPr="00974FB2" w:rsidRDefault="00974FB2" w:rsidP="00DC7A82">
      <w:pPr>
        <w:ind w:right="237"/>
        <w:jc w:val="both"/>
        <w:rPr>
          <w:sz w:val="24"/>
          <w:szCs w:val="24"/>
        </w:rPr>
      </w:pPr>
    </w:p>
    <w:p w14:paraId="576C4E5F" w14:textId="77777777" w:rsidR="00974FB2" w:rsidRPr="00974FB2" w:rsidRDefault="00974FB2" w:rsidP="00DC7A82">
      <w:pPr>
        <w:ind w:right="237"/>
        <w:jc w:val="both"/>
        <w:rPr>
          <w:sz w:val="24"/>
          <w:szCs w:val="24"/>
        </w:rPr>
      </w:pPr>
      <w:r w:rsidRPr="00974FB2">
        <w:rPr>
          <w:sz w:val="24"/>
          <w:szCs w:val="24"/>
        </w:rPr>
        <w:t>Within policing there are common leadership models which are used. Situational leadership is widely used in policing due to it recognising that no style is universally effective on its own (Hersey and Blanchard, 1982). In this case, the investigation continued to evolve meaning it required me to swap between being directive and supportive. The National Decision Model is also used in police forces as the framework to assist in making decisions when attending an incident. the national decision model underpinned my decision making, particularly in assessing risk, considering powers and policy, and reviewing actions. The NDM encourages ethical, proportionate, and transparent decision making (College of Policing, 2020). The College of Policing Leadership Framework is also commonly used within policing. This framework highlights value-based leadership, emotional intelligence, and adaptability. My approach reflected these principles, particularly when I assigned tasks to officers and when I remained with the next of kin.</w:t>
      </w:r>
    </w:p>
    <w:p w14:paraId="710787EC" w14:textId="391CE675" w:rsidR="00974FB2" w:rsidRPr="00974FB2" w:rsidRDefault="00974FB2" w:rsidP="00DC7A82">
      <w:pPr>
        <w:ind w:right="237"/>
        <w:jc w:val="both"/>
        <w:rPr>
          <w:sz w:val="24"/>
          <w:szCs w:val="24"/>
        </w:rPr>
      </w:pPr>
    </w:p>
    <w:p w14:paraId="48F65AC6" w14:textId="77777777" w:rsidR="00974FB2" w:rsidRPr="00974FB2" w:rsidRDefault="00974FB2" w:rsidP="00DC7A82">
      <w:pPr>
        <w:ind w:right="237"/>
        <w:jc w:val="both"/>
        <w:rPr>
          <w:sz w:val="24"/>
          <w:szCs w:val="24"/>
        </w:rPr>
      </w:pPr>
      <w:r w:rsidRPr="00974FB2">
        <w:rPr>
          <w:sz w:val="24"/>
          <w:szCs w:val="24"/>
        </w:rPr>
        <w:t xml:space="preserve">Whilst the investigation progressed my leadership styles changed. The incident evolved through several phases each requiring a different leadership approach. Firstly, when I initially arrived, the priority was scene preservation, investigative </w:t>
      </w:r>
      <w:r w:rsidRPr="00974FB2">
        <w:rPr>
          <w:sz w:val="24"/>
          <w:szCs w:val="24"/>
        </w:rPr>
        <w:lastRenderedPageBreak/>
        <w:t>integrity, and officer coordination. Directive leadership made sure that there were clarity and quick action. Once officers were conducting their given tasks, I moved to a more supportive style of leadership by checking on officer’s progress and welfare. This was best suited due to the traumatic incident and understanding that officers may become emotional when dealing with it. It was important that all officers were checked on to make sure that they are coping with dealing with the incident. As I was also speaking with the next of kin trying to provide them with support it required empathy, patience, and emotional intelligence. This phase demanded a people – centred approach by way of transformational leadership. As CID arrived, I implemented a collaborative style, where I briefed the detectives clearly ensuring continuity of information and answered any questions they had in relation to the incident. This reflects the value of strong collaboration between departments in policing. This progression demonstrates flexibility and situational awareness which are key components of effective policing leadership. During these incidents CID play a crucial role in the initial response, guidance emphasises the importance of clear leadership, good data, and carefully worded communications to manage the situation effectively (Office, 2026).</w:t>
      </w:r>
    </w:p>
    <w:p w14:paraId="2E054974" w14:textId="24C1D5F8" w:rsidR="00974FB2" w:rsidRPr="00974FB2" w:rsidRDefault="00974FB2" w:rsidP="00DC7A82">
      <w:pPr>
        <w:ind w:right="237"/>
        <w:jc w:val="both"/>
        <w:rPr>
          <w:sz w:val="24"/>
          <w:szCs w:val="24"/>
        </w:rPr>
      </w:pPr>
    </w:p>
    <w:p w14:paraId="1BDFB3B8" w14:textId="77777777" w:rsidR="00974FB2" w:rsidRPr="00974FB2" w:rsidRDefault="00974FB2" w:rsidP="00DC7A82">
      <w:pPr>
        <w:ind w:right="237"/>
        <w:jc w:val="both"/>
        <w:rPr>
          <w:sz w:val="24"/>
          <w:szCs w:val="24"/>
        </w:rPr>
      </w:pPr>
      <w:r w:rsidRPr="00974FB2">
        <w:rPr>
          <w:sz w:val="24"/>
          <w:szCs w:val="24"/>
        </w:rPr>
        <w:t>Overall, this incident provided a valuable opportunity to reflect on my leadership style and strategies. I demonstrated flexibility by changing my leadership styles to suit the situation between directive, supportive, and transformational approaches as circumstances changed. My actions were guided by leadership models, including situational leadership, transformational leadership, and the national decision model. While my leadership was effective, there are areas for improvement, particularly around officer welfare monitoring as I did not check on officers’ welfare until the end of the investigation rather than throughout. I could also improve on following up on what enquiries were conducted by officers. Overall, the incident supported the importance of adaptable, emotionally intelligent leadership in policing, especially during traumatic and high-risk situations. The experience strengthened how leadership models are applied in practice and it also highlighted the need for continual reflection and development. The experience also showed me that I maintained ahigh standard until CID was able to take over and become the lead due to their better knowledge in dealing with these incidents. In the future I will remain professional and continue to lead using the frameworks described and improve on my leadership skills.</w:t>
      </w:r>
    </w:p>
    <w:p w14:paraId="34636EC7" w14:textId="77777777" w:rsidR="00974FB2" w:rsidRDefault="00974FB2" w:rsidP="00DC7A82">
      <w:pPr>
        <w:ind w:right="237"/>
        <w:jc w:val="both"/>
        <w:rPr>
          <w:sz w:val="24"/>
          <w:szCs w:val="24"/>
        </w:rPr>
      </w:pPr>
      <w:r w:rsidRPr="00974FB2">
        <w:rPr>
          <w:sz w:val="24"/>
          <w:szCs w:val="24"/>
        </w:rPr>
        <w:t>After the incident, a call was made from the next of kin to the force control room in order to thank all officers present and to the officer who remained with them. due to receiving positive feedback, it is clear that I showed empathy to the next of kin for the duration and that I handled the situation well.</w:t>
      </w:r>
    </w:p>
    <w:p w14:paraId="6FFE65BE" w14:textId="399F6E9E" w:rsidR="00974FB2" w:rsidRPr="00974FB2" w:rsidRDefault="00974FB2" w:rsidP="00DC7A82">
      <w:pPr>
        <w:ind w:right="237"/>
        <w:jc w:val="both"/>
        <w:rPr>
          <w:sz w:val="24"/>
          <w:szCs w:val="24"/>
        </w:rPr>
      </w:pPr>
      <w:r w:rsidRPr="00974FB2">
        <w:rPr>
          <w:sz w:val="24"/>
          <w:szCs w:val="24"/>
        </w:rPr>
        <w:br/>
        <w:t>Word Count : 1945</w:t>
      </w:r>
    </w:p>
    <w:p w14:paraId="16E806C0" w14:textId="77777777" w:rsidR="00C05B1A" w:rsidRDefault="00C05B1A" w:rsidP="00340E9A">
      <w:pPr>
        <w:ind w:right="237"/>
      </w:pPr>
    </w:p>
    <w:p w14:paraId="6643B062" w14:textId="77777777" w:rsidR="00C05B1A" w:rsidRPr="000B1E96" w:rsidRDefault="00C05B1A"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lastRenderedPageBreak/>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E21F8DD" w14:textId="245E9A1B" w:rsidR="00025650" w:rsidRPr="00270EEB" w:rsidRDefault="00C71FAC" w:rsidP="00340E9A">
      <w:pPr>
        <w:ind w:right="237"/>
        <w:jc w:val="both"/>
        <w:rPr>
          <w:sz w:val="24"/>
          <w:szCs w:val="24"/>
        </w:rPr>
      </w:pPr>
      <w:r>
        <w:rPr>
          <w:sz w:val="24"/>
          <w:szCs w:val="24"/>
        </w:rPr>
        <w:t xml:space="preserve">Looking back over my </w:t>
      </w:r>
      <w:r w:rsidR="005358DC">
        <w:rPr>
          <w:sz w:val="24"/>
          <w:szCs w:val="24"/>
        </w:rPr>
        <w:t>three-year</w:t>
      </w:r>
      <w:r>
        <w:rPr>
          <w:sz w:val="24"/>
          <w:szCs w:val="24"/>
        </w:rPr>
        <w:t xml:space="preserve"> probation, I can see how </w:t>
      </w:r>
      <w:r w:rsidR="003A18CB">
        <w:rPr>
          <w:sz w:val="24"/>
          <w:szCs w:val="24"/>
        </w:rPr>
        <w:t>much my tutorship</w:t>
      </w:r>
      <w:r w:rsidR="007E6790">
        <w:rPr>
          <w:sz w:val="24"/>
          <w:szCs w:val="24"/>
        </w:rPr>
        <w:t xml:space="preserve"> and structured feedback </w:t>
      </w:r>
      <w:r w:rsidR="00FC236C">
        <w:rPr>
          <w:sz w:val="24"/>
          <w:szCs w:val="24"/>
        </w:rPr>
        <w:t xml:space="preserve">shaped the officer I have become. </w:t>
      </w:r>
      <w:r w:rsidR="004209A3">
        <w:rPr>
          <w:sz w:val="24"/>
          <w:szCs w:val="24"/>
        </w:rPr>
        <w:t>Policing is not like any other professions, there is a lot to learn</w:t>
      </w:r>
      <w:r w:rsidR="00EC2DB0">
        <w:rPr>
          <w:sz w:val="24"/>
          <w:szCs w:val="24"/>
        </w:rPr>
        <w:t xml:space="preserve">, the </w:t>
      </w:r>
      <w:r w:rsidR="005358DC">
        <w:rPr>
          <w:sz w:val="24"/>
          <w:szCs w:val="24"/>
        </w:rPr>
        <w:t>emotional</w:t>
      </w:r>
      <w:r w:rsidR="00EC2DB0">
        <w:rPr>
          <w:sz w:val="24"/>
          <w:szCs w:val="24"/>
        </w:rPr>
        <w:t xml:space="preserve"> demands are high and the expectations both personal and organisational are significant. </w:t>
      </w:r>
      <w:r w:rsidR="005C3D0A">
        <w:rPr>
          <w:sz w:val="24"/>
          <w:szCs w:val="24"/>
        </w:rPr>
        <w:t xml:space="preserve">During this period, I relied on the support of </w:t>
      </w:r>
      <w:r w:rsidR="00E7547A">
        <w:rPr>
          <w:sz w:val="24"/>
          <w:szCs w:val="24"/>
        </w:rPr>
        <w:t xml:space="preserve">more experienced colleagues who guided me through situations that I have not dealt with before, helped my build my confidence, </w:t>
      </w:r>
      <w:r w:rsidR="00DE261F">
        <w:rPr>
          <w:sz w:val="24"/>
          <w:szCs w:val="24"/>
        </w:rPr>
        <w:t>and challenged me to reflect on my decisions. This essay critically reflects on how mentoring and coaching contributed to my developments as an officer</w:t>
      </w:r>
      <w:r w:rsidR="00C0654E">
        <w:rPr>
          <w:sz w:val="24"/>
          <w:szCs w:val="24"/>
        </w:rPr>
        <w:t xml:space="preserve"> and how they helped me meet personal and </w:t>
      </w:r>
      <w:r w:rsidR="00223B35">
        <w:rPr>
          <w:sz w:val="24"/>
          <w:szCs w:val="24"/>
        </w:rPr>
        <w:t>organisational</w:t>
      </w:r>
      <w:r w:rsidR="00C0654E">
        <w:rPr>
          <w:sz w:val="24"/>
          <w:szCs w:val="24"/>
        </w:rPr>
        <w:t xml:space="preserve"> goals and how they supported my learning and performance. I also </w:t>
      </w:r>
      <w:r w:rsidR="009C2AAC">
        <w:rPr>
          <w:sz w:val="24"/>
          <w:szCs w:val="24"/>
        </w:rPr>
        <w:t xml:space="preserve">explore the theories that </w:t>
      </w:r>
      <w:r w:rsidR="00223B35">
        <w:rPr>
          <w:sz w:val="24"/>
          <w:szCs w:val="24"/>
        </w:rPr>
        <w:t xml:space="preserve">support coaching and mentoring in policing. I will also reflect on how I give and receive feedback as part of my ongoing </w:t>
      </w:r>
      <w:r w:rsidR="00BE3EAB">
        <w:rPr>
          <w:sz w:val="24"/>
          <w:szCs w:val="24"/>
        </w:rPr>
        <w:t xml:space="preserve">professional growth. </w:t>
      </w:r>
    </w:p>
    <w:p w14:paraId="27E5D578" w14:textId="77777777" w:rsidR="00441D06" w:rsidRDefault="00441D06" w:rsidP="00340E9A">
      <w:pPr>
        <w:ind w:right="237"/>
        <w:jc w:val="both"/>
        <w:rPr>
          <w:sz w:val="24"/>
          <w:szCs w:val="24"/>
        </w:rPr>
      </w:pPr>
    </w:p>
    <w:p w14:paraId="756A9494" w14:textId="3A4D55FF" w:rsidR="00441D06" w:rsidRDefault="00441D06" w:rsidP="00340E9A">
      <w:pPr>
        <w:ind w:right="237"/>
        <w:jc w:val="both"/>
        <w:rPr>
          <w:sz w:val="24"/>
          <w:szCs w:val="24"/>
        </w:rPr>
      </w:pPr>
      <w:r>
        <w:rPr>
          <w:sz w:val="24"/>
          <w:szCs w:val="24"/>
        </w:rPr>
        <w:t xml:space="preserve">My first real </w:t>
      </w:r>
      <w:r w:rsidR="00CB61D3">
        <w:rPr>
          <w:sz w:val="24"/>
          <w:szCs w:val="24"/>
        </w:rPr>
        <w:t xml:space="preserve">experience to mentoring was during my </w:t>
      </w:r>
      <w:r w:rsidR="00E54711">
        <w:rPr>
          <w:sz w:val="24"/>
          <w:szCs w:val="24"/>
        </w:rPr>
        <w:t>12-week</w:t>
      </w:r>
      <w:r w:rsidR="00CB61D3">
        <w:rPr>
          <w:sz w:val="24"/>
          <w:szCs w:val="24"/>
        </w:rPr>
        <w:t xml:space="preserve"> tutorship period, where I had a tutor assist me in my development. </w:t>
      </w:r>
      <w:r w:rsidR="00E54711">
        <w:rPr>
          <w:sz w:val="24"/>
          <w:szCs w:val="24"/>
        </w:rPr>
        <w:t xml:space="preserve">My tutor was not just there to teach me the </w:t>
      </w:r>
      <w:r w:rsidR="00751897">
        <w:rPr>
          <w:sz w:val="24"/>
          <w:szCs w:val="24"/>
        </w:rPr>
        <w:t xml:space="preserve">processes of the </w:t>
      </w:r>
      <w:r w:rsidR="00952C42">
        <w:rPr>
          <w:sz w:val="24"/>
          <w:szCs w:val="24"/>
        </w:rPr>
        <w:t>job,</w:t>
      </w:r>
      <w:r w:rsidR="00751897">
        <w:rPr>
          <w:sz w:val="24"/>
          <w:szCs w:val="24"/>
        </w:rPr>
        <w:t xml:space="preserve"> but they helped me understand what it means to be a police officer. Clutterback, 2004, </w:t>
      </w:r>
      <w:r w:rsidR="00CC1B3E">
        <w:rPr>
          <w:sz w:val="24"/>
          <w:szCs w:val="24"/>
        </w:rPr>
        <w:t xml:space="preserve">describes mentoring as a relationship that supports long-term development, and that the definition fits my experience perfectly. </w:t>
      </w:r>
      <w:r w:rsidR="00952C42">
        <w:rPr>
          <w:sz w:val="24"/>
          <w:szCs w:val="24"/>
        </w:rPr>
        <w:t xml:space="preserve">My tutor </w:t>
      </w:r>
      <w:r w:rsidR="0023638A">
        <w:rPr>
          <w:sz w:val="24"/>
          <w:szCs w:val="24"/>
        </w:rPr>
        <w:t xml:space="preserve">helped me </w:t>
      </w:r>
      <w:r w:rsidR="001F3298">
        <w:rPr>
          <w:sz w:val="24"/>
          <w:szCs w:val="24"/>
        </w:rPr>
        <w:t>adapt to the informal rules that guide everyday policing</w:t>
      </w:r>
      <w:r w:rsidR="00CC4E16">
        <w:rPr>
          <w:sz w:val="24"/>
          <w:szCs w:val="24"/>
        </w:rPr>
        <w:t xml:space="preserve">. For example, how to talk to victims, how to </w:t>
      </w:r>
      <w:r w:rsidR="00AE797A">
        <w:rPr>
          <w:sz w:val="24"/>
          <w:szCs w:val="24"/>
        </w:rPr>
        <w:t>manage</w:t>
      </w:r>
      <w:r w:rsidR="00CC4E16">
        <w:rPr>
          <w:sz w:val="24"/>
          <w:szCs w:val="24"/>
        </w:rPr>
        <w:t xml:space="preserve"> conflict, how to stay calm when everything else around me </w:t>
      </w:r>
      <w:r w:rsidR="00AE797A">
        <w:rPr>
          <w:sz w:val="24"/>
          <w:szCs w:val="24"/>
        </w:rPr>
        <w:t>felt c</w:t>
      </w:r>
      <w:r w:rsidR="00CC4E16">
        <w:rPr>
          <w:sz w:val="24"/>
          <w:szCs w:val="24"/>
        </w:rPr>
        <w:t>haotic</w:t>
      </w:r>
      <w:r w:rsidR="00AE797A">
        <w:rPr>
          <w:sz w:val="24"/>
          <w:szCs w:val="24"/>
        </w:rPr>
        <w:t>. My tutor also helped me understand the culture of policing</w:t>
      </w:r>
      <w:r w:rsidR="002E3801">
        <w:rPr>
          <w:sz w:val="24"/>
          <w:szCs w:val="24"/>
        </w:rPr>
        <w:t xml:space="preserve">, something Reiner, 2010 calls “cop-culture”, meaning the shared values, humour, and how coping mechanisms </w:t>
      </w:r>
      <w:r w:rsidR="007C677A">
        <w:rPr>
          <w:sz w:val="24"/>
          <w:szCs w:val="24"/>
        </w:rPr>
        <w:t xml:space="preserve">that show how officers see the world. </w:t>
      </w:r>
    </w:p>
    <w:p w14:paraId="58EC795B" w14:textId="77777777" w:rsidR="007C677A" w:rsidRDefault="007C677A" w:rsidP="00340E9A">
      <w:pPr>
        <w:ind w:right="237"/>
        <w:jc w:val="both"/>
        <w:rPr>
          <w:sz w:val="24"/>
          <w:szCs w:val="24"/>
        </w:rPr>
      </w:pPr>
    </w:p>
    <w:p w14:paraId="119AC631" w14:textId="2B870267" w:rsidR="007C677A" w:rsidRDefault="00A457DB" w:rsidP="00340E9A">
      <w:pPr>
        <w:ind w:right="237"/>
        <w:jc w:val="both"/>
        <w:rPr>
          <w:sz w:val="24"/>
          <w:szCs w:val="24"/>
        </w:rPr>
      </w:pPr>
      <w:r>
        <w:rPr>
          <w:sz w:val="24"/>
          <w:szCs w:val="24"/>
        </w:rPr>
        <w:t xml:space="preserve">Emotionally, tutorship and mentoring </w:t>
      </w:r>
      <w:r w:rsidR="003A2233">
        <w:rPr>
          <w:sz w:val="24"/>
          <w:szCs w:val="24"/>
        </w:rPr>
        <w:t>were</w:t>
      </w:r>
      <w:r>
        <w:rPr>
          <w:sz w:val="24"/>
          <w:szCs w:val="24"/>
        </w:rPr>
        <w:t xml:space="preserve"> almost like a lifeline. Early in my probation period, I attended several traumatic </w:t>
      </w:r>
      <w:r w:rsidR="003A2233">
        <w:rPr>
          <w:sz w:val="24"/>
          <w:szCs w:val="24"/>
        </w:rPr>
        <w:t>incidents,</w:t>
      </w:r>
      <w:r>
        <w:rPr>
          <w:sz w:val="24"/>
          <w:szCs w:val="24"/>
        </w:rPr>
        <w:t xml:space="preserve"> and my tutor created a safe space where we could talk about the incident and</w:t>
      </w:r>
      <w:r w:rsidR="003A2233">
        <w:rPr>
          <w:sz w:val="24"/>
          <w:szCs w:val="24"/>
        </w:rPr>
        <w:t xml:space="preserve"> allow me to let it all out. Research shows that early exposure to trauma can affect new officers’ wellbeing (Miller, 2008). </w:t>
      </w:r>
      <w:r w:rsidR="00DC4FEE">
        <w:rPr>
          <w:sz w:val="24"/>
          <w:szCs w:val="24"/>
        </w:rPr>
        <w:t xml:space="preserve">While having someone experienced to guide me through those moments made a huge difference and made me realise that my tutor was not just my mentor but my safe space too. </w:t>
      </w:r>
      <w:r w:rsidR="004025C8">
        <w:rPr>
          <w:sz w:val="24"/>
          <w:szCs w:val="24"/>
        </w:rPr>
        <w:t xml:space="preserve">I was able to speak with my tutor and trust them and they would support me through all incidents no matter what. </w:t>
      </w:r>
    </w:p>
    <w:p w14:paraId="13C20A45" w14:textId="77777777" w:rsidR="00B5458E" w:rsidRDefault="00B5458E" w:rsidP="00340E9A">
      <w:pPr>
        <w:ind w:right="237"/>
        <w:jc w:val="both"/>
        <w:rPr>
          <w:sz w:val="24"/>
          <w:szCs w:val="24"/>
        </w:rPr>
      </w:pPr>
    </w:p>
    <w:p w14:paraId="1739D35F" w14:textId="531D92C3" w:rsidR="00B5458E" w:rsidRDefault="00B5458E" w:rsidP="00340E9A">
      <w:pPr>
        <w:ind w:right="237"/>
        <w:jc w:val="both"/>
        <w:rPr>
          <w:sz w:val="24"/>
          <w:szCs w:val="24"/>
        </w:rPr>
      </w:pPr>
      <w:r>
        <w:rPr>
          <w:sz w:val="24"/>
          <w:szCs w:val="24"/>
        </w:rPr>
        <w:lastRenderedPageBreak/>
        <w:t xml:space="preserve">Coaching also played a </w:t>
      </w:r>
      <w:r w:rsidR="004323D4">
        <w:rPr>
          <w:sz w:val="24"/>
          <w:szCs w:val="24"/>
        </w:rPr>
        <w:t xml:space="preserve">different but also important role during my probation. While mentoring helped me understand the bigger picture, coaching helped me </w:t>
      </w:r>
      <w:r w:rsidR="00BC357F">
        <w:rPr>
          <w:sz w:val="24"/>
          <w:szCs w:val="24"/>
        </w:rPr>
        <w:t xml:space="preserve">refine specific skills. Whitmore, 2017 </w:t>
      </w:r>
      <w:r w:rsidR="00EF64BC">
        <w:rPr>
          <w:sz w:val="24"/>
          <w:szCs w:val="24"/>
        </w:rPr>
        <w:t>GROW model; goal, reality, options, will was used frequently by my tutor and supervisors. Even though they did not label it a</w:t>
      </w:r>
      <w:r w:rsidR="005410FC">
        <w:rPr>
          <w:sz w:val="24"/>
          <w:szCs w:val="24"/>
        </w:rPr>
        <w:t xml:space="preserve">s </w:t>
      </w:r>
      <w:r w:rsidR="00EF64BC">
        <w:rPr>
          <w:sz w:val="24"/>
          <w:szCs w:val="24"/>
        </w:rPr>
        <w:t>such</w:t>
      </w:r>
      <w:r w:rsidR="005410FC">
        <w:rPr>
          <w:sz w:val="24"/>
          <w:szCs w:val="24"/>
        </w:rPr>
        <w:t xml:space="preserve">, the coaching helped me break down complex tasks. For example, applying the National Decision Model, in line with the College of Policing, communicating with vulnerable people, writing clear and accurate statements </w:t>
      </w:r>
      <w:r w:rsidR="007917BC">
        <w:rPr>
          <w:sz w:val="24"/>
          <w:szCs w:val="24"/>
        </w:rPr>
        <w:t xml:space="preserve">– either victim/witness statements or my own, and allowing me to take ownership of </w:t>
      </w:r>
      <w:r w:rsidR="00481C52">
        <w:rPr>
          <w:sz w:val="24"/>
          <w:szCs w:val="24"/>
        </w:rPr>
        <w:t>in</w:t>
      </w:r>
      <w:r w:rsidR="007917BC">
        <w:rPr>
          <w:sz w:val="24"/>
          <w:szCs w:val="24"/>
        </w:rPr>
        <w:t xml:space="preserve">cidents. </w:t>
      </w:r>
      <w:r w:rsidR="009E2208">
        <w:rPr>
          <w:sz w:val="24"/>
          <w:szCs w:val="24"/>
        </w:rPr>
        <w:t>What I appreciated most was that being coached encouraged me to think for myself</w:t>
      </w:r>
      <w:r w:rsidR="007F69DD">
        <w:rPr>
          <w:sz w:val="24"/>
          <w:szCs w:val="24"/>
        </w:rPr>
        <w:t>, so that I was able to become an independent officer. So instead of my tutor providing me with the answers</w:t>
      </w:r>
      <w:r w:rsidR="004740CB">
        <w:rPr>
          <w:sz w:val="24"/>
          <w:szCs w:val="24"/>
        </w:rPr>
        <w:t xml:space="preserve">, my tutor would ask me questions that pushed me to problem solve and make my own decisions. </w:t>
      </w:r>
      <w:r w:rsidR="00A20EA1">
        <w:rPr>
          <w:sz w:val="24"/>
          <w:szCs w:val="24"/>
        </w:rPr>
        <w:t xml:space="preserve">This aligns with Knowles, 1984 principles of adult learning, which emphasise </w:t>
      </w:r>
      <w:r w:rsidR="00900AB9">
        <w:rPr>
          <w:sz w:val="24"/>
          <w:szCs w:val="24"/>
        </w:rPr>
        <w:t xml:space="preserve">independence and self-direction. </w:t>
      </w:r>
    </w:p>
    <w:p w14:paraId="027FE070" w14:textId="41EF7829" w:rsidR="00900AB9" w:rsidRDefault="00860F56" w:rsidP="00340E9A">
      <w:pPr>
        <w:ind w:right="237"/>
        <w:jc w:val="both"/>
        <w:rPr>
          <w:sz w:val="24"/>
          <w:szCs w:val="24"/>
        </w:rPr>
      </w:pPr>
      <w:r>
        <w:rPr>
          <w:sz w:val="24"/>
          <w:szCs w:val="24"/>
        </w:rPr>
        <w:t xml:space="preserve">Whilst I was out of my tutorship I continued to learn by being crewed with other </w:t>
      </w:r>
      <w:r w:rsidR="00C17926">
        <w:rPr>
          <w:sz w:val="24"/>
          <w:szCs w:val="24"/>
        </w:rPr>
        <w:t>colleagues</w:t>
      </w:r>
      <w:r>
        <w:rPr>
          <w:sz w:val="24"/>
          <w:szCs w:val="24"/>
        </w:rPr>
        <w:t xml:space="preserve"> so that I can see how different people police. Some of the most valuable learning came from informal mentoring</w:t>
      </w:r>
      <w:r w:rsidR="008B7FE4">
        <w:rPr>
          <w:sz w:val="24"/>
          <w:szCs w:val="24"/>
        </w:rPr>
        <w:t xml:space="preserve">, conversations in the car, advice from experienced officers, and watching how others handled difficult situations. Van Maanen, 1975 highlights the importance of peer learning in policing. </w:t>
      </w:r>
      <w:r w:rsidR="00C17926">
        <w:rPr>
          <w:sz w:val="24"/>
          <w:szCs w:val="24"/>
        </w:rPr>
        <w:t xml:space="preserve">These informal interactions helped me develop my confidence and a sense of belonging. Whilst learning from other colleagues I also </w:t>
      </w:r>
      <w:r w:rsidR="00107A33">
        <w:rPr>
          <w:sz w:val="24"/>
          <w:szCs w:val="24"/>
        </w:rPr>
        <w:t xml:space="preserve">started to trust them and we were able to then work together and show that I was able to make decisions on my own with their assistance. </w:t>
      </w:r>
    </w:p>
    <w:p w14:paraId="0259AABF" w14:textId="77777777" w:rsidR="00107A33" w:rsidRDefault="00107A33" w:rsidP="00340E9A">
      <w:pPr>
        <w:ind w:right="237"/>
        <w:jc w:val="both"/>
        <w:rPr>
          <w:sz w:val="24"/>
          <w:szCs w:val="24"/>
        </w:rPr>
      </w:pPr>
    </w:p>
    <w:p w14:paraId="585519A4" w14:textId="3FBEEB71" w:rsidR="00025650" w:rsidRPr="00270EEB" w:rsidRDefault="00CD1BB0" w:rsidP="00340E9A">
      <w:pPr>
        <w:ind w:right="237"/>
        <w:jc w:val="both"/>
        <w:rPr>
          <w:sz w:val="24"/>
          <w:szCs w:val="24"/>
        </w:rPr>
      </w:pPr>
      <w:r>
        <w:rPr>
          <w:sz w:val="24"/>
          <w:szCs w:val="24"/>
        </w:rPr>
        <w:t xml:space="preserve">One of my biggest goals whilst in probation and tutorship was to build confidence in my </w:t>
      </w:r>
      <w:r w:rsidR="00EA2CEF">
        <w:rPr>
          <w:sz w:val="24"/>
          <w:szCs w:val="24"/>
        </w:rPr>
        <w:t>decision-making</w:t>
      </w:r>
      <w:r>
        <w:rPr>
          <w:sz w:val="24"/>
          <w:szCs w:val="24"/>
        </w:rPr>
        <w:t xml:space="preserve"> skills and not have to rely on other colleagues to make the decisions initially. </w:t>
      </w:r>
      <w:r w:rsidR="00DA2705">
        <w:rPr>
          <w:sz w:val="24"/>
          <w:szCs w:val="24"/>
        </w:rPr>
        <w:t xml:space="preserve">Early on, I often doubted </w:t>
      </w:r>
      <w:r w:rsidR="002D4CCF">
        <w:rPr>
          <w:sz w:val="24"/>
          <w:szCs w:val="24"/>
        </w:rPr>
        <w:t>myself</w:t>
      </w:r>
      <w:r w:rsidR="00DA2705">
        <w:rPr>
          <w:sz w:val="24"/>
          <w:szCs w:val="24"/>
        </w:rPr>
        <w:t xml:space="preserve">, especially when dealing with </w:t>
      </w:r>
      <w:r w:rsidR="00EA2CEF">
        <w:rPr>
          <w:sz w:val="24"/>
          <w:szCs w:val="24"/>
        </w:rPr>
        <w:t>high-risk</w:t>
      </w:r>
      <w:r w:rsidR="00DA2705">
        <w:rPr>
          <w:sz w:val="24"/>
          <w:szCs w:val="24"/>
        </w:rPr>
        <w:t xml:space="preserve"> incidents and I was unable to make those decisions as I did not feel like I was </w:t>
      </w:r>
      <w:r w:rsidR="002D4CCF">
        <w:rPr>
          <w:sz w:val="24"/>
          <w:szCs w:val="24"/>
        </w:rPr>
        <w:t>going to make the right decision. However, when my tutor explained what was going to happen</w:t>
      </w:r>
      <w:r w:rsidR="00F527F7">
        <w:rPr>
          <w:sz w:val="24"/>
          <w:szCs w:val="24"/>
        </w:rPr>
        <w:t>,</w:t>
      </w:r>
      <w:r w:rsidR="002D4CCF">
        <w:rPr>
          <w:sz w:val="24"/>
          <w:szCs w:val="24"/>
        </w:rPr>
        <w:t xml:space="preserve"> I realised that the decision I had made in my head was in fact correct.</w:t>
      </w:r>
      <w:r w:rsidR="00F527F7">
        <w:rPr>
          <w:sz w:val="24"/>
          <w:szCs w:val="24"/>
        </w:rPr>
        <w:t xml:space="preserve"> Coaching helped me develop a structured approach to decisions, particularly through the use of the National Decision Mode</w:t>
      </w:r>
      <w:r w:rsidR="00780F61">
        <w:rPr>
          <w:sz w:val="24"/>
          <w:szCs w:val="24"/>
        </w:rPr>
        <w:t xml:space="preserve">. Mentoring also helped me develop emotional </w:t>
      </w:r>
      <w:r w:rsidR="00EC7744">
        <w:rPr>
          <w:sz w:val="24"/>
          <w:szCs w:val="24"/>
        </w:rPr>
        <w:t>intelligence</w:t>
      </w:r>
      <w:r w:rsidR="00780F61">
        <w:rPr>
          <w:sz w:val="24"/>
          <w:szCs w:val="24"/>
        </w:rPr>
        <w:t xml:space="preserve"> which Goleman 1998 identifies as essential </w:t>
      </w:r>
      <w:r w:rsidR="00EC7744">
        <w:rPr>
          <w:sz w:val="24"/>
          <w:szCs w:val="24"/>
        </w:rPr>
        <w:t xml:space="preserve">for effective leadership. Through honest conversations with my colleagues and supervisors </w:t>
      </w:r>
      <w:r w:rsidR="006D77A8">
        <w:rPr>
          <w:sz w:val="24"/>
          <w:szCs w:val="24"/>
        </w:rPr>
        <w:t>a</w:t>
      </w:r>
      <w:r w:rsidR="00E4578F">
        <w:rPr>
          <w:sz w:val="24"/>
          <w:szCs w:val="24"/>
        </w:rPr>
        <w:t xml:space="preserve">nd reflective practice, I learned how to manage my emotions, </w:t>
      </w:r>
      <w:r w:rsidR="00323408">
        <w:rPr>
          <w:sz w:val="24"/>
          <w:szCs w:val="24"/>
        </w:rPr>
        <w:t xml:space="preserve">communicate more effectively, and stay composed under pressure. </w:t>
      </w:r>
      <w:r w:rsidR="00420372">
        <w:rPr>
          <w:sz w:val="24"/>
          <w:szCs w:val="24"/>
        </w:rPr>
        <w:t xml:space="preserve">Professionally, I wanted to become a competent and independent officer, coaching accelerated my development by helping me focus on specific skills while mentoring helped me understand the broader expectations of the role. </w:t>
      </w:r>
      <w:r w:rsidR="00C63C04">
        <w:rPr>
          <w:sz w:val="24"/>
          <w:szCs w:val="24"/>
        </w:rPr>
        <w:t xml:space="preserve">My tutor also encouraged me to think about </w:t>
      </w:r>
      <w:r w:rsidR="001545F3">
        <w:rPr>
          <w:sz w:val="24"/>
          <w:szCs w:val="24"/>
        </w:rPr>
        <w:t xml:space="preserve">my career withing the force. These conversations helped me to identify areas I night want to specialise in and gave me a clearer sense of direction. </w:t>
      </w:r>
      <w:r w:rsidR="00F55BEC">
        <w:rPr>
          <w:sz w:val="24"/>
          <w:szCs w:val="24"/>
        </w:rPr>
        <w:t xml:space="preserve">The </w:t>
      </w:r>
      <w:r w:rsidR="003C7C3B">
        <w:rPr>
          <w:sz w:val="24"/>
          <w:szCs w:val="24"/>
        </w:rPr>
        <w:t>organisations’</w:t>
      </w:r>
      <w:r w:rsidR="00F55BEC">
        <w:rPr>
          <w:sz w:val="24"/>
          <w:szCs w:val="24"/>
        </w:rPr>
        <w:t xml:space="preserve"> goal</w:t>
      </w:r>
      <w:r w:rsidR="003C7C3B">
        <w:rPr>
          <w:sz w:val="24"/>
          <w:szCs w:val="24"/>
        </w:rPr>
        <w:t>s</w:t>
      </w:r>
      <w:r w:rsidR="00F55BEC">
        <w:rPr>
          <w:sz w:val="24"/>
          <w:szCs w:val="24"/>
        </w:rPr>
        <w:t xml:space="preserve"> including, public safety, ethical behaviour, and community trus</w:t>
      </w:r>
      <w:r w:rsidR="00BA2B93">
        <w:rPr>
          <w:sz w:val="24"/>
          <w:szCs w:val="24"/>
        </w:rPr>
        <w:t>t</w:t>
      </w:r>
      <w:r w:rsidR="00F55BEC">
        <w:rPr>
          <w:sz w:val="24"/>
          <w:szCs w:val="24"/>
        </w:rPr>
        <w:t xml:space="preserve"> </w:t>
      </w:r>
      <w:r w:rsidR="00D60C3F">
        <w:rPr>
          <w:sz w:val="24"/>
          <w:szCs w:val="24"/>
        </w:rPr>
        <w:t xml:space="preserve">were </w:t>
      </w:r>
      <w:r w:rsidR="00BA2B93">
        <w:rPr>
          <w:sz w:val="24"/>
          <w:szCs w:val="24"/>
        </w:rPr>
        <w:t>supported through mentoring and coaching. My tutor modelled behaviours aligned with the Code of Ethics (College of Policing, 2021) and coaching helped me apply legislation correctly and make good decisions.</w:t>
      </w:r>
      <w:r w:rsidR="00EB25C7">
        <w:rPr>
          <w:sz w:val="24"/>
          <w:szCs w:val="24"/>
        </w:rPr>
        <w:t xml:space="preserve"> The College of</w:t>
      </w:r>
      <w:r w:rsidR="00F742D4">
        <w:rPr>
          <w:sz w:val="24"/>
          <w:szCs w:val="24"/>
        </w:rPr>
        <w:t xml:space="preserve"> </w:t>
      </w:r>
      <w:r w:rsidR="00EA2CEF">
        <w:rPr>
          <w:sz w:val="24"/>
          <w:szCs w:val="24"/>
        </w:rPr>
        <w:t>Policing’s</w:t>
      </w:r>
      <w:r w:rsidR="00F742D4">
        <w:rPr>
          <w:sz w:val="24"/>
          <w:szCs w:val="24"/>
        </w:rPr>
        <w:t xml:space="preserve"> Leadership Review, 2015 emphasises coaching as a tool for developing ethical</w:t>
      </w:r>
      <w:r w:rsidR="00B15547">
        <w:rPr>
          <w:sz w:val="24"/>
          <w:szCs w:val="24"/>
        </w:rPr>
        <w:t xml:space="preserve">, reflective professionals </w:t>
      </w:r>
      <w:r w:rsidR="00EA2CEF">
        <w:rPr>
          <w:sz w:val="24"/>
          <w:szCs w:val="24"/>
        </w:rPr>
        <w:t xml:space="preserve">and I saw this in practice throughout my probation. </w:t>
      </w:r>
    </w:p>
    <w:p w14:paraId="74C893A7" w14:textId="77777777" w:rsidR="00025650" w:rsidRPr="00270EEB" w:rsidRDefault="00025650" w:rsidP="00340E9A">
      <w:pPr>
        <w:ind w:right="237"/>
        <w:jc w:val="both"/>
        <w:rPr>
          <w:sz w:val="24"/>
          <w:szCs w:val="24"/>
        </w:rPr>
      </w:pPr>
    </w:p>
    <w:p w14:paraId="1CBBB2C6" w14:textId="69385FFA" w:rsidR="00042F1B" w:rsidRDefault="00042F1B" w:rsidP="00340E9A">
      <w:pPr>
        <w:ind w:right="237"/>
        <w:jc w:val="both"/>
        <w:rPr>
          <w:sz w:val="24"/>
          <w:szCs w:val="24"/>
        </w:rPr>
      </w:pPr>
      <w:r>
        <w:rPr>
          <w:sz w:val="24"/>
          <w:szCs w:val="24"/>
        </w:rPr>
        <w:t xml:space="preserve">During my probation mentoring and coaching </w:t>
      </w:r>
      <w:r w:rsidR="00C41962">
        <w:rPr>
          <w:sz w:val="24"/>
          <w:szCs w:val="24"/>
        </w:rPr>
        <w:t>assisted my learning, development and performance. Reflection became a core part of my learning. After incidents, my tutor encouraged me to think about</w:t>
      </w:r>
      <w:r w:rsidR="00AB59E1">
        <w:rPr>
          <w:sz w:val="24"/>
          <w:szCs w:val="24"/>
        </w:rPr>
        <w:t xml:space="preserve"> what went well, what did not go well and what I </w:t>
      </w:r>
      <w:r w:rsidR="00AB59E1">
        <w:rPr>
          <w:sz w:val="24"/>
          <w:szCs w:val="24"/>
        </w:rPr>
        <w:lastRenderedPageBreak/>
        <w:t xml:space="preserve">would do differently next time. When I first </w:t>
      </w:r>
      <w:r w:rsidR="00A94676">
        <w:rPr>
          <w:sz w:val="24"/>
          <w:szCs w:val="24"/>
        </w:rPr>
        <w:t>started,</w:t>
      </w:r>
      <w:r w:rsidR="00AB59E1">
        <w:rPr>
          <w:sz w:val="24"/>
          <w:szCs w:val="24"/>
        </w:rPr>
        <w:t xml:space="preserve"> </w:t>
      </w:r>
      <w:r w:rsidR="000676B8">
        <w:rPr>
          <w:sz w:val="24"/>
          <w:szCs w:val="24"/>
        </w:rPr>
        <w:t xml:space="preserve">I was </w:t>
      </w:r>
      <w:r w:rsidR="006734D2">
        <w:rPr>
          <w:sz w:val="24"/>
          <w:szCs w:val="24"/>
        </w:rPr>
        <w:t xml:space="preserve">unable to </w:t>
      </w:r>
      <w:r w:rsidR="00CE1B06">
        <w:rPr>
          <w:sz w:val="24"/>
          <w:szCs w:val="24"/>
        </w:rPr>
        <w:t xml:space="preserve">answer these </w:t>
      </w:r>
      <w:r w:rsidR="00301C3D">
        <w:rPr>
          <w:sz w:val="24"/>
          <w:szCs w:val="24"/>
        </w:rPr>
        <w:t xml:space="preserve">questions as I was unsure of what the processes were, however as I </w:t>
      </w:r>
      <w:r w:rsidR="008C6A2C">
        <w:rPr>
          <w:sz w:val="24"/>
          <w:szCs w:val="24"/>
        </w:rPr>
        <w:t>developed,</w:t>
      </w:r>
      <w:r w:rsidR="00301C3D">
        <w:rPr>
          <w:sz w:val="24"/>
          <w:szCs w:val="24"/>
        </w:rPr>
        <w:t xml:space="preserve"> I was able to answer these questions clearly</w:t>
      </w:r>
      <w:r w:rsidR="00995C91">
        <w:rPr>
          <w:sz w:val="24"/>
          <w:szCs w:val="24"/>
        </w:rPr>
        <w:t xml:space="preserve"> and I was easier for me to reflect on my own decisions.</w:t>
      </w:r>
      <w:r w:rsidR="00301C3D">
        <w:rPr>
          <w:sz w:val="24"/>
          <w:szCs w:val="24"/>
        </w:rPr>
        <w:t xml:space="preserve"> </w:t>
      </w:r>
      <w:r w:rsidR="009C5D09">
        <w:rPr>
          <w:sz w:val="24"/>
          <w:szCs w:val="24"/>
        </w:rPr>
        <w:t xml:space="preserve">Gibbs’ reflective cycle 1988, helped structure these conversations, and over time I became more comfortable in </w:t>
      </w:r>
      <w:r w:rsidR="00A81824">
        <w:rPr>
          <w:sz w:val="24"/>
          <w:szCs w:val="24"/>
        </w:rPr>
        <w:t xml:space="preserve">analysing my own performance. </w:t>
      </w:r>
      <w:r w:rsidR="008C6A2C">
        <w:rPr>
          <w:sz w:val="24"/>
          <w:szCs w:val="24"/>
        </w:rPr>
        <w:t>Kolb’s</w:t>
      </w:r>
      <w:r w:rsidR="00A81824">
        <w:rPr>
          <w:sz w:val="24"/>
          <w:szCs w:val="24"/>
        </w:rPr>
        <w:t xml:space="preserve"> 1984 experiential learning theory suggests that learning happens through a cycle </w:t>
      </w:r>
      <w:r w:rsidR="001F41CA">
        <w:rPr>
          <w:sz w:val="24"/>
          <w:szCs w:val="24"/>
        </w:rPr>
        <w:t xml:space="preserve">of experience, reflection, idea development and </w:t>
      </w:r>
      <w:r w:rsidR="008C6A2C">
        <w:rPr>
          <w:sz w:val="24"/>
          <w:szCs w:val="24"/>
        </w:rPr>
        <w:t>experimentation</w:t>
      </w:r>
      <w:r w:rsidR="001F41CA">
        <w:rPr>
          <w:sz w:val="24"/>
          <w:szCs w:val="24"/>
        </w:rPr>
        <w:t xml:space="preserve">. This </w:t>
      </w:r>
      <w:r w:rsidR="008C6A2C">
        <w:rPr>
          <w:sz w:val="24"/>
          <w:szCs w:val="24"/>
        </w:rPr>
        <w:t xml:space="preserve">perfectly describes my development during my </w:t>
      </w:r>
      <w:r w:rsidR="00B30508">
        <w:rPr>
          <w:sz w:val="24"/>
          <w:szCs w:val="24"/>
        </w:rPr>
        <w:t>probation,</w:t>
      </w:r>
      <w:r w:rsidR="00995C91">
        <w:rPr>
          <w:sz w:val="24"/>
          <w:szCs w:val="24"/>
        </w:rPr>
        <w:t xml:space="preserve"> and I still use this when dealing with </w:t>
      </w:r>
      <w:r w:rsidR="00B30508">
        <w:rPr>
          <w:sz w:val="24"/>
          <w:szCs w:val="24"/>
        </w:rPr>
        <w:t>incidents</w:t>
      </w:r>
      <w:r w:rsidR="00995C91">
        <w:rPr>
          <w:sz w:val="24"/>
          <w:szCs w:val="24"/>
        </w:rPr>
        <w:t xml:space="preserve"> so that I can improve </w:t>
      </w:r>
      <w:r w:rsidR="00C23830">
        <w:rPr>
          <w:sz w:val="24"/>
          <w:szCs w:val="24"/>
        </w:rPr>
        <w:t>myself n dealing with future incidents.</w:t>
      </w:r>
    </w:p>
    <w:p w14:paraId="0DF96C2C" w14:textId="77777777" w:rsidR="000E46FF" w:rsidRDefault="000E46FF" w:rsidP="00340E9A">
      <w:pPr>
        <w:ind w:right="237"/>
        <w:jc w:val="both"/>
        <w:rPr>
          <w:sz w:val="24"/>
          <w:szCs w:val="24"/>
        </w:rPr>
      </w:pPr>
    </w:p>
    <w:p w14:paraId="01053DD6" w14:textId="4B52D9C8" w:rsidR="000E46FF" w:rsidRDefault="000E46FF" w:rsidP="00340E9A">
      <w:pPr>
        <w:ind w:right="237"/>
        <w:jc w:val="both"/>
        <w:rPr>
          <w:sz w:val="24"/>
          <w:szCs w:val="24"/>
        </w:rPr>
      </w:pPr>
      <w:r>
        <w:rPr>
          <w:sz w:val="24"/>
          <w:szCs w:val="24"/>
        </w:rPr>
        <w:t>Coaching helped me develop competence in key area such</w:t>
      </w:r>
      <w:r w:rsidR="002831F7">
        <w:rPr>
          <w:sz w:val="24"/>
          <w:szCs w:val="24"/>
        </w:rPr>
        <w:t xml:space="preserve"> a, using the national decision model, use of </w:t>
      </w:r>
      <w:r w:rsidR="00A94676">
        <w:rPr>
          <w:sz w:val="24"/>
          <w:szCs w:val="24"/>
        </w:rPr>
        <w:t>force</w:t>
      </w:r>
      <w:r w:rsidR="002831F7">
        <w:rPr>
          <w:sz w:val="24"/>
          <w:szCs w:val="24"/>
        </w:rPr>
        <w:t xml:space="preserve">, safeguarding, investigative skills and communication with victims and suspects. </w:t>
      </w:r>
      <w:r w:rsidR="00A94676">
        <w:rPr>
          <w:sz w:val="24"/>
          <w:szCs w:val="24"/>
        </w:rPr>
        <w:t xml:space="preserve">My supervisors would often use questioning techniques to encourage me to think deeply about incidents and investigations that I am dealing </w:t>
      </w:r>
      <w:r w:rsidR="00627151">
        <w:rPr>
          <w:sz w:val="24"/>
          <w:szCs w:val="24"/>
        </w:rPr>
        <w:t>with,</w:t>
      </w:r>
      <w:r w:rsidR="00A94676">
        <w:rPr>
          <w:sz w:val="24"/>
          <w:szCs w:val="24"/>
        </w:rPr>
        <w:t xml:space="preserve"> and this helped me to become more confident.</w:t>
      </w:r>
      <w:r w:rsidR="00B30508">
        <w:rPr>
          <w:sz w:val="24"/>
          <w:szCs w:val="24"/>
        </w:rPr>
        <w:t xml:space="preserve"> </w:t>
      </w:r>
      <w:r w:rsidR="00084694">
        <w:rPr>
          <w:sz w:val="24"/>
          <w:szCs w:val="24"/>
        </w:rPr>
        <w:t>If I did not answer the questions correctly, my supervisors would advise me on the correct way to complete things and I would implement his into my daily routines as a response officer.</w:t>
      </w:r>
      <w:r w:rsidR="00A94676">
        <w:rPr>
          <w:sz w:val="24"/>
          <w:szCs w:val="24"/>
        </w:rPr>
        <w:t xml:space="preserve"> </w:t>
      </w:r>
      <w:r w:rsidR="00373171">
        <w:rPr>
          <w:sz w:val="24"/>
          <w:szCs w:val="24"/>
        </w:rPr>
        <w:t>I also had regular feedback sessions, coaching conversations and mentoring support</w:t>
      </w:r>
      <w:r w:rsidR="008C7A65">
        <w:rPr>
          <w:sz w:val="24"/>
          <w:szCs w:val="24"/>
        </w:rPr>
        <w:t xml:space="preserve"> which contributed to me improving my performance. Grant 201</w:t>
      </w:r>
      <w:r w:rsidR="00B30508">
        <w:rPr>
          <w:sz w:val="24"/>
          <w:szCs w:val="24"/>
        </w:rPr>
        <w:t>4</w:t>
      </w:r>
      <w:r w:rsidR="008C7A65">
        <w:rPr>
          <w:sz w:val="24"/>
          <w:szCs w:val="24"/>
        </w:rPr>
        <w:t xml:space="preserve"> argues that coaching enhances </w:t>
      </w:r>
      <w:r w:rsidR="00627151">
        <w:rPr>
          <w:sz w:val="24"/>
          <w:szCs w:val="24"/>
        </w:rPr>
        <w:t xml:space="preserve">motivations and competence, and I found this to be true. I became more confident, more consistent and more capable of handling complex incidents. </w:t>
      </w:r>
    </w:p>
    <w:p w14:paraId="0F9A1920" w14:textId="77777777" w:rsidR="00EA2CEF" w:rsidRDefault="00EA2CEF" w:rsidP="00340E9A">
      <w:pPr>
        <w:ind w:right="237"/>
        <w:jc w:val="both"/>
        <w:rPr>
          <w:sz w:val="24"/>
          <w:szCs w:val="24"/>
        </w:rPr>
      </w:pPr>
    </w:p>
    <w:p w14:paraId="1C1C31DE" w14:textId="443700D0" w:rsidR="00442D18" w:rsidRDefault="00BA09B7" w:rsidP="00340E9A">
      <w:pPr>
        <w:ind w:right="237"/>
        <w:jc w:val="both"/>
        <w:rPr>
          <w:sz w:val="24"/>
          <w:szCs w:val="24"/>
        </w:rPr>
      </w:pPr>
      <w:r>
        <w:rPr>
          <w:sz w:val="24"/>
          <w:szCs w:val="24"/>
        </w:rPr>
        <w:t>In policing several coaching and mentoring theories are used, these being the GROW Model, situational leadership, transformational leadership</w:t>
      </w:r>
      <w:r w:rsidR="00A03992">
        <w:rPr>
          <w:sz w:val="24"/>
          <w:szCs w:val="24"/>
        </w:rPr>
        <w:t xml:space="preserve">, adult learning theory and experiential learning. </w:t>
      </w:r>
    </w:p>
    <w:p w14:paraId="47BF075A" w14:textId="3E99C931" w:rsidR="00F92CD4" w:rsidRDefault="002E01D2" w:rsidP="00340E9A">
      <w:pPr>
        <w:ind w:right="237"/>
        <w:jc w:val="both"/>
        <w:rPr>
          <w:sz w:val="24"/>
          <w:szCs w:val="24"/>
        </w:rPr>
      </w:pPr>
      <w:r>
        <w:rPr>
          <w:sz w:val="24"/>
          <w:szCs w:val="24"/>
        </w:rPr>
        <w:t xml:space="preserve">The GROW model </w:t>
      </w:r>
      <w:r w:rsidR="00957746">
        <w:rPr>
          <w:sz w:val="24"/>
          <w:szCs w:val="24"/>
        </w:rPr>
        <w:t xml:space="preserve">remains one of the most </w:t>
      </w:r>
      <w:r w:rsidR="005B0FAD">
        <w:rPr>
          <w:sz w:val="24"/>
          <w:szCs w:val="24"/>
        </w:rPr>
        <w:t>widely</w:t>
      </w:r>
      <w:r w:rsidR="00957746">
        <w:rPr>
          <w:sz w:val="24"/>
          <w:szCs w:val="24"/>
        </w:rPr>
        <w:t xml:space="preserve"> used and enduring coaching frameworks, designed for clarity, actions and reflection, GROW helps</w:t>
      </w:r>
      <w:r w:rsidR="00EE015F">
        <w:rPr>
          <w:sz w:val="24"/>
          <w:szCs w:val="24"/>
        </w:rPr>
        <w:t xml:space="preserve"> coaches </w:t>
      </w:r>
      <w:r w:rsidR="005B0FAD">
        <w:rPr>
          <w:sz w:val="24"/>
          <w:szCs w:val="24"/>
        </w:rPr>
        <w:t>navigate</w:t>
      </w:r>
      <w:r w:rsidR="00EE015F">
        <w:rPr>
          <w:sz w:val="24"/>
          <w:szCs w:val="24"/>
        </w:rPr>
        <w:t xml:space="preserve"> a coaching conversation in a structured yet flexible way (</w:t>
      </w:r>
      <w:r w:rsidR="005B0FAD">
        <w:rPr>
          <w:sz w:val="24"/>
          <w:szCs w:val="24"/>
        </w:rPr>
        <w:t xml:space="preserve">Irene Rosylin, </w:t>
      </w:r>
      <w:r w:rsidR="00EE015F">
        <w:rPr>
          <w:sz w:val="24"/>
          <w:szCs w:val="24"/>
        </w:rPr>
        <w:t>2025)</w:t>
      </w:r>
      <w:r w:rsidR="005B0FAD">
        <w:rPr>
          <w:sz w:val="24"/>
          <w:szCs w:val="24"/>
        </w:rPr>
        <w:t xml:space="preserve">. The GROW model is also used widely in policing for structured coaching </w:t>
      </w:r>
      <w:r w:rsidR="00F92CD4">
        <w:rPr>
          <w:sz w:val="24"/>
          <w:szCs w:val="24"/>
        </w:rPr>
        <w:t xml:space="preserve">conversations according to Whitmore, 2017. </w:t>
      </w:r>
      <w:r w:rsidR="00713548">
        <w:rPr>
          <w:sz w:val="24"/>
          <w:szCs w:val="24"/>
        </w:rPr>
        <w:t xml:space="preserve">Situational leadership being Hersey and </w:t>
      </w:r>
      <w:r w:rsidR="004E0740">
        <w:rPr>
          <w:sz w:val="24"/>
          <w:szCs w:val="24"/>
        </w:rPr>
        <w:t>Blanchard’s</w:t>
      </w:r>
      <w:r w:rsidR="00713548">
        <w:rPr>
          <w:sz w:val="24"/>
          <w:szCs w:val="24"/>
        </w:rPr>
        <w:t xml:space="preserve"> 1982 model emphasises adopting a leadership style based on </w:t>
      </w:r>
      <w:r w:rsidR="004E0740">
        <w:rPr>
          <w:sz w:val="24"/>
          <w:szCs w:val="24"/>
        </w:rPr>
        <w:t>learners’</w:t>
      </w:r>
      <w:r w:rsidR="00713548">
        <w:rPr>
          <w:sz w:val="24"/>
          <w:szCs w:val="24"/>
        </w:rPr>
        <w:t xml:space="preserve"> competence and confidence. This reflected my experience as supervisors gradually reduced </w:t>
      </w:r>
      <w:r w:rsidR="004E0740">
        <w:rPr>
          <w:sz w:val="24"/>
          <w:szCs w:val="24"/>
        </w:rPr>
        <w:t xml:space="preserve">support as I became more capable. </w:t>
      </w:r>
      <w:r w:rsidR="00AF4133">
        <w:rPr>
          <w:sz w:val="24"/>
          <w:szCs w:val="24"/>
        </w:rPr>
        <w:t xml:space="preserve">Transformational leadership is used where </w:t>
      </w:r>
      <w:r w:rsidR="00485425">
        <w:rPr>
          <w:sz w:val="24"/>
          <w:szCs w:val="24"/>
        </w:rPr>
        <w:t xml:space="preserve">Bass and Riggio 2006 highlight the importance of inspiration, support and emotional intelligence. These qualities I saw in effective mentors especially my tutor during the </w:t>
      </w:r>
      <w:r w:rsidR="00554352">
        <w:rPr>
          <w:sz w:val="24"/>
          <w:szCs w:val="24"/>
        </w:rPr>
        <w:t>12-week</w:t>
      </w:r>
      <w:r w:rsidR="00485425">
        <w:rPr>
          <w:sz w:val="24"/>
          <w:szCs w:val="24"/>
        </w:rPr>
        <w:t xml:space="preserve"> period. </w:t>
      </w:r>
      <w:r w:rsidR="00554352">
        <w:rPr>
          <w:sz w:val="24"/>
          <w:szCs w:val="24"/>
        </w:rPr>
        <w:t xml:space="preserve">The Adult Learning theory where Knowles 1984 argues that adults learn best when they involved in the process, which aligns with coaching approaches </w:t>
      </w:r>
      <w:r w:rsidR="00753E8E">
        <w:rPr>
          <w:sz w:val="24"/>
          <w:szCs w:val="24"/>
        </w:rPr>
        <w:t xml:space="preserve">used in policing. This theory is best suited to policing as during the </w:t>
      </w:r>
      <w:r w:rsidR="004074B8">
        <w:rPr>
          <w:sz w:val="24"/>
          <w:szCs w:val="24"/>
        </w:rPr>
        <w:t>12-week</w:t>
      </w:r>
      <w:r w:rsidR="00753E8E">
        <w:rPr>
          <w:sz w:val="24"/>
          <w:szCs w:val="24"/>
        </w:rPr>
        <w:t xml:space="preserve"> period, whilst with a tutor I attended several incidents where I shadowed my tutor and learnt how to deal with incidents through </w:t>
      </w:r>
      <w:r w:rsidR="00F13857">
        <w:rPr>
          <w:sz w:val="24"/>
          <w:szCs w:val="24"/>
        </w:rPr>
        <w:t>consistent</w:t>
      </w:r>
      <w:r w:rsidR="00753E8E">
        <w:rPr>
          <w:sz w:val="24"/>
          <w:szCs w:val="24"/>
        </w:rPr>
        <w:t xml:space="preserve"> shadowing until I myself was able to </w:t>
      </w:r>
      <w:r w:rsidR="00F13857">
        <w:rPr>
          <w:sz w:val="24"/>
          <w:szCs w:val="24"/>
        </w:rPr>
        <w:t xml:space="preserve">take the lead. Experiential learning – Kolb’s 1984 cycle mirrors the reflective practice encouraged throughout probation. </w:t>
      </w:r>
    </w:p>
    <w:p w14:paraId="28A54095" w14:textId="77777777" w:rsidR="00064770" w:rsidRDefault="00064770" w:rsidP="00340E9A">
      <w:pPr>
        <w:ind w:right="237"/>
        <w:jc w:val="both"/>
        <w:rPr>
          <w:sz w:val="24"/>
          <w:szCs w:val="24"/>
        </w:rPr>
      </w:pPr>
    </w:p>
    <w:p w14:paraId="59C35379" w14:textId="10D1FE02" w:rsidR="00064770" w:rsidRDefault="004074B8" w:rsidP="00340E9A">
      <w:pPr>
        <w:ind w:right="237"/>
        <w:jc w:val="both"/>
        <w:rPr>
          <w:sz w:val="24"/>
          <w:szCs w:val="24"/>
        </w:rPr>
      </w:pPr>
      <w:r>
        <w:rPr>
          <w:sz w:val="24"/>
          <w:szCs w:val="24"/>
        </w:rPr>
        <w:t xml:space="preserve">Since being independent but still in probation I now provide feedback to newer </w:t>
      </w:r>
      <w:r w:rsidR="00C01261">
        <w:rPr>
          <w:sz w:val="24"/>
          <w:szCs w:val="24"/>
        </w:rPr>
        <w:t>colleagues,</w:t>
      </w:r>
      <w:r>
        <w:rPr>
          <w:sz w:val="24"/>
          <w:szCs w:val="24"/>
        </w:rPr>
        <w:t xml:space="preserve"> but I still receive feedback as policing is a profession where there is always something </w:t>
      </w:r>
      <w:r w:rsidR="00304BB3">
        <w:rPr>
          <w:sz w:val="24"/>
          <w:szCs w:val="24"/>
        </w:rPr>
        <w:t xml:space="preserve">to learn. Feedback has been one of the most important tools in my development, early on I found constructive criticism difficult to hear but over time I learned to see it as an </w:t>
      </w:r>
      <w:r w:rsidR="001D2F47">
        <w:rPr>
          <w:sz w:val="24"/>
          <w:szCs w:val="24"/>
        </w:rPr>
        <w:t>opportunity</w:t>
      </w:r>
      <w:r w:rsidR="00304BB3">
        <w:rPr>
          <w:sz w:val="24"/>
          <w:szCs w:val="24"/>
        </w:rPr>
        <w:t xml:space="preserve"> rather than a judgement</w:t>
      </w:r>
      <w:r w:rsidR="00C01261">
        <w:rPr>
          <w:sz w:val="24"/>
          <w:szCs w:val="24"/>
        </w:rPr>
        <w:t xml:space="preserve"> and I would always continue to take on board the criticism so I could improve</w:t>
      </w:r>
      <w:r w:rsidR="00304BB3">
        <w:rPr>
          <w:sz w:val="24"/>
          <w:szCs w:val="24"/>
        </w:rPr>
        <w:t xml:space="preserve">. </w:t>
      </w:r>
      <w:r w:rsidR="001D2F47">
        <w:rPr>
          <w:sz w:val="24"/>
          <w:szCs w:val="24"/>
        </w:rPr>
        <w:t>When receiving feedback</w:t>
      </w:r>
      <w:r w:rsidR="008C17BD">
        <w:rPr>
          <w:sz w:val="24"/>
          <w:szCs w:val="24"/>
        </w:rPr>
        <w:t>, I received feedback through daily debriefs which usually occur at the start o</w:t>
      </w:r>
      <w:r w:rsidR="00713139">
        <w:rPr>
          <w:sz w:val="24"/>
          <w:szCs w:val="24"/>
        </w:rPr>
        <w:t>f</w:t>
      </w:r>
      <w:r w:rsidR="008C17BD">
        <w:rPr>
          <w:sz w:val="24"/>
          <w:szCs w:val="24"/>
        </w:rPr>
        <w:t xml:space="preserve"> a shift, </w:t>
      </w:r>
      <w:r w:rsidR="008C17BD">
        <w:rPr>
          <w:sz w:val="24"/>
          <w:szCs w:val="24"/>
        </w:rPr>
        <w:lastRenderedPageBreak/>
        <w:t xml:space="preserve">tutor reports, supervisor reviews this includes one on one conversation where my supervisors are able to provide feedback privately, </w:t>
      </w:r>
      <w:r w:rsidR="00713139">
        <w:rPr>
          <w:sz w:val="24"/>
          <w:szCs w:val="24"/>
        </w:rPr>
        <w:t xml:space="preserve">informal conversations with colleagues not being my tutor and reflective practice sessions. Effective feedback was specific, timely and focused on behaviour rather personality. </w:t>
      </w:r>
      <w:r w:rsidR="0032585E">
        <w:rPr>
          <w:sz w:val="24"/>
          <w:szCs w:val="24"/>
        </w:rPr>
        <w:t>This aligns with best practice guidance from the College of Policing, 2021.</w:t>
      </w:r>
      <w:r w:rsidR="0089682A">
        <w:rPr>
          <w:sz w:val="24"/>
          <w:szCs w:val="24"/>
        </w:rPr>
        <w:t xml:space="preserve"> However, I now provide feedback as I have gained experience </w:t>
      </w:r>
      <w:r w:rsidR="00800EDB">
        <w:rPr>
          <w:sz w:val="24"/>
          <w:szCs w:val="24"/>
        </w:rPr>
        <w:t>since,</w:t>
      </w:r>
      <w:r w:rsidR="0089682A">
        <w:rPr>
          <w:sz w:val="24"/>
          <w:szCs w:val="24"/>
        </w:rPr>
        <w:t xml:space="preserve"> and I now give feedback to newer officers and </w:t>
      </w:r>
      <w:r w:rsidR="00800EDB">
        <w:rPr>
          <w:sz w:val="24"/>
          <w:szCs w:val="24"/>
        </w:rPr>
        <w:t>colleagues</w:t>
      </w:r>
      <w:r w:rsidR="0089682A">
        <w:rPr>
          <w:sz w:val="24"/>
          <w:szCs w:val="24"/>
        </w:rPr>
        <w:t xml:space="preserve">. </w:t>
      </w:r>
      <w:r w:rsidR="00800EDB">
        <w:rPr>
          <w:sz w:val="24"/>
          <w:szCs w:val="24"/>
        </w:rPr>
        <w:t xml:space="preserve">I try to follow the same principles that helped me. I am honest with my colleagues, but I remain supportive so that they do not feel criticised, I focus on behaviours, offer practical suggestions and encourage reflection. </w:t>
      </w:r>
      <w:r w:rsidR="00BD3F74">
        <w:rPr>
          <w:sz w:val="24"/>
          <w:szCs w:val="24"/>
        </w:rPr>
        <w:t xml:space="preserve">This approach reflects the coaching mindset I benefited from during my own probation. </w:t>
      </w:r>
      <w:r w:rsidR="0032565B">
        <w:rPr>
          <w:sz w:val="24"/>
          <w:szCs w:val="24"/>
        </w:rPr>
        <w:t xml:space="preserve">Since, my tutorship and </w:t>
      </w:r>
      <w:r w:rsidR="00084694">
        <w:rPr>
          <w:sz w:val="24"/>
          <w:szCs w:val="24"/>
        </w:rPr>
        <w:t>now being an independent officer,</w:t>
      </w:r>
      <w:r w:rsidR="0032565B">
        <w:rPr>
          <w:sz w:val="24"/>
          <w:szCs w:val="24"/>
        </w:rPr>
        <w:t xml:space="preserve"> I am aware that there is always room for improvement and I will take on board any feedback that is provided.</w:t>
      </w:r>
    </w:p>
    <w:p w14:paraId="2A8DA338" w14:textId="77777777" w:rsidR="00BD3F74" w:rsidRDefault="00BD3F74" w:rsidP="00340E9A">
      <w:pPr>
        <w:ind w:right="237"/>
        <w:jc w:val="both"/>
        <w:rPr>
          <w:sz w:val="24"/>
          <w:szCs w:val="24"/>
        </w:rPr>
      </w:pPr>
    </w:p>
    <w:p w14:paraId="2C32EFCC" w14:textId="0B0D3859" w:rsidR="00BD3F74" w:rsidRDefault="00BD3F74" w:rsidP="00340E9A">
      <w:pPr>
        <w:ind w:right="237"/>
        <w:jc w:val="both"/>
        <w:rPr>
          <w:sz w:val="24"/>
          <w:szCs w:val="24"/>
        </w:rPr>
      </w:pPr>
      <w:r>
        <w:rPr>
          <w:sz w:val="24"/>
          <w:szCs w:val="24"/>
        </w:rPr>
        <w:t xml:space="preserve">Overall, </w:t>
      </w:r>
      <w:r w:rsidR="005E4970">
        <w:rPr>
          <w:sz w:val="24"/>
          <w:szCs w:val="24"/>
        </w:rPr>
        <w:t xml:space="preserve">I am now a competent officer where I am now allocated to more complex incidents as my supervisors are aware that I am able to investigate them correctly and no longer require constant observations. I am also crewed with newer officers as I am able to provide them with feedback and can assist them in becoming more confident. </w:t>
      </w:r>
      <w:r w:rsidR="00417F02">
        <w:rPr>
          <w:sz w:val="24"/>
          <w:szCs w:val="24"/>
        </w:rPr>
        <w:t>My tutorship period</w:t>
      </w:r>
      <w:r w:rsidR="00231297">
        <w:rPr>
          <w:sz w:val="24"/>
          <w:szCs w:val="24"/>
        </w:rPr>
        <w:t xml:space="preserve"> was extremely </w:t>
      </w:r>
      <w:r w:rsidR="00417F02">
        <w:rPr>
          <w:sz w:val="24"/>
          <w:szCs w:val="24"/>
        </w:rPr>
        <w:t>helpful,</w:t>
      </w:r>
      <w:r w:rsidR="00231297">
        <w:rPr>
          <w:sz w:val="24"/>
          <w:szCs w:val="24"/>
        </w:rPr>
        <w:t xml:space="preserve"> and I am grateful to my tutor for training me to be the officer I am today. I am now able to make decisions, lead other officers, provide correct feedback. Due to my experience being </w:t>
      </w:r>
      <w:r w:rsidR="00417F02">
        <w:rPr>
          <w:sz w:val="24"/>
          <w:szCs w:val="24"/>
        </w:rPr>
        <w:t>really good. I am looking to become a tutor once I am out of probation so that I can assist new officers in becoming the officer they want to be.</w:t>
      </w:r>
      <w:r w:rsidR="002F1E0D">
        <w:rPr>
          <w:sz w:val="24"/>
          <w:szCs w:val="24"/>
        </w:rPr>
        <w:t xml:space="preserve"> </w:t>
      </w:r>
      <w:r w:rsidR="00D51FF0">
        <w:rPr>
          <w:sz w:val="24"/>
          <w:szCs w:val="24"/>
        </w:rPr>
        <w:t xml:space="preserve">I hope to help others like my tutor and supervisors helped me, I am now able to start applying for new roles and due to the coaching and mentoring I have received I have been able to deal with complex incidents independently and show that I can work to a high standard which I hope will assist me in moving to new departments in the future. </w:t>
      </w:r>
    </w:p>
    <w:p w14:paraId="098C22A0" w14:textId="77777777" w:rsidR="00F13857" w:rsidRDefault="00F13857" w:rsidP="00340E9A">
      <w:pPr>
        <w:ind w:right="237"/>
        <w:jc w:val="both"/>
        <w:rPr>
          <w:sz w:val="24"/>
          <w:szCs w:val="24"/>
        </w:rPr>
      </w:pPr>
    </w:p>
    <w:p w14:paraId="5A545E1D" w14:textId="6E6293F9" w:rsidR="00025650" w:rsidRPr="00270EEB" w:rsidRDefault="00C01261" w:rsidP="00340E9A">
      <w:pPr>
        <w:ind w:right="237"/>
        <w:jc w:val="both"/>
        <w:rPr>
          <w:sz w:val="24"/>
          <w:szCs w:val="24"/>
        </w:rPr>
      </w:pPr>
      <w:r>
        <w:rPr>
          <w:sz w:val="24"/>
          <w:szCs w:val="24"/>
        </w:rPr>
        <w:t>WORD COUNT: 1914</w:t>
      </w:r>
    </w:p>
    <w:p w14:paraId="592CAEBA" w14:textId="68671E74" w:rsidR="000F7ECD" w:rsidRPr="00644CAD" w:rsidRDefault="000F7ECD" w:rsidP="00644CAD">
      <w:pPr>
        <w:ind w:right="237"/>
        <w:sectPr w:rsidR="000F7ECD" w:rsidRPr="00644CAD" w:rsidSect="0022001B">
          <w:pgSz w:w="11906" w:h="16838" w:code="9"/>
          <w:pgMar w:top="1440" w:right="1440" w:bottom="1440" w:left="1440" w:header="720" w:footer="720" w:gutter="0"/>
          <w:cols w:space="720"/>
          <w:docGrid w:linePitch="272"/>
        </w:sectPr>
      </w:pPr>
    </w:p>
    <w:p w14:paraId="2B4DA333" w14:textId="0D45F153" w:rsidR="004923DA" w:rsidRPr="00270EEB" w:rsidRDefault="004923DA" w:rsidP="00644CAD">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4E42263" w14:textId="77777777" w:rsidR="00FD1728" w:rsidRPr="00FD1728" w:rsidRDefault="00FD1728" w:rsidP="00FD1728">
      <w:pPr>
        <w:ind w:right="237"/>
        <w:jc w:val="both"/>
        <w:rPr>
          <w:sz w:val="24"/>
          <w:szCs w:val="24"/>
        </w:rPr>
      </w:pPr>
      <w:r w:rsidRPr="00FD1728">
        <w:rPr>
          <w:sz w:val="24"/>
          <w:szCs w:val="24"/>
        </w:rPr>
        <w:t xml:space="preserve">Antonakis, J. and House, R. (2014) ‘Instrumental leadership’, </w:t>
      </w:r>
      <w:r w:rsidRPr="00FD1728">
        <w:rPr>
          <w:i/>
          <w:iCs/>
          <w:sz w:val="24"/>
          <w:szCs w:val="24"/>
        </w:rPr>
        <w:t>The Leadership Quarterly</w:t>
      </w:r>
      <w:r w:rsidRPr="00FD1728">
        <w:rPr>
          <w:sz w:val="24"/>
          <w:szCs w:val="24"/>
        </w:rPr>
        <w:t>, 25(4), pp. 746–771.</w:t>
      </w:r>
    </w:p>
    <w:p w14:paraId="1F0813B2" w14:textId="77777777" w:rsidR="00FD1728" w:rsidRPr="00FD1728" w:rsidRDefault="00FD1728" w:rsidP="00FD1728">
      <w:pPr>
        <w:ind w:right="237"/>
        <w:jc w:val="both"/>
        <w:rPr>
          <w:sz w:val="24"/>
          <w:szCs w:val="24"/>
        </w:rPr>
      </w:pPr>
      <w:r w:rsidRPr="00FD1728">
        <w:rPr>
          <w:sz w:val="24"/>
          <w:szCs w:val="24"/>
        </w:rPr>
        <w:t>Ariel, B., Farrar, W. and Sutherland, A. (2016) ‘The effect of police body</w:t>
      </w:r>
      <w:r w:rsidRPr="00FD1728">
        <w:rPr>
          <w:sz w:val="24"/>
          <w:szCs w:val="24"/>
        </w:rPr>
        <w:noBreakHyphen/>
        <w:t xml:space="preserve">worn cameras on use of force and citizens’ complaints’, </w:t>
      </w:r>
      <w:r w:rsidRPr="00FD1728">
        <w:rPr>
          <w:i/>
          <w:iCs/>
          <w:sz w:val="24"/>
          <w:szCs w:val="24"/>
        </w:rPr>
        <w:t>Journal of Quantitative Criminology</w:t>
      </w:r>
      <w:r w:rsidRPr="00FD1728">
        <w:rPr>
          <w:sz w:val="24"/>
          <w:szCs w:val="24"/>
        </w:rPr>
        <w:t>, 32(3), pp. 509–535.</w:t>
      </w:r>
    </w:p>
    <w:p w14:paraId="13E86471" w14:textId="77777777" w:rsidR="00FD1728" w:rsidRPr="00FD1728" w:rsidRDefault="00FD1728" w:rsidP="00FD1728">
      <w:pPr>
        <w:ind w:right="237"/>
        <w:jc w:val="both"/>
        <w:rPr>
          <w:sz w:val="24"/>
          <w:szCs w:val="24"/>
        </w:rPr>
      </w:pPr>
      <w:r w:rsidRPr="00FD1728">
        <w:rPr>
          <w:sz w:val="24"/>
          <w:szCs w:val="24"/>
        </w:rPr>
        <w:t>Bailey, K. et al. (2021) ‘Trauma</w:t>
      </w:r>
      <w:r w:rsidRPr="00FD1728">
        <w:rPr>
          <w:sz w:val="24"/>
          <w:szCs w:val="24"/>
        </w:rPr>
        <w:noBreakHyphen/>
        <w:t xml:space="preserve">informed policing: A critical review’, </w:t>
      </w:r>
      <w:r w:rsidRPr="00FD1728">
        <w:rPr>
          <w:i/>
          <w:iCs/>
          <w:sz w:val="24"/>
          <w:szCs w:val="24"/>
        </w:rPr>
        <w:t>Policing: A Journal of Policy and Practice</w:t>
      </w:r>
      <w:r w:rsidRPr="00FD1728">
        <w:rPr>
          <w:sz w:val="24"/>
          <w:szCs w:val="24"/>
        </w:rPr>
        <w:t>, 15(3), pp. 210–223.</w:t>
      </w:r>
    </w:p>
    <w:p w14:paraId="5561EF2F" w14:textId="77777777" w:rsidR="00FD1728" w:rsidRPr="00FD1728" w:rsidRDefault="00FD1728" w:rsidP="00FD1728">
      <w:pPr>
        <w:ind w:right="237"/>
        <w:jc w:val="both"/>
        <w:rPr>
          <w:sz w:val="24"/>
          <w:szCs w:val="24"/>
        </w:rPr>
      </w:pPr>
      <w:r w:rsidRPr="00FD1728">
        <w:rPr>
          <w:sz w:val="24"/>
          <w:szCs w:val="24"/>
        </w:rPr>
        <w:t xml:space="preserve">Bass, B. (1990) ‘From transactional to transformational leadership’, </w:t>
      </w:r>
      <w:r w:rsidRPr="00FD1728">
        <w:rPr>
          <w:i/>
          <w:iCs/>
          <w:sz w:val="24"/>
          <w:szCs w:val="24"/>
        </w:rPr>
        <w:t>Organisational Dynamics</w:t>
      </w:r>
      <w:r w:rsidRPr="00FD1728">
        <w:rPr>
          <w:sz w:val="24"/>
          <w:szCs w:val="24"/>
        </w:rPr>
        <w:t>, 18(3), pp. 19–31.</w:t>
      </w:r>
    </w:p>
    <w:p w14:paraId="2921B764" w14:textId="77777777" w:rsidR="00FD1728" w:rsidRPr="00FD1728" w:rsidRDefault="00FD1728" w:rsidP="00FD1728">
      <w:pPr>
        <w:ind w:right="237"/>
        <w:jc w:val="both"/>
        <w:rPr>
          <w:sz w:val="24"/>
          <w:szCs w:val="24"/>
        </w:rPr>
      </w:pPr>
      <w:r w:rsidRPr="00FD1728">
        <w:rPr>
          <w:sz w:val="24"/>
          <w:szCs w:val="24"/>
        </w:rPr>
        <w:t xml:space="preserve">Bass, B. and Riggio, R. (2006) </w:t>
      </w:r>
      <w:r w:rsidRPr="00FD1728">
        <w:rPr>
          <w:i/>
          <w:iCs/>
          <w:sz w:val="24"/>
          <w:szCs w:val="24"/>
        </w:rPr>
        <w:t>Transformational Leadership</w:t>
      </w:r>
      <w:r w:rsidRPr="00FD1728">
        <w:rPr>
          <w:sz w:val="24"/>
          <w:szCs w:val="24"/>
        </w:rPr>
        <w:t>. 2nd edn. Psychology Press.</w:t>
      </w:r>
    </w:p>
    <w:p w14:paraId="0D853E97" w14:textId="77777777" w:rsidR="00FD1728" w:rsidRPr="00FD1728" w:rsidRDefault="00FD1728" w:rsidP="00FD1728">
      <w:pPr>
        <w:ind w:right="237"/>
        <w:jc w:val="both"/>
        <w:rPr>
          <w:sz w:val="24"/>
          <w:szCs w:val="24"/>
        </w:rPr>
      </w:pPr>
      <w:r w:rsidRPr="00FD1728">
        <w:rPr>
          <w:sz w:val="24"/>
          <w:szCs w:val="24"/>
        </w:rPr>
        <w:t xml:space="preserve">Bradford, B. and Jackson, J. (2019) ‘Police legitimacy’, in Reisig, M. and Kane, R. (eds.) </w:t>
      </w:r>
      <w:r w:rsidRPr="00FD1728">
        <w:rPr>
          <w:i/>
          <w:iCs/>
          <w:sz w:val="24"/>
          <w:szCs w:val="24"/>
        </w:rPr>
        <w:t>The Oxford Handbook of Police and Policing</w:t>
      </w:r>
      <w:r w:rsidRPr="00FD1728">
        <w:rPr>
          <w:sz w:val="24"/>
          <w:szCs w:val="24"/>
        </w:rPr>
        <w:t>. Oxford: Oxford University Press.</w:t>
      </w:r>
    </w:p>
    <w:p w14:paraId="4BBED05E" w14:textId="77777777" w:rsidR="00FD1728" w:rsidRPr="00FD1728" w:rsidRDefault="00FD1728" w:rsidP="00FD1728">
      <w:pPr>
        <w:ind w:right="237"/>
        <w:jc w:val="both"/>
        <w:rPr>
          <w:sz w:val="24"/>
          <w:szCs w:val="24"/>
        </w:rPr>
      </w:pPr>
      <w:r w:rsidRPr="00FD1728">
        <w:rPr>
          <w:sz w:val="24"/>
          <w:szCs w:val="24"/>
        </w:rPr>
        <w:t xml:space="preserve">Brain, T. (2013) </w:t>
      </w:r>
      <w:r w:rsidRPr="00FD1728">
        <w:rPr>
          <w:i/>
          <w:iCs/>
          <w:sz w:val="24"/>
          <w:szCs w:val="24"/>
        </w:rPr>
        <w:t>A Future for Policing in England and Wales</w:t>
      </w:r>
      <w:r w:rsidRPr="00FD1728">
        <w:rPr>
          <w:sz w:val="24"/>
          <w:szCs w:val="24"/>
        </w:rPr>
        <w:t>. Oxford: Oxford University Press.</w:t>
      </w:r>
    </w:p>
    <w:p w14:paraId="724C71C0" w14:textId="77777777" w:rsidR="00FD1728" w:rsidRPr="00FD1728" w:rsidRDefault="00FD1728" w:rsidP="00FD1728">
      <w:pPr>
        <w:ind w:right="237"/>
        <w:jc w:val="both"/>
        <w:rPr>
          <w:sz w:val="24"/>
          <w:szCs w:val="24"/>
        </w:rPr>
      </w:pPr>
      <w:r w:rsidRPr="00FD1728">
        <w:rPr>
          <w:sz w:val="24"/>
          <w:szCs w:val="24"/>
        </w:rPr>
        <w:t xml:space="preserve">Bullock, K. (2018) ‘The police use of social media: Transformation or normalisation?’, </w:t>
      </w:r>
      <w:r w:rsidRPr="00FD1728">
        <w:rPr>
          <w:i/>
          <w:iCs/>
          <w:sz w:val="24"/>
          <w:szCs w:val="24"/>
        </w:rPr>
        <w:t>Policing and Society</w:t>
      </w:r>
      <w:r w:rsidRPr="00FD1728">
        <w:rPr>
          <w:sz w:val="24"/>
          <w:szCs w:val="24"/>
        </w:rPr>
        <w:t>, 28(3), pp. 302–317.</w:t>
      </w:r>
    </w:p>
    <w:p w14:paraId="79B4B727" w14:textId="77777777" w:rsidR="00FD1728" w:rsidRPr="00FD1728" w:rsidRDefault="00FD1728" w:rsidP="00FD1728">
      <w:pPr>
        <w:ind w:right="237"/>
        <w:jc w:val="both"/>
        <w:rPr>
          <w:sz w:val="24"/>
          <w:szCs w:val="24"/>
        </w:rPr>
      </w:pPr>
      <w:r w:rsidRPr="00FD1728">
        <w:rPr>
          <w:sz w:val="24"/>
          <w:szCs w:val="24"/>
        </w:rPr>
        <w:t xml:space="preserve">Burns, J. (1978) </w:t>
      </w:r>
      <w:r w:rsidRPr="00FD1728">
        <w:rPr>
          <w:i/>
          <w:iCs/>
          <w:sz w:val="24"/>
          <w:szCs w:val="24"/>
        </w:rPr>
        <w:t>Leadership</w:t>
      </w:r>
      <w:r w:rsidRPr="00FD1728">
        <w:rPr>
          <w:sz w:val="24"/>
          <w:szCs w:val="24"/>
        </w:rPr>
        <w:t>. New York: Harper &amp; Row.</w:t>
      </w:r>
    </w:p>
    <w:p w14:paraId="24E33C4B" w14:textId="77777777" w:rsidR="00FD1728" w:rsidRPr="00FD1728" w:rsidRDefault="00FD1728" w:rsidP="00FD1728">
      <w:pPr>
        <w:ind w:right="237"/>
        <w:jc w:val="both"/>
        <w:rPr>
          <w:sz w:val="24"/>
          <w:szCs w:val="24"/>
        </w:rPr>
      </w:pPr>
      <w:r w:rsidRPr="00FD1728">
        <w:rPr>
          <w:sz w:val="24"/>
          <w:szCs w:val="24"/>
        </w:rPr>
        <w:t xml:space="preserve">Clutterbuck, D. (2004) </w:t>
      </w:r>
      <w:r w:rsidRPr="00FD1728">
        <w:rPr>
          <w:i/>
          <w:iCs/>
          <w:sz w:val="24"/>
          <w:szCs w:val="24"/>
        </w:rPr>
        <w:t>Everyone Needs a Mentor</w:t>
      </w:r>
      <w:r w:rsidRPr="00FD1728">
        <w:rPr>
          <w:sz w:val="24"/>
          <w:szCs w:val="24"/>
        </w:rPr>
        <w:t>. CIPD.</w:t>
      </w:r>
    </w:p>
    <w:p w14:paraId="3C8CDD17" w14:textId="77777777" w:rsidR="00FD1728" w:rsidRPr="00FD1728" w:rsidRDefault="00FD1728" w:rsidP="00FD1728">
      <w:pPr>
        <w:ind w:right="237"/>
        <w:jc w:val="both"/>
        <w:rPr>
          <w:sz w:val="24"/>
          <w:szCs w:val="24"/>
        </w:rPr>
      </w:pPr>
      <w:r w:rsidRPr="00FD1728">
        <w:rPr>
          <w:sz w:val="24"/>
          <w:szCs w:val="24"/>
        </w:rPr>
        <w:t xml:space="preserve">College of Policing (2014) </w:t>
      </w:r>
      <w:r w:rsidRPr="00FD1728">
        <w:rPr>
          <w:i/>
          <w:iCs/>
          <w:sz w:val="24"/>
          <w:szCs w:val="24"/>
        </w:rPr>
        <w:t>Code of Ethics</w:t>
      </w:r>
      <w:r w:rsidRPr="00FD1728">
        <w:rPr>
          <w:sz w:val="24"/>
          <w:szCs w:val="24"/>
        </w:rPr>
        <w:t xml:space="preserve">. College of Policing (2015) </w:t>
      </w:r>
      <w:r w:rsidRPr="00FD1728">
        <w:rPr>
          <w:i/>
          <w:iCs/>
          <w:sz w:val="24"/>
          <w:szCs w:val="24"/>
        </w:rPr>
        <w:t>Leadership Review</w:t>
      </w:r>
      <w:r w:rsidRPr="00FD1728">
        <w:rPr>
          <w:sz w:val="24"/>
          <w:szCs w:val="24"/>
        </w:rPr>
        <w:t xml:space="preserve">. College of Policing (2019) </w:t>
      </w:r>
      <w:r w:rsidRPr="00FD1728">
        <w:rPr>
          <w:i/>
          <w:iCs/>
          <w:sz w:val="24"/>
          <w:szCs w:val="24"/>
        </w:rPr>
        <w:t>Professional Development</w:t>
      </w:r>
      <w:r w:rsidRPr="00FD1728">
        <w:rPr>
          <w:sz w:val="24"/>
          <w:szCs w:val="24"/>
        </w:rPr>
        <w:t xml:space="preserve">. College of Policing (2020) </w:t>
      </w:r>
      <w:r w:rsidRPr="00FD1728">
        <w:rPr>
          <w:i/>
          <w:iCs/>
          <w:sz w:val="24"/>
          <w:szCs w:val="24"/>
        </w:rPr>
        <w:t>Body</w:t>
      </w:r>
      <w:r w:rsidRPr="00FD1728">
        <w:rPr>
          <w:i/>
          <w:iCs/>
          <w:sz w:val="24"/>
          <w:szCs w:val="24"/>
        </w:rPr>
        <w:noBreakHyphen/>
        <w:t>Worn Video Guidance</w:t>
      </w:r>
      <w:r w:rsidRPr="00FD1728">
        <w:rPr>
          <w:sz w:val="24"/>
          <w:szCs w:val="24"/>
        </w:rPr>
        <w:t xml:space="preserve">. College of Policing (2020) </w:t>
      </w:r>
      <w:r w:rsidRPr="00FD1728">
        <w:rPr>
          <w:i/>
          <w:iCs/>
          <w:sz w:val="24"/>
          <w:szCs w:val="24"/>
        </w:rPr>
        <w:t>National Decision Model</w:t>
      </w:r>
      <w:r w:rsidRPr="00FD1728">
        <w:rPr>
          <w:sz w:val="24"/>
          <w:szCs w:val="24"/>
        </w:rPr>
        <w:t xml:space="preserve">. College of Policing (2021) </w:t>
      </w:r>
      <w:r w:rsidRPr="00FD1728">
        <w:rPr>
          <w:i/>
          <w:iCs/>
          <w:sz w:val="24"/>
          <w:szCs w:val="24"/>
        </w:rPr>
        <w:t>Authorised Professional Practice: Missing Persons</w:t>
      </w:r>
      <w:r w:rsidRPr="00FD1728">
        <w:rPr>
          <w:sz w:val="24"/>
          <w:szCs w:val="24"/>
        </w:rPr>
        <w:t xml:space="preserve">. College of Policing (2021) </w:t>
      </w:r>
      <w:r w:rsidRPr="00FD1728">
        <w:rPr>
          <w:i/>
          <w:iCs/>
          <w:sz w:val="24"/>
          <w:szCs w:val="24"/>
        </w:rPr>
        <w:t>Code of Ethics</w:t>
      </w:r>
      <w:r w:rsidRPr="00FD1728">
        <w:rPr>
          <w:sz w:val="24"/>
          <w:szCs w:val="24"/>
        </w:rPr>
        <w:t xml:space="preserve">. College of Policing (2022) </w:t>
      </w:r>
      <w:r w:rsidRPr="00FD1728">
        <w:rPr>
          <w:i/>
          <w:iCs/>
          <w:sz w:val="24"/>
          <w:szCs w:val="24"/>
        </w:rPr>
        <w:t>Five</w:t>
      </w:r>
      <w:r w:rsidRPr="00FD1728">
        <w:rPr>
          <w:i/>
          <w:iCs/>
          <w:sz w:val="24"/>
          <w:szCs w:val="24"/>
        </w:rPr>
        <w:noBreakHyphen/>
        <w:t>Year Strategy 2022–2027</w:t>
      </w:r>
      <w:r w:rsidRPr="00FD1728">
        <w:rPr>
          <w:sz w:val="24"/>
          <w:szCs w:val="24"/>
        </w:rPr>
        <w:t xml:space="preserve">. College of Policing (2023) </w:t>
      </w:r>
      <w:r w:rsidRPr="00FD1728">
        <w:rPr>
          <w:i/>
          <w:iCs/>
          <w:sz w:val="24"/>
          <w:szCs w:val="24"/>
        </w:rPr>
        <w:t>Data Protection</w:t>
      </w:r>
      <w:r w:rsidRPr="00FD1728">
        <w:rPr>
          <w:sz w:val="24"/>
          <w:szCs w:val="24"/>
        </w:rPr>
        <w:t xml:space="preserve">. College of Policing (2023) </w:t>
      </w:r>
      <w:r w:rsidRPr="00FD1728">
        <w:rPr>
          <w:i/>
          <w:iCs/>
          <w:sz w:val="24"/>
          <w:szCs w:val="24"/>
        </w:rPr>
        <w:t>Digital Communications Guidance</w:t>
      </w:r>
      <w:r w:rsidRPr="00FD1728">
        <w:rPr>
          <w:sz w:val="24"/>
          <w:szCs w:val="24"/>
        </w:rPr>
        <w:t xml:space="preserve">. College of Policing (2024) ‘Guidance for Ethical and Professional Behaviour in Policing’. College of Policing (2016) </w:t>
      </w:r>
      <w:r w:rsidRPr="00FD1728">
        <w:rPr>
          <w:i/>
          <w:iCs/>
          <w:sz w:val="24"/>
          <w:szCs w:val="24"/>
        </w:rPr>
        <w:t>Missing Persons</w:t>
      </w:r>
      <w:r w:rsidRPr="00FD1728">
        <w:rPr>
          <w:sz w:val="24"/>
          <w:szCs w:val="24"/>
        </w:rPr>
        <w:t xml:space="preserve">. College of Policing (2013) </w:t>
      </w:r>
      <w:r w:rsidRPr="00FD1728">
        <w:rPr>
          <w:i/>
          <w:iCs/>
          <w:sz w:val="24"/>
          <w:szCs w:val="24"/>
        </w:rPr>
        <w:t>National Decision Model</w:t>
      </w:r>
      <w:r w:rsidRPr="00FD1728">
        <w:rPr>
          <w:sz w:val="24"/>
          <w:szCs w:val="24"/>
        </w:rPr>
        <w:t>.</w:t>
      </w:r>
    </w:p>
    <w:p w14:paraId="030A9F04" w14:textId="77777777" w:rsidR="00FD1728" w:rsidRPr="00FD1728" w:rsidRDefault="00FD1728" w:rsidP="00FD1728">
      <w:pPr>
        <w:ind w:right="237"/>
        <w:jc w:val="both"/>
        <w:rPr>
          <w:sz w:val="24"/>
          <w:szCs w:val="24"/>
        </w:rPr>
      </w:pPr>
      <w:r w:rsidRPr="00FD1728">
        <w:rPr>
          <w:sz w:val="24"/>
          <w:szCs w:val="24"/>
        </w:rPr>
        <w:t xml:space="preserve">Crump, J. (2011) ‘What are the police doing on Twitter?’, </w:t>
      </w:r>
      <w:r w:rsidRPr="00FD1728">
        <w:rPr>
          <w:i/>
          <w:iCs/>
          <w:sz w:val="24"/>
          <w:szCs w:val="24"/>
        </w:rPr>
        <w:t>Policy &amp; Internet</w:t>
      </w:r>
      <w:r w:rsidRPr="00FD1728">
        <w:rPr>
          <w:sz w:val="24"/>
          <w:szCs w:val="24"/>
        </w:rPr>
        <w:t>, 3(4), pp. 1–27.</w:t>
      </w:r>
    </w:p>
    <w:p w14:paraId="4982FFE5" w14:textId="77777777" w:rsidR="00FD1728" w:rsidRPr="00FD1728" w:rsidRDefault="00FD1728" w:rsidP="00FD1728">
      <w:pPr>
        <w:ind w:right="237"/>
        <w:jc w:val="both"/>
        <w:rPr>
          <w:sz w:val="24"/>
          <w:szCs w:val="24"/>
        </w:rPr>
      </w:pPr>
      <w:r w:rsidRPr="00FD1728">
        <w:rPr>
          <w:sz w:val="24"/>
          <w:szCs w:val="24"/>
        </w:rPr>
        <w:t xml:space="preserve">Denef, S., Bayerl, P. and Kaptein, N. (2013) ‘Social media and the police’, </w:t>
      </w:r>
      <w:r w:rsidRPr="00FD1728">
        <w:rPr>
          <w:i/>
          <w:iCs/>
          <w:sz w:val="24"/>
          <w:szCs w:val="24"/>
        </w:rPr>
        <w:t>CHI Conference Proceedings</w:t>
      </w:r>
      <w:r w:rsidRPr="00FD1728">
        <w:rPr>
          <w:sz w:val="24"/>
          <w:szCs w:val="24"/>
        </w:rPr>
        <w:t>, pp. 3471–3480.</w:t>
      </w:r>
    </w:p>
    <w:p w14:paraId="419FCAD0" w14:textId="77777777" w:rsidR="00FD1728" w:rsidRPr="00FD1728" w:rsidRDefault="00FD1728" w:rsidP="00FD1728">
      <w:pPr>
        <w:ind w:right="237"/>
        <w:jc w:val="both"/>
        <w:rPr>
          <w:sz w:val="24"/>
          <w:szCs w:val="24"/>
        </w:rPr>
      </w:pPr>
      <w:r w:rsidRPr="00FD1728">
        <w:rPr>
          <w:sz w:val="24"/>
          <w:szCs w:val="24"/>
        </w:rPr>
        <w:t xml:space="preserve">Flin, R., O’Connor, P. and Crichton, M. (2008) </w:t>
      </w:r>
      <w:r w:rsidRPr="00FD1728">
        <w:rPr>
          <w:i/>
          <w:iCs/>
          <w:sz w:val="24"/>
          <w:szCs w:val="24"/>
        </w:rPr>
        <w:t>Safety at the Sharp End</w:t>
      </w:r>
      <w:r w:rsidRPr="00FD1728">
        <w:rPr>
          <w:sz w:val="24"/>
          <w:szCs w:val="24"/>
        </w:rPr>
        <w:t>. Ashgate.</w:t>
      </w:r>
    </w:p>
    <w:p w14:paraId="2A345725" w14:textId="77777777" w:rsidR="00FD1728" w:rsidRPr="00FD1728" w:rsidRDefault="00FD1728" w:rsidP="00FD1728">
      <w:pPr>
        <w:ind w:right="237"/>
        <w:jc w:val="both"/>
        <w:rPr>
          <w:sz w:val="24"/>
          <w:szCs w:val="24"/>
        </w:rPr>
      </w:pPr>
      <w:r w:rsidRPr="00FD1728">
        <w:rPr>
          <w:sz w:val="24"/>
          <w:szCs w:val="24"/>
        </w:rPr>
        <w:t xml:space="preserve">Fyfe, N., Stevenson, O. and Woolnough, P. (2015) ‘Missing persons: The processes and challenges of police investigation’, </w:t>
      </w:r>
      <w:r w:rsidRPr="00FD1728">
        <w:rPr>
          <w:i/>
          <w:iCs/>
          <w:sz w:val="24"/>
          <w:szCs w:val="24"/>
        </w:rPr>
        <w:t>Policing and Society</w:t>
      </w:r>
      <w:r w:rsidRPr="00FD1728">
        <w:rPr>
          <w:sz w:val="24"/>
          <w:szCs w:val="24"/>
        </w:rPr>
        <w:t>, 25(4), pp. 409–425.</w:t>
      </w:r>
    </w:p>
    <w:p w14:paraId="34FFE828" w14:textId="77777777" w:rsidR="00FD1728" w:rsidRPr="00FD1728" w:rsidRDefault="00FD1728" w:rsidP="00FD1728">
      <w:pPr>
        <w:ind w:right="237"/>
        <w:jc w:val="both"/>
        <w:rPr>
          <w:sz w:val="24"/>
          <w:szCs w:val="24"/>
        </w:rPr>
      </w:pPr>
      <w:r w:rsidRPr="00FD1728">
        <w:rPr>
          <w:sz w:val="24"/>
          <w:szCs w:val="24"/>
        </w:rPr>
        <w:t xml:space="preserve">Gibbs, G. (1988) </w:t>
      </w:r>
      <w:r w:rsidRPr="00FD1728">
        <w:rPr>
          <w:i/>
          <w:iCs/>
          <w:sz w:val="24"/>
          <w:szCs w:val="24"/>
        </w:rPr>
        <w:t>Learning by Doing</w:t>
      </w:r>
      <w:r w:rsidRPr="00FD1728">
        <w:rPr>
          <w:sz w:val="24"/>
          <w:szCs w:val="24"/>
        </w:rPr>
        <w:t>. Oxford Polytechnic.</w:t>
      </w:r>
    </w:p>
    <w:p w14:paraId="587A0578" w14:textId="77777777" w:rsidR="00FD1728" w:rsidRPr="00FD1728" w:rsidRDefault="00FD1728" w:rsidP="00FD1728">
      <w:pPr>
        <w:ind w:right="237"/>
        <w:jc w:val="both"/>
        <w:rPr>
          <w:sz w:val="24"/>
          <w:szCs w:val="24"/>
        </w:rPr>
      </w:pPr>
      <w:r w:rsidRPr="00FD1728">
        <w:rPr>
          <w:sz w:val="24"/>
          <w:szCs w:val="24"/>
        </w:rPr>
        <w:t xml:space="preserve">Goleman, D. (1998) </w:t>
      </w:r>
      <w:r w:rsidRPr="00FD1728">
        <w:rPr>
          <w:i/>
          <w:iCs/>
          <w:sz w:val="24"/>
          <w:szCs w:val="24"/>
        </w:rPr>
        <w:t>Working with Emotional Intelligence</w:t>
      </w:r>
      <w:r w:rsidRPr="00FD1728">
        <w:rPr>
          <w:sz w:val="24"/>
          <w:szCs w:val="24"/>
        </w:rPr>
        <w:t>. Bantam Books.</w:t>
      </w:r>
    </w:p>
    <w:p w14:paraId="5C30BC9C" w14:textId="77777777" w:rsidR="00FD1728" w:rsidRPr="00FD1728" w:rsidRDefault="00FD1728" w:rsidP="00FD1728">
      <w:pPr>
        <w:ind w:right="237"/>
        <w:jc w:val="both"/>
        <w:rPr>
          <w:sz w:val="24"/>
          <w:szCs w:val="24"/>
        </w:rPr>
      </w:pPr>
      <w:r w:rsidRPr="00FD1728">
        <w:rPr>
          <w:sz w:val="24"/>
          <w:szCs w:val="24"/>
        </w:rPr>
        <w:t xml:space="preserve">Goldsmith, A. (2015) ‘Disgracebook policing’, </w:t>
      </w:r>
      <w:r w:rsidRPr="00FD1728">
        <w:rPr>
          <w:i/>
          <w:iCs/>
          <w:sz w:val="24"/>
          <w:szCs w:val="24"/>
        </w:rPr>
        <w:t>Policing and Society</w:t>
      </w:r>
      <w:r w:rsidRPr="00FD1728">
        <w:rPr>
          <w:sz w:val="24"/>
          <w:szCs w:val="24"/>
        </w:rPr>
        <w:t>, 25(3), pp. 249–267.</w:t>
      </w:r>
    </w:p>
    <w:p w14:paraId="54C09BB7" w14:textId="77777777" w:rsidR="00FD1728" w:rsidRPr="00FD1728" w:rsidRDefault="00FD1728" w:rsidP="00FD1728">
      <w:pPr>
        <w:ind w:right="237"/>
        <w:jc w:val="both"/>
        <w:rPr>
          <w:sz w:val="24"/>
          <w:szCs w:val="24"/>
        </w:rPr>
      </w:pPr>
      <w:r w:rsidRPr="00FD1728">
        <w:rPr>
          <w:sz w:val="24"/>
          <w:szCs w:val="24"/>
        </w:rPr>
        <w:t xml:space="preserve">Grant, A. (2014) ‘The efficacy of coaching’, </w:t>
      </w:r>
      <w:r w:rsidRPr="00FD1728">
        <w:rPr>
          <w:i/>
          <w:iCs/>
          <w:sz w:val="24"/>
          <w:szCs w:val="24"/>
        </w:rPr>
        <w:t>Coaching: An International Journal</w:t>
      </w:r>
      <w:r w:rsidRPr="00FD1728">
        <w:rPr>
          <w:sz w:val="24"/>
          <w:szCs w:val="24"/>
        </w:rPr>
        <w:t>, 7(2), pp. 102–114.</w:t>
      </w:r>
    </w:p>
    <w:p w14:paraId="7C229CA9" w14:textId="77777777" w:rsidR="00FD1728" w:rsidRPr="00FD1728" w:rsidRDefault="00FD1728" w:rsidP="00FD1728">
      <w:pPr>
        <w:ind w:right="237"/>
        <w:jc w:val="both"/>
        <w:rPr>
          <w:sz w:val="24"/>
          <w:szCs w:val="24"/>
        </w:rPr>
      </w:pPr>
      <w:r w:rsidRPr="00FD1728">
        <w:rPr>
          <w:sz w:val="24"/>
          <w:szCs w:val="24"/>
        </w:rPr>
        <w:lastRenderedPageBreak/>
        <w:t xml:space="preserve">Hayden, C. and Shalev Greene, K. (2018) ‘The role of social media in missing persons investigations’, </w:t>
      </w:r>
      <w:r w:rsidRPr="00FD1728">
        <w:rPr>
          <w:i/>
          <w:iCs/>
          <w:sz w:val="24"/>
          <w:szCs w:val="24"/>
        </w:rPr>
        <w:t>Journal of Criminological Research, Policy and Practice</w:t>
      </w:r>
      <w:r w:rsidRPr="00FD1728">
        <w:rPr>
          <w:sz w:val="24"/>
          <w:szCs w:val="24"/>
        </w:rPr>
        <w:t>, 4(3), pp. 228–239.</w:t>
      </w:r>
    </w:p>
    <w:p w14:paraId="56E0EFC9" w14:textId="77777777" w:rsidR="00FD1728" w:rsidRPr="00FD1728" w:rsidRDefault="00FD1728" w:rsidP="00FD1728">
      <w:pPr>
        <w:ind w:right="237"/>
        <w:jc w:val="both"/>
        <w:rPr>
          <w:sz w:val="24"/>
          <w:szCs w:val="24"/>
        </w:rPr>
      </w:pPr>
      <w:r w:rsidRPr="00FD1728">
        <w:rPr>
          <w:sz w:val="24"/>
          <w:szCs w:val="24"/>
        </w:rPr>
        <w:t xml:space="preserve">Hersey, P. and Blanchard, K. (1982) </w:t>
      </w:r>
      <w:r w:rsidRPr="00FD1728">
        <w:rPr>
          <w:i/>
          <w:iCs/>
          <w:sz w:val="24"/>
          <w:szCs w:val="24"/>
        </w:rPr>
        <w:t>Management of Organisational Behaviour</w:t>
      </w:r>
      <w:r w:rsidRPr="00FD1728">
        <w:rPr>
          <w:sz w:val="24"/>
          <w:szCs w:val="24"/>
        </w:rPr>
        <w:t>. Prentice Hall.</w:t>
      </w:r>
    </w:p>
    <w:p w14:paraId="0E5BDD8C" w14:textId="77777777" w:rsidR="00FD1728" w:rsidRPr="00FD1728" w:rsidRDefault="00FD1728" w:rsidP="00FD1728">
      <w:pPr>
        <w:ind w:right="237"/>
        <w:jc w:val="both"/>
        <w:rPr>
          <w:sz w:val="24"/>
          <w:szCs w:val="24"/>
        </w:rPr>
      </w:pPr>
      <w:r w:rsidRPr="00FD1728">
        <w:rPr>
          <w:sz w:val="24"/>
          <w:szCs w:val="24"/>
        </w:rPr>
        <w:t xml:space="preserve">HMICFRS (2019) </w:t>
      </w:r>
      <w:r w:rsidRPr="00FD1728">
        <w:rPr>
          <w:i/>
          <w:iCs/>
          <w:sz w:val="24"/>
          <w:szCs w:val="24"/>
        </w:rPr>
        <w:t>The Police Response to Vulnerability</w:t>
      </w:r>
      <w:r w:rsidRPr="00FD1728">
        <w:rPr>
          <w:sz w:val="24"/>
          <w:szCs w:val="24"/>
        </w:rPr>
        <w:t xml:space="preserve">. HMICFRS (2020) </w:t>
      </w:r>
      <w:r w:rsidRPr="00FD1728">
        <w:rPr>
          <w:i/>
          <w:iCs/>
          <w:sz w:val="24"/>
          <w:szCs w:val="24"/>
        </w:rPr>
        <w:t>State of Policing</w:t>
      </w:r>
      <w:r w:rsidRPr="00FD1728">
        <w:rPr>
          <w:sz w:val="24"/>
          <w:szCs w:val="24"/>
        </w:rPr>
        <w:t xml:space="preserve">. HMICFRS (2022) </w:t>
      </w:r>
      <w:r w:rsidRPr="00FD1728">
        <w:rPr>
          <w:i/>
          <w:iCs/>
          <w:sz w:val="24"/>
          <w:szCs w:val="24"/>
        </w:rPr>
        <w:t>The State of Policing: Annual Assessment</w:t>
      </w:r>
      <w:r w:rsidRPr="00FD1728">
        <w:rPr>
          <w:sz w:val="24"/>
          <w:szCs w:val="24"/>
        </w:rPr>
        <w:t>.</w:t>
      </w:r>
    </w:p>
    <w:p w14:paraId="754EEA12" w14:textId="77777777" w:rsidR="00FD1728" w:rsidRPr="00FD1728" w:rsidRDefault="00FD1728" w:rsidP="00FD1728">
      <w:pPr>
        <w:ind w:right="237"/>
        <w:jc w:val="both"/>
        <w:rPr>
          <w:sz w:val="24"/>
          <w:szCs w:val="24"/>
        </w:rPr>
      </w:pPr>
      <w:r w:rsidRPr="00FD1728">
        <w:rPr>
          <w:sz w:val="24"/>
          <w:szCs w:val="24"/>
        </w:rPr>
        <w:t xml:space="preserve">Home Office (2021) </w:t>
      </w:r>
      <w:r w:rsidRPr="00FD1728">
        <w:rPr>
          <w:i/>
          <w:iCs/>
          <w:sz w:val="24"/>
          <w:szCs w:val="24"/>
        </w:rPr>
        <w:t>Domestic Abuse Act 2021: Statutory Guidance</w:t>
      </w:r>
      <w:r w:rsidRPr="00FD1728">
        <w:rPr>
          <w:sz w:val="24"/>
          <w:szCs w:val="24"/>
        </w:rPr>
        <w:t xml:space="preserve">. Home Office (2023) </w:t>
      </w:r>
      <w:r w:rsidRPr="00FD1728">
        <w:rPr>
          <w:i/>
          <w:iCs/>
          <w:sz w:val="24"/>
          <w:szCs w:val="24"/>
        </w:rPr>
        <w:t>Strategic Policing Requirement</w:t>
      </w:r>
      <w:r w:rsidRPr="00FD1728">
        <w:rPr>
          <w:sz w:val="24"/>
          <w:szCs w:val="24"/>
        </w:rPr>
        <w:t>.</w:t>
      </w:r>
    </w:p>
    <w:p w14:paraId="6F76A6CD" w14:textId="77777777" w:rsidR="00FD1728" w:rsidRPr="00FD1728" w:rsidRDefault="00FD1728" w:rsidP="00FD1728">
      <w:pPr>
        <w:ind w:right="237"/>
        <w:jc w:val="both"/>
        <w:rPr>
          <w:sz w:val="24"/>
          <w:szCs w:val="24"/>
        </w:rPr>
      </w:pPr>
      <w:r w:rsidRPr="00FD1728">
        <w:rPr>
          <w:sz w:val="24"/>
          <w:szCs w:val="24"/>
        </w:rPr>
        <w:t>Huey, L., Nhan, J. and Broll, R. (2013) ‘Cyber</w:t>
      </w:r>
      <w:r w:rsidRPr="00FD1728">
        <w:rPr>
          <w:sz w:val="24"/>
          <w:szCs w:val="24"/>
        </w:rPr>
        <w:noBreakHyphen/>
        <w:t xml:space="preserve">vigilantes’, </w:t>
      </w:r>
      <w:r w:rsidRPr="00FD1728">
        <w:rPr>
          <w:i/>
          <w:iCs/>
          <w:sz w:val="24"/>
          <w:szCs w:val="24"/>
        </w:rPr>
        <w:t>Criminology &amp; Criminal Justice</w:t>
      </w:r>
      <w:r w:rsidRPr="00FD1728">
        <w:rPr>
          <w:sz w:val="24"/>
          <w:szCs w:val="24"/>
        </w:rPr>
        <w:t>, 13(1), pp. 81–97.</w:t>
      </w:r>
    </w:p>
    <w:p w14:paraId="35EA06D3" w14:textId="77777777" w:rsidR="00FD1728" w:rsidRPr="00FD1728" w:rsidRDefault="00FD1728" w:rsidP="00FD1728">
      <w:pPr>
        <w:ind w:right="237"/>
        <w:jc w:val="both"/>
        <w:rPr>
          <w:sz w:val="24"/>
          <w:szCs w:val="24"/>
        </w:rPr>
      </w:pPr>
      <w:r w:rsidRPr="00FD1728">
        <w:rPr>
          <w:sz w:val="24"/>
          <w:szCs w:val="24"/>
        </w:rPr>
        <w:t xml:space="preserve">ICO (2022) </w:t>
      </w:r>
      <w:r w:rsidRPr="00FD1728">
        <w:rPr>
          <w:i/>
          <w:iCs/>
          <w:sz w:val="24"/>
          <w:szCs w:val="24"/>
        </w:rPr>
        <w:t>Data Protection and Law Enforcement: Guidance for Police Forces</w:t>
      </w:r>
      <w:r w:rsidRPr="00FD1728">
        <w:rPr>
          <w:sz w:val="24"/>
          <w:szCs w:val="24"/>
        </w:rPr>
        <w:t>.</w:t>
      </w:r>
    </w:p>
    <w:p w14:paraId="6E14AC55" w14:textId="77777777" w:rsidR="00FD1728" w:rsidRPr="00FD1728" w:rsidRDefault="00FD1728" w:rsidP="00FD1728">
      <w:pPr>
        <w:ind w:right="237"/>
        <w:jc w:val="both"/>
        <w:rPr>
          <w:sz w:val="24"/>
          <w:szCs w:val="24"/>
        </w:rPr>
      </w:pPr>
      <w:r w:rsidRPr="00FD1728">
        <w:rPr>
          <w:sz w:val="24"/>
          <w:szCs w:val="24"/>
        </w:rPr>
        <w:t xml:space="preserve">Judge, T. and Piccolo, R. (2004) ‘Transformational and transactional leadership’, </w:t>
      </w:r>
      <w:r w:rsidRPr="00FD1728">
        <w:rPr>
          <w:i/>
          <w:iCs/>
          <w:sz w:val="24"/>
          <w:szCs w:val="24"/>
        </w:rPr>
        <w:t>Journal of Applied Psychology</w:t>
      </w:r>
      <w:r w:rsidRPr="00FD1728">
        <w:rPr>
          <w:sz w:val="24"/>
          <w:szCs w:val="24"/>
        </w:rPr>
        <w:t>, 89(5), pp. 755–768.</w:t>
      </w:r>
    </w:p>
    <w:p w14:paraId="2A24375C" w14:textId="77777777" w:rsidR="00FD1728" w:rsidRPr="00FD1728" w:rsidRDefault="00FD1728" w:rsidP="00FD1728">
      <w:pPr>
        <w:ind w:right="237"/>
        <w:jc w:val="both"/>
        <w:rPr>
          <w:sz w:val="24"/>
          <w:szCs w:val="24"/>
        </w:rPr>
      </w:pPr>
      <w:r w:rsidRPr="00FD1728">
        <w:rPr>
          <w:sz w:val="24"/>
          <w:szCs w:val="24"/>
        </w:rPr>
        <w:t xml:space="preserve">Klein, G. (1999) </w:t>
      </w:r>
      <w:r w:rsidRPr="00FD1728">
        <w:rPr>
          <w:i/>
          <w:iCs/>
          <w:sz w:val="24"/>
          <w:szCs w:val="24"/>
        </w:rPr>
        <w:t>Sources of Power</w:t>
      </w:r>
      <w:r w:rsidRPr="00FD1728">
        <w:rPr>
          <w:sz w:val="24"/>
          <w:szCs w:val="24"/>
        </w:rPr>
        <w:t>. MIT Press.</w:t>
      </w:r>
    </w:p>
    <w:p w14:paraId="4A6C8F46" w14:textId="77777777" w:rsidR="00FD1728" w:rsidRPr="00FD1728" w:rsidRDefault="00FD1728" w:rsidP="00FD1728">
      <w:pPr>
        <w:ind w:right="237"/>
        <w:jc w:val="both"/>
        <w:rPr>
          <w:sz w:val="24"/>
          <w:szCs w:val="24"/>
        </w:rPr>
      </w:pPr>
      <w:r w:rsidRPr="00FD1728">
        <w:rPr>
          <w:sz w:val="24"/>
          <w:szCs w:val="24"/>
        </w:rPr>
        <w:t xml:space="preserve">Knowles, M. (1984) </w:t>
      </w:r>
      <w:r w:rsidRPr="00FD1728">
        <w:rPr>
          <w:i/>
          <w:iCs/>
          <w:sz w:val="24"/>
          <w:szCs w:val="24"/>
        </w:rPr>
        <w:t>The Adult Learner</w:t>
      </w:r>
      <w:r w:rsidRPr="00FD1728">
        <w:rPr>
          <w:sz w:val="24"/>
          <w:szCs w:val="24"/>
        </w:rPr>
        <w:t>. Gulf Publishing.</w:t>
      </w:r>
    </w:p>
    <w:p w14:paraId="41C15BE1" w14:textId="77777777" w:rsidR="00FD1728" w:rsidRPr="00FD1728" w:rsidRDefault="00FD1728" w:rsidP="00FD1728">
      <w:pPr>
        <w:ind w:right="237"/>
        <w:jc w:val="both"/>
        <w:rPr>
          <w:sz w:val="24"/>
          <w:szCs w:val="24"/>
        </w:rPr>
      </w:pPr>
      <w:r w:rsidRPr="00FD1728">
        <w:rPr>
          <w:sz w:val="24"/>
          <w:szCs w:val="24"/>
        </w:rPr>
        <w:t xml:space="preserve">Kolb, D. (1984) </w:t>
      </w:r>
      <w:r w:rsidRPr="00FD1728">
        <w:rPr>
          <w:i/>
          <w:iCs/>
          <w:sz w:val="24"/>
          <w:szCs w:val="24"/>
        </w:rPr>
        <w:t>Experiential Learning</w:t>
      </w:r>
      <w:r w:rsidRPr="00FD1728">
        <w:rPr>
          <w:sz w:val="24"/>
          <w:szCs w:val="24"/>
        </w:rPr>
        <w:t>. Prentice Hall.</w:t>
      </w:r>
    </w:p>
    <w:p w14:paraId="31EE8C59" w14:textId="77777777" w:rsidR="00FD1728" w:rsidRPr="00FD1728" w:rsidRDefault="00FD1728" w:rsidP="00FD1728">
      <w:pPr>
        <w:ind w:right="237"/>
        <w:jc w:val="both"/>
        <w:rPr>
          <w:sz w:val="24"/>
          <w:szCs w:val="24"/>
        </w:rPr>
      </w:pPr>
      <w:r w:rsidRPr="00FD1728">
        <w:rPr>
          <w:sz w:val="24"/>
          <w:szCs w:val="24"/>
        </w:rPr>
        <w:t xml:space="preserve">Lansdowne, R. (2020) ‘Social media and missing persons’, </w:t>
      </w:r>
      <w:r w:rsidRPr="00FD1728">
        <w:rPr>
          <w:i/>
          <w:iCs/>
          <w:sz w:val="24"/>
          <w:szCs w:val="24"/>
        </w:rPr>
        <w:t>Policing and Society</w:t>
      </w:r>
      <w:r w:rsidRPr="00FD1728">
        <w:rPr>
          <w:sz w:val="24"/>
          <w:szCs w:val="24"/>
        </w:rPr>
        <w:t>, 30(7), pp. 789–805.</w:t>
      </w:r>
    </w:p>
    <w:p w14:paraId="278B025B" w14:textId="77777777" w:rsidR="00FD1728" w:rsidRPr="00FD1728" w:rsidRDefault="00FD1728" w:rsidP="00FD1728">
      <w:pPr>
        <w:ind w:right="237"/>
        <w:jc w:val="both"/>
        <w:rPr>
          <w:sz w:val="24"/>
          <w:szCs w:val="24"/>
        </w:rPr>
      </w:pPr>
      <w:r w:rsidRPr="00FD1728">
        <w:rPr>
          <w:sz w:val="24"/>
          <w:szCs w:val="24"/>
        </w:rPr>
        <w:t xml:space="preserve">Lee, M. and McGovern, A. (2014) </w:t>
      </w:r>
      <w:r w:rsidRPr="00FD1728">
        <w:rPr>
          <w:i/>
          <w:iCs/>
          <w:sz w:val="24"/>
          <w:szCs w:val="24"/>
        </w:rPr>
        <w:t>Policing and Media</w:t>
      </w:r>
      <w:r w:rsidRPr="00FD1728">
        <w:rPr>
          <w:sz w:val="24"/>
          <w:szCs w:val="24"/>
        </w:rPr>
        <w:t>. Routledge.</w:t>
      </w:r>
    </w:p>
    <w:p w14:paraId="1AE6369A" w14:textId="77777777" w:rsidR="00FD1728" w:rsidRPr="00FD1728" w:rsidRDefault="00FD1728" w:rsidP="00FD1728">
      <w:pPr>
        <w:ind w:right="237"/>
        <w:jc w:val="both"/>
        <w:rPr>
          <w:sz w:val="24"/>
          <w:szCs w:val="24"/>
        </w:rPr>
      </w:pPr>
      <w:r w:rsidRPr="00FD1728">
        <w:rPr>
          <w:sz w:val="24"/>
          <w:szCs w:val="24"/>
        </w:rPr>
        <w:t xml:space="preserve">Legislation.gov.uk (2011) </w:t>
      </w:r>
      <w:r w:rsidRPr="00FD1728">
        <w:rPr>
          <w:i/>
          <w:iCs/>
          <w:sz w:val="24"/>
          <w:szCs w:val="24"/>
        </w:rPr>
        <w:t>Theft Act 1968</w:t>
      </w:r>
      <w:r w:rsidRPr="00FD1728">
        <w:rPr>
          <w:sz w:val="24"/>
          <w:szCs w:val="24"/>
        </w:rPr>
        <w:t>. Available at: www.legislation.gov.uk/ukpga/1968/60/section/10 (legislation.gov.uk in Bing).</w:t>
      </w:r>
    </w:p>
    <w:p w14:paraId="0CC967BF" w14:textId="77777777" w:rsidR="00FD1728" w:rsidRPr="00FD1728" w:rsidRDefault="00FD1728" w:rsidP="00FD1728">
      <w:pPr>
        <w:ind w:right="237"/>
        <w:jc w:val="both"/>
        <w:rPr>
          <w:sz w:val="24"/>
          <w:szCs w:val="24"/>
        </w:rPr>
      </w:pPr>
      <w:r w:rsidRPr="00FD1728">
        <w:rPr>
          <w:sz w:val="24"/>
          <w:szCs w:val="24"/>
        </w:rPr>
        <w:t xml:space="preserve">Loader, I. and Mulcahy, A. (2018) </w:t>
      </w:r>
      <w:r w:rsidRPr="00FD1728">
        <w:rPr>
          <w:i/>
          <w:iCs/>
          <w:sz w:val="24"/>
          <w:szCs w:val="24"/>
        </w:rPr>
        <w:t>Policing and the Condition of England</w:t>
      </w:r>
      <w:r w:rsidRPr="00FD1728">
        <w:rPr>
          <w:sz w:val="24"/>
          <w:szCs w:val="24"/>
        </w:rPr>
        <w:t>. Oxford University Press.</w:t>
      </w:r>
    </w:p>
    <w:p w14:paraId="259DCDE6" w14:textId="77777777" w:rsidR="00FD1728" w:rsidRPr="00FD1728" w:rsidRDefault="00FD1728" w:rsidP="00FD1728">
      <w:pPr>
        <w:ind w:right="237"/>
        <w:jc w:val="both"/>
        <w:rPr>
          <w:sz w:val="24"/>
          <w:szCs w:val="24"/>
        </w:rPr>
      </w:pPr>
      <w:r w:rsidRPr="00FD1728">
        <w:rPr>
          <w:sz w:val="24"/>
          <w:szCs w:val="24"/>
        </w:rPr>
        <w:t xml:space="preserve">Loftus, B. (2009) </w:t>
      </w:r>
      <w:r w:rsidRPr="00FD1728">
        <w:rPr>
          <w:i/>
          <w:iCs/>
          <w:sz w:val="24"/>
          <w:szCs w:val="24"/>
        </w:rPr>
        <w:t>Police Culture in a Changing World</w:t>
      </w:r>
      <w:r w:rsidRPr="00FD1728">
        <w:rPr>
          <w:sz w:val="24"/>
          <w:szCs w:val="24"/>
        </w:rPr>
        <w:t>. Oxford University Press.</w:t>
      </w:r>
    </w:p>
    <w:p w14:paraId="31F0BD48" w14:textId="77777777" w:rsidR="00FD1728" w:rsidRPr="00FD1728" w:rsidRDefault="00FD1728" w:rsidP="00FD1728">
      <w:pPr>
        <w:ind w:right="237"/>
        <w:jc w:val="both"/>
        <w:rPr>
          <w:sz w:val="24"/>
          <w:szCs w:val="24"/>
        </w:rPr>
      </w:pPr>
      <w:r w:rsidRPr="00FD1728">
        <w:rPr>
          <w:sz w:val="24"/>
          <w:szCs w:val="24"/>
        </w:rPr>
        <w:t xml:space="preserve">Mawby, R. (2019) </w:t>
      </w:r>
      <w:r w:rsidRPr="00FD1728">
        <w:rPr>
          <w:i/>
          <w:iCs/>
          <w:sz w:val="24"/>
          <w:szCs w:val="24"/>
        </w:rPr>
        <w:t>Police Culture and Social Media</w:t>
      </w:r>
      <w:r w:rsidRPr="00FD1728">
        <w:rPr>
          <w:sz w:val="24"/>
          <w:szCs w:val="24"/>
        </w:rPr>
        <w:t xml:space="preserve">. Policy Press. Mawby, R. (2021) ‘Policing, privacy and the digital age’, </w:t>
      </w:r>
      <w:r w:rsidRPr="00FD1728">
        <w:rPr>
          <w:i/>
          <w:iCs/>
          <w:sz w:val="24"/>
          <w:szCs w:val="24"/>
        </w:rPr>
        <w:t>Journal of Criminal Justice Studies</w:t>
      </w:r>
      <w:r w:rsidRPr="00FD1728">
        <w:rPr>
          <w:sz w:val="24"/>
          <w:szCs w:val="24"/>
        </w:rPr>
        <w:t>, 34(4), pp. 412–428.</w:t>
      </w:r>
    </w:p>
    <w:p w14:paraId="7B9A4CFE" w14:textId="77777777" w:rsidR="00FD1728" w:rsidRPr="00FD1728" w:rsidRDefault="00FD1728" w:rsidP="00FD1728">
      <w:pPr>
        <w:ind w:right="237"/>
        <w:jc w:val="both"/>
        <w:rPr>
          <w:sz w:val="24"/>
          <w:szCs w:val="24"/>
        </w:rPr>
      </w:pPr>
      <w:r w:rsidRPr="00FD1728">
        <w:rPr>
          <w:sz w:val="24"/>
          <w:szCs w:val="24"/>
        </w:rPr>
        <w:t xml:space="preserve">Mayer, J., Salovey, P. and Caruso, D. (2008) ‘Emotional intelligence’, </w:t>
      </w:r>
      <w:r w:rsidRPr="00FD1728">
        <w:rPr>
          <w:i/>
          <w:iCs/>
          <w:sz w:val="24"/>
          <w:szCs w:val="24"/>
        </w:rPr>
        <w:t>American Psychologist</w:t>
      </w:r>
      <w:r w:rsidRPr="00FD1728">
        <w:rPr>
          <w:sz w:val="24"/>
          <w:szCs w:val="24"/>
        </w:rPr>
        <w:t>, 63(6), pp. 503–517.</w:t>
      </w:r>
    </w:p>
    <w:p w14:paraId="6988A44E" w14:textId="77777777" w:rsidR="00FD1728" w:rsidRPr="00FD1728" w:rsidRDefault="00FD1728" w:rsidP="00FD1728">
      <w:pPr>
        <w:ind w:right="237"/>
        <w:jc w:val="both"/>
        <w:rPr>
          <w:sz w:val="24"/>
          <w:szCs w:val="24"/>
        </w:rPr>
      </w:pPr>
      <w:r w:rsidRPr="00FD1728">
        <w:rPr>
          <w:sz w:val="24"/>
          <w:szCs w:val="24"/>
        </w:rPr>
        <w:t xml:space="preserve">Mazerolle, L. et al. (2013) ‘Procedural justice and police legitimacy’, </w:t>
      </w:r>
      <w:r w:rsidRPr="00FD1728">
        <w:rPr>
          <w:i/>
          <w:iCs/>
          <w:sz w:val="24"/>
          <w:szCs w:val="24"/>
        </w:rPr>
        <w:t>Journal of Experimental Criminology</w:t>
      </w:r>
      <w:r w:rsidRPr="00FD1728">
        <w:rPr>
          <w:sz w:val="24"/>
          <w:szCs w:val="24"/>
        </w:rPr>
        <w:t>, 9(3), pp. 245–274.</w:t>
      </w:r>
    </w:p>
    <w:p w14:paraId="3A14443D" w14:textId="77777777" w:rsidR="00FD1728" w:rsidRPr="00FD1728" w:rsidRDefault="00FD1728" w:rsidP="00FD1728">
      <w:pPr>
        <w:ind w:right="237"/>
        <w:jc w:val="both"/>
        <w:rPr>
          <w:sz w:val="24"/>
          <w:szCs w:val="24"/>
        </w:rPr>
      </w:pPr>
      <w:r w:rsidRPr="00FD1728">
        <w:rPr>
          <w:sz w:val="24"/>
          <w:szCs w:val="24"/>
        </w:rPr>
        <w:t>McLeod, S. (2025) ‘Gibbs Reflective Cycle’. Simply Psychology.</w:t>
      </w:r>
    </w:p>
    <w:p w14:paraId="368AB453" w14:textId="77777777" w:rsidR="00FD1728" w:rsidRPr="00FD1728" w:rsidRDefault="00FD1728" w:rsidP="00FD1728">
      <w:pPr>
        <w:ind w:right="237"/>
        <w:jc w:val="both"/>
        <w:rPr>
          <w:sz w:val="24"/>
          <w:szCs w:val="24"/>
        </w:rPr>
      </w:pPr>
      <w:r w:rsidRPr="00FD1728">
        <w:rPr>
          <w:sz w:val="24"/>
          <w:szCs w:val="24"/>
        </w:rPr>
        <w:t xml:space="preserve">Meijer, A. and Thaens, M. (2013) ‘Social media strategies’, </w:t>
      </w:r>
      <w:r w:rsidRPr="00FD1728">
        <w:rPr>
          <w:i/>
          <w:iCs/>
          <w:sz w:val="24"/>
          <w:szCs w:val="24"/>
        </w:rPr>
        <w:t>Government Information Quarterly</w:t>
      </w:r>
      <w:r w:rsidRPr="00FD1728">
        <w:rPr>
          <w:sz w:val="24"/>
          <w:szCs w:val="24"/>
        </w:rPr>
        <w:t>, 30(4), pp. 343–350.</w:t>
      </w:r>
    </w:p>
    <w:p w14:paraId="023497AB" w14:textId="77777777" w:rsidR="00FD1728" w:rsidRPr="00FD1728" w:rsidRDefault="00FD1728" w:rsidP="00FD1728">
      <w:pPr>
        <w:ind w:right="237"/>
        <w:jc w:val="both"/>
        <w:rPr>
          <w:sz w:val="24"/>
          <w:szCs w:val="24"/>
        </w:rPr>
      </w:pPr>
      <w:r w:rsidRPr="00FD1728">
        <w:rPr>
          <w:sz w:val="24"/>
          <w:szCs w:val="24"/>
        </w:rPr>
        <w:t xml:space="preserve">Miller, L. (2008) ‘Stress and resilience in law enforcement’, </w:t>
      </w:r>
      <w:r w:rsidRPr="00FD1728">
        <w:rPr>
          <w:i/>
          <w:iCs/>
          <w:sz w:val="24"/>
          <w:szCs w:val="24"/>
        </w:rPr>
        <w:t>International Journal of Emergency Mental Health</w:t>
      </w:r>
      <w:r w:rsidRPr="00FD1728">
        <w:rPr>
          <w:sz w:val="24"/>
          <w:szCs w:val="24"/>
        </w:rPr>
        <w:t>, 10(2), pp. 109–124.</w:t>
      </w:r>
    </w:p>
    <w:p w14:paraId="36AB217C" w14:textId="77777777" w:rsidR="00FD1728" w:rsidRPr="00FD1728" w:rsidRDefault="00FD1728" w:rsidP="00FD1728">
      <w:pPr>
        <w:ind w:right="237"/>
        <w:jc w:val="both"/>
        <w:rPr>
          <w:sz w:val="24"/>
          <w:szCs w:val="24"/>
        </w:rPr>
      </w:pPr>
      <w:r w:rsidRPr="00FD1728">
        <w:rPr>
          <w:sz w:val="24"/>
          <w:szCs w:val="24"/>
        </w:rPr>
        <w:t xml:space="preserve">Miller, S. and Gordon, F. (2014) ‘Investigative ethics in the digital age’, </w:t>
      </w:r>
      <w:r w:rsidRPr="00FD1728">
        <w:rPr>
          <w:i/>
          <w:iCs/>
          <w:sz w:val="24"/>
          <w:szCs w:val="24"/>
        </w:rPr>
        <w:t>Journal of Applied Security Research</w:t>
      </w:r>
      <w:r w:rsidRPr="00FD1728">
        <w:rPr>
          <w:sz w:val="24"/>
          <w:szCs w:val="24"/>
        </w:rPr>
        <w:t>, 9(2), pp. 217–234.</w:t>
      </w:r>
    </w:p>
    <w:p w14:paraId="5E306BE3" w14:textId="77777777" w:rsidR="00FD1728" w:rsidRPr="00FD1728" w:rsidRDefault="00FD1728" w:rsidP="00FD1728">
      <w:pPr>
        <w:ind w:right="237"/>
        <w:jc w:val="both"/>
        <w:rPr>
          <w:sz w:val="24"/>
          <w:szCs w:val="24"/>
        </w:rPr>
      </w:pPr>
      <w:r w:rsidRPr="00FD1728">
        <w:rPr>
          <w:sz w:val="24"/>
          <w:szCs w:val="24"/>
        </w:rPr>
        <w:t xml:space="preserve">Myhill, A. and Bradford, B. (2012) ‘Enhancing public confidence’, </w:t>
      </w:r>
      <w:r w:rsidRPr="00FD1728">
        <w:rPr>
          <w:i/>
          <w:iCs/>
          <w:sz w:val="24"/>
          <w:szCs w:val="24"/>
        </w:rPr>
        <w:t>Policing and Society</w:t>
      </w:r>
      <w:r w:rsidRPr="00FD1728">
        <w:rPr>
          <w:sz w:val="24"/>
          <w:szCs w:val="24"/>
        </w:rPr>
        <w:t>, 22(4), pp. 397–425.</w:t>
      </w:r>
    </w:p>
    <w:p w14:paraId="02A7CC25" w14:textId="77777777" w:rsidR="00FD1728" w:rsidRPr="00FD1728" w:rsidRDefault="00FD1728" w:rsidP="00FD1728">
      <w:pPr>
        <w:ind w:right="237"/>
        <w:jc w:val="both"/>
        <w:rPr>
          <w:sz w:val="24"/>
          <w:szCs w:val="24"/>
        </w:rPr>
      </w:pPr>
      <w:r w:rsidRPr="00FD1728">
        <w:rPr>
          <w:sz w:val="24"/>
          <w:szCs w:val="24"/>
        </w:rPr>
        <w:t xml:space="preserve">Northouse, P. (2021) </w:t>
      </w:r>
      <w:r w:rsidRPr="00FD1728">
        <w:rPr>
          <w:i/>
          <w:iCs/>
          <w:sz w:val="24"/>
          <w:szCs w:val="24"/>
        </w:rPr>
        <w:t>Leadership: Theory and Practice</w:t>
      </w:r>
      <w:r w:rsidRPr="00FD1728">
        <w:rPr>
          <w:sz w:val="24"/>
          <w:szCs w:val="24"/>
        </w:rPr>
        <w:t>. 9th edn. Sage.</w:t>
      </w:r>
    </w:p>
    <w:p w14:paraId="7A4F5166" w14:textId="77777777" w:rsidR="00FD1728" w:rsidRPr="00FD1728" w:rsidRDefault="00FD1728" w:rsidP="00FD1728">
      <w:pPr>
        <w:ind w:right="237"/>
        <w:jc w:val="both"/>
        <w:rPr>
          <w:sz w:val="24"/>
          <w:szCs w:val="24"/>
        </w:rPr>
      </w:pPr>
      <w:r w:rsidRPr="00FD1728">
        <w:rPr>
          <w:sz w:val="24"/>
          <w:szCs w:val="24"/>
        </w:rPr>
        <w:t xml:space="preserve">NPCC (2016) </w:t>
      </w:r>
      <w:r w:rsidRPr="00FD1728">
        <w:rPr>
          <w:i/>
          <w:iCs/>
          <w:sz w:val="24"/>
          <w:szCs w:val="24"/>
        </w:rPr>
        <w:t>Policing Vision 2025</w:t>
      </w:r>
      <w:r w:rsidRPr="00FD1728">
        <w:rPr>
          <w:sz w:val="24"/>
          <w:szCs w:val="24"/>
        </w:rPr>
        <w:t xml:space="preserve">. NPCC (2020) </w:t>
      </w:r>
      <w:r w:rsidRPr="00FD1728">
        <w:rPr>
          <w:i/>
          <w:iCs/>
          <w:sz w:val="24"/>
          <w:szCs w:val="24"/>
        </w:rPr>
        <w:t>National Strategy for Police Digital Engagement</w:t>
      </w:r>
      <w:r w:rsidRPr="00FD1728">
        <w:rPr>
          <w:sz w:val="24"/>
          <w:szCs w:val="24"/>
        </w:rPr>
        <w:t>.</w:t>
      </w:r>
    </w:p>
    <w:p w14:paraId="4FF2AB78" w14:textId="77777777" w:rsidR="00FD1728" w:rsidRPr="00FD1728" w:rsidRDefault="00FD1728" w:rsidP="00FD1728">
      <w:pPr>
        <w:ind w:right="237"/>
        <w:jc w:val="both"/>
        <w:rPr>
          <w:sz w:val="24"/>
          <w:szCs w:val="24"/>
        </w:rPr>
      </w:pPr>
      <w:r w:rsidRPr="00FD1728">
        <w:rPr>
          <w:sz w:val="24"/>
          <w:szCs w:val="24"/>
        </w:rPr>
        <w:t xml:space="preserve">Office (UK Government) (2026) </w:t>
      </w:r>
      <w:r w:rsidRPr="00FD1728">
        <w:rPr>
          <w:i/>
          <w:iCs/>
          <w:sz w:val="24"/>
          <w:szCs w:val="24"/>
        </w:rPr>
        <w:t>Responding to Suicide Clusters: Guidance for Stakeholders</w:t>
      </w:r>
      <w:r w:rsidRPr="00FD1728">
        <w:rPr>
          <w:sz w:val="24"/>
          <w:szCs w:val="24"/>
        </w:rPr>
        <w:t>.</w:t>
      </w:r>
    </w:p>
    <w:p w14:paraId="2BA8FD47" w14:textId="77777777" w:rsidR="00FD1728" w:rsidRPr="00FD1728" w:rsidRDefault="00FD1728" w:rsidP="00FD1728">
      <w:pPr>
        <w:ind w:right="237"/>
        <w:jc w:val="both"/>
        <w:rPr>
          <w:sz w:val="24"/>
          <w:szCs w:val="24"/>
        </w:rPr>
      </w:pPr>
      <w:r w:rsidRPr="00FD1728">
        <w:rPr>
          <w:sz w:val="24"/>
          <w:szCs w:val="24"/>
        </w:rPr>
        <w:t xml:space="preserve">Reiner, R. (2010) </w:t>
      </w:r>
      <w:r w:rsidRPr="00FD1728">
        <w:rPr>
          <w:i/>
          <w:iCs/>
          <w:sz w:val="24"/>
          <w:szCs w:val="24"/>
        </w:rPr>
        <w:t>The Politics of the Police</w:t>
      </w:r>
      <w:r w:rsidRPr="00FD1728">
        <w:rPr>
          <w:sz w:val="24"/>
          <w:szCs w:val="24"/>
        </w:rPr>
        <w:t>. Oxford University Press.</w:t>
      </w:r>
    </w:p>
    <w:p w14:paraId="0D0948BD" w14:textId="77777777" w:rsidR="00FD1728" w:rsidRPr="00FD1728" w:rsidRDefault="00FD1728" w:rsidP="00FD1728">
      <w:pPr>
        <w:ind w:right="237"/>
        <w:jc w:val="both"/>
        <w:rPr>
          <w:sz w:val="24"/>
          <w:szCs w:val="24"/>
        </w:rPr>
      </w:pPr>
      <w:r w:rsidRPr="00FD1728">
        <w:rPr>
          <w:sz w:val="24"/>
          <w:szCs w:val="24"/>
        </w:rPr>
        <w:t xml:space="preserve">Robinson, A., Myhill, A. and Wire, J. (2019) ‘Domestic abuse victim engagement’, </w:t>
      </w:r>
      <w:r w:rsidRPr="00FD1728">
        <w:rPr>
          <w:i/>
          <w:iCs/>
          <w:sz w:val="24"/>
          <w:szCs w:val="24"/>
        </w:rPr>
        <w:t>Policing &amp; Society</w:t>
      </w:r>
      <w:r w:rsidRPr="00FD1728">
        <w:rPr>
          <w:sz w:val="24"/>
          <w:szCs w:val="24"/>
        </w:rPr>
        <w:t>, 29(8), pp. 927–944.</w:t>
      </w:r>
    </w:p>
    <w:p w14:paraId="38383A20" w14:textId="77777777" w:rsidR="00FD1728" w:rsidRPr="00FD1728" w:rsidRDefault="00FD1728" w:rsidP="00FD1728">
      <w:pPr>
        <w:ind w:right="237"/>
        <w:jc w:val="both"/>
        <w:rPr>
          <w:sz w:val="24"/>
          <w:szCs w:val="24"/>
        </w:rPr>
      </w:pPr>
      <w:r w:rsidRPr="00FD1728">
        <w:rPr>
          <w:sz w:val="24"/>
          <w:szCs w:val="24"/>
        </w:rPr>
        <w:t>Rosylin, I. (2025) ‘The GROW Coaching Model’. British School of Coaching.</w:t>
      </w:r>
    </w:p>
    <w:p w14:paraId="601AB1B1" w14:textId="77777777" w:rsidR="00FD1728" w:rsidRPr="00FD1728" w:rsidRDefault="00FD1728" w:rsidP="00FD1728">
      <w:pPr>
        <w:ind w:right="237"/>
        <w:jc w:val="both"/>
        <w:rPr>
          <w:sz w:val="24"/>
          <w:szCs w:val="24"/>
        </w:rPr>
      </w:pPr>
      <w:r w:rsidRPr="00FD1728">
        <w:rPr>
          <w:sz w:val="24"/>
          <w:szCs w:val="24"/>
        </w:rPr>
        <w:lastRenderedPageBreak/>
        <w:t xml:space="preserve">SafeLives (2024) </w:t>
      </w:r>
      <w:r w:rsidRPr="00FD1728">
        <w:rPr>
          <w:i/>
          <w:iCs/>
          <w:sz w:val="24"/>
          <w:szCs w:val="24"/>
        </w:rPr>
        <w:t>Learn More about Marac</w:t>
      </w:r>
      <w:r w:rsidRPr="00FD1728">
        <w:rPr>
          <w:sz w:val="24"/>
          <w:szCs w:val="24"/>
        </w:rPr>
        <w:t xml:space="preserve">. SafeLives (2024) </w:t>
      </w:r>
      <w:r w:rsidRPr="00FD1728">
        <w:rPr>
          <w:i/>
          <w:iCs/>
          <w:sz w:val="24"/>
          <w:szCs w:val="24"/>
        </w:rPr>
        <w:t>Briefing for Maracs: Repeat Cases</w:t>
      </w:r>
      <w:r w:rsidRPr="00FD1728">
        <w:rPr>
          <w:sz w:val="24"/>
          <w:szCs w:val="24"/>
        </w:rPr>
        <w:t>.</w:t>
      </w:r>
    </w:p>
    <w:p w14:paraId="7B1FCBDB" w14:textId="77777777" w:rsidR="00FD1728" w:rsidRPr="00FD1728" w:rsidRDefault="00FD1728" w:rsidP="00FD1728">
      <w:pPr>
        <w:ind w:right="237"/>
        <w:jc w:val="both"/>
        <w:rPr>
          <w:sz w:val="24"/>
          <w:szCs w:val="24"/>
        </w:rPr>
      </w:pPr>
      <w:r w:rsidRPr="00FD1728">
        <w:rPr>
          <w:sz w:val="24"/>
          <w:szCs w:val="24"/>
        </w:rPr>
        <w:t xml:space="preserve">Shalev Greene, K. and Alys, L. (2016) </w:t>
      </w:r>
      <w:r w:rsidRPr="00FD1728">
        <w:rPr>
          <w:i/>
          <w:iCs/>
          <w:sz w:val="24"/>
          <w:szCs w:val="24"/>
        </w:rPr>
        <w:t>Missing Persons: A Handbook of Research</w:t>
      </w:r>
      <w:r w:rsidRPr="00FD1728">
        <w:rPr>
          <w:sz w:val="24"/>
          <w:szCs w:val="24"/>
        </w:rPr>
        <w:t>. Routledge.</w:t>
      </w:r>
    </w:p>
    <w:p w14:paraId="0DDC9ABB" w14:textId="77777777" w:rsidR="00FD1728" w:rsidRPr="00FD1728" w:rsidRDefault="00FD1728" w:rsidP="00FD1728">
      <w:pPr>
        <w:ind w:right="237"/>
        <w:jc w:val="both"/>
        <w:rPr>
          <w:sz w:val="24"/>
          <w:szCs w:val="24"/>
        </w:rPr>
      </w:pPr>
      <w:r w:rsidRPr="00FD1728">
        <w:rPr>
          <w:sz w:val="24"/>
          <w:szCs w:val="24"/>
        </w:rPr>
        <w:t xml:space="preserve">Silvestri, M. (2017) ‘Police leadership: Gender and power’, </w:t>
      </w:r>
      <w:r w:rsidRPr="00FD1728">
        <w:rPr>
          <w:i/>
          <w:iCs/>
          <w:sz w:val="24"/>
          <w:szCs w:val="24"/>
        </w:rPr>
        <w:t>Feminist Criminology</w:t>
      </w:r>
      <w:r w:rsidRPr="00FD1728">
        <w:rPr>
          <w:sz w:val="24"/>
          <w:szCs w:val="24"/>
        </w:rPr>
        <w:t>, 12(3), pp. 221–241.</w:t>
      </w:r>
    </w:p>
    <w:p w14:paraId="6328A94F" w14:textId="77777777" w:rsidR="00FD1728" w:rsidRPr="00FD1728" w:rsidRDefault="00FD1728" w:rsidP="00FD1728">
      <w:pPr>
        <w:ind w:right="237"/>
        <w:jc w:val="both"/>
        <w:rPr>
          <w:sz w:val="24"/>
          <w:szCs w:val="24"/>
        </w:rPr>
      </w:pPr>
      <w:r w:rsidRPr="00FD1728">
        <w:rPr>
          <w:sz w:val="24"/>
          <w:szCs w:val="24"/>
        </w:rPr>
        <w:t xml:space="preserve">Thompson, G. and Glasø, L. (2015) ‘Situational leadership theory’, </w:t>
      </w:r>
      <w:r w:rsidRPr="00FD1728">
        <w:rPr>
          <w:i/>
          <w:iCs/>
          <w:sz w:val="24"/>
          <w:szCs w:val="24"/>
        </w:rPr>
        <w:t>Leadership &amp; Organization Development Journal</w:t>
      </w:r>
      <w:r w:rsidRPr="00FD1728">
        <w:rPr>
          <w:sz w:val="24"/>
          <w:szCs w:val="24"/>
        </w:rPr>
        <w:t>, 36(5), pp. 527–544.</w:t>
      </w:r>
    </w:p>
    <w:p w14:paraId="29F43070" w14:textId="77777777" w:rsidR="00FD1728" w:rsidRPr="00FD1728" w:rsidRDefault="00FD1728" w:rsidP="00FD1728">
      <w:pPr>
        <w:ind w:right="237"/>
        <w:jc w:val="both"/>
        <w:rPr>
          <w:sz w:val="24"/>
          <w:szCs w:val="24"/>
        </w:rPr>
      </w:pPr>
      <w:r w:rsidRPr="00FD1728">
        <w:rPr>
          <w:sz w:val="24"/>
          <w:szCs w:val="24"/>
        </w:rPr>
        <w:t xml:space="preserve">Trottier, D. (2012) </w:t>
      </w:r>
      <w:r w:rsidRPr="00FD1728">
        <w:rPr>
          <w:i/>
          <w:iCs/>
          <w:sz w:val="24"/>
          <w:szCs w:val="24"/>
        </w:rPr>
        <w:t>Social Media as Surveillance</w:t>
      </w:r>
      <w:r w:rsidRPr="00FD1728">
        <w:rPr>
          <w:sz w:val="24"/>
          <w:szCs w:val="24"/>
        </w:rPr>
        <w:t>. Ashgate.</w:t>
      </w:r>
    </w:p>
    <w:p w14:paraId="17F31261" w14:textId="77777777" w:rsidR="00FD1728" w:rsidRPr="00FD1728" w:rsidRDefault="00FD1728" w:rsidP="00FD1728">
      <w:pPr>
        <w:ind w:right="237"/>
        <w:jc w:val="both"/>
        <w:rPr>
          <w:sz w:val="24"/>
          <w:szCs w:val="24"/>
        </w:rPr>
      </w:pPr>
      <w:r w:rsidRPr="00FD1728">
        <w:rPr>
          <w:sz w:val="24"/>
          <w:szCs w:val="24"/>
        </w:rPr>
        <w:t xml:space="preserve">UK Government (2025) </w:t>
      </w:r>
      <w:r w:rsidRPr="00FD1728">
        <w:rPr>
          <w:i/>
          <w:iCs/>
          <w:sz w:val="24"/>
          <w:szCs w:val="24"/>
        </w:rPr>
        <w:t>Data Protection Act</w:t>
      </w:r>
      <w:r w:rsidRPr="00FD1728">
        <w:rPr>
          <w:sz w:val="24"/>
          <w:szCs w:val="24"/>
        </w:rPr>
        <w:t>. Gov.uk..</w:t>
      </w:r>
    </w:p>
    <w:p w14:paraId="6314D6F9" w14:textId="77777777" w:rsidR="00FD1728" w:rsidRPr="00FD1728" w:rsidRDefault="00FD1728" w:rsidP="00FD1728">
      <w:pPr>
        <w:ind w:right="237"/>
        <w:jc w:val="both"/>
        <w:rPr>
          <w:sz w:val="24"/>
          <w:szCs w:val="24"/>
        </w:rPr>
      </w:pPr>
      <w:r w:rsidRPr="00FD1728">
        <w:rPr>
          <w:sz w:val="24"/>
          <w:szCs w:val="24"/>
        </w:rPr>
        <w:t xml:space="preserve">Van Maanen, J. (1975) ‘Police socialisation’, </w:t>
      </w:r>
      <w:r w:rsidRPr="00FD1728">
        <w:rPr>
          <w:i/>
          <w:iCs/>
          <w:sz w:val="24"/>
          <w:szCs w:val="24"/>
        </w:rPr>
        <w:t>Administrative Science Quarterly</w:t>
      </w:r>
      <w:r w:rsidRPr="00FD1728">
        <w:rPr>
          <w:sz w:val="24"/>
          <w:szCs w:val="24"/>
        </w:rPr>
        <w:t>, 20(2), pp. 207–228.</w:t>
      </w:r>
    </w:p>
    <w:p w14:paraId="3187F017" w14:textId="77777777" w:rsidR="00FD1728" w:rsidRPr="00FD1728" w:rsidRDefault="00FD1728" w:rsidP="00FD1728">
      <w:pPr>
        <w:ind w:right="237"/>
        <w:jc w:val="both"/>
        <w:rPr>
          <w:sz w:val="24"/>
          <w:szCs w:val="24"/>
        </w:rPr>
      </w:pPr>
      <w:r w:rsidRPr="00FD1728">
        <w:rPr>
          <w:sz w:val="24"/>
          <w:szCs w:val="24"/>
        </w:rPr>
        <w:t xml:space="preserve">Van Wart, M. (2013) ‘Lessons from leadership theory’, </w:t>
      </w:r>
      <w:r w:rsidRPr="00FD1728">
        <w:rPr>
          <w:i/>
          <w:iCs/>
          <w:sz w:val="24"/>
          <w:szCs w:val="24"/>
        </w:rPr>
        <w:t>Public Administration Review</w:t>
      </w:r>
      <w:r w:rsidRPr="00FD1728">
        <w:rPr>
          <w:sz w:val="24"/>
          <w:szCs w:val="24"/>
        </w:rPr>
        <w:t>, 73(4), pp. 553–565.</w:t>
      </w:r>
    </w:p>
    <w:p w14:paraId="47126FD5" w14:textId="77777777" w:rsidR="00FD1728" w:rsidRPr="00FD1728" w:rsidRDefault="00FD1728" w:rsidP="00FD1728">
      <w:pPr>
        <w:ind w:right="237"/>
        <w:jc w:val="both"/>
        <w:rPr>
          <w:sz w:val="24"/>
          <w:szCs w:val="24"/>
        </w:rPr>
      </w:pPr>
      <w:r w:rsidRPr="00FD1728">
        <w:rPr>
          <w:sz w:val="24"/>
          <w:szCs w:val="24"/>
        </w:rPr>
        <w:t xml:space="preserve">Whitmore, J. (2017) </w:t>
      </w:r>
      <w:r w:rsidRPr="00FD1728">
        <w:rPr>
          <w:i/>
          <w:iCs/>
          <w:sz w:val="24"/>
          <w:szCs w:val="24"/>
        </w:rPr>
        <w:t>Coaching for Performance</w:t>
      </w:r>
      <w:r w:rsidRPr="00FD1728">
        <w:rPr>
          <w:sz w:val="24"/>
          <w:szCs w:val="24"/>
        </w:rPr>
        <w:t>. Nicholas Brealey.</w:t>
      </w:r>
    </w:p>
    <w:p w14:paraId="2B76EAB9"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18FCA" w14:textId="77777777" w:rsidR="00DA307D" w:rsidRDefault="00DA307D">
      <w:r>
        <w:separator/>
      </w:r>
    </w:p>
  </w:endnote>
  <w:endnote w:type="continuationSeparator" w:id="0">
    <w:p w14:paraId="60255972" w14:textId="77777777" w:rsidR="00DA307D" w:rsidRDefault="00DA30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71518" w14:textId="77777777" w:rsidR="00DA307D" w:rsidRDefault="00DA307D">
      <w:r>
        <w:separator/>
      </w:r>
    </w:p>
  </w:footnote>
  <w:footnote w:type="continuationSeparator" w:id="0">
    <w:p w14:paraId="0AC40161" w14:textId="77777777" w:rsidR="00DA307D" w:rsidRDefault="00DA30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8AE"/>
    <w:rsid w:val="00002E86"/>
    <w:rsid w:val="00003990"/>
    <w:rsid w:val="000045B8"/>
    <w:rsid w:val="00010505"/>
    <w:rsid w:val="0001162C"/>
    <w:rsid w:val="00015A01"/>
    <w:rsid w:val="00015AF2"/>
    <w:rsid w:val="00020EEC"/>
    <w:rsid w:val="00022375"/>
    <w:rsid w:val="00022CF4"/>
    <w:rsid w:val="000235B3"/>
    <w:rsid w:val="0002467B"/>
    <w:rsid w:val="00025650"/>
    <w:rsid w:val="00025A1F"/>
    <w:rsid w:val="00026FAB"/>
    <w:rsid w:val="00027B1F"/>
    <w:rsid w:val="0003088B"/>
    <w:rsid w:val="000325D9"/>
    <w:rsid w:val="0003473B"/>
    <w:rsid w:val="000372B2"/>
    <w:rsid w:val="0004079F"/>
    <w:rsid w:val="000417CF"/>
    <w:rsid w:val="00041C64"/>
    <w:rsid w:val="00042F1B"/>
    <w:rsid w:val="00045366"/>
    <w:rsid w:val="00045B87"/>
    <w:rsid w:val="00045C07"/>
    <w:rsid w:val="00047197"/>
    <w:rsid w:val="0005177C"/>
    <w:rsid w:val="00054B28"/>
    <w:rsid w:val="0005518F"/>
    <w:rsid w:val="00055D43"/>
    <w:rsid w:val="00056FAC"/>
    <w:rsid w:val="00056FE7"/>
    <w:rsid w:val="00057751"/>
    <w:rsid w:val="00061CE8"/>
    <w:rsid w:val="00062E39"/>
    <w:rsid w:val="00064770"/>
    <w:rsid w:val="000676B8"/>
    <w:rsid w:val="00073621"/>
    <w:rsid w:val="00080E58"/>
    <w:rsid w:val="0008353A"/>
    <w:rsid w:val="00083D29"/>
    <w:rsid w:val="00083D99"/>
    <w:rsid w:val="00084694"/>
    <w:rsid w:val="00084868"/>
    <w:rsid w:val="00084EA6"/>
    <w:rsid w:val="00085699"/>
    <w:rsid w:val="00087891"/>
    <w:rsid w:val="000909D0"/>
    <w:rsid w:val="00091F52"/>
    <w:rsid w:val="00092970"/>
    <w:rsid w:val="00092BC7"/>
    <w:rsid w:val="00093720"/>
    <w:rsid w:val="000938E6"/>
    <w:rsid w:val="00093B3C"/>
    <w:rsid w:val="0009488C"/>
    <w:rsid w:val="00095C1B"/>
    <w:rsid w:val="00096DEA"/>
    <w:rsid w:val="00097126"/>
    <w:rsid w:val="000A272A"/>
    <w:rsid w:val="000A4240"/>
    <w:rsid w:val="000A469A"/>
    <w:rsid w:val="000A5AF5"/>
    <w:rsid w:val="000A6235"/>
    <w:rsid w:val="000A78FD"/>
    <w:rsid w:val="000B0EE0"/>
    <w:rsid w:val="000B1E96"/>
    <w:rsid w:val="000B7EFB"/>
    <w:rsid w:val="000C378F"/>
    <w:rsid w:val="000C3BC9"/>
    <w:rsid w:val="000C6892"/>
    <w:rsid w:val="000C6FFE"/>
    <w:rsid w:val="000D07F2"/>
    <w:rsid w:val="000D0BB6"/>
    <w:rsid w:val="000D344C"/>
    <w:rsid w:val="000D3B65"/>
    <w:rsid w:val="000D3F41"/>
    <w:rsid w:val="000E0B6E"/>
    <w:rsid w:val="000E26B0"/>
    <w:rsid w:val="000E374F"/>
    <w:rsid w:val="000E46FF"/>
    <w:rsid w:val="000E7459"/>
    <w:rsid w:val="000F12AB"/>
    <w:rsid w:val="000F1599"/>
    <w:rsid w:val="000F1769"/>
    <w:rsid w:val="000F4A9F"/>
    <w:rsid w:val="000F6196"/>
    <w:rsid w:val="000F7ECD"/>
    <w:rsid w:val="00102E64"/>
    <w:rsid w:val="0010312C"/>
    <w:rsid w:val="00105074"/>
    <w:rsid w:val="00106DC7"/>
    <w:rsid w:val="00106F1D"/>
    <w:rsid w:val="00107A33"/>
    <w:rsid w:val="00110870"/>
    <w:rsid w:val="00112391"/>
    <w:rsid w:val="001134EA"/>
    <w:rsid w:val="00114F52"/>
    <w:rsid w:val="0012135C"/>
    <w:rsid w:val="001221D6"/>
    <w:rsid w:val="00126689"/>
    <w:rsid w:val="0013076B"/>
    <w:rsid w:val="00132877"/>
    <w:rsid w:val="00133580"/>
    <w:rsid w:val="00134070"/>
    <w:rsid w:val="001347F8"/>
    <w:rsid w:val="00134850"/>
    <w:rsid w:val="00137BB5"/>
    <w:rsid w:val="00137E05"/>
    <w:rsid w:val="001447F6"/>
    <w:rsid w:val="00147125"/>
    <w:rsid w:val="00147187"/>
    <w:rsid w:val="00147DE3"/>
    <w:rsid w:val="0015069F"/>
    <w:rsid w:val="00150794"/>
    <w:rsid w:val="00153F0B"/>
    <w:rsid w:val="001545F3"/>
    <w:rsid w:val="00155F39"/>
    <w:rsid w:val="00157C5C"/>
    <w:rsid w:val="001608C4"/>
    <w:rsid w:val="00160932"/>
    <w:rsid w:val="001659B0"/>
    <w:rsid w:val="00165A41"/>
    <w:rsid w:val="00167DE3"/>
    <w:rsid w:val="00171418"/>
    <w:rsid w:val="001726E8"/>
    <w:rsid w:val="00177EAF"/>
    <w:rsid w:val="00182CAB"/>
    <w:rsid w:val="001841DC"/>
    <w:rsid w:val="00190913"/>
    <w:rsid w:val="001910A6"/>
    <w:rsid w:val="001929B8"/>
    <w:rsid w:val="00192B30"/>
    <w:rsid w:val="001961CF"/>
    <w:rsid w:val="001A0D30"/>
    <w:rsid w:val="001A1F03"/>
    <w:rsid w:val="001A59BB"/>
    <w:rsid w:val="001A6561"/>
    <w:rsid w:val="001A6A51"/>
    <w:rsid w:val="001A79C4"/>
    <w:rsid w:val="001B01B4"/>
    <w:rsid w:val="001B331A"/>
    <w:rsid w:val="001B5E5C"/>
    <w:rsid w:val="001B5EEC"/>
    <w:rsid w:val="001B7ABE"/>
    <w:rsid w:val="001C0E74"/>
    <w:rsid w:val="001C321F"/>
    <w:rsid w:val="001C51D3"/>
    <w:rsid w:val="001C6CEC"/>
    <w:rsid w:val="001D08B0"/>
    <w:rsid w:val="001D229F"/>
    <w:rsid w:val="001D2B65"/>
    <w:rsid w:val="001D2F47"/>
    <w:rsid w:val="001D41BC"/>
    <w:rsid w:val="001D5B19"/>
    <w:rsid w:val="001D6162"/>
    <w:rsid w:val="001E4E9E"/>
    <w:rsid w:val="001E6EDE"/>
    <w:rsid w:val="001E7592"/>
    <w:rsid w:val="001E75B7"/>
    <w:rsid w:val="001F0780"/>
    <w:rsid w:val="001F3298"/>
    <w:rsid w:val="001F3878"/>
    <w:rsid w:val="001F3E99"/>
    <w:rsid w:val="001F41CA"/>
    <w:rsid w:val="001F4552"/>
    <w:rsid w:val="002019EB"/>
    <w:rsid w:val="002030F2"/>
    <w:rsid w:val="00203193"/>
    <w:rsid w:val="00205051"/>
    <w:rsid w:val="00211E4D"/>
    <w:rsid w:val="00211F65"/>
    <w:rsid w:val="002129E2"/>
    <w:rsid w:val="00216115"/>
    <w:rsid w:val="00217CF9"/>
    <w:rsid w:val="0022001B"/>
    <w:rsid w:val="00220D06"/>
    <w:rsid w:val="002210CC"/>
    <w:rsid w:val="002219BA"/>
    <w:rsid w:val="00223B35"/>
    <w:rsid w:val="002246A0"/>
    <w:rsid w:val="00224AF9"/>
    <w:rsid w:val="002277CD"/>
    <w:rsid w:val="00230439"/>
    <w:rsid w:val="0023052E"/>
    <w:rsid w:val="00231297"/>
    <w:rsid w:val="00235176"/>
    <w:rsid w:val="00236061"/>
    <w:rsid w:val="0023638A"/>
    <w:rsid w:val="002367E8"/>
    <w:rsid w:val="0024100E"/>
    <w:rsid w:val="00241C1B"/>
    <w:rsid w:val="00241D59"/>
    <w:rsid w:val="0024288B"/>
    <w:rsid w:val="00242F03"/>
    <w:rsid w:val="00243AD5"/>
    <w:rsid w:val="0024436A"/>
    <w:rsid w:val="00244EEA"/>
    <w:rsid w:val="0024659B"/>
    <w:rsid w:val="00246F5A"/>
    <w:rsid w:val="00252E7B"/>
    <w:rsid w:val="00255D8E"/>
    <w:rsid w:val="00260058"/>
    <w:rsid w:val="00260CE8"/>
    <w:rsid w:val="00260D7E"/>
    <w:rsid w:val="00263751"/>
    <w:rsid w:val="002657E9"/>
    <w:rsid w:val="002660CE"/>
    <w:rsid w:val="0026665E"/>
    <w:rsid w:val="00267506"/>
    <w:rsid w:val="00270BCA"/>
    <w:rsid w:val="00270EEB"/>
    <w:rsid w:val="0027147E"/>
    <w:rsid w:val="002742E1"/>
    <w:rsid w:val="00274DE8"/>
    <w:rsid w:val="002761F4"/>
    <w:rsid w:val="002775E1"/>
    <w:rsid w:val="00277979"/>
    <w:rsid w:val="002808EB"/>
    <w:rsid w:val="0028095D"/>
    <w:rsid w:val="00281705"/>
    <w:rsid w:val="00282928"/>
    <w:rsid w:val="002831F7"/>
    <w:rsid w:val="00284272"/>
    <w:rsid w:val="00284C1A"/>
    <w:rsid w:val="00285C14"/>
    <w:rsid w:val="00286ED3"/>
    <w:rsid w:val="00291ACD"/>
    <w:rsid w:val="00291ADD"/>
    <w:rsid w:val="00292A03"/>
    <w:rsid w:val="00293193"/>
    <w:rsid w:val="00294868"/>
    <w:rsid w:val="00294D28"/>
    <w:rsid w:val="00295CA1"/>
    <w:rsid w:val="002A2736"/>
    <w:rsid w:val="002A291A"/>
    <w:rsid w:val="002A3A20"/>
    <w:rsid w:val="002A3E39"/>
    <w:rsid w:val="002A4978"/>
    <w:rsid w:val="002A5604"/>
    <w:rsid w:val="002A5813"/>
    <w:rsid w:val="002B081E"/>
    <w:rsid w:val="002B1701"/>
    <w:rsid w:val="002B1736"/>
    <w:rsid w:val="002B23C3"/>
    <w:rsid w:val="002B38BE"/>
    <w:rsid w:val="002B443A"/>
    <w:rsid w:val="002B4C0C"/>
    <w:rsid w:val="002B5B35"/>
    <w:rsid w:val="002B77E1"/>
    <w:rsid w:val="002B78D7"/>
    <w:rsid w:val="002C256A"/>
    <w:rsid w:val="002C496D"/>
    <w:rsid w:val="002C5A0A"/>
    <w:rsid w:val="002C5A1B"/>
    <w:rsid w:val="002D05EB"/>
    <w:rsid w:val="002D14D7"/>
    <w:rsid w:val="002D2F29"/>
    <w:rsid w:val="002D2FD3"/>
    <w:rsid w:val="002D4CCF"/>
    <w:rsid w:val="002E01D2"/>
    <w:rsid w:val="002E3801"/>
    <w:rsid w:val="002E7017"/>
    <w:rsid w:val="002E7122"/>
    <w:rsid w:val="002E71B0"/>
    <w:rsid w:val="002E7C08"/>
    <w:rsid w:val="002F06BE"/>
    <w:rsid w:val="002F091B"/>
    <w:rsid w:val="002F1E0D"/>
    <w:rsid w:val="002F3191"/>
    <w:rsid w:val="002F3914"/>
    <w:rsid w:val="002F4F6E"/>
    <w:rsid w:val="002F556B"/>
    <w:rsid w:val="003015C3"/>
    <w:rsid w:val="00301C3D"/>
    <w:rsid w:val="00304BB3"/>
    <w:rsid w:val="003059CF"/>
    <w:rsid w:val="0030698D"/>
    <w:rsid w:val="00307267"/>
    <w:rsid w:val="003117B0"/>
    <w:rsid w:val="00312CF7"/>
    <w:rsid w:val="0031350A"/>
    <w:rsid w:val="0031569E"/>
    <w:rsid w:val="00316815"/>
    <w:rsid w:val="003168CA"/>
    <w:rsid w:val="00321255"/>
    <w:rsid w:val="0032230D"/>
    <w:rsid w:val="00322394"/>
    <w:rsid w:val="00322A0B"/>
    <w:rsid w:val="00323408"/>
    <w:rsid w:val="00323C05"/>
    <w:rsid w:val="0032565B"/>
    <w:rsid w:val="0032585E"/>
    <w:rsid w:val="00326C97"/>
    <w:rsid w:val="00331365"/>
    <w:rsid w:val="00331852"/>
    <w:rsid w:val="00332379"/>
    <w:rsid w:val="00333E06"/>
    <w:rsid w:val="00335FC5"/>
    <w:rsid w:val="00336BD2"/>
    <w:rsid w:val="00340E9A"/>
    <w:rsid w:val="0034256C"/>
    <w:rsid w:val="00342E2E"/>
    <w:rsid w:val="0034398D"/>
    <w:rsid w:val="003516C0"/>
    <w:rsid w:val="00352E59"/>
    <w:rsid w:val="00354DBE"/>
    <w:rsid w:val="00355210"/>
    <w:rsid w:val="00356B40"/>
    <w:rsid w:val="003612FA"/>
    <w:rsid w:val="00361B18"/>
    <w:rsid w:val="003637ED"/>
    <w:rsid w:val="0036459A"/>
    <w:rsid w:val="00364A68"/>
    <w:rsid w:val="00365DF9"/>
    <w:rsid w:val="0036668D"/>
    <w:rsid w:val="00367566"/>
    <w:rsid w:val="00370C6C"/>
    <w:rsid w:val="00371AE4"/>
    <w:rsid w:val="00372186"/>
    <w:rsid w:val="00372DB4"/>
    <w:rsid w:val="00373171"/>
    <w:rsid w:val="0037490C"/>
    <w:rsid w:val="00375AF5"/>
    <w:rsid w:val="003761BD"/>
    <w:rsid w:val="003769F6"/>
    <w:rsid w:val="00385414"/>
    <w:rsid w:val="00390074"/>
    <w:rsid w:val="00390E53"/>
    <w:rsid w:val="00391593"/>
    <w:rsid w:val="00391CC7"/>
    <w:rsid w:val="0039265D"/>
    <w:rsid w:val="0039762B"/>
    <w:rsid w:val="003A0C37"/>
    <w:rsid w:val="003A18CB"/>
    <w:rsid w:val="003A1B6B"/>
    <w:rsid w:val="003A2233"/>
    <w:rsid w:val="003A27FA"/>
    <w:rsid w:val="003A2F82"/>
    <w:rsid w:val="003A3E4D"/>
    <w:rsid w:val="003A4584"/>
    <w:rsid w:val="003A46C0"/>
    <w:rsid w:val="003A600E"/>
    <w:rsid w:val="003A643E"/>
    <w:rsid w:val="003A6513"/>
    <w:rsid w:val="003B16C7"/>
    <w:rsid w:val="003B2A43"/>
    <w:rsid w:val="003B4FAD"/>
    <w:rsid w:val="003B5A13"/>
    <w:rsid w:val="003B6D36"/>
    <w:rsid w:val="003B794A"/>
    <w:rsid w:val="003C19F1"/>
    <w:rsid w:val="003C1C57"/>
    <w:rsid w:val="003C382C"/>
    <w:rsid w:val="003C4186"/>
    <w:rsid w:val="003C458C"/>
    <w:rsid w:val="003C6185"/>
    <w:rsid w:val="003C6701"/>
    <w:rsid w:val="003C7C3B"/>
    <w:rsid w:val="003D008A"/>
    <w:rsid w:val="003D0ABC"/>
    <w:rsid w:val="003D0D2D"/>
    <w:rsid w:val="003D0D64"/>
    <w:rsid w:val="003D2FAE"/>
    <w:rsid w:val="003D4710"/>
    <w:rsid w:val="003D6A35"/>
    <w:rsid w:val="003D76B1"/>
    <w:rsid w:val="003E11E8"/>
    <w:rsid w:val="003E16D7"/>
    <w:rsid w:val="003E197E"/>
    <w:rsid w:val="003E349E"/>
    <w:rsid w:val="003F713E"/>
    <w:rsid w:val="0040011F"/>
    <w:rsid w:val="004025C8"/>
    <w:rsid w:val="004046F0"/>
    <w:rsid w:val="00404DFF"/>
    <w:rsid w:val="0040668F"/>
    <w:rsid w:val="004074B8"/>
    <w:rsid w:val="00411269"/>
    <w:rsid w:val="00412427"/>
    <w:rsid w:val="00412677"/>
    <w:rsid w:val="00412AD8"/>
    <w:rsid w:val="00417925"/>
    <w:rsid w:val="004179B6"/>
    <w:rsid w:val="00417F02"/>
    <w:rsid w:val="00420372"/>
    <w:rsid w:val="00420763"/>
    <w:rsid w:val="004209A3"/>
    <w:rsid w:val="00422D02"/>
    <w:rsid w:val="00423A47"/>
    <w:rsid w:val="0042764C"/>
    <w:rsid w:val="004323D4"/>
    <w:rsid w:val="004348AE"/>
    <w:rsid w:val="004376C0"/>
    <w:rsid w:val="0044115F"/>
    <w:rsid w:val="00441D06"/>
    <w:rsid w:val="00442195"/>
    <w:rsid w:val="0044223A"/>
    <w:rsid w:val="00442D18"/>
    <w:rsid w:val="00442D60"/>
    <w:rsid w:val="00445EB9"/>
    <w:rsid w:val="00446792"/>
    <w:rsid w:val="00446D53"/>
    <w:rsid w:val="00446F80"/>
    <w:rsid w:val="00450C83"/>
    <w:rsid w:val="00451851"/>
    <w:rsid w:val="00451C48"/>
    <w:rsid w:val="00453343"/>
    <w:rsid w:val="004608B9"/>
    <w:rsid w:val="00460ADB"/>
    <w:rsid w:val="00463458"/>
    <w:rsid w:val="00464DE5"/>
    <w:rsid w:val="004652CB"/>
    <w:rsid w:val="00465947"/>
    <w:rsid w:val="0046727A"/>
    <w:rsid w:val="0046754D"/>
    <w:rsid w:val="00467EC4"/>
    <w:rsid w:val="00470BB1"/>
    <w:rsid w:val="004718F7"/>
    <w:rsid w:val="00473153"/>
    <w:rsid w:val="004740CB"/>
    <w:rsid w:val="004743AF"/>
    <w:rsid w:val="0047610B"/>
    <w:rsid w:val="004764B7"/>
    <w:rsid w:val="0047699B"/>
    <w:rsid w:val="00481C52"/>
    <w:rsid w:val="00482C17"/>
    <w:rsid w:val="00485425"/>
    <w:rsid w:val="00486A42"/>
    <w:rsid w:val="00490A04"/>
    <w:rsid w:val="00490D1B"/>
    <w:rsid w:val="004911B4"/>
    <w:rsid w:val="0049196A"/>
    <w:rsid w:val="004923DA"/>
    <w:rsid w:val="00493434"/>
    <w:rsid w:val="00495013"/>
    <w:rsid w:val="004962F9"/>
    <w:rsid w:val="004968E2"/>
    <w:rsid w:val="004968E8"/>
    <w:rsid w:val="004A23CC"/>
    <w:rsid w:val="004A23E6"/>
    <w:rsid w:val="004A2580"/>
    <w:rsid w:val="004A2A49"/>
    <w:rsid w:val="004A4C55"/>
    <w:rsid w:val="004A5609"/>
    <w:rsid w:val="004A5F5A"/>
    <w:rsid w:val="004A6181"/>
    <w:rsid w:val="004A7E31"/>
    <w:rsid w:val="004B0754"/>
    <w:rsid w:val="004B3767"/>
    <w:rsid w:val="004B38E7"/>
    <w:rsid w:val="004B3A9C"/>
    <w:rsid w:val="004B3EA1"/>
    <w:rsid w:val="004B4346"/>
    <w:rsid w:val="004B600B"/>
    <w:rsid w:val="004B6822"/>
    <w:rsid w:val="004B69F6"/>
    <w:rsid w:val="004C2D3A"/>
    <w:rsid w:val="004C6480"/>
    <w:rsid w:val="004D03C4"/>
    <w:rsid w:val="004D0BF1"/>
    <w:rsid w:val="004D23CA"/>
    <w:rsid w:val="004D24D2"/>
    <w:rsid w:val="004D328B"/>
    <w:rsid w:val="004D35A4"/>
    <w:rsid w:val="004D445F"/>
    <w:rsid w:val="004D64C9"/>
    <w:rsid w:val="004E0740"/>
    <w:rsid w:val="004E087B"/>
    <w:rsid w:val="004E44A4"/>
    <w:rsid w:val="004E50B4"/>
    <w:rsid w:val="004E52A3"/>
    <w:rsid w:val="004E7B8B"/>
    <w:rsid w:val="004E7BDD"/>
    <w:rsid w:val="004F02FC"/>
    <w:rsid w:val="004F11D7"/>
    <w:rsid w:val="004F1B5A"/>
    <w:rsid w:val="004F1E21"/>
    <w:rsid w:val="004F56DF"/>
    <w:rsid w:val="004F740D"/>
    <w:rsid w:val="004F7B8F"/>
    <w:rsid w:val="00500748"/>
    <w:rsid w:val="005011D6"/>
    <w:rsid w:val="0050167A"/>
    <w:rsid w:val="005034CC"/>
    <w:rsid w:val="00503774"/>
    <w:rsid w:val="005042F1"/>
    <w:rsid w:val="0050459D"/>
    <w:rsid w:val="00504F4F"/>
    <w:rsid w:val="00510E47"/>
    <w:rsid w:val="00513C7D"/>
    <w:rsid w:val="005169D1"/>
    <w:rsid w:val="00521123"/>
    <w:rsid w:val="00521221"/>
    <w:rsid w:val="00525A32"/>
    <w:rsid w:val="00527327"/>
    <w:rsid w:val="0053351E"/>
    <w:rsid w:val="005353AC"/>
    <w:rsid w:val="005358DC"/>
    <w:rsid w:val="00536AB9"/>
    <w:rsid w:val="00536FA9"/>
    <w:rsid w:val="005410FC"/>
    <w:rsid w:val="005414F4"/>
    <w:rsid w:val="00546187"/>
    <w:rsid w:val="005463F1"/>
    <w:rsid w:val="005531D3"/>
    <w:rsid w:val="005534F2"/>
    <w:rsid w:val="00554352"/>
    <w:rsid w:val="00554C50"/>
    <w:rsid w:val="00556C8A"/>
    <w:rsid w:val="00557D77"/>
    <w:rsid w:val="005622C1"/>
    <w:rsid w:val="00562EAA"/>
    <w:rsid w:val="00563B58"/>
    <w:rsid w:val="005640C4"/>
    <w:rsid w:val="00564C53"/>
    <w:rsid w:val="00566643"/>
    <w:rsid w:val="0056684C"/>
    <w:rsid w:val="00566C5A"/>
    <w:rsid w:val="00571403"/>
    <w:rsid w:val="00571F4A"/>
    <w:rsid w:val="00574A0C"/>
    <w:rsid w:val="00576E4C"/>
    <w:rsid w:val="0057780F"/>
    <w:rsid w:val="00580700"/>
    <w:rsid w:val="00581B84"/>
    <w:rsid w:val="00581E0A"/>
    <w:rsid w:val="00582713"/>
    <w:rsid w:val="00586D89"/>
    <w:rsid w:val="005912FE"/>
    <w:rsid w:val="005916B8"/>
    <w:rsid w:val="005A1B4C"/>
    <w:rsid w:val="005A1BA3"/>
    <w:rsid w:val="005A2D88"/>
    <w:rsid w:val="005A545C"/>
    <w:rsid w:val="005A6E55"/>
    <w:rsid w:val="005A7EB7"/>
    <w:rsid w:val="005B0FAD"/>
    <w:rsid w:val="005B1CF8"/>
    <w:rsid w:val="005B1DC3"/>
    <w:rsid w:val="005B3C79"/>
    <w:rsid w:val="005B7398"/>
    <w:rsid w:val="005C1567"/>
    <w:rsid w:val="005C37C0"/>
    <w:rsid w:val="005C3D0A"/>
    <w:rsid w:val="005C48C3"/>
    <w:rsid w:val="005C4FEF"/>
    <w:rsid w:val="005C5E41"/>
    <w:rsid w:val="005C6289"/>
    <w:rsid w:val="005C6CE5"/>
    <w:rsid w:val="005D2A9A"/>
    <w:rsid w:val="005D3F07"/>
    <w:rsid w:val="005D583E"/>
    <w:rsid w:val="005E0066"/>
    <w:rsid w:val="005E13EA"/>
    <w:rsid w:val="005E21AF"/>
    <w:rsid w:val="005E4970"/>
    <w:rsid w:val="005E4E2C"/>
    <w:rsid w:val="005E53BD"/>
    <w:rsid w:val="005F00E0"/>
    <w:rsid w:val="005F281B"/>
    <w:rsid w:val="005F2EC0"/>
    <w:rsid w:val="005F5E78"/>
    <w:rsid w:val="006004FC"/>
    <w:rsid w:val="00602BCD"/>
    <w:rsid w:val="00603332"/>
    <w:rsid w:val="00603942"/>
    <w:rsid w:val="00603FE1"/>
    <w:rsid w:val="00606E27"/>
    <w:rsid w:val="006108C9"/>
    <w:rsid w:val="0061364E"/>
    <w:rsid w:val="00615C7E"/>
    <w:rsid w:val="0061730F"/>
    <w:rsid w:val="0062158D"/>
    <w:rsid w:val="00621AD5"/>
    <w:rsid w:val="00627151"/>
    <w:rsid w:val="00630F39"/>
    <w:rsid w:val="006326D1"/>
    <w:rsid w:val="00632D53"/>
    <w:rsid w:val="00632E0A"/>
    <w:rsid w:val="00633165"/>
    <w:rsid w:val="00635A55"/>
    <w:rsid w:val="00636B6C"/>
    <w:rsid w:val="00643914"/>
    <w:rsid w:val="006447DE"/>
    <w:rsid w:val="00644CAD"/>
    <w:rsid w:val="00645F84"/>
    <w:rsid w:val="00650CE9"/>
    <w:rsid w:val="00651245"/>
    <w:rsid w:val="0065142F"/>
    <w:rsid w:val="00651D1E"/>
    <w:rsid w:val="0065276E"/>
    <w:rsid w:val="00654329"/>
    <w:rsid w:val="0065448E"/>
    <w:rsid w:val="00654CEC"/>
    <w:rsid w:val="00655507"/>
    <w:rsid w:val="0065560F"/>
    <w:rsid w:val="00655793"/>
    <w:rsid w:val="0065635D"/>
    <w:rsid w:val="00656D91"/>
    <w:rsid w:val="00662D1A"/>
    <w:rsid w:val="006704AD"/>
    <w:rsid w:val="006712A7"/>
    <w:rsid w:val="006733CC"/>
    <w:rsid w:val="006734D2"/>
    <w:rsid w:val="00674FC2"/>
    <w:rsid w:val="00676991"/>
    <w:rsid w:val="00677356"/>
    <w:rsid w:val="00677E42"/>
    <w:rsid w:val="00680D29"/>
    <w:rsid w:val="00682334"/>
    <w:rsid w:val="00684B16"/>
    <w:rsid w:val="00687B1C"/>
    <w:rsid w:val="00690C40"/>
    <w:rsid w:val="006944C9"/>
    <w:rsid w:val="00694C00"/>
    <w:rsid w:val="00696F65"/>
    <w:rsid w:val="006A6EDC"/>
    <w:rsid w:val="006A7A6D"/>
    <w:rsid w:val="006B24E8"/>
    <w:rsid w:val="006B2DEB"/>
    <w:rsid w:val="006B5E67"/>
    <w:rsid w:val="006BE8E5"/>
    <w:rsid w:val="006C2EB5"/>
    <w:rsid w:val="006C3261"/>
    <w:rsid w:val="006D12F1"/>
    <w:rsid w:val="006D18A3"/>
    <w:rsid w:val="006D1F2A"/>
    <w:rsid w:val="006D21C9"/>
    <w:rsid w:val="006D3240"/>
    <w:rsid w:val="006D4E05"/>
    <w:rsid w:val="006D5970"/>
    <w:rsid w:val="006D623D"/>
    <w:rsid w:val="006D656B"/>
    <w:rsid w:val="006D77A8"/>
    <w:rsid w:val="006E061E"/>
    <w:rsid w:val="006E481E"/>
    <w:rsid w:val="006E795F"/>
    <w:rsid w:val="006F04EC"/>
    <w:rsid w:val="006F17C3"/>
    <w:rsid w:val="006F2E9C"/>
    <w:rsid w:val="006F4204"/>
    <w:rsid w:val="006F75F0"/>
    <w:rsid w:val="00700249"/>
    <w:rsid w:val="0070604C"/>
    <w:rsid w:val="00706802"/>
    <w:rsid w:val="007069CD"/>
    <w:rsid w:val="007070AE"/>
    <w:rsid w:val="007110E6"/>
    <w:rsid w:val="0071163D"/>
    <w:rsid w:val="00711A70"/>
    <w:rsid w:val="00712D71"/>
    <w:rsid w:val="00712E6F"/>
    <w:rsid w:val="00712E90"/>
    <w:rsid w:val="00713139"/>
    <w:rsid w:val="00713548"/>
    <w:rsid w:val="00713B7E"/>
    <w:rsid w:val="00714D24"/>
    <w:rsid w:val="007204AE"/>
    <w:rsid w:val="00720653"/>
    <w:rsid w:val="00721965"/>
    <w:rsid w:val="007251ED"/>
    <w:rsid w:val="0072557E"/>
    <w:rsid w:val="007264D7"/>
    <w:rsid w:val="0072678F"/>
    <w:rsid w:val="00727C4C"/>
    <w:rsid w:val="00734351"/>
    <w:rsid w:val="00734809"/>
    <w:rsid w:val="007406E1"/>
    <w:rsid w:val="00740AEA"/>
    <w:rsid w:val="00743C2A"/>
    <w:rsid w:val="00743E40"/>
    <w:rsid w:val="0074590E"/>
    <w:rsid w:val="00750056"/>
    <w:rsid w:val="00751263"/>
    <w:rsid w:val="00751897"/>
    <w:rsid w:val="00753E8E"/>
    <w:rsid w:val="00756353"/>
    <w:rsid w:val="0075704F"/>
    <w:rsid w:val="00757182"/>
    <w:rsid w:val="00763B2D"/>
    <w:rsid w:val="00764CD7"/>
    <w:rsid w:val="0077008B"/>
    <w:rsid w:val="00772178"/>
    <w:rsid w:val="00772924"/>
    <w:rsid w:val="007742F1"/>
    <w:rsid w:val="007748DC"/>
    <w:rsid w:val="00774D0B"/>
    <w:rsid w:val="00776081"/>
    <w:rsid w:val="00780BA0"/>
    <w:rsid w:val="00780F61"/>
    <w:rsid w:val="00784256"/>
    <w:rsid w:val="00784EC4"/>
    <w:rsid w:val="007872F2"/>
    <w:rsid w:val="007874BC"/>
    <w:rsid w:val="007908E0"/>
    <w:rsid w:val="007917BC"/>
    <w:rsid w:val="00793EB3"/>
    <w:rsid w:val="00794205"/>
    <w:rsid w:val="00797012"/>
    <w:rsid w:val="007A1F6A"/>
    <w:rsid w:val="007A26B8"/>
    <w:rsid w:val="007A396E"/>
    <w:rsid w:val="007B0DE3"/>
    <w:rsid w:val="007B0DE6"/>
    <w:rsid w:val="007B255B"/>
    <w:rsid w:val="007B48EA"/>
    <w:rsid w:val="007B491F"/>
    <w:rsid w:val="007B5CB2"/>
    <w:rsid w:val="007B7191"/>
    <w:rsid w:val="007C1634"/>
    <w:rsid w:val="007C1D94"/>
    <w:rsid w:val="007C2879"/>
    <w:rsid w:val="007C6676"/>
    <w:rsid w:val="007C677A"/>
    <w:rsid w:val="007C6A87"/>
    <w:rsid w:val="007C6E74"/>
    <w:rsid w:val="007C705D"/>
    <w:rsid w:val="007C7DEE"/>
    <w:rsid w:val="007D0404"/>
    <w:rsid w:val="007D0A07"/>
    <w:rsid w:val="007D0C96"/>
    <w:rsid w:val="007D133D"/>
    <w:rsid w:val="007D1B04"/>
    <w:rsid w:val="007D3EB4"/>
    <w:rsid w:val="007D3F16"/>
    <w:rsid w:val="007D5ACB"/>
    <w:rsid w:val="007D78CC"/>
    <w:rsid w:val="007E2846"/>
    <w:rsid w:val="007E369D"/>
    <w:rsid w:val="007E4FC2"/>
    <w:rsid w:val="007E6238"/>
    <w:rsid w:val="007E6790"/>
    <w:rsid w:val="007F093C"/>
    <w:rsid w:val="007F2BA2"/>
    <w:rsid w:val="007F3F7E"/>
    <w:rsid w:val="007F5497"/>
    <w:rsid w:val="007F69DD"/>
    <w:rsid w:val="00800EDB"/>
    <w:rsid w:val="008043F9"/>
    <w:rsid w:val="008061A0"/>
    <w:rsid w:val="008077A4"/>
    <w:rsid w:val="00807E12"/>
    <w:rsid w:val="00811402"/>
    <w:rsid w:val="00812562"/>
    <w:rsid w:val="00813CEC"/>
    <w:rsid w:val="0081534C"/>
    <w:rsid w:val="008171E4"/>
    <w:rsid w:val="00817700"/>
    <w:rsid w:val="008208EA"/>
    <w:rsid w:val="00824E67"/>
    <w:rsid w:val="00825057"/>
    <w:rsid w:val="00825A64"/>
    <w:rsid w:val="00826F48"/>
    <w:rsid w:val="00826FCB"/>
    <w:rsid w:val="008308AE"/>
    <w:rsid w:val="0083166E"/>
    <w:rsid w:val="00831AA1"/>
    <w:rsid w:val="00831DC3"/>
    <w:rsid w:val="008322C7"/>
    <w:rsid w:val="0083301A"/>
    <w:rsid w:val="00834F1D"/>
    <w:rsid w:val="008366EB"/>
    <w:rsid w:val="00836FEC"/>
    <w:rsid w:val="0084039F"/>
    <w:rsid w:val="008403FD"/>
    <w:rsid w:val="00841F9D"/>
    <w:rsid w:val="008420E1"/>
    <w:rsid w:val="00843D58"/>
    <w:rsid w:val="00843EBA"/>
    <w:rsid w:val="00844D98"/>
    <w:rsid w:val="00846D84"/>
    <w:rsid w:val="0085230E"/>
    <w:rsid w:val="0085355E"/>
    <w:rsid w:val="008550A1"/>
    <w:rsid w:val="00860F56"/>
    <w:rsid w:val="00861035"/>
    <w:rsid w:val="00861038"/>
    <w:rsid w:val="00863EE2"/>
    <w:rsid w:val="00865008"/>
    <w:rsid w:val="008665C1"/>
    <w:rsid w:val="00866B50"/>
    <w:rsid w:val="008706FA"/>
    <w:rsid w:val="008708F1"/>
    <w:rsid w:val="00870FA6"/>
    <w:rsid w:val="00874D78"/>
    <w:rsid w:val="0087554F"/>
    <w:rsid w:val="00880539"/>
    <w:rsid w:val="00884EBC"/>
    <w:rsid w:val="008859E8"/>
    <w:rsid w:val="0088737B"/>
    <w:rsid w:val="00892716"/>
    <w:rsid w:val="00893067"/>
    <w:rsid w:val="008933DE"/>
    <w:rsid w:val="00894022"/>
    <w:rsid w:val="00894509"/>
    <w:rsid w:val="00895BFA"/>
    <w:rsid w:val="00895FCE"/>
    <w:rsid w:val="0089682A"/>
    <w:rsid w:val="00896F98"/>
    <w:rsid w:val="00897F3E"/>
    <w:rsid w:val="008A0CDC"/>
    <w:rsid w:val="008A1BA8"/>
    <w:rsid w:val="008A21B4"/>
    <w:rsid w:val="008A333B"/>
    <w:rsid w:val="008A340A"/>
    <w:rsid w:val="008A4576"/>
    <w:rsid w:val="008A51A4"/>
    <w:rsid w:val="008A6A57"/>
    <w:rsid w:val="008A6B89"/>
    <w:rsid w:val="008B07DE"/>
    <w:rsid w:val="008B28E7"/>
    <w:rsid w:val="008B64F6"/>
    <w:rsid w:val="008B7FE4"/>
    <w:rsid w:val="008C14C7"/>
    <w:rsid w:val="008C17BD"/>
    <w:rsid w:val="008C193F"/>
    <w:rsid w:val="008C1C09"/>
    <w:rsid w:val="008C2264"/>
    <w:rsid w:val="008C2FFB"/>
    <w:rsid w:val="008C6A2C"/>
    <w:rsid w:val="008C6EEA"/>
    <w:rsid w:val="008C7A65"/>
    <w:rsid w:val="008D1121"/>
    <w:rsid w:val="008D5813"/>
    <w:rsid w:val="008D634E"/>
    <w:rsid w:val="008D778A"/>
    <w:rsid w:val="008E0F69"/>
    <w:rsid w:val="008E3FBC"/>
    <w:rsid w:val="008E44DA"/>
    <w:rsid w:val="008E5420"/>
    <w:rsid w:val="008E5EB7"/>
    <w:rsid w:val="008E5ECF"/>
    <w:rsid w:val="008F22BD"/>
    <w:rsid w:val="008F46CC"/>
    <w:rsid w:val="00900273"/>
    <w:rsid w:val="009004E0"/>
    <w:rsid w:val="00900AB9"/>
    <w:rsid w:val="009015B3"/>
    <w:rsid w:val="00903309"/>
    <w:rsid w:val="00906E57"/>
    <w:rsid w:val="009079BD"/>
    <w:rsid w:val="00912BD9"/>
    <w:rsid w:val="00920E5B"/>
    <w:rsid w:val="0092111D"/>
    <w:rsid w:val="00925D69"/>
    <w:rsid w:val="00926436"/>
    <w:rsid w:val="00927ACA"/>
    <w:rsid w:val="0093018C"/>
    <w:rsid w:val="00930244"/>
    <w:rsid w:val="00932CCA"/>
    <w:rsid w:val="00934300"/>
    <w:rsid w:val="0093667E"/>
    <w:rsid w:val="00947110"/>
    <w:rsid w:val="0095193C"/>
    <w:rsid w:val="00952C42"/>
    <w:rsid w:val="00953E15"/>
    <w:rsid w:val="009544C0"/>
    <w:rsid w:val="00954FA4"/>
    <w:rsid w:val="0095558A"/>
    <w:rsid w:val="00956AE9"/>
    <w:rsid w:val="00957643"/>
    <w:rsid w:val="00957746"/>
    <w:rsid w:val="00962219"/>
    <w:rsid w:val="00962B4C"/>
    <w:rsid w:val="00964CC6"/>
    <w:rsid w:val="009674B5"/>
    <w:rsid w:val="009720C0"/>
    <w:rsid w:val="00974FB2"/>
    <w:rsid w:val="009752BE"/>
    <w:rsid w:val="00976CC8"/>
    <w:rsid w:val="00980418"/>
    <w:rsid w:val="00980CF0"/>
    <w:rsid w:val="00991D3D"/>
    <w:rsid w:val="00991FDA"/>
    <w:rsid w:val="009927A1"/>
    <w:rsid w:val="00992D54"/>
    <w:rsid w:val="009938EF"/>
    <w:rsid w:val="0099509B"/>
    <w:rsid w:val="00995C91"/>
    <w:rsid w:val="0099774D"/>
    <w:rsid w:val="009A1584"/>
    <w:rsid w:val="009A2EAF"/>
    <w:rsid w:val="009A3AE4"/>
    <w:rsid w:val="009A509F"/>
    <w:rsid w:val="009A5F3B"/>
    <w:rsid w:val="009B0B61"/>
    <w:rsid w:val="009B28C0"/>
    <w:rsid w:val="009B6837"/>
    <w:rsid w:val="009B7136"/>
    <w:rsid w:val="009B7806"/>
    <w:rsid w:val="009C1988"/>
    <w:rsid w:val="009C2AAC"/>
    <w:rsid w:val="009C3AC2"/>
    <w:rsid w:val="009C42A8"/>
    <w:rsid w:val="009C5D09"/>
    <w:rsid w:val="009D04C7"/>
    <w:rsid w:val="009D0D84"/>
    <w:rsid w:val="009D39FB"/>
    <w:rsid w:val="009D4365"/>
    <w:rsid w:val="009D4E3B"/>
    <w:rsid w:val="009D7BC9"/>
    <w:rsid w:val="009E06F7"/>
    <w:rsid w:val="009E0C5A"/>
    <w:rsid w:val="009E13B1"/>
    <w:rsid w:val="009E1982"/>
    <w:rsid w:val="009E2208"/>
    <w:rsid w:val="009E2440"/>
    <w:rsid w:val="009E4D2C"/>
    <w:rsid w:val="009E57A7"/>
    <w:rsid w:val="009E671F"/>
    <w:rsid w:val="009E70E2"/>
    <w:rsid w:val="009F0978"/>
    <w:rsid w:val="009F11C3"/>
    <w:rsid w:val="009F208A"/>
    <w:rsid w:val="009F3AEC"/>
    <w:rsid w:val="00A00081"/>
    <w:rsid w:val="00A015F7"/>
    <w:rsid w:val="00A01C47"/>
    <w:rsid w:val="00A03992"/>
    <w:rsid w:val="00A05BD7"/>
    <w:rsid w:val="00A10D56"/>
    <w:rsid w:val="00A11D7F"/>
    <w:rsid w:val="00A12AAE"/>
    <w:rsid w:val="00A13BB2"/>
    <w:rsid w:val="00A163D0"/>
    <w:rsid w:val="00A16DD1"/>
    <w:rsid w:val="00A2071E"/>
    <w:rsid w:val="00A20EA1"/>
    <w:rsid w:val="00A22441"/>
    <w:rsid w:val="00A22736"/>
    <w:rsid w:val="00A23581"/>
    <w:rsid w:val="00A23F3B"/>
    <w:rsid w:val="00A24406"/>
    <w:rsid w:val="00A25F64"/>
    <w:rsid w:val="00A27CC2"/>
    <w:rsid w:val="00A3221B"/>
    <w:rsid w:val="00A3273B"/>
    <w:rsid w:val="00A337D8"/>
    <w:rsid w:val="00A36CC8"/>
    <w:rsid w:val="00A36E96"/>
    <w:rsid w:val="00A379FF"/>
    <w:rsid w:val="00A40ED6"/>
    <w:rsid w:val="00A43173"/>
    <w:rsid w:val="00A43B45"/>
    <w:rsid w:val="00A454AE"/>
    <w:rsid w:val="00A457DB"/>
    <w:rsid w:val="00A470EE"/>
    <w:rsid w:val="00A47621"/>
    <w:rsid w:val="00A479CD"/>
    <w:rsid w:val="00A503CE"/>
    <w:rsid w:val="00A50CFC"/>
    <w:rsid w:val="00A538D9"/>
    <w:rsid w:val="00A54D67"/>
    <w:rsid w:val="00A5542D"/>
    <w:rsid w:val="00A55A3F"/>
    <w:rsid w:val="00A56BC4"/>
    <w:rsid w:val="00A61B53"/>
    <w:rsid w:val="00A64314"/>
    <w:rsid w:val="00A652F6"/>
    <w:rsid w:val="00A6608D"/>
    <w:rsid w:val="00A679D6"/>
    <w:rsid w:val="00A72B47"/>
    <w:rsid w:val="00A732EA"/>
    <w:rsid w:val="00A742C7"/>
    <w:rsid w:val="00A7489E"/>
    <w:rsid w:val="00A75BBF"/>
    <w:rsid w:val="00A77576"/>
    <w:rsid w:val="00A8015F"/>
    <w:rsid w:val="00A80650"/>
    <w:rsid w:val="00A80AD6"/>
    <w:rsid w:val="00A80BD2"/>
    <w:rsid w:val="00A810C9"/>
    <w:rsid w:val="00A81824"/>
    <w:rsid w:val="00A81EBD"/>
    <w:rsid w:val="00A822CB"/>
    <w:rsid w:val="00A843E5"/>
    <w:rsid w:val="00A85039"/>
    <w:rsid w:val="00A851F7"/>
    <w:rsid w:val="00A86764"/>
    <w:rsid w:val="00A87D0B"/>
    <w:rsid w:val="00A87D5A"/>
    <w:rsid w:val="00A87F46"/>
    <w:rsid w:val="00A906AA"/>
    <w:rsid w:val="00A94676"/>
    <w:rsid w:val="00A94C5E"/>
    <w:rsid w:val="00AA20F4"/>
    <w:rsid w:val="00AA241A"/>
    <w:rsid w:val="00AA247C"/>
    <w:rsid w:val="00AA252C"/>
    <w:rsid w:val="00AA27BE"/>
    <w:rsid w:val="00AA31A3"/>
    <w:rsid w:val="00AA363D"/>
    <w:rsid w:val="00AA3F59"/>
    <w:rsid w:val="00AA666E"/>
    <w:rsid w:val="00AA6841"/>
    <w:rsid w:val="00AB09DC"/>
    <w:rsid w:val="00AB5518"/>
    <w:rsid w:val="00AB57E0"/>
    <w:rsid w:val="00AB59E1"/>
    <w:rsid w:val="00AB5B68"/>
    <w:rsid w:val="00AC01D4"/>
    <w:rsid w:val="00AC40E9"/>
    <w:rsid w:val="00AC4A04"/>
    <w:rsid w:val="00AD0127"/>
    <w:rsid w:val="00AD336F"/>
    <w:rsid w:val="00AD3550"/>
    <w:rsid w:val="00AD4DB4"/>
    <w:rsid w:val="00AD6B8C"/>
    <w:rsid w:val="00AE0F1A"/>
    <w:rsid w:val="00AE2564"/>
    <w:rsid w:val="00AE301F"/>
    <w:rsid w:val="00AE3302"/>
    <w:rsid w:val="00AE369B"/>
    <w:rsid w:val="00AE36BD"/>
    <w:rsid w:val="00AE7077"/>
    <w:rsid w:val="00AE797A"/>
    <w:rsid w:val="00AF1A98"/>
    <w:rsid w:val="00AF299B"/>
    <w:rsid w:val="00AF2B81"/>
    <w:rsid w:val="00AF2E18"/>
    <w:rsid w:val="00AF4133"/>
    <w:rsid w:val="00AF52FB"/>
    <w:rsid w:val="00AF614F"/>
    <w:rsid w:val="00AF61C2"/>
    <w:rsid w:val="00AF61CE"/>
    <w:rsid w:val="00AF6CC6"/>
    <w:rsid w:val="00B011CD"/>
    <w:rsid w:val="00B01E7E"/>
    <w:rsid w:val="00B02208"/>
    <w:rsid w:val="00B0296A"/>
    <w:rsid w:val="00B04136"/>
    <w:rsid w:val="00B12295"/>
    <w:rsid w:val="00B137BE"/>
    <w:rsid w:val="00B14F23"/>
    <w:rsid w:val="00B15547"/>
    <w:rsid w:val="00B1713F"/>
    <w:rsid w:val="00B17FA0"/>
    <w:rsid w:val="00B21C88"/>
    <w:rsid w:val="00B22AD6"/>
    <w:rsid w:val="00B22CBE"/>
    <w:rsid w:val="00B23425"/>
    <w:rsid w:val="00B24344"/>
    <w:rsid w:val="00B26769"/>
    <w:rsid w:val="00B27C38"/>
    <w:rsid w:val="00B30508"/>
    <w:rsid w:val="00B31278"/>
    <w:rsid w:val="00B31C91"/>
    <w:rsid w:val="00B324E8"/>
    <w:rsid w:val="00B35ED8"/>
    <w:rsid w:val="00B3747F"/>
    <w:rsid w:val="00B43194"/>
    <w:rsid w:val="00B437CB"/>
    <w:rsid w:val="00B44519"/>
    <w:rsid w:val="00B46194"/>
    <w:rsid w:val="00B47734"/>
    <w:rsid w:val="00B50FBA"/>
    <w:rsid w:val="00B517B3"/>
    <w:rsid w:val="00B5458E"/>
    <w:rsid w:val="00B5466C"/>
    <w:rsid w:val="00B558EB"/>
    <w:rsid w:val="00B576A4"/>
    <w:rsid w:val="00B577D3"/>
    <w:rsid w:val="00B60466"/>
    <w:rsid w:val="00B619C3"/>
    <w:rsid w:val="00B64829"/>
    <w:rsid w:val="00B6548F"/>
    <w:rsid w:val="00B674F9"/>
    <w:rsid w:val="00B67F09"/>
    <w:rsid w:val="00B700F9"/>
    <w:rsid w:val="00B7502A"/>
    <w:rsid w:val="00B77305"/>
    <w:rsid w:val="00B7786E"/>
    <w:rsid w:val="00B81718"/>
    <w:rsid w:val="00B82CC2"/>
    <w:rsid w:val="00B84A89"/>
    <w:rsid w:val="00B86D57"/>
    <w:rsid w:val="00B92BEF"/>
    <w:rsid w:val="00B9689A"/>
    <w:rsid w:val="00BA09B7"/>
    <w:rsid w:val="00BA09C6"/>
    <w:rsid w:val="00BA1FFA"/>
    <w:rsid w:val="00BA2B93"/>
    <w:rsid w:val="00BA358B"/>
    <w:rsid w:val="00BA4BCA"/>
    <w:rsid w:val="00BA7FF1"/>
    <w:rsid w:val="00BB06CB"/>
    <w:rsid w:val="00BB261F"/>
    <w:rsid w:val="00BB2887"/>
    <w:rsid w:val="00BB5EAA"/>
    <w:rsid w:val="00BB5F11"/>
    <w:rsid w:val="00BC01D6"/>
    <w:rsid w:val="00BC0401"/>
    <w:rsid w:val="00BC04FA"/>
    <w:rsid w:val="00BC1C22"/>
    <w:rsid w:val="00BC357F"/>
    <w:rsid w:val="00BC460B"/>
    <w:rsid w:val="00BC5725"/>
    <w:rsid w:val="00BD2D03"/>
    <w:rsid w:val="00BD30B1"/>
    <w:rsid w:val="00BD3F74"/>
    <w:rsid w:val="00BD4517"/>
    <w:rsid w:val="00BD482A"/>
    <w:rsid w:val="00BD6910"/>
    <w:rsid w:val="00BE0F7B"/>
    <w:rsid w:val="00BE10C2"/>
    <w:rsid w:val="00BE2A19"/>
    <w:rsid w:val="00BE3EAB"/>
    <w:rsid w:val="00BE5C1D"/>
    <w:rsid w:val="00BF11C8"/>
    <w:rsid w:val="00BF1B0F"/>
    <w:rsid w:val="00C01261"/>
    <w:rsid w:val="00C01D14"/>
    <w:rsid w:val="00C01E9F"/>
    <w:rsid w:val="00C025B4"/>
    <w:rsid w:val="00C05B1A"/>
    <w:rsid w:val="00C0654E"/>
    <w:rsid w:val="00C07A51"/>
    <w:rsid w:val="00C11F61"/>
    <w:rsid w:val="00C161FD"/>
    <w:rsid w:val="00C1637E"/>
    <w:rsid w:val="00C17926"/>
    <w:rsid w:val="00C207BD"/>
    <w:rsid w:val="00C2162E"/>
    <w:rsid w:val="00C22058"/>
    <w:rsid w:val="00C23830"/>
    <w:rsid w:val="00C23F17"/>
    <w:rsid w:val="00C266FC"/>
    <w:rsid w:val="00C26D0D"/>
    <w:rsid w:val="00C27C95"/>
    <w:rsid w:val="00C300D2"/>
    <w:rsid w:val="00C3270F"/>
    <w:rsid w:val="00C3278B"/>
    <w:rsid w:val="00C330AF"/>
    <w:rsid w:val="00C33375"/>
    <w:rsid w:val="00C34C23"/>
    <w:rsid w:val="00C402A8"/>
    <w:rsid w:val="00C41962"/>
    <w:rsid w:val="00C42005"/>
    <w:rsid w:val="00C43587"/>
    <w:rsid w:val="00C44446"/>
    <w:rsid w:val="00C44715"/>
    <w:rsid w:val="00C452BF"/>
    <w:rsid w:val="00C45D9C"/>
    <w:rsid w:val="00C4664D"/>
    <w:rsid w:val="00C46FFF"/>
    <w:rsid w:val="00C47178"/>
    <w:rsid w:val="00C472AA"/>
    <w:rsid w:val="00C50366"/>
    <w:rsid w:val="00C50A05"/>
    <w:rsid w:val="00C53062"/>
    <w:rsid w:val="00C548FA"/>
    <w:rsid w:val="00C54AED"/>
    <w:rsid w:val="00C55B2F"/>
    <w:rsid w:val="00C61155"/>
    <w:rsid w:val="00C63C04"/>
    <w:rsid w:val="00C63D00"/>
    <w:rsid w:val="00C6441B"/>
    <w:rsid w:val="00C65BF5"/>
    <w:rsid w:val="00C65FE0"/>
    <w:rsid w:val="00C7108B"/>
    <w:rsid w:val="00C71FAC"/>
    <w:rsid w:val="00C74C9C"/>
    <w:rsid w:val="00C776A8"/>
    <w:rsid w:val="00C8089F"/>
    <w:rsid w:val="00C8108A"/>
    <w:rsid w:val="00C836CC"/>
    <w:rsid w:val="00C8425C"/>
    <w:rsid w:val="00C87A74"/>
    <w:rsid w:val="00C90A71"/>
    <w:rsid w:val="00C91574"/>
    <w:rsid w:val="00C91BC2"/>
    <w:rsid w:val="00C92C71"/>
    <w:rsid w:val="00C92F22"/>
    <w:rsid w:val="00C93F8F"/>
    <w:rsid w:val="00C967E1"/>
    <w:rsid w:val="00CA01E6"/>
    <w:rsid w:val="00CA2745"/>
    <w:rsid w:val="00CA3593"/>
    <w:rsid w:val="00CA557C"/>
    <w:rsid w:val="00CA7F4F"/>
    <w:rsid w:val="00CB1BEB"/>
    <w:rsid w:val="00CB258E"/>
    <w:rsid w:val="00CB3C8F"/>
    <w:rsid w:val="00CB5180"/>
    <w:rsid w:val="00CB61D3"/>
    <w:rsid w:val="00CB75CE"/>
    <w:rsid w:val="00CC02F1"/>
    <w:rsid w:val="00CC11A6"/>
    <w:rsid w:val="00CC135E"/>
    <w:rsid w:val="00CC1B3E"/>
    <w:rsid w:val="00CC2F8D"/>
    <w:rsid w:val="00CC48F5"/>
    <w:rsid w:val="00CC4E16"/>
    <w:rsid w:val="00CD0C36"/>
    <w:rsid w:val="00CD1BB0"/>
    <w:rsid w:val="00CD44B2"/>
    <w:rsid w:val="00CD5D3F"/>
    <w:rsid w:val="00CE1B06"/>
    <w:rsid w:val="00CE6BBA"/>
    <w:rsid w:val="00CE72E2"/>
    <w:rsid w:val="00CF1E90"/>
    <w:rsid w:val="00CF3DB3"/>
    <w:rsid w:val="00D020A2"/>
    <w:rsid w:val="00D03934"/>
    <w:rsid w:val="00D04753"/>
    <w:rsid w:val="00D052BC"/>
    <w:rsid w:val="00D0539E"/>
    <w:rsid w:val="00D07026"/>
    <w:rsid w:val="00D11C62"/>
    <w:rsid w:val="00D13251"/>
    <w:rsid w:val="00D141CC"/>
    <w:rsid w:val="00D14324"/>
    <w:rsid w:val="00D14586"/>
    <w:rsid w:val="00D1539B"/>
    <w:rsid w:val="00D15E0D"/>
    <w:rsid w:val="00D2187F"/>
    <w:rsid w:val="00D22C8F"/>
    <w:rsid w:val="00D27E87"/>
    <w:rsid w:val="00D32520"/>
    <w:rsid w:val="00D33491"/>
    <w:rsid w:val="00D36497"/>
    <w:rsid w:val="00D41917"/>
    <w:rsid w:val="00D44F8E"/>
    <w:rsid w:val="00D44FD0"/>
    <w:rsid w:val="00D46079"/>
    <w:rsid w:val="00D47D2A"/>
    <w:rsid w:val="00D51FF0"/>
    <w:rsid w:val="00D552AC"/>
    <w:rsid w:val="00D558C9"/>
    <w:rsid w:val="00D5733C"/>
    <w:rsid w:val="00D607EF"/>
    <w:rsid w:val="00D60C3F"/>
    <w:rsid w:val="00D60F88"/>
    <w:rsid w:val="00D625E7"/>
    <w:rsid w:val="00D646BD"/>
    <w:rsid w:val="00D677E3"/>
    <w:rsid w:val="00D70239"/>
    <w:rsid w:val="00D71201"/>
    <w:rsid w:val="00D71E25"/>
    <w:rsid w:val="00D720C7"/>
    <w:rsid w:val="00D73A26"/>
    <w:rsid w:val="00D759E5"/>
    <w:rsid w:val="00D762E9"/>
    <w:rsid w:val="00D77A04"/>
    <w:rsid w:val="00D81D06"/>
    <w:rsid w:val="00D85766"/>
    <w:rsid w:val="00D8652C"/>
    <w:rsid w:val="00D86F63"/>
    <w:rsid w:val="00D8756E"/>
    <w:rsid w:val="00D876E6"/>
    <w:rsid w:val="00D92A20"/>
    <w:rsid w:val="00D9369F"/>
    <w:rsid w:val="00DA00F0"/>
    <w:rsid w:val="00DA1025"/>
    <w:rsid w:val="00DA22BA"/>
    <w:rsid w:val="00DA22EC"/>
    <w:rsid w:val="00DA2675"/>
    <w:rsid w:val="00DA2705"/>
    <w:rsid w:val="00DA307D"/>
    <w:rsid w:val="00DA3320"/>
    <w:rsid w:val="00DA3F35"/>
    <w:rsid w:val="00DA5860"/>
    <w:rsid w:val="00DA6067"/>
    <w:rsid w:val="00DA66FD"/>
    <w:rsid w:val="00DB2270"/>
    <w:rsid w:val="00DB2767"/>
    <w:rsid w:val="00DB28F7"/>
    <w:rsid w:val="00DB3860"/>
    <w:rsid w:val="00DB748D"/>
    <w:rsid w:val="00DB7D74"/>
    <w:rsid w:val="00DC2011"/>
    <w:rsid w:val="00DC2B3C"/>
    <w:rsid w:val="00DC3858"/>
    <w:rsid w:val="00DC4729"/>
    <w:rsid w:val="00DC4FEE"/>
    <w:rsid w:val="00DC7A82"/>
    <w:rsid w:val="00DD1772"/>
    <w:rsid w:val="00DD312D"/>
    <w:rsid w:val="00DD4747"/>
    <w:rsid w:val="00DE0655"/>
    <w:rsid w:val="00DE261F"/>
    <w:rsid w:val="00DE437C"/>
    <w:rsid w:val="00DE556F"/>
    <w:rsid w:val="00DE7A01"/>
    <w:rsid w:val="00DF01C5"/>
    <w:rsid w:val="00DF1A65"/>
    <w:rsid w:val="00DF4683"/>
    <w:rsid w:val="00DF4916"/>
    <w:rsid w:val="00DF4CF5"/>
    <w:rsid w:val="00DF691E"/>
    <w:rsid w:val="00E0123F"/>
    <w:rsid w:val="00E0223E"/>
    <w:rsid w:val="00E03B6D"/>
    <w:rsid w:val="00E0458F"/>
    <w:rsid w:val="00E123B2"/>
    <w:rsid w:val="00E1633E"/>
    <w:rsid w:val="00E1648D"/>
    <w:rsid w:val="00E17160"/>
    <w:rsid w:val="00E17875"/>
    <w:rsid w:val="00E2055A"/>
    <w:rsid w:val="00E21AFE"/>
    <w:rsid w:val="00E23CCF"/>
    <w:rsid w:val="00E2428A"/>
    <w:rsid w:val="00E26533"/>
    <w:rsid w:val="00E27E98"/>
    <w:rsid w:val="00E3359A"/>
    <w:rsid w:val="00E35BEC"/>
    <w:rsid w:val="00E37D29"/>
    <w:rsid w:val="00E40F53"/>
    <w:rsid w:val="00E420E7"/>
    <w:rsid w:val="00E447A3"/>
    <w:rsid w:val="00E4546C"/>
    <w:rsid w:val="00E456AE"/>
    <w:rsid w:val="00E4578F"/>
    <w:rsid w:val="00E4723D"/>
    <w:rsid w:val="00E5031D"/>
    <w:rsid w:val="00E50821"/>
    <w:rsid w:val="00E50EF8"/>
    <w:rsid w:val="00E51F91"/>
    <w:rsid w:val="00E54711"/>
    <w:rsid w:val="00E57B0A"/>
    <w:rsid w:val="00E6072B"/>
    <w:rsid w:val="00E6582B"/>
    <w:rsid w:val="00E6682A"/>
    <w:rsid w:val="00E7086E"/>
    <w:rsid w:val="00E71E61"/>
    <w:rsid w:val="00E7374A"/>
    <w:rsid w:val="00E73C41"/>
    <w:rsid w:val="00E7547A"/>
    <w:rsid w:val="00E7598F"/>
    <w:rsid w:val="00E76099"/>
    <w:rsid w:val="00E76F60"/>
    <w:rsid w:val="00E83D90"/>
    <w:rsid w:val="00E83F28"/>
    <w:rsid w:val="00E83F91"/>
    <w:rsid w:val="00E84811"/>
    <w:rsid w:val="00E86AD4"/>
    <w:rsid w:val="00E9107A"/>
    <w:rsid w:val="00E91422"/>
    <w:rsid w:val="00E91F43"/>
    <w:rsid w:val="00E91F62"/>
    <w:rsid w:val="00E929FD"/>
    <w:rsid w:val="00E93240"/>
    <w:rsid w:val="00E9479B"/>
    <w:rsid w:val="00E955EF"/>
    <w:rsid w:val="00E977B4"/>
    <w:rsid w:val="00EA2CEF"/>
    <w:rsid w:val="00EA4D48"/>
    <w:rsid w:val="00EB2173"/>
    <w:rsid w:val="00EB25C7"/>
    <w:rsid w:val="00EB28DC"/>
    <w:rsid w:val="00EB3E2F"/>
    <w:rsid w:val="00EB62E6"/>
    <w:rsid w:val="00EB6BAA"/>
    <w:rsid w:val="00EC0FB6"/>
    <w:rsid w:val="00EC2DB0"/>
    <w:rsid w:val="00EC6DC7"/>
    <w:rsid w:val="00EC7744"/>
    <w:rsid w:val="00EC7925"/>
    <w:rsid w:val="00ED1B30"/>
    <w:rsid w:val="00ED250E"/>
    <w:rsid w:val="00ED4221"/>
    <w:rsid w:val="00ED6535"/>
    <w:rsid w:val="00EE002B"/>
    <w:rsid w:val="00EE015F"/>
    <w:rsid w:val="00EE149A"/>
    <w:rsid w:val="00EE1887"/>
    <w:rsid w:val="00EE1AC1"/>
    <w:rsid w:val="00EE39D6"/>
    <w:rsid w:val="00EE413C"/>
    <w:rsid w:val="00EE452B"/>
    <w:rsid w:val="00EE52AD"/>
    <w:rsid w:val="00EF1CA9"/>
    <w:rsid w:val="00EF214A"/>
    <w:rsid w:val="00EF4C29"/>
    <w:rsid w:val="00EF64BC"/>
    <w:rsid w:val="00F0138D"/>
    <w:rsid w:val="00F01F92"/>
    <w:rsid w:val="00F06E68"/>
    <w:rsid w:val="00F1044B"/>
    <w:rsid w:val="00F10A08"/>
    <w:rsid w:val="00F10EA6"/>
    <w:rsid w:val="00F116A5"/>
    <w:rsid w:val="00F13857"/>
    <w:rsid w:val="00F139CF"/>
    <w:rsid w:val="00F1467F"/>
    <w:rsid w:val="00F1688F"/>
    <w:rsid w:val="00F22318"/>
    <w:rsid w:val="00F22AC5"/>
    <w:rsid w:val="00F254D1"/>
    <w:rsid w:val="00F25CCF"/>
    <w:rsid w:val="00F27545"/>
    <w:rsid w:val="00F32B82"/>
    <w:rsid w:val="00F4043E"/>
    <w:rsid w:val="00F40CB5"/>
    <w:rsid w:val="00F41BBC"/>
    <w:rsid w:val="00F42030"/>
    <w:rsid w:val="00F43B9D"/>
    <w:rsid w:val="00F444F0"/>
    <w:rsid w:val="00F4727B"/>
    <w:rsid w:val="00F50590"/>
    <w:rsid w:val="00F50847"/>
    <w:rsid w:val="00F527F7"/>
    <w:rsid w:val="00F53F27"/>
    <w:rsid w:val="00F546D1"/>
    <w:rsid w:val="00F55BEC"/>
    <w:rsid w:val="00F55FBC"/>
    <w:rsid w:val="00F5673B"/>
    <w:rsid w:val="00F572C7"/>
    <w:rsid w:val="00F57626"/>
    <w:rsid w:val="00F63A28"/>
    <w:rsid w:val="00F6513F"/>
    <w:rsid w:val="00F66272"/>
    <w:rsid w:val="00F709C0"/>
    <w:rsid w:val="00F7297B"/>
    <w:rsid w:val="00F73E9A"/>
    <w:rsid w:val="00F742D4"/>
    <w:rsid w:val="00F9197F"/>
    <w:rsid w:val="00F927A1"/>
    <w:rsid w:val="00F92CD4"/>
    <w:rsid w:val="00F92E4D"/>
    <w:rsid w:val="00F93F94"/>
    <w:rsid w:val="00F96CFF"/>
    <w:rsid w:val="00FA3764"/>
    <w:rsid w:val="00FA56ED"/>
    <w:rsid w:val="00FB0CDB"/>
    <w:rsid w:val="00FB1955"/>
    <w:rsid w:val="00FB2F07"/>
    <w:rsid w:val="00FB5FA6"/>
    <w:rsid w:val="00FB75A6"/>
    <w:rsid w:val="00FB7745"/>
    <w:rsid w:val="00FC1310"/>
    <w:rsid w:val="00FC145E"/>
    <w:rsid w:val="00FC236C"/>
    <w:rsid w:val="00FC2FF3"/>
    <w:rsid w:val="00FC3263"/>
    <w:rsid w:val="00FC4682"/>
    <w:rsid w:val="00FC51F9"/>
    <w:rsid w:val="00FC5B40"/>
    <w:rsid w:val="00FC5FF8"/>
    <w:rsid w:val="00FC702B"/>
    <w:rsid w:val="00FC7B32"/>
    <w:rsid w:val="00FD1728"/>
    <w:rsid w:val="00FD3A14"/>
    <w:rsid w:val="00FD3D7C"/>
    <w:rsid w:val="00FD4F8F"/>
    <w:rsid w:val="00FE00B4"/>
    <w:rsid w:val="00FE0AF6"/>
    <w:rsid w:val="00FE0C16"/>
    <w:rsid w:val="00FE14AD"/>
    <w:rsid w:val="00FE14B1"/>
    <w:rsid w:val="00FE1F6A"/>
    <w:rsid w:val="00FE4FBB"/>
    <w:rsid w:val="00FE58FE"/>
    <w:rsid w:val="00FF0070"/>
    <w:rsid w:val="00FF083C"/>
    <w:rsid w:val="00FF309E"/>
    <w:rsid w:val="00FF31EC"/>
    <w:rsid w:val="00FF5F6A"/>
    <w:rsid w:val="00FF64D6"/>
    <w:rsid w:val="00FF6BE0"/>
    <w:rsid w:val="00FF7375"/>
    <w:rsid w:val="00FF744C"/>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F4D0C2DF-88F9-49DE-BF81-A0A2DC669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A660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1401</TotalTime>
  <Pages>27</Pages>
  <Words>9885</Words>
  <Characters>55988</Characters>
  <Application>Microsoft Office Word</Application>
  <DocSecurity>0</DocSecurity>
  <Lines>1121</Lines>
  <Paragraphs>211</Paragraphs>
  <ScaleCrop>false</ScaleCrop>
  <Company>Powys County Council</Company>
  <LinksUpToDate>false</LinksUpToDate>
  <CharactersWithSpaces>65767</CharactersWithSpaces>
  <SharedDoc>false</SharedDoc>
  <HLinks>
    <vt:vector size="12" baseType="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Clapham, Taylor</dc:creator>
  <cp:keywords/>
  <cp:lastModifiedBy>Clapham, Taylor</cp:lastModifiedBy>
  <cp:revision>312</cp:revision>
  <cp:lastPrinted>2014-08-26T16:55:00Z</cp:lastPrinted>
  <dcterms:created xsi:type="dcterms:W3CDTF">2026-03-19T14:28:00Z</dcterms:created>
  <dcterms:modified xsi:type="dcterms:W3CDTF">2026-03-23T21:37:00Z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2026-03-19T07:28:21Z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6f045dc7-aae1-4dbf-b89f-3a4f5bcc64a8</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