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25657" w14:textId="77777777" w:rsidR="00DC1D3E" w:rsidRDefault="00DC1D3E">
      <w:pPr>
        <w:spacing w:after="0" w:line="480" w:lineRule="auto"/>
        <w:jc w:val="center"/>
        <w:rPr>
          <w:rFonts w:ascii="Times New Roman" w:eastAsia="Times New Roman" w:hAnsi="Times New Roman" w:cs="Times New Roman"/>
          <w:sz w:val="24"/>
          <w:szCs w:val="24"/>
        </w:rPr>
      </w:pPr>
    </w:p>
    <w:p w14:paraId="63C7002D" w14:textId="77777777" w:rsidR="00DC1D3E" w:rsidRDefault="00DC1D3E">
      <w:pPr>
        <w:spacing w:after="0" w:line="480" w:lineRule="auto"/>
        <w:jc w:val="center"/>
        <w:rPr>
          <w:rFonts w:ascii="Times New Roman" w:eastAsia="Times New Roman" w:hAnsi="Times New Roman" w:cs="Times New Roman"/>
          <w:sz w:val="24"/>
          <w:szCs w:val="24"/>
        </w:rPr>
      </w:pPr>
    </w:p>
    <w:p w14:paraId="645E9D81" w14:textId="77777777" w:rsidR="00DC1D3E" w:rsidRDefault="00DC1D3E">
      <w:pPr>
        <w:spacing w:after="0" w:line="480" w:lineRule="auto"/>
        <w:jc w:val="center"/>
        <w:rPr>
          <w:rFonts w:ascii="Times New Roman" w:eastAsia="Times New Roman" w:hAnsi="Times New Roman" w:cs="Times New Roman"/>
          <w:sz w:val="24"/>
          <w:szCs w:val="24"/>
        </w:rPr>
      </w:pPr>
    </w:p>
    <w:p w14:paraId="1CCD51EE" w14:textId="77777777" w:rsidR="00DC1D3E" w:rsidRDefault="00DC1D3E">
      <w:pPr>
        <w:spacing w:after="0" w:line="480" w:lineRule="auto"/>
        <w:jc w:val="center"/>
        <w:rPr>
          <w:rFonts w:ascii="Times New Roman" w:eastAsia="Times New Roman" w:hAnsi="Times New Roman" w:cs="Times New Roman"/>
          <w:sz w:val="24"/>
          <w:szCs w:val="24"/>
        </w:rPr>
      </w:pPr>
    </w:p>
    <w:p w14:paraId="0BCCD8CD" w14:textId="77777777" w:rsidR="00DC1D3E" w:rsidRDefault="00DC1D3E">
      <w:pPr>
        <w:spacing w:after="0" w:line="480" w:lineRule="auto"/>
        <w:jc w:val="center"/>
        <w:rPr>
          <w:rFonts w:ascii="Times New Roman" w:eastAsia="Times New Roman" w:hAnsi="Times New Roman" w:cs="Times New Roman"/>
          <w:sz w:val="24"/>
          <w:szCs w:val="24"/>
        </w:rPr>
      </w:pPr>
    </w:p>
    <w:p w14:paraId="4CA5F2EF" w14:textId="77777777" w:rsidR="00DC1D3E" w:rsidRDefault="00DC1D3E">
      <w:pPr>
        <w:spacing w:after="0" w:line="480" w:lineRule="auto"/>
        <w:jc w:val="center"/>
        <w:rPr>
          <w:rFonts w:ascii="Times New Roman" w:eastAsia="Times New Roman" w:hAnsi="Times New Roman" w:cs="Times New Roman"/>
          <w:sz w:val="24"/>
          <w:szCs w:val="24"/>
        </w:rPr>
      </w:pPr>
    </w:p>
    <w:p w14:paraId="15659916" w14:textId="77777777" w:rsidR="00DC1D3E" w:rsidRDefault="00822BFB">
      <w:pPr>
        <w:spacing w:after="0" w:line="480" w:lineRule="auto"/>
        <w:jc w:val="center"/>
        <w:rPr>
          <w:rFonts w:ascii="Times New Roman" w:eastAsia="Times New Roman" w:hAnsi="Times New Roman" w:cs="Times New Roman"/>
          <w:sz w:val="24"/>
          <w:szCs w:val="24"/>
          <w:highlight w:val="white"/>
        </w:rPr>
      </w:pPr>
      <w:bookmarkStart w:id="0" w:name="_heading=h.gjdgxs" w:colFirst="0" w:colLast="0"/>
      <w:bookmarkEnd w:id="0"/>
      <w:r>
        <w:rPr>
          <w:rFonts w:ascii="Times New Roman" w:eastAsia="Times New Roman" w:hAnsi="Times New Roman" w:cs="Times New Roman"/>
          <w:sz w:val="24"/>
          <w:szCs w:val="24"/>
        </w:rPr>
        <w:t>KNOWLEDGE MANAGEMENT IN MORRISTON HOSPITAL DEPARTMENT AND THE NHS WALES</w:t>
      </w:r>
    </w:p>
    <w:p w14:paraId="75AEA7CC" w14:textId="77777777" w:rsidR="00DC1D3E" w:rsidRDefault="00DC1D3E">
      <w:pPr>
        <w:spacing w:after="100" w:line="480" w:lineRule="auto"/>
        <w:jc w:val="center"/>
        <w:rPr>
          <w:rFonts w:ascii="Times New Roman" w:eastAsia="Times New Roman" w:hAnsi="Times New Roman" w:cs="Times New Roman"/>
          <w:sz w:val="24"/>
          <w:szCs w:val="24"/>
          <w:highlight w:val="white"/>
        </w:rPr>
      </w:pPr>
    </w:p>
    <w:p w14:paraId="48682FE6" w14:textId="77777777" w:rsidR="00DC1D3E" w:rsidRDefault="00822BF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Razvan George Dinu</w:t>
      </w:r>
    </w:p>
    <w:p w14:paraId="60026EE2" w14:textId="77777777" w:rsidR="00DC1D3E" w:rsidRDefault="00822BF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1919420</w:t>
      </w:r>
    </w:p>
    <w:p w14:paraId="5864B642" w14:textId="77777777" w:rsidR="00DC1D3E" w:rsidRDefault="00822BF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02.07.2022</w:t>
      </w:r>
    </w:p>
    <w:p w14:paraId="2AB0D9DE" w14:textId="77777777" w:rsidR="00DC1D3E" w:rsidRDefault="00DC1D3E">
      <w:pPr>
        <w:jc w:val="center"/>
        <w:rPr>
          <w:rFonts w:ascii="Times New Roman" w:eastAsia="Times New Roman" w:hAnsi="Times New Roman" w:cs="Times New Roman"/>
          <w:color w:val="000000"/>
          <w:sz w:val="24"/>
          <w:szCs w:val="24"/>
        </w:rPr>
      </w:pPr>
    </w:p>
    <w:p w14:paraId="5DA2F5F5" w14:textId="77777777" w:rsidR="00DC1D3E" w:rsidRDefault="00DC1D3E">
      <w:pPr>
        <w:jc w:val="center"/>
        <w:rPr>
          <w:rFonts w:ascii="Times New Roman" w:eastAsia="Times New Roman" w:hAnsi="Times New Roman" w:cs="Times New Roman"/>
          <w:color w:val="000000"/>
          <w:sz w:val="24"/>
          <w:szCs w:val="24"/>
        </w:rPr>
      </w:pPr>
    </w:p>
    <w:p w14:paraId="4FC2AFD0" w14:textId="77777777" w:rsidR="00DC1D3E" w:rsidRDefault="00DC1D3E">
      <w:pPr>
        <w:jc w:val="center"/>
        <w:rPr>
          <w:rFonts w:ascii="Times New Roman" w:eastAsia="Times New Roman" w:hAnsi="Times New Roman" w:cs="Times New Roman"/>
          <w:color w:val="000000"/>
          <w:sz w:val="24"/>
          <w:szCs w:val="24"/>
        </w:rPr>
      </w:pPr>
    </w:p>
    <w:p w14:paraId="7ADFA968" w14:textId="77777777" w:rsidR="00DC1D3E" w:rsidRDefault="00DC1D3E">
      <w:pPr>
        <w:jc w:val="center"/>
        <w:rPr>
          <w:rFonts w:ascii="Times New Roman" w:eastAsia="Times New Roman" w:hAnsi="Times New Roman" w:cs="Times New Roman"/>
          <w:color w:val="000000"/>
          <w:sz w:val="24"/>
          <w:szCs w:val="24"/>
        </w:rPr>
      </w:pPr>
    </w:p>
    <w:p w14:paraId="7172FBBB" w14:textId="77777777" w:rsidR="00DC1D3E" w:rsidRDefault="00DC1D3E">
      <w:pPr>
        <w:jc w:val="center"/>
        <w:rPr>
          <w:rFonts w:ascii="Times New Roman" w:eastAsia="Times New Roman" w:hAnsi="Times New Roman" w:cs="Times New Roman"/>
          <w:color w:val="000000"/>
          <w:sz w:val="24"/>
          <w:szCs w:val="24"/>
        </w:rPr>
      </w:pPr>
    </w:p>
    <w:p w14:paraId="63302600" w14:textId="77777777" w:rsidR="00DC1D3E" w:rsidRDefault="00DC1D3E">
      <w:pPr>
        <w:jc w:val="center"/>
        <w:rPr>
          <w:rFonts w:ascii="Times New Roman" w:eastAsia="Times New Roman" w:hAnsi="Times New Roman" w:cs="Times New Roman"/>
          <w:color w:val="000000"/>
          <w:sz w:val="24"/>
          <w:szCs w:val="24"/>
        </w:rPr>
      </w:pPr>
    </w:p>
    <w:p w14:paraId="492EAB96" w14:textId="77777777" w:rsidR="00DC1D3E" w:rsidRDefault="00DC1D3E">
      <w:pPr>
        <w:jc w:val="center"/>
        <w:rPr>
          <w:rFonts w:ascii="Times New Roman" w:eastAsia="Times New Roman" w:hAnsi="Times New Roman" w:cs="Times New Roman"/>
          <w:color w:val="000000"/>
          <w:sz w:val="24"/>
          <w:szCs w:val="24"/>
        </w:rPr>
      </w:pPr>
    </w:p>
    <w:p w14:paraId="1E796E50" w14:textId="77777777" w:rsidR="00DC1D3E" w:rsidRDefault="00DC1D3E">
      <w:pPr>
        <w:jc w:val="center"/>
        <w:rPr>
          <w:rFonts w:ascii="Times New Roman" w:eastAsia="Times New Roman" w:hAnsi="Times New Roman" w:cs="Times New Roman"/>
          <w:color w:val="000000"/>
          <w:sz w:val="24"/>
          <w:szCs w:val="24"/>
        </w:rPr>
      </w:pPr>
    </w:p>
    <w:p w14:paraId="3389BE37" w14:textId="77777777" w:rsidR="00DC1D3E" w:rsidRDefault="00DC1D3E">
      <w:pPr>
        <w:jc w:val="center"/>
        <w:rPr>
          <w:rFonts w:ascii="Times New Roman" w:eastAsia="Times New Roman" w:hAnsi="Times New Roman" w:cs="Times New Roman"/>
          <w:color w:val="000000"/>
          <w:sz w:val="24"/>
          <w:szCs w:val="24"/>
        </w:rPr>
      </w:pPr>
    </w:p>
    <w:p w14:paraId="465324F0" w14:textId="77777777" w:rsidR="00DC1D3E" w:rsidRDefault="00DC1D3E">
      <w:pPr>
        <w:jc w:val="center"/>
        <w:rPr>
          <w:rFonts w:ascii="Times New Roman" w:eastAsia="Times New Roman" w:hAnsi="Times New Roman" w:cs="Times New Roman"/>
          <w:color w:val="000000"/>
          <w:sz w:val="24"/>
          <w:szCs w:val="24"/>
        </w:rPr>
      </w:pPr>
    </w:p>
    <w:p w14:paraId="7EBCE6AC" w14:textId="77777777" w:rsidR="00DC1D3E" w:rsidRDefault="00DC1D3E">
      <w:pPr>
        <w:jc w:val="center"/>
        <w:rPr>
          <w:rFonts w:ascii="Times New Roman" w:eastAsia="Times New Roman" w:hAnsi="Times New Roman" w:cs="Times New Roman"/>
          <w:color w:val="000000"/>
          <w:sz w:val="24"/>
          <w:szCs w:val="24"/>
        </w:rPr>
      </w:pPr>
    </w:p>
    <w:p w14:paraId="2FEA4C5F" w14:textId="77777777" w:rsidR="00DC1D3E" w:rsidRDefault="00DC1D3E">
      <w:pPr>
        <w:jc w:val="center"/>
        <w:rPr>
          <w:rFonts w:ascii="Times New Roman" w:eastAsia="Times New Roman" w:hAnsi="Times New Roman" w:cs="Times New Roman"/>
          <w:color w:val="000000"/>
          <w:sz w:val="24"/>
          <w:szCs w:val="24"/>
        </w:rPr>
      </w:pPr>
    </w:p>
    <w:p w14:paraId="4A80A3F7" w14:textId="77777777" w:rsidR="00DC1D3E" w:rsidRDefault="00DC1D3E">
      <w:pPr>
        <w:jc w:val="center"/>
        <w:rPr>
          <w:rFonts w:ascii="Times New Roman" w:eastAsia="Times New Roman" w:hAnsi="Times New Roman" w:cs="Times New Roman"/>
          <w:color w:val="000000"/>
          <w:sz w:val="24"/>
          <w:szCs w:val="24"/>
        </w:rPr>
      </w:pPr>
    </w:p>
    <w:p w14:paraId="441F1133" w14:textId="77777777" w:rsidR="00DC1D3E" w:rsidRDefault="00DC1D3E">
      <w:pPr>
        <w:jc w:val="center"/>
        <w:rPr>
          <w:rFonts w:ascii="Times New Roman" w:eastAsia="Times New Roman" w:hAnsi="Times New Roman" w:cs="Times New Roman"/>
          <w:color w:val="000000"/>
          <w:sz w:val="24"/>
          <w:szCs w:val="24"/>
        </w:rPr>
      </w:pPr>
    </w:p>
    <w:p w14:paraId="76E39C87" w14:textId="77777777" w:rsidR="00DC1D3E" w:rsidRDefault="00822BFB">
      <w:pPr>
        <w:pStyle w:val="Heading1"/>
        <w:rPr>
          <w:rFonts w:ascii="Times New Roman" w:eastAsia="Times New Roman" w:hAnsi="Times New Roman" w:cs="Times New Roman"/>
          <w:sz w:val="24"/>
          <w:szCs w:val="24"/>
          <w:highlight w:val="white"/>
        </w:rPr>
      </w:pPr>
      <w:bookmarkStart w:id="1" w:name="_heading=h.30j0zll" w:colFirst="0" w:colLast="0"/>
      <w:bookmarkEnd w:id="1"/>
      <w:r>
        <w:rPr>
          <w:rFonts w:ascii="Times New Roman" w:eastAsia="Times New Roman" w:hAnsi="Times New Roman" w:cs="Times New Roman"/>
          <w:sz w:val="24"/>
          <w:szCs w:val="24"/>
          <w:highlight w:val="white"/>
        </w:rPr>
        <w:lastRenderedPageBreak/>
        <w:t>Executive Summary</w:t>
      </w:r>
    </w:p>
    <w:p w14:paraId="14F8E06E" w14:textId="77777777" w:rsidR="00DC1D3E" w:rsidRDefault="00822BFB">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was prepared per the request of the Welsh Hospital Sector’s CEO to establish Pre and Post Covid the suitability of the Hospital Sector in Wales Knowledge Management System. Additionally, this report is intended to examine the sector’s ability to effectively use resources and achieve a competitive advantage within the Welsh healthcare environment. This report also provided an overview of Morriston Hospital, a significant component of the Swansea Bay UHB. This report analyzed Knowledge Management and its application in Morriston Hospital and examined how it utilized knowledge management as a core organizational pillar and driver of the hospital’s processes. Furthermore, the report identified Morriston Hospital’s knowledge management system’s strengths, weaknesses, opportunities, and threats. It examined where strengths and weaknesses lay within Morriston Hospital’s KMVC using the RBV and VRIO frameworks. This report outlined the main areas for development in Morriston Hospital’s KM system and concluded by offering recommendations for how these areas could be improved.</w:t>
      </w:r>
    </w:p>
    <w:p w14:paraId="2AC69954" w14:textId="77777777" w:rsidR="00DC1D3E" w:rsidRDefault="00DC1D3E">
      <w:pPr>
        <w:spacing w:after="0" w:line="240" w:lineRule="auto"/>
        <w:rPr>
          <w:rFonts w:ascii="Times New Roman" w:eastAsia="Times New Roman" w:hAnsi="Times New Roman" w:cs="Times New Roman"/>
          <w:sz w:val="24"/>
          <w:szCs w:val="24"/>
        </w:rPr>
      </w:pPr>
    </w:p>
    <w:p w14:paraId="1FF4FC4A" w14:textId="77777777" w:rsidR="00DC1D3E" w:rsidRDefault="00DC1D3E">
      <w:pPr>
        <w:spacing w:after="0" w:line="240" w:lineRule="auto"/>
        <w:ind w:firstLine="720"/>
        <w:rPr>
          <w:rFonts w:ascii="Times New Roman" w:eastAsia="Times New Roman" w:hAnsi="Times New Roman" w:cs="Times New Roman"/>
          <w:sz w:val="24"/>
          <w:szCs w:val="24"/>
          <w:highlight w:val="white"/>
        </w:rPr>
      </w:pPr>
    </w:p>
    <w:p w14:paraId="147F7562" w14:textId="77777777" w:rsidR="00DC1D3E" w:rsidRDefault="00DC1D3E">
      <w:pPr>
        <w:jc w:val="center"/>
        <w:rPr>
          <w:rFonts w:ascii="Times New Roman" w:eastAsia="Times New Roman" w:hAnsi="Times New Roman" w:cs="Times New Roman"/>
          <w:sz w:val="24"/>
          <w:szCs w:val="24"/>
        </w:rPr>
      </w:pPr>
    </w:p>
    <w:p w14:paraId="78C6E38D" w14:textId="77777777" w:rsidR="00DC1D3E" w:rsidRDefault="00DC1D3E">
      <w:pPr>
        <w:jc w:val="center"/>
        <w:rPr>
          <w:rFonts w:ascii="Times New Roman" w:eastAsia="Times New Roman" w:hAnsi="Times New Roman" w:cs="Times New Roman"/>
          <w:sz w:val="24"/>
          <w:szCs w:val="24"/>
        </w:rPr>
      </w:pPr>
    </w:p>
    <w:p w14:paraId="011485D9" w14:textId="77777777" w:rsidR="00DC1D3E" w:rsidRDefault="00DC1D3E">
      <w:pPr>
        <w:jc w:val="center"/>
        <w:rPr>
          <w:rFonts w:ascii="Times New Roman" w:eastAsia="Times New Roman" w:hAnsi="Times New Roman" w:cs="Times New Roman"/>
          <w:sz w:val="24"/>
          <w:szCs w:val="24"/>
        </w:rPr>
      </w:pPr>
    </w:p>
    <w:p w14:paraId="0B5F7F6C" w14:textId="77777777" w:rsidR="00DC1D3E" w:rsidRDefault="00DC1D3E">
      <w:pPr>
        <w:jc w:val="center"/>
        <w:rPr>
          <w:rFonts w:ascii="Times New Roman" w:eastAsia="Times New Roman" w:hAnsi="Times New Roman" w:cs="Times New Roman"/>
          <w:sz w:val="24"/>
          <w:szCs w:val="24"/>
        </w:rPr>
      </w:pPr>
    </w:p>
    <w:p w14:paraId="69A7FE71" w14:textId="77777777" w:rsidR="00DC1D3E" w:rsidRDefault="00DC1D3E">
      <w:pPr>
        <w:jc w:val="center"/>
        <w:rPr>
          <w:rFonts w:ascii="Times New Roman" w:eastAsia="Times New Roman" w:hAnsi="Times New Roman" w:cs="Times New Roman"/>
          <w:sz w:val="24"/>
          <w:szCs w:val="24"/>
        </w:rPr>
      </w:pPr>
    </w:p>
    <w:p w14:paraId="6CD920D5" w14:textId="77777777" w:rsidR="00DC1D3E" w:rsidRDefault="00DC1D3E">
      <w:pPr>
        <w:jc w:val="center"/>
        <w:rPr>
          <w:rFonts w:ascii="Times New Roman" w:eastAsia="Times New Roman" w:hAnsi="Times New Roman" w:cs="Times New Roman"/>
          <w:sz w:val="24"/>
          <w:szCs w:val="24"/>
        </w:rPr>
      </w:pPr>
    </w:p>
    <w:p w14:paraId="60CD8390" w14:textId="77777777" w:rsidR="00DC1D3E" w:rsidRDefault="00DC1D3E">
      <w:pPr>
        <w:jc w:val="center"/>
        <w:rPr>
          <w:rFonts w:ascii="Times New Roman" w:eastAsia="Times New Roman" w:hAnsi="Times New Roman" w:cs="Times New Roman"/>
          <w:sz w:val="24"/>
          <w:szCs w:val="24"/>
        </w:rPr>
      </w:pPr>
    </w:p>
    <w:p w14:paraId="473D12A3" w14:textId="77777777" w:rsidR="00DC1D3E" w:rsidRDefault="00DC1D3E">
      <w:pPr>
        <w:jc w:val="center"/>
        <w:rPr>
          <w:rFonts w:ascii="Times New Roman" w:eastAsia="Times New Roman" w:hAnsi="Times New Roman" w:cs="Times New Roman"/>
          <w:sz w:val="24"/>
          <w:szCs w:val="24"/>
        </w:rPr>
      </w:pPr>
    </w:p>
    <w:p w14:paraId="0D00E391" w14:textId="77777777" w:rsidR="00DC1D3E" w:rsidRDefault="00DC1D3E">
      <w:pPr>
        <w:jc w:val="center"/>
        <w:rPr>
          <w:rFonts w:ascii="Times New Roman" w:eastAsia="Times New Roman" w:hAnsi="Times New Roman" w:cs="Times New Roman"/>
          <w:sz w:val="24"/>
          <w:szCs w:val="24"/>
        </w:rPr>
      </w:pPr>
    </w:p>
    <w:p w14:paraId="7626D7D0" w14:textId="77777777" w:rsidR="00DC1D3E" w:rsidRDefault="00DC1D3E">
      <w:pPr>
        <w:jc w:val="center"/>
        <w:rPr>
          <w:rFonts w:ascii="Times New Roman" w:eastAsia="Times New Roman" w:hAnsi="Times New Roman" w:cs="Times New Roman"/>
          <w:sz w:val="24"/>
          <w:szCs w:val="24"/>
        </w:rPr>
      </w:pPr>
    </w:p>
    <w:p w14:paraId="4B3231DC" w14:textId="77777777" w:rsidR="00DC1D3E" w:rsidRDefault="00DC1D3E">
      <w:pPr>
        <w:jc w:val="center"/>
        <w:rPr>
          <w:rFonts w:ascii="Times New Roman" w:eastAsia="Times New Roman" w:hAnsi="Times New Roman" w:cs="Times New Roman"/>
          <w:sz w:val="24"/>
          <w:szCs w:val="24"/>
        </w:rPr>
      </w:pPr>
    </w:p>
    <w:p w14:paraId="5FAFA2F5" w14:textId="77777777" w:rsidR="00DC1D3E" w:rsidRDefault="00DC1D3E">
      <w:pPr>
        <w:jc w:val="center"/>
        <w:rPr>
          <w:rFonts w:ascii="Times New Roman" w:eastAsia="Times New Roman" w:hAnsi="Times New Roman" w:cs="Times New Roman"/>
          <w:sz w:val="24"/>
          <w:szCs w:val="24"/>
        </w:rPr>
      </w:pPr>
    </w:p>
    <w:p w14:paraId="700B6944" w14:textId="77777777" w:rsidR="00DC1D3E" w:rsidRDefault="00DC1D3E">
      <w:pPr>
        <w:jc w:val="center"/>
        <w:rPr>
          <w:rFonts w:ascii="Times New Roman" w:eastAsia="Times New Roman" w:hAnsi="Times New Roman" w:cs="Times New Roman"/>
          <w:sz w:val="24"/>
          <w:szCs w:val="24"/>
        </w:rPr>
      </w:pPr>
    </w:p>
    <w:p w14:paraId="00D254DC" w14:textId="77777777" w:rsidR="00DC1D3E" w:rsidRDefault="00DC1D3E">
      <w:pPr>
        <w:jc w:val="center"/>
        <w:rPr>
          <w:rFonts w:ascii="Times New Roman" w:eastAsia="Times New Roman" w:hAnsi="Times New Roman" w:cs="Times New Roman"/>
          <w:sz w:val="24"/>
          <w:szCs w:val="24"/>
        </w:rPr>
      </w:pPr>
    </w:p>
    <w:p w14:paraId="200E38D7" w14:textId="77777777" w:rsidR="00DC1D3E" w:rsidRDefault="00DC1D3E">
      <w:pPr>
        <w:jc w:val="center"/>
        <w:rPr>
          <w:rFonts w:ascii="Times New Roman" w:eastAsia="Times New Roman" w:hAnsi="Times New Roman" w:cs="Times New Roman"/>
          <w:sz w:val="24"/>
          <w:szCs w:val="24"/>
        </w:rPr>
      </w:pPr>
    </w:p>
    <w:p w14:paraId="5CA75D6E" w14:textId="77777777" w:rsidR="00DC1D3E" w:rsidRDefault="00DC1D3E">
      <w:pPr>
        <w:jc w:val="center"/>
        <w:rPr>
          <w:rFonts w:ascii="Times New Roman" w:eastAsia="Times New Roman" w:hAnsi="Times New Roman" w:cs="Times New Roman"/>
          <w:sz w:val="24"/>
          <w:szCs w:val="24"/>
        </w:rPr>
      </w:pPr>
    </w:p>
    <w:p w14:paraId="1BB83BB0" w14:textId="77777777" w:rsidR="00DC1D3E" w:rsidRDefault="00DC1D3E">
      <w:pPr>
        <w:jc w:val="center"/>
        <w:rPr>
          <w:rFonts w:ascii="Times New Roman" w:eastAsia="Times New Roman" w:hAnsi="Times New Roman" w:cs="Times New Roman"/>
          <w:sz w:val="24"/>
          <w:szCs w:val="24"/>
        </w:rPr>
      </w:pPr>
    </w:p>
    <w:p w14:paraId="05D68E55" w14:textId="77777777" w:rsidR="00DC1D3E" w:rsidRDefault="00DC1D3E"/>
    <w:p w14:paraId="131EF99F" w14:textId="77777777" w:rsidR="00DC1D3E" w:rsidRDefault="00822BFB">
      <w:pPr>
        <w:keepNext/>
        <w:keepLines/>
        <w:pBdr>
          <w:top w:val="nil"/>
          <w:left w:val="nil"/>
          <w:bottom w:val="nil"/>
          <w:right w:val="nil"/>
          <w:between w:val="nil"/>
        </w:pBdr>
        <w:spacing w:before="240" w:after="0" w:line="259" w:lineRule="auto"/>
        <w:rPr>
          <w:rFonts w:ascii="Times New Roman" w:eastAsia="Times New Roman" w:hAnsi="Times New Roman" w:cs="Times New Roman"/>
          <w:color w:val="2F5496"/>
          <w:sz w:val="24"/>
          <w:szCs w:val="24"/>
        </w:rPr>
      </w:pPr>
      <w:r>
        <w:rPr>
          <w:rFonts w:ascii="Times New Roman" w:eastAsia="Times New Roman" w:hAnsi="Times New Roman" w:cs="Times New Roman"/>
          <w:color w:val="2F5496"/>
          <w:sz w:val="24"/>
          <w:szCs w:val="24"/>
        </w:rPr>
        <w:lastRenderedPageBreak/>
        <w:t>Contents</w:t>
      </w:r>
    </w:p>
    <w:sdt>
      <w:sdtPr>
        <w:id w:val="457758827"/>
        <w:docPartObj>
          <w:docPartGallery w:val="Table of Contents"/>
          <w:docPartUnique/>
        </w:docPartObj>
      </w:sdtPr>
      <w:sdtContent>
        <w:p w14:paraId="265AF8B8" w14:textId="77777777" w:rsidR="00DC1D3E" w:rsidRDefault="00822BFB">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r>
            <w:fldChar w:fldCharType="begin"/>
          </w:r>
          <w:r>
            <w:instrText xml:space="preserve"> TOC \h \u \z </w:instrText>
          </w:r>
          <w:r>
            <w:fldChar w:fldCharType="separate"/>
          </w:r>
          <w:hyperlink w:anchor="_heading=h.30j0zll">
            <w:r>
              <w:rPr>
                <w:rFonts w:ascii="Times New Roman" w:eastAsia="Times New Roman" w:hAnsi="Times New Roman" w:cs="Times New Roman"/>
                <w:b/>
                <w:color w:val="000000"/>
                <w:sz w:val="24"/>
                <w:szCs w:val="24"/>
                <w:highlight w:val="white"/>
              </w:rPr>
              <w:t>Executive Summary</w:t>
            </w:r>
          </w:hyperlink>
          <w:hyperlink w:anchor="_heading=h.30j0zll">
            <w:r>
              <w:rPr>
                <w:rFonts w:ascii="Times New Roman" w:eastAsia="Times New Roman" w:hAnsi="Times New Roman" w:cs="Times New Roman"/>
                <w:b/>
                <w:color w:val="000000"/>
                <w:sz w:val="24"/>
                <w:szCs w:val="24"/>
              </w:rPr>
              <w:tab/>
              <w:t>3</w:t>
            </w:r>
          </w:hyperlink>
        </w:p>
        <w:p w14:paraId="0B0467EA" w14:textId="77777777" w:rsidR="00DC1D3E" w:rsidRDefault="00000000">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hyperlink w:anchor="_heading=h.1fob9te">
            <w:r w:rsidR="00822BFB">
              <w:rPr>
                <w:rFonts w:ascii="Times New Roman" w:eastAsia="Times New Roman" w:hAnsi="Times New Roman" w:cs="Times New Roman"/>
                <w:b/>
                <w:color w:val="000000"/>
                <w:sz w:val="24"/>
                <w:szCs w:val="24"/>
              </w:rPr>
              <w:t>1.0 Introduction</w:t>
            </w:r>
            <w:r w:rsidR="00822BFB">
              <w:rPr>
                <w:rFonts w:ascii="Times New Roman" w:eastAsia="Times New Roman" w:hAnsi="Times New Roman" w:cs="Times New Roman"/>
                <w:b/>
                <w:color w:val="000000"/>
                <w:sz w:val="24"/>
                <w:szCs w:val="24"/>
              </w:rPr>
              <w:tab/>
              <w:t>4</w:t>
            </w:r>
          </w:hyperlink>
        </w:p>
        <w:p w14:paraId="431330E8" w14:textId="77777777" w:rsidR="00DC1D3E" w:rsidRDefault="00000000">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hyperlink w:anchor="_heading=h.3znysh7">
            <w:r w:rsidR="00822BFB">
              <w:rPr>
                <w:rFonts w:ascii="Times New Roman" w:eastAsia="Times New Roman" w:hAnsi="Times New Roman" w:cs="Times New Roman"/>
                <w:b/>
                <w:color w:val="000000"/>
                <w:sz w:val="24"/>
                <w:szCs w:val="24"/>
              </w:rPr>
              <w:t>2.0 Findings</w:t>
            </w:r>
            <w:r w:rsidR="00822BFB">
              <w:rPr>
                <w:rFonts w:ascii="Times New Roman" w:eastAsia="Times New Roman" w:hAnsi="Times New Roman" w:cs="Times New Roman"/>
                <w:b/>
                <w:color w:val="000000"/>
                <w:sz w:val="24"/>
                <w:szCs w:val="24"/>
              </w:rPr>
              <w:tab/>
              <w:t>4</w:t>
            </w:r>
          </w:hyperlink>
        </w:p>
        <w:p w14:paraId="52481743" w14:textId="77777777" w:rsidR="00DC1D3E" w:rsidRDefault="00000000">
          <w:pPr>
            <w:pBdr>
              <w:top w:val="nil"/>
              <w:left w:val="nil"/>
              <w:bottom w:val="nil"/>
              <w:right w:val="nil"/>
              <w:between w:val="nil"/>
            </w:pBdr>
            <w:tabs>
              <w:tab w:val="right" w:pos="9016"/>
            </w:tabs>
            <w:spacing w:after="100"/>
            <w:ind w:left="200"/>
            <w:rPr>
              <w:rFonts w:ascii="Times New Roman" w:eastAsia="Times New Roman" w:hAnsi="Times New Roman" w:cs="Times New Roman"/>
              <w:color w:val="000000"/>
              <w:sz w:val="24"/>
              <w:szCs w:val="24"/>
            </w:rPr>
          </w:pPr>
          <w:hyperlink w:anchor="_heading=h.2et92p0">
            <w:r w:rsidR="00822BFB">
              <w:rPr>
                <w:rFonts w:ascii="Times New Roman" w:eastAsia="Times New Roman" w:hAnsi="Times New Roman" w:cs="Times New Roman"/>
                <w:color w:val="000000"/>
                <w:sz w:val="24"/>
                <w:szCs w:val="24"/>
              </w:rPr>
              <w:t>2.1 Organization Profile</w:t>
            </w:r>
            <w:r w:rsidR="00822BFB">
              <w:rPr>
                <w:rFonts w:ascii="Times New Roman" w:eastAsia="Times New Roman" w:hAnsi="Times New Roman" w:cs="Times New Roman"/>
                <w:color w:val="000000"/>
                <w:sz w:val="24"/>
                <w:szCs w:val="24"/>
              </w:rPr>
              <w:tab/>
              <w:t>4</w:t>
            </w:r>
          </w:hyperlink>
        </w:p>
        <w:p w14:paraId="32B13D28" w14:textId="77777777" w:rsidR="00DC1D3E" w:rsidRDefault="00000000">
          <w:pPr>
            <w:pBdr>
              <w:top w:val="nil"/>
              <w:left w:val="nil"/>
              <w:bottom w:val="nil"/>
              <w:right w:val="nil"/>
              <w:between w:val="nil"/>
            </w:pBdr>
            <w:tabs>
              <w:tab w:val="right" w:pos="9016"/>
            </w:tabs>
            <w:spacing w:after="100"/>
            <w:ind w:left="200"/>
            <w:rPr>
              <w:rFonts w:ascii="Times New Roman" w:eastAsia="Times New Roman" w:hAnsi="Times New Roman" w:cs="Times New Roman"/>
              <w:color w:val="000000"/>
              <w:sz w:val="24"/>
              <w:szCs w:val="24"/>
            </w:rPr>
          </w:pPr>
          <w:hyperlink w:anchor="_heading=h.tyjcwt">
            <w:r w:rsidR="00822BFB">
              <w:rPr>
                <w:rFonts w:ascii="Times New Roman" w:eastAsia="Times New Roman" w:hAnsi="Times New Roman" w:cs="Times New Roman"/>
                <w:color w:val="000000"/>
                <w:sz w:val="24"/>
                <w:szCs w:val="24"/>
              </w:rPr>
              <w:t>2.2 KM Value Chain</w:t>
            </w:r>
            <w:r w:rsidR="00822BFB">
              <w:rPr>
                <w:rFonts w:ascii="Times New Roman" w:eastAsia="Times New Roman" w:hAnsi="Times New Roman" w:cs="Times New Roman"/>
                <w:color w:val="000000"/>
                <w:sz w:val="24"/>
                <w:szCs w:val="24"/>
              </w:rPr>
              <w:tab/>
              <w:t>6</w:t>
            </w:r>
          </w:hyperlink>
        </w:p>
        <w:p w14:paraId="5483FCE0" w14:textId="77777777" w:rsidR="00DC1D3E" w:rsidRDefault="00000000">
          <w:pPr>
            <w:pBdr>
              <w:top w:val="nil"/>
              <w:left w:val="nil"/>
              <w:bottom w:val="nil"/>
              <w:right w:val="nil"/>
              <w:between w:val="nil"/>
            </w:pBdr>
            <w:tabs>
              <w:tab w:val="right" w:pos="9016"/>
            </w:tabs>
            <w:spacing w:after="100"/>
            <w:ind w:left="200"/>
            <w:rPr>
              <w:rFonts w:ascii="Times New Roman" w:eastAsia="Times New Roman" w:hAnsi="Times New Roman" w:cs="Times New Roman"/>
              <w:color w:val="000000"/>
              <w:sz w:val="24"/>
              <w:szCs w:val="24"/>
            </w:rPr>
          </w:pPr>
          <w:hyperlink w:anchor="_heading=h.3dy6vkm">
            <w:r w:rsidR="00822BFB">
              <w:rPr>
                <w:rFonts w:ascii="Times New Roman" w:eastAsia="Times New Roman" w:hAnsi="Times New Roman" w:cs="Times New Roman"/>
                <w:color w:val="000000"/>
                <w:sz w:val="24"/>
                <w:szCs w:val="24"/>
              </w:rPr>
              <w:t>2.3 The SECI Model</w:t>
            </w:r>
            <w:r w:rsidR="00822BFB">
              <w:rPr>
                <w:rFonts w:ascii="Times New Roman" w:eastAsia="Times New Roman" w:hAnsi="Times New Roman" w:cs="Times New Roman"/>
                <w:color w:val="000000"/>
                <w:sz w:val="24"/>
                <w:szCs w:val="24"/>
              </w:rPr>
              <w:tab/>
              <w:t>7</w:t>
            </w:r>
          </w:hyperlink>
        </w:p>
        <w:p w14:paraId="6688F2F1" w14:textId="77777777" w:rsidR="00DC1D3E" w:rsidRDefault="00000000">
          <w:pPr>
            <w:pBdr>
              <w:top w:val="nil"/>
              <w:left w:val="nil"/>
              <w:bottom w:val="nil"/>
              <w:right w:val="nil"/>
              <w:between w:val="nil"/>
            </w:pBdr>
            <w:tabs>
              <w:tab w:val="right" w:pos="9016"/>
            </w:tabs>
            <w:spacing w:after="100"/>
            <w:ind w:left="200"/>
            <w:rPr>
              <w:rFonts w:ascii="Times New Roman" w:eastAsia="Times New Roman" w:hAnsi="Times New Roman" w:cs="Times New Roman"/>
              <w:color w:val="000000"/>
              <w:sz w:val="24"/>
              <w:szCs w:val="24"/>
            </w:rPr>
          </w:pPr>
          <w:hyperlink w:anchor="_heading=h.1t3h5sf">
            <w:r w:rsidR="00822BFB">
              <w:rPr>
                <w:rFonts w:ascii="Times New Roman" w:eastAsia="Times New Roman" w:hAnsi="Times New Roman" w:cs="Times New Roman"/>
                <w:color w:val="000000"/>
                <w:sz w:val="24"/>
                <w:szCs w:val="24"/>
              </w:rPr>
              <w:t>2.4 KMVC – Support Systems</w:t>
            </w:r>
            <w:r w:rsidR="00822BFB">
              <w:rPr>
                <w:rFonts w:ascii="Times New Roman" w:eastAsia="Times New Roman" w:hAnsi="Times New Roman" w:cs="Times New Roman"/>
                <w:color w:val="000000"/>
                <w:sz w:val="24"/>
                <w:szCs w:val="24"/>
              </w:rPr>
              <w:tab/>
              <w:t>7</w:t>
            </w:r>
          </w:hyperlink>
        </w:p>
        <w:p w14:paraId="2EDCF206" w14:textId="77777777" w:rsidR="00DC1D3E" w:rsidRDefault="00000000">
          <w:pPr>
            <w:pBdr>
              <w:top w:val="nil"/>
              <w:left w:val="nil"/>
              <w:bottom w:val="nil"/>
              <w:right w:val="nil"/>
              <w:between w:val="nil"/>
            </w:pBdr>
            <w:tabs>
              <w:tab w:val="right" w:pos="9016"/>
            </w:tabs>
            <w:spacing w:after="100"/>
            <w:ind w:left="200"/>
            <w:rPr>
              <w:rFonts w:ascii="Times New Roman" w:eastAsia="Times New Roman" w:hAnsi="Times New Roman" w:cs="Times New Roman"/>
              <w:color w:val="000000"/>
              <w:sz w:val="24"/>
              <w:szCs w:val="24"/>
            </w:rPr>
          </w:pPr>
          <w:hyperlink w:anchor="_heading=h.4d34og8">
            <w:r w:rsidR="00822BFB">
              <w:rPr>
                <w:rFonts w:ascii="Times New Roman" w:eastAsia="Times New Roman" w:hAnsi="Times New Roman" w:cs="Times New Roman"/>
                <w:color w:val="000000"/>
                <w:sz w:val="24"/>
                <w:szCs w:val="24"/>
              </w:rPr>
              <w:t>2.5 RBV and VRIO Frameworks</w:t>
            </w:r>
            <w:r w:rsidR="00822BFB">
              <w:rPr>
                <w:rFonts w:ascii="Times New Roman" w:eastAsia="Times New Roman" w:hAnsi="Times New Roman" w:cs="Times New Roman"/>
                <w:color w:val="000000"/>
                <w:sz w:val="24"/>
                <w:szCs w:val="24"/>
              </w:rPr>
              <w:tab/>
              <w:t>8</w:t>
            </w:r>
          </w:hyperlink>
        </w:p>
        <w:p w14:paraId="6D3DAE4A" w14:textId="77777777" w:rsidR="00DC1D3E" w:rsidRDefault="00000000">
          <w:pPr>
            <w:pBdr>
              <w:top w:val="nil"/>
              <w:left w:val="nil"/>
              <w:bottom w:val="nil"/>
              <w:right w:val="nil"/>
              <w:between w:val="nil"/>
            </w:pBdr>
            <w:tabs>
              <w:tab w:val="right" w:pos="9016"/>
            </w:tabs>
            <w:spacing w:after="100"/>
            <w:ind w:left="200"/>
            <w:rPr>
              <w:rFonts w:ascii="Times New Roman" w:eastAsia="Times New Roman" w:hAnsi="Times New Roman" w:cs="Times New Roman"/>
              <w:color w:val="000000"/>
              <w:sz w:val="24"/>
              <w:szCs w:val="24"/>
            </w:rPr>
          </w:pPr>
          <w:hyperlink w:anchor="_heading=h.2s8eyo1">
            <w:r w:rsidR="00822BFB">
              <w:rPr>
                <w:rFonts w:ascii="Times New Roman" w:eastAsia="Times New Roman" w:hAnsi="Times New Roman" w:cs="Times New Roman"/>
                <w:color w:val="000000"/>
                <w:sz w:val="24"/>
                <w:szCs w:val="24"/>
              </w:rPr>
              <w:t>2.6 SWOT Analysis</w:t>
            </w:r>
            <w:r w:rsidR="00822BFB">
              <w:rPr>
                <w:rFonts w:ascii="Times New Roman" w:eastAsia="Times New Roman" w:hAnsi="Times New Roman" w:cs="Times New Roman"/>
                <w:color w:val="000000"/>
                <w:sz w:val="24"/>
                <w:szCs w:val="24"/>
              </w:rPr>
              <w:tab/>
              <w:t>8</w:t>
            </w:r>
          </w:hyperlink>
        </w:p>
        <w:p w14:paraId="72542C1D" w14:textId="77777777" w:rsidR="00DC1D3E" w:rsidRDefault="00000000">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hyperlink w:anchor="_heading=h.17dp8vu">
            <w:r w:rsidR="00822BFB">
              <w:rPr>
                <w:rFonts w:ascii="Times New Roman" w:eastAsia="Times New Roman" w:hAnsi="Times New Roman" w:cs="Times New Roman"/>
                <w:b/>
                <w:color w:val="000000"/>
                <w:sz w:val="24"/>
                <w:szCs w:val="24"/>
              </w:rPr>
              <w:t>3.0 Conclusion</w:t>
            </w:r>
            <w:r w:rsidR="00822BFB">
              <w:rPr>
                <w:rFonts w:ascii="Times New Roman" w:eastAsia="Times New Roman" w:hAnsi="Times New Roman" w:cs="Times New Roman"/>
                <w:b/>
                <w:color w:val="000000"/>
                <w:sz w:val="24"/>
                <w:szCs w:val="24"/>
              </w:rPr>
              <w:tab/>
              <w:t>10</w:t>
            </w:r>
          </w:hyperlink>
        </w:p>
        <w:p w14:paraId="222D4FA5" w14:textId="77777777" w:rsidR="00DC1D3E" w:rsidRDefault="00000000">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hyperlink w:anchor="_heading=h.3rdcrjn">
            <w:r w:rsidR="00822BFB">
              <w:rPr>
                <w:rFonts w:ascii="Times New Roman" w:eastAsia="Times New Roman" w:hAnsi="Times New Roman" w:cs="Times New Roman"/>
                <w:b/>
                <w:color w:val="000000"/>
                <w:sz w:val="24"/>
                <w:szCs w:val="24"/>
              </w:rPr>
              <w:t>4.0 Recommendations</w:t>
            </w:r>
            <w:r w:rsidR="00822BFB">
              <w:rPr>
                <w:rFonts w:ascii="Times New Roman" w:eastAsia="Times New Roman" w:hAnsi="Times New Roman" w:cs="Times New Roman"/>
                <w:b/>
                <w:color w:val="000000"/>
                <w:sz w:val="24"/>
                <w:szCs w:val="24"/>
              </w:rPr>
              <w:tab/>
              <w:t>10</w:t>
            </w:r>
          </w:hyperlink>
        </w:p>
        <w:p w14:paraId="3F553134" w14:textId="77777777" w:rsidR="00DC1D3E" w:rsidRDefault="00000000">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hyperlink w:anchor="_heading=h.26in1rg">
            <w:r w:rsidR="00822BFB">
              <w:rPr>
                <w:rFonts w:ascii="Times New Roman" w:eastAsia="Times New Roman" w:hAnsi="Times New Roman" w:cs="Times New Roman"/>
                <w:b/>
                <w:color w:val="000000"/>
                <w:sz w:val="24"/>
                <w:szCs w:val="24"/>
              </w:rPr>
              <w:t>5.0 Reference</w:t>
            </w:r>
            <w:r w:rsidR="00822BFB">
              <w:rPr>
                <w:rFonts w:ascii="Times New Roman" w:eastAsia="Times New Roman" w:hAnsi="Times New Roman" w:cs="Times New Roman"/>
                <w:b/>
                <w:color w:val="000000"/>
                <w:sz w:val="24"/>
                <w:szCs w:val="24"/>
              </w:rPr>
              <w:tab/>
              <w:t>11</w:t>
            </w:r>
          </w:hyperlink>
        </w:p>
        <w:p w14:paraId="424D5D93" w14:textId="77777777" w:rsidR="00DC1D3E" w:rsidRDefault="00822BFB">
          <w:pPr>
            <w:rPr>
              <w:rFonts w:ascii="Times New Roman" w:eastAsia="Times New Roman" w:hAnsi="Times New Roman" w:cs="Times New Roman"/>
              <w:sz w:val="24"/>
              <w:szCs w:val="24"/>
            </w:rPr>
          </w:pPr>
          <w:r>
            <w:fldChar w:fldCharType="end"/>
          </w:r>
        </w:p>
      </w:sdtContent>
    </w:sdt>
    <w:p w14:paraId="2D0BA765" w14:textId="77777777" w:rsidR="00DC1D3E" w:rsidRDefault="00DC1D3E"/>
    <w:p w14:paraId="3321A31C" w14:textId="77777777" w:rsidR="00DC1D3E" w:rsidRDefault="00DC1D3E"/>
    <w:p w14:paraId="2C7B45B6" w14:textId="77777777" w:rsidR="00DC1D3E" w:rsidRDefault="00DC1D3E"/>
    <w:p w14:paraId="102E171C" w14:textId="77777777" w:rsidR="00DC1D3E" w:rsidRDefault="00DC1D3E"/>
    <w:p w14:paraId="5339454B" w14:textId="77777777" w:rsidR="00DC1D3E" w:rsidRDefault="00DC1D3E"/>
    <w:p w14:paraId="572429F5" w14:textId="77777777" w:rsidR="00DC1D3E" w:rsidRDefault="00DC1D3E"/>
    <w:p w14:paraId="216A826F" w14:textId="77777777" w:rsidR="00DC1D3E" w:rsidRDefault="00DC1D3E"/>
    <w:p w14:paraId="0E1A9B6B" w14:textId="77777777" w:rsidR="00DC1D3E" w:rsidRDefault="00DC1D3E"/>
    <w:p w14:paraId="2DC9091A" w14:textId="77777777" w:rsidR="00DC1D3E" w:rsidRDefault="00DC1D3E"/>
    <w:p w14:paraId="146EEAE3" w14:textId="77777777" w:rsidR="00DC1D3E" w:rsidRDefault="00DC1D3E"/>
    <w:p w14:paraId="7E35C208" w14:textId="77777777" w:rsidR="00DC1D3E" w:rsidRDefault="00DC1D3E"/>
    <w:p w14:paraId="6F619641" w14:textId="77777777" w:rsidR="00DC1D3E" w:rsidRDefault="00DC1D3E">
      <w:pPr>
        <w:pStyle w:val="Heading1"/>
        <w:rPr>
          <w:rFonts w:ascii="Times New Roman" w:eastAsia="Times New Roman" w:hAnsi="Times New Roman" w:cs="Times New Roman"/>
          <w:sz w:val="24"/>
          <w:szCs w:val="24"/>
        </w:rPr>
      </w:pPr>
      <w:bookmarkStart w:id="2" w:name="_heading=h.s9u4umir06bv" w:colFirst="0" w:colLast="0"/>
      <w:bookmarkEnd w:id="2"/>
    </w:p>
    <w:p w14:paraId="0DCE2471" w14:textId="77777777" w:rsidR="00DC1D3E" w:rsidRDefault="00DC1D3E">
      <w:pPr>
        <w:pStyle w:val="Heading1"/>
        <w:rPr>
          <w:rFonts w:ascii="Times New Roman" w:eastAsia="Times New Roman" w:hAnsi="Times New Roman" w:cs="Times New Roman"/>
          <w:sz w:val="24"/>
          <w:szCs w:val="24"/>
        </w:rPr>
      </w:pPr>
      <w:bookmarkStart w:id="3" w:name="_heading=h.roo30jo2ojn" w:colFirst="0" w:colLast="0"/>
      <w:bookmarkEnd w:id="3"/>
    </w:p>
    <w:p w14:paraId="3858BB06" w14:textId="77777777" w:rsidR="00DC1D3E" w:rsidRDefault="00DC1D3E">
      <w:pPr>
        <w:pStyle w:val="Heading1"/>
        <w:rPr>
          <w:rFonts w:ascii="Times New Roman" w:eastAsia="Times New Roman" w:hAnsi="Times New Roman" w:cs="Times New Roman"/>
          <w:sz w:val="24"/>
          <w:szCs w:val="24"/>
        </w:rPr>
      </w:pPr>
      <w:bookmarkStart w:id="4" w:name="_heading=h.9gyaf1wz7itw" w:colFirst="0" w:colLast="0"/>
      <w:bookmarkEnd w:id="4"/>
    </w:p>
    <w:p w14:paraId="3F0BA2F5" w14:textId="77777777" w:rsidR="00DC1D3E" w:rsidRDefault="00DC1D3E">
      <w:pPr>
        <w:pStyle w:val="Heading1"/>
        <w:rPr>
          <w:rFonts w:ascii="Times New Roman" w:eastAsia="Times New Roman" w:hAnsi="Times New Roman" w:cs="Times New Roman"/>
          <w:sz w:val="24"/>
          <w:szCs w:val="24"/>
        </w:rPr>
      </w:pPr>
      <w:bookmarkStart w:id="5" w:name="_heading=h.gpcop5qs4m7m" w:colFirst="0" w:colLast="0"/>
      <w:bookmarkEnd w:id="5"/>
    </w:p>
    <w:p w14:paraId="3C77594F" w14:textId="77777777" w:rsidR="00DC1D3E" w:rsidRDefault="00DC1D3E"/>
    <w:p w14:paraId="49AA1067" w14:textId="77777777" w:rsidR="00DC1D3E" w:rsidRDefault="00DC1D3E">
      <w:pPr>
        <w:rPr>
          <w:rFonts w:ascii="Times New Roman" w:eastAsia="Times New Roman" w:hAnsi="Times New Roman" w:cs="Times New Roman"/>
          <w:sz w:val="24"/>
          <w:szCs w:val="24"/>
        </w:rPr>
      </w:pPr>
    </w:p>
    <w:p w14:paraId="1C441E0E" w14:textId="77777777" w:rsidR="00DC1D3E" w:rsidRDefault="00822BFB">
      <w:pPr>
        <w:pStyle w:val="Heading1"/>
        <w:spacing w:before="160" w:after="160" w:line="240" w:lineRule="auto"/>
        <w:rPr>
          <w:rFonts w:ascii="Times New Roman" w:eastAsia="Times New Roman" w:hAnsi="Times New Roman" w:cs="Times New Roman"/>
          <w:b/>
          <w:sz w:val="24"/>
          <w:szCs w:val="24"/>
        </w:rPr>
      </w:pPr>
      <w:bookmarkStart w:id="6" w:name="_heading=h.r39x6nxnfu9e" w:colFirst="0" w:colLast="0"/>
      <w:bookmarkEnd w:id="6"/>
      <w:r>
        <w:rPr>
          <w:rFonts w:ascii="Times New Roman" w:eastAsia="Times New Roman" w:hAnsi="Times New Roman" w:cs="Times New Roman"/>
          <w:b/>
          <w:sz w:val="24"/>
          <w:szCs w:val="24"/>
        </w:rPr>
        <w:lastRenderedPageBreak/>
        <w:t>1.0 Introduction</w:t>
      </w:r>
    </w:p>
    <w:p w14:paraId="7C41C25E" w14:textId="77777777" w:rsidR="00DC1D3E" w:rsidRDefault="00822BFB">
      <w:pPr>
        <w:spacing w:before="160"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was prepared per the request of the CEO of the Hospital Sector in Wales to establish Pre and Post Covid the suitability of the Hospital Sector in Wales Knowledge Management System. The report was also requested to examine the sector’s ability to use resources effectively and to achieve a competitive advantage within a healthcare environment. Thus, this report provides an overview of Morriston Hospital, a significant component of the Swansea Bay UHB, and analyzes Knowledge Management and its application in Morriston Hospital. Additionally, this report examines how Morriston Hospital utilizes knowledge management as a core organizational pillar and driver of the hospital’s processes. Furthermore, the report identifies Morriston Hospital’s knowledge management system’s strengths, weaknesses, opportunities, and threats. It examines where strengths and weaknesses lay within Morriston Hospital’s KMVC using the RBV and VRIO frameworks. Finally, this report outlines the main areas for development in Morriston Hospital’s KM system and concludes by offering recommendations for how these areas could be improved.</w:t>
      </w:r>
    </w:p>
    <w:p w14:paraId="01CA94B3" w14:textId="77777777" w:rsidR="00DC1D3E" w:rsidRDefault="00822BFB">
      <w:pPr>
        <w:pStyle w:val="Heading1"/>
        <w:spacing w:before="160" w:after="160" w:line="240" w:lineRule="auto"/>
        <w:rPr>
          <w:rFonts w:ascii="Times New Roman" w:eastAsia="Times New Roman" w:hAnsi="Times New Roman" w:cs="Times New Roman"/>
          <w:b/>
          <w:sz w:val="24"/>
          <w:szCs w:val="24"/>
        </w:rPr>
      </w:pPr>
      <w:bookmarkStart w:id="7" w:name="_heading=h.3znysh7" w:colFirst="0" w:colLast="0"/>
      <w:bookmarkEnd w:id="7"/>
      <w:r>
        <w:rPr>
          <w:rFonts w:ascii="Times New Roman" w:eastAsia="Times New Roman" w:hAnsi="Times New Roman" w:cs="Times New Roman"/>
          <w:b/>
          <w:sz w:val="24"/>
          <w:szCs w:val="24"/>
        </w:rPr>
        <w:t>2.0 Findings</w:t>
      </w:r>
    </w:p>
    <w:p w14:paraId="53B756F1" w14:textId="77777777" w:rsidR="00DC1D3E" w:rsidRDefault="00822BFB">
      <w:pPr>
        <w:pStyle w:val="Heading2"/>
        <w:spacing w:before="160" w:after="160" w:line="240" w:lineRule="auto"/>
        <w:rPr>
          <w:rFonts w:ascii="Times New Roman" w:eastAsia="Times New Roman" w:hAnsi="Times New Roman" w:cs="Times New Roman"/>
          <w:b/>
          <w:color w:val="000000"/>
          <w:sz w:val="24"/>
          <w:szCs w:val="24"/>
        </w:rPr>
      </w:pPr>
      <w:bookmarkStart w:id="8" w:name="_heading=h.2et92p0" w:colFirst="0" w:colLast="0"/>
      <w:bookmarkEnd w:id="8"/>
      <w:r>
        <w:rPr>
          <w:rFonts w:ascii="Times New Roman" w:eastAsia="Times New Roman" w:hAnsi="Times New Roman" w:cs="Times New Roman"/>
          <w:sz w:val="24"/>
          <w:szCs w:val="24"/>
        </w:rPr>
        <w:t>2.1 Organization Profile</w:t>
      </w:r>
    </w:p>
    <w:p w14:paraId="3B8F3312" w14:textId="77777777" w:rsidR="00DC1D3E" w:rsidRDefault="00822BFB">
      <w:pPr>
        <w:pBdr>
          <w:top w:val="nil"/>
          <w:left w:val="nil"/>
          <w:bottom w:val="nil"/>
          <w:right w:val="nil"/>
          <w:between w:val="nil"/>
        </w:pBdr>
        <w:spacing w:before="160"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Aneurin Bevan founded the NHS in 1948, witnessing the idea of collective/universal healthcare provision with the introduction of the Tredegar Workmen’s Medical Aid Society. Bevan believed healthcare that treated people from disparate socioeconomic statuses equally was essential; wealth was not a benefit or poverty a disability. Subsequently, the NHS has undergone considerable changes regarding its services, delivery, and outcomes. The NHS employed a tripartite system from its inception to the mid-70s (Greer, 2017). This system consisted of hospital, community, and primary care services through health authorities, local authorities, and family practitioner committees. Consequently, various changes have occurred within the NHS in Wales, with one significant change in 2009. Subsequently, the NHS delivers services via NHS trusts and health boards (Greer, 2017). These health boards ensure populations within their respective geographical areas receive NHS.</w:t>
      </w:r>
    </w:p>
    <w:p w14:paraId="7FA70A02" w14:textId="77777777" w:rsidR="00DC1D3E" w:rsidRDefault="00822BFB">
      <w:pPr>
        <w:pBdr>
          <w:top w:val="nil"/>
          <w:left w:val="nil"/>
          <w:bottom w:val="nil"/>
          <w:right w:val="nil"/>
          <w:between w:val="nil"/>
        </w:pBdr>
        <w:spacing w:before="160"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2019, the Swansea Bay University Health Board (UHB) was created following the Bridgend County Borough reorganization. The Borough, formerly under the Abertawe Bro </w:t>
      </w:r>
      <w:proofErr w:type="spellStart"/>
      <w:r>
        <w:rPr>
          <w:rFonts w:ascii="Times New Roman" w:eastAsia="Times New Roman" w:hAnsi="Times New Roman" w:cs="Times New Roman"/>
          <w:sz w:val="24"/>
          <w:szCs w:val="24"/>
        </w:rPr>
        <w:t>Morgannwg</w:t>
      </w:r>
      <w:proofErr w:type="spellEnd"/>
      <w:r>
        <w:rPr>
          <w:rFonts w:ascii="Times New Roman" w:eastAsia="Times New Roman" w:hAnsi="Times New Roman" w:cs="Times New Roman"/>
          <w:sz w:val="24"/>
          <w:szCs w:val="24"/>
        </w:rPr>
        <w:t xml:space="preserve"> UHB, merged with the Cwm Taf UHB, becoming the Cwm Taf </w:t>
      </w:r>
      <w:proofErr w:type="spellStart"/>
      <w:r>
        <w:rPr>
          <w:rFonts w:ascii="Times New Roman" w:eastAsia="Times New Roman" w:hAnsi="Times New Roman" w:cs="Times New Roman"/>
          <w:sz w:val="24"/>
          <w:szCs w:val="24"/>
        </w:rPr>
        <w:t>Morgannwg</w:t>
      </w:r>
      <w:proofErr w:type="spellEnd"/>
      <w:r>
        <w:rPr>
          <w:rFonts w:ascii="Times New Roman" w:eastAsia="Times New Roman" w:hAnsi="Times New Roman" w:cs="Times New Roman"/>
          <w:sz w:val="24"/>
          <w:szCs w:val="24"/>
        </w:rPr>
        <w:t xml:space="preserve"> UHB. Thus, the Swansea Bay UHB was born out of the former Abertawe Bro </w:t>
      </w:r>
      <w:proofErr w:type="spellStart"/>
      <w:r>
        <w:rPr>
          <w:rFonts w:ascii="Times New Roman" w:eastAsia="Times New Roman" w:hAnsi="Times New Roman" w:cs="Times New Roman"/>
          <w:sz w:val="24"/>
          <w:szCs w:val="24"/>
        </w:rPr>
        <w:t>Morgannwg</w:t>
      </w:r>
      <w:proofErr w:type="spellEnd"/>
      <w:r>
        <w:rPr>
          <w:rFonts w:ascii="Times New Roman" w:eastAsia="Times New Roman" w:hAnsi="Times New Roman" w:cs="Times New Roman"/>
          <w:sz w:val="24"/>
          <w:szCs w:val="24"/>
        </w:rPr>
        <w:t xml:space="preserve"> UHB. This UHB encompasses Neath Port Talbot and Swansea, caters to over 400,000 people, hires more than 12000 staff, and has a budget exceeding £1bn (Greer, 2017). Three hospitals exist under the Swansea Bay UHB: Neath Port Talbot, Singleton, and Morriston; they deliver varying services. This UHB also oversees primary care resource centers and a community hospital offering care. </w:t>
      </w:r>
    </w:p>
    <w:p w14:paraId="4637F213" w14:textId="77777777" w:rsidR="00DC1D3E" w:rsidRDefault="00822BFB">
      <w:pPr>
        <w:pBdr>
          <w:top w:val="nil"/>
          <w:left w:val="nil"/>
          <w:bottom w:val="nil"/>
          <w:right w:val="nil"/>
          <w:between w:val="nil"/>
        </w:pBdr>
        <w:spacing w:before="160"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Morriston Hospital is a 720-bed Swansea-based institution located in </w:t>
      </w:r>
      <w:proofErr w:type="spellStart"/>
      <w:r>
        <w:rPr>
          <w:rFonts w:ascii="Times New Roman" w:eastAsia="Times New Roman" w:hAnsi="Times New Roman" w:cs="Times New Roman"/>
          <w:sz w:val="24"/>
          <w:szCs w:val="24"/>
        </w:rPr>
        <w:t>Cwmrhydyceirw</w:t>
      </w:r>
      <w:proofErr w:type="spellEnd"/>
      <w:r>
        <w:rPr>
          <w:rFonts w:ascii="Times New Roman" w:eastAsia="Times New Roman" w:hAnsi="Times New Roman" w:cs="Times New Roman"/>
          <w:sz w:val="24"/>
          <w:szCs w:val="24"/>
        </w:rPr>
        <w:t xml:space="preserve"> (Greer, 2017). As well as Wales’ second-largest hospital, it serves as southwest Wales’ regional acute tertiary institution. Morriston offers various specialist services, ranging from maxillofacial surgery to orthopedics and trauma. The institution also serves as one of two cardiac centers in Wales, housing Wales’ obesity (Bariatric) Service and the Welsh Center for Burns and Plastic Surgery. The institution is also renowned for providing acute medical beds, wide-ranging urological and surgical services, and a high dependency unit and wards for children (Lawrence, 2009). Furthermore, Morriston also offers outpatient services and a full range of high-quality therapeutic and diagnostic services.</w:t>
      </w:r>
    </w:p>
    <w:p w14:paraId="6B4EACC6" w14:textId="77777777" w:rsidR="00DC1D3E" w:rsidRDefault="00822BFB">
      <w:pPr>
        <w:pBdr>
          <w:top w:val="nil"/>
          <w:left w:val="nil"/>
          <w:bottom w:val="nil"/>
          <w:right w:val="nil"/>
          <w:between w:val="nil"/>
        </w:pBdr>
        <w:spacing w:before="160"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Optimal functioning within a hospital necessitates multilayered accountability and precise job execution; thus, Morriston Hospital employs a multilayered organizational structure to ensure it optimizes its functionality. The hospital’s organizational structure ensures staff understands their responsibilities, the duties of their peers, their superiors, and who to speak to about fields of knowledge or specific obligations. At the top, the board of directors, consisting of experts from diverse fields, oversees high-level decision-making processes. Under the governing body in Morriston Hospital’s leadership structure (Lawrence, 2009), executives oversee organizational management, including corporate strategy and financial decisions. Department administrators operate under the executives, managing daily operations of the Morriston Hospital’s department structure. Following department administrators, patient care managers (supervising physicians and nurse managers) oversee small professional groups providing direct care, ensuring staff fulfill their duties, carry out orders, and comply with legal requirements. Finally, service providers occupy the lowest level of the organizational structure and comprise the most significant portion of the hospital’s staff (Lawrence, 2009). They range from doctors and nurses to orderlies and laundry workers. They enable the hospital to function by carrying out critical tasks such as providing care, maintaining records, and ensuring that the hospital effectively delivers care. Morriston Hospital has also implemented a hierarchical structure for its service providers.</w:t>
      </w:r>
    </w:p>
    <w:p w14:paraId="44471B05" w14:textId="77777777" w:rsidR="00DC1D3E" w:rsidRDefault="00822BFB">
      <w:pPr>
        <w:pBdr>
          <w:top w:val="nil"/>
          <w:left w:val="nil"/>
          <w:bottom w:val="nil"/>
          <w:right w:val="nil"/>
          <w:between w:val="nil"/>
        </w:pBdr>
        <w:spacing w:before="160"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analyzing Morriston Hospital’s staff metrics, Female participation in the workforce is lower than their male counterparts in every age group except under 25, where female participation dominates. The hospital’s staff is aging, with most top-level workers being over 50 years. However, the hospital typically recruits new workers between the ages of 16 and 29 years, with recruitment gradually decreasing for workers over 30 years. Morriston Hospital values Welsh language competency among its staff; most hospital staff are proficient in Welsh medium. In terms of ethnicity, Morriston Hospital employs a diverse workforce, with 10 percent of its staff being Black / Asian / Mixed and Other ethnic groups.</w:t>
      </w:r>
    </w:p>
    <w:p w14:paraId="76E468A7" w14:textId="77777777" w:rsidR="00DC1D3E" w:rsidRDefault="00822BFB">
      <w:pPr>
        <w:pStyle w:val="Heading2"/>
        <w:spacing w:before="160" w:after="160" w:line="240" w:lineRule="auto"/>
        <w:rPr>
          <w:rFonts w:ascii="Times New Roman" w:eastAsia="Times New Roman" w:hAnsi="Times New Roman" w:cs="Times New Roman"/>
          <w:sz w:val="24"/>
          <w:szCs w:val="24"/>
        </w:rPr>
      </w:pPr>
      <w:bookmarkStart w:id="9" w:name="_heading=h.tyjcwt" w:colFirst="0" w:colLast="0"/>
      <w:bookmarkEnd w:id="9"/>
      <w:r>
        <w:rPr>
          <w:rFonts w:ascii="Times New Roman" w:eastAsia="Times New Roman" w:hAnsi="Times New Roman" w:cs="Times New Roman"/>
          <w:sz w:val="24"/>
          <w:szCs w:val="24"/>
        </w:rPr>
        <w:t>2.2 KM Value Chain</w:t>
      </w:r>
    </w:p>
    <w:p w14:paraId="338FC6B4" w14:textId="77777777" w:rsidR="00DC1D3E" w:rsidRDefault="00822BFB">
      <w:pPr>
        <w:pBdr>
          <w:top w:val="nil"/>
          <w:left w:val="nil"/>
          <w:bottom w:val="nil"/>
          <w:right w:val="nil"/>
          <w:between w:val="nil"/>
        </w:pBdr>
        <w:spacing w:before="160"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While evidence-based medicine is perhaps the most critical in healthcare delivery, knowledge emerges as an equally vital pillar. Scholars assert healthcare delivery relies on multi-stakeholder cooperation, with Knowledge exchange among various partners integral to providing the highest quality of care (Rao, 2012). Therefore, while this assertion is especially relevant in the clinical setup, it is also true in public health, where knowledge-generated evidence and data drive decision-making processes (</w:t>
      </w:r>
      <w:proofErr w:type="spellStart"/>
      <w:r>
        <w:rPr>
          <w:rFonts w:ascii="Times New Roman" w:eastAsia="Times New Roman" w:hAnsi="Times New Roman" w:cs="Times New Roman"/>
          <w:sz w:val="24"/>
          <w:szCs w:val="24"/>
        </w:rPr>
        <w:t>Almansoori</w:t>
      </w:r>
      <w:proofErr w:type="spellEnd"/>
      <w:r>
        <w:rPr>
          <w:rFonts w:ascii="Times New Roman" w:eastAsia="Times New Roman" w:hAnsi="Times New Roman" w:cs="Times New Roman"/>
          <w:sz w:val="24"/>
          <w:szCs w:val="24"/>
        </w:rPr>
        <w:t>, 2021). KM in the healthcare sector has developed primarily in the health organization and electronic health record management domains; in this context, scholars have adapted and applied existing research in the business domain to Healthcare Knowledge Management (</w:t>
      </w:r>
      <w:proofErr w:type="spellStart"/>
      <w:r>
        <w:rPr>
          <w:rFonts w:ascii="Times New Roman" w:eastAsia="Times New Roman" w:hAnsi="Times New Roman" w:cs="Times New Roman"/>
          <w:sz w:val="24"/>
          <w:szCs w:val="24"/>
        </w:rPr>
        <w:t>Karamitri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Talias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Bellali</w:t>
      </w:r>
      <w:proofErr w:type="spellEnd"/>
      <w:r>
        <w:rPr>
          <w:rFonts w:ascii="Times New Roman" w:eastAsia="Times New Roman" w:hAnsi="Times New Roman" w:cs="Times New Roman"/>
          <w:sz w:val="24"/>
          <w:szCs w:val="24"/>
        </w:rPr>
        <w:t>, 2017). However, it is essential to recognize that Healthcare KM is a different entity with specific issues and challenges due to the nature of its knowledge.</w:t>
      </w:r>
    </w:p>
    <w:p w14:paraId="2DC6C0EE" w14:textId="77777777" w:rsidR="00DC1D3E" w:rsidRDefault="00822BFB">
      <w:pPr>
        <w:pBdr>
          <w:top w:val="nil"/>
          <w:left w:val="nil"/>
          <w:bottom w:val="nil"/>
          <w:right w:val="nil"/>
          <w:between w:val="nil"/>
        </w:pBdr>
        <w:spacing w:before="160"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Morriston Hospital utilizes knowledge management as a core pillar of the organization; KM drives the hospital's processes. Knowledge acquisition is a critical stage in KM management (Gonzalez and Martins, 2017). Morriston Hospital departments are responsible for collecting and coordinating the information with other departments. For instance, the pharmaceutical department oversees data collection on drugs administered to patients. The hospital leverages technology's power in its data collection practices, using various statistical and data mining techniques to sift through expansive data sets and uncover trends, associations, and patterns that improve organizational efficiency (Ngoc Thang and Anh Tuan, 2020). Morriston Hospital employs expert directories and collaborative virtual workspaces in knowledge acquisition.</w:t>
      </w:r>
    </w:p>
    <w:p w14:paraId="3CE446A0" w14:textId="77777777" w:rsidR="00DC1D3E" w:rsidRDefault="00822BFB">
      <w:pPr>
        <w:pBdr>
          <w:top w:val="nil"/>
          <w:left w:val="nil"/>
          <w:bottom w:val="nil"/>
          <w:right w:val="nil"/>
          <w:between w:val="nil"/>
        </w:pBdr>
        <w:spacing w:before="160" w:after="1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sz w:val="24"/>
          <w:szCs w:val="24"/>
        </w:rPr>
        <w:tab/>
        <w:t>The second stage of knowledge storage encompasses organizational memory formation (Ngoc Thang and Anh Tuan, 2020), involving proper storage in physical memory systems and informal storage via beliefs, rules, and values linked to organizational structure and culture (Gonzalez and Martins, 2017). In this phase, Morriston Hospital utilizes codification, extracting knowledge from the person who developed it and making it independent of them for reuse. This is critical because of the inherent nature of clinical knowledge; some treatments are the same globally. Thus, Morriston Hospital uses codification to ease the capture of clinical knowledge for purposes of reuse throughout the organization; knowledge repositories store this information in its servers and outsource it to various data companies. Morriston hospital also utilizes document libraries, a blog, a knowledge portal, an electronic knowledge repository, and an Evidence-based repository.</w:t>
      </w:r>
    </w:p>
    <w:p w14:paraId="1C762BA3" w14:textId="77777777" w:rsidR="00DC1D3E" w:rsidRDefault="00822BFB">
      <w:pPr>
        <w:pBdr>
          <w:top w:val="nil"/>
          <w:left w:val="nil"/>
          <w:bottom w:val="nil"/>
          <w:right w:val="nil"/>
          <w:between w:val="nil"/>
        </w:pBdr>
        <w:spacing w:before="160"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third stage involves knowledge distribution, which encompasses sharing new data to drive knowledge creation, understanding, and information (Gonzalez and Martins, 2017; Ngoc Thang and Anh Tuan, 2020). In Morriston Hospital's case, knowledge sharing entails availing information throughout the organization; this process involves providing staff with essential information based on the organizational hierarchy. For instance, information regarding drug usage and allergic reactions solely concern pharmacists. Thus, specialists throughout the hospital can approach issues more efficiently, especially without being hampered by unnecessary data. Morriston Hospital utilizes workshops, knowledge cafes, and blogs in this stage. The final stage encompasses knowledge management, which entails the ease with which an organization's workers can locate, access, and use knowledge and data stored in its informal and formal memory systems (Gonzalez and Martins, 2017; Ngoc Thang and Anh Tuan, 2020). Morriston Hospital has streamlined this process, making it perhaps the most effective component of its KM system. The staff can access information through a web-based application and use the knowledge gained in their work. Here, Morriston Hospital relies on its website, training, and newsletters.</w:t>
      </w:r>
    </w:p>
    <w:p w14:paraId="7C74D8F0" w14:textId="77777777" w:rsidR="00DC1D3E" w:rsidRDefault="00822BFB">
      <w:pPr>
        <w:spacing w:before="160"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analyzing KM in the Morriston Hospital context, it is evident that KM is not an “optional” but rather an “integral” component of the organization’s survival (Gonzalez and Martins, 2017; Ngoc Thang and Anh Tuan, 2020). The hospital’s KM strategy indicates the organization’s belief that KM is a competitive differentiator; thus, Morriston Hospital has followed a 5-C approach consisting of 5 pillars to ensure KM is a way of life in the organization. The first pillar is the compulsory shift in mindset; Morriston Hospital understands that there is no shortcut to KM success, and the organization has ensured that its workforce understands that KM is an integral part of the organizational process. Morriston Hospital achieved this change in mindset by bringing KM activities into its staff’s regular work. The second pillar is the creation of reuse repositories; for Morriston Hospital, reusable assets encompass artifacts that can be reused directly or slightly modified, including electronic health records and process documentation. The third pillar is consistent communication; Morriston Hospital understands open communication channels are crucial for KM to become the lifeblood of its organization. In this context, the hospital has implemented K- Forum to foster interaction among its staff to ensure learning within the institution is available to its entire workforce. The fourth pillar encompasses a clear organizational KM structure; to ensure this, Morriston Hospital defined communication protocols, frequency, and details regarding information to be exchanged across different KM organization levels. Finally, the fifth pillar encompasses career-driven KM, where Morriston Hospital has mandated specific minimum measurable contributions linked to performance measures for its workforce.</w:t>
      </w:r>
    </w:p>
    <w:p w14:paraId="29B36F64" w14:textId="77777777" w:rsidR="00DC1D3E" w:rsidRDefault="00822BFB">
      <w:pPr>
        <w:pBdr>
          <w:top w:val="nil"/>
          <w:left w:val="nil"/>
          <w:bottom w:val="nil"/>
          <w:right w:val="nil"/>
          <w:between w:val="nil"/>
        </w:pBdr>
        <w:spacing w:before="160"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the context of the Quinn (1996) typology, several critical areas are identified based on use and purpose: know-what, how, where, when, who, and why (Mittal and Kumar, 2019). The Quinn typology aligns with the knowledge acquisition and application; the know-what phase links to the acquisition stage that encompasses data collection, while the know-how, when, and -where are connected to the application stage that encompasses employees' understanding of when, where, and how to use the knowledge gained. While the Quinn model offers advantages as it offers guidance for knowledge acquisition and application, it does not account for knowledge storage and sharing, two critical KM aspects. </w:t>
      </w:r>
    </w:p>
    <w:p w14:paraId="63C52113" w14:textId="77777777" w:rsidR="00DC1D3E" w:rsidRDefault="00822BFB">
      <w:pPr>
        <w:pBdr>
          <w:top w:val="nil"/>
          <w:left w:val="nil"/>
          <w:bottom w:val="nil"/>
          <w:right w:val="nil"/>
          <w:between w:val="nil"/>
        </w:pBdr>
        <w:spacing w:before="160" w:after="160" w:line="24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In the Nevis (1995) typology context, three critical areas are defined in knowledge: acquisition, sharing, and utilization (Mittal and Kumar, 2019). Nevis does not account for Knowledge despite the typology aligning with the KMVC at Morriston Hospital regarding Knowledge acquisition, sharing, and application. Thus, this typology's effectiveness is impacted because data cannot be shared or accessed without being stored. Nevertheless, the Nevis model remains advantageous due to its consideration of knowledge acquisition, sharing, and application within organizations. Thus, the Nevis typology emerges as an invaluable resource for any organization seeking to implement KM in its practices effectively. In the context of the Nevis typology, Morriston Hospital uses collaborative virtual workspaces in knowledge acquisition, web-based communities of practice in knowledge sharing, and using push technology to promote the use of lessons learned and best practices in knowledge utilization.</w:t>
      </w:r>
    </w:p>
    <w:p w14:paraId="1C92B643" w14:textId="77777777" w:rsidR="00DC1D3E" w:rsidRDefault="00822BFB">
      <w:pPr>
        <w:pStyle w:val="Heading2"/>
        <w:spacing w:before="160" w:after="160" w:line="240" w:lineRule="auto"/>
        <w:rPr>
          <w:rFonts w:ascii="Times New Roman" w:eastAsia="Times New Roman" w:hAnsi="Times New Roman" w:cs="Times New Roman"/>
          <w:sz w:val="24"/>
          <w:szCs w:val="24"/>
        </w:rPr>
      </w:pPr>
      <w:bookmarkStart w:id="10" w:name="_heading=h.3dy6vkm" w:colFirst="0" w:colLast="0"/>
      <w:bookmarkEnd w:id="10"/>
      <w:r>
        <w:rPr>
          <w:rFonts w:ascii="Times New Roman" w:eastAsia="Times New Roman" w:hAnsi="Times New Roman" w:cs="Times New Roman"/>
          <w:sz w:val="24"/>
          <w:szCs w:val="24"/>
        </w:rPr>
        <w:t>2.3 The SECI Model</w:t>
      </w:r>
    </w:p>
    <w:p w14:paraId="4366F272" w14:textId="77777777" w:rsidR="00DC1D3E" w:rsidRDefault="00822BFB">
      <w:pPr>
        <w:pBdr>
          <w:top w:val="nil"/>
          <w:left w:val="nil"/>
          <w:bottom w:val="nil"/>
          <w:right w:val="nil"/>
          <w:between w:val="nil"/>
        </w:pBdr>
        <w:spacing w:before="160" w:after="16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r>
      <w:r>
        <w:rPr>
          <w:rFonts w:ascii="Times New Roman" w:eastAsia="Times New Roman" w:hAnsi="Times New Roman" w:cs="Times New Roman"/>
          <w:sz w:val="24"/>
          <w:szCs w:val="24"/>
        </w:rPr>
        <w:t>Nonaka and Takeuchi (1996) proposed one of the most renowned theories on knowledge shaping, the SECI model. Subsequently, he has further developed the theory, collaborating with other critical KM scholars. The SECI model’s primary objective is to provide a more in-depth understanding of the creation of organizational knowledge and how institutions can optimize the management, application, and transfer of this knowledge (</w:t>
      </w:r>
      <w:proofErr w:type="spellStart"/>
      <w:r>
        <w:rPr>
          <w:rFonts w:ascii="Times New Roman" w:eastAsia="Times New Roman" w:hAnsi="Times New Roman" w:cs="Times New Roman"/>
          <w:sz w:val="24"/>
          <w:szCs w:val="24"/>
        </w:rPr>
        <w:t>Almansoori</w:t>
      </w:r>
      <w:proofErr w:type="spellEnd"/>
      <w:r>
        <w:rPr>
          <w:rFonts w:ascii="Times New Roman" w:eastAsia="Times New Roman" w:hAnsi="Times New Roman" w:cs="Times New Roman"/>
          <w:sz w:val="24"/>
          <w:szCs w:val="24"/>
        </w:rPr>
        <w:t xml:space="preserve">, 2021; El Morr and </w:t>
      </w:r>
      <w:proofErr w:type="spellStart"/>
      <w:r>
        <w:rPr>
          <w:rFonts w:ascii="Times New Roman" w:eastAsia="Times New Roman" w:hAnsi="Times New Roman" w:cs="Times New Roman"/>
          <w:sz w:val="24"/>
          <w:szCs w:val="24"/>
        </w:rPr>
        <w:t>Subercaze</w:t>
      </w:r>
      <w:proofErr w:type="spellEnd"/>
      <w:r>
        <w:rPr>
          <w:rFonts w:ascii="Times New Roman" w:eastAsia="Times New Roman" w:hAnsi="Times New Roman" w:cs="Times New Roman"/>
          <w:sz w:val="24"/>
          <w:szCs w:val="24"/>
        </w:rPr>
        <w:t>, 2010). Based on Morriston Hospital’s knowledge needs, socialization concerns medical field knowledge, particularly for handling patient cases. Externalization encompasses the need for knowledge sharing. While the hospital has always documented information effectively, it has faced difficulties distributing it to the appropriate individuals. In combination, basic knowledge can help the hospital’s staff strengthen basic theory and conduct further research (</w:t>
      </w:r>
      <w:proofErr w:type="spellStart"/>
      <w:r>
        <w:rPr>
          <w:rFonts w:ascii="Times New Roman" w:eastAsia="Times New Roman" w:hAnsi="Times New Roman" w:cs="Times New Roman"/>
          <w:sz w:val="24"/>
          <w:szCs w:val="24"/>
        </w:rPr>
        <w:t>Raudeliūnienė</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Davidavičienė</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Jakubavičius</w:t>
      </w:r>
      <w:proofErr w:type="spellEnd"/>
      <w:r>
        <w:rPr>
          <w:rFonts w:ascii="Times New Roman" w:eastAsia="Times New Roman" w:hAnsi="Times New Roman" w:cs="Times New Roman"/>
          <w:sz w:val="24"/>
          <w:szCs w:val="24"/>
        </w:rPr>
        <w:t xml:space="preserve">, 2018). Finally, with regards to internalization, the hospital must ensure documented knowledge is easily accessible for reuse by its employees. </w:t>
      </w:r>
    </w:p>
    <w:p w14:paraId="5F6FCB8A" w14:textId="77777777" w:rsidR="00DC1D3E" w:rsidRDefault="00822BFB">
      <w:pPr>
        <w:pBdr>
          <w:top w:val="nil"/>
          <w:left w:val="nil"/>
          <w:bottom w:val="nil"/>
          <w:right w:val="nil"/>
          <w:between w:val="nil"/>
        </w:pBdr>
        <w:spacing w:before="160" w:after="1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In the context of Morriston Hospital, socialization involves the tacit to tacit knowledge transfer, with the workforce sharing tacit knowledge via interaction and experiences. The hospital relies on strategies like meetings and knowledge cafes to support interaction. Morriston Hospital also fosters mentorship, with new workers learning the tacit knowledge needed through hands-on experience; mentorship capitalizes on the hospital’s expert albeit aging workforce. Externalization involves implicit to explicit knowledge transfer; here, Morriston Hospitals relies on written documents, concepts, and images. Making tacit knowledge explicit helps crystallize the organization’s knowledge, allowing its workforce to share it among themselves and forming the basis for new knowledge. The combination phase involves explicit to explicit knowledge transfer. Morriston Hospital collects explicit knowledge within and outside the organization, combines, and processes it into new knowledge; the hospital relies on its IT system and expansive databases to support this mode of knowledge conversion (</w:t>
      </w:r>
      <w:proofErr w:type="spellStart"/>
      <w:r>
        <w:rPr>
          <w:rFonts w:ascii="Times New Roman" w:eastAsia="Times New Roman" w:hAnsi="Times New Roman" w:cs="Times New Roman"/>
          <w:sz w:val="24"/>
          <w:szCs w:val="24"/>
        </w:rPr>
        <w:t>Almansoori</w:t>
      </w:r>
      <w:proofErr w:type="spellEnd"/>
      <w:r>
        <w:rPr>
          <w:rFonts w:ascii="Times New Roman" w:eastAsia="Times New Roman" w:hAnsi="Times New Roman" w:cs="Times New Roman"/>
          <w:sz w:val="24"/>
          <w:szCs w:val="24"/>
        </w:rPr>
        <w:t xml:space="preserve">, 2021; El Morr and </w:t>
      </w:r>
      <w:proofErr w:type="spellStart"/>
      <w:r>
        <w:rPr>
          <w:rFonts w:ascii="Times New Roman" w:eastAsia="Times New Roman" w:hAnsi="Times New Roman" w:cs="Times New Roman"/>
          <w:sz w:val="24"/>
          <w:szCs w:val="24"/>
        </w:rPr>
        <w:t>Subercaze</w:t>
      </w:r>
      <w:proofErr w:type="spellEnd"/>
      <w:r>
        <w:rPr>
          <w:rFonts w:ascii="Times New Roman" w:eastAsia="Times New Roman" w:hAnsi="Times New Roman" w:cs="Times New Roman"/>
          <w:sz w:val="24"/>
          <w:szCs w:val="24"/>
        </w:rPr>
        <w:t xml:space="preserve">, 2010). Subsequently, Morriston Hospital disseminates this new explicit knowledge to its workforce. </w:t>
      </w:r>
      <w:r>
        <w:rPr>
          <w:rFonts w:ascii="Times New Roman" w:eastAsia="Times New Roman" w:hAnsi="Times New Roman" w:cs="Times New Roman"/>
          <w:sz w:val="24"/>
          <w:szCs w:val="24"/>
        </w:rPr>
        <w:lastRenderedPageBreak/>
        <w:t>Finally, internalization encompasses explicit to tacit knowledge transfer. For Morriston Hospital, internalization is a continuous process, which, for the hospital’s workforce, entails collective and individual reflection and the ability to recognize patterns and see connections, and the capacity to make sense between concepts, ideas, and fields.</w:t>
      </w:r>
    </w:p>
    <w:p w14:paraId="5EE05BF3" w14:textId="77777777" w:rsidR="00DC1D3E" w:rsidRDefault="00822BFB">
      <w:pPr>
        <w:pBdr>
          <w:top w:val="nil"/>
          <w:left w:val="nil"/>
          <w:bottom w:val="nil"/>
          <w:right w:val="nil"/>
          <w:between w:val="nil"/>
        </w:pBdr>
        <w:spacing w:before="160" w:after="1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This process continues at a new level after internalization; it conforms to the “spiral” metaphor that Nonaka and Takeuchi (1996) describe in the SECI model. Overall, the application of this model in Morriston Hospital encompasses various advantages and drawbacks. The primary benefit is that socialization has eased the workforce’s knowledge-sharing process. Additionally, the internalization process helps the hospital foster new, more effective strategies and approaches. Overall, applying the SECI model within Morriston Hospital offers the organization a framework to manage critical processes (El Morr and </w:t>
      </w:r>
      <w:proofErr w:type="spellStart"/>
      <w:r>
        <w:rPr>
          <w:rFonts w:ascii="Times New Roman" w:eastAsia="Times New Roman" w:hAnsi="Times New Roman" w:cs="Times New Roman"/>
          <w:sz w:val="24"/>
          <w:szCs w:val="24"/>
        </w:rPr>
        <w:t>Subercaze</w:t>
      </w:r>
      <w:proofErr w:type="spellEnd"/>
      <w:r>
        <w:rPr>
          <w:rFonts w:ascii="Times New Roman" w:eastAsia="Times New Roman" w:hAnsi="Times New Roman" w:cs="Times New Roman"/>
          <w:sz w:val="24"/>
          <w:szCs w:val="24"/>
        </w:rPr>
        <w:t>, 2010). However, there are several drawbacks; socialization can be difficult to document, given information sharing at the hospital involves expert forums and knowledge cafes for its workforce. Additionally, the externalization process is time-consuming due to the work input required to make acquired knowledge easily accessible to the hospital’s staff. Furthermore, the application of the SECI model in Morriston Hospital raises critical questions surrounding the concept’s linearity, including whether the spiral can jump steps or run counter-clockwise; these concerns call into question its effectiveness.</w:t>
      </w:r>
    </w:p>
    <w:p w14:paraId="60346BEA" w14:textId="77777777" w:rsidR="00DC1D3E" w:rsidRDefault="00822BFB">
      <w:pPr>
        <w:pStyle w:val="Heading2"/>
        <w:spacing w:before="160" w:after="160" w:line="240" w:lineRule="auto"/>
        <w:rPr>
          <w:rFonts w:ascii="Times New Roman" w:eastAsia="Times New Roman" w:hAnsi="Times New Roman" w:cs="Times New Roman"/>
          <w:sz w:val="24"/>
          <w:szCs w:val="24"/>
        </w:rPr>
      </w:pPr>
      <w:bookmarkStart w:id="11" w:name="_heading=h.1t3h5sf" w:colFirst="0" w:colLast="0"/>
      <w:bookmarkEnd w:id="11"/>
      <w:r>
        <w:rPr>
          <w:rFonts w:ascii="Times New Roman" w:eastAsia="Times New Roman" w:hAnsi="Times New Roman" w:cs="Times New Roman"/>
          <w:sz w:val="24"/>
          <w:szCs w:val="24"/>
        </w:rPr>
        <w:t>2.4 KMVC – Support Systems</w:t>
      </w:r>
    </w:p>
    <w:p w14:paraId="561CECC3" w14:textId="77777777" w:rsidR="00DC1D3E" w:rsidRDefault="00822BFB">
      <w:pPr>
        <w:pBdr>
          <w:top w:val="nil"/>
          <w:left w:val="nil"/>
          <w:bottom w:val="nil"/>
          <w:right w:val="nil"/>
          <w:between w:val="nil"/>
        </w:pBdr>
        <w:spacing w:before="160" w:after="16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r>
      <w:r>
        <w:rPr>
          <w:rFonts w:ascii="Times New Roman" w:eastAsia="Times New Roman" w:hAnsi="Times New Roman" w:cs="Times New Roman"/>
          <w:sz w:val="24"/>
          <w:szCs w:val="24"/>
        </w:rPr>
        <w:t>Morriston Hospital relies on IT to support its KM. Academic literature shows IT initially provided the impetus for the interest in KM. For Morriston Hospital, IT has allowed it to quickly and efficiently access/acquire simple and explicit knowledge from computerized and documented sources. Thus, adopting and developing its IT capacities has enabled the hospital to implement its KM system and strategies successfully. Morriston Hospital records decision-making procedures, allowing its workforce to recall the rationale applied regarding previous decisions. This process ensures the staff can systematically retrieve experience knowledge suited to a particular situation and evaluate its applicability to the current working context. Moreover, Morriston Hospital abstracts best practices from the recorded work processes and exploits them for direct process support. For instance, physicians within the hospital can consult other doctors’ diagnoses and rationale for diagnoses for similar patients or patients with similar symptoms through a web-based application. Academic literature shows that efficient IT systems do not guarantee KM success (</w:t>
      </w:r>
      <w:proofErr w:type="spellStart"/>
      <w:r>
        <w:rPr>
          <w:rFonts w:ascii="Times New Roman" w:eastAsia="Times New Roman" w:hAnsi="Times New Roman" w:cs="Times New Roman"/>
          <w:sz w:val="24"/>
          <w:szCs w:val="24"/>
        </w:rPr>
        <w:t>Almansoori</w:t>
      </w:r>
      <w:proofErr w:type="spellEnd"/>
      <w:r>
        <w:rPr>
          <w:rFonts w:ascii="Times New Roman" w:eastAsia="Times New Roman" w:hAnsi="Times New Roman" w:cs="Times New Roman"/>
          <w:sz w:val="24"/>
          <w:szCs w:val="24"/>
        </w:rPr>
        <w:t>, 2021). A lack of an appropriate culture initially hindered Morriston Hospital from fostering a knowledge-creating environment. The hospital’s KM success has only followed the development of organizational culture. Additionally, the hospital has recognized the risk of initiating KM only through IT and integrating human- and system-oriented strategies to counter this risk (Yang, 2010), including focusing more on enhancing tacit knowledge through various approaches such as the community of practices like an electronic discussion forum.</w:t>
      </w:r>
    </w:p>
    <w:p w14:paraId="2EB3DF3D" w14:textId="77777777" w:rsidR="00DC1D3E" w:rsidRDefault="00822BFB">
      <w:pPr>
        <w:pStyle w:val="Heading2"/>
        <w:spacing w:before="160" w:after="160" w:line="240" w:lineRule="auto"/>
        <w:rPr>
          <w:rFonts w:ascii="Times New Roman" w:eastAsia="Times New Roman" w:hAnsi="Times New Roman" w:cs="Times New Roman"/>
          <w:sz w:val="24"/>
          <w:szCs w:val="24"/>
        </w:rPr>
      </w:pPr>
      <w:bookmarkStart w:id="12" w:name="_heading=h.4d34og8" w:colFirst="0" w:colLast="0"/>
      <w:bookmarkEnd w:id="12"/>
      <w:r>
        <w:rPr>
          <w:rFonts w:ascii="Times New Roman" w:eastAsia="Times New Roman" w:hAnsi="Times New Roman" w:cs="Times New Roman"/>
          <w:sz w:val="24"/>
          <w:szCs w:val="24"/>
        </w:rPr>
        <w:t>2.5 RBV and VRIO Frameworks</w:t>
      </w:r>
    </w:p>
    <w:p w14:paraId="4587FE4D" w14:textId="77777777" w:rsidR="00DC1D3E" w:rsidRDefault="00822BFB">
      <w:pPr>
        <w:pBdr>
          <w:top w:val="nil"/>
          <w:left w:val="nil"/>
          <w:bottom w:val="nil"/>
          <w:right w:val="nil"/>
          <w:between w:val="nil"/>
        </w:pBdr>
        <w:spacing w:before="160"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resource-based view (RBV) encompasses an approach to achieving competitive advantage; RBV views resources as essential in establishing superior organizational performance. RBV proponents believe using current resources in new ways to exploit external opportunities is more feasible than acquiring new skills for different options (</w:t>
      </w:r>
      <w:proofErr w:type="spellStart"/>
      <w:r>
        <w:rPr>
          <w:rFonts w:ascii="Times New Roman" w:eastAsia="Times New Roman" w:hAnsi="Times New Roman" w:cs="Times New Roman"/>
          <w:sz w:val="24"/>
          <w:szCs w:val="24"/>
        </w:rPr>
        <w:t>Assensoh-Kodua</w:t>
      </w:r>
      <w:proofErr w:type="spellEnd"/>
      <w:r>
        <w:rPr>
          <w:rFonts w:ascii="Times New Roman" w:eastAsia="Times New Roman" w:hAnsi="Times New Roman" w:cs="Times New Roman"/>
          <w:sz w:val="24"/>
          <w:szCs w:val="24"/>
        </w:rPr>
        <w:t xml:space="preserve">, 2019). The RBV framework places resources at the center of organizations achieving higher organizational performance. In Morriston Hospital’s case, its most important resource is its extensive base of highly educated individuals. However, the organization has not streamlined its information-sharing processes and databases or </w:t>
      </w:r>
      <w:r>
        <w:rPr>
          <w:rFonts w:ascii="Times New Roman" w:eastAsia="Times New Roman" w:hAnsi="Times New Roman" w:cs="Times New Roman"/>
          <w:sz w:val="24"/>
          <w:szCs w:val="24"/>
        </w:rPr>
        <w:lastRenderedPageBreak/>
        <w:t xml:space="preserve">implemented KM-supporting technology (El Morr and </w:t>
      </w:r>
      <w:proofErr w:type="spellStart"/>
      <w:r>
        <w:rPr>
          <w:rFonts w:ascii="Times New Roman" w:eastAsia="Times New Roman" w:hAnsi="Times New Roman" w:cs="Times New Roman"/>
          <w:sz w:val="24"/>
          <w:szCs w:val="24"/>
        </w:rPr>
        <w:t>Subercaze</w:t>
      </w:r>
      <w:proofErr w:type="spellEnd"/>
      <w:r>
        <w:rPr>
          <w:rFonts w:ascii="Times New Roman" w:eastAsia="Times New Roman" w:hAnsi="Times New Roman" w:cs="Times New Roman"/>
          <w:sz w:val="24"/>
          <w:szCs w:val="24"/>
        </w:rPr>
        <w:t xml:space="preserve">, 2010). Morriston Hospital must provide its highly qualified staff with relevant information access and cooperative databases to enhance their role in driving the organization forward, improving their community skills, problem thinking, and KM understanding. Morriston Hospital can achieve this by creating a close link between the different knowledge carriers; a closer link will increase the capture of explicit and implicit knowledge (Shahmoradi, </w:t>
      </w:r>
      <w:proofErr w:type="spellStart"/>
      <w:r>
        <w:rPr>
          <w:rFonts w:ascii="Times New Roman" w:eastAsia="Times New Roman" w:hAnsi="Times New Roman" w:cs="Times New Roman"/>
          <w:sz w:val="24"/>
          <w:szCs w:val="24"/>
        </w:rPr>
        <w:t>Safadari</w:t>
      </w:r>
      <w:proofErr w:type="spellEnd"/>
      <w:r>
        <w:rPr>
          <w:rFonts w:ascii="Times New Roman" w:eastAsia="Times New Roman" w:hAnsi="Times New Roman" w:cs="Times New Roman"/>
          <w:sz w:val="24"/>
          <w:szCs w:val="24"/>
        </w:rPr>
        <w:t xml:space="preserve">, and Jimma, 2017). </w:t>
      </w:r>
    </w:p>
    <w:p w14:paraId="0D33B355" w14:textId="77777777" w:rsidR="00DC1D3E" w:rsidRDefault="00822BFB">
      <w:pPr>
        <w:pBdr>
          <w:top w:val="nil"/>
          <w:left w:val="nil"/>
          <w:bottom w:val="nil"/>
          <w:right w:val="nil"/>
          <w:between w:val="nil"/>
        </w:pBdr>
        <w:spacing w:before="160"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critical tools in analyzing organizations is the VRIO framework; this strategic resource enables companies to identify and protect the capabilities and resources behind their long-term competitive advantage (Song and Sung, 2015). The VRIO framework aims to uncover fleeting advantages rather than an organization’s strengths- things it does well but are not unique to the organization (Song and Sung, 2015). Thus, sustainable competitive advantages encompass organizational attributes complex for competitors to duplicate in the short- and long-term future; these are vital elements for success. In this context, Morriston Hospital provides appropriate management and organizational capital to ensure the success of its KM system (El Morr and </w:t>
      </w:r>
      <w:proofErr w:type="spellStart"/>
      <w:r>
        <w:rPr>
          <w:rFonts w:ascii="Times New Roman" w:eastAsia="Times New Roman" w:hAnsi="Times New Roman" w:cs="Times New Roman"/>
          <w:sz w:val="24"/>
          <w:szCs w:val="24"/>
        </w:rPr>
        <w:t>Subercaze</w:t>
      </w:r>
      <w:proofErr w:type="spellEnd"/>
      <w:r>
        <w:rPr>
          <w:rFonts w:ascii="Times New Roman" w:eastAsia="Times New Roman" w:hAnsi="Times New Roman" w:cs="Times New Roman"/>
          <w:sz w:val="24"/>
          <w:szCs w:val="24"/>
        </w:rPr>
        <w:t xml:space="preserve">, 2010). The hospital designs appropriate taxonomies for organizing knowledge, promotes a knowledge culture, and rewards knowledge sharing. This approach is vital because it distinguishes it from other institutions; successfully implementing KM systems is complex, and competitors may not derive the same value Morriston Hospital gets from its KM system. Morriston Hospital has succeeded in its KM endeavors through proper planning and appropriate measurement of benefits. However, perhaps most importantly, the hospital has effectively identified organizational processes for which its KM system provides the most value. While Morriston Hospital offers various specialized services like maxillofacial surgery and renal medicine, it is the only hospital in the SBUHB with a cleft lip and palate service for children and adults; Morriston Hospital’s fleeting advantage, making it the destination for patients with this condition. </w:t>
      </w:r>
    </w:p>
    <w:p w14:paraId="137371D0" w14:textId="77777777" w:rsidR="00DC1D3E" w:rsidRDefault="00822BFB">
      <w:pPr>
        <w:pStyle w:val="Heading2"/>
        <w:spacing w:before="160" w:after="160" w:line="240" w:lineRule="auto"/>
        <w:rPr>
          <w:rFonts w:ascii="Times New Roman" w:eastAsia="Times New Roman" w:hAnsi="Times New Roman" w:cs="Times New Roman"/>
          <w:sz w:val="24"/>
          <w:szCs w:val="24"/>
        </w:rPr>
      </w:pPr>
      <w:bookmarkStart w:id="13" w:name="_heading=h.2s8eyo1" w:colFirst="0" w:colLast="0"/>
      <w:bookmarkEnd w:id="13"/>
      <w:r>
        <w:rPr>
          <w:rFonts w:ascii="Times New Roman" w:eastAsia="Times New Roman" w:hAnsi="Times New Roman" w:cs="Times New Roman"/>
          <w:sz w:val="24"/>
          <w:szCs w:val="24"/>
        </w:rPr>
        <w:t>2.6 SWOT Analysis</w:t>
      </w:r>
    </w:p>
    <w:p w14:paraId="4EE1F94D" w14:textId="77777777" w:rsidR="00DC1D3E" w:rsidRDefault="00822BFB">
      <w:pPr>
        <w:pBdr>
          <w:top w:val="nil"/>
          <w:left w:val="nil"/>
          <w:bottom w:val="nil"/>
          <w:right w:val="nil"/>
          <w:between w:val="nil"/>
        </w:pBdr>
        <w:spacing w:before="160" w:after="16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r>
      <w:r>
        <w:rPr>
          <w:rFonts w:ascii="Times New Roman" w:eastAsia="Times New Roman" w:hAnsi="Times New Roman" w:cs="Times New Roman"/>
          <w:sz w:val="24"/>
          <w:szCs w:val="24"/>
        </w:rPr>
        <w:t>Conducting a knowledge SWOT analysis is imperative for identifying critical knowledge and planning and implementing an effective KM strategy. SWOT analysis considers four crucial elements- Strengths, Weaknesses, Opportunities, and Threats. Firstly, Morriston Hospital’s KM foremost strength is its reliance on technology’s power in its data collection practices, using various statistical and data mining techniques to sift through expansive data sets and uncover trends, associations, and patterns that improve organizational efficiency (</w:t>
      </w:r>
      <w:proofErr w:type="spellStart"/>
      <w:r>
        <w:rPr>
          <w:rFonts w:ascii="Times New Roman" w:eastAsia="Times New Roman" w:hAnsi="Times New Roman" w:cs="Times New Roman"/>
          <w:sz w:val="24"/>
          <w:szCs w:val="24"/>
        </w:rPr>
        <w:t>Karamitri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Talias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Bellali</w:t>
      </w:r>
      <w:proofErr w:type="spellEnd"/>
      <w:r>
        <w:rPr>
          <w:rFonts w:ascii="Times New Roman" w:eastAsia="Times New Roman" w:hAnsi="Times New Roman" w:cs="Times New Roman"/>
          <w:sz w:val="24"/>
          <w:szCs w:val="24"/>
        </w:rPr>
        <w:t>, 2017). The hospital KM is driven by an extensive base of highly educated individuals. Secondly, regarding weaknesses, the KM approach has struggled due to the lack of an appropriate environment for knowledge creation (</w:t>
      </w:r>
      <w:proofErr w:type="spellStart"/>
      <w:r>
        <w:rPr>
          <w:rFonts w:ascii="Times New Roman" w:eastAsia="Times New Roman" w:hAnsi="Times New Roman" w:cs="Times New Roman"/>
          <w:sz w:val="24"/>
          <w:szCs w:val="24"/>
        </w:rPr>
        <w:t>Almansoori</w:t>
      </w:r>
      <w:proofErr w:type="spellEnd"/>
      <w:r>
        <w:rPr>
          <w:rFonts w:ascii="Times New Roman" w:eastAsia="Times New Roman" w:hAnsi="Times New Roman" w:cs="Times New Roman"/>
          <w:sz w:val="24"/>
          <w:szCs w:val="24"/>
        </w:rPr>
        <w:t xml:space="preserve"> 2021). Thirdly, the hospital’s KM opportunities lie in designing appropriate taxonomies for organizing knowledge, promoting a knowledge culture, and rewarding knowledge sharing. This approach will ensure it distinguishes itself from other institutions; successfully implementing KM systems is complex, and competitors may not derive the same value Morriston Hospital gets from its KM system (</w:t>
      </w:r>
      <w:proofErr w:type="spellStart"/>
      <w:r>
        <w:rPr>
          <w:rFonts w:ascii="Times New Roman" w:eastAsia="Times New Roman" w:hAnsi="Times New Roman" w:cs="Times New Roman"/>
          <w:sz w:val="24"/>
          <w:szCs w:val="24"/>
        </w:rPr>
        <w:t>Almansoori</w:t>
      </w:r>
      <w:proofErr w:type="spellEnd"/>
      <w:r>
        <w:rPr>
          <w:rFonts w:ascii="Times New Roman" w:eastAsia="Times New Roman" w:hAnsi="Times New Roman" w:cs="Times New Roman"/>
          <w:sz w:val="24"/>
          <w:szCs w:val="24"/>
        </w:rPr>
        <w:t xml:space="preserve">, 2021). Finally, the hospital faces one significant threat; the risk associated with initiating KM only through IT. However, Morriston Hospital has integrated various human- and system-oriented strategies to counter this risk, including enhancing tacit knowledge through multiple approaches such as the community of practices. </w:t>
      </w:r>
    </w:p>
    <w:p w14:paraId="4E25D66A" w14:textId="77777777" w:rsidR="00DC1D3E" w:rsidRDefault="00822BFB">
      <w:pPr>
        <w:pBdr>
          <w:top w:val="nil"/>
          <w:left w:val="nil"/>
          <w:bottom w:val="nil"/>
          <w:right w:val="nil"/>
          <w:between w:val="nil"/>
        </w:pBdr>
        <w:spacing w:before="160" w:after="16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Morriston Hospital can use the strengths of its KM system to distinguish itself from other healthcare institutions in the Swansea Bay UHB and Wales. The hospital </w:t>
      </w:r>
      <w:r>
        <w:rPr>
          <w:rFonts w:ascii="Times New Roman" w:eastAsia="Times New Roman" w:hAnsi="Times New Roman" w:cs="Times New Roman"/>
          <w:sz w:val="24"/>
          <w:szCs w:val="24"/>
        </w:rPr>
        <w:lastRenderedPageBreak/>
        <w:t>should remove and reduce its weaknesses linked to its KM system to improve organizational efficiency and stand out among other Welsh and Swansea Bay UHB healthcare institutions. Additionally, the hospital should leverage available opportunities to strengthen its KM while developing strategies and making provisions to mitigate any threats that can undermine its organizational efficacy, especially the risk associated with initiating KM only through IT.</w:t>
      </w:r>
    </w:p>
    <w:p w14:paraId="1C9F7960" w14:textId="77777777" w:rsidR="00DC1D3E" w:rsidRDefault="00822BFB">
      <w:pPr>
        <w:spacing w:before="160" w:after="160" w:line="240" w:lineRule="auto"/>
        <w:ind w:left="720" w:hanging="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Morriston Hospital KM SWOT Analysis</w:t>
      </w:r>
    </w:p>
    <w:tbl>
      <w:tblPr>
        <w:tblStyle w:val="a"/>
        <w:tblW w:w="10454" w:type="dxa"/>
        <w:tblInd w:w="-6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27"/>
        <w:gridCol w:w="5227"/>
      </w:tblGrid>
      <w:tr w:rsidR="00DC1D3E" w14:paraId="0AC735EA" w14:textId="77777777" w:rsidTr="009E007B">
        <w:trPr>
          <w:trHeight w:val="1455"/>
        </w:trPr>
        <w:tc>
          <w:tcPr>
            <w:tcW w:w="52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001BB0" w14:textId="77777777" w:rsidR="00DC1D3E" w:rsidRPr="009E007B" w:rsidRDefault="00822BFB">
            <w:pPr>
              <w:widowControl w:val="0"/>
              <w:spacing w:before="160" w:after="160" w:line="240" w:lineRule="auto"/>
              <w:jc w:val="center"/>
              <w:rPr>
                <w:rFonts w:ascii="Times New Roman" w:eastAsia="Times New Roman" w:hAnsi="Times New Roman" w:cs="Times New Roman"/>
                <w:b/>
                <w:sz w:val="22"/>
                <w:szCs w:val="22"/>
              </w:rPr>
            </w:pPr>
            <w:r w:rsidRPr="009E007B">
              <w:rPr>
                <w:rFonts w:ascii="Times New Roman" w:eastAsia="Times New Roman" w:hAnsi="Times New Roman" w:cs="Times New Roman"/>
                <w:b/>
                <w:sz w:val="22"/>
                <w:szCs w:val="22"/>
              </w:rPr>
              <w:t>Strengths</w:t>
            </w:r>
          </w:p>
          <w:p w14:paraId="7832F12C" w14:textId="77777777" w:rsidR="00DC1D3E" w:rsidRPr="009E007B" w:rsidRDefault="00822BFB">
            <w:pPr>
              <w:widowControl w:val="0"/>
              <w:spacing w:before="160" w:after="160" w:line="240" w:lineRule="auto"/>
              <w:rPr>
                <w:rFonts w:ascii="Times New Roman" w:eastAsia="Times New Roman" w:hAnsi="Times New Roman" w:cs="Times New Roman"/>
                <w:sz w:val="22"/>
                <w:szCs w:val="22"/>
              </w:rPr>
            </w:pPr>
            <w:r w:rsidRPr="009E007B">
              <w:rPr>
                <w:rFonts w:ascii="Times New Roman" w:eastAsia="Times New Roman" w:hAnsi="Times New Roman" w:cs="Times New Roman"/>
                <w:sz w:val="22"/>
                <w:szCs w:val="22"/>
              </w:rPr>
              <w:t>Leveraging technology’s power in data collection practices.</w:t>
            </w:r>
          </w:p>
          <w:p w14:paraId="555B14B4" w14:textId="77777777" w:rsidR="00DC1D3E" w:rsidRDefault="00822BFB">
            <w:pPr>
              <w:widowControl w:val="0"/>
              <w:spacing w:before="160" w:after="160" w:line="240" w:lineRule="auto"/>
              <w:rPr>
                <w:rFonts w:ascii="Times New Roman" w:eastAsia="Times New Roman" w:hAnsi="Times New Roman" w:cs="Times New Roman"/>
                <w:sz w:val="24"/>
                <w:szCs w:val="24"/>
              </w:rPr>
            </w:pPr>
            <w:r w:rsidRPr="009E007B">
              <w:rPr>
                <w:rFonts w:ascii="Times New Roman" w:eastAsia="Times New Roman" w:hAnsi="Times New Roman" w:cs="Times New Roman"/>
                <w:sz w:val="22"/>
                <w:szCs w:val="22"/>
              </w:rPr>
              <w:t>Reliance on an expansive body of highly qualified staff.</w:t>
            </w:r>
          </w:p>
        </w:tc>
        <w:tc>
          <w:tcPr>
            <w:tcW w:w="52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3610A3" w14:textId="77777777" w:rsidR="00DC1D3E" w:rsidRPr="009E007B" w:rsidRDefault="00822BFB">
            <w:pPr>
              <w:widowControl w:val="0"/>
              <w:spacing w:before="160" w:after="160" w:line="240" w:lineRule="auto"/>
              <w:jc w:val="center"/>
              <w:rPr>
                <w:rFonts w:ascii="Times New Roman" w:eastAsia="Times New Roman" w:hAnsi="Times New Roman" w:cs="Times New Roman"/>
                <w:b/>
                <w:sz w:val="22"/>
                <w:szCs w:val="22"/>
              </w:rPr>
            </w:pPr>
            <w:r w:rsidRPr="009E007B">
              <w:rPr>
                <w:rFonts w:ascii="Times New Roman" w:eastAsia="Times New Roman" w:hAnsi="Times New Roman" w:cs="Times New Roman"/>
                <w:b/>
                <w:sz w:val="22"/>
                <w:szCs w:val="22"/>
              </w:rPr>
              <w:t>Weaknesses</w:t>
            </w:r>
          </w:p>
          <w:p w14:paraId="0F290F7D" w14:textId="77777777" w:rsidR="00DC1D3E" w:rsidRPr="009E007B" w:rsidRDefault="00822BFB">
            <w:pPr>
              <w:widowControl w:val="0"/>
              <w:spacing w:before="160" w:after="160" w:line="240" w:lineRule="auto"/>
              <w:rPr>
                <w:rFonts w:ascii="Times New Roman" w:eastAsia="Times New Roman" w:hAnsi="Times New Roman" w:cs="Times New Roman"/>
                <w:sz w:val="22"/>
                <w:szCs w:val="22"/>
              </w:rPr>
            </w:pPr>
            <w:r w:rsidRPr="009E007B">
              <w:rPr>
                <w:rFonts w:ascii="Times New Roman" w:eastAsia="Times New Roman" w:hAnsi="Times New Roman" w:cs="Times New Roman"/>
                <w:sz w:val="22"/>
                <w:szCs w:val="22"/>
              </w:rPr>
              <w:t>The lack of an appropriate environment for knowledge creation.</w:t>
            </w:r>
          </w:p>
          <w:p w14:paraId="3543F2D2" w14:textId="77777777" w:rsidR="00DC1D3E" w:rsidRDefault="00822BFB">
            <w:pPr>
              <w:widowControl w:val="0"/>
              <w:spacing w:before="160" w:after="160" w:line="240" w:lineRule="auto"/>
              <w:rPr>
                <w:rFonts w:ascii="Times New Roman" w:eastAsia="Times New Roman" w:hAnsi="Times New Roman" w:cs="Times New Roman"/>
                <w:sz w:val="24"/>
                <w:szCs w:val="24"/>
              </w:rPr>
            </w:pPr>
            <w:r w:rsidRPr="009E007B">
              <w:rPr>
                <w:rFonts w:ascii="Times New Roman" w:eastAsia="Times New Roman" w:hAnsi="Times New Roman" w:cs="Times New Roman"/>
                <w:sz w:val="22"/>
                <w:szCs w:val="22"/>
              </w:rPr>
              <w:t>Inconsistent application- KM has experienced pockets of success.</w:t>
            </w:r>
          </w:p>
        </w:tc>
      </w:tr>
      <w:tr w:rsidR="00DC1D3E" w14:paraId="3B8D6AA6" w14:textId="77777777" w:rsidTr="009E007B">
        <w:trPr>
          <w:trHeight w:val="1644"/>
        </w:trPr>
        <w:tc>
          <w:tcPr>
            <w:tcW w:w="52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6BFA66" w14:textId="77777777" w:rsidR="00DC1D3E" w:rsidRPr="009E007B" w:rsidRDefault="00822BFB">
            <w:pPr>
              <w:widowControl w:val="0"/>
              <w:spacing w:before="160" w:after="160" w:line="240" w:lineRule="auto"/>
              <w:jc w:val="center"/>
              <w:rPr>
                <w:rFonts w:ascii="Times New Roman" w:eastAsia="Times New Roman" w:hAnsi="Times New Roman" w:cs="Times New Roman"/>
                <w:b/>
                <w:sz w:val="22"/>
                <w:szCs w:val="22"/>
              </w:rPr>
            </w:pPr>
            <w:r w:rsidRPr="009E007B">
              <w:rPr>
                <w:rFonts w:ascii="Times New Roman" w:eastAsia="Times New Roman" w:hAnsi="Times New Roman" w:cs="Times New Roman"/>
                <w:b/>
                <w:sz w:val="22"/>
                <w:szCs w:val="22"/>
              </w:rPr>
              <w:t>Opportunities</w:t>
            </w:r>
          </w:p>
          <w:p w14:paraId="2471CADC" w14:textId="77777777" w:rsidR="00DC1D3E" w:rsidRDefault="00822BFB">
            <w:pPr>
              <w:widowControl w:val="0"/>
              <w:spacing w:before="160" w:after="160" w:line="240" w:lineRule="auto"/>
              <w:rPr>
                <w:rFonts w:ascii="Times New Roman" w:eastAsia="Times New Roman" w:hAnsi="Times New Roman" w:cs="Times New Roman"/>
                <w:sz w:val="24"/>
                <w:szCs w:val="24"/>
              </w:rPr>
            </w:pPr>
            <w:r w:rsidRPr="009E007B">
              <w:rPr>
                <w:rFonts w:ascii="Times New Roman" w:eastAsia="Times New Roman" w:hAnsi="Times New Roman" w:cs="Times New Roman"/>
                <w:sz w:val="22"/>
                <w:szCs w:val="22"/>
              </w:rPr>
              <w:t>Designing appropriate taxonomies for organizing knowledge.</w:t>
            </w:r>
            <w:r w:rsidRPr="009E007B">
              <w:rPr>
                <w:rFonts w:ascii="Times New Roman" w:eastAsia="Times New Roman" w:hAnsi="Times New Roman" w:cs="Times New Roman"/>
                <w:sz w:val="22"/>
                <w:szCs w:val="22"/>
              </w:rPr>
              <w:br/>
              <w:t>Promoting a knowledge culture. Rewarding knowledge sharing.</w:t>
            </w:r>
          </w:p>
        </w:tc>
        <w:tc>
          <w:tcPr>
            <w:tcW w:w="52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802F6A" w14:textId="77777777" w:rsidR="00DC1D3E" w:rsidRPr="009E007B" w:rsidRDefault="00822BFB">
            <w:pPr>
              <w:widowControl w:val="0"/>
              <w:spacing w:before="160" w:after="160" w:line="240" w:lineRule="auto"/>
              <w:jc w:val="center"/>
              <w:rPr>
                <w:rFonts w:ascii="Times New Roman" w:eastAsia="Times New Roman" w:hAnsi="Times New Roman" w:cs="Times New Roman"/>
                <w:b/>
                <w:sz w:val="22"/>
                <w:szCs w:val="22"/>
              </w:rPr>
            </w:pPr>
            <w:r w:rsidRPr="009E007B">
              <w:rPr>
                <w:rFonts w:ascii="Times New Roman" w:eastAsia="Times New Roman" w:hAnsi="Times New Roman" w:cs="Times New Roman"/>
                <w:b/>
                <w:sz w:val="22"/>
                <w:szCs w:val="22"/>
              </w:rPr>
              <w:t>Threats</w:t>
            </w:r>
          </w:p>
          <w:p w14:paraId="1CA7D904" w14:textId="77777777" w:rsidR="00DC1D3E" w:rsidRPr="009E007B" w:rsidRDefault="00822BFB">
            <w:pPr>
              <w:widowControl w:val="0"/>
              <w:spacing w:before="160" w:after="160" w:line="240" w:lineRule="auto"/>
              <w:rPr>
                <w:rFonts w:ascii="Times New Roman" w:eastAsia="Times New Roman" w:hAnsi="Times New Roman" w:cs="Times New Roman"/>
                <w:sz w:val="22"/>
                <w:szCs w:val="22"/>
              </w:rPr>
            </w:pPr>
            <w:r w:rsidRPr="009E007B">
              <w:rPr>
                <w:rFonts w:ascii="Times New Roman" w:eastAsia="Times New Roman" w:hAnsi="Times New Roman" w:cs="Times New Roman"/>
                <w:sz w:val="22"/>
                <w:szCs w:val="22"/>
              </w:rPr>
              <w:t>The risk associated with initiating KM only through IT.</w:t>
            </w:r>
          </w:p>
          <w:p w14:paraId="6E3D2A51" w14:textId="77777777" w:rsidR="00DC1D3E" w:rsidRDefault="00822BFB">
            <w:pPr>
              <w:widowControl w:val="0"/>
              <w:spacing w:before="160" w:after="160" w:line="240" w:lineRule="auto"/>
              <w:rPr>
                <w:rFonts w:ascii="Times New Roman" w:eastAsia="Times New Roman" w:hAnsi="Times New Roman" w:cs="Times New Roman"/>
                <w:sz w:val="24"/>
                <w:szCs w:val="24"/>
              </w:rPr>
            </w:pPr>
            <w:r w:rsidRPr="009E007B">
              <w:rPr>
                <w:rFonts w:ascii="Times New Roman" w:eastAsia="Times New Roman" w:hAnsi="Times New Roman" w:cs="Times New Roman"/>
                <w:sz w:val="22"/>
                <w:szCs w:val="22"/>
              </w:rPr>
              <w:t>Short-term thinking—focus on current affairs can lead to limited consideration for long-term sustainability.</w:t>
            </w:r>
          </w:p>
        </w:tc>
      </w:tr>
    </w:tbl>
    <w:p w14:paraId="76B5B2D4" w14:textId="339A5E6F" w:rsidR="009E007B" w:rsidRDefault="009E007B">
      <w:pPr>
        <w:pStyle w:val="Heading1"/>
        <w:spacing w:before="160" w:after="160" w:line="240" w:lineRule="auto"/>
        <w:rPr>
          <w:rFonts w:ascii="Times New Roman" w:eastAsia="Times New Roman" w:hAnsi="Times New Roman" w:cs="Times New Roman"/>
          <w:b/>
          <w:sz w:val="24"/>
          <w:szCs w:val="24"/>
        </w:rPr>
      </w:pPr>
      <w:bookmarkStart w:id="14" w:name="_heading=h.17dp8vu" w:colFirst="0" w:colLast="0"/>
      <w:bookmarkEnd w:id="14"/>
    </w:p>
    <w:p w14:paraId="4425A60F" w14:textId="73607034" w:rsidR="009E007B" w:rsidRDefault="009E007B" w:rsidP="009E007B"/>
    <w:p w14:paraId="55BD642A" w14:textId="5DB8810A" w:rsidR="009E007B" w:rsidRDefault="009E007B" w:rsidP="009E007B"/>
    <w:p w14:paraId="0A3B380D" w14:textId="1CE1EEEA" w:rsidR="009E007B" w:rsidRDefault="009E007B" w:rsidP="009E007B"/>
    <w:p w14:paraId="22975695" w14:textId="22E16839" w:rsidR="009E007B" w:rsidRDefault="009E007B" w:rsidP="009E007B"/>
    <w:p w14:paraId="3C68213C" w14:textId="01CFBC10" w:rsidR="009E007B" w:rsidRDefault="009E007B" w:rsidP="009E007B"/>
    <w:p w14:paraId="196E6D4F" w14:textId="3C642BB8" w:rsidR="009E007B" w:rsidRDefault="009E007B" w:rsidP="009E007B"/>
    <w:p w14:paraId="69EE0F47" w14:textId="6CCD0409" w:rsidR="009E007B" w:rsidRDefault="009E007B" w:rsidP="009E007B"/>
    <w:p w14:paraId="1020C708" w14:textId="548037D3" w:rsidR="009E007B" w:rsidRDefault="009E007B" w:rsidP="009E007B"/>
    <w:p w14:paraId="55EA8326" w14:textId="20B63F6B" w:rsidR="009E007B" w:rsidRDefault="009E007B" w:rsidP="009E007B"/>
    <w:p w14:paraId="0AABB3F5" w14:textId="78236770" w:rsidR="009E007B" w:rsidRDefault="009E007B" w:rsidP="009E007B"/>
    <w:p w14:paraId="01441EB0" w14:textId="2D5A081A" w:rsidR="009E007B" w:rsidRDefault="009E007B" w:rsidP="009E007B"/>
    <w:p w14:paraId="71F58FD5" w14:textId="749BC12B" w:rsidR="009E007B" w:rsidRDefault="009E007B" w:rsidP="009E007B"/>
    <w:p w14:paraId="7AEBEA57" w14:textId="4789F6C1" w:rsidR="009E007B" w:rsidRDefault="009E007B" w:rsidP="009E007B"/>
    <w:p w14:paraId="12CC1A5D" w14:textId="77777777" w:rsidR="009E007B" w:rsidRPr="009E007B" w:rsidRDefault="009E007B" w:rsidP="009E007B"/>
    <w:p w14:paraId="3B413AA5" w14:textId="4151B5BC" w:rsidR="00DC1D3E" w:rsidRDefault="00822BFB">
      <w:pPr>
        <w:pStyle w:val="Heading1"/>
        <w:spacing w:before="160" w:after="16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3.0 Conclusion</w:t>
      </w:r>
    </w:p>
    <w:p w14:paraId="5073ABB3" w14:textId="77777777" w:rsidR="00DC1D3E" w:rsidRDefault="00822BFB">
      <w:pPr>
        <w:pBdr>
          <w:top w:val="nil"/>
          <w:left w:val="nil"/>
          <w:bottom w:val="nil"/>
          <w:right w:val="nil"/>
          <w:between w:val="nil"/>
        </w:pBdr>
        <w:spacing w:before="160" w:after="16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r>
      <w:r>
        <w:rPr>
          <w:rFonts w:ascii="Times New Roman" w:eastAsia="Times New Roman" w:hAnsi="Times New Roman" w:cs="Times New Roman"/>
          <w:sz w:val="24"/>
          <w:szCs w:val="24"/>
        </w:rPr>
        <w:t>KM is a crucial component in modern healthcare settings. KM is vital because it boosts an organization’s efficiency and decision-making ability. It will be essential for Morriston Hospital to ensure its employees have full access to the institution’s extensive expertise; building a more competent employee base will provide the hospital benefits from individuals making quick, informed decisions. Additionally, improving Morriston Hospital’s KM will foster internal innovation; patients will benefit from increased access to efficient practices and services. Morriston Hospital can reduce bureaucracy and provide technological platforms to link the knowledge carriers closely. KM’s importance will only continue to increase in the future. Thus, Morriston Hospital must distinguish itself from other Welsh and Swansea Bay UHB healthcare centers by relying on intelligent and flexible KM; it must effectively identify potential issues and implement swift responses to innovation and new information.</w:t>
      </w:r>
    </w:p>
    <w:p w14:paraId="008ED11E" w14:textId="77777777" w:rsidR="00DC1D3E" w:rsidRDefault="00822BFB">
      <w:pPr>
        <w:pStyle w:val="Heading1"/>
        <w:spacing w:before="160" w:after="160" w:line="240" w:lineRule="auto"/>
        <w:rPr>
          <w:rFonts w:ascii="Times New Roman" w:eastAsia="Times New Roman" w:hAnsi="Times New Roman" w:cs="Times New Roman"/>
          <w:b/>
          <w:sz w:val="24"/>
          <w:szCs w:val="24"/>
        </w:rPr>
      </w:pPr>
      <w:bookmarkStart w:id="15" w:name="_heading=h.3rdcrjn" w:colFirst="0" w:colLast="0"/>
      <w:bookmarkEnd w:id="15"/>
      <w:r>
        <w:rPr>
          <w:rFonts w:ascii="Times New Roman" w:eastAsia="Times New Roman" w:hAnsi="Times New Roman" w:cs="Times New Roman"/>
          <w:b/>
          <w:sz w:val="24"/>
          <w:szCs w:val="24"/>
        </w:rPr>
        <w:t>4.0 Recommendations</w:t>
      </w:r>
    </w:p>
    <w:p w14:paraId="01F90C46" w14:textId="77777777" w:rsidR="00DC1D3E" w:rsidRDefault="00822BFB">
      <w:pPr>
        <w:pBdr>
          <w:top w:val="nil"/>
          <w:left w:val="nil"/>
          <w:bottom w:val="nil"/>
          <w:right w:val="nil"/>
          <w:between w:val="nil"/>
        </w:pBdr>
        <w:spacing w:before="160" w:after="160" w:line="24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following recommendations will help Morriston Hospital streamline its KM and ensure continued success:</w:t>
      </w:r>
    </w:p>
    <w:p w14:paraId="4A587887" w14:textId="77777777" w:rsidR="00DC1D3E" w:rsidRDefault="00822BFB">
      <w:pPr>
        <w:numPr>
          <w:ilvl w:val="0"/>
          <w:numId w:val="1"/>
        </w:numPr>
        <w:spacing w:after="0" w:line="240" w:lineRule="auto"/>
        <w:rPr>
          <w:rFonts w:ascii="Arial" w:eastAsia="Arial" w:hAnsi="Arial" w:cs="Arial"/>
          <w:color w:val="0E101A"/>
          <w:sz w:val="22"/>
          <w:szCs w:val="22"/>
        </w:rPr>
      </w:pPr>
      <w:r>
        <w:rPr>
          <w:rFonts w:ascii="Times New Roman" w:eastAsia="Times New Roman" w:hAnsi="Times New Roman" w:cs="Times New Roman"/>
          <w:color w:val="0E101A"/>
          <w:sz w:val="24"/>
          <w:szCs w:val="24"/>
        </w:rPr>
        <w:t>Morriston Hospital must implement efficient KM procedures to simplify access to the required data by recording decision-making procedures and abstracting the best practices from recorded decision-making processes for its workforce to retrieve systematically at their discretion.</w:t>
      </w:r>
    </w:p>
    <w:p w14:paraId="3F14A0A1" w14:textId="3B1C29DE" w:rsidR="00DC1D3E" w:rsidRPr="009E007B" w:rsidRDefault="00822BFB">
      <w:pPr>
        <w:numPr>
          <w:ilvl w:val="0"/>
          <w:numId w:val="1"/>
        </w:numPr>
        <w:spacing w:after="0" w:line="240" w:lineRule="auto"/>
        <w:rPr>
          <w:rFonts w:ascii="Arial" w:eastAsia="Arial" w:hAnsi="Arial" w:cs="Arial"/>
          <w:color w:val="0E101A"/>
          <w:sz w:val="22"/>
          <w:szCs w:val="22"/>
        </w:rPr>
      </w:pPr>
      <w:r>
        <w:rPr>
          <w:rFonts w:ascii="Times New Roman" w:eastAsia="Times New Roman" w:hAnsi="Times New Roman" w:cs="Times New Roman"/>
          <w:color w:val="0E101A"/>
          <w:sz w:val="24"/>
          <w:szCs w:val="24"/>
        </w:rPr>
        <w:t>Morriston Hospital needs to utilize efficient KM processes for mining the experience of its senior staff to prevent knowledge gaps in the workforce and reduce disruption. It will be vital for the hospital to identify and capture critical information that it needs to retain and determine the most effective storage and distribution approaches.</w:t>
      </w:r>
    </w:p>
    <w:p w14:paraId="427EF972" w14:textId="1C34756A" w:rsidR="009E007B" w:rsidRDefault="009E007B" w:rsidP="009E007B">
      <w:pPr>
        <w:spacing w:after="0" w:line="240" w:lineRule="auto"/>
        <w:rPr>
          <w:rFonts w:ascii="Times New Roman" w:eastAsia="Times New Roman" w:hAnsi="Times New Roman" w:cs="Times New Roman"/>
          <w:color w:val="0E101A"/>
          <w:sz w:val="24"/>
          <w:szCs w:val="24"/>
        </w:rPr>
      </w:pPr>
    </w:p>
    <w:p w14:paraId="238925AC" w14:textId="5F76F9DF" w:rsidR="009E007B" w:rsidRDefault="009E007B" w:rsidP="009E007B">
      <w:pPr>
        <w:spacing w:after="0" w:line="240" w:lineRule="auto"/>
        <w:rPr>
          <w:rFonts w:ascii="Times New Roman" w:eastAsia="Times New Roman" w:hAnsi="Times New Roman" w:cs="Times New Roman"/>
          <w:color w:val="0E101A"/>
          <w:sz w:val="24"/>
          <w:szCs w:val="24"/>
        </w:rPr>
      </w:pPr>
    </w:p>
    <w:p w14:paraId="725CB74D" w14:textId="69F0F643" w:rsidR="009E007B" w:rsidRDefault="009E007B" w:rsidP="009E007B">
      <w:pPr>
        <w:spacing w:after="0" w:line="240" w:lineRule="auto"/>
        <w:rPr>
          <w:rFonts w:ascii="Times New Roman" w:eastAsia="Times New Roman" w:hAnsi="Times New Roman" w:cs="Times New Roman"/>
          <w:color w:val="0E101A"/>
          <w:sz w:val="24"/>
          <w:szCs w:val="24"/>
        </w:rPr>
      </w:pPr>
    </w:p>
    <w:p w14:paraId="5C245AC1" w14:textId="79BA85F6" w:rsidR="009E007B" w:rsidRDefault="009E007B" w:rsidP="009E007B">
      <w:pPr>
        <w:spacing w:after="0" w:line="240" w:lineRule="auto"/>
        <w:rPr>
          <w:rFonts w:ascii="Times New Roman" w:eastAsia="Times New Roman" w:hAnsi="Times New Roman" w:cs="Times New Roman"/>
          <w:color w:val="0E101A"/>
          <w:sz w:val="24"/>
          <w:szCs w:val="24"/>
        </w:rPr>
      </w:pPr>
    </w:p>
    <w:p w14:paraId="03B22522" w14:textId="64473914" w:rsidR="009E007B" w:rsidRDefault="009E007B" w:rsidP="009E007B">
      <w:pPr>
        <w:spacing w:after="0" w:line="240" w:lineRule="auto"/>
        <w:rPr>
          <w:rFonts w:ascii="Times New Roman" w:eastAsia="Times New Roman" w:hAnsi="Times New Roman" w:cs="Times New Roman"/>
          <w:color w:val="0E101A"/>
          <w:sz w:val="24"/>
          <w:szCs w:val="24"/>
        </w:rPr>
      </w:pPr>
    </w:p>
    <w:p w14:paraId="1B65A928" w14:textId="261724CC" w:rsidR="009E007B" w:rsidRDefault="009E007B" w:rsidP="009E007B">
      <w:pPr>
        <w:spacing w:after="0" w:line="240" w:lineRule="auto"/>
        <w:rPr>
          <w:rFonts w:ascii="Times New Roman" w:eastAsia="Times New Roman" w:hAnsi="Times New Roman" w:cs="Times New Roman"/>
          <w:color w:val="0E101A"/>
          <w:sz w:val="24"/>
          <w:szCs w:val="24"/>
        </w:rPr>
      </w:pPr>
    </w:p>
    <w:p w14:paraId="60EB619A" w14:textId="410C3354" w:rsidR="009E007B" w:rsidRDefault="009E007B" w:rsidP="009E007B">
      <w:pPr>
        <w:spacing w:after="0" w:line="240" w:lineRule="auto"/>
        <w:rPr>
          <w:rFonts w:ascii="Times New Roman" w:eastAsia="Times New Roman" w:hAnsi="Times New Roman" w:cs="Times New Roman"/>
          <w:color w:val="0E101A"/>
          <w:sz w:val="24"/>
          <w:szCs w:val="24"/>
        </w:rPr>
      </w:pPr>
    </w:p>
    <w:p w14:paraId="0C19E3F4" w14:textId="584AB13A" w:rsidR="009E007B" w:rsidRDefault="009E007B" w:rsidP="009E007B">
      <w:pPr>
        <w:spacing w:after="0" w:line="240" w:lineRule="auto"/>
        <w:rPr>
          <w:rFonts w:ascii="Times New Roman" w:eastAsia="Times New Roman" w:hAnsi="Times New Roman" w:cs="Times New Roman"/>
          <w:color w:val="0E101A"/>
          <w:sz w:val="24"/>
          <w:szCs w:val="24"/>
        </w:rPr>
      </w:pPr>
    </w:p>
    <w:p w14:paraId="447DD0A4" w14:textId="29BA03DD" w:rsidR="009E007B" w:rsidRDefault="009E007B" w:rsidP="009E007B">
      <w:pPr>
        <w:spacing w:after="0" w:line="240" w:lineRule="auto"/>
        <w:rPr>
          <w:rFonts w:ascii="Times New Roman" w:eastAsia="Times New Roman" w:hAnsi="Times New Roman" w:cs="Times New Roman"/>
          <w:color w:val="0E101A"/>
          <w:sz w:val="24"/>
          <w:szCs w:val="24"/>
        </w:rPr>
      </w:pPr>
    </w:p>
    <w:p w14:paraId="6032F86B" w14:textId="1E71177C" w:rsidR="009E007B" w:rsidRDefault="009E007B" w:rsidP="009E007B">
      <w:pPr>
        <w:spacing w:after="0" w:line="240" w:lineRule="auto"/>
        <w:rPr>
          <w:rFonts w:ascii="Times New Roman" w:eastAsia="Times New Roman" w:hAnsi="Times New Roman" w:cs="Times New Roman"/>
          <w:color w:val="0E101A"/>
          <w:sz w:val="24"/>
          <w:szCs w:val="24"/>
        </w:rPr>
      </w:pPr>
    </w:p>
    <w:p w14:paraId="739EB820" w14:textId="2B0A99CA" w:rsidR="009E007B" w:rsidRDefault="009E007B" w:rsidP="009E007B">
      <w:pPr>
        <w:spacing w:after="0" w:line="240" w:lineRule="auto"/>
        <w:rPr>
          <w:rFonts w:ascii="Times New Roman" w:eastAsia="Times New Roman" w:hAnsi="Times New Roman" w:cs="Times New Roman"/>
          <w:color w:val="0E101A"/>
          <w:sz w:val="24"/>
          <w:szCs w:val="24"/>
        </w:rPr>
      </w:pPr>
    </w:p>
    <w:p w14:paraId="50BA9F17" w14:textId="227624DA" w:rsidR="009E007B" w:rsidRDefault="009E007B" w:rsidP="009E007B">
      <w:pPr>
        <w:spacing w:after="0" w:line="240" w:lineRule="auto"/>
        <w:rPr>
          <w:rFonts w:ascii="Times New Roman" w:eastAsia="Times New Roman" w:hAnsi="Times New Roman" w:cs="Times New Roman"/>
          <w:color w:val="0E101A"/>
          <w:sz w:val="24"/>
          <w:szCs w:val="24"/>
        </w:rPr>
      </w:pPr>
    </w:p>
    <w:p w14:paraId="29707D76" w14:textId="5B89EF88" w:rsidR="009E007B" w:rsidRDefault="009E007B" w:rsidP="009E007B">
      <w:pPr>
        <w:spacing w:after="0" w:line="240" w:lineRule="auto"/>
        <w:rPr>
          <w:rFonts w:ascii="Times New Roman" w:eastAsia="Times New Roman" w:hAnsi="Times New Roman" w:cs="Times New Roman"/>
          <w:color w:val="0E101A"/>
          <w:sz w:val="24"/>
          <w:szCs w:val="24"/>
        </w:rPr>
      </w:pPr>
    </w:p>
    <w:p w14:paraId="55B7222D" w14:textId="6DA6F628" w:rsidR="009E007B" w:rsidRDefault="009E007B" w:rsidP="009E007B">
      <w:pPr>
        <w:spacing w:after="0" w:line="240" w:lineRule="auto"/>
        <w:rPr>
          <w:rFonts w:ascii="Times New Roman" w:eastAsia="Times New Roman" w:hAnsi="Times New Roman" w:cs="Times New Roman"/>
          <w:color w:val="0E101A"/>
          <w:sz w:val="24"/>
          <w:szCs w:val="24"/>
        </w:rPr>
      </w:pPr>
    </w:p>
    <w:p w14:paraId="393E4641" w14:textId="251A10D8" w:rsidR="009E007B" w:rsidRDefault="009E007B" w:rsidP="009E007B">
      <w:pPr>
        <w:spacing w:after="0" w:line="240" w:lineRule="auto"/>
        <w:rPr>
          <w:rFonts w:ascii="Times New Roman" w:eastAsia="Times New Roman" w:hAnsi="Times New Roman" w:cs="Times New Roman"/>
          <w:color w:val="0E101A"/>
          <w:sz w:val="24"/>
          <w:szCs w:val="24"/>
        </w:rPr>
      </w:pPr>
    </w:p>
    <w:p w14:paraId="7404F127" w14:textId="7CA45854" w:rsidR="009E007B" w:rsidRDefault="009E007B" w:rsidP="009E007B">
      <w:pPr>
        <w:spacing w:after="0" w:line="240" w:lineRule="auto"/>
        <w:rPr>
          <w:rFonts w:ascii="Times New Roman" w:eastAsia="Times New Roman" w:hAnsi="Times New Roman" w:cs="Times New Roman"/>
          <w:color w:val="0E101A"/>
          <w:sz w:val="24"/>
          <w:szCs w:val="24"/>
        </w:rPr>
      </w:pPr>
    </w:p>
    <w:p w14:paraId="47DD95C3" w14:textId="1AC72E70" w:rsidR="009E007B" w:rsidRDefault="009E007B" w:rsidP="009E007B">
      <w:pPr>
        <w:spacing w:after="0" w:line="240" w:lineRule="auto"/>
        <w:rPr>
          <w:rFonts w:ascii="Times New Roman" w:eastAsia="Times New Roman" w:hAnsi="Times New Roman" w:cs="Times New Roman"/>
          <w:color w:val="0E101A"/>
          <w:sz w:val="24"/>
          <w:szCs w:val="24"/>
        </w:rPr>
      </w:pPr>
    </w:p>
    <w:p w14:paraId="664D34EF" w14:textId="3AF4A225" w:rsidR="009E007B" w:rsidRDefault="009E007B" w:rsidP="009E007B">
      <w:pPr>
        <w:spacing w:after="0" w:line="240" w:lineRule="auto"/>
        <w:rPr>
          <w:rFonts w:ascii="Times New Roman" w:eastAsia="Times New Roman" w:hAnsi="Times New Roman" w:cs="Times New Roman"/>
          <w:color w:val="0E101A"/>
          <w:sz w:val="24"/>
          <w:szCs w:val="24"/>
        </w:rPr>
      </w:pPr>
    </w:p>
    <w:p w14:paraId="55FD3FCE" w14:textId="6F859DEC" w:rsidR="009E007B" w:rsidRDefault="009E007B" w:rsidP="009E007B">
      <w:pPr>
        <w:spacing w:after="0" w:line="240" w:lineRule="auto"/>
        <w:rPr>
          <w:rFonts w:ascii="Times New Roman" w:eastAsia="Times New Roman" w:hAnsi="Times New Roman" w:cs="Times New Roman"/>
          <w:color w:val="0E101A"/>
          <w:sz w:val="24"/>
          <w:szCs w:val="24"/>
        </w:rPr>
      </w:pPr>
    </w:p>
    <w:p w14:paraId="740849A3" w14:textId="77777777" w:rsidR="009E007B" w:rsidRDefault="009E007B" w:rsidP="009E007B">
      <w:pPr>
        <w:spacing w:after="0" w:line="240" w:lineRule="auto"/>
        <w:rPr>
          <w:rFonts w:ascii="Arial" w:eastAsia="Arial" w:hAnsi="Arial" w:cs="Arial"/>
          <w:color w:val="0E101A"/>
          <w:sz w:val="22"/>
          <w:szCs w:val="22"/>
        </w:rPr>
      </w:pPr>
    </w:p>
    <w:p w14:paraId="156319F5" w14:textId="77777777" w:rsidR="00DC1D3E" w:rsidRDefault="00822BFB">
      <w:pPr>
        <w:pStyle w:val="Heading1"/>
        <w:rPr>
          <w:rFonts w:ascii="Times New Roman" w:eastAsia="Times New Roman" w:hAnsi="Times New Roman" w:cs="Times New Roman"/>
          <w:b/>
          <w:sz w:val="24"/>
          <w:szCs w:val="24"/>
        </w:rPr>
      </w:pPr>
      <w:bookmarkStart w:id="16" w:name="_heading=h.3c9qv31zs6a" w:colFirst="0" w:colLast="0"/>
      <w:bookmarkEnd w:id="16"/>
      <w:r>
        <w:rPr>
          <w:rFonts w:ascii="Times New Roman" w:eastAsia="Times New Roman" w:hAnsi="Times New Roman" w:cs="Times New Roman"/>
          <w:b/>
          <w:sz w:val="24"/>
          <w:szCs w:val="24"/>
        </w:rPr>
        <w:lastRenderedPageBreak/>
        <w:t>5.0 Reference</w:t>
      </w:r>
    </w:p>
    <w:p w14:paraId="15E77AD6" w14:textId="77777777" w:rsidR="00DC1D3E" w:rsidRDefault="00822BFB">
      <w:pPr>
        <w:pBdr>
          <w:top w:val="nil"/>
          <w:left w:val="nil"/>
          <w:bottom w:val="nil"/>
          <w:right w:val="nil"/>
          <w:between w:val="nil"/>
        </w:pBdr>
        <w:spacing w:after="0" w:line="240" w:lineRule="auto"/>
        <w:rPr>
          <w:color w:val="000000"/>
          <w:sz w:val="22"/>
          <w:szCs w:val="22"/>
        </w:rPr>
      </w:pPr>
      <w:proofErr w:type="spellStart"/>
      <w:r>
        <w:rPr>
          <w:color w:val="000000"/>
          <w:sz w:val="22"/>
          <w:szCs w:val="22"/>
        </w:rPr>
        <w:t>Almansoori</w:t>
      </w:r>
      <w:proofErr w:type="spellEnd"/>
      <w:r>
        <w:rPr>
          <w:color w:val="000000"/>
          <w:sz w:val="22"/>
          <w:szCs w:val="22"/>
        </w:rPr>
        <w:t xml:space="preserve">, A., </w:t>
      </w:r>
      <w:proofErr w:type="spellStart"/>
      <w:r>
        <w:rPr>
          <w:color w:val="000000"/>
          <w:sz w:val="22"/>
          <w:szCs w:val="22"/>
        </w:rPr>
        <w:t>AlShamsi</w:t>
      </w:r>
      <w:proofErr w:type="spellEnd"/>
      <w:r>
        <w:rPr>
          <w:color w:val="000000"/>
          <w:sz w:val="22"/>
          <w:szCs w:val="22"/>
        </w:rPr>
        <w:t>, M., Salloum, S.A. and Shaalan, K.; 2021 - Critical review of knowledge management in healthcare</w:t>
      </w:r>
    </w:p>
    <w:p w14:paraId="6C602B5F"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 xml:space="preserve">Available at: </w:t>
      </w:r>
      <w:hyperlink r:id="rId6">
        <w:r>
          <w:rPr>
            <w:color w:val="0563C1"/>
            <w:sz w:val="22"/>
            <w:szCs w:val="22"/>
            <w:u w:val="single"/>
          </w:rPr>
          <w:t>https://www.researchgate.net/publication/342501998_Critical_Review_of_Knowledge_Management_in_Healthcare</w:t>
        </w:r>
      </w:hyperlink>
      <w:r>
        <w:rPr>
          <w:color w:val="000000"/>
          <w:sz w:val="22"/>
          <w:szCs w:val="22"/>
        </w:rPr>
        <w:t xml:space="preserve"> </w:t>
      </w:r>
    </w:p>
    <w:p w14:paraId="406CCE3A"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Accessed at: 17.06.2022</w:t>
      </w:r>
    </w:p>
    <w:p w14:paraId="29306482" w14:textId="77777777" w:rsidR="00DC1D3E" w:rsidRDefault="00DC1D3E">
      <w:pPr>
        <w:pBdr>
          <w:top w:val="nil"/>
          <w:left w:val="nil"/>
          <w:bottom w:val="nil"/>
          <w:right w:val="nil"/>
          <w:between w:val="nil"/>
        </w:pBdr>
        <w:spacing w:after="0" w:line="240" w:lineRule="auto"/>
        <w:rPr>
          <w:sz w:val="22"/>
          <w:szCs w:val="22"/>
        </w:rPr>
      </w:pPr>
    </w:p>
    <w:p w14:paraId="408C961C" w14:textId="77777777" w:rsidR="00DC1D3E" w:rsidRDefault="00822BFB">
      <w:pPr>
        <w:pBdr>
          <w:top w:val="nil"/>
          <w:left w:val="nil"/>
          <w:bottom w:val="nil"/>
          <w:right w:val="nil"/>
          <w:between w:val="nil"/>
        </w:pBdr>
        <w:spacing w:after="0" w:line="240" w:lineRule="auto"/>
        <w:rPr>
          <w:color w:val="000000"/>
          <w:sz w:val="22"/>
          <w:szCs w:val="22"/>
        </w:rPr>
      </w:pPr>
      <w:proofErr w:type="spellStart"/>
      <w:r>
        <w:rPr>
          <w:color w:val="000000"/>
          <w:sz w:val="22"/>
          <w:szCs w:val="22"/>
        </w:rPr>
        <w:t>Assensoh-Kodua</w:t>
      </w:r>
      <w:proofErr w:type="spellEnd"/>
      <w:r>
        <w:rPr>
          <w:color w:val="000000"/>
          <w:sz w:val="22"/>
          <w:szCs w:val="22"/>
        </w:rPr>
        <w:t>, A.; 2019 - The resource-based view: a tool of key competency for competitive advantage</w:t>
      </w:r>
    </w:p>
    <w:p w14:paraId="6C678391"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 xml:space="preserve">Available at: </w:t>
      </w:r>
      <w:hyperlink r:id="rId7">
        <w:r>
          <w:rPr>
            <w:color w:val="0563C1"/>
            <w:sz w:val="22"/>
            <w:szCs w:val="22"/>
            <w:u w:val="single"/>
          </w:rPr>
          <w:t>https://www.researchgate.net/publication/335080997_The_resource-based_view_a_tool_of_key_competency_for_competitive_advantage</w:t>
        </w:r>
      </w:hyperlink>
    </w:p>
    <w:p w14:paraId="5A2F31E2"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Accessed at: 23.06.2022</w:t>
      </w:r>
    </w:p>
    <w:p w14:paraId="5F998DA1" w14:textId="77777777" w:rsidR="00DC1D3E" w:rsidRDefault="00DC1D3E">
      <w:pPr>
        <w:pBdr>
          <w:top w:val="nil"/>
          <w:left w:val="nil"/>
          <w:bottom w:val="nil"/>
          <w:right w:val="nil"/>
          <w:between w:val="nil"/>
        </w:pBdr>
        <w:spacing w:after="0" w:line="240" w:lineRule="auto"/>
        <w:rPr>
          <w:sz w:val="22"/>
          <w:szCs w:val="22"/>
        </w:rPr>
      </w:pPr>
    </w:p>
    <w:p w14:paraId="20DB5439"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 xml:space="preserve">El Morr, C. and </w:t>
      </w:r>
      <w:proofErr w:type="spellStart"/>
      <w:r>
        <w:rPr>
          <w:color w:val="000000"/>
          <w:sz w:val="22"/>
          <w:szCs w:val="22"/>
        </w:rPr>
        <w:t>Subercaze</w:t>
      </w:r>
      <w:proofErr w:type="spellEnd"/>
      <w:r>
        <w:rPr>
          <w:color w:val="000000"/>
          <w:sz w:val="22"/>
          <w:szCs w:val="22"/>
        </w:rPr>
        <w:t xml:space="preserve">, J.; 2010 - Knowledge management in healthcare. </w:t>
      </w:r>
    </w:p>
    <w:p w14:paraId="193AD66B"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 xml:space="preserve">Available at: </w:t>
      </w:r>
      <w:hyperlink r:id="rId8">
        <w:r>
          <w:rPr>
            <w:color w:val="0563C1"/>
            <w:sz w:val="22"/>
            <w:szCs w:val="22"/>
            <w:u w:val="single"/>
          </w:rPr>
          <w:t>https://www.researchgate.net/publication/230682282_Knowledge_Management_in_Healthcare</w:t>
        </w:r>
      </w:hyperlink>
    </w:p>
    <w:p w14:paraId="014073D5"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Accessed at: 17.06.2022</w:t>
      </w:r>
    </w:p>
    <w:p w14:paraId="20A86542" w14:textId="77777777" w:rsidR="00DC1D3E" w:rsidRDefault="00DC1D3E">
      <w:pPr>
        <w:pBdr>
          <w:top w:val="nil"/>
          <w:left w:val="nil"/>
          <w:bottom w:val="nil"/>
          <w:right w:val="nil"/>
          <w:between w:val="nil"/>
        </w:pBdr>
        <w:spacing w:after="0" w:line="240" w:lineRule="auto"/>
        <w:rPr>
          <w:sz w:val="22"/>
          <w:szCs w:val="22"/>
        </w:rPr>
      </w:pPr>
    </w:p>
    <w:p w14:paraId="77415543"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Greer, S.L.; 2017 - Welsh health governance, or health governance in Wales</w:t>
      </w:r>
    </w:p>
    <w:p w14:paraId="2070F134"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 xml:space="preserve">Available at: </w:t>
      </w:r>
      <w:hyperlink r:id="rId9">
        <w:r>
          <w:rPr>
            <w:color w:val="0563C1"/>
            <w:sz w:val="22"/>
            <w:szCs w:val="22"/>
            <w:u w:val="single"/>
          </w:rPr>
          <w:t>https://www.taylorfrancis.com/chapters/edit/10.4324/9781315310817-10/welsh-health-governance-health-governance-wales-scott-greer</w:t>
        </w:r>
      </w:hyperlink>
      <w:r>
        <w:rPr>
          <w:color w:val="000000"/>
          <w:sz w:val="22"/>
          <w:szCs w:val="22"/>
        </w:rPr>
        <w:t xml:space="preserve"> </w:t>
      </w:r>
    </w:p>
    <w:p w14:paraId="27E20B85"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Accessed at: 19.06.2022</w:t>
      </w:r>
    </w:p>
    <w:p w14:paraId="25E0A690" w14:textId="77777777" w:rsidR="00DC1D3E" w:rsidRDefault="00DC1D3E">
      <w:pPr>
        <w:pBdr>
          <w:top w:val="nil"/>
          <w:left w:val="nil"/>
          <w:bottom w:val="nil"/>
          <w:right w:val="nil"/>
          <w:between w:val="nil"/>
        </w:pBdr>
        <w:spacing w:after="0" w:line="240" w:lineRule="auto"/>
        <w:rPr>
          <w:sz w:val="22"/>
          <w:szCs w:val="22"/>
        </w:rPr>
      </w:pPr>
    </w:p>
    <w:p w14:paraId="3662B376"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Gonzalez, R.V.D. and Martins, M.F.; 2017 - Knowledge Management Process</w:t>
      </w:r>
    </w:p>
    <w:p w14:paraId="038B84D8"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 xml:space="preserve">Available at: </w:t>
      </w:r>
      <w:hyperlink r:id="rId10">
        <w:r>
          <w:rPr>
            <w:color w:val="0563C1"/>
            <w:sz w:val="22"/>
            <w:szCs w:val="22"/>
            <w:u w:val="single"/>
          </w:rPr>
          <w:t>https://www.scielo.br/j/gp/a/cbfhzLCBfB6gnzrqPtyby8S/?format=pdf&amp;lang=en</w:t>
        </w:r>
      </w:hyperlink>
      <w:r>
        <w:rPr>
          <w:color w:val="000000"/>
          <w:sz w:val="22"/>
          <w:szCs w:val="22"/>
        </w:rPr>
        <w:t xml:space="preserve"> </w:t>
      </w:r>
    </w:p>
    <w:p w14:paraId="1A74172E"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Accessed at: 21.06.2022</w:t>
      </w:r>
    </w:p>
    <w:p w14:paraId="72AA08D7" w14:textId="77777777" w:rsidR="00DC1D3E" w:rsidRDefault="00DC1D3E">
      <w:pPr>
        <w:pBdr>
          <w:top w:val="nil"/>
          <w:left w:val="nil"/>
          <w:bottom w:val="nil"/>
          <w:right w:val="nil"/>
          <w:between w:val="nil"/>
        </w:pBdr>
        <w:spacing w:after="0" w:line="240" w:lineRule="auto"/>
        <w:rPr>
          <w:sz w:val="22"/>
          <w:szCs w:val="22"/>
        </w:rPr>
      </w:pPr>
    </w:p>
    <w:p w14:paraId="002204BD" w14:textId="77777777" w:rsidR="00DC1D3E" w:rsidRDefault="00822BFB">
      <w:pPr>
        <w:pBdr>
          <w:top w:val="nil"/>
          <w:left w:val="nil"/>
          <w:bottom w:val="nil"/>
          <w:right w:val="nil"/>
          <w:between w:val="nil"/>
        </w:pBdr>
        <w:spacing w:after="0" w:line="240" w:lineRule="auto"/>
        <w:rPr>
          <w:color w:val="000000"/>
          <w:sz w:val="22"/>
          <w:szCs w:val="22"/>
        </w:rPr>
      </w:pPr>
      <w:proofErr w:type="spellStart"/>
      <w:r>
        <w:rPr>
          <w:color w:val="000000"/>
          <w:sz w:val="22"/>
          <w:szCs w:val="22"/>
        </w:rPr>
        <w:t>Karamitri</w:t>
      </w:r>
      <w:proofErr w:type="spellEnd"/>
      <w:r>
        <w:rPr>
          <w:color w:val="000000"/>
          <w:sz w:val="22"/>
          <w:szCs w:val="22"/>
        </w:rPr>
        <w:t xml:space="preserve">, I., </w:t>
      </w:r>
      <w:proofErr w:type="spellStart"/>
      <w:r>
        <w:rPr>
          <w:color w:val="000000"/>
          <w:sz w:val="22"/>
          <w:szCs w:val="22"/>
        </w:rPr>
        <w:t>Talias</w:t>
      </w:r>
      <w:proofErr w:type="spellEnd"/>
      <w:r>
        <w:rPr>
          <w:color w:val="000000"/>
          <w:sz w:val="22"/>
          <w:szCs w:val="22"/>
        </w:rPr>
        <w:t xml:space="preserve">, M.A. and </w:t>
      </w:r>
      <w:proofErr w:type="spellStart"/>
      <w:r>
        <w:rPr>
          <w:color w:val="000000"/>
          <w:sz w:val="22"/>
          <w:szCs w:val="22"/>
        </w:rPr>
        <w:t>Bellali</w:t>
      </w:r>
      <w:proofErr w:type="spellEnd"/>
      <w:r>
        <w:rPr>
          <w:color w:val="000000"/>
          <w:sz w:val="22"/>
          <w:szCs w:val="22"/>
        </w:rPr>
        <w:t xml:space="preserve">, T.; 2017 - Knowledge management practices in healthcare settings: a systematic review. </w:t>
      </w:r>
    </w:p>
    <w:p w14:paraId="341C780A"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 xml:space="preserve">Available at: </w:t>
      </w:r>
      <w:hyperlink r:id="rId11">
        <w:r>
          <w:rPr>
            <w:color w:val="0563C1"/>
            <w:sz w:val="22"/>
            <w:szCs w:val="22"/>
            <w:u w:val="single"/>
          </w:rPr>
          <w:t>https://www.researchgate.net/publication/279991951_Knowledge_management_practices_in_healthcare_settings_A_systematic_review</w:t>
        </w:r>
      </w:hyperlink>
      <w:r>
        <w:rPr>
          <w:color w:val="000000"/>
          <w:sz w:val="22"/>
          <w:szCs w:val="22"/>
        </w:rPr>
        <w:t xml:space="preserve"> </w:t>
      </w:r>
    </w:p>
    <w:p w14:paraId="4335E602"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Accessed at: 17.06.2022</w:t>
      </w:r>
      <w:r>
        <w:rPr>
          <w:color w:val="000000"/>
          <w:sz w:val="22"/>
          <w:szCs w:val="22"/>
        </w:rPr>
        <w:tab/>
      </w:r>
    </w:p>
    <w:p w14:paraId="05C5C2CE" w14:textId="77777777" w:rsidR="00DC1D3E" w:rsidRDefault="00DC1D3E">
      <w:pPr>
        <w:pBdr>
          <w:top w:val="nil"/>
          <w:left w:val="nil"/>
          <w:bottom w:val="nil"/>
          <w:right w:val="nil"/>
          <w:between w:val="nil"/>
        </w:pBdr>
        <w:spacing w:after="0" w:line="240" w:lineRule="auto"/>
        <w:rPr>
          <w:sz w:val="22"/>
          <w:szCs w:val="22"/>
        </w:rPr>
      </w:pPr>
    </w:p>
    <w:p w14:paraId="0ECF17C7"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Lawrence, S.; 2009 - Morriston Hospital, Swansea Phases 1 and 2 Final Report.</w:t>
      </w:r>
    </w:p>
    <w:p w14:paraId="39CFF6F3"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 xml:space="preserve">Available at: </w:t>
      </w:r>
      <w:hyperlink r:id="rId12">
        <w:r>
          <w:rPr>
            <w:color w:val="0563C1"/>
            <w:sz w:val="22"/>
            <w:szCs w:val="22"/>
            <w:u w:val="single"/>
          </w:rPr>
          <w:t>https://eprints.oxfordarchaeology.com/1965/1/SWAMHO09.pdfa.pdf</w:t>
        </w:r>
      </w:hyperlink>
      <w:r>
        <w:rPr>
          <w:color w:val="000000"/>
          <w:sz w:val="22"/>
          <w:szCs w:val="22"/>
        </w:rPr>
        <w:t xml:space="preserve"> </w:t>
      </w:r>
    </w:p>
    <w:p w14:paraId="7A4190F4"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Accessed at: 19.06.2022</w:t>
      </w:r>
    </w:p>
    <w:p w14:paraId="4062E830" w14:textId="77777777" w:rsidR="00DC1D3E" w:rsidRDefault="00DC1D3E">
      <w:pPr>
        <w:pBdr>
          <w:top w:val="nil"/>
          <w:left w:val="nil"/>
          <w:bottom w:val="nil"/>
          <w:right w:val="nil"/>
          <w:between w:val="nil"/>
        </w:pBdr>
        <w:spacing w:after="0" w:line="240" w:lineRule="auto"/>
        <w:rPr>
          <w:sz w:val="22"/>
          <w:szCs w:val="22"/>
        </w:rPr>
      </w:pPr>
    </w:p>
    <w:p w14:paraId="2D72438B"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Lievre, P. and Tang, J.; 2015 - SECI and inter-organizational and intercultural knowledge transfer</w:t>
      </w:r>
    </w:p>
    <w:p w14:paraId="1395F7A0" w14:textId="77777777" w:rsidR="00DC1D3E" w:rsidRDefault="00822BFB">
      <w:pPr>
        <w:pBdr>
          <w:top w:val="nil"/>
          <w:left w:val="nil"/>
          <w:bottom w:val="nil"/>
          <w:right w:val="nil"/>
          <w:between w:val="nil"/>
        </w:pBdr>
        <w:spacing w:after="0" w:line="240" w:lineRule="auto"/>
        <w:rPr>
          <w:b/>
          <w:color w:val="000000"/>
          <w:sz w:val="22"/>
          <w:szCs w:val="22"/>
        </w:rPr>
      </w:pPr>
      <w:r>
        <w:rPr>
          <w:color w:val="000000"/>
          <w:sz w:val="22"/>
          <w:szCs w:val="22"/>
        </w:rPr>
        <w:t xml:space="preserve">Available at: </w:t>
      </w:r>
      <w:hyperlink r:id="rId13">
        <w:r>
          <w:rPr>
            <w:color w:val="0563C1"/>
            <w:sz w:val="22"/>
            <w:szCs w:val="22"/>
            <w:u w:val="single"/>
          </w:rPr>
          <w:t>https://www.researchgate.net/publication/283092271_SECI_and_inter-organizational_and_intercultural_knowledge_transfer_a_case-study_of_controversies_around_a_project_of_co-operation_between_France_and_China_in_the_health_sector</w:t>
        </w:r>
      </w:hyperlink>
      <w:r>
        <w:rPr>
          <w:b/>
          <w:color w:val="000000"/>
          <w:sz w:val="22"/>
          <w:szCs w:val="22"/>
        </w:rPr>
        <w:t xml:space="preserve"> </w:t>
      </w:r>
    </w:p>
    <w:p w14:paraId="7B497D94"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Accessed at: 20.06.2022</w:t>
      </w:r>
    </w:p>
    <w:p w14:paraId="4D638968" w14:textId="77777777" w:rsidR="00DC1D3E" w:rsidRDefault="00DC1D3E">
      <w:pPr>
        <w:pBdr>
          <w:top w:val="nil"/>
          <w:left w:val="nil"/>
          <w:bottom w:val="nil"/>
          <w:right w:val="nil"/>
          <w:between w:val="nil"/>
        </w:pBdr>
        <w:spacing w:after="0" w:line="240" w:lineRule="auto"/>
        <w:rPr>
          <w:sz w:val="22"/>
          <w:szCs w:val="22"/>
        </w:rPr>
      </w:pPr>
    </w:p>
    <w:p w14:paraId="7E9B3152" w14:textId="77777777" w:rsidR="00DC1D3E" w:rsidRDefault="00822BFB">
      <w:pPr>
        <w:pBdr>
          <w:top w:val="nil"/>
          <w:left w:val="nil"/>
          <w:bottom w:val="nil"/>
          <w:right w:val="nil"/>
          <w:between w:val="nil"/>
        </w:pBdr>
        <w:spacing w:after="0" w:line="240" w:lineRule="auto"/>
        <w:rPr>
          <w:sz w:val="22"/>
          <w:szCs w:val="22"/>
        </w:rPr>
      </w:pPr>
      <w:r>
        <w:rPr>
          <w:sz w:val="22"/>
          <w:szCs w:val="22"/>
        </w:rPr>
        <w:t xml:space="preserve">Mittal, S.; Kumar, V.; 2019 - Study of Knowledge Management Models and Their Relevance in </w:t>
      </w:r>
      <w:proofErr w:type="spellStart"/>
      <w:r>
        <w:rPr>
          <w:sz w:val="22"/>
          <w:szCs w:val="22"/>
        </w:rPr>
        <w:t>Organisations</w:t>
      </w:r>
      <w:proofErr w:type="spellEnd"/>
    </w:p>
    <w:p w14:paraId="22C00F20" w14:textId="77777777" w:rsidR="00DC1D3E" w:rsidRDefault="00822BFB">
      <w:pPr>
        <w:pBdr>
          <w:top w:val="nil"/>
          <w:left w:val="nil"/>
          <w:bottom w:val="nil"/>
          <w:right w:val="nil"/>
          <w:between w:val="nil"/>
        </w:pBdr>
        <w:spacing w:after="0" w:line="240" w:lineRule="auto"/>
        <w:rPr>
          <w:sz w:val="22"/>
          <w:szCs w:val="22"/>
        </w:rPr>
      </w:pPr>
      <w:r>
        <w:rPr>
          <w:sz w:val="22"/>
          <w:szCs w:val="22"/>
        </w:rPr>
        <w:t>Available at:</w:t>
      </w:r>
    </w:p>
    <w:p w14:paraId="3D110DAD" w14:textId="77777777" w:rsidR="00DC1D3E" w:rsidRDefault="00000000">
      <w:pPr>
        <w:pBdr>
          <w:top w:val="nil"/>
          <w:left w:val="nil"/>
          <w:bottom w:val="nil"/>
          <w:right w:val="nil"/>
          <w:between w:val="nil"/>
        </w:pBdr>
        <w:spacing w:after="0" w:line="240" w:lineRule="auto"/>
        <w:rPr>
          <w:sz w:val="22"/>
          <w:szCs w:val="22"/>
        </w:rPr>
      </w:pPr>
      <w:hyperlink r:id="rId14">
        <w:r w:rsidR="00822BFB">
          <w:rPr>
            <w:color w:val="1155CC"/>
            <w:sz w:val="22"/>
            <w:szCs w:val="22"/>
            <w:u w:val="single"/>
          </w:rPr>
          <w:t>https://www.researchgate.net/publication/335133881_Study_of_knowledge_management_models_and_their_relevance</w:t>
        </w:r>
      </w:hyperlink>
    </w:p>
    <w:p w14:paraId="52467186" w14:textId="77777777" w:rsidR="00DC1D3E" w:rsidRDefault="00000000">
      <w:pPr>
        <w:pBdr>
          <w:top w:val="nil"/>
          <w:left w:val="nil"/>
          <w:bottom w:val="nil"/>
          <w:right w:val="nil"/>
          <w:between w:val="nil"/>
        </w:pBdr>
        <w:spacing w:after="0" w:line="240" w:lineRule="auto"/>
        <w:rPr>
          <w:sz w:val="22"/>
          <w:szCs w:val="22"/>
        </w:rPr>
      </w:pPr>
      <w:hyperlink r:id="rId15">
        <w:r w:rsidR="00822BFB">
          <w:rPr>
            <w:color w:val="1155CC"/>
            <w:sz w:val="22"/>
            <w:szCs w:val="22"/>
            <w:u w:val="single"/>
          </w:rPr>
          <w:t>_</w:t>
        </w:r>
        <w:proofErr w:type="spellStart"/>
        <w:r w:rsidR="00822BFB">
          <w:rPr>
            <w:color w:val="1155CC"/>
            <w:sz w:val="22"/>
            <w:szCs w:val="22"/>
            <w:u w:val="single"/>
          </w:rPr>
          <w:t>in_organisations</w:t>
        </w:r>
        <w:proofErr w:type="spellEnd"/>
        <w:r w:rsidR="00822BFB">
          <w:rPr>
            <w:color w:val="1155CC"/>
            <w:sz w:val="22"/>
            <w:szCs w:val="22"/>
            <w:u w:val="single"/>
          </w:rPr>
          <w:t xml:space="preserve"> </w:t>
        </w:r>
      </w:hyperlink>
    </w:p>
    <w:p w14:paraId="737E0D0D" w14:textId="77777777" w:rsidR="00DC1D3E" w:rsidRDefault="00822BFB">
      <w:pPr>
        <w:pBdr>
          <w:top w:val="nil"/>
          <w:left w:val="nil"/>
          <w:bottom w:val="nil"/>
          <w:right w:val="nil"/>
          <w:between w:val="nil"/>
        </w:pBdr>
        <w:spacing w:after="0" w:line="240" w:lineRule="auto"/>
        <w:rPr>
          <w:sz w:val="22"/>
          <w:szCs w:val="22"/>
        </w:rPr>
      </w:pPr>
      <w:r>
        <w:rPr>
          <w:sz w:val="22"/>
          <w:szCs w:val="22"/>
        </w:rPr>
        <w:t>Accessed at: 28.06.2022</w:t>
      </w:r>
    </w:p>
    <w:p w14:paraId="45C790BA" w14:textId="77777777" w:rsidR="00DC1D3E" w:rsidRDefault="00DC1D3E">
      <w:pPr>
        <w:pBdr>
          <w:top w:val="nil"/>
          <w:left w:val="nil"/>
          <w:bottom w:val="nil"/>
          <w:right w:val="nil"/>
          <w:between w:val="nil"/>
        </w:pBdr>
        <w:spacing w:after="0" w:line="240" w:lineRule="auto"/>
        <w:rPr>
          <w:sz w:val="22"/>
          <w:szCs w:val="22"/>
        </w:rPr>
      </w:pPr>
    </w:p>
    <w:p w14:paraId="140803B8" w14:textId="77777777" w:rsidR="00DC1D3E" w:rsidRDefault="00822BFB">
      <w:pPr>
        <w:pBdr>
          <w:top w:val="nil"/>
          <w:left w:val="nil"/>
          <w:bottom w:val="nil"/>
          <w:right w:val="nil"/>
          <w:between w:val="nil"/>
        </w:pBdr>
        <w:spacing w:after="0" w:line="240" w:lineRule="auto"/>
        <w:rPr>
          <w:sz w:val="22"/>
          <w:szCs w:val="22"/>
        </w:rPr>
      </w:pPr>
      <w:r>
        <w:rPr>
          <w:sz w:val="22"/>
          <w:szCs w:val="22"/>
        </w:rPr>
        <w:t>Nevis, E.C., DiBella, A.J. and Gould, J.M.; 1995 - Organizations as Learning Systems</w:t>
      </w:r>
    </w:p>
    <w:p w14:paraId="12835CA6" w14:textId="77777777" w:rsidR="00DC1D3E" w:rsidRDefault="00822BFB">
      <w:pPr>
        <w:pBdr>
          <w:top w:val="nil"/>
          <w:left w:val="nil"/>
          <w:bottom w:val="nil"/>
          <w:right w:val="nil"/>
          <w:between w:val="nil"/>
        </w:pBdr>
        <w:spacing w:after="0" w:line="240" w:lineRule="auto"/>
        <w:rPr>
          <w:sz w:val="22"/>
          <w:szCs w:val="22"/>
        </w:rPr>
      </w:pPr>
      <w:r>
        <w:rPr>
          <w:sz w:val="22"/>
          <w:szCs w:val="22"/>
        </w:rPr>
        <w:t xml:space="preserve">Available at: </w:t>
      </w:r>
      <w:hyperlink r:id="rId16">
        <w:r>
          <w:rPr>
            <w:color w:val="1155CC"/>
            <w:sz w:val="22"/>
            <w:szCs w:val="22"/>
            <w:u w:val="single"/>
          </w:rPr>
          <w:t>https://thesystemsthinker.com/organizations-as-learning-systems/</w:t>
        </w:r>
      </w:hyperlink>
      <w:r>
        <w:rPr>
          <w:sz w:val="22"/>
          <w:szCs w:val="22"/>
        </w:rPr>
        <w:t xml:space="preserve"> </w:t>
      </w:r>
    </w:p>
    <w:p w14:paraId="548605A0" w14:textId="77777777" w:rsidR="00DC1D3E" w:rsidRDefault="00822BFB">
      <w:pPr>
        <w:pBdr>
          <w:top w:val="nil"/>
          <w:left w:val="nil"/>
          <w:bottom w:val="nil"/>
          <w:right w:val="nil"/>
          <w:between w:val="nil"/>
        </w:pBdr>
        <w:spacing w:after="0" w:line="240" w:lineRule="auto"/>
        <w:rPr>
          <w:sz w:val="22"/>
          <w:szCs w:val="22"/>
        </w:rPr>
      </w:pPr>
      <w:r>
        <w:rPr>
          <w:sz w:val="22"/>
          <w:szCs w:val="22"/>
        </w:rPr>
        <w:t>Accessed at: 27.06.2022</w:t>
      </w:r>
    </w:p>
    <w:p w14:paraId="3492A33E" w14:textId="77777777" w:rsidR="00DC1D3E" w:rsidRDefault="00DC1D3E">
      <w:pPr>
        <w:pBdr>
          <w:top w:val="nil"/>
          <w:left w:val="nil"/>
          <w:bottom w:val="nil"/>
          <w:right w:val="nil"/>
          <w:between w:val="nil"/>
        </w:pBdr>
        <w:spacing w:after="0" w:line="240" w:lineRule="auto"/>
        <w:rPr>
          <w:sz w:val="22"/>
          <w:szCs w:val="22"/>
        </w:rPr>
      </w:pPr>
    </w:p>
    <w:p w14:paraId="788D4C60" w14:textId="77777777" w:rsidR="00DC1D3E" w:rsidRDefault="00822BFB">
      <w:pPr>
        <w:pBdr>
          <w:top w:val="nil"/>
          <w:left w:val="nil"/>
          <w:bottom w:val="nil"/>
          <w:right w:val="nil"/>
          <w:between w:val="nil"/>
        </w:pBdr>
        <w:spacing w:after="0" w:line="240" w:lineRule="auto"/>
        <w:rPr>
          <w:sz w:val="22"/>
          <w:szCs w:val="22"/>
        </w:rPr>
      </w:pPr>
      <w:r>
        <w:rPr>
          <w:sz w:val="22"/>
          <w:szCs w:val="22"/>
        </w:rPr>
        <w:t>Nonaka, I. and Takeuchi, K.;1996 - The Knowledge Creating Company. New York: Oxford University Press.</w:t>
      </w:r>
    </w:p>
    <w:p w14:paraId="5FB7EA52" w14:textId="77777777" w:rsidR="00DC1D3E" w:rsidRDefault="00822BFB">
      <w:pPr>
        <w:pBdr>
          <w:top w:val="nil"/>
          <w:left w:val="nil"/>
          <w:bottom w:val="nil"/>
          <w:right w:val="nil"/>
          <w:between w:val="nil"/>
        </w:pBdr>
        <w:spacing w:after="0" w:line="240" w:lineRule="auto"/>
        <w:rPr>
          <w:sz w:val="22"/>
          <w:szCs w:val="22"/>
        </w:rPr>
      </w:pPr>
      <w:r>
        <w:rPr>
          <w:sz w:val="22"/>
          <w:szCs w:val="22"/>
        </w:rPr>
        <w:t xml:space="preserve">Available at: </w:t>
      </w:r>
      <w:hyperlink r:id="rId17">
        <w:r>
          <w:rPr>
            <w:color w:val="1155CC"/>
            <w:sz w:val="22"/>
            <w:szCs w:val="22"/>
            <w:u w:val="single"/>
          </w:rPr>
          <w:t>https://hbr.org/2007/07/the-knowledge-creating-company</w:t>
        </w:r>
      </w:hyperlink>
      <w:r>
        <w:rPr>
          <w:sz w:val="22"/>
          <w:szCs w:val="22"/>
        </w:rPr>
        <w:t xml:space="preserve"> </w:t>
      </w:r>
    </w:p>
    <w:p w14:paraId="2DA537E9" w14:textId="77777777" w:rsidR="00DC1D3E" w:rsidRDefault="00822BFB">
      <w:pPr>
        <w:pBdr>
          <w:top w:val="nil"/>
          <w:left w:val="nil"/>
          <w:bottom w:val="nil"/>
          <w:right w:val="nil"/>
          <w:between w:val="nil"/>
        </w:pBdr>
        <w:spacing w:after="0" w:line="240" w:lineRule="auto"/>
        <w:rPr>
          <w:sz w:val="22"/>
          <w:szCs w:val="22"/>
        </w:rPr>
      </w:pPr>
      <w:r>
        <w:rPr>
          <w:sz w:val="22"/>
          <w:szCs w:val="22"/>
        </w:rPr>
        <w:t xml:space="preserve">Accessed at: 27.06.2022 </w:t>
      </w:r>
    </w:p>
    <w:p w14:paraId="365EC39B" w14:textId="77777777" w:rsidR="00DC1D3E" w:rsidRDefault="00DC1D3E">
      <w:pPr>
        <w:pBdr>
          <w:top w:val="nil"/>
          <w:left w:val="nil"/>
          <w:bottom w:val="nil"/>
          <w:right w:val="nil"/>
          <w:between w:val="nil"/>
        </w:pBdr>
        <w:spacing w:after="0" w:line="240" w:lineRule="auto"/>
        <w:rPr>
          <w:sz w:val="22"/>
          <w:szCs w:val="22"/>
        </w:rPr>
      </w:pPr>
    </w:p>
    <w:p w14:paraId="6C82E29A"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Ngoc Thang, N. and Anh Tuan, P., 2020. Knowledge acquisition, knowledge management strategy and innovation</w:t>
      </w:r>
    </w:p>
    <w:p w14:paraId="743C3138"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 xml:space="preserve">Available at: </w:t>
      </w:r>
      <w:hyperlink r:id="rId18">
        <w:r>
          <w:rPr>
            <w:color w:val="0563C1"/>
            <w:sz w:val="22"/>
            <w:szCs w:val="22"/>
            <w:u w:val="single"/>
          </w:rPr>
          <w:t>https://www.tandfonline.com/doi/full/10.1080/23311975.2020.1786314</w:t>
        </w:r>
      </w:hyperlink>
      <w:r>
        <w:rPr>
          <w:color w:val="000000"/>
          <w:sz w:val="22"/>
          <w:szCs w:val="22"/>
        </w:rPr>
        <w:t xml:space="preserve"> </w:t>
      </w:r>
    </w:p>
    <w:p w14:paraId="4439142D"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Accessed at:  21.06.2022</w:t>
      </w:r>
    </w:p>
    <w:p w14:paraId="5CC7CC4D" w14:textId="77777777" w:rsidR="00DC1D3E" w:rsidRDefault="00DC1D3E">
      <w:pPr>
        <w:pBdr>
          <w:top w:val="nil"/>
          <w:left w:val="nil"/>
          <w:bottom w:val="nil"/>
          <w:right w:val="nil"/>
          <w:between w:val="nil"/>
        </w:pBdr>
        <w:spacing w:after="0" w:line="240" w:lineRule="auto"/>
        <w:rPr>
          <w:sz w:val="22"/>
          <w:szCs w:val="22"/>
        </w:rPr>
      </w:pPr>
    </w:p>
    <w:p w14:paraId="77F58A86"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Rao, M.; 2012 - Knowledge management tools and techniques</w:t>
      </w:r>
    </w:p>
    <w:p w14:paraId="21D02DBE"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 xml:space="preserve">Available at: </w:t>
      </w:r>
      <w:hyperlink r:id="rId19">
        <w:r>
          <w:rPr>
            <w:color w:val="0563C1"/>
            <w:sz w:val="22"/>
            <w:szCs w:val="22"/>
            <w:u w:val="single"/>
          </w:rPr>
          <w:t>http://freeit.free.fr/Project%20Management/Butterworth.Heinemann.Knowledge.Management.Tools.and.Techniques.Practitioners.and.Experts.Evaluate.KM.So.pdf</w:t>
        </w:r>
      </w:hyperlink>
      <w:r>
        <w:rPr>
          <w:color w:val="000000"/>
          <w:sz w:val="22"/>
          <w:szCs w:val="22"/>
        </w:rPr>
        <w:t xml:space="preserve"> </w:t>
      </w:r>
    </w:p>
    <w:p w14:paraId="4A779DA0"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Accessed at: 18.08.2022</w:t>
      </w:r>
    </w:p>
    <w:p w14:paraId="69E6E787" w14:textId="77777777" w:rsidR="00DC1D3E" w:rsidRDefault="00DC1D3E">
      <w:pPr>
        <w:pBdr>
          <w:top w:val="nil"/>
          <w:left w:val="nil"/>
          <w:bottom w:val="nil"/>
          <w:right w:val="nil"/>
          <w:between w:val="nil"/>
        </w:pBdr>
        <w:spacing w:after="0" w:line="240" w:lineRule="auto"/>
        <w:rPr>
          <w:sz w:val="22"/>
          <w:szCs w:val="22"/>
        </w:rPr>
      </w:pPr>
    </w:p>
    <w:p w14:paraId="5A4D0F2B" w14:textId="77777777" w:rsidR="00DC1D3E" w:rsidRDefault="00822BFB">
      <w:pPr>
        <w:pBdr>
          <w:top w:val="nil"/>
          <w:left w:val="nil"/>
          <w:bottom w:val="nil"/>
          <w:right w:val="nil"/>
          <w:between w:val="nil"/>
        </w:pBdr>
        <w:spacing w:after="0" w:line="240" w:lineRule="auto"/>
        <w:rPr>
          <w:color w:val="000000"/>
          <w:sz w:val="22"/>
          <w:szCs w:val="22"/>
        </w:rPr>
      </w:pPr>
      <w:proofErr w:type="spellStart"/>
      <w:r>
        <w:rPr>
          <w:color w:val="000000"/>
          <w:sz w:val="22"/>
          <w:szCs w:val="22"/>
        </w:rPr>
        <w:t>Raudeliūnienė</w:t>
      </w:r>
      <w:proofErr w:type="spellEnd"/>
      <w:r>
        <w:rPr>
          <w:color w:val="000000"/>
          <w:sz w:val="22"/>
          <w:szCs w:val="22"/>
        </w:rPr>
        <w:t xml:space="preserve">, J., </w:t>
      </w:r>
      <w:proofErr w:type="spellStart"/>
      <w:r>
        <w:rPr>
          <w:color w:val="000000"/>
          <w:sz w:val="22"/>
          <w:szCs w:val="22"/>
        </w:rPr>
        <w:t>Davidavičienė</w:t>
      </w:r>
      <w:proofErr w:type="spellEnd"/>
      <w:r>
        <w:rPr>
          <w:color w:val="000000"/>
          <w:sz w:val="22"/>
          <w:szCs w:val="22"/>
        </w:rPr>
        <w:t xml:space="preserve">, V. and </w:t>
      </w:r>
      <w:proofErr w:type="spellStart"/>
      <w:r>
        <w:rPr>
          <w:color w:val="000000"/>
          <w:sz w:val="22"/>
          <w:szCs w:val="22"/>
        </w:rPr>
        <w:t>Jakubavičius</w:t>
      </w:r>
      <w:proofErr w:type="spellEnd"/>
      <w:r>
        <w:rPr>
          <w:color w:val="000000"/>
          <w:sz w:val="22"/>
          <w:szCs w:val="22"/>
        </w:rPr>
        <w:t xml:space="preserve">, A.; 2018 - Knowledge management process model. </w:t>
      </w:r>
    </w:p>
    <w:p w14:paraId="594BB864"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 xml:space="preserve">Available at: </w:t>
      </w:r>
      <w:hyperlink r:id="rId20">
        <w:r>
          <w:rPr>
            <w:color w:val="0563C1"/>
            <w:sz w:val="22"/>
            <w:szCs w:val="22"/>
            <w:u w:val="single"/>
          </w:rPr>
          <w:t>https://www.researchgate.net/publication/324227517_Knowledge_management_process_model</w:t>
        </w:r>
      </w:hyperlink>
      <w:r>
        <w:rPr>
          <w:color w:val="000000"/>
          <w:sz w:val="22"/>
          <w:szCs w:val="22"/>
        </w:rPr>
        <w:t xml:space="preserve"> </w:t>
      </w:r>
    </w:p>
    <w:p w14:paraId="48EDB104" w14:textId="77777777" w:rsidR="00DC1D3E" w:rsidRDefault="00822BFB">
      <w:pPr>
        <w:pBdr>
          <w:top w:val="nil"/>
          <w:left w:val="nil"/>
          <w:bottom w:val="nil"/>
          <w:right w:val="nil"/>
          <w:between w:val="nil"/>
        </w:pBdr>
        <w:spacing w:after="0" w:line="240" w:lineRule="auto"/>
        <w:rPr>
          <w:sz w:val="22"/>
          <w:szCs w:val="22"/>
        </w:rPr>
      </w:pPr>
      <w:r>
        <w:rPr>
          <w:color w:val="000000"/>
          <w:sz w:val="22"/>
          <w:szCs w:val="22"/>
        </w:rPr>
        <w:t>Accessed at: 20.06.2022</w:t>
      </w:r>
    </w:p>
    <w:p w14:paraId="61ACB460" w14:textId="77777777" w:rsidR="00DC1D3E" w:rsidRDefault="00DC1D3E">
      <w:pPr>
        <w:pBdr>
          <w:top w:val="nil"/>
          <w:left w:val="nil"/>
          <w:bottom w:val="nil"/>
          <w:right w:val="nil"/>
          <w:between w:val="nil"/>
        </w:pBdr>
        <w:spacing w:after="0" w:line="240" w:lineRule="auto"/>
        <w:rPr>
          <w:sz w:val="22"/>
          <w:szCs w:val="22"/>
        </w:rPr>
      </w:pPr>
    </w:p>
    <w:p w14:paraId="3990C37B"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 xml:space="preserve">Shahmoradi, L., </w:t>
      </w:r>
      <w:proofErr w:type="spellStart"/>
      <w:r>
        <w:rPr>
          <w:color w:val="000000"/>
          <w:sz w:val="22"/>
          <w:szCs w:val="22"/>
        </w:rPr>
        <w:t>Safadari</w:t>
      </w:r>
      <w:proofErr w:type="spellEnd"/>
      <w:r>
        <w:rPr>
          <w:color w:val="000000"/>
          <w:sz w:val="22"/>
          <w:szCs w:val="22"/>
        </w:rPr>
        <w:t>, R. and Jimma, W.; 2017 - Knowledge management implementation and the tools utilized in healthcare for evidence-based decision making</w:t>
      </w:r>
    </w:p>
    <w:p w14:paraId="01A82226"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 xml:space="preserve">Available at: </w:t>
      </w:r>
      <w:hyperlink r:id="rId21">
        <w:r>
          <w:rPr>
            <w:color w:val="0563C1"/>
            <w:sz w:val="22"/>
            <w:szCs w:val="22"/>
            <w:u w:val="single"/>
          </w:rPr>
          <w:t>https://www.researchgate.net/publication/319211092_Knowledge_Management_Implementation_and_the_Tools_Utilized_in_Healthcare_for_Evidence-Based_Decision_Making_A_Systematic_Review</w:t>
        </w:r>
      </w:hyperlink>
      <w:r>
        <w:rPr>
          <w:color w:val="000000"/>
          <w:sz w:val="22"/>
          <w:szCs w:val="22"/>
        </w:rPr>
        <w:t xml:space="preserve"> </w:t>
      </w:r>
    </w:p>
    <w:p w14:paraId="2A32C4D4"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Accessed at: 24.06.2022</w:t>
      </w:r>
    </w:p>
    <w:p w14:paraId="78B5B542" w14:textId="77777777" w:rsidR="00DC1D3E" w:rsidRDefault="00DC1D3E">
      <w:pPr>
        <w:pBdr>
          <w:top w:val="nil"/>
          <w:left w:val="nil"/>
          <w:bottom w:val="nil"/>
          <w:right w:val="nil"/>
          <w:between w:val="nil"/>
        </w:pBdr>
        <w:spacing w:after="0" w:line="240" w:lineRule="auto"/>
        <w:rPr>
          <w:sz w:val="22"/>
          <w:szCs w:val="22"/>
        </w:rPr>
      </w:pPr>
    </w:p>
    <w:p w14:paraId="6DF78BD0"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 xml:space="preserve">Song, J.J. and Sung, H., 2015 - A study on relation between strategic attributes of technological resources and competitive advantage. </w:t>
      </w:r>
    </w:p>
    <w:p w14:paraId="4CBBA346" w14:textId="77777777" w:rsidR="00DC1D3E" w:rsidRDefault="00DC1D3E">
      <w:pPr>
        <w:pBdr>
          <w:top w:val="nil"/>
          <w:left w:val="nil"/>
          <w:bottom w:val="nil"/>
          <w:right w:val="nil"/>
          <w:between w:val="nil"/>
        </w:pBdr>
        <w:spacing w:after="0" w:line="240" w:lineRule="auto"/>
        <w:rPr>
          <w:sz w:val="22"/>
          <w:szCs w:val="22"/>
        </w:rPr>
      </w:pPr>
    </w:p>
    <w:p w14:paraId="55737FE2"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 xml:space="preserve">Yang, J., 2010. The knowledge management strategy and its effect on firm performance: A contingency analysis. </w:t>
      </w:r>
    </w:p>
    <w:p w14:paraId="4AFDD792"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 xml:space="preserve">Available at: </w:t>
      </w:r>
      <w:hyperlink r:id="rId22">
        <w:r>
          <w:rPr>
            <w:color w:val="0563C1"/>
            <w:sz w:val="22"/>
            <w:szCs w:val="22"/>
            <w:u w:val="single"/>
          </w:rPr>
          <w:t>https://www.researchgate.net/publication/222589676_The_knowledge_management_strategy_and_its_effect_on_firm_performance_A_contingency_analysis</w:t>
        </w:r>
      </w:hyperlink>
      <w:r>
        <w:rPr>
          <w:color w:val="000000"/>
          <w:sz w:val="22"/>
          <w:szCs w:val="22"/>
        </w:rPr>
        <w:t xml:space="preserve"> </w:t>
      </w:r>
    </w:p>
    <w:p w14:paraId="0743C70C" w14:textId="77777777" w:rsidR="00DC1D3E" w:rsidRDefault="00822BFB">
      <w:pPr>
        <w:pBdr>
          <w:top w:val="nil"/>
          <w:left w:val="nil"/>
          <w:bottom w:val="nil"/>
          <w:right w:val="nil"/>
          <w:between w:val="nil"/>
        </w:pBdr>
        <w:spacing w:after="0" w:line="240" w:lineRule="auto"/>
        <w:rPr>
          <w:color w:val="000000"/>
          <w:sz w:val="22"/>
          <w:szCs w:val="22"/>
        </w:rPr>
      </w:pPr>
      <w:r>
        <w:rPr>
          <w:color w:val="000000"/>
          <w:sz w:val="22"/>
          <w:szCs w:val="22"/>
        </w:rPr>
        <w:t>Accessed at: 22.06.2022</w:t>
      </w:r>
    </w:p>
    <w:p w14:paraId="4E37C404" w14:textId="77777777" w:rsidR="00DC1D3E" w:rsidRDefault="00DC1D3E">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sectPr w:rsidR="00DC1D3E">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761DA2"/>
    <w:multiLevelType w:val="multilevel"/>
    <w:tmpl w:val="EF7E3C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685398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DC1D3E"/>
    <w:rsid w:val="00822BFB"/>
    <w:rsid w:val="009E007B"/>
    <w:rsid w:val="00D91C40"/>
    <w:rsid w:val="00DC1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528D9"/>
  <w15:docId w15:val="{D974096A-E92A-45E6-93B8-34267BF82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148"/>
    <w:rPr>
      <w:rFonts w:eastAsiaTheme="minorEastAsia"/>
      <w:lang w:val="en-US" w:eastAsia="zh-CN"/>
    </w:rPr>
  </w:style>
  <w:style w:type="paragraph" w:styleId="Heading1">
    <w:name w:val="heading 1"/>
    <w:basedOn w:val="Normal"/>
    <w:next w:val="Normal"/>
    <w:link w:val="Heading1Char"/>
    <w:uiPriority w:val="9"/>
    <w:qFormat/>
    <w:rsid w:val="009871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5E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987148"/>
    <w:rPr>
      <w:rFonts w:asciiTheme="majorHAnsi" w:eastAsiaTheme="majorEastAsia" w:hAnsiTheme="majorHAnsi" w:cstheme="majorBidi"/>
      <w:color w:val="2F5496" w:themeColor="accent1" w:themeShade="BF"/>
      <w:kern w:val="0"/>
      <w:sz w:val="32"/>
      <w:szCs w:val="32"/>
      <w:lang w:val="en-US" w:eastAsia="zh-CN"/>
    </w:rPr>
  </w:style>
  <w:style w:type="paragraph" w:styleId="TOCHeading">
    <w:name w:val="TOC Heading"/>
    <w:basedOn w:val="Heading1"/>
    <w:next w:val="Normal"/>
    <w:uiPriority w:val="39"/>
    <w:unhideWhenUsed/>
    <w:qFormat/>
    <w:rsid w:val="00987148"/>
    <w:pPr>
      <w:spacing w:line="259" w:lineRule="auto"/>
      <w:outlineLvl w:val="9"/>
    </w:pPr>
    <w:rPr>
      <w:lang w:eastAsia="en-US"/>
    </w:rPr>
  </w:style>
  <w:style w:type="paragraph" w:styleId="NoSpacing">
    <w:name w:val="No Spacing"/>
    <w:uiPriority w:val="1"/>
    <w:qFormat/>
    <w:rsid w:val="00987148"/>
    <w:pPr>
      <w:spacing w:after="0" w:line="240" w:lineRule="auto"/>
    </w:pPr>
    <w:rPr>
      <w:rFonts w:eastAsiaTheme="minorEastAsia"/>
      <w:lang w:val="en-US" w:eastAsia="zh-CN"/>
    </w:rPr>
  </w:style>
  <w:style w:type="character" w:customStyle="1" w:styleId="Heading2Char">
    <w:name w:val="Heading 2 Char"/>
    <w:basedOn w:val="DefaultParagraphFont"/>
    <w:link w:val="Heading2"/>
    <w:uiPriority w:val="9"/>
    <w:rsid w:val="00965E51"/>
    <w:rPr>
      <w:rFonts w:asciiTheme="majorHAnsi" w:eastAsiaTheme="majorEastAsia" w:hAnsiTheme="majorHAnsi" w:cstheme="majorBidi"/>
      <w:color w:val="2F5496" w:themeColor="accent1" w:themeShade="BF"/>
      <w:kern w:val="0"/>
      <w:sz w:val="26"/>
      <w:szCs w:val="26"/>
      <w:lang w:val="en-US" w:eastAsia="zh-CN"/>
    </w:rPr>
  </w:style>
  <w:style w:type="paragraph" w:styleId="TOC1">
    <w:name w:val="toc 1"/>
    <w:basedOn w:val="Normal"/>
    <w:next w:val="Normal"/>
    <w:autoRedefine/>
    <w:uiPriority w:val="39"/>
    <w:unhideWhenUsed/>
    <w:rsid w:val="00041E8C"/>
    <w:pPr>
      <w:spacing w:after="100"/>
    </w:pPr>
  </w:style>
  <w:style w:type="paragraph" w:styleId="TOC2">
    <w:name w:val="toc 2"/>
    <w:basedOn w:val="Normal"/>
    <w:next w:val="Normal"/>
    <w:autoRedefine/>
    <w:uiPriority w:val="39"/>
    <w:unhideWhenUsed/>
    <w:rsid w:val="00041E8C"/>
    <w:pPr>
      <w:spacing w:after="100"/>
      <w:ind w:left="200"/>
    </w:pPr>
  </w:style>
  <w:style w:type="character" w:styleId="Hyperlink">
    <w:name w:val="Hyperlink"/>
    <w:basedOn w:val="DefaultParagraphFont"/>
    <w:uiPriority w:val="99"/>
    <w:unhideWhenUsed/>
    <w:rsid w:val="00041E8C"/>
    <w:rPr>
      <w:color w:val="0563C1" w:themeColor="hyperlink"/>
      <w:u w:val="single"/>
    </w:rPr>
  </w:style>
  <w:style w:type="character" w:customStyle="1" w:styleId="UnresolvedMention1">
    <w:name w:val="Unresolved Mention1"/>
    <w:basedOn w:val="DefaultParagraphFont"/>
    <w:uiPriority w:val="99"/>
    <w:semiHidden/>
    <w:unhideWhenUsed/>
    <w:rsid w:val="00041E8C"/>
    <w:rPr>
      <w:color w:val="605E5C"/>
      <w:shd w:val="clear" w:color="auto" w:fill="E1DFDD"/>
    </w:rPr>
  </w:style>
  <w:style w:type="paragraph" w:styleId="BalloonText">
    <w:name w:val="Balloon Text"/>
    <w:basedOn w:val="Normal"/>
    <w:link w:val="BalloonTextChar"/>
    <w:uiPriority w:val="99"/>
    <w:semiHidden/>
    <w:unhideWhenUsed/>
    <w:rsid w:val="001F6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09D"/>
    <w:rPr>
      <w:rFonts w:ascii="Tahoma" w:eastAsiaTheme="minorEastAsia" w:hAnsi="Tahoma" w:cs="Tahoma"/>
      <w:kern w:val="0"/>
      <w:sz w:val="16"/>
      <w:szCs w:val="16"/>
      <w:lang w:val="en-US" w:eastAsia="zh-CN"/>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30682282_Knowledge_Management_in_Healthcare" TargetMode="External"/><Relationship Id="rId13" Type="http://schemas.openxmlformats.org/officeDocument/2006/relationships/hyperlink" Target="https://www.researchgate.net/publication/283092271_SECI_and_inter-organizational_and_intercultural_knowledge_transfer_a_case-study_of_controversies_around_a_project_of_co-operation_between_France_and_China_in_the_health_sector" TargetMode="External"/><Relationship Id="rId18" Type="http://schemas.openxmlformats.org/officeDocument/2006/relationships/hyperlink" Target="https://www.tandfonline.com/doi/full/10.1080/23311975.2020.1786314" TargetMode="External"/><Relationship Id="rId3" Type="http://schemas.openxmlformats.org/officeDocument/2006/relationships/styles" Target="styles.xml"/><Relationship Id="rId21" Type="http://schemas.openxmlformats.org/officeDocument/2006/relationships/hyperlink" Target="https://www.researchgate.net/publication/319211092_Knowledge_Management_Implementation_and_the_Tools_Utilized_in_Healthcare_for_Evidence-Based_Decision_Making_A_Systematic_Review" TargetMode="External"/><Relationship Id="rId7" Type="http://schemas.openxmlformats.org/officeDocument/2006/relationships/hyperlink" Target="https://www.researchgate.net/publication/335080997_The_resource-based_view_a_tool_of_key_competency_for_competitive_advantage" TargetMode="External"/><Relationship Id="rId12" Type="http://schemas.openxmlformats.org/officeDocument/2006/relationships/hyperlink" Target="https://eprints.oxfordarchaeology.com/1965/1/SWAMHO09.pdfa.pdf" TargetMode="External"/><Relationship Id="rId17" Type="http://schemas.openxmlformats.org/officeDocument/2006/relationships/hyperlink" Target="https://hbr.org/2007/07/the-knowledge-creating-company" TargetMode="External"/><Relationship Id="rId2" Type="http://schemas.openxmlformats.org/officeDocument/2006/relationships/numbering" Target="numbering.xml"/><Relationship Id="rId16" Type="http://schemas.openxmlformats.org/officeDocument/2006/relationships/hyperlink" Target="https://thesystemsthinker.com/organizations-as-learning-systems/" TargetMode="External"/><Relationship Id="rId20" Type="http://schemas.openxmlformats.org/officeDocument/2006/relationships/hyperlink" Target="https://www.researchgate.net/publication/324227517_Knowledge_management_process_model" TargetMode="External"/><Relationship Id="rId1" Type="http://schemas.openxmlformats.org/officeDocument/2006/relationships/customXml" Target="../customXml/item1.xml"/><Relationship Id="rId6" Type="http://schemas.openxmlformats.org/officeDocument/2006/relationships/hyperlink" Target="https://www.researchgate.net/publication/342501998_Critical_Review_of_Knowledge_Management_in_Healthcare" TargetMode="External"/><Relationship Id="rId11" Type="http://schemas.openxmlformats.org/officeDocument/2006/relationships/hyperlink" Target="https://www.researchgate.net/publication/279991951_Knowledge_management_practices_in_healthcare_settings_A_systematic_review"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searchgate.net/publication/335133881_Study_of_knowledge_management_models_and_their_relevance" TargetMode="External"/><Relationship Id="rId23" Type="http://schemas.openxmlformats.org/officeDocument/2006/relationships/fontTable" Target="fontTable.xml"/><Relationship Id="rId10" Type="http://schemas.openxmlformats.org/officeDocument/2006/relationships/hyperlink" Target="https://www.scielo.br/j/gp/a/cbfhzLCBfB6gnzrqPtyby8S/?format=pdf&amp;lang=en" TargetMode="External"/><Relationship Id="rId19" Type="http://schemas.openxmlformats.org/officeDocument/2006/relationships/hyperlink" Target="http://freeit.free.fr/Project%20Management/Butterworth.Heinemann.Knowledge.Management.Tools.and.Techniques.Practitioners.and.Experts.Evaluate.KM.So.pdf" TargetMode="External"/><Relationship Id="rId4" Type="http://schemas.openxmlformats.org/officeDocument/2006/relationships/settings" Target="settings.xml"/><Relationship Id="rId9" Type="http://schemas.openxmlformats.org/officeDocument/2006/relationships/hyperlink" Target="https://www.taylorfrancis.com/chapters/edit/10.4324/9781315310817-10/welsh-health-governance-health-governance-wales-scott-greer" TargetMode="External"/><Relationship Id="rId14" Type="http://schemas.openxmlformats.org/officeDocument/2006/relationships/hyperlink" Target="https://www.researchgate.net/publication/335133881_Study_of_knowledge_management_models_and_their_relevance" TargetMode="External"/><Relationship Id="rId22" Type="http://schemas.openxmlformats.org/officeDocument/2006/relationships/hyperlink" Target="https://www.researchgate.net/publication/222589676_The_knowledge_management_strategy_and_its_effect_on_firm_performance_A_contingency_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m5nuAPnR3096FG4LXUMt+1KJWfQ==">AMUW2mVtfiYUYHcwDOj1WG5hL9Pm4EU5hEeuoSiZpI23AfPLRr4XfVQnZRJIBCgXujVAMjDKaSBe0XekTXZA6u737cTU9kPpLX0B7aKmU22kgz4fb1JKaTU9GGvOyWIsyPJKV/dHgBNmUENm1v2IaiY+moYwdL696aOFVBZHzYLErE2KHrjpSCfyPIzDarAEwRYl4bI9fFtd9B3lG0l5deK77oxtjHrR9PyJbq+2MnohLf2fOYV7Q4abS53Cy+gMZVeKwY4Z10YMABk2AEmphcBAqC8OZxbv9eoDf6MM4QHjEGJFI0UP9w2TfrKZhAkLMwj7+EqB83L0osOUKW9XzJL0bvV62p2iefXKTpKLYdUpJWwnWKmEICo75whhdn6xVktyDyXLXDu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5255</Words>
  <Characters>29960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Razvan Dinu</dc:creator>
  <cp:lastModifiedBy>Razvan Dinu</cp:lastModifiedBy>
  <cp:revision>3</cp:revision>
  <dcterms:created xsi:type="dcterms:W3CDTF">2022-07-07T19:05:00Z</dcterms:created>
  <dcterms:modified xsi:type="dcterms:W3CDTF">2022-07-07T20:01:00Z</dcterms:modified>
</cp:coreProperties>
</file>