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DFEFA" w14:textId="33D5F0D7" w:rsidR="002D48FF" w:rsidRDefault="003F52C2" w:rsidP="003F52C2">
      <w:pPr>
        <w:spacing w:line="480" w:lineRule="auto"/>
        <w:jc w:val="center"/>
        <w:rPr>
          <w:rFonts w:ascii="Times New Roman" w:hAnsi="Times New Roman" w:cs="Times New Roman"/>
          <w:b/>
          <w:bCs/>
          <w:sz w:val="28"/>
          <w:szCs w:val="28"/>
          <w:u w:val="single"/>
        </w:rPr>
      </w:pPr>
      <w:r w:rsidRPr="003F52C2">
        <w:rPr>
          <w:rFonts w:ascii="Times New Roman" w:hAnsi="Times New Roman" w:cs="Times New Roman"/>
          <w:b/>
          <w:bCs/>
          <w:sz w:val="28"/>
          <w:szCs w:val="28"/>
          <w:u w:val="single"/>
        </w:rPr>
        <w:t xml:space="preserve">Chapter 1. - </w:t>
      </w:r>
      <w:r w:rsidR="002D48FF" w:rsidRPr="003F52C2">
        <w:rPr>
          <w:rFonts w:ascii="Times New Roman" w:hAnsi="Times New Roman" w:cs="Times New Roman"/>
          <w:b/>
          <w:bCs/>
          <w:sz w:val="28"/>
          <w:szCs w:val="28"/>
          <w:u w:val="single"/>
        </w:rPr>
        <w:t xml:space="preserve"> Literature Review</w:t>
      </w:r>
    </w:p>
    <w:p w14:paraId="2D50AC68" w14:textId="6FC2CDB6" w:rsidR="00A71D07" w:rsidRPr="003F52C2" w:rsidRDefault="00A71D07"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 </w:t>
      </w:r>
      <w:r w:rsidR="00DF5CC2" w:rsidRPr="003F52C2">
        <w:rPr>
          <w:rFonts w:ascii="Times New Roman" w:hAnsi="Times New Roman" w:cs="Times New Roman"/>
          <w:sz w:val="24"/>
          <w:szCs w:val="24"/>
        </w:rPr>
        <w:t>A</w:t>
      </w:r>
      <w:r w:rsidR="00985EEB" w:rsidRPr="003F52C2">
        <w:rPr>
          <w:rFonts w:ascii="Times New Roman" w:hAnsi="Times New Roman" w:cs="Times New Roman"/>
          <w:sz w:val="24"/>
          <w:szCs w:val="24"/>
        </w:rPr>
        <w:t>n association between Attention-Deficit- Hyperactive Disorder (ADHD) and pain sensitivity</w:t>
      </w:r>
      <w:r w:rsidR="00DF5CC2" w:rsidRPr="003F52C2">
        <w:rPr>
          <w:rFonts w:ascii="Times New Roman" w:hAnsi="Times New Roman" w:cs="Times New Roman"/>
          <w:sz w:val="24"/>
          <w:szCs w:val="24"/>
        </w:rPr>
        <w:t xml:space="preserve"> has been widely researched</w:t>
      </w:r>
      <w:r w:rsidR="00985EEB" w:rsidRPr="003F52C2">
        <w:rPr>
          <w:rFonts w:ascii="Times New Roman" w:hAnsi="Times New Roman" w:cs="Times New Roman"/>
          <w:sz w:val="24"/>
          <w:szCs w:val="24"/>
        </w:rPr>
        <w:t xml:space="preserve">, </w:t>
      </w:r>
      <w:r w:rsidR="00CF0A32" w:rsidRPr="003F52C2">
        <w:rPr>
          <w:rFonts w:ascii="Times New Roman" w:hAnsi="Times New Roman" w:cs="Times New Roman"/>
          <w:sz w:val="24"/>
          <w:szCs w:val="24"/>
        </w:rPr>
        <w:t>however,</w:t>
      </w:r>
      <w:r w:rsidR="00985EEB" w:rsidRPr="003F52C2">
        <w:rPr>
          <w:rFonts w:ascii="Times New Roman" w:hAnsi="Times New Roman" w:cs="Times New Roman"/>
          <w:sz w:val="24"/>
          <w:szCs w:val="24"/>
        </w:rPr>
        <w:t xml:space="preserve"> there is still a lot to be understood about the mechanisms and complexities behind the associated risks for individuals with ADHD</w:t>
      </w:r>
      <w:r w:rsidR="00CF0A32" w:rsidRPr="003F52C2">
        <w:rPr>
          <w:rFonts w:ascii="Times New Roman" w:hAnsi="Times New Roman" w:cs="Times New Roman"/>
          <w:sz w:val="24"/>
          <w:szCs w:val="24"/>
        </w:rPr>
        <w:t xml:space="preserve">. This has mostly been investigated in populations of </w:t>
      </w:r>
      <w:r w:rsidR="00985EEB" w:rsidRPr="003F52C2">
        <w:rPr>
          <w:rFonts w:ascii="Times New Roman" w:hAnsi="Times New Roman" w:cs="Times New Roman"/>
          <w:sz w:val="24"/>
          <w:szCs w:val="24"/>
        </w:rPr>
        <w:t>chronic or acute pain disorder</w:t>
      </w:r>
      <w:r w:rsidR="00DF5CC2" w:rsidRPr="003F52C2">
        <w:rPr>
          <w:rFonts w:ascii="Times New Roman" w:hAnsi="Times New Roman" w:cs="Times New Roman"/>
          <w:sz w:val="24"/>
          <w:szCs w:val="24"/>
        </w:rPr>
        <w:t>s</w:t>
      </w:r>
      <w:r w:rsidR="000D544D" w:rsidRPr="003F52C2">
        <w:rPr>
          <w:rFonts w:ascii="Times New Roman" w:hAnsi="Times New Roman" w:cs="Times New Roman"/>
          <w:sz w:val="24"/>
          <w:szCs w:val="24"/>
        </w:rPr>
        <w:t xml:space="preserve"> (Battison et al., 2023)</w:t>
      </w:r>
      <w:r w:rsidR="00CF0A32" w:rsidRPr="003F52C2">
        <w:rPr>
          <w:rFonts w:ascii="Times New Roman" w:hAnsi="Times New Roman" w:cs="Times New Roman"/>
          <w:sz w:val="24"/>
          <w:szCs w:val="24"/>
        </w:rPr>
        <w:t>,</w:t>
      </w:r>
      <w:r w:rsidR="00DF5CC2" w:rsidRPr="003F52C2">
        <w:rPr>
          <w:rFonts w:ascii="Times New Roman" w:hAnsi="Times New Roman" w:cs="Times New Roman"/>
          <w:sz w:val="24"/>
          <w:szCs w:val="24"/>
        </w:rPr>
        <w:t xml:space="preserve"> but little is known about</w:t>
      </w:r>
      <w:r w:rsidR="00985EEB" w:rsidRPr="003F52C2">
        <w:rPr>
          <w:rFonts w:ascii="Times New Roman" w:hAnsi="Times New Roman" w:cs="Times New Roman"/>
          <w:sz w:val="24"/>
          <w:szCs w:val="24"/>
        </w:rPr>
        <w:t xml:space="preserve"> menstrual symptom severity and potential interactions with ADHD symptoms</w:t>
      </w:r>
      <w:r w:rsidR="00CF0A32" w:rsidRPr="003F52C2">
        <w:rPr>
          <w:rFonts w:ascii="Times New Roman" w:hAnsi="Times New Roman" w:cs="Times New Roman"/>
          <w:sz w:val="24"/>
          <w:szCs w:val="24"/>
        </w:rPr>
        <w:t>. Initial findings suggest that there is a link between ADHD and menstrual symptom severity, more importantly that this association negatively impacts the quality of life for those who experience high levels of both ADHD symptoms and menstrual symptoms</w:t>
      </w:r>
      <w:r w:rsidR="001705CD" w:rsidRPr="003F52C2">
        <w:rPr>
          <w:rFonts w:ascii="Times New Roman" w:hAnsi="Times New Roman" w:cs="Times New Roman"/>
          <w:sz w:val="24"/>
          <w:szCs w:val="24"/>
        </w:rPr>
        <w:t xml:space="preserve"> (</w:t>
      </w:r>
      <w:r w:rsidR="00497645" w:rsidRPr="003F52C2">
        <w:rPr>
          <w:rFonts w:ascii="Times New Roman" w:hAnsi="Times New Roman" w:cs="Times New Roman"/>
          <w:sz w:val="24"/>
          <w:szCs w:val="24"/>
        </w:rPr>
        <w:t xml:space="preserve">Kerekes et al., 2021; </w:t>
      </w:r>
      <w:proofErr w:type="spellStart"/>
      <w:r w:rsidR="001705CD" w:rsidRPr="003F52C2">
        <w:rPr>
          <w:rFonts w:ascii="Times New Roman" w:hAnsi="Times New Roman" w:cs="Times New Roman"/>
          <w:sz w:val="24"/>
          <w:szCs w:val="24"/>
        </w:rPr>
        <w:t>Sagosz</w:t>
      </w:r>
      <w:proofErr w:type="spellEnd"/>
      <w:r w:rsidR="001705CD" w:rsidRPr="003F52C2">
        <w:rPr>
          <w:rFonts w:ascii="Times New Roman" w:hAnsi="Times New Roman" w:cs="Times New Roman"/>
          <w:sz w:val="24"/>
          <w:szCs w:val="24"/>
        </w:rPr>
        <w:t xml:space="preserve"> et al., 2021)</w:t>
      </w:r>
      <w:r w:rsidR="00CF0A32" w:rsidRPr="003F52C2">
        <w:rPr>
          <w:rFonts w:ascii="Times New Roman" w:hAnsi="Times New Roman" w:cs="Times New Roman"/>
          <w:sz w:val="24"/>
          <w:szCs w:val="24"/>
        </w:rPr>
        <w:t>. Some suggest one possible mechanism that influences both ADHD and pain experiences is emotion regulation</w:t>
      </w:r>
      <w:r w:rsidR="001705CD" w:rsidRPr="003F52C2">
        <w:rPr>
          <w:rFonts w:ascii="Times New Roman" w:hAnsi="Times New Roman" w:cs="Times New Roman"/>
          <w:sz w:val="24"/>
          <w:szCs w:val="24"/>
        </w:rPr>
        <w:t xml:space="preserve"> </w:t>
      </w:r>
      <w:r w:rsidR="00497645" w:rsidRPr="003F52C2">
        <w:rPr>
          <w:rFonts w:ascii="Times New Roman" w:hAnsi="Times New Roman" w:cs="Times New Roman"/>
          <w:sz w:val="24"/>
          <w:szCs w:val="24"/>
        </w:rPr>
        <w:t>(Bruton et al., 2022</w:t>
      </w:r>
      <w:r w:rsidR="001705CD" w:rsidRPr="003F52C2">
        <w:rPr>
          <w:rFonts w:ascii="Times New Roman" w:hAnsi="Times New Roman" w:cs="Times New Roman"/>
          <w:sz w:val="24"/>
          <w:szCs w:val="24"/>
        </w:rPr>
        <w:t>)</w:t>
      </w:r>
      <w:r w:rsidR="00497645" w:rsidRPr="003F52C2">
        <w:rPr>
          <w:rFonts w:ascii="Times New Roman" w:hAnsi="Times New Roman" w:cs="Times New Roman"/>
          <w:sz w:val="24"/>
          <w:szCs w:val="24"/>
        </w:rPr>
        <w:t>.</w:t>
      </w:r>
      <w:r w:rsidR="00CF0A32" w:rsidRPr="003F52C2">
        <w:rPr>
          <w:rFonts w:ascii="Times New Roman" w:hAnsi="Times New Roman" w:cs="Times New Roman"/>
          <w:sz w:val="24"/>
          <w:szCs w:val="24"/>
        </w:rPr>
        <w:t xml:space="preserve"> whereby people who experience difficulties in emotion regulation are more likely </w:t>
      </w:r>
      <w:r w:rsidR="00DF5CC2" w:rsidRPr="003F52C2">
        <w:rPr>
          <w:rFonts w:ascii="Times New Roman" w:hAnsi="Times New Roman" w:cs="Times New Roman"/>
          <w:sz w:val="24"/>
          <w:szCs w:val="24"/>
        </w:rPr>
        <w:t xml:space="preserve">to </w:t>
      </w:r>
      <w:r w:rsidR="00CF0A32" w:rsidRPr="003F52C2">
        <w:rPr>
          <w:rFonts w:ascii="Times New Roman" w:hAnsi="Times New Roman" w:cs="Times New Roman"/>
          <w:sz w:val="24"/>
          <w:szCs w:val="24"/>
        </w:rPr>
        <w:t xml:space="preserve">experience more severe ADHD symptoms and are more likely to experience heightened pain sensitivity.   </w:t>
      </w:r>
      <w:r w:rsidR="00985EEB" w:rsidRPr="003F52C2">
        <w:rPr>
          <w:rFonts w:ascii="Times New Roman" w:hAnsi="Times New Roman" w:cs="Times New Roman"/>
          <w:sz w:val="24"/>
          <w:szCs w:val="24"/>
        </w:rPr>
        <w:t xml:space="preserve">  </w:t>
      </w:r>
    </w:p>
    <w:p w14:paraId="262C0F04" w14:textId="543252DF" w:rsidR="00DF541A" w:rsidRPr="003F52C2" w:rsidRDefault="000B05C8"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Dysmenorrhea</w:t>
      </w:r>
      <w:r w:rsidR="00B75832" w:rsidRPr="003F52C2">
        <w:rPr>
          <w:rFonts w:ascii="Times New Roman" w:hAnsi="Times New Roman" w:cs="Times New Roman"/>
          <w:sz w:val="24"/>
          <w:szCs w:val="24"/>
        </w:rPr>
        <w:t xml:space="preserve">, </w:t>
      </w:r>
      <w:r w:rsidRPr="003F52C2">
        <w:rPr>
          <w:rFonts w:ascii="Times New Roman" w:hAnsi="Times New Roman" w:cs="Times New Roman"/>
          <w:sz w:val="24"/>
          <w:szCs w:val="24"/>
        </w:rPr>
        <w:t>pain experienced during menstruation</w:t>
      </w:r>
      <w:r w:rsidR="00804B79" w:rsidRPr="003F52C2">
        <w:rPr>
          <w:rFonts w:ascii="Times New Roman" w:hAnsi="Times New Roman" w:cs="Times New Roman"/>
          <w:sz w:val="24"/>
          <w:szCs w:val="24"/>
        </w:rPr>
        <w:t>,</w:t>
      </w:r>
      <w:r w:rsidR="00B75832" w:rsidRPr="003F52C2">
        <w:rPr>
          <w:rFonts w:ascii="Times New Roman" w:hAnsi="Times New Roman" w:cs="Times New Roman"/>
          <w:sz w:val="24"/>
          <w:szCs w:val="24"/>
        </w:rPr>
        <w:t xml:space="preserve"> rang</w:t>
      </w:r>
      <w:r w:rsidR="00E145E2" w:rsidRPr="003F52C2">
        <w:rPr>
          <w:rFonts w:ascii="Times New Roman" w:hAnsi="Times New Roman" w:cs="Times New Roman"/>
          <w:sz w:val="24"/>
          <w:szCs w:val="24"/>
        </w:rPr>
        <w:t>es</w:t>
      </w:r>
      <w:r w:rsidR="00B75832" w:rsidRPr="003F52C2">
        <w:rPr>
          <w:rFonts w:ascii="Times New Roman" w:hAnsi="Times New Roman" w:cs="Times New Roman"/>
          <w:sz w:val="24"/>
          <w:szCs w:val="24"/>
        </w:rPr>
        <w:t xml:space="preserve"> from mild to severe symptoms and</w:t>
      </w:r>
      <w:r w:rsidR="00804B79" w:rsidRPr="003F52C2">
        <w:rPr>
          <w:rFonts w:ascii="Times New Roman" w:hAnsi="Times New Roman" w:cs="Times New Roman"/>
          <w:sz w:val="24"/>
          <w:szCs w:val="24"/>
        </w:rPr>
        <w:t xml:space="preserve"> i</w:t>
      </w:r>
      <w:r w:rsidR="00B75832" w:rsidRPr="003F52C2">
        <w:rPr>
          <w:rFonts w:ascii="Times New Roman" w:hAnsi="Times New Roman" w:cs="Times New Roman"/>
          <w:sz w:val="24"/>
          <w:szCs w:val="24"/>
        </w:rPr>
        <w:t>s a regular, common occurrence</w:t>
      </w:r>
      <w:r w:rsidR="00804B79" w:rsidRPr="003F52C2">
        <w:rPr>
          <w:rFonts w:ascii="Times New Roman" w:hAnsi="Times New Roman" w:cs="Times New Roman"/>
          <w:sz w:val="24"/>
          <w:szCs w:val="24"/>
        </w:rPr>
        <w:t xml:space="preserve"> </w:t>
      </w:r>
      <w:r w:rsidR="00E81313" w:rsidRPr="003F52C2">
        <w:rPr>
          <w:rFonts w:ascii="Times New Roman" w:hAnsi="Times New Roman" w:cs="Times New Roman"/>
          <w:sz w:val="24"/>
          <w:szCs w:val="24"/>
        </w:rPr>
        <w:t>in</w:t>
      </w:r>
      <w:r w:rsidR="00B75832" w:rsidRPr="003F52C2">
        <w:rPr>
          <w:rFonts w:ascii="Times New Roman" w:hAnsi="Times New Roman" w:cs="Times New Roman"/>
          <w:sz w:val="24"/>
          <w:szCs w:val="24"/>
        </w:rPr>
        <w:t xml:space="preserve"> </w:t>
      </w:r>
      <w:r w:rsidR="00804B79" w:rsidRPr="003F52C2">
        <w:rPr>
          <w:rFonts w:ascii="Times New Roman" w:hAnsi="Times New Roman" w:cs="Times New Roman"/>
          <w:sz w:val="24"/>
          <w:szCs w:val="24"/>
        </w:rPr>
        <w:t>female populations</w:t>
      </w:r>
      <w:r w:rsidR="00E81313" w:rsidRPr="003F52C2">
        <w:rPr>
          <w:rFonts w:ascii="Times New Roman" w:hAnsi="Times New Roman" w:cs="Times New Roman"/>
          <w:sz w:val="24"/>
          <w:szCs w:val="24"/>
        </w:rPr>
        <w:t xml:space="preserve"> </w:t>
      </w:r>
      <w:r w:rsidR="00804B79" w:rsidRPr="003F52C2">
        <w:rPr>
          <w:rFonts w:ascii="Times New Roman" w:hAnsi="Times New Roman" w:cs="Times New Roman"/>
          <w:sz w:val="24"/>
          <w:szCs w:val="24"/>
        </w:rPr>
        <w:t>worldwide</w:t>
      </w:r>
      <w:r w:rsidR="00DF541A" w:rsidRPr="003F52C2">
        <w:rPr>
          <w:rFonts w:ascii="Times New Roman" w:hAnsi="Times New Roman" w:cs="Times New Roman"/>
          <w:sz w:val="24"/>
          <w:szCs w:val="24"/>
        </w:rPr>
        <w:t xml:space="preserve"> (McKenna &amp; Fogleman, 2021)</w:t>
      </w:r>
      <w:r w:rsidR="00804B79" w:rsidRPr="003F52C2">
        <w:rPr>
          <w:rFonts w:ascii="Times New Roman" w:hAnsi="Times New Roman" w:cs="Times New Roman"/>
          <w:sz w:val="24"/>
          <w:szCs w:val="24"/>
        </w:rPr>
        <w:t>.</w:t>
      </w:r>
      <w:r w:rsidR="00B75832" w:rsidRPr="003F52C2">
        <w:rPr>
          <w:rFonts w:ascii="Times New Roman" w:hAnsi="Times New Roman" w:cs="Times New Roman"/>
          <w:sz w:val="24"/>
          <w:szCs w:val="24"/>
        </w:rPr>
        <w:t xml:space="preserve"> Re</w:t>
      </w:r>
      <w:r w:rsidR="00E81313" w:rsidRPr="003F52C2">
        <w:rPr>
          <w:rFonts w:ascii="Times New Roman" w:hAnsi="Times New Roman" w:cs="Times New Roman"/>
          <w:sz w:val="24"/>
          <w:szCs w:val="24"/>
        </w:rPr>
        <w:t>ported statistics</w:t>
      </w:r>
      <w:r w:rsidR="00B75832" w:rsidRPr="003F52C2">
        <w:rPr>
          <w:rFonts w:ascii="Times New Roman" w:hAnsi="Times New Roman" w:cs="Times New Roman"/>
          <w:sz w:val="24"/>
          <w:szCs w:val="24"/>
        </w:rPr>
        <w:t xml:space="preserve"> vary widely due to inconsistency in definitions of dysmenorrhea</w:t>
      </w:r>
      <w:r w:rsidR="00EB46CD" w:rsidRPr="003F52C2">
        <w:rPr>
          <w:rFonts w:ascii="Times New Roman" w:hAnsi="Times New Roman" w:cs="Times New Roman"/>
          <w:sz w:val="24"/>
          <w:szCs w:val="24"/>
        </w:rPr>
        <w:t xml:space="preserve"> and methodological approaches</w:t>
      </w:r>
      <w:r w:rsidR="00B75832" w:rsidRPr="003F52C2">
        <w:rPr>
          <w:rFonts w:ascii="Times New Roman" w:hAnsi="Times New Roman" w:cs="Times New Roman"/>
          <w:sz w:val="24"/>
          <w:szCs w:val="24"/>
        </w:rPr>
        <w:t>, however</w:t>
      </w:r>
      <w:r w:rsidR="00E145E2" w:rsidRPr="003F52C2">
        <w:rPr>
          <w:rFonts w:ascii="Times New Roman" w:hAnsi="Times New Roman" w:cs="Times New Roman"/>
          <w:sz w:val="24"/>
          <w:szCs w:val="24"/>
        </w:rPr>
        <w:t>,</w:t>
      </w:r>
      <w:r w:rsidR="00B75832" w:rsidRPr="003F52C2">
        <w:rPr>
          <w:rFonts w:ascii="Times New Roman" w:hAnsi="Times New Roman" w:cs="Times New Roman"/>
          <w:sz w:val="24"/>
          <w:szCs w:val="24"/>
        </w:rPr>
        <w:t xml:space="preserve"> </w:t>
      </w:r>
      <w:r w:rsidR="00EB46CD" w:rsidRPr="003F52C2">
        <w:rPr>
          <w:rFonts w:ascii="Times New Roman" w:hAnsi="Times New Roman" w:cs="Times New Roman"/>
          <w:sz w:val="24"/>
          <w:szCs w:val="24"/>
        </w:rPr>
        <w:t>according to a review by Ju et al., (2014)</w:t>
      </w:r>
      <w:r w:rsidR="00DF541A" w:rsidRPr="003F52C2">
        <w:rPr>
          <w:rFonts w:ascii="Times New Roman" w:hAnsi="Times New Roman" w:cs="Times New Roman"/>
          <w:sz w:val="24"/>
          <w:szCs w:val="24"/>
        </w:rPr>
        <w:t xml:space="preserve"> it identified that</w:t>
      </w:r>
      <w:r w:rsidR="00E145E2" w:rsidRPr="003F52C2">
        <w:rPr>
          <w:rFonts w:ascii="Times New Roman" w:hAnsi="Times New Roman" w:cs="Times New Roman"/>
          <w:sz w:val="24"/>
          <w:szCs w:val="24"/>
        </w:rPr>
        <w:t xml:space="preserve"> </w:t>
      </w:r>
      <w:r w:rsidR="00EB46CD" w:rsidRPr="003F52C2">
        <w:rPr>
          <w:rFonts w:ascii="Times New Roman" w:hAnsi="Times New Roman" w:cs="Times New Roman"/>
          <w:sz w:val="24"/>
          <w:szCs w:val="24"/>
        </w:rPr>
        <w:t xml:space="preserve">the prevalence of dysmenorrhea in adult women, </w:t>
      </w:r>
      <w:r w:rsidR="00E145E2" w:rsidRPr="003F52C2">
        <w:rPr>
          <w:rFonts w:ascii="Times New Roman" w:hAnsi="Times New Roman" w:cs="Times New Roman"/>
          <w:sz w:val="24"/>
          <w:szCs w:val="24"/>
        </w:rPr>
        <w:t>is</w:t>
      </w:r>
      <w:r w:rsidR="00EB46CD" w:rsidRPr="003F52C2">
        <w:rPr>
          <w:rFonts w:ascii="Times New Roman" w:hAnsi="Times New Roman" w:cs="Times New Roman"/>
          <w:sz w:val="24"/>
          <w:szCs w:val="24"/>
        </w:rPr>
        <w:t xml:space="preserve"> </w:t>
      </w:r>
      <w:r w:rsidR="001159E9" w:rsidRPr="003F52C2">
        <w:rPr>
          <w:rFonts w:ascii="Times New Roman" w:hAnsi="Times New Roman" w:cs="Times New Roman"/>
          <w:sz w:val="24"/>
          <w:szCs w:val="24"/>
        </w:rPr>
        <w:t xml:space="preserve">between </w:t>
      </w:r>
      <w:r w:rsidR="00EB46CD" w:rsidRPr="003F52C2">
        <w:rPr>
          <w:rFonts w:ascii="Times New Roman" w:hAnsi="Times New Roman" w:cs="Times New Roman"/>
          <w:sz w:val="24"/>
          <w:szCs w:val="24"/>
        </w:rPr>
        <w:t>45-91</w:t>
      </w:r>
      <w:r w:rsidR="001159E9" w:rsidRPr="003F52C2">
        <w:rPr>
          <w:rFonts w:ascii="Times New Roman" w:hAnsi="Times New Roman" w:cs="Times New Roman"/>
          <w:sz w:val="24"/>
          <w:szCs w:val="24"/>
        </w:rPr>
        <w:t>% of the female population</w:t>
      </w:r>
      <w:r w:rsidR="00552C64" w:rsidRPr="003F52C2">
        <w:rPr>
          <w:rFonts w:ascii="Times New Roman" w:hAnsi="Times New Roman" w:cs="Times New Roman"/>
          <w:sz w:val="24"/>
          <w:szCs w:val="24"/>
        </w:rPr>
        <w:t>,</w:t>
      </w:r>
      <w:r w:rsidR="001159E9" w:rsidRPr="003F52C2">
        <w:rPr>
          <w:rFonts w:ascii="Times New Roman" w:hAnsi="Times New Roman" w:cs="Times New Roman"/>
          <w:sz w:val="24"/>
          <w:szCs w:val="24"/>
        </w:rPr>
        <w:t xml:space="preserve"> and up to 29% report severe symptoms.</w:t>
      </w:r>
      <w:r w:rsidR="00DF541A" w:rsidRPr="003F52C2">
        <w:rPr>
          <w:rFonts w:ascii="Times New Roman" w:hAnsi="Times New Roman" w:cs="Times New Roman"/>
          <w:sz w:val="24"/>
          <w:szCs w:val="24"/>
        </w:rPr>
        <w:t xml:space="preserve"> It is categorised into two types, Primary Dysmenorrhea (PD) wh</w:t>
      </w:r>
      <w:r w:rsidR="00E81313" w:rsidRPr="003F52C2">
        <w:rPr>
          <w:rFonts w:ascii="Times New Roman" w:hAnsi="Times New Roman" w:cs="Times New Roman"/>
          <w:sz w:val="24"/>
          <w:szCs w:val="24"/>
        </w:rPr>
        <w:t>ere there is</w:t>
      </w:r>
      <w:r w:rsidR="00DF541A" w:rsidRPr="003F52C2">
        <w:rPr>
          <w:rFonts w:ascii="Times New Roman" w:hAnsi="Times New Roman" w:cs="Times New Roman"/>
          <w:sz w:val="24"/>
          <w:szCs w:val="24"/>
        </w:rPr>
        <w:t xml:space="preserve"> no underlying medical condition that may cause such symptoms, and Secondary Dysmenorrhea (SD) where there is an underlying pelvic medical condition, such as endometriosis, polycystic ovary syndrome, or fibroids (Wang et al., 2022).</w:t>
      </w:r>
      <w:r w:rsidR="00804B79" w:rsidRPr="003F52C2">
        <w:rPr>
          <w:rFonts w:ascii="Times New Roman" w:hAnsi="Times New Roman" w:cs="Times New Roman"/>
          <w:sz w:val="24"/>
          <w:szCs w:val="24"/>
        </w:rPr>
        <w:t xml:space="preserve"> </w:t>
      </w:r>
      <w:r w:rsidR="001159E9" w:rsidRPr="003F52C2">
        <w:rPr>
          <w:rFonts w:ascii="Times New Roman" w:hAnsi="Times New Roman" w:cs="Times New Roman"/>
          <w:sz w:val="24"/>
          <w:szCs w:val="24"/>
        </w:rPr>
        <w:t>Dysmenorrhea has</w:t>
      </w:r>
      <w:r w:rsidR="00804B79" w:rsidRPr="003F52C2">
        <w:rPr>
          <w:rFonts w:ascii="Times New Roman" w:hAnsi="Times New Roman" w:cs="Times New Roman"/>
          <w:sz w:val="24"/>
          <w:szCs w:val="24"/>
        </w:rPr>
        <w:t xml:space="preserve"> many associated symptoms such as fatigue, dizziness,</w:t>
      </w:r>
      <w:r w:rsidR="00DF541A" w:rsidRPr="003F52C2">
        <w:rPr>
          <w:rFonts w:ascii="Times New Roman" w:hAnsi="Times New Roman" w:cs="Times New Roman"/>
          <w:sz w:val="24"/>
          <w:szCs w:val="24"/>
        </w:rPr>
        <w:t xml:space="preserve"> lower abdominal pain,</w:t>
      </w:r>
      <w:r w:rsidR="001159E9" w:rsidRPr="003F52C2">
        <w:rPr>
          <w:rFonts w:ascii="Times New Roman" w:hAnsi="Times New Roman" w:cs="Times New Roman"/>
          <w:sz w:val="24"/>
          <w:szCs w:val="24"/>
        </w:rPr>
        <w:t xml:space="preserve"> lower back pain, pain in the thighs,</w:t>
      </w:r>
      <w:r w:rsidR="00804B79" w:rsidRPr="003F52C2">
        <w:rPr>
          <w:rFonts w:ascii="Times New Roman" w:hAnsi="Times New Roman" w:cs="Times New Roman"/>
          <w:sz w:val="24"/>
          <w:szCs w:val="24"/>
        </w:rPr>
        <w:t xml:space="preserve"> nausea, vomiting, headaches, diarrhoea, sleep disturbances</w:t>
      </w:r>
      <w:r w:rsidR="00DF541A" w:rsidRPr="003F52C2">
        <w:rPr>
          <w:rFonts w:ascii="Times New Roman" w:hAnsi="Times New Roman" w:cs="Times New Roman"/>
          <w:sz w:val="24"/>
          <w:szCs w:val="24"/>
        </w:rPr>
        <w:t>, loss of concentration</w:t>
      </w:r>
      <w:r w:rsidR="00804B79" w:rsidRPr="003F52C2">
        <w:rPr>
          <w:rFonts w:ascii="Times New Roman" w:hAnsi="Times New Roman" w:cs="Times New Roman"/>
          <w:sz w:val="24"/>
          <w:szCs w:val="24"/>
        </w:rPr>
        <w:t xml:space="preserve"> and changes in mood</w:t>
      </w:r>
      <w:r w:rsidR="00DF541A" w:rsidRPr="003F52C2">
        <w:rPr>
          <w:rFonts w:ascii="Times New Roman" w:hAnsi="Times New Roman" w:cs="Times New Roman"/>
          <w:sz w:val="24"/>
          <w:szCs w:val="24"/>
        </w:rPr>
        <w:t>. According to a cross-sectional study of 32,748 women in the Netherlands by Schoep et al., (2019), it is one of the leading causes of absenteeism and reduced productivity in the workplace, and education settings</w:t>
      </w:r>
      <w:r w:rsidR="00E81313" w:rsidRPr="003F52C2">
        <w:rPr>
          <w:rFonts w:ascii="Times New Roman" w:hAnsi="Times New Roman" w:cs="Times New Roman"/>
          <w:sz w:val="24"/>
          <w:szCs w:val="24"/>
        </w:rPr>
        <w:t>. It</w:t>
      </w:r>
      <w:r w:rsidR="00DF541A" w:rsidRPr="003F52C2">
        <w:rPr>
          <w:rFonts w:ascii="Times New Roman" w:hAnsi="Times New Roman" w:cs="Times New Roman"/>
          <w:sz w:val="24"/>
          <w:szCs w:val="24"/>
        </w:rPr>
        <w:t xml:space="preserve"> is known to significantly reduce sufferers’ quality of life by interrupting daily activities, sporting and social events</w:t>
      </w:r>
      <w:r w:rsidR="00E81313" w:rsidRPr="003F52C2">
        <w:rPr>
          <w:rFonts w:ascii="Times New Roman" w:hAnsi="Times New Roman" w:cs="Times New Roman"/>
          <w:sz w:val="24"/>
          <w:szCs w:val="24"/>
        </w:rPr>
        <w:t>,</w:t>
      </w:r>
      <w:r w:rsidR="00DF541A" w:rsidRPr="003F52C2">
        <w:rPr>
          <w:rFonts w:ascii="Times New Roman" w:hAnsi="Times New Roman" w:cs="Times New Roman"/>
          <w:sz w:val="24"/>
          <w:szCs w:val="24"/>
        </w:rPr>
        <w:t xml:space="preserve"> affecting </w:t>
      </w:r>
      <w:r w:rsidR="00E81313" w:rsidRPr="003F52C2">
        <w:rPr>
          <w:rFonts w:ascii="Times New Roman" w:hAnsi="Times New Roman" w:cs="Times New Roman"/>
          <w:sz w:val="24"/>
          <w:szCs w:val="24"/>
        </w:rPr>
        <w:t xml:space="preserve">interpersonal </w:t>
      </w:r>
      <w:r w:rsidR="00DF541A" w:rsidRPr="003F52C2">
        <w:rPr>
          <w:rFonts w:ascii="Times New Roman" w:hAnsi="Times New Roman" w:cs="Times New Roman"/>
          <w:sz w:val="24"/>
          <w:szCs w:val="24"/>
        </w:rPr>
        <w:t>relationships</w:t>
      </w:r>
      <w:r w:rsidR="00E81313" w:rsidRPr="003F52C2">
        <w:rPr>
          <w:rFonts w:ascii="Times New Roman" w:hAnsi="Times New Roman" w:cs="Times New Roman"/>
          <w:sz w:val="24"/>
          <w:szCs w:val="24"/>
        </w:rPr>
        <w:t>,</w:t>
      </w:r>
      <w:r w:rsidR="00DF541A" w:rsidRPr="003F52C2">
        <w:rPr>
          <w:rFonts w:ascii="Times New Roman" w:hAnsi="Times New Roman" w:cs="Times New Roman"/>
          <w:sz w:val="24"/>
          <w:szCs w:val="24"/>
        </w:rPr>
        <w:t xml:space="preserve"> as well as physical health and well-being. Furthermore, increased financial burdens to the individual are seen through loss of work</w:t>
      </w:r>
      <w:r w:rsidR="00E81313" w:rsidRPr="003F52C2">
        <w:rPr>
          <w:rFonts w:ascii="Times New Roman" w:hAnsi="Times New Roman" w:cs="Times New Roman"/>
          <w:sz w:val="24"/>
          <w:szCs w:val="24"/>
        </w:rPr>
        <w:t>,</w:t>
      </w:r>
      <w:r w:rsidR="00DF541A" w:rsidRPr="003F52C2">
        <w:rPr>
          <w:rFonts w:ascii="Times New Roman" w:hAnsi="Times New Roman" w:cs="Times New Roman"/>
          <w:sz w:val="24"/>
          <w:szCs w:val="24"/>
        </w:rPr>
        <w:t xml:space="preserve"> seeking medical help and </w:t>
      </w:r>
      <w:r w:rsidR="00E81313" w:rsidRPr="003F52C2">
        <w:rPr>
          <w:rFonts w:ascii="Times New Roman" w:hAnsi="Times New Roman" w:cs="Times New Roman"/>
          <w:sz w:val="24"/>
          <w:szCs w:val="24"/>
        </w:rPr>
        <w:t xml:space="preserve">purchasing </w:t>
      </w:r>
      <w:r w:rsidR="00DF541A" w:rsidRPr="003F52C2">
        <w:rPr>
          <w:rFonts w:ascii="Times New Roman" w:hAnsi="Times New Roman" w:cs="Times New Roman"/>
          <w:sz w:val="24"/>
          <w:szCs w:val="24"/>
        </w:rPr>
        <w:t xml:space="preserve">treatments and products, as </w:t>
      </w:r>
      <w:r w:rsidR="00DF541A" w:rsidRPr="003F52C2">
        <w:rPr>
          <w:rFonts w:ascii="Times New Roman" w:hAnsi="Times New Roman" w:cs="Times New Roman"/>
          <w:sz w:val="24"/>
          <w:szCs w:val="24"/>
        </w:rPr>
        <w:lastRenderedPageBreak/>
        <w:t xml:space="preserve">well as huge costs to the workforce economy due to productivity loss, absenteeism and staff replacement. </w:t>
      </w:r>
      <w:r w:rsidR="00E145E2" w:rsidRPr="003F52C2">
        <w:rPr>
          <w:rFonts w:ascii="Times New Roman" w:hAnsi="Times New Roman" w:cs="Times New Roman"/>
          <w:sz w:val="24"/>
          <w:szCs w:val="24"/>
        </w:rPr>
        <w:t xml:space="preserve"> </w:t>
      </w:r>
    </w:p>
    <w:p w14:paraId="7B0C69FD" w14:textId="6D051102" w:rsidR="00E145E2" w:rsidRPr="003F52C2" w:rsidRDefault="00DF541A"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Another key issue is the social stigma attached to reporting and discussing menstrual health, exacerbated by medical practitioners who routinely normalise a legitimate health issue (Cook &amp; van den Hoek, 2023</w:t>
      </w:r>
      <w:r w:rsidR="002F7EDD" w:rsidRPr="003F52C2">
        <w:rPr>
          <w:rFonts w:ascii="Times New Roman" w:hAnsi="Times New Roman" w:cs="Times New Roman"/>
          <w:sz w:val="24"/>
          <w:szCs w:val="24"/>
        </w:rPr>
        <w:t>), resulting</w:t>
      </w:r>
      <w:r w:rsidRPr="003F52C2">
        <w:rPr>
          <w:rFonts w:ascii="Times New Roman" w:hAnsi="Times New Roman" w:cs="Times New Roman"/>
          <w:sz w:val="24"/>
          <w:szCs w:val="24"/>
        </w:rPr>
        <w:t xml:space="preserve"> in patients feeling dismissed and unvalidated (McKenna &amp; Fogleman, 2021; Schoep et al., 2019).</w:t>
      </w:r>
    </w:p>
    <w:p w14:paraId="3BCF3C6D" w14:textId="77777777" w:rsidR="00271842" w:rsidRPr="003F52C2" w:rsidRDefault="00271842" w:rsidP="003F52C2">
      <w:pPr>
        <w:spacing w:line="360" w:lineRule="auto"/>
        <w:ind w:firstLine="720"/>
        <w:rPr>
          <w:rFonts w:ascii="Times New Roman" w:hAnsi="Times New Roman" w:cs="Times New Roman"/>
          <w:sz w:val="24"/>
          <w:szCs w:val="24"/>
          <w:highlight w:val="cyan"/>
        </w:rPr>
      </w:pPr>
      <w:r w:rsidRPr="003F52C2">
        <w:rPr>
          <w:rFonts w:ascii="Times New Roman" w:hAnsi="Times New Roman" w:cs="Times New Roman"/>
          <w:sz w:val="24"/>
          <w:szCs w:val="24"/>
          <w:highlight w:val="cyan"/>
        </w:rPr>
        <w:t>80% report reduced productivity – 23.2 days (</w:t>
      </w:r>
      <w:proofErr w:type="spellStart"/>
      <w:r w:rsidRPr="003F52C2">
        <w:rPr>
          <w:rFonts w:ascii="Times New Roman" w:hAnsi="Times New Roman" w:cs="Times New Roman"/>
          <w:sz w:val="24"/>
          <w:szCs w:val="24"/>
          <w:highlight w:val="cyan"/>
        </w:rPr>
        <w:t>Schep</w:t>
      </w:r>
      <w:proofErr w:type="spellEnd"/>
      <w:r w:rsidRPr="003F52C2">
        <w:rPr>
          <w:rFonts w:ascii="Times New Roman" w:hAnsi="Times New Roman" w:cs="Times New Roman"/>
          <w:sz w:val="24"/>
          <w:szCs w:val="24"/>
          <w:highlight w:val="cyan"/>
        </w:rPr>
        <w:t xml:space="preserve"> et al., 2019)</w:t>
      </w:r>
    </w:p>
    <w:p w14:paraId="184DE290" w14:textId="07EF6D27" w:rsidR="00271842" w:rsidRPr="003F52C2" w:rsidRDefault="00271842" w:rsidP="003F52C2">
      <w:pPr>
        <w:pStyle w:val="ListParagraph"/>
        <w:numPr>
          <w:ilvl w:val="0"/>
          <w:numId w:val="1"/>
        </w:numPr>
        <w:spacing w:line="360" w:lineRule="auto"/>
        <w:rPr>
          <w:rFonts w:ascii="Times New Roman" w:hAnsi="Times New Roman" w:cs="Times New Roman"/>
          <w:sz w:val="24"/>
          <w:szCs w:val="24"/>
          <w:highlight w:val="cyan"/>
        </w:rPr>
      </w:pPr>
      <w:r w:rsidRPr="003F52C2">
        <w:rPr>
          <w:rFonts w:ascii="Times New Roman" w:hAnsi="Times New Roman" w:cs="Times New Roman"/>
          <w:sz w:val="24"/>
          <w:szCs w:val="24"/>
          <w:highlight w:val="cyan"/>
        </w:rPr>
        <w:t>13.8% report absenc</w:t>
      </w:r>
      <w:r w:rsidR="00FB7265" w:rsidRPr="003F52C2">
        <w:rPr>
          <w:rFonts w:ascii="Times New Roman" w:hAnsi="Times New Roman" w:cs="Times New Roman"/>
          <w:sz w:val="24"/>
          <w:szCs w:val="24"/>
          <w:highlight w:val="cyan"/>
        </w:rPr>
        <w:t>e</w:t>
      </w:r>
    </w:p>
    <w:p w14:paraId="231BB8A8" w14:textId="77777777" w:rsidR="00EE66C2" w:rsidRPr="003F52C2" w:rsidRDefault="002D48FF"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Attention Deficit Hyperactive Disorder (ADHD)</w:t>
      </w:r>
      <w:r w:rsidR="00552C64" w:rsidRPr="003F52C2">
        <w:rPr>
          <w:rFonts w:ascii="Times New Roman" w:hAnsi="Times New Roman" w:cs="Times New Roman"/>
          <w:sz w:val="24"/>
          <w:szCs w:val="24"/>
        </w:rPr>
        <w:t xml:space="preserve">, a neurodevelopmental disorder which has deficits in cognitive, emotional, and behavioural function, which </w:t>
      </w:r>
      <w:r w:rsidRPr="003F52C2">
        <w:rPr>
          <w:rFonts w:ascii="Times New Roman" w:hAnsi="Times New Roman" w:cs="Times New Roman"/>
          <w:sz w:val="24"/>
          <w:szCs w:val="24"/>
        </w:rPr>
        <w:t>is characterised by</w:t>
      </w:r>
      <w:r w:rsidR="006F2EE2" w:rsidRPr="003F52C2">
        <w:rPr>
          <w:rFonts w:ascii="Times New Roman" w:hAnsi="Times New Roman" w:cs="Times New Roman"/>
          <w:sz w:val="24"/>
          <w:szCs w:val="24"/>
        </w:rPr>
        <w:t xml:space="preserve"> impulsivity, hyperactivity, attention and</w:t>
      </w:r>
      <w:r w:rsidRPr="003F52C2">
        <w:rPr>
          <w:rFonts w:ascii="Times New Roman" w:hAnsi="Times New Roman" w:cs="Times New Roman"/>
          <w:sz w:val="24"/>
          <w:szCs w:val="24"/>
        </w:rPr>
        <w:t xml:space="preserve"> emotion regulation difficulties</w:t>
      </w:r>
      <w:r w:rsidR="00FB7265" w:rsidRPr="003F52C2">
        <w:rPr>
          <w:rFonts w:ascii="Times New Roman" w:hAnsi="Times New Roman" w:cs="Times New Roman"/>
          <w:sz w:val="24"/>
          <w:szCs w:val="24"/>
        </w:rPr>
        <w:t xml:space="preserve"> (Hirsch et al., 2018)</w:t>
      </w:r>
      <w:r w:rsidRPr="003F52C2">
        <w:rPr>
          <w:rFonts w:ascii="Times New Roman" w:hAnsi="Times New Roman" w:cs="Times New Roman"/>
          <w:sz w:val="24"/>
          <w:szCs w:val="24"/>
        </w:rPr>
        <w:t>. It is understood that there are gender differences in ADHD symptoms</w:t>
      </w:r>
      <w:r w:rsidR="002F7EDD" w:rsidRPr="003F52C2">
        <w:rPr>
          <w:rFonts w:ascii="Times New Roman" w:hAnsi="Times New Roman" w:cs="Times New Roman"/>
          <w:sz w:val="24"/>
          <w:szCs w:val="24"/>
        </w:rPr>
        <w:t xml:space="preserve"> (Eng et al., 2024)</w:t>
      </w:r>
      <w:r w:rsidRPr="003F52C2">
        <w:rPr>
          <w:rFonts w:ascii="Times New Roman" w:hAnsi="Times New Roman" w:cs="Times New Roman"/>
          <w:sz w:val="24"/>
          <w:szCs w:val="24"/>
        </w:rPr>
        <w:t xml:space="preserve"> experienced by individuals, in particular, the disorder was first reported in young, male individuals, but more research is being carried out on female ADHD populations to gain a better understanding of how this disorder affects female patients.  </w:t>
      </w:r>
      <w:r w:rsidR="00EE66C2" w:rsidRPr="003F52C2">
        <w:rPr>
          <w:rFonts w:ascii="Times New Roman" w:hAnsi="Times New Roman" w:cs="Times New Roman"/>
          <w:sz w:val="24"/>
          <w:szCs w:val="24"/>
        </w:rPr>
        <w:t xml:space="preserve">ADHD impairments have an impact on individuals academic and professional success, interpersonal relationships and has been linked to unemployment, increased levels of substance abuse and anti-social-behaviours, higher prevalence of car accidents and higher rates of jail time (Hirsch et al., 2018). </w:t>
      </w:r>
    </w:p>
    <w:p w14:paraId="0F6034DE" w14:textId="23B20DFD" w:rsidR="006F2EE2" w:rsidRPr="003F52C2" w:rsidRDefault="006F2EE2"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It is widely accepted that emotion regulation deficits is a key factor in adult ADHD symptoms (Fernandes et al., 2016; Hirsch et al., 2018; Shaw et al., 2014), however, it should be noted that caution is needed when considering emotion regulation as a diagnostic factor as others argue not only can a false-positive diagnosis of ADHD be given but that ER difficulties could be attributed to other comorbid disorders and other cognitive fluctuations (Sibley et al., 2017).</w:t>
      </w:r>
      <w:r w:rsidR="00D710EB" w:rsidRPr="003F52C2">
        <w:rPr>
          <w:rFonts w:ascii="Times New Roman" w:hAnsi="Times New Roman" w:cs="Times New Roman"/>
          <w:sz w:val="24"/>
          <w:szCs w:val="24"/>
        </w:rPr>
        <w:t xml:space="preserve"> A study by Hirsch et al. (2018) found emotion regulation to be a distinct symptom of ADHD in adults resulting in significant impairment to different life domains. </w:t>
      </w:r>
    </w:p>
    <w:p w14:paraId="6F1A63CB" w14:textId="433C77A0" w:rsidR="00347905" w:rsidRPr="003F52C2" w:rsidRDefault="00347905"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The presence of ADHD may be significant to dysmenorrhea sufferers due to the role that attention plays in pain processing (Battison et al., 2023), and persistent pain is known to diminish cognitive ability. Defining the type of pain experienced during dysmenorrhea is complex due to the nature of the symptoms. Chronic pain is defined as pain experienced for three months or more,</w:t>
      </w:r>
      <w:r w:rsidR="00963BD8" w:rsidRPr="003F52C2">
        <w:rPr>
          <w:rFonts w:ascii="Times New Roman" w:hAnsi="Times New Roman" w:cs="Times New Roman"/>
          <w:sz w:val="24"/>
          <w:szCs w:val="24"/>
        </w:rPr>
        <w:t xml:space="preserve"> </w:t>
      </w:r>
      <w:r w:rsidR="001E7D51" w:rsidRPr="003F52C2">
        <w:rPr>
          <w:rFonts w:ascii="Times New Roman" w:hAnsi="Times New Roman" w:cs="Times New Roman"/>
          <w:sz w:val="24"/>
          <w:szCs w:val="24"/>
        </w:rPr>
        <w:t>whereas</w:t>
      </w:r>
      <w:r w:rsidR="00963BD8" w:rsidRPr="003F52C2">
        <w:rPr>
          <w:rFonts w:ascii="Times New Roman" w:hAnsi="Times New Roman" w:cs="Times New Roman"/>
          <w:sz w:val="24"/>
          <w:szCs w:val="24"/>
        </w:rPr>
        <w:t xml:space="preserve"> acute pain is considered to be a sudden onset of intense pain caused by injury, trauma or surgery and is expected to heal and get better with treatment within six months. D</w:t>
      </w:r>
      <w:r w:rsidRPr="003F52C2">
        <w:rPr>
          <w:rFonts w:ascii="Times New Roman" w:hAnsi="Times New Roman" w:cs="Times New Roman"/>
          <w:sz w:val="24"/>
          <w:szCs w:val="24"/>
        </w:rPr>
        <w:t>ysmenorrhea symptoms are commonly experienced during menstruation</w:t>
      </w:r>
      <w:r w:rsidR="00963BD8" w:rsidRPr="003F52C2">
        <w:rPr>
          <w:rFonts w:ascii="Times New Roman" w:hAnsi="Times New Roman" w:cs="Times New Roman"/>
          <w:sz w:val="24"/>
          <w:szCs w:val="24"/>
        </w:rPr>
        <w:t xml:space="preserve"> for between 1-6 days, however, for many women it is </w:t>
      </w:r>
      <w:r w:rsidR="00EE66C2" w:rsidRPr="003F52C2">
        <w:rPr>
          <w:rFonts w:ascii="Times New Roman" w:hAnsi="Times New Roman" w:cs="Times New Roman"/>
          <w:sz w:val="24"/>
          <w:szCs w:val="24"/>
        </w:rPr>
        <w:t>regularly experienced on each cycle</w:t>
      </w:r>
      <w:r w:rsidR="00963BD8" w:rsidRPr="003F52C2">
        <w:rPr>
          <w:rFonts w:ascii="Times New Roman" w:hAnsi="Times New Roman" w:cs="Times New Roman"/>
          <w:sz w:val="24"/>
          <w:szCs w:val="24"/>
        </w:rPr>
        <w:t xml:space="preserve"> throughout the years of menstruation</w:t>
      </w:r>
      <w:r w:rsidR="00EE66C2" w:rsidRPr="003F52C2">
        <w:rPr>
          <w:rFonts w:ascii="Times New Roman" w:hAnsi="Times New Roman" w:cs="Times New Roman"/>
          <w:sz w:val="24"/>
          <w:szCs w:val="24"/>
        </w:rPr>
        <w:t>, and therefore could be considered as an ongoing, chronic pain</w:t>
      </w:r>
      <w:r w:rsidR="00963BD8" w:rsidRPr="003F52C2">
        <w:rPr>
          <w:rFonts w:ascii="Times New Roman" w:hAnsi="Times New Roman" w:cs="Times New Roman"/>
          <w:sz w:val="24"/>
          <w:szCs w:val="24"/>
        </w:rPr>
        <w:t xml:space="preserve">. </w:t>
      </w:r>
    </w:p>
    <w:p w14:paraId="13821D3F" w14:textId="77777777" w:rsidR="00271842" w:rsidRPr="003F52C2" w:rsidRDefault="00271842" w:rsidP="003F52C2">
      <w:pPr>
        <w:spacing w:line="360" w:lineRule="auto"/>
        <w:ind w:firstLine="720"/>
        <w:rPr>
          <w:rFonts w:ascii="Times New Roman" w:hAnsi="Times New Roman" w:cs="Times New Roman"/>
          <w:sz w:val="24"/>
          <w:szCs w:val="24"/>
        </w:rPr>
      </w:pPr>
    </w:p>
    <w:p w14:paraId="5F15BC3C" w14:textId="730B4C7C" w:rsidR="006F2EE2" w:rsidRPr="003F52C2" w:rsidRDefault="006F2EE2"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 </w:t>
      </w:r>
    </w:p>
    <w:p w14:paraId="4180535F" w14:textId="77777777" w:rsidR="00271842" w:rsidRPr="003F52C2" w:rsidRDefault="00271842"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highlight w:val="cyan"/>
        </w:rPr>
        <w:t>Menstrual related symptoms are known to affect absenteeism and productivity decline in education settings and the workforce. While research is variable, the results indicate that this has a significant financial impact to both the individual and wider workforce costs (Schoep et al., 2019; Ponzo et al., 2022).</w:t>
      </w:r>
      <w:r w:rsidRPr="003F52C2">
        <w:rPr>
          <w:rFonts w:ascii="Times New Roman" w:hAnsi="Times New Roman" w:cs="Times New Roman"/>
          <w:sz w:val="24"/>
          <w:szCs w:val="24"/>
        </w:rPr>
        <w:t xml:space="preserve"> </w:t>
      </w:r>
    </w:p>
    <w:p w14:paraId="2E162AE8" w14:textId="77777777" w:rsidR="009649BB" w:rsidRPr="003F52C2" w:rsidRDefault="009649BB" w:rsidP="003F52C2">
      <w:pPr>
        <w:spacing w:line="360" w:lineRule="auto"/>
        <w:ind w:firstLine="720"/>
        <w:rPr>
          <w:rFonts w:ascii="Times New Roman" w:hAnsi="Times New Roman" w:cs="Times New Roman"/>
          <w:sz w:val="24"/>
          <w:szCs w:val="24"/>
        </w:rPr>
      </w:pPr>
    </w:p>
    <w:p w14:paraId="0B770B40" w14:textId="27167F1A" w:rsidR="00077C93" w:rsidRPr="003F52C2" w:rsidRDefault="001C2E39"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One initial study investigated the possible link between ADHD and Primary Dysmenorrhea in adolescent girls </w:t>
      </w:r>
      <w:r w:rsidR="008754E0" w:rsidRPr="003F52C2">
        <w:rPr>
          <w:rFonts w:ascii="Times New Roman" w:hAnsi="Times New Roman" w:cs="Times New Roman"/>
          <w:sz w:val="24"/>
          <w:szCs w:val="24"/>
        </w:rPr>
        <w:t xml:space="preserve">(n=209) </w:t>
      </w:r>
      <w:r w:rsidRPr="003F52C2">
        <w:rPr>
          <w:rFonts w:ascii="Times New Roman" w:hAnsi="Times New Roman" w:cs="Times New Roman"/>
          <w:sz w:val="24"/>
          <w:szCs w:val="24"/>
        </w:rPr>
        <w:t xml:space="preserve">enrolled </w:t>
      </w:r>
      <w:r w:rsidR="00543DC9" w:rsidRPr="003F52C2">
        <w:rPr>
          <w:rFonts w:ascii="Times New Roman" w:hAnsi="Times New Roman" w:cs="Times New Roman"/>
          <w:sz w:val="24"/>
          <w:szCs w:val="24"/>
        </w:rPr>
        <w:t>as outpatients in</w:t>
      </w:r>
      <w:r w:rsidRPr="003F52C2">
        <w:rPr>
          <w:rFonts w:ascii="Times New Roman" w:hAnsi="Times New Roman" w:cs="Times New Roman"/>
          <w:sz w:val="24"/>
          <w:szCs w:val="24"/>
        </w:rPr>
        <w:t xml:space="preserve"> a</w:t>
      </w:r>
      <w:r w:rsidR="00543DC9" w:rsidRPr="003F52C2">
        <w:rPr>
          <w:rFonts w:ascii="Times New Roman" w:hAnsi="Times New Roman" w:cs="Times New Roman"/>
          <w:sz w:val="24"/>
          <w:szCs w:val="24"/>
        </w:rPr>
        <w:t xml:space="preserve"> child and adolescent psychiatric</w:t>
      </w:r>
      <w:r w:rsidRPr="003F52C2">
        <w:rPr>
          <w:rFonts w:ascii="Times New Roman" w:hAnsi="Times New Roman" w:cs="Times New Roman"/>
          <w:sz w:val="24"/>
          <w:szCs w:val="24"/>
        </w:rPr>
        <w:t xml:space="preserve"> policlinic in </w:t>
      </w:r>
      <w:r w:rsidR="00FC1B2B" w:rsidRPr="003F52C2">
        <w:rPr>
          <w:rFonts w:ascii="Times New Roman" w:hAnsi="Times New Roman" w:cs="Times New Roman"/>
          <w:sz w:val="24"/>
          <w:szCs w:val="24"/>
        </w:rPr>
        <w:t>Turkey</w:t>
      </w:r>
      <w:r w:rsidR="00543DC9" w:rsidRPr="003F52C2">
        <w:rPr>
          <w:rFonts w:ascii="Times New Roman" w:hAnsi="Times New Roman" w:cs="Times New Roman"/>
          <w:sz w:val="24"/>
          <w:szCs w:val="24"/>
        </w:rPr>
        <w:t xml:space="preserve"> </w:t>
      </w:r>
      <w:r w:rsidR="008C2D1E" w:rsidRPr="003F52C2">
        <w:rPr>
          <w:rFonts w:ascii="Times New Roman" w:hAnsi="Times New Roman" w:cs="Times New Roman"/>
          <w:sz w:val="24"/>
          <w:szCs w:val="24"/>
        </w:rPr>
        <w:t>(</w:t>
      </w:r>
      <w:proofErr w:type="spellStart"/>
      <w:r w:rsidR="008C2D1E" w:rsidRPr="003F52C2">
        <w:rPr>
          <w:rFonts w:ascii="Times New Roman" w:hAnsi="Times New Roman" w:cs="Times New Roman"/>
          <w:sz w:val="24"/>
          <w:szCs w:val="24"/>
        </w:rPr>
        <w:t>Kabakcu</w:t>
      </w:r>
      <w:proofErr w:type="spellEnd"/>
      <w:r w:rsidR="008C2D1E" w:rsidRPr="003F52C2">
        <w:rPr>
          <w:rFonts w:ascii="Times New Roman" w:hAnsi="Times New Roman" w:cs="Times New Roman"/>
          <w:sz w:val="24"/>
          <w:szCs w:val="24"/>
        </w:rPr>
        <w:t xml:space="preserve"> et al., 2021)</w:t>
      </w:r>
      <w:r w:rsidR="00543DC9" w:rsidRPr="003F52C2">
        <w:rPr>
          <w:rFonts w:ascii="Times New Roman" w:hAnsi="Times New Roman" w:cs="Times New Roman"/>
          <w:sz w:val="24"/>
          <w:szCs w:val="24"/>
        </w:rPr>
        <w:t>.</w:t>
      </w:r>
      <w:r w:rsidR="008C2D1E" w:rsidRPr="003F52C2">
        <w:rPr>
          <w:rFonts w:ascii="Times New Roman" w:hAnsi="Times New Roman" w:cs="Times New Roman"/>
          <w:sz w:val="24"/>
          <w:szCs w:val="24"/>
        </w:rPr>
        <w:t xml:space="preserve"> The findings supported the hypothesis, that increased menstrual symptom severity was </w:t>
      </w:r>
      <w:r w:rsidR="008754E0" w:rsidRPr="003F52C2">
        <w:rPr>
          <w:rFonts w:ascii="Times New Roman" w:hAnsi="Times New Roman" w:cs="Times New Roman"/>
          <w:sz w:val="24"/>
          <w:szCs w:val="24"/>
        </w:rPr>
        <w:t>cor</w:t>
      </w:r>
      <w:r w:rsidR="008C2D1E" w:rsidRPr="003F52C2">
        <w:rPr>
          <w:rFonts w:ascii="Times New Roman" w:hAnsi="Times New Roman" w:cs="Times New Roman"/>
          <w:sz w:val="24"/>
          <w:szCs w:val="24"/>
        </w:rPr>
        <w:t>related to increased ADHD symptom severity</w:t>
      </w:r>
      <w:r w:rsidRPr="003F52C2">
        <w:rPr>
          <w:rFonts w:ascii="Times New Roman" w:hAnsi="Times New Roman" w:cs="Times New Roman"/>
          <w:sz w:val="24"/>
          <w:szCs w:val="24"/>
        </w:rPr>
        <w:t xml:space="preserve"> </w:t>
      </w:r>
      <w:r w:rsidR="008C2D1E" w:rsidRPr="003F52C2">
        <w:rPr>
          <w:rFonts w:ascii="Times New Roman" w:hAnsi="Times New Roman" w:cs="Times New Roman"/>
          <w:sz w:val="24"/>
          <w:szCs w:val="24"/>
        </w:rPr>
        <w:t xml:space="preserve">and the group that experienced interruptions to their </w:t>
      </w:r>
      <w:r w:rsidR="008754E0" w:rsidRPr="003F52C2">
        <w:rPr>
          <w:rFonts w:ascii="Times New Roman" w:hAnsi="Times New Roman" w:cs="Times New Roman"/>
          <w:sz w:val="24"/>
          <w:szCs w:val="24"/>
        </w:rPr>
        <w:t>daily activities</w:t>
      </w:r>
      <w:r w:rsidR="008C2D1E" w:rsidRPr="003F52C2">
        <w:rPr>
          <w:rFonts w:ascii="Times New Roman" w:hAnsi="Times New Roman" w:cs="Times New Roman"/>
          <w:sz w:val="24"/>
          <w:szCs w:val="24"/>
        </w:rPr>
        <w:t xml:space="preserve"> due to dysmenorrhea had higher levels of inattention, impulsivity and hyperactivity.</w:t>
      </w:r>
      <w:r w:rsidR="00077C93" w:rsidRPr="003F52C2">
        <w:rPr>
          <w:rFonts w:ascii="Times New Roman" w:hAnsi="Times New Roman" w:cs="Times New Roman"/>
          <w:sz w:val="24"/>
          <w:szCs w:val="24"/>
        </w:rPr>
        <w:t xml:space="preserve"> Attention is well known to be impacted by the effects of pain and this ties in with other findings that sufferers of chronic pain, pain disorders are more likely to present deficits in attention </w:t>
      </w:r>
      <w:r w:rsidR="00077C93" w:rsidRPr="003F52C2">
        <w:rPr>
          <w:rFonts w:ascii="Times New Roman" w:hAnsi="Times New Roman" w:cs="Times New Roman"/>
          <w:sz w:val="24"/>
          <w:szCs w:val="24"/>
          <w:highlight w:val="magenta"/>
        </w:rPr>
        <w:t>(</w:t>
      </w:r>
      <w:r w:rsidR="00347905" w:rsidRPr="003F52C2">
        <w:rPr>
          <w:rFonts w:ascii="Times New Roman" w:hAnsi="Times New Roman" w:cs="Times New Roman"/>
          <w:sz w:val="24"/>
          <w:szCs w:val="24"/>
          <w:highlight w:val="magenta"/>
        </w:rPr>
        <w:t>Battison et al., 2023</w:t>
      </w:r>
      <w:r w:rsidR="00077C93" w:rsidRPr="003F52C2">
        <w:rPr>
          <w:rFonts w:ascii="Times New Roman" w:hAnsi="Times New Roman" w:cs="Times New Roman"/>
          <w:sz w:val="24"/>
          <w:szCs w:val="24"/>
          <w:highlight w:val="magenta"/>
        </w:rPr>
        <w:t>).</w:t>
      </w:r>
      <w:r w:rsidR="00077C93" w:rsidRPr="003F52C2">
        <w:rPr>
          <w:rFonts w:ascii="Times New Roman" w:hAnsi="Times New Roman" w:cs="Times New Roman"/>
          <w:sz w:val="24"/>
          <w:szCs w:val="24"/>
        </w:rPr>
        <w:t xml:space="preserve"> </w:t>
      </w:r>
    </w:p>
    <w:p w14:paraId="24CFECDF" w14:textId="080B652E" w:rsidR="00AC2590" w:rsidRPr="003F52C2" w:rsidRDefault="008754E0"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 </w:t>
      </w:r>
      <w:proofErr w:type="spellStart"/>
      <w:r w:rsidRPr="003F52C2">
        <w:rPr>
          <w:rFonts w:ascii="Times New Roman" w:hAnsi="Times New Roman" w:cs="Times New Roman"/>
          <w:sz w:val="24"/>
          <w:szCs w:val="24"/>
        </w:rPr>
        <w:t>Kabukcu</w:t>
      </w:r>
      <w:proofErr w:type="spellEnd"/>
      <w:r w:rsidRPr="003F52C2">
        <w:rPr>
          <w:rFonts w:ascii="Times New Roman" w:hAnsi="Times New Roman" w:cs="Times New Roman"/>
          <w:sz w:val="24"/>
          <w:szCs w:val="24"/>
        </w:rPr>
        <w:t xml:space="preserve"> et al. (2021) report this as a novel finding stating this as the first reported study drawing a link between dysmenorrhea and ADHD.</w:t>
      </w:r>
      <w:r w:rsidR="00077C93" w:rsidRPr="003F52C2">
        <w:rPr>
          <w:rFonts w:ascii="Times New Roman" w:hAnsi="Times New Roman" w:cs="Times New Roman"/>
          <w:sz w:val="24"/>
          <w:szCs w:val="24"/>
        </w:rPr>
        <w:t xml:space="preserve"> Although previous research has investigated pain and ADHD, there has been fewer studies conducted in female populations, with specific reference to dysmenorrhea</w:t>
      </w:r>
      <w:r w:rsidR="004700D9" w:rsidRPr="003F52C2">
        <w:rPr>
          <w:rFonts w:ascii="Times New Roman" w:hAnsi="Times New Roman" w:cs="Times New Roman"/>
          <w:sz w:val="24"/>
          <w:szCs w:val="24"/>
        </w:rPr>
        <w:t>.</w:t>
      </w:r>
      <w:r w:rsidRPr="003F52C2">
        <w:rPr>
          <w:rFonts w:ascii="Times New Roman" w:hAnsi="Times New Roman" w:cs="Times New Roman"/>
          <w:sz w:val="24"/>
          <w:szCs w:val="24"/>
        </w:rPr>
        <w:t xml:space="preserve"> Almost half of the participant sample (49.8%) reported menstrual symptom severity </w:t>
      </w:r>
      <w:r w:rsidR="00077C93" w:rsidRPr="003F52C2">
        <w:rPr>
          <w:rFonts w:ascii="Times New Roman" w:hAnsi="Times New Roman" w:cs="Times New Roman"/>
          <w:sz w:val="24"/>
          <w:szCs w:val="24"/>
        </w:rPr>
        <w:t>disrupting</w:t>
      </w:r>
      <w:r w:rsidRPr="003F52C2">
        <w:rPr>
          <w:rFonts w:ascii="Times New Roman" w:hAnsi="Times New Roman" w:cs="Times New Roman"/>
          <w:sz w:val="24"/>
          <w:szCs w:val="24"/>
        </w:rPr>
        <w:t xml:space="preserve"> their daily activities</w:t>
      </w:r>
      <w:r w:rsidR="00077C93" w:rsidRPr="003F52C2">
        <w:rPr>
          <w:rFonts w:ascii="Times New Roman" w:hAnsi="Times New Roman" w:cs="Times New Roman"/>
          <w:sz w:val="24"/>
          <w:szCs w:val="24"/>
        </w:rPr>
        <w:t>,</w:t>
      </w:r>
      <w:r w:rsidRPr="003F52C2">
        <w:rPr>
          <w:rFonts w:ascii="Times New Roman" w:hAnsi="Times New Roman" w:cs="Times New Roman"/>
          <w:sz w:val="24"/>
          <w:szCs w:val="24"/>
        </w:rPr>
        <w:t xml:space="preserve"> and </w:t>
      </w:r>
      <w:r w:rsidR="00077C93" w:rsidRPr="003F52C2">
        <w:rPr>
          <w:rFonts w:ascii="Times New Roman" w:hAnsi="Times New Roman" w:cs="Times New Roman"/>
          <w:sz w:val="24"/>
          <w:szCs w:val="24"/>
        </w:rPr>
        <w:t>the group with</w:t>
      </w:r>
      <w:r w:rsidRPr="003F52C2">
        <w:rPr>
          <w:rFonts w:ascii="Times New Roman" w:hAnsi="Times New Roman" w:cs="Times New Roman"/>
          <w:sz w:val="24"/>
          <w:szCs w:val="24"/>
        </w:rPr>
        <w:t xml:space="preserve"> menstrual symptoms interrupt</w:t>
      </w:r>
      <w:r w:rsidR="00077C93" w:rsidRPr="003F52C2">
        <w:rPr>
          <w:rFonts w:ascii="Times New Roman" w:hAnsi="Times New Roman" w:cs="Times New Roman"/>
          <w:sz w:val="24"/>
          <w:szCs w:val="24"/>
        </w:rPr>
        <w:t>ing</w:t>
      </w:r>
      <w:r w:rsidRPr="003F52C2">
        <w:rPr>
          <w:rFonts w:ascii="Times New Roman" w:hAnsi="Times New Roman" w:cs="Times New Roman"/>
          <w:sz w:val="24"/>
          <w:szCs w:val="24"/>
        </w:rPr>
        <w:t xml:space="preserve"> daily activities</w:t>
      </w:r>
      <w:r w:rsidR="00077C93" w:rsidRPr="003F52C2">
        <w:rPr>
          <w:rFonts w:ascii="Times New Roman" w:hAnsi="Times New Roman" w:cs="Times New Roman"/>
          <w:sz w:val="24"/>
          <w:szCs w:val="24"/>
        </w:rPr>
        <w:t xml:space="preserve"> were found to have</w:t>
      </w:r>
      <w:r w:rsidRPr="003F52C2">
        <w:rPr>
          <w:rFonts w:ascii="Times New Roman" w:hAnsi="Times New Roman" w:cs="Times New Roman"/>
          <w:sz w:val="24"/>
          <w:szCs w:val="24"/>
        </w:rPr>
        <w:t xml:space="preserve"> </w:t>
      </w:r>
      <w:r w:rsidR="00077C93" w:rsidRPr="003F52C2">
        <w:rPr>
          <w:rFonts w:ascii="Times New Roman" w:hAnsi="Times New Roman" w:cs="Times New Roman"/>
          <w:sz w:val="24"/>
          <w:szCs w:val="24"/>
        </w:rPr>
        <w:t xml:space="preserve">increased psychological distress </w:t>
      </w:r>
      <w:r w:rsidR="004700D9" w:rsidRPr="003F52C2">
        <w:rPr>
          <w:rFonts w:ascii="Times New Roman" w:hAnsi="Times New Roman" w:cs="Times New Roman"/>
          <w:sz w:val="24"/>
          <w:szCs w:val="24"/>
        </w:rPr>
        <w:t>leading</w:t>
      </w:r>
      <w:r w:rsidR="00077C93" w:rsidRPr="003F52C2">
        <w:rPr>
          <w:rFonts w:ascii="Times New Roman" w:hAnsi="Times New Roman" w:cs="Times New Roman"/>
          <w:sz w:val="24"/>
          <w:szCs w:val="24"/>
        </w:rPr>
        <w:t xml:space="preserve"> to adverse effects on </w:t>
      </w:r>
      <w:r w:rsidR="004700D9" w:rsidRPr="003F52C2">
        <w:rPr>
          <w:rFonts w:ascii="Times New Roman" w:hAnsi="Times New Roman" w:cs="Times New Roman"/>
          <w:sz w:val="24"/>
          <w:szCs w:val="24"/>
        </w:rPr>
        <w:t>participants</w:t>
      </w:r>
      <w:r w:rsidR="00077C93" w:rsidRPr="003F52C2">
        <w:rPr>
          <w:rFonts w:ascii="Times New Roman" w:hAnsi="Times New Roman" w:cs="Times New Roman"/>
          <w:sz w:val="24"/>
          <w:szCs w:val="24"/>
        </w:rPr>
        <w:t xml:space="preserve"> quality of life.</w:t>
      </w:r>
      <w:r w:rsidR="00AC2590" w:rsidRPr="003F52C2">
        <w:rPr>
          <w:rFonts w:ascii="Times New Roman" w:hAnsi="Times New Roman" w:cs="Times New Roman"/>
          <w:sz w:val="24"/>
          <w:szCs w:val="24"/>
        </w:rPr>
        <w:t xml:space="preserve"> Although, some caution is necessary to consider the findings. The sample of participants were recruited through a child and adolescent psychiatric outpatient clinic at a University hospital, the age range of participants is 13-18, and therefore should not be generalised to a community or adult population. Dysmenorrhea symptoms are more intense and frequent in an adolescent population and severe symptoms are more prevalent within the first two years of menarche</w:t>
      </w:r>
      <w:r w:rsidR="00402402">
        <w:rPr>
          <w:rFonts w:ascii="Times New Roman" w:hAnsi="Times New Roman" w:cs="Times New Roman"/>
          <w:sz w:val="24"/>
          <w:szCs w:val="24"/>
        </w:rPr>
        <w:t>( Ju et al., 2014)</w:t>
      </w:r>
      <w:r w:rsidR="00AC2590" w:rsidRPr="003F52C2">
        <w:rPr>
          <w:rFonts w:ascii="Times New Roman" w:hAnsi="Times New Roman" w:cs="Times New Roman"/>
          <w:sz w:val="24"/>
          <w:szCs w:val="24"/>
        </w:rPr>
        <w:t>. Furthermore, it is known that psychiatric disorders and negative emotions are related to pain sensitivity and chronic pain disorders</w:t>
      </w:r>
      <w:r w:rsidR="008934C1">
        <w:rPr>
          <w:rFonts w:ascii="Times New Roman" w:hAnsi="Times New Roman" w:cs="Times New Roman"/>
          <w:sz w:val="24"/>
          <w:szCs w:val="24"/>
        </w:rPr>
        <w:t xml:space="preserve"> (</w:t>
      </w:r>
      <w:proofErr w:type="spellStart"/>
      <w:r w:rsidR="008934C1">
        <w:rPr>
          <w:rFonts w:ascii="Times New Roman" w:hAnsi="Times New Roman" w:cs="Times New Roman"/>
          <w:sz w:val="24"/>
          <w:szCs w:val="24"/>
        </w:rPr>
        <w:t>Keochlin</w:t>
      </w:r>
      <w:proofErr w:type="spellEnd"/>
      <w:r w:rsidR="008934C1">
        <w:rPr>
          <w:rFonts w:ascii="Times New Roman" w:hAnsi="Times New Roman" w:cs="Times New Roman"/>
          <w:sz w:val="24"/>
          <w:szCs w:val="24"/>
        </w:rPr>
        <w:t xml:space="preserve"> et al., 2018)</w:t>
      </w:r>
      <w:r w:rsidR="00AC2590" w:rsidRPr="003F52C2">
        <w:rPr>
          <w:rFonts w:ascii="Times New Roman" w:hAnsi="Times New Roman" w:cs="Times New Roman"/>
          <w:sz w:val="24"/>
          <w:szCs w:val="24"/>
        </w:rPr>
        <w:t xml:space="preserve">, therefore a sample from a psychiatry clinic may have a heightened propensity to experience more severe pain, and that the interaction between psychiatric disorder, pain experience and the associated impact on daily activity and quality of life may be too complex to unravel </w:t>
      </w:r>
      <w:r w:rsidR="00AC2590" w:rsidRPr="0047774C">
        <w:rPr>
          <w:rFonts w:ascii="Times New Roman" w:hAnsi="Times New Roman" w:cs="Times New Roman"/>
          <w:sz w:val="24"/>
          <w:szCs w:val="24"/>
        </w:rPr>
        <w:t>(</w:t>
      </w:r>
      <w:r w:rsidR="00B66A5A" w:rsidRPr="0047774C">
        <w:rPr>
          <w:rFonts w:ascii="Times New Roman" w:hAnsi="Times New Roman" w:cs="Times New Roman"/>
          <w:sz w:val="24"/>
          <w:szCs w:val="24"/>
        </w:rPr>
        <w:t>Keogh &amp; Cochrane, 2002</w:t>
      </w:r>
      <w:r w:rsidR="00AC2590" w:rsidRPr="0047774C">
        <w:rPr>
          <w:rFonts w:ascii="Times New Roman" w:hAnsi="Times New Roman" w:cs="Times New Roman"/>
          <w:sz w:val="24"/>
          <w:szCs w:val="24"/>
        </w:rPr>
        <w:t>).</w:t>
      </w:r>
    </w:p>
    <w:p w14:paraId="3337695B" w14:textId="71988D56" w:rsidR="00AC2590" w:rsidRPr="003F52C2" w:rsidRDefault="00AC2590"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Within this study, </w:t>
      </w:r>
      <w:r w:rsidR="00402402">
        <w:rPr>
          <w:rFonts w:ascii="Times New Roman" w:hAnsi="Times New Roman" w:cs="Times New Roman"/>
          <w:sz w:val="24"/>
          <w:szCs w:val="24"/>
        </w:rPr>
        <w:t xml:space="preserve">a </w:t>
      </w:r>
      <w:r w:rsidRPr="003F52C2">
        <w:rPr>
          <w:rFonts w:ascii="Times New Roman" w:hAnsi="Times New Roman" w:cs="Times New Roman"/>
          <w:sz w:val="24"/>
          <w:szCs w:val="24"/>
        </w:rPr>
        <w:t xml:space="preserve">number of assumptions and inferences were suggested to explain the possible connection between </w:t>
      </w:r>
      <w:r w:rsidR="00AF5F1E" w:rsidRPr="003F52C2">
        <w:rPr>
          <w:rFonts w:ascii="Times New Roman" w:hAnsi="Times New Roman" w:cs="Times New Roman"/>
          <w:sz w:val="24"/>
          <w:szCs w:val="24"/>
        </w:rPr>
        <w:t>d</w:t>
      </w:r>
      <w:r w:rsidRPr="003F52C2">
        <w:rPr>
          <w:rFonts w:ascii="Times New Roman" w:hAnsi="Times New Roman" w:cs="Times New Roman"/>
          <w:sz w:val="24"/>
          <w:szCs w:val="24"/>
        </w:rPr>
        <w:t xml:space="preserve">ysmenorrhea symptoms and ADHD symptoms, with much discussion regarding the biological mechanism that may link the two. Reporting that the interruption of </w:t>
      </w:r>
      <w:r w:rsidR="00AF5F1E" w:rsidRPr="003F52C2">
        <w:rPr>
          <w:rFonts w:ascii="Times New Roman" w:hAnsi="Times New Roman" w:cs="Times New Roman"/>
          <w:sz w:val="24"/>
          <w:szCs w:val="24"/>
        </w:rPr>
        <w:t xml:space="preserve">neurological </w:t>
      </w:r>
      <w:r w:rsidRPr="003F52C2">
        <w:rPr>
          <w:rFonts w:ascii="Times New Roman" w:hAnsi="Times New Roman" w:cs="Times New Roman"/>
          <w:sz w:val="24"/>
          <w:szCs w:val="24"/>
        </w:rPr>
        <w:t>dopamine pathways could explain the correlation between increased menstrual pain and increased ADHD symptoms, however, it should be clear that this study reported only correlational data and therefore no causal results can be drawn from this current study. Yet it makes an important contribution in which future research can consider the relevance of ADHD and dysmenorrhea</w:t>
      </w:r>
      <w:r w:rsidR="00AF5F1E" w:rsidRPr="003F52C2">
        <w:rPr>
          <w:rFonts w:ascii="Times New Roman" w:hAnsi="Times New Roman" w:cs="Times New Roman"/>
          <w:sz w:val="24"/>
          <w:szCs w:val="24"/>
        </w:rPr>
        <w:t xml:space="preserve"> and the potential comorbid occurrence.</w:t>
      </w:r>
    </w:p>
    <w:p w14:paraId="6EE1BAF1" w14:textId="61592042" w:rsidR="009649BB" w:rsidRPr="003F52C2" w:rsidRDefault="00AC2590"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  </w:t>
      </w:r>
      <w:r w:rsidR="00077C93" w:rsidRPr="003F52C2">
        <w:rPr>
          <w:rFonts w:ascii="Times New Roman" w:hAnsi="Times New Roman" w:cs="Times New Roman"/>
          <w:sz w:val="24"/>
          <w:szCs w:val="24"/>
        </w:rPr>
        <w:t xml:space="preserve"> </w:t>
      </w:r>
      <w:r w:rsidR="008C2D1E" w:rsidRPr="003F52C2">
        <w:rPr>
          <w:rFonts w:ascii="Times New Roman" w:hAnsi="Times New Roman" w:cs="Times New Roman"/>
          <w:sz w:val="24"/>
          <w:szCs w:val="24"/>
        </w:rPr>
        <w:t xml:space="preserve"> </w:t>
      </w:r>
    </w:p>
    <w:p w14:paraId="48D3AFD2" w14:textId="40820182" w:rsidR="008C2D1E" w:rsidRPr="003F52C2" w:rsidRDefault="008C2D1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Dopamine pathway interruption</w:t>
      </w:r>
    </w:p>
    <w:p w14:paraId="30E7BCB8" w14:textId="77777777" w:rsidR="001E7D51" w:rsidRPr="003F52C2" w:rsidRDefault="001E7D51" w:rsidP="003F52C2">
      <w:pPr>
        <w:spacing w:line="360" w:lineRule="auto"/>
        <w:ind w:firstLine="720"/>
        <w:rPr>
          <w:rFonts w:ascii="Times New Roman" w:hAnsi="Times New Roman" w:cs="Times New Roman"/>
          <w:sz w:val="24"/>
          <w:szCs w:val="24"/>
        </w:rPr>
      </w:pPr>
    </w:p>
    <w:p w14:paraId="371314F7" w14:textId="3BDD0A25" w:rsidR="001E7D51" w:rsidRPr="003F52C2" w:rsidRDefault="001E7D51"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One suggested mechanism that is a potential link between ADHD and pain processing is underlying neuroinflammation (Battison et al., 2023</w:t>
      </w:r>
      <w:r w:rsidR="00497645" w:rsidRPr="003F52C2">
        <w:rPr>
          <w:rFonts w:ascii="Times New Roman" w:hAnsi="Times New Roman" w:cs="Times New Roman"/>
          <w:sz w:val="24"/>
          <w:szCs w:val="24"/>
        </w:rPr>
        <w:t>; Kerekes et al, 2021</w:t>
      </w:r>
      <w:r w:rsidRPr="003F52C2">
        <w:rPr>
          <w:rFonts w:ascii="Times New Roman" w:hAnsi="Times New Roman" w:cs="Times New Roman"/>
          <w:sz w:val="24"/>
          <w:szCs w:val="24"/>
        </w:rPr>
        <w:t>).</w:t>
      </w:r>
      <w:r w:rsidR="001705CD" w:rsidRPr="003F52C2">
        <w:rPr>
          <w:rFonts w:ascii="Times New Roman" w:hAnsi="Times New Roman" w:cs="Times New Roman"/>
          <w:sz w:val="24"/>
          <w:szCs w:val="24"/>
        </w:rPr>
        <w:t xml:space="preserve"> </w:t>
      </w:r>
      <w:r w:rsidR="00FB7265" w:rsidRPr="003F52C2">
        <w:rPr>
          <w:rFonts w:ascii="Times New Roman" w:hAnsi="Times New Roman" w:cs="Times New Roman"/>
          <w:sz w:val="24"/>
          <w:szCs w:val="24"/>
        </w:rPr>
        <w:t>Further exploration into</w:t>
      </w:r>
      <w:r w:rsidR="001705CD" w:rsidRPr="003F52C2">
        <w:rPr>
          <w:rFonts w:ascii="Times New Roman" w:hAnsi="Times New Roman" w:cs="Times New Roman"/>
          <w:sz w:val="24"/>
          <w:szCs w:val="24"/>
        </w:rPr>
        <w:t xml:space="preserve"> dopamine</w:t>
      </w:r>
      <w:r w:rsidR="00FB7265" w:rsidRPr="003F52C2">
        <w:rPr>
          <w:rFonts w:ascii="Times New Roman" w:hAnsi="Times New Roman" w:cs="Times New Roman"/>
          <w:sz w:val="24"/>
          <w:szCs w:val="24"/>
        </w:rPr>
        <w:t xml:space="preserve"> dysregulation and how dopamine pathway interruption may impact </w:t>
      </w:r>
      <w:r w:rsidR="00EE66C2" w:rsidRPr="003F52C2">
        <w:rPr>
          <w:rFonts w:ascii="Times New Roman" w:hAnsi="Times New Roman" w:cs="Times New Roman"/>
          <w:sz w:val="24"/>
          <w:szCs w:val="24"/>
        </w:rPr>
        <w:t>pain sensitivity in ADHD individuals is</w:t>
      </w:r>
      <w:r w:rsidR="007E5B8B" w:rsidRPr="003F52C2">
        <w:rPr>
          <w:rFonts w:ascii="Times New Roman" w:hAnsi="Times New Roman" w:cs="Times New Roman"/>
          <w:sz w:val="24"/>
          <w:szCs w:val="24"/>
        </w:rPr>
        <w:t xml:space="preserve"> prop</w:t>
      </w:r>
      <w:r w:rsidR="00402402">
        <w:rPr>
          <w:rFonts w:ascii="Times New Roman" w:hAnsi="Times New Roman" w:cs="Times New Roman"/>
          <w:sz w:val="24"/>
          <w:szCs w:val="24"/>
        </w:rPr>
        <w:t>o</w:t>
      </w:r>
      <w:r w:rsidR="007E5B8B" w:rsidRPr="003F52C2">
        <w:rPr>
          <w:rFonts w:ascii="Times New Roman" w:hAnsi="Times New Roman" w:cs="Times New Roman"/>
          <w:sz w:val="24"/>
          <w:szCs w:val="24"/>
        </w:rPr>
        <w:t>sed</w:t>
      </w:r>
      <w:r w:rsidR="00EE66C2" w:rsidRPr="003F52C2">
        <w:rPr>
          <w:rFonts w:ascii="Times New Roman" w:hAnsi="Times New Roman" w:cs="Times New Roman"/>
          <w:sz w:val="24"/>
          <w:szCs w:val="24"/>
        </w:rPr>
        <w:t xml:space="preserve"> for future research to identify the underlying mechanisms involved (Stickley et al., 2016). </w:t>
      </w:r>
      <w:r w:rsidR="00CD42F6" w:rsidRPr="003F52C2">
        <w:rPr>
          <w:rFonts w:ascii="Times New Roman" w:hAnsi="Times New Roman" w:cs="Times New Roman"/>
          <w:sz w:val="24"/>
          <w:szCs w:val="24"/>
        </w:rPr>
        <w:t xml:space="preserve">A study by </w:t>
      </w:r>
      <w:proofErr w:type="spellStart"/>
      <w:r w:rsidR="00CD42F6" w:rsidRPr="003F52C2">
        <w:rPr>
          <w:rFonts w:ascii="Times New Roman" w:hAnsi="Times New Roman" w:cs="Times New Roman"/>
          <w:sz w:val="24"/>
          <w:szCs w:val="24"/>
        </w:rPr>
        <w:t>Bouchetta</w:t>
      </w:r>
      <w:proofErr w:type="spellEnd"/>
      <w:r w:rsidR="00CD42F6" w:rsidRPr="003F52C2">
        <w:rPr>
          <w:rFonts w:ascii="Times New Roman" w:hAnsi="Times New Roman" w:cs="Times New Roman"/>
          <w:sz w:val="24"/>
          <w:szCs w:val="24"/>
        </w:rPr>
        <w:t xml:space="preserve"> et al., (2022) utilised a mouse model to stimulate pharmacological ADHD in mice to investigate pain hypersensitivity. By using 6-hydroxydopamine to replicate ADHD symptoms in mice by disrupting the dopaminergic pathways, the responses to both thermal and mechanical stimuli were then measured. The findings suggest that where dopamine pathways were interrupted, </w:t>
      </w:r>
      <w:r w:rsidR="001B7ED3">
        <w:rPr>
          <w:rFonts w:ascii="Times New Roman" w:hAnsi="Times New Roman" w:cs="Times New Roman"/>
          <w:sz w:val="24"/>
          <w:szCs w:val="24"/>
        </w:rPr>
        <w:t xml:space="preserve">there was </w:t>
      </w:r>
      <w:r w:rsidR="00CD42F6" w:rsidRPr="003F52C2">
        <w:rPr>
          <w:rFonts w:ascii="Times New Roman" w:hAnsi="Times New Roman" w:cs="Times New Roman"/>
          <w:sz w:val="24"/>
          <w:szCs w:val="24"/>
        </w:rPr>
        <w:t xml:space="preserve">increased hypersensitivity to hot and cold stimuli compared to a control group. </w:t>
      </w:r>
      <w:r w:rsidR="00007E07">
        <w:rPr>
          <w:rFonts w:ascii="Times New Roman" w:hAnsi="Times New Roman" w:cs="Times New Roman"/>
          <w:sz w:val="24"/>
          <w:szCs w:val="24"/>
        </w:rPr>
        <w:t xml:space="preserve">Furthermore, this study reports that the increased activity in the anterior cingulate cortex (ACC) is responsible for the altered pain processing function and also regulatory function of ADHD and it is the ACC that modulates the comorbid disorders of pain and ADHD. This aligns with other neuroscience studies that </w:t>
      </w:r>
      <w:r w:rsidR="0068138C">
        <w:rPr>
          <w:rFonts w:ascii="Times New Roman" w:hAnsi="Times New Roman" w:cs="Times New Roman"/>
          <w:sz w:val="24"/>
          <w:szCs w:val="24"/>
        </w:rPr>
        <w:t xml:space="preserve">confirm the ACC plays a key role in pain processing and executive function along with other brain areas including the prefrontal cortex (PFC), thalamus, and the insular cortex (Ong et al., 2019; Petrovic &amp; Ingvar, 2002; Xiao &amp; Zhang, 2018). </w:t>
      </w:r>
      <w:proofErr w:type="spellStart"/>
      <w:r w:rsidR="00CD42F6" w:rsidRPr="003F52C2">
        <w:rPr>
          <w:rFonts w:ascii="Times New Roman" w:hAnsi="Times New Roman" w:cs="Times New Roman"/>
          <w:sz w:val="24"/>
          <w:szCs w:val="24"/>
        </w:rPr>
        <w:t>Bouchetta</w:t>
      </w:r>
      <w:proofErr w:type="spellEnd"/>
      <w:r w:rsidR="00CD42F6" w:rsidRPr="003F52C2">
        <w:rPr>
          <w:rFonts w:ascii="Times New Roman" w:hAnsi="Times New Roman" w:cs="Times New Roman"/>
          <w:sz w:val="24"/>
          <w:szCs w:val="24"/>
        </w:rPr>
        <w:t xml:space="preserve"> et al., (2022) reports that in an ADHD population of mice, there is a higher risk of experiencing pain disorder, in addition, the chronic pain causes cognitive impairment and worsens symptoms of ADHD. This suggests there is a dual, cyclic relationship whereby ADHD worsens pain</w:t>
      </w:r>
      <w:r w:rsidR="00214829" w:rsidRPr="003F52C2">
        <w:rPr>
          <w:rFonts w:ascii="Times New Roman" w:hAnsi="Times New Roman" w:cs="Times New Roman"/>
          <w:sz w:val="24"/>
          <w:szCs w:val="24"/>
        </w:rPr>
        <w:t xml:space="preserve"> experiences</w:t>
      </w:r>
      <w:r w:rsidR="00CD42F6" w:rsidRPr="003F52C2">
        <w:rPr>
          <w:rFonts w:ascii="Times New Roman" w:hAnsi="Times New Roman" w:cs="Times New Roman"/>
          <w:sz w:val="24"/>
          <w:szCs w:val="24"/>
        </w:rPr>
        <w:t xml:space="preserve"> and, </w:t>
      </w:r>
      <w:r w:rsidR="00214829" w:rsidRPr="003F52C2">
        <w:rPr>
          <w:rFonts w:ascii="Times New Roman" w:hAnsi="Times New Roman" w:cs="Times New Roman"/>
          <w:sz w:val="24"/>
          <w:szCs w:val="24"/>
        </w:rPr>
        <w:t xml:space="preserve">pain disorders worsen ADHD symptoms. </w:t>
      </w:r>
      <w:r w:rsidR="00CD42F6" w:rsidRPr="003F52C2">
        <w:rPr>
          <w:rFonts w:ascii="Times New Roman" w:hAnsi="Times New Roman" w:cs="Times New Roman"/>
          <w:sz w:val="24"/>
          <w:szCs w:val="24"/>
        </w:rPr>
        <w:t xml:space="preserve"> </w:t>
      </w:r>
    </w:p>
    <w:p w14:paraId="3837481A" w14:textId="60A4F909" w:rsidR="005B78EE" w:rsidRPr="003F52C2" w:rsidRDefault="005B78E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In PET and FMRI scan studies, Yang et al., (2020) found that patients with chronic pain had brain areas that showed their dopamine neurotransmission pathways were compromised compared to healthy samples. More specifically, there was decreased dopamine secretion in the mesolimbic pathway and that this is linked to chronic pain development</w:t>
      </w:r>
      <w:r w:rsidR="003E6422">
        <w:rPr>
          <w:rFonts w:ascii="Times New Roman" w:hAnsi="Times New Roman" w:cs="Times New Roman"/>
          <w:sz w:val="24"/>
          <w:szCs w:val="24"/>
        </w:rPr>
        <w:t xml:space="preserve"> (Serafini et al., 2020)</w:t>
      </w:r>
      <w:r w:rsidRPr="003F52C2">
        <w:rPr>
          <w:rFonts w:ascii="Times New Roman" w:hAnsi="Times New Roman" w:cs="Times New Roman"/>
          <w:sz w:val="24"/>
          <w:szCs w:val="24"/>
        </w:rPr>
        <w:t>. Interestingly, the study identified the potential for dopaminergic drug use in the treatment of chronic pain patients, however there is currently inadequate research in this area to determine if the findings are significant.</w:t>
      </w:r>
    </w:p>
    <w:p w14:paraId="669AB0C2" w14:textId="119A6998" w:rsidR="00D65D3A" w:rsidRDefault="004A5E86"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some experts, studies </w:t>
      </w:r>
      <w:r w:rsidR="00C4603E">
        <w:rPr>
          <w:rFonts w:ascii="Times New Roman" w:hAnsi="Times New Roman" w:cs="Times New Roman"/>
          <w:sz w:val="24"/>
          <w:szCs w:val="24"/>
        </w:rPr>
        <w:t>have provided further evidence that dopamine is involved in pain processing</w:t>
      </w:r>
      <w:r>
        <w:rPr>
          <w:rFonts w:ascii="Times New Roman" w:hAnsi="Times New Roman" w:cs="Times New Roman"/>
          <w:sz w:val="24"/>
          <w:szCs w:val="24"/>
        </w:rPr>
        <w:t xml:space="preserve">. </w:t>
      </w:r>
      <w:r w:rsidR="00214829" w:rsidRPr="003F52C2">
        <w:rPr>
          <w:rFonts w:ascii="Times New Roman" w:hAnsi="Times New Roman" w:cs="Times New Roman"/>
          <w:sz w:val="24"/>
          <w:szCs w:val="24"/>
        </w:rPr>
        <w:t>Treister et al., (201</w:t>
      </w:r>
      <w:r w:rsidR="00F44DFE" w:rsidRPr="003F52C2">
        <w:rPr>
          <w:rFonts w:ascii="Times New Roman" w:hAnsi="Times New Roman" w:cs="Times New Roman"/>
          <w:sz w:val="24"/>
          <w:szCs w:val="24"/>
        </w:rPr>
        <w:t>5</w:t>
      </w:r>
      <w:r w:rsidR="00214829" w:rsidRPr="003F52C2">
        <w:rPr>
          <w:rFonts w:ascii="Times New Roman" w:hAnsi="Times New Roman" w:cs="Times New Roman"/>
          <w:sz w:val="24"/>
          <w:szCs w:val="24"/>
        </w:rPr>
        <w:t xml:space="preserve">) </w:t>
      </w:r>
      <w:r>
        <w:rPr>
          <w:rFonts w:ascii="Times New Roman" w:hAnsi="Times New Roman" w:cs="Times New Roman"/>
          <w:sz w:val="24"/>
          <w:szCs w:val="24"/>
        </w:rPr>
        <w:t xml:space="preserve">examined </w:t>
      </w:r>
      <w:r w:rsidR="006D4B73">
        <w:rPr>
          <w:rFonts w:ascii="Times New Roman" w:hAnsi="Times New Roman" w:cs="Times New Roman"/>
          <w:sz w:val="24"/>
          <w:szCs w:val="24"/>
        </w:rPr>
        <w:t xml:space="preserve">the relationship between </w:t>
      </w:r>
      <w:r>
        <w:rPr>
          <w:rFonts w:ascii="Times New Roman" w:hAnsi="Times New Roman" w:cs="Times New Roman"/>
          <w:sz w:val="24"/>
          <w:szCs w:val="24"/>
        </w:rPr>
        <w:t>pain sensitivity and ADHD in a human sample by measuring pain thresholds, pain intensity and tolerance to pain using cold water stimuli in an experimental study.</w:t>
      </w:r>
      <w:r w:rsidR="003B7675">
        <w:rPr>
          <w:rFonts w:ascii="Times New Roman" w:hAnsi="Times New Roman" w:cs="Times New Roman"/>
          <w:sz w:val="24"/>
          <w:szCs w:val="24"/>
        </w:rPr>
        <w:t xml:space="preserve"> Additionally, administration of methylphenidate was measured to evaluate its impact on pain experience in the ADHD group. </w:t>
      </w:r>
      <w:r w:rsidR="006D4B73">
        <w:rPr>
          <w:rFonts w:ascii="Times New Roman" w:hAnsi="Times New Roman" w:cs="Times New Roman"/>
          <w:sz w:val="24"/>
          <w:szCs w:val="24"/>
        </w:rPr>
        <w:t xml:space="preserve"> Participants were age-matched into a healthy, control sample and an ADHD sample and were asked to submerge their hand in a temperature-controlled water bath. Results found that </w:t>
      </w:r>
      <w:r w:rsidR="00BD6D64">
        <w:rPr>
          <w:rFonts w:ascii="Times New Roman" w:hAnsi="Times New Roman" w:cs="Times New Roman"/>
          <w:sz w:val="24"/>
          <w:szCs w:val="24"/>
        </w:rPr>
        <w:t xml:space="preserve">non-medicated </w:t>
      </w:r>
      <w:r w:rsidR="006D4B73">
        <w:rPr>
          <w:rFonts w:ascii="Times New Roman" w:hAnsi="Times New Roman" w:cs="Times New Roman"/>
          <w:sz w:val="24"/>
          <w:szCs w:val="24"/>
        </w:rPr>
        <w:t xml:space="preserve">adults with ADHD had a shorter cold pain threshold and lower cold pain tolerance </w:t>
      </w:r>
      <w:r w:rsidR="00BD6D64">
        <w:rPr>
          <w:rFonts w:ascii="Times New Roman" w:hAnsi="Times New Roman" w:cs="Times New Roman"/>
          <w:sz w:val="24"/>
          <w:szCs w:val="24"/>
        </w:rPr>
        <w:t xml:space="preserve">when compared to </w:t>
      </w:r>
      <w:r w:rsidR="006D4B73">
        <w:rPr>
          <w:rFonts w:ascii="Times New Roman" w:hAnsi="Times New Roman" w:cs="Times New Roman"/>
          <w:sz w:val="24"/>
          <w:szCs w:val="24"/>
        </w:rPr>
        <w:t xml:space="preserve">other groups. </w:t>
      </w:r>
      <w:r w:rsidR="00BD6D64">
        <w:rPr>
          <w:rFonts w:ascii="Times New Roman" w:hAnsi="Times New Roman" w:cs="Times New Roman"/>
          <w:sz w:val="24"/>
          <w:szCs w:val="24"/>
        </w:rPr>
        <w:t>This indicates that the participants with ADHD experience heightened sensitivity to cold pain</w:t>
      </w:r>
      <w:r w:rsidR="003E6422">
        <w:rPr>
          <w:rFonts w:ascii="Times New Roman" w:hAnsi="Times New Roman" w:cs="Times New Roman"/>
          <w:sz w:val="24"/>
          <w:szCs w:val="24"/>
        </w:rPr>
        <w:t xml:space="preserve"> due to increased pain perception (Kerekes et al., 2021)</w:t>
      </w:r>
      <w:r w:rsidR="00BD6D64">
        <w:rPr>
          <w:rFonts w:ascii="Times New Roman" w:hAnsi="Times New Roman" w:cs="Times New Roman"/>
          <w:sz w:val="24"/>
          <w:szCs w:val="24"/>
        </w:rPr>
        <w:t xml:space="preserve">, and it could therefore be inferred that they are at risk of replicating that in other pain experiences such as dysmenorrhea. </w:t>
      </w:r>
    </w:p>
    <w:p w14:paraId="68C94545" w14:textId="380F6DA8" w:rsidR="00214829" w:rsidRDefault="00BD6D64"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ADHD participants were retested one week later</w:t>
      </w:r>
      <w:r w:rsidR="00D65D3A">
        <w:rPr>
          <w:rFonts w:ascii="Times New Roman" w:hAnsi="Times New Roman" w:cs="Times New Roman"/>
          <w:sz w:val="24"/>
          <w:szCs w:val="24"/>
        </w:rPr>
        <w:t xml:space="preserve"> to measure for any differences after taking their</w:t>
      </w:r>
      <w:r>
        <w:rPr>
          <w:rFonts w:ascii="Times New Roman" w:hAnsi="Times New Roman" w:cs="Times New Roman"/>
          <w:sz w:val="24"/>
          <w:szCs w:val="24"/>
        </w:rPr>
        <w:t xml:space="preserve"> usual dose of methylphenidate</w:t>
      </w:r>
      <w:r w:rsidR="00D65D3A">
        <w:rPr>
          <w:rFonts w:ascii="Times New Roman" w:hAnsi="Times New Roman" w:cs="Times New Roman"/>
          <w:sz w:val="24"/>
          <w:szCs w:val="24"/>
        </w:rPr>
        <w:t>,</w:t>
      </w:r>
      <w:r>
        <w:rPr>
          <w:rFonts w:ascii="Times New Roman" w:hAnsi="Times New Roman" w:cs="Times New Roman"/>
          <w:sz w:val="24"/>
          <w:szCs w:val="24"/>
        </w:rPr>
        <w:t xml:space="preserve"> (commonly known as Ritalin and used to treat ADHD symptoms)</w:t>
      </w:r>
      <w:r w:rsidR="00D65D3A">
        <w:rPr>
          <w:rFonts w:ascii="Times New Roman" w:hAnsi="Times New Roman" w:cs="Times New Roman"/>
          <w:sz w:val="24"/>
          <w:szCs w:val="24"/>
        </w:rPr>
        <w:t xml:space="preserve"> 40 minutes before administering the cold sensitivity test. This was reverse ordered to control for distortions to results. </w:t>
      </w:r>
      <w:r w:rsidR="003B7675">
        <w:rPr>
          <w:rFonts w:ascii="Times New Roman" w:hAnsi="Times New Roman" w:cs="Times New Roman"/>
          <w:sz w:val="24"/>
          <w:szCs w:val="24"/>
        </w:rPr>
        <w:t xml:space="preserve">In answer to the study aim, results found that the methylphenidate administration increased participants pain threshold and pain tolerance to the cold water stimuli suggesting that drugs used to treat ADHD can reduce pain sensitivity, and additionally, may be effective for use in </w:t>
      </w:r>
      <w:r w:rsidR="009D2FAB">
        <w:rPr>
          <w:rFonts w:ascii="Times New Roman" w:hAnsi="Times New Roman" w:cs="Times New Roman"/>
          <w:sz w:val="24"/>
          <w:szCs w:val="24"/>
        </w:rPr>
        <w:t>pain management strategies for individuals with ADHD who suffer with a chronic pain condition</w:t>
      </w:r>
      <w:r w:rsidR="003E6422">
        <w:rPr>
          <w:rFonts w:ascii="Times New Roman" w:hAnsi="Times New Roman" w:cs="Times New Roman"/>
          <w:sz w:val="24"/>
          <w:szCs w:val="24"/>
        </w:rPr>
        <w:t xml:space="preserve"> (Zain et al., 2023)</w:t>
      </w:r>
      <w:r w:rsidR="009D2FAB">
        <w:rPr>
          <w:rFonts w:ascii="Times New Roman" w:hAnsi="Times New Roman" w:cs="Times New Roman"/>
          <w:sz w:val="24"/>
          <w:szCs w:val="24"/>
        </w:rPr>
        <w:t xml:space="preserve">. </w:t>
      </w:r>
    </w:p>
    <w:p w14:paraId="34B0D8E7" w14:textId="1092C134" w:rsidR="005C517A" w:rsidRDefault="005C517A"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findings in this study are significant with a robust experimental design, with the use of a control group, a pilot study, reverse ordered testing, however there are some limitations to consider. Participants were asked to discontinue their usual dose of methylphenidate for 72 hours before testing, which highlights some ethical concerns for risk to participants, </w:t>
      </w:r>
      <w:r w:rsidR="003E6422">
        <w:rPr>
          <w:rFonts w:ascii="Times New Roman" w:hAnsi="Times New Roman" w:cs="Times New Roman"/>
          <w:sz w:val="24"/>
          <w:szCs w:val="24"/>
        </w:rPr>
        <w:t>and questions should be raised</w:t>
      </w:r>
      <w:r>
        <w:rPr>
          <w:rFonts w:ascii="Times New Roman" w:hAnsi="Times New Roman" w:cs="Times New Roman"/>
          <w:sz w:val="24"/>
          <w:szCs w:val="24"/>
        </w:rPr>
        <w:t xml:space="preserve"> if this is sufficient</w:t>
      </w:r>
      <w:r w:rsidR="003E6422">
        <w:rPr>
          <w:rFonts w:ascii="Times New Roman" w:hAnsi="Times New Roman" w:cs="Times New Roman"/>
          <w:sz w:val="24"/>
          <w:szCs w:val="24"/>
        </w:rPr>
        <w:t xml:space="preserve"> time</w:t>
      </w:r>
      <w:r>
        <w:rPr>
          <w:rFonts w:ascii="Times New Roman" w:hAnsi="Times New Roman" w:cs="Times New Roman"/>
          <w:sz w:val="24"/>
          <w:szCs w:val="24"/>
        </w:rPr>
        <w:t xml:space="preserve"> to avoid impacting the study results. Another consideration is that participants were aware of taking the dose prior to the experiment which may introduce some bias. Lastly, it may be considered unwise to generalise these experimental findings into a chronic pain setting as it could be considered more comparable to acute pain and lacking some ecological validity. </w:t>
      </w:r>
    </w:p>
    <w:p w14:paraId="75CCD0D7" w14:textId="77777777" w:rsidR="00D65D3A" w:rsidRPr="003F52C2" w:rsidRDefault="00D65D3A" w:rsidP="003F52C2">
      <w:pPr>
        <w:spacing w:line="360" w:lineRule="auto"/>
        <w:ind w:firstLine="720"/>
        <w:rPr>
          <w:rFonts w:ascii="Times New Roman" w:hAnsi="Times New Roman" w:cs="Times New Roman"/>
          <w:sz w:val="24"/>
          <w:szCs w:val="24"/>
        </w:rPr>
      </w:pPr>
    </w:p>
    <w:p w14:paraId="4AA82111" w14:textId="13BE50EA" w:rsidR="00F44DFE" w:rsidRPr="003F52C2" w:rsidRDefault="00F44DF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Mph drug administration – lowers pain threshold</w:t>
      </w:r>
    </w:p>
    <w:p w14:paraId="482E0B99" w14:textId="77777777" w:rsidR="00F44DFE" w:rsidRPr="003F52C2" w:rsidRDefault="00F44DFE" w:rsidP="003F52C2">
      <w:pPr>
        <w:spacing w:line="360" w:lineRule="auto"/>
        <w:ind w:firstLine="720"/>
        <w:rPr>
          <w:rFonts w:ascii="Times New Roman" w:hAnsi="Times New Roman" w:cs="Times New Roman"/>
          <w:sz w:val="24"/>
          <w:szCs w:val="24"/>
        </w:rPr>
      </w:pPr>
    </w:p>
    <w:p w14:paraId="27E01868" w14:textId="2A014489" w:rsidR="00F44DFE" w:rsidRPr="003F52C2" w:rsidRDefault="00F44DF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ADHD and acute pain – high pain tolerance found in children – attention related.</w:t>
      </w:r>
    </w:p>
    <w:p w14:paraId="43FA4BA0" w14:textId="77777777" w:rsidR="00F44DFE" w:rsidRPr="003F52C2" w:rsidRDefault="00F44DFE" w:rsidP="003F52C2">
      <w:pPr>
        <w:spacing w:line="360" w:lineRule="auto"/>
        <w:ind w:firstLine="720"/>
        <w:rPr>
          <w:rFonts w:ascii="Times New Roman" w:hAnsi="Times New Roman" w:cs="Times New Roman"/>
          <w:sz w:val="24"/>
          <w:szCs w:val="24"/>
        </w:rPr>
      </w:pPr>
    </w:p>
    <w:p w14:paraId="0B4A109B" w14:textId="1792D106" w:rsidR="00F44DFE" w:rsidRPr="003F52C2" w:rsidRDefault="00F44DF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Gao et al., (2020) – endometriosis (adolescents)</w:t>
      </w:r>
    </w:p>
    <w:p w14:paraId="40B90751" w14:textId="77777777" w:rsidR="00271842" w:rsidRPr="003F52C2" w:rsidRDefault="00271842" w:rsidP="003F52C2">
      <w:pPr>
        <w:spacing w:line="360" w:lineRule="auto"/>
        <w:ind w:firstLine="720"/>
        <w:rPr>
          <w:rFonts w:ascii="Times New Roman" w:hAnsi="Times New Roman" w:cs="Times New Roman"/>
          <w:sz w:val="24"/>
          <w:szCs w:val="24"/>
        </w:rPr>
      </w:pPr>
    </w:p>
    <w:p w14:paraId="3F9E528E" w14:textId="77777777" w:rsidR="00F44DFE" w:rsidRPr="003F52C2" w:rsidRDefault="00F44DFE" w:rsidP="003F52C2">
      <w:pPr>
        <w:spacing w:line="360" w:lineRule="auto"/>
        <w:ind w:firstLine="720"/>
        <w:rPr>
          <w:rFonts w:ascii="Times New Roman" w:hAnsi="Times New Roman" w:cs="Times New Roman"/>
          <w:sz w:val="24"/>
          <w:szCs w:val="24"/>
        </w:rPr>
      </w:pPr>
    </w:p>
    <w:p w14:paraId="0C38BB27" w14:textId="4CAF42A8" w:rsidR="00F44DFE" w:rsidRPr="003F52C2" w:rsidRDefault="00F44DF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Burger et al. (2024)</w:t>
      </w:r>
    </w:p>
    <w:p w14:paraId="772E1A8A" w14:textId="22A56238" w:rsidR="00F44DFE" w:rsidRPr="003F52C2" w:rsidRDefault="00F44DFE" w:rsidP="003F52C2">
      <w:pPr>
        <w:spacing w:line="360" w:lineRule="auto"/>
        <w:ind w:firstLine="720"/>
        <w:rPr>
          <w:rFonts w:ascii="Times New Roman" w:hAnsi="Times New Roman" w:cs="Times New Roman"/>
          <w:sz w:val="24"/>
          <w:szCs w:val="24"/>
        </w:rPr>
      </w:pPr>
      <w:r w:rsidRPr="003F52C2">
        <w:rPr>
          <w:rFonts w:ascii="Times New Roman" w:hAnsi="Times New Roman" w:cs="Times New Roman"/>
          <w:sz w:val="24"/>
          <w:szCs w:val="24"/>
        </w:rPr>
        <w:t xml:space="preserve">Qualitative study of lived experiences of ADHD and MSS. </w:t>
      </w:r>
    </w:p>
    <w:p w14:paraId="7FB2A89A" w14:textId="77777777" w:rsidR="00F44DFE" w:rsidRPr="003F52C2" w:rsidRDefault="00F44DFE" w:rsidP="003F52C2">
      <w:pPr>
        <w:spacing w:line="360" w:lineRule="auto"/>
        <w:ind w:firstLine="720"/>
        <w:rPr>
          <w:rFonts w:ascii="Times New Roman" w:hAnsi="Times New Roman" w:cs="Times New Roman"/>
          <w:sz w:val="24"/>
          <w:szCs w:val="24"/>
        </w:rPr>
      </w:pPr>
    </w:p>
    <w:p w14:paraId="53D28B35" w14:textId="77777777" w:rsidR="00F44DFE" w:rsidRPr="003F52C2" w:rsidRDefault="00F44DFE" w:rsidP="003F52C2">
      <w:pPr>
        <w:spacing w:line="360" w:lineRule="auto"/>
        <w:ind w:firstLine="720"/>
        <w:rPr>
          <w:rFonts w:ascii="Times New Roman" w:hAnsi="Times New Roman" w:cs="Times New Roman"/>
          <w:sz w:val="24"/>
          <w:szCs w:val="24"/>
        </w:rPr>
      </w:pPr>
    </w:p>
    <w:p w14:paraId="1F97CF93" w14:textId="4DEDF3FC" w:rsidR="00301C73" w:rsidRDefault="00F44DFE" w:rsidP="002D48FF">
      <w:pPr>
        <w:spacing w:line="360" w:lineRule="auto"/>
        <w:ind w:firstLine="720"/>
        <w:rPr>
          <w:rFonts w:ascii="Arial" w:hAnsi="Arial" w:cs="Arial"/>
          <w:sz w:val="24"/>
          <w:szCs w:val="24"/>
        </w:rPr>
      </w:pPr>
      <w:proofErr w:type="spellStart"/>
      <w:r w:rsidRPr="003F52C2">
        <w:rPr>
          <w:rFonts w:ascii="Times New Roman" w:hAnsi="Times New Roman" w:cs="Times New Roman"/>
          <w:sz w:val="24"/>
          <w:szCs w:val="24"/>
        </w:rPr>
        <w:t>Lockinger</w:t>
      </w:r>
      <w:proofErr w:type="spellEnd"/>
      <w:r w:rsidRPr="003F52C2">
        <w:rPr>
          <w:rFonts w:ascii="Times New Roman" w:hAnsi="Times New Roman" w:cs="Times New Roman"/>
          <w:sz w:val="24"/>
          <w:szCs w:val="24"/>
        </w:rPr>
        <w:t xml:space="preserve"> and Gagnon (2023)</w:t>
      </w:r>
      <w:r w:rsidR="006D4B73">
        <w:rPr>
          <w:rFonts w:ascii="Times New Roman" w:hAnsi="Times New Roman" w:cs="Times New Roman"/>
          <w:sz w:val="24"/>
          <w:szCs w:val="24"/>
        </w:rPr>
        <w:t xml:space="preserve"> – Psychological well-being</w:t>
      </w:r>
    </w:p>
    <w:p w14:paraId="763AEB0E" w14:textId="77777777" w:rsidR="00301C73" w:rsidRDefault="00301C73" w:rsidP="002D48FF">
      <w:pPr>
        <w:spacing w:line="360" w:lineRule="auto"/>
        <w:ind w:firstLine="720"/>
        <w:rPr>
          <w:rFonts w:ascii="Arial" w:hAnsi="Arial" w:cs="Arial"/>
          <w:sz w:val="24"/>
          <w:szCs w:val="24"/>
        </w:rPr>
      </w:pPr>
    </w:p>
    <w:p w14:paraId="561CBFDA" w14:textId="77777777" w:rsidR="00301C73" w:rsidRDefault="00301C73" w:rsidP="002D48FF">
      <w:pPr>
        <w:spacing w:line="360" w:lineRule="auto"/>
        <w:ind w:firstLine="720"/>
        <w:rPr>
          <w:rFonts w:ascii="Arial" w:hAnsi="Arial" w:cs="Arial"/>
          <w:sz w:val="24"/>
          <w:szCs w:val="24"/>
        </w:rPr>
      </w:pPr>
    </w:p>
    <w:p w14:paraId="711AC1B3" w14:textId="77777777" w:rsidR="00301C73" w:rsidRDefault="00301C73" w:rsidP="003F52C2">
      <w:pPr>
        <w:spacing w:line="360" w:lineRule="auto"/>
        <w:ind w:firstLine="720"/>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Chapter 2 - Method</w:t>
      </w:r>
    </w:p>
    <w:p w14:paraId="2A85D4F5" w14:textId="77777777" w:rsidR="00301C73" w:rsidRDefault="00301C73" w:rsidP="003F52C2">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2.1 </w:t>
      </w:r>
      <w:r w:rsidRPr="00FD126A">
        <w:rPr>
          <w:rFonts w:ascii="Times New Roman" w:hAnsi="Times New Roman" w:cs="Times New Roman"/>
          <w:b/>
          <w:bCs/>
          <w:sz w:val="24"/>
          <w:szCs w:val="24"/>
          <w:u w:val="single"/>
        </w:rPr>
        <w:t>Participants</w:t>
      </w:r>
    </w:p>
    <w:p w14:paraId="6B478841" w14:textId="77777777" w:rsidR="00301C73" w:rsidRDefault="00301C73"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sample of students from the psychology department at UWTSD were recruited via the university Experiment Management System (EMS)  for the current study </w:t>
      </w:r>
      <w:r w:rsidRPr="00951199">
        <w:rPr>
          <w:rFonts w:ascii="Times New Roman" w:hAnsi="Times New Roman" w:cs="Times New Roman"/>
          <w:sz w:val="24"/>
          <w:szCs w:val="24"/>
          <w:highlight w:val="green"/>
        </w:rPr>
        <w:t xml:space="preserve">n = </w:t>
      </w:r>
      <w:r w:rsidRPr="00951199">
        <w:rPr>
          <w:rFonts w:ascii="Times New Roman" w:hAnsi="Times New Roman" w:cs="Times New Roman"/>
          <w:color w:val="FF0000"/>
          <w:sz w:val="24"/>
          <w:szCs w:val="24"/>
          <w:highlight w:val="green"/>
        </w:rPr>
        <w:t>?</w:t>
      </w:r>
      <w:r w:rsidRPr="00951199">
        <w:rPr>
          <w:rFonts w:ascii="Times New Roman" w:hAnsi="Times New Roman" w:cs="Times New Roman"/>
          <w:sz w:val="24"/>
          <w:szCs w:val="24"/>
          <w:highlight w:val="green"/>
        </w:rPr>
        <w:t>.</w:t>
      </w:r>
      <w:r>
        <w:rPr>
          <w:rFonts w:ascii="Times New Roman" w:hAnsi="Times New Roman" w:cs="Times New Roman"/>
          <w:sz w:val="24"/>
          <w:szCs w:val="24"/>
        </w:rPr>
        <w:t xml:space="preserve"> The inclusion criteria stated for female participants and over the age of 18 and still experiencing a menstrual cycle</w:t>
      </w:r>
      <w:r w:rsidRPr="00951199">
        <w:rPr>
          <w:rFonts w:ascii="Times New Roman" w:hAnsi="Times New Roman" w:cs="Times New Roman"/>
          <w:sz w:val="24"/>
          <w:szCs w:val="24"/>
          <w:highlight w:val="green"/>
        </w:rPr>
        <w:t>,</w:t>
      </w:r>
      <w:r>
        <w:rPr>
          <w:rFonts w:ascii="Times New Roman" w:hAnsi="Times New Roman" w:cs="Times New Roman"/>
          <w:sz w:val="24"/>
          <w:szCs w:val="24"/>
          <w:highlight w:val="green"/>
        </w:rPr>
        <w:t xml:space="preserve"> participants ranged in age between -</w:t>
      </w:r>
      <w:r w:rsidRPr="00951199">
        <w:rPr>
          <w:rFonts w:ascii="Times New Roman" w:hAnsi="Times New Roman" w:cs="Times New Roman"/>
          <w:sz w:val="24"/>
          <w:szCs w:val="24"/>
          <w:highlight w:val="green"/>
        </w:rPr>
        <w:t xml:space="preserve"> M age = and SD=.</w:t>
      </w:r>
      <w:r>
        <w:rPr>
          <w:rFonts w:ascii="Times New Roman" w:hAnsi="Times New Roman" w:cs="Times New Roman"/>
          <w:sz w:val="24"/>
          <w:szCs w:val="24"/>
        </w:rPr>
        <w:t xml:space="preserve"> </w:t>
      </w:r>
    </w:p>
    <w:p w14:paraId="324309DE" w14:textId="77777777" w:rsidR="00301C73" w:rsidRDefault="00301C73" w:rsidP="003F52C2">
      <w:pPr>
        <w:spacing w:line="360" w:lineRule="auto"/>
        <w:ind w:firstLine="720"/>
        <w:rPr>
          <w:rFonts w:ascii="Times New Roman" w:hAnsi="Times New Roman" w:cs="Times New Roman"/>
          <w:b/>
          <w:bCs/>
          <w:sz w:val="24"/>
          <w:szCs w:val="24"/>
          <w:u w:val="single"/>
        </w:rPr>
      </w:pPr>
      <w:r>
        <w:rPr>
          <w:rFonts w:ascii="Times New Roman" w:hAnsi="Times New Roman" w:cs="Times New Roman"/>
          <w:sz w:val="24"/>
          <w:szCs w:val="24"/>
        </w:rPr>
        <w:t xml:space="preserve">The target population for this study was an adult female student population to include students with an ADHD diagnosis (n=) and without an ADHD diagnosis (?)  </w:t>
      </w:r>
    </w:p>
    <w:p w14:paraId="50DE64FC" w14:textId="77777777" w:rsidR="00301C73" w:rsidRDefault="00301C73" w:rsidP="003F52C2">
      <w:pPr>
        <w:spacing w:line="360" w:lineRule="auto"/>
        <w:rPr>
          <w:rFonts w:ascii="Times New Roman" w:hAnsi="Times New Roman" w:cs="Times New Roman"/>
          <w:b/>
          <w:bCs/>
          <w:sz w:val="24"/>
          <w:szCs w:val="24"/>
          <w:u w:val="single"/>
        </w:rPr>
      </w:pPr>
    </w:p>
    <w:p w14:paraId="7ED5017E" w14:textId="77777777" w:rsidR="00301C73" w:rsidRDefault="00301C73" w:rsidP="003F52C2">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2.2 Design</w:t>
      </w:r>
    </w:p>
    <w:p w14:paraId="4CA738D5" w14:textId="77777777" w:rsidR="00301C73" w:rsidRDefault="00301C73" w:rsidP="003F52C2">
      <w:pPr>
        <w:spacing w:line="360" w:lineRule="auto"/>
        <w:ind w:firstLine="720"/>
        <w:rPr>
          <w:rFonts w:ascii="Times New Roman" w:hAnsi="Times New Roman" w:cs="Times New Roman"/>
          <w:sz w:val="24"/>
          <w:szCs w:val="24"/>
        </w:rPr>
      </w:pPr>
      <w:r w:rsidRPr="00D307A6">
        <w:rPr>
          <w:rFonts w:ascii="Times New Roman" w:hAnsi="Times New Roman" w:cs="Times New Roman"/>
          <w:sz w:val="24"/>
          <w:szCs w:val="24"/>
        </w:rPr>
        <w:t>The current study utilises</w:t>
      </w:r>
      <w:r>
        <w:rPr>
          <w:rFonts w:ascii="Times New Roman" w:hAnsi="Times New Roman" w:cs="Times New Roman"/>
          <w:sz w:val="24"/>
          <w:szCs w:val="24"/>
        </w:rPr>
        <w:t xml:space="preserve"> an experimental between subjects factorial design and a 2x2 MANOVA was conducted to analyse the data. The first of the two categorical independent variables (IV) is ADHD presence, categorised into three levels, No ADHD diagnosis (control), ADHD diagnosis (yes). The second  IV is Emotion regulation Difficulty, categorised into two levels, ERD low, and ERD high. The two dependent variables in the current study are Menstrual symptom severity (MSS) measured by a 20 item scale to obtain a symptom severity score; and Quality of Life (QoL) measured by a 16 item scale identifying general life domains satisfaction. </w:t>
      </w:r>
    </w:p>
    <w:p w14:paraId="463C192C" w14:textId="77777777" w:rsidR="00301C73" w:rsidRDefault="00301C73" w:rsidP="003F52C2">
      <w:pPr>
        <w:spacing w:line="360" w:lineRule="auto"/>
        <w:ind w:firstLine="720"/>
        <w:rPr>
          <w:rFonts w:ascii="Times New Roman" w:hAnsi="Times New Roman" w:cs="Times New Roman"/>
          <w:b/>
          <w:bCs/>
          <w:sz w:val="24"/>
          <w:szCs w:val="24"/>
          <w:u w:val="single"/>
        </w:rPr>
      </w:pPr>
      <w:r>
        <w:rPr>
          <w:rFonts w:ascii="Times New Roman" w:hAnsi="Times New Roman" w:cs="Times New Roman"/>
          <w:sz w:val="24"/>
          <w:szCs w:val="24"/>
        </w:rPr>
        <w:t>Participants were asked to complete the self-report measures in an online questionnaire format. The data was analysed using SPSS to answer the research questions which to look at the interaction effects of ADHD presence and ER difficulties on MSS and QoL.</w:t>
      </w:r>
    </w:p>
    <w:p w14:paraId="0A9E8601" w14:textId="77777777" w:rsidR="00301C73" w:rsidRDefault="00301C73" w:rsidP="003F52C2">
      <w:pPr>
        <w:spacing w:line="360" w:lineRule="auto"/>
        <w:rPr>
          <w:rFonts w:ascii="Times New Roman" w:hAnsi="Times New Roman" w:cs="Times New Roman"/>
          <w:b/>
          <w:bCs/>
          <w:sz w:val="24"/>
          <w:szCs w:val="24"/>
          <w:u w:val="single"/>
        </w:rPr>
      </w:pPr>
    </w:p>
    <w:p w14:paraId="7E877FBE" w14:textId="77777777" w:rsidR="00301C73" w:rsidRDefault="00301C73" w:rsidP="003F52C2">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2.3 Materials</w:t>
      </w:r>
    </w:p>
    <w:p w14:paraId="2F3CA2BF"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sz w:val="24"/>
          <w:szCs w:val="24"/>
        </w:rPr>
        <w:t>Participants were made aware of the purpose of the study through the information sheet (</w:t>
      </w:r>
      <w:r>
        <w:rPr>
          <w:rFonts w:ascii="Times New Roman" w:hAnsi="Times New Roman" w:cs="Times New Roman"/>
          <w:b/>
          <w:sz w:val="24"/>
          <w:szCs w:val="24"/>
        </w:rPr>
        <w:t xml:space="preserve">See Appendix A) </w:t>
      </w:r>
      <w:r w:rsidRPr="007D7902">
        <w:rPr>
          <w:rFonts w:ascii="Times New Roman" w:hAnsi="Times New Roman" w:cs="Times New Roman"/>
          <w:bCs/>
          <w:sz w:val="24"/>
          <w:szCs w:val="24"/>
        </w:rPr>
        <w:t>which gave full details of the current study</w:t>
      </w:r>
      <w:r>
        <w:rPr>
          <w:rFonts w:ascii="Times New Roman" w:hAnsi="Times New Roman" w:cs="Times New Roman"/>
          <w:bCs/>
          <w:sz w:val="24"/>
          <w:szCs w:val="24"/>
        </w:rPr>
        <w:t xml:space="preserve"> outlining the topics and nature of the study, including what they will be asked. </w:t>
      </w:r>
      <w:r w:rsidRPr="007D7902">
        <w:rPr>
          <w:rFonts w:ascii="Times New Roman" w:hAnsi="Times New Roman" w:cs="Times New Roman"/>
          <w:bCs/>
          <w:sz w:val="24"/>
          <w:szCs w:val="24"/>
        </w:rPr>
        <w:t xml:space="preserve"> </w:t>
      </w:r>
      <w:r>
        <w:rPr>
          <w:rFonts w:ascii="Times New Roman" w:hAnsi="Times New Roman" w:cs="Times New Roman"/>
          <w:b/>
          <w:sz w:val="24"/>
          <w:szCs w:val="24"/>
        </w:rPr>
        <w:t xml:space="preserve"> </w:t>
      </w:r>
      <w:r>
        <w:rPr>
          <w:rFonts w:ascii="Times New Roman" w:hAnsi="Times New Roman" w:cs="Times New Roman"/>
          <w:bCs/>
          <w:sz w:val="24"/>
          <w:szCs w:val="24"/>
        </w:rPr>
        <w:t>Informed consent was requested on the consent form (</w:t>
      </w:r>
      <w:r w:rsidRPr="007D7902">
        <w:rPr>
          <w:rFonts w:ascii="Times New Roman" w:hAnsi="Times New Roman" w:cs="Times New Roman"/>
          <w:b/>
          <w:sz w:val="24"/>
          <w:szCs w:val="24"/>
        </w:rPr>
        <w:t>See Appendix B</w:t>
      </w:r>
      <w:r>
        <w:rPr>
          <w:rFonts w:ascii="Times New Roman" w:hAnsi="Times New Roman" w:cs="Times New Roman"/>
          <w:bCs/>
          <w:sz w:val="24"/>
          <w:szCs w:val="24"/>
        </w:rPr>
        <w:t>) if they were happy to continue and participate in the study. The first of the questionnaires was the demographic form (</w:t>
      </w:r>
      <w:r w:rsidRPr="006434AA">
        <w:rPr>
          <w:rFonts w:ascii="Times New Roman" w:hAnsi="Times New Roman" w:cs="Times New Roman"/>
          <w:b/>
          <w:sz w:val="24"/>
          <w:szCs w:val="24"/>
        </w:rPr>
        <w:t>see Appendix C</w:t>
      </w:r>
      <w:r>
        <w:rPr>
          <w:rFonts w:ascii="Times New Roman" w:hAnsi="Times New Roman" w:cs="Times New Roman"/>
          <w:bCs/>
          <w:sz w:val="24"/>
          <w:szCs w:val="24"/>
        </w:rPr>
        <w:t xml:space="preserve">) which collected age, if there was an ADHD diagnosis (yes/no), if yes, do they currently take any prescribed ADHD medication (yes/no). Participants were then grouped into either the ADHD yes group or ADHD no group. </w:t>
      </w:r>
    </w:p>
    <w:p w14:paraId="443C43A4"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The following scales were presented to all participants to complete as an online self-report questionnaire. The first was the Difficulty in Emotion Regulation Scale (DERS-16) (</w:t>
      </w:r>
      <w:proofErr w:type="spellStart"/>
      <w:r>
        <w:rPr>
          <w:rFonts w:ascii="Times New Roman" w:hAnsi="Times New Roman" w:cs="Times New Roman"/>
          <w:bCs/>
          <w:sz w:val="24"/>
          <w:szCs w:val="24"/>
        </w:rPr>
        <w:t>Bjurberg</w:t>
      </w:r>
      <w:proofErr w:type="spellEnd"/>
      <w:r>
        <w:rPr>
          <w:rFonts w:ascii="Times New Roman" w:hAnsi="Times New Roman" w:cs="Times New Roman"/>
          <w:bCs/>
          <w:sz w:val="24"/>
          <w:szCs w:val="24"/>
        </w:rPr>
        <w:t xml:space="preserve"> et al., 2016), a 16 item scale using a 5-point </w:t>
      </w:r>
      <w:proofErr w:type="spellStart"/>
      <w:r>
        <w:rPr>
          <w:rFonts w:ascii="Times New Roman" w:hAnsi="Times New Roman" w:cs="Times New Roman"/>
          <w:bCs/>
          <w:sz w:val="24"/>
          <w:szCs w:val="24"/>
        </w:rPr>
        <w:t>likert</w:t>
      </w:r>
      <w:proofErr w:type="spellEnd"/>
      <w:r>
        <w:rPr>
          <w:rFonts w:ascii="Times New Roman" w:hAnsi="Times New Roman" w:cs="Times New Roman"/>
          <w:bCs/>
          <w:sz w:val="24"/>
          <w:szCs w:val="24"/>
        </w:rPr>
        <w:t xml:space="preserve"> scale for participants to indicate to what extent each statement applies to them, almost never (1), sometimes (2), about half the time (3), most of the time (4), almost always (5) (</w:t>
      </w:r>
      <w:r w:rsidRPr="00651397">
        <w:rPr>
          <w:rFonts w:ascii="Times New Roman" w:hAnsi="Times New Roman" w:cs="Times New Roman"/>
          <w:b/>
          <w:sz w:val="24"/>
          <w:szCs w:val="24"/>
        </w:rPr>
        <w:t>See Appendix D</w:t>
      </w:r>
      <w:r>
        <w:rPr>
          <w:rFonts w:ascii="Times New Roman" w:hAnsi="Times New Roman" w:cs="Times New Roman"/>
          <w:bCs/>
          <w:sz w:val="24"/>
          <w:szCs w:val="24"/>
        </w:rPr>
        <w:t>). Each item is scored 1-5 and the total calculated giving a range between 16-80. The DERS-16 measures across 5 subscales, Emotional clarity (items 1,2), Goal directed behaviour, (items 3,7,15), Impulse control, (items 4,8,11), Emotional Strategies, (items 5,6,12,14,16), and Nonacceptance of behaviour, (items 9,10,13). Each individual sub-scale score can be calculated by totalling the items and dividing to find the mean score.</w:t>
      </w:r>
    </w:p>
    <w:p w14:paraId="56FBC4A4"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The Menstrual Symptom Severity Scale (</w:t>
      </w:r>
      <w:r w:rsidRPr="00553F2B">
        <w:rPr>
          <w:rFonts w:ascii="Times New Roman" w:hAnsi="Times New Roman" w:cs="Times New Roman"/>
          <w:b/>
          <w:sz w:val="24"/>
          <w:szCs w:val="24"/>
        </w:rPr>
        <w:t>see Appendix E</w:t>
      </w:r>
      <w:r>
        <w:rPr>
          <w:rFonts w:ascii="Times New Roman" w:hAnsi="Times New Roman" w:cs="Times New Roman"/>
          <w:bCs/>
          <w:sz w:val="24"/>
          <w:szCs w:val="24"/>
        </w:rPr>
        <w:t xml:space="preserve">) utilised the Period Impact and Pain Assessment (PIPPA), a screening tool for dysmenorrhea developed in Australia by Parker et al. (2022), and an </w:t>
      </w:r>
      <w:r w:rsidRPr="00553F2B">
        <w:rPr>
          <w:rFonts w:ascii="Times New Roman" w:hAnsi="Times New Roman" w:cs="Times New Roman"/>
          <w:bCs/>
          <w:sz w:val="24"/>
          <w:szCs w:val="24"/>
          <w:highlight w:val="magenta"/>
        </w:rPr>
        <w:t>adapted, reduced</w:t>
      </w:r>
      <w:r>
        <w:rPr>
          <w:rFonts w:ascii="Times New Roman" w:hAnsi="Times New Roman" w:cs="Times New Roman"/>
          <w:bCs/>
          <w:sz w:val="24"/>
          <w:szCs w:val="24"/>
        </w:rPr>
        <w:t xml:space="preserve"> version of the Menstrual Distress Questionnaire (MEDI-Q) (</w:t>
      </w:r>
      <w:proofErr w:type="spellStart"/>
      <w:r>
        <w:rPr>
          <w:rFonts w:ascii="Times New Roman" w:hAnsi="Times New Roman" w:cs="Times New Roman"/>
          <w:bCs/>
          <w:sz w:val="24"/>
          <w:szCs w:val="24"/>
        </w:rPr>
        <w:t>Vanuccini</w:t>
      </w:r>
      <w:proofErr w:type="spellEnd"/>
      <w:r>
        <w:rPr>
          <w:rFonts w:ascii="Times New Roman" w:hAnsi="Times New Roman" w:cs="Times New Roman"/>
          <w:bCs/>
          <w:sz w:val="24"/>
          <w:szCs w:val="24"/>
        </w:rPr>
        <w:t xml:space="preserve"> et al., 2021) to gain an overall severity of menstrual symptoms score. This resulted in a 20-item scale. Items 1-5 required a yes (1)/no (0) answer with a score of 3-5 indicating a moderate – severe menstrual symptom score. Items 6-20 gave 3 possible responses – No (0), Yes – less than half the time (1), Yes – more than half the time (2) to obtain a frequency of symptoms score. With a further follow up question for the yes responses asking to what extent the symptom interfered with your QoL, usual activities and relationships,  using a 4 point </w:t>
      </w:r>
      <w:proofErr w:type="spellStart"/>
      <w:r>
        <w:rPr>
          <w:rFonts w:ascii="Times New Roman" w:hAnsi="Times New Roman" w:cs="Times New Roman"/>
          <w:bCs/>
          <w:sz w:val="24"/>
          <w:szCs w:val="24"/>
        </w:rPr>
        <w:t>likert</w:t>
      </w:r>
      <w:proofErr w:type="spellEnd"/>
      <w:r>
        <w:rPr>
          <w:rFonts w:ascii="Times New Roman" w:hAnsi="Times New Roman" w:cs="Times New Roman"/>
          <w:bCs/>
          <w:sz w:val="24"/>
          <w:szCs w:val="24"/>
        </w:rPr>
        <w:t xml:space="preserve"> scale – not at all (0), a little (1), moderately (2), very</w:t>
      </w:r>
      <w:bookmarkStart w:id="0" w:name="_Hlk182067082"/>
      <w:r>
        <w:rPr>
          <w:rFonts w:ascii="Times New Roman" w:hAnsi="Times New Roman" w:cs="Times New Roman"/>
          <w:bCs/>
          <w:sz w:val="24"/>
          <w:szCs w:val="24"/>
        </w:rPr>
        <w:t xml:space="preserve"> (3) to obtain a severity score. The two scores (frequency and severity) are then multiplied to find the distress score.   </w:t>
      </w:r>
      <w:r w:rsidRPr="00E415A2">
        <w:rPr>
          <w:rFonts w:ascii="Times New Roman" w:hAnsi="Times New Roman" w:cs="Times New Roman"/>
          <w:bCs/>
          <w:sz w:val="24"/>
          <w:szCs w:val="24"/>
          <w:highlight w:val="green"/>
        </w:rPr>
        <w:t>REPORT SCORING</w:t>
      </w:r>
      <w:r>
        <w:rPr>
          <w:rFonts w:ascii="Times New Roman" w:hAnsi="Times New Roman" w:cs="Times New Roman"/>
          <w:bCs/>
          <w:sz w:val="24"/>
          <w:szCs w:val="24"/>
        </w:rPr>
        <w:t xml:space="preserve"> </w:t>
      </w:r>
      <w:r w:rsidRPr="00480428">
        <w:rPr>
          <w:rFonts w:ascii="Times New Roman" w:hAnsi="Times New Roman" w:cs="Times New Roman"/>
          <w:bCs/>
          <w:sz w:val="24"/>
          <w:szCs w:val="24"/>
          <w:highlight w:val="magenta"/>
        </w:rPr>
        <w:t xml:space="preserve">how do you combine the </w:t>
      </w:r>
      <w:proofErr w:type="spellStart"/>
      <w:r w:rsidRPr="00480428">
        <w:rPr>
          <w:rFonts w:ascii="Times New Roman" w:hAnsi="Times New Roman" w:cs="Times New Roman"/>
          <w:bCs/>
          <w:sz w:val="24"/>
          <w:szCs w:val="24"/>
          <w:highlight w:val="magenta"/>
        </w:rPr>
        <w:t>pippa</w:t>
      </w:r>
      <w:proofErr w:type="spellEnd"/>
      <w:r w:rsidRPr="00480428">
        <w:rPr>
          <w:rFonts w:ascii="Times New Roman" w:hAnsi="Times New Roman" w:cs="Times New Roman"/>
          <w:bCs/>
          <w:sz w:val="24"/>
          <w:szCs w:val="24"/>
          <w:highlight w:val="magenta"/>
        </w:rPr>
        <w:t xml:space="preserve"> and distress scores?</w:t>
      </w:r>
      <w:r>
        <w:rPr>
          <w:rFonts w:ascii="Times New Roman" w:hAnsi="Times New Roman" w:cs="Times New Roman"/>
          <w:bCs/>
          <w:sz w:val="24"/>
          <w:szCs w:val="24"/>
        </w:rPr>
        <w:t xml:space="preserve"> !</w:t>
      </w:r>
      <w:bookmarkEnd w:id="0"/>
    </w:p>
    <w:p w14:paraId="13B3AE28"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There is no clear and available scale to assess menstrual symptoms due to huge variations in dysmenorrhea definitions, symptoms, attitudes, cultures and the impact on women (Ju et al., 2014; Wang et al., 2022). Therefore, items that were irrelevant or too intrusive and distressing were removed from the original MEDI-Q scale to reduce the potential risk to the participant and to shorten the scale to reduce the risk of participant fatigue. The current scale measures the frequency and severity of menstrual symptoms experienced by the participants in this study. Several reliability tests have been conducted to assess the internal consistency and validity of the scale. </w:t>
      </w:r>
      <w:r w:rsidRPr="000369DA">
        <w:rPr>
          <w:rFonts w:ascii="Times New Roman" w:hAnsi="Times New Roman" w:cs="Times New Roman"/>
          <w:bCs/>
          <w:sz w:val="24"/>
          <w:szCs w:val="24"/>
          <w:highlight w:val="green"/>
        </w:rPr>
        <w:t>(?????) results!!!</w:t>
      </w:r>
      <w:r>
        <w:rPr>
          <w:rFonts w:ascii="Times New Roman" w:hAnsi="Times New Roman" w:cs="Times New Roman"/>
          <w:bCs/>
          <w:sz w:val="24"/>
          <w:szCs w:val="24"/>
        </w:rPr>
        <w:t xml:space="preserve"> </w:t>
      </w:r>
    </w:p>
    <w:p w14:paraId="6F2D018E"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The last scale administered in this study is the 16, item Quality of Life Scale (QoL) (Burkhardt &amp; Anderson, 2003) that measures the satisfaction of 6 life domains using a 7 point </w:t>
      </w:r>
      <w:proofErr w:type="spellStart"/>
      <w:r>
        <w:rPr>
          <w:rFonts w:ascii="Times New Roman" w:hAnsi="Times New Roman" w:cs="Times New Roman"/>
          <w:bCs/>
          <w:sz w:val="24"/>
          <w:szCs w:val="24"/>
        </w:rPr>
        <w:t>likert</w:t>
      </w:r>
      <w:proofErr w:type="spellEnd"/>
      <w:r>
        <w:rPr>
          <w:rFonts w:ascii="Times New Roman" w:hAnsi="Times New Roman" w:cs="Times New Roman"/>
          <w:bCs/>
          <w:sz w:val="24"/>
          <w:szCs w:val="24"/>
        </w:rPr>
        <w:t xml:space="preserve"> scale from the responses to each item being from delighted (7) - terrible (1). The scoring is a total of each item with a range of 16-112 with a higher score indicating more satisfaction with quality of life. The six life domains measured from this QoL scale include material and physical well-being, relationships with other people, social community and civic activities, personal development and fulfilment, recreation and independence.  (</w:t>
      </w:r>
      <w:r w:rsidRPr="00265626">
        <w:rPr>
          <w:rFonts w:ascii="Times New Roman" w:hAnsi="Times New Roman" w:cs="Times New Roman"/>
          <w:b/>
          <w:sz w:val="24"/>
          <w:szCs w:val="24"/>
        </w:rPr>
        <w:t>see Appendix F</w:t>
      </w:r>
      <w:r>
        <w:rPr>
          <w:rFonts w:ascii="Times New Roman" w:hAnsi="Times New Roman" w:cs="Times New Roman"/>
          <w:bCs/>
          <w:sz w:val="24"/>
          <w:szCs w:val="24"/>
        </w:rPr>
        <w:t xml:space="preserve">) .  </w:t>
      </w:r>
    </w:p>
    <w:p w14:paraId="2CA19A4D" w14:textId="77777777" w:rsidR="00301C73" w:rsidRDefault="00301C73" w:rsidP="003F52C2">
      <w:pPr>
        <w:spacing w:line="360" w:lineRule="auto"/>
        <w:ind w:firstLine="720"/>
        <w:rPr>
          <w:rFonts w:ascii="Times New Roman" w:hAnsi="Times New Roman" w:cs="Times New Roman"/>
          <w:bCs/>
          <w:sz w:val="24"/>
          <w:szCs w:val="24"/>
        </w:rPr>
      </w:pPr>
      <w:r>
        <w:rPr>
          <w:rFonts w:ascii="Times New Roman" w:hAnsi="Times New Roman" w:cs="Times New Roman"/>
          <w:bCs/>
          <w:sz w:val="24"/>
          <w:szCs w:val="24"/>
        </w:rPr>
        <w:t xml:space="preserve">Participants were given an electronic debrief following completion of the study which detailed the purpose of the current study further and gave participants an opportunity to discuss their involvement should they wish to </w:t>
      </w:r>
      <w:r w:rsidRPr="00E415A2">
        <w:rPr>
          <w:rFonts w:ascii="Times New Roman" w:hAnsi="Times New Roman" w:cs="Times New Roman"/>
          <w:b/>
          <w:sz w:val="24"/>
          <w:szCs w:val="24"/>
        </w:rPr>
        <w:t>(See Appendix G</w:t>
      </w:r>
      <w:r>
        <w:rPr>
          <w:rFonts w:ascii="Times New Roman" w:hAnsi="Times New Roman" w:cs="Times New Roman"/>
          <w:bCs/>
          <w:sz w:val="24"/>
          <w:szCs w:val="24"/>
        </w:rPr>
        <w:t>).</w:t>
      </w:r>
    </w:p>
    <w:p w14:paraId="4EA93D3C" w14:textId="77777777" w:rsidR="00301C73" w:rsidRDefault="00301C73" w:rsidP="003F52C2">
      <w:pPr>
        <w:spacing w:line="360" w:lineRule="auto"/>
        <w:ind w:firstLine="720"/>
        <w:rPr>
          <w:rFonts w:ascii="Times New Roman" w:hAnsi="Times New Roman" w:cs="Times New Roman"/>
          <w:b/>
          <w:bCs/>
          <w:sz w:val="24"/>
          <w:szCs w:val="24"/>
          <w:u w:val="single"/>
        </w:rPr>
      </w:pPr>
      <w:r>
        <w:rPr>
          <w:rFonts w:ascii="Times New Roman" w:hAnsi="Times New Roman" w:cs="Times New Roman"/>
          <w:bCs/>
          <w:sz w:val="24"/>
          <w:szCs w:val="24"/>
        </w:rPr>
        <w:t xml:space="preserve">A password protected laptop was used to run the SPSS software programme, </w:t>
      </w:r>
      <w:r w:rsidRPr="006434AA">
        <w:rPr>
          <w:rFonts w:ascii="Times New Roman" w:hAnsi="Times New Roman" w:cs="Times New Roman"/>
          <w:bCs/>
          <w:sz w:val="24"/>
          <w:szCs w:val="24"/>
          <w:highlight w:val="green"/>
        </w:rPr>
        <w:t>version ???</w:t>
      </w:r>
      <w:r>
        <w:rPr>
          <w:rFonts w:ascii="Times New Roman" w:hAnsi="Times New Roman" w:cs="Times New Roman"/>
          <w:bCs/>
          <w:sz w:val="24"/>
          <w:szCs w:val="24"/>
        </w:rPr>
        <w:t xml:space="preserve">. A 2x2 between subjects MANOVA was used to analyse the collected data for the current research.  </w:t>
      </w:r>
    </w:p>
    <w:p w14:paraId="4D9F08A7" w14:textId="77777777" w:rsidR="00301C73" w:rsidRDefault="00301C73" w:rsidP="003F52C2">
      <w:pPr>
        <w:spacing w:line="360" w:lineRule="auto"/>
        <w:rPr>
          <w:rFonts w:ascii="Times New Roman" w:hAnsi="Times New Roman" w:cs="Times New Roman"/>
          <w:b/>
          <w:bCs/>
          <w:sz w:val="24"/>
          <w:szCs w:val="24"/>
          <w:u w:val="single"/>
        </w:rPr>
      </w:pPr>
    </w:p>
    <w:p w14:paraId="691BD10C" w14:textId="77777777" w:rsidR="00301C73" w:rsidRDefault="00301C73" w:rsidP="003F52C2">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2.4 Procedure</w:t>
      </w:r>
    </w:p>
    <w:p w14:paraId="6B2FA627" w14:textId="77777777" w:rsidR="00301C73" w:rsidRDefault="00301C73"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After receiving ethical approval, participants were recruited through the university EMS and following sign up to the study, were first directed to the electronic study information sheet outlining the research area and details of the survey questions for participant involvement for the current study. This was so that informed consent could then be gained, and participants were next directed to the online electronic consent form. Only once consent was given were the participants directed to begin the study, first the demographic information followed by the study questionnaires containing the 3 scales. Once the study was completed and submitted, participants were directed to the electronic debrief sheet which gave further details regarding the nature of the study, the researcher and supervisor contact information and signposting to appropriate health information. Participants received further reassurance that data collection and storage would remain private and anonymous. The study was completed in approximately 15 minutes and participants were thanked for their time and received study credit for their participation.</w:t>
      </w:r>
    </w:p>
    <w:p w14:paraId="1E061C7B" w14:textId="77777777" w:rsidR="00301C73" w:rsidRPr="00245A3A" w:rsidRDefault="00301C73" w:rsidP="003F52C2">
      <w:pPr>
        <w:spacing w:line="360" w:lineRule="auto"/>
        <w:ind w:firstLine="720"/>
        <w:rPr>
          <w:rFonts w:ascii="Times New Roman" w:hAnsi="Times New Roman" w:cs="Times New Roman"/>
          <w:sz w:val="24"/>
          <w:szCs w:val="24"/>
        </w:rPr>
      </w:pPr>
      <w:r>
        <w:rPr>
          <w:rFonts w:ascii="Times New Roman" w:hAnsi="Times New Roman" w:cs="Times New Roman"/>
          <w:sz w:val="24"/>
          <w:szCs w:val="24"/>
        </w:rPr>
        <w:t>After data collection the information was input into SPSS and a 2x2 MANOVA was run. Following that several power analysis calculations were run to find the effect size, and validity of the test sample and scales.</w:t>
      </w:r>
    </w:p>
    <w:p w14:paraId="6B7F6D54" w14:textId="77777777" w:rsidR="00301C73" w:rsidRPr="00FD126A" w:rsidRDefault="00301C73" w:rsidP="003F52C2">
      <w:pPr>
        <w:spacing w:line="360" w:lineRule="auto"/>
        <w:ind w:firstLine="720"/>
        <w:rPr>
          <w:rFonts w:ascii="Times New Roman" w:hAnsi="Times New Roman" w:cs="Times New Roman"/>
          <w:b/>
          <w:bCs/>
          <w:sz w:val="24"/>
          <w:szCs w:val="24"/>
          <w:u w:val="single"/>
        </w:rPr>
      </w:pPr>
    </w:p>
    <w:p w14:paraId="35EC1252" w14:textId="77777777" w:rsidR="00301C73" w:rsidRDefault="00301C73" w:rsidP="002D48FF">
      <w:pPr>
        <w:spacing w:line="360" w:lineRule="auto"/>
        <w:ind w:firstLine="720"/>
        <w:rPr>
          <w:rFonts w:ascii="Arial" w:hAnsi="Arial" w:cs="Arial"/>
          <w:sz w:val="24"/>
          <w:szCs w:val="24"/>
        </w:rPr>
      </w:pPr>
    </w:p>
    <w:p w14:paraId="236D7091" w14:textId="77777777" w:rsidR="00301C73" w:rsidRDefault="00301C73" w:rsidP="002D48FF">
      <w:pPr>
        <w:spacing w:line="360" w:lineRule="auto"/>
        <w:ind w:firstLine="720"/>
        <w:rPr>
          <w:rFonts w:ascii="Arial" w:hAnsi="Arial" w:cs="Arial"/>
          <w:sz w:val="24"/>
          <w:szCs w:val="24"/>
        </w:rPr>
      </w:pPr>
    </w:p>
    <w:p w14:paraId="431A8696" w14:textId="77777777" w:rsidR="00301C73" w:rsidRDefault="00301C73" w:rsidP="002D48FF">
      <w:pPr>
        <w:spacing w:line="360" w:lineRule="auto"/>
        <w:ind w:firstLine="720"/>
        <w:rPr>
          <w:rFonts w:ascii="Arial" w:hAnsi="Arial" w:cs="Arial"/>
          <w:sz w:val="24"/>
          <w:szCs w:val="24"/>
        </w:rPr>
      </w:pPr>
    </w:p>
    <w:p w14:paraId="728D3B0B" w14:textId="77777777" w:rsidR="00301C73" w:rsidRDefault="00301C73" w:rsidP="002D48FF">
      <w:pPr>
        <w:spacing w:line="360" w:lineRule="auto"/>
        <w:ind w:firstLine="720"/>
        <w:rPr>
          <w:rFonts w:ascii="Arial" w:hAnsi="Arial" w:cs="Arial"/>
          <w:sz w:val="24"/>
          <w:szCs w:val="24"/>
        </w:rPr>
      </w:pPr>
    </w:p>
    <w:p w14:paraId="52C2C236" w14:textId="77777777" w:rsidR="00301C73" w:rsidRDefault="00301C73" w:rsidP="002D48FF">
      <w:pPr>
        <w:spacing w:line="360" w:lineRule="auto"/>
        <w:ind w:firstLine="720"/>
        <w:rPr>
          <w:rFonts w:ascii="Arial" w:hAnsi="Arial" w:cs="Arial"/>
          <w:sz w:val="24"/>
          <w:szCs w:val="24"/>
        </w:rPr>
      </w:pPr>
    </w:p>
    <w:p w14:paraId="0EAFE42C" w14:textId="77777777" w:rsidR="00301C73" w:rsidRDefault="00301C73" w:rsidP="002D48FF">
      <w:pPr>
        <w:spacing w:line="360" w:lineRule="auto"/>
        <w:ind w:firstLine="720"/>
        <w:rPr>
          <w:rFonts w:ascii="Arial" w:hAnsi="Arial" w:cs="Arial"/>
          <w:sz w:val="24"/>
          <w:szCs w:val="24"/>
        </w:rPr>
      </w:pPr>
    </w:p>
    <w:p w14:paraId="4E601BA6" w14:textId="77777777" w:rsidR="00301C73" w:rsidRDefault="00301C73" w:rsidP="002D48FF">
      <w:pPr>
        <w:spacing w:line="360" w:lineRule="auto"/>
        <w:ind w:firstLine="720"/>
        <w:rPr>
          <w:rFonts w:ascii="Arial" w:hAnsi="Arial" w:cs="Arial"/>
          <w:sz w:val="24"/>
          <w:szCs w:val="24"/>
        </w:rPr>
      </w:pPr>
    </w:p>
    <w:p w14:paraId="36482546" w14:textId="77777777" w:rsidR="00301C73" w:rsidRDefault="00301C73" w:rsidP="002D48FF">
      <w:pPr>
        <w:spacing w:line="360" w:lineRule="auto"/>
        <w:ind w:firstLine="720"/>
        <w:rPr>
          <w:rFonts w:ascii="Arial" w:hAnsi="Arial" w:cs="Arial"/>
          <w:sz w:val="24"/>
          <w:szCs w:val="24"/>
        </w:rPr>
      </w:pPr>
    </w:p>
    <w:p w14:paraId="66A2AE8A" w14:textId="77777777" w:rsidR="00301C73" w:rsidRDefault="00301C73" w:rsidP="002D48FF">
      <w:pPr>
        <w:spacing w:line="360" w:lineRule="auto"/>
        <w:ind w:firstLine="720"/>
        <w:rPr>
          <w:rFonts w:ascii="Arial" w:hAnsi="Arial" w:cs="Arial"/>
          <w:sz w:val="24"/>
          <w:szCs w:val="24"/>
        </w:rPr>
      </w:pPr>
    </w:p>
    <w:p w14:paraId="73896064" w14:textId="77777777" w:rsidR="00301C73" w:rsidRDefault="00301C73" w:rsidP="002D48FF">
      <w:pPr>
        <w:spacing w:line="360" w:lineRule="auto"/>
        <w:ind w:firstLine="720"/>
        <w:rPr>
          <w:rFonts w:ascii="Arial" w:hAnsi="Arial" w:cs="Arial"/>
          <w:sz w:val="24"/>
          <w:szCs w:val="24"/>
        </w:rPr>
      </w:pPr>
    </w:p>
    <w:p w14:paraId="5EDA7A4B" w14:textId="77777777" w:rsidR="00301C73" w:rsidRDefault="00301C73" w:rsidP="002D48FF">
      <w:pPr>
        <w:spacing w:line="360" w:lineRule="auto"/>
        <w:ind w:firstLine="720"/>
        <w:rPr>
          <w:rFonts w:ascii="Arial" w:hAnsi="Arial" w:cs="Arial"/>
          <w:sz w:val="24"/>
          <w:szCs w:val="24"/>
        </w:rPr>
      </w:pPr>
    </w:p>
    <w:p w14:paraId="51ED41A1" w14:textId="77777777" w:rsidR="00301C73" w:rsidRDefault="00301C73" w:rsidP="002D48FF">
      <w:pPr>
        <w:spacing w:line="360" w:lineRule="auto"/>
        <w:ind w:firstLine="720"/>
        <w:rPr>
          <w:rFonts w:ascii="Arial" w:hAnsi="Arial" w:cs="Arial"/>
          <w:sz w:val="24"/>
          <w:szCs w:val="24"/>
        </w:rPr>
      </w:pPr>
    </w:p>
    <w:p w14:paraId="70ACBA64" w14:textId="77777777" w:rsidR="00301C73" w:rsidRDefault="00301C73" w:rsidP="002D48FF">
      <w:pPr>
        <w:spacing w:line="360" w:lineRule="auto"/>
        <w:ind w:firstLine="720"/>
        <w:rPr>
          <w:rFonts w:ascii="Arial" w:hAnsi="Arial" w:cs="Arial"/>
          <w:sz w:val="24"/>
          <w:szCs w:val="24"/>
        </w:rPr>
      </w:pPr>
    </w:p>
    <w:p w14:paraId="5CD21E1A" w14:textId="77777777" w:rsidR="00301C73" w:rsidRDefault="00301C73" w:rsidP="002D48FF">
      <w:pPr>
        <w:spacing w:line="360" w:lineRule="auto"/>
        <w:ind w:firstLine="720"/>
        <w:rPr>
          <w:rFonts w:ascii="Arial" w:hAnsi="Arial" w:cs="Arial"/>
          <w:sz w:val="24"/>
          <w:szCs w:val="24"/>
        </w:rPr>
      </w:pPr>
    </w:p>
    <w:p w14:paraId="52F0ED4C" w14:textId="77777777" w:rsidR="00301C73" w:rsidRDefault="00301C73" w:rsidP="002D48FF">
      <w:pPr>
        <w:spacing w:line="360" w:lineRule="auto"/>
        <w:ind w:firstLine="720"/>
        <w:rPr>
          <w:rFonts w:ascii="Arial" w:hAnsi="Arial" w:cs="Arial"/>
          <w:sz w:val="24"/>
          <w:szCs w:val="24"/>
        </w:rPr>
      </w:pPr>
    </w:p>
    <w:p w14:paraId="6011496F" w14:textId="77777777" w:rsidR="00301C73" w:rsidRDefault="00301C73" w:rsidP="002D48FF">
      <w:pPr>
        <w:spacing w:line="360" w:lineRule="auto"/>
        <w:ind w:firstLine="720"/>
        <w:rPr>
          <w:rFonts w:ascii="Arial" w:hAnsi="Arial" w:cs="Arial"/>
          <w:sz w:val="24"/>
          <w:szCs w:val="24"/>
        </w:rPr>
      </w:pPr>
    </w:p>
    <w:p w14:paraId="00E7090C" w14:textId="77777777" w:rsidR="00301C73" w:rsidRDefault="00301C73" w:rsidP="002D48FF">
      <w:pPr>
        <w:spacing w:line="360" w:lineRule="auto"/>
        <w:ind w:firstLine="720"/>
        <w:rPr>
          <w:rFonts w:ascii="Arial" w:hAnsi="Arial" w:cs="Arial"/>
          <w:sz w:val="24"/>
          <w:szCs w:val="24"/>
        </w:rPr>
      </w:pPr>
    </w:p>
    <w:p w14:paraId="16897E12" w14:textId="77777777" w:rsidR="00301C73" w:rsidRDefault="00301C73" w:rsidP="002D48FF">
      <w:pPr>
        <w:spacing w:line="360" w:lineRule="auto"/>
        <w:ind w:firstLine="720"/>
        <w:rPr>
          <w:rFonts w:ascii="Arial" w:hAnsi="Arial" w:cs="Arial"/>
          <w:sz w:val="24"/>
          <w:szCs w:val="24"/>
        </w:rPr>
      </w:pPr>
    </w:p>
    <w:p w14:paraId="701977BC" w14:textId="77777777" w:rsidR="00301C73" w:rsidRDefault="00301C73" w:rsidP="002D48FF">
      <w:pPr>
        <w:spacing w:line="360" w:lineRule="auto"/>
        <w:ind w:firstLine="720"/>
        <w:rPr>
          <w:rFonts w:ascii="Arial" w:hAnsi="Arial" w:cs="Arial"/>
          <w:sz w:val="24"/>
          <w:szCs w:val="24"/>
        </w:rPr>
      </w:pPr>
    </w:p>
    <w:p w14:paraId="2AE47FCF" w14:textId="77777777" w:rsidR="00301C73" w:rsidRDefault="00301C73" w:rsidP="002D48FF">
      <w:pPr>
        <w:spacing w:line="360" w:lineRule="auto"/>
        <w:ind w:firstLine="720"/>
        <w:rPr>
          <w:rFonts w:ascii="Arial" w:hAnsi="Arial" w:cs="Arial"/>
          <w:sz w:val="24"/>
          <w:szCs w:val="24"/>
        </w:rPr>
      </w:pPr>
    </w:p>
    <w:p w14:paraId="1B96BE94" w14:textId="77777777" w:rsidR="00301C73" w:rsidRDefault="00301C73" w:rsidP="002D48FF">
      <w:pPr>
        <w:spacing w:line="360" w:lineRule="auto"/>
        <w:ind w:firstLine="720"/>
        <w:rPr>
          <w:rFonts w:ascii="Arial" w:hAnsi="Arial" w:cs="Arial"/>
          <w:sz w:val="24"/>
          <w:szCs w:val="24"/>
        </w:rPr>
      </w:pPr>
    </w:p>
    <w:p w14:paraId="1C5459B9" w14:textId="77777777" w:rsidR="00F44DFE" w:rsidRDefault="00F44DFE" w:rsidP="002D48FF">
      <w:pPr>
        <w:spacing w:line="360" w:lineRule="auto"/>
        <w:ind w:firstLine="720"/>
        <w:rPr>
          <w:rFonts w:ascii="Arial" w:hAnsi="Arial" w:cs="Arial"/>
          <w:sz w:val="24"/>
          <w:szCs w:val="24"/>
        </w:rPr>
      </w:pPr>
    </w:p>
    <w:p w14:paraId="2D3EA8F9" w14:textId="77777777" w:rsidR="007077DF" w:rsidRPr="007660F9" w:rsidRDefault="007077DF" w:rsidP="007077DF">
      <w:pPr>
        <w:jc w:val="center"/>
        <w:rPr>
          <w:rFonts w:ascii="Times New Roman" w:hAnsi="Times New Roman" w:cs="Times New Roman"/>
          <w:b/>
          <w:bCs/>
          <w:sz w:val="28"/>
          <w:szCs w:val="28"/>
        </w:rPr>
      </w:pPr>
      <w:r w:rsidRPr="007660F9">
        <w:rPr>
          <w:rFonts w:ascii="Times New Roman" w:hAnsi="Times New Roman" w:cs="Times New Roman"/>
          <w:b/>
          <w:bCs/>
          <w:sz w:val="28"/>
          <w:szCs w:val="28"/>
        </w:rPr>
        <w:t>Reference List</w:t>
      </w:r>
    </w:p>
    <w:p w14:paraId="57E52256" w14:textId="77777777" w:rsidR="007077DF" w:rsidRDefault="007077DF" w:rsidP="007077DF">
      <w:pPr>
        <w:jc w:val="center"/>
        <w:rPr>
          <w:rFonts w:ascii="Times New Roman" w:hAnsi="Times New Roman" w:cs="Times New Roman"/>
          <w:sz w:val="28"/>
          <w:szCs w:val="28"/>
        </w:rPr>
      </w:pPr>
      <w:r>
        <w:rPr>
          <w:rFonts w:ascii="Times New Roman" w:hAnsi="Times New Roman" w:cs="Times New Roman"/>
          <w:sz w:val="28"/>
          <w:szCs w:val="28"/>
        </w:rPr>
        <w:t>Literature Review</w:t>
      </w:r>
    </w:p>
    <w:p w14:paraId="0C631AD5" w14:textId="77777777" w:rsidR="007077DF" w:rsidRDefault="007077DF" w:rsidP="007077DF">
      <w:pPr>
        <w:jc w:val="center"/>
        <w:rPr>
          <w:rFonts w:ascii="Times New Roman" w:hAnsi="Times New Roman" w:cs="Times New Roman"/>
          <w:sz w:val="28"/>
          <w:szCs w:val="28"/>
        </w:rPr>
      </w:pPr>
    </w:p>
    <w:p w14:paraId="51090BD5" w14:textId="77777777" w:rsidR="007077DF" w:rsidRDefault="007077DF" w:rsidP="007077DF">
      <w:pPr>
        <w:ind w:left="720" w:hanging="720"/>
        <w:rPr>
          <w:rFonts w:ascii="Times New Roman" w:hAnsi="Times New Roman" w:cs="Times New Roman"/>
          <w:color w:val="212121"/>
          <w:sz w:val="24"/>
          <w:szCs w:val="24"/>
          <w:shd w:val="clear" w:color="auto" w:fill="FFFFFF"/>
        </w:rPr>
      </w:pPr>
      <w:proofErr w:type="spellStart"/>
      <w:r w:rsidRPr="007660F9">
        <w:rPr>
          <w:rFonts w:ascii="Times New Roman" w:hAnsi="Times New Roman" w:cs="Times New Roman"/>
          <w:color w:val="212121"/>
          <w:sz w:val="24"/>
          <w:szCs w:val="24"/>
          <w:shd w:val="clear" w:color="auto" w:fill="FFFFFF"/>
        </w:rPr>
        <w:t>Lockinger</w:t>
      </w:r>
      <w:proofErr w:type="spellEnd"/>
      <w:r w:rsidRPr="007660F9">
        <w:rPr>
          <w:rFonts w:ascii="Times New Roman" w:hAnsi="Times New Roman" w:cs="Times New Roman"/>
          <w:color w:val="212121"/>
          <w:sz w:val="24"/>
          <w:szCs w:val="24"/>
          <w:shd w:val="clear" w:color="auto" w:fill="FFFFFF"/>
        </w:rPr>
        <w:t>, K., &amp; Gagnon, M. M. (2023). Dysmenorrhea and psychological wellbeing among females with attention deficit hyperactivity disorder. </w:t>
      </w:r>
      <w:r w:rsidRPr="007660F9">
        <w:rPr>
          <w:rFonts w:ascii="Times New Roman" w:hAnsi="Times New Roman" w:cs="Times New Roman"/>
          <w:i/>
          <w:iCs/>
          <w:color w:val="212121"/>
          <w:sz w:val="24"/>
          <w:szCs w:val="24"/>
          <w:shd w:val="clear" w:color="auto" w:fill="FFFFFF"/>
        </w:rPr>
        <w:t>Journal of health psychology</w:t>
      </w:r>
      <w:r w:rsidRPr="007660F9">
        <w:rPr>
          <w:rFonts w:ascii="Times New Roman" w:hAnsi="Times New Roman" w:cs="Times New Roman"/>
          <w:color w:val="212121"/>
          <w:sz w:val="24"/>
          <w:szCs w:val="24"/>
          <w:shd w:val="clear" w:color="auto" w:fill="FFFFFF"/>
        </w:rPr>
        <w:t>, </w:t>
      </w:r>
      <w:r w:rsidRPr="007660F9">
        <w:rPr>
          <w:rFonts w:ascii="Times New Roman" w:hAnsi="Times New Roman" w:cs="Times New Roman"/>
          <w:i/>
          <w:iCs/>
          <w:color w:val="212121"/>
          <w:sz w:val="24"/>
          <w:szCs w:val="24"/>
          <w:shd w:val="clear" w:color="auto" w:fill="FFFFFF"/>
        </w:rPr>
        <w:t>28</w:t>
      </w:r>
      <w:r w:rsidRPr="007660F9">
        <w:rPr>
          <w:rFonts w:ascii="Times New Roman" w:hAnsi="Times New Roman" w:cs="Times New Roman"/>
          <w:color w:val="212121"/>
          <w:sz w:val="24"/>
          <w:szCs w:val="24"/>
          <w:shd w:val="clear" w:color="auto" w:fill="FFFFFF"/>
        </w:rPr>
        <w:t xml:space="preserve">(12), 1131–1142. </w:t>
      </w:r>
      <w:hyperlink r:id="rId5" w:history="1">
        <w:r w:rsidRPr="007660F9">
          <w:rPr>
            <w:rStyle w:val="Hyperlink"/>
            <w:rFonts w:ascii="Times New Roman" w:hAnsi="Times New Roman" w:cs="Times New Roman"/>
            <w:sz w:val="24"/>
            <w:szCs w:val="24"/>
            <w:shd w:val="clear" w:color="auto" w:fill="FFFFFF"/>
          </w:rPr>
          <w:t>https://doi.org/10.1177/13591053231177254</w:t>
        </w:r>
      </w:hyperlink>
      <w:r w:rsidRPr="007660F9">
        <w:rPr>
          <w:rFonts w:ascii="Times New Roman" w:hAnsi="Times New Roman" w:cs="Times New Roman"/>
          <w:color w:val="212121"/>
          <w:sz w:val="24"/>
          <w:szCs w:val="24"/>
          <w:shd w:val="clear" w:color="auto" w:fill="FFFFFF"/>
        </w:rPr>
        <w:t xml:space="preserve"> </w:t>
      </w:r>
    </w:p>
    <w:p w14:paraId="6317DBE5" w14:textId="77777777" w:rsidR="007077DF" w:rsidRDefault="007077DF" w:rsidP="007077DF">
      <w:pPr>
        <w:ind w:left="720" w:hanging="720"/>
        <w:rPr>
          <w:rFonts w:ascii="Open Sans" w:hAnsi="Open Sans" w:cs="Open Sans"/>
          <w:color w:val="333333"/>
          <w:shd w:val="clear" w:color="auto" w:fill="FFFFFF"/>
        </w:rPr>
      </w:pPr>
      <w:proofErr w:type="spellStart"/>
      <w:r>
        <w:rPr>
          <w:rFonts w:ascii="Open Sans" w:hAnsi="Open Sans" w:cs="Open Sans"/>
          <w:color w:val="333333"/>
          <w:shd w:val="clear" w:color="auto" w:fill="FFFFFF"/>
        </w:rPr>
        <w:t>Asztély</w:t>
      </w:r>
      <w:proofErr w:type="spellEnd"/>
      <w:r>
        <w:rPr>
          <w:rFonts w:ascii="Open Sans" w:hAnsi="Open Sans" w:cs="Open Sans"/>
          <w:color w:val="333333"/>
          <w:shd w:val="clear" w:color="auto" w:fill="FFFFFF"/>
        </w:rPr>
        <w:t xml:space="preserve">, K., Kopp, S., </w:t>
      </w:r>
      <w:proofErr w:type="spellStart"/>
      <w:r>
        <w:rPr>
          <w:rFonts w:ascii="Open Sans" w:hAnsi="Open Sans" w:cs="Open Sans"/>
          <w:color w:val="333333"/>
          <w:shd w:val="clear" w:color="auto" w:fill="FFFFFF"/>
        </w:rPr>
        <w:t>Gillberg</w:t>
      </w:r>
      <w:proofErr w:type="spellEnd"/>
      <w:r>
        <w:rPr>
          <w:rFonts w:ascii="Open Sans" w:hAnsi="Open Sans" w:cs="Open Sans"/>
          <w:color w:val="333333"/>
          <w:shd w:val="clear" w:color="auto" w:fill="FFFFFF"/>
        </w:rPr>
        <w:t xml:space="preserve">, C., </w:t>
      </w:r>
      <w:proofErr w:type="spellStart"/>
      <w:r>
        <w:rPr>
          <w:rFonts w:ascii="Open Sans" w:hAnsi="Open Sans" w:cs="Open Sans"/>
          <w:color w:val="333333"/>
          <w:shd w:val="clear" w:color="auto" w:fill="FFFFFF"/>
        </w:rPr>
        <w:t>Waern</w:t>
      </w:r>
      <w:proofErr w:type="spellEnd"/>
      <w:r>
        <w:rPr>
          <w:rFonts w:ascii="Open Sans" w:hAnsi="Open Sans" w:cs="Open Sans"/>
          <w:color w:val="333333"/>
          <w:shd w:val="clear" w:color="auto" w:fill="FFFFFF"/>
        </w:rPr>
        <w:t xml:space="preserve">, M., &amp; Bergman, S. (2019). Chronic Pain And Health-Related Quality Of Life In Women With Autism </w:t>
      </w:r>
      <w:proofErr w:type="spellStart"/>
      <w:r>
        <w:rPr>
          <w:rFonts w:ascii="Open Sans" w:hAnsi="Open Sans" w:cs="Open Sans"/>
          <w:color w:val="333333"/>
          <w:shd w:val="clear" w:color="auto" w:fill="FFFFFF"/>
        </w:rPr>
        <w:t>And/Or</w:t>
      </w:r>
      <w:proofErr w:type="spellEnd"/>
      <w:r>
        <w:rPr>
          <w:rFonts w:ascii="Open Sans" w:hAnsi="Open Sans" w:cs="Open Sans"/>
          <w:color w:val="333333"/>
          <w:shd w:val="clear" w:color="auto" w:fill="FFFFFF"/>
        </w:rPr>
        <w:t xml:space="preserve"> ADHD: A Prospective Longitudinal Study. </w:t>
      </w:r>
      <w:r>
        <w:rPr>
          <w:rFonts w:ascii="Open Sans" w:hAnsi="Open Sans" w:cs="Open Sans"/>
          <w:i/>
          <w:iCs/>
          <w:color w:val="333333"/>
          <w:shd w:val="clear" w:color="auto" w:fill="FFFFFF"/>
        </w:rPr>
        <w:t>Journal of Pain Research</w:t>
      </w:r>
      <w:r>
        <w:rPr>
          <w:rFonts w:ascii="Open Sans" w:hAnsi="Open Sans" w:cs="Open Sans"/>
          <w:color w:val="333333"/>
          <w:shd w:val="clear" w:color="auto" w:fill="FFFFFF"/>
        </w:rPr>
        <w:t>, </w:t>
      </w:r>
      <w:r>
        <w:rPr>
          <w:rFonts w:ascii="Open Sans" w:hAnsi="Open Sans" w:cs="Open Sans"/>
          <w:i/>
          <w:iCs/>
          <w:color w:val="333333"/>
          <w:shd w:val="clear" w:color="auto" w:fill="FFFFFF"/>
        </w:rPr>
        <w:t>12</w:t>
      </w:r>
      <w:r>
        <w:rPr>
          <w:rFonts w:ascii="Open Sans" w:hAnsi="Open Sans" w:cs="Open Sans"/>
          <w:color w:val="333333"/>
          <w:shd w:val="clear" w:color="auto" w:fill="FFFFFF"/>
        </w:rPr>
        <w:t xml:space="preserve">, 2925–2932. </w:t>
      </w:r>
      <w:hyperlink r:id="rId6" w:history="1">
        <w:r w:rsidRPr="00494834">
          <w:rPr>
            <w:rStyle w:val="Hyperlink"/>
            <w:rFonts w:ascii="Open Sans" w:hAnsi="Open Sans" w:cs="Open Sans"/>
            <w:shd w:val="clear" w:color="auto" w:fill="FFFFFF"/>
          </w:rPr>
          <w:t>https://doi.org/10.2147/JPR.S212422</w:t>
        </w:r>
      </w:hyperlink>
      <w:r>
        <w:rPr>
          <w:rFonts w:ascii="Open Sans" w:hAnsi="Open Sans" w:cs="Open Sans"/>
          <w:color w:val="333333"/>
          <w:shd w:val="clear" w:color="auto" w:fill="FFFFFF"/>
        </w:rPr>
        <w:t xml:space="preserve"> </w:t>
      </w:r>
    </w:p>
    <w:p w14:paraId="255BC127" w14:textId="77777777" w:rsidR="007077DF" w:rsidRDefault="007077DF" w:rsidP="007077DF">
      <w:pPr>
        <w:ind w:left="720" w:hanging="720"/>
        <w:rPr>
          <w:rFonts w:ascii="Times New Roman" w:hAnsi="Times New Roman" w:cs="Times New Roman"/>
          <w:color w:val="212121"/>
          <w:sz w:val="24"/>
          <w:szCs w:val="24"/>
          <w:shd w:val="clear" w:color="auto" w:fill="FFFFFF"/>
        </w:rPr>
      </w:pPr>
      <w:r>
        <w:rPr>
          <w:rFonts w:ascii="Arial" w:hAnsi="Arial" w:cs="Arial"/>
          <w:color w:val="222222"/>
          <w:sz w:val="20"/>
          <w:szCs w:val="20"/>
          <w:shd w:val="clear" w:color="auto" w:fill="FFFFFF"/>
        </w:rPr>
        <w:t>Battison, E. A., Brown, P. C., Holley, A. L., &amp; Wilson, A. C. (2023). Associations between chronic pain and attention-deficit hyperactivity disorder (ADHD) in youth: a scoping review. </w:t>
      </w:r>
      <w:r>
        <w:rPr>
          <w:rFonts w:ascii="Arial" w:hAnsi="Arial" w:cs="Arial"/>
          <w:i/>
          <w:iCs/>
          <w:color w:val="222222"/>
          <w:sz w:val="20"/>
          <w:szCs w:val="20"/>
          <w:shd w:val="clear" w:color="auto" w:fill="FFFFFF"/>
        </w:rPr>
        <w:t>Children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(1), 142. </w:t>
      </w:r>
      <w:hyperlink r:id="rId7" w:history="1">
        <w:r w:rsidRPr="00494834">
          <w:rPr>
            <w:rStyle w:val="Hyperlink"/>
            <w:rFonts w:ascii="Arial" w:hAnsi="Arial" w:cs="Arial"/>
            <w:sz w:val="20"/>
            <w:szCs w:val="20"/>
            <w:shd w:val="clear" w:color="auto" w:fill="FFFFFF"/>
          </w:rPr>
          <w:t>https://doi.org/10.3390/children10010142</w:t>
        </w:r>
      </w:hyperlink>
      <w:r>
        <w:rPr>
          <w:rFonts w:ascii="Arial" w:hAnsi="Arial" w:cs="Arial"/>
          <w:color w:val="222222"/>
          <w:sz w:val="20"/>
          <w:szCs w:val="20"/>
          <w:shd w:val="clear" w:color="auto" w:fill="FFFFFF"/>
        </w:rPr>
        <w:t xml:space="preserve"> </w:t>
      </w:r>
    </w:p>
    <w:p w14:paraId="4C0DAA4B"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Bruton, A. M., Senders, A., Tost, G., Ast, H., Robinette, L. M., Leung, B., ... &amp; Johnstone, J. M. (2023). Pain sensitivity and perceptual sensitivity are associated with severity of emotional dysregulation in children with ADHD: a cross-sectional analysis using the Temperament in Middle Childhood Questionnaire. </w:t>
      </w:r>
      <w:r w:rsidRPr="007660F9">
        <w:rPr>
          <w:rFonts w:ascii="Times New Roman" w:hAnsi="Times New Roman" w:cs="Times New Roman"/>
          <w:i/>
          <w:iCs/>
          <w:color w:val="222222"/>
          <w:sz w:val="24"/>
          <w:szCs w:val="24"/>
          <w:shd w:val="clear" w:color="auto" w:fill="FFFFFF"/>
        </w:rPr>
        <w:t>Disability and rehabilitation</w:t>
      </w:r>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45</w:t>
      </w:r>
      <w:r w:rsidRPr="007660F9">
        <w:rPr>
          <w:rFonts w:ascii="Times New Roman" w:hAnsi="Times New Roman" w:cs="Times New Roman"/>
          <w:color w:val="222222"/>
          <w:sz w:val="24"/>
          <w:szCs w:val="24"/>
          <w:shd w:val="clear" w:color="auto" w:fill="FFFFFF"/>
        </w:rPr>
        <w:t>(5), 848-856.</w:t>
      </w:r>
    </w:p>
    <w:p w14:paraId="434AD0C5" w14:textId="77777777" w:rsidR="007077DF" w:rsidRDefault="007077DF" w:rsidP="007077DF">
      <w:pPr>
        <w:ind w:left="720" w:hanging="720"/>
        <w:rPr>
          <w:rFonts w:ascii="Times New Roman" w:hAnsi="Times New Roman" w:cs="Times New Roman"/>
          <w:color w:val="222222"/>
          <w:sz w:val="24"/>
          <w:szCs w:val="24"/>
          <w:shd w:val="clear" w:color="auto" w:fill="FFFFFF"/>
        </w:rPr>
      </w:pPr>
      <w:proofErr w:type="spellStart"/>
      <w:r w:rsidRPr="008451F2">
        <w:rPr>
          <w:rFonts w:ascii="Times New Roman" w:hAnsi="Times New Roman" w:cs="Times New Roman"/>
          <w:color w:val="222222"/>
          <w:sz w:val="20"/>
          <w:szCs w:val="20"/>
          <w:shd w:val="clear" w:color="auto" w:fill="FFFFFF"/>
        </w:rPr>
        <w:t>Bouchatta</w:t>
      </w:r>
      <w:proofErr w:type="spellEnd"/>
      <w:r w:rsidRPr="008451F2">
        <w:rPr>
          <w:rFonts w:ascii="Times New Roman" w:hAnsi="Times New Roman" w:cs="Times New Roman"/>
          <w:color w:val="222222"/>
          <w:sz w:val="20"/>
          <w:szCs w:val="20"/>
          <w:shd w:val="clear" w:color="auto" w:fill="FFFFFF"/>
        </w:rPr>
        <w:t xml:space="preserve">, O., Aby, F., </w:t>
      </w:r>
      <w:proofErr w:type="spellStart"/>
      <w:r w:rsidRPr="008451F2">
        <w:rPr>
          <w:rFonts w:ascii="Times New Roman" w:hAnsi="Times New Roman" w:cs="Times New Roman"/>
          <w:color w:val="222222"/>
          <w:sz w:val="20"/>
          <w:szCs w:val="20"/>
          <w:shd w:val="clear" w:color="auto" w:fill="FFFFFF"/>
        </w:rPr>
        <w:t>Sifeddine</w:t>
      </w:r>
      <w:proofErr w:type="spellEnd"/>
      <w:r w:rsidRPr="008451F2">
        <w:rPr>
          <w:rFonts w:ascii="Times New Roman" w:hAnsi="Times New Roman" w:cs="Times New Roman"/>
          <w:color w:val="222222"/>
          <w:sz w:val="20"/>
          <w:szCs w:val="20"/>
          <w:shd w:val="clear" w:color="auto" w:fill="FFFFFF"/>
        </w:rPr>
        <w:t>, W., Bouali-</w:t>
      </w:r>
      <w:proofErr w:type="spellStart"/>
      <w:r w:rsidRPr="008451F2">
        <w:rPr>
          <w:rFonts w:ascii="Times New Roman" w:hAnsi="Times New Roman" w:cs="Times New Roman"/>
          <w:color w:val="222222"/>
          <w:sz w:val="20"/>
          <w:szCs w:val="20"/>
          <w:shd w:val="clear" w:color="auto" w:fill="FFFFFF"/>
        </w:rPr>
        <w:t>Benazzouz</w:t>
      </w:r>
      <w:proofErr w:type="spellEnd"/>
      <w:r w:rsidRPr="008451F2">
        <w:rPr>
          <w:rFonts w:ascii="Times New Roman" w:hAnsi="Times New Roman" w:cs="Times New Roman"/>
          <w:color w:val="222222"/>
          <w:sz w:val="20"/>
          <w:szCs w:val="20"/>
          <w:shd w:val="clear" w:color="auto" w:fill="FFFFFF"/>
        </w:rPr>
        <w:t xml:space="preserve">, R., </w:t>
      </w:r>
      <w:proofErr w:type="spellStart"/>
      <w:r w:rsidRPr="008451F2">
        <w:rPr>
          <w:rFonts w:ascii="Times New Roman" w:hAnsi="Times New Roman" w:cs="Times New Roman"/>
          <w:color w:val="222222"/>
          <w:sz w:val="20"/>
          <w:szCs w:val="20"/>
          <w:shd w:val="clear" w:color="auto" w:fill="FFFFFF"/>
        </w:rPr>
        <w:t>Brochoire</w:t>
      </w:r>
      <w:proofErr w:type="spellEnd"/>
      <w:r w:rsidRPr="008451F2">
        <w:rPr>
          <w:rFonts w:ascii="Times New Roman" w:hAnsi="Times New Roman" w:cs="Times New Roman"/>
          <w:color w:val="222222"/>
          <w:sz w:val="20"/>
          <w:szCs w:val="20"/>
          <w:shd w:val="clear" w:color="auto" w:fill="FFFFFF"/>
        </w:rPr>
        <w:t xml:space="preserve">, L., </w:t>
      </w:r>
      <w:proofErr w:type="spellStart"/>
      <w:r w:rsidRPr="008451F2">
        <w:rPr>
          <w:rFonts w:ascii="Times New Roman" w:hAnsi="Times New Roman" w:cs="Times New Roman"/>
          <w:color w:val="222222"/>
          <w:sz w:val="20"/>
          <w:szCs w:val="20"/>
          <w:shd w:val="clear" w:color="auto" w:fill="FFFFFF"/>
        </w:rPr>
        <w:t>Manouze</w:t>
      </w:r>
      <w:proofErr w:type="spellEnd"/>
      <w:r w:rsidRPr="008451F2">
        <w:rPr>
          <w:rFonts w:ascii="Times New Roman" w:hAnsi="Times New Roman" w:cs="Times New Roman"/>
          <w:color w:val="222222"/>
          <w:sz w:val="20"/>
          <w:szCs w:val="20"/>
          <w:shd w:val="clear" w:color="auto" w:fill="FFFFFF"/>
        </w:rPr>
        <w:t>, H., ... &amp; Landry, M. (2022). Pain hypersensitivity in a pharmacological mouse model of attention-deficit/hyperactivity disorder. </w:t>
      </w:r>
      <w:r w:rsidRPr="008451F2">
        <w:rPr>
          <w:rFonts w:ascii="Times New Roman" w:hAnsi="Times New Roman" w:cs="Times New Roman"/>
          <w:i/>
          <w:iCs/>
          <w:color w:val="222222"/>
          <w:sz w:val="20"/>
          <w:szCs w:val="20"/>
          <w:shd w:val="clear" w:color="auto" w:fill="FFFFFF"/>
        </w:rPr>
        <w:t>Proceedings of the National Academy of Sciences</w:t>
      </w:r>
      <w:r w:rsidRPr="008451F2">
        <w:rPr>
          <w:rFonts w:ascii="Times New Roman" w:hAnsi="Times New Roman" w:cs="Times New Roman"/>
          <w:color w:val="222222"/>
          <w:sz w:val="20"/>
          <w:szCs w:val="20"/>
          <w:shd w:val="clear" w:color="auto" w:fill="FFFFFF"/>
        </w:rPr>
        <w:t>, </w:t>
      </w:r>
      <w:r w:rsidRPr="008451F2">
        <w:rPr>
          <w:rFonts w:ascii="Times New Roman" w:hAnsi="Times New Roman" w:cs="Times New Roman"/>
          <w:i/>
          <w:iCs/>
          <w:color w:val="222222"/>
          <w:sz w:val="20"/>
          <w:szCs w:val="20"/>
          <w:shd w:val="clear" w:color="auto" w:fill="FFFFFF"/>
        </w:rPr>
        <w:t>119</w:t>
      </w:r>
      <w:r w:rsidRPr="008451F2">
        <w:rPr>
          <w:rFonts w:ascii="Times New Roman" w:hAnsi="Times New Roman" w:cs="Times New Roman"/>
          <w:color w:val="222222"/>
          <w:sz w:val="20"/>
          <w:szCs w:val="20"/>
          <w:shd w:val="clear" w:color="auto" w:fill="FFFFFF"/>
        </w:rPr>
        <w:t>(30), e2114094119</w:t>
      </w:r>
      <w:r>
        <w:rPr>
          <w:rFonts w:ascii="Arial" w:hAnsi="Arial" w:cs="Arial"/>
          <w:color w:val="222222"/>
          <w:sz w:val="20"/>
          <w:szCs w:val="20"/>
          <w:shd w:val="clear" w:color="auto" w:fill="FFFFFF"/>
        </w:rPr>
        <w:t>.</w:t>
      </w:r>
      <w:r>
        <w:rPr>
          <w:rFonts w:ascii="Times New Roman" w:hAnsi="Times New Roman" w:cs="Times New Roman"/>
          <w:color w:val="222222"/>
          <w:sz w:val="24"/>
          <w:szCs w:val="24"/>
          <w:shd w:val="clear" w:color="auto" w:fill="FFFFFF"/>
        </w:rPr>
        <w:t xml:space="preserve"> </w:t>
      </w:r>
      <w:hyperlink r:id="rId8" w:history="1">
        <w:r w:rsidRPr="00494834">
          <w:rPr>
            <w:rStyle w:val="Hyperlink"/>
            <w:rFonts w:ascii="Times New Roman" w:hAnsi="Times New Roman" w:cs="Times New Roman"/>
            <w:sz w:val="24"/>
            <w:szCs w:val="24"/>
            <w:shd w:val="clear" w:color="auto" w:fill="FFFFFF"/>
          </w:rPr>
          <w:t>https://doi.org/10.1073/pnas.2114094119</w:t>
        </w:r>
      </w:hyperlink>
      <w:r>
        <w:rPr>
          <w:rFonts w:ascii="Times New Roman" w:hAnsi="Times New Roman" w:cs="Times New Roman"/>
          <w:color w:val="222222"/>
          <w:sz w:val="24"/>
          <w:szCs w:val="24"/>
          <w:shd w:val="clear" w:color="auto" w:fill="FFFFFF"/>
        </w:rPr>
        <w:t xml:space="preserve"> </w:t>
      </w:r>
    </w:p>
    <w:p w14:paraId="2837E105" w14:textId="77777777" w:rsidR="007077DF" w:rsidRPr="002A0893" w:rsidRDefault="007077DF" w:rsidP="007077DF">
      <w:pPr>
        <w:ind w:left="720" w:hanging="720"/>
        <w:rPr>
          <w:rFonts w:ascii="Times New Roman" w:hAnsi="Times New Roman" w:cs="Times New Roman"/>
          <w:color w:val="222222"/>
          <w:sz w:val="24"/>
          <w:szCs w:val="24"/>
          <w:shd w:val="clear" w:color="auto" w:fill="FFFFFF"/>
        </w:rPr>
      </w:pPr>
      <w:r w:rsidRPr="002A0893">
        <w:rPr>
          <w:rFonts w:ascii="Times New Roman" w:hAnsi="Times New Roman" w:cs="Times New Roman"/>
          <w:color w:val="222222"/>
          <w:sz w:val="24"/>
          <w:szCs w:val="24"/>
          <w:shd w:val="clear" w:color="auto" w:fill="FFFFFF"/>
        </w:rPr>
        <w:t xml:space="preserve">Bürger, I., Erlandsson, K., &amp; </w:t>
      </w:r>
      <w:proofErr w:type="spellStart"/>
      <w:r w:rsidRPr="002A0893">
        <w:rPr>
          <w:rFonts w:ascii="Times New Roman" w:hAnsi="Times New Roman" w:cs="Times New Roman"/>
          <w:color w:val="222222"/>
          <w:sz w:val="24"/>
          <w:szCs w:val="24"/>
          <w:shd w:val="clear" w:color="auto" w:fill="FFFFFF"/>
        </w:rPr>
        <w:t>Borneskog</w:t>
      </w:r>
      <w:proofErr w:type="spellEnd"/>
      <w:r w:rsidRPr="002A0893">
        <w:rPr>
          <w:rFonts w:ascii="Times New Roman" w:hAnsi="Times New Roman" w:cs="Times New Roman"/>
          <w:color w:val="222222"/>
          <w:sz w:val="24"/>
          <w:szCs w:val="24"/>
          <w:shd w:val="clear" w:color="auto" w:fill="FFFFFF"/>
        </w:rPr>
        <w:t>, C. (2024). Perceived associations between the menstrual cycle and Attention Deficit Hyperactivity Disorder (ADHD): A qualitative interview study exploring lived experiences. </w:t>
      </w:r>
      <w:r w:rsidRPr="002A0893">
        <w:rPr>
          <w:rFonts w:ascii="Times New Roman" w:hAnsi="Times New Roman" w:cs="Times New Roman"/>
          <w:i/>
          <w:iCs/>
          <w:color w:val="222222"/>
          <w:sz w:val="24"/>
          <w:szCs w:val="24"/>
          <w:shd w:val="clear" w:color="auto" w:fill="FFFFFF"/>
        </w:rPr>
        <w:t>Sexual &amp; Reproductive Healthcare</w:t>
      </w:r>
      <w:r w:rsidRPr="002A0893">
        <w:rPr>
          <w:rFonts w:ascii="Times New Roman" w:hAnsi="Times New Roman" w:cs="Times New Roman"/>
          <w:color w:val="222222"/>
          <w:sz w:val="24"/>
          <w:szCs w:val="24"/>
          <w:shd w:val="clear" w:color="auto" w:fill="FFFFFF"/>
        </w:rPr>
        <w:t>, </w:t>
      </w:r>
      <w:r w:rsidRPr="002A0893">
        <w:rPr>
          <w:rFonts w:ascii="Times New Roman" w:hAnsi="Times New Roman" w:cs="Times New Roman"/>
          <w:i/>
          <w:iCs/>
          <w:color w:val="222222"/>
          <w:sz w:val="24"/>
          <w:szCs w:val="24"/>
          <w:shd w:val="clear" w:color="auto" w:fill="FFFFFF"/>
        </w:rPr>
        <w:t>40</w:t>
      </w:r>
      <w:r w:rsidRPr="002A0893">
        <w:rPr>
          <w:rFonts w:ascii="Times New Roman" w:hAnsi="Times New Roman" w:cs="Times New Roman"/>
          <w:color w:val="222222"/>
          <w:sz w:val="24"/>
          <w:szCs w:val="24"/>
          <w:shd w:val="clear" w:color="auto" w:fill="FFFFFF"/>
        </w:rPr>
        <w:t>, 100975.</w:t>
      </w:r>
      <w:r>
        <w:rPr>
          <w:rFonts w:ascii="Times New Roman" w:hAnsi="Times New Roman" w:cs="Times New Roman"/>
          <w:color w:val="222222"/>
          <w:sz w:val="24"/>
          <w:szCs w:val="24"/>
          <w:shd w:val="clear" w:color="auto" w:fill="FFFFFF"/>
        </w:rPr>
        <w:t xml:space="preserve"> </w:t>
      </w:r>
      <w:hyperlink r:id="rId9" w:history="1">
        <w:r w:rsidRPr="00171BD2">
          <w:rPr>
            <w:rStyle w:val="Hyperlink"/>
            <w:rFonts w:ascii="Times New Roman" w:hAnsi="Times New Roman" w:cs="Times New Roman"/>
            <w:sz w:val="24"/>
            <w:szCs w:val="24"/>
            <w:shd w:val="clear" w:color="auto" w:fill="FFFFFF"/>
          </w:rPr>
          <w:t>https://doi.org/10.1016/j.srhc.2024.100975</w:t>
        </w:r>
      </w:hyperlink>
      <w:r>
        <w:rPr>
          <w:rFonts w:ascii="Times New Roman" w:hAnsi="Times New Roman" w:cs="Times New Roman"/>
          <w:color w:val="222222"/>
          <w:sz w:val="24"/>
          <w:szCs w:val="24"/>
          <w:shd w:val="clear" w:color="auto" w:fill="FFFFFF"/>
        </w:rPr>
        <w:t xml:space="preserve"> </w:t>
      </w:r>
    </w:p>
    <w:p w14:paraId="02C0534A" w14:textId="77777777" w:rsidR="007077DF" w:rsidRPr="002970D1" w:rsidRDefault="007077DF" w:rsidP="007077DF">
      <w:pPr>
        <w:ind w:left="720" w:hanging="720"/>
        <w:rPr>
          <w:rFonts w:ascii="Times New Roman" w:hAnsi="Times New Roman" w:cs="Times New Roman"/>
          <w:color w:val="222222"/>
          <w:sz w:val="24"/>
          <w:szCs w:val="24"/>
          <w:shd w:val="clear" w:color="auto" w:fill="FFFFFF"/>
        </w:rPr>
      </w:pPr>
      <w:bookmarkStart w:id="1" w:name="_Hlk180957208"/>
      <w:r w:rsidRPr="002970D1">
        <w:rPr>
          <w:rFonts w:ascii="Times New Roman" w:hAnsi="Times New Roman" w:cs="Times New Roman"/>
          <w:color w:val="333333"/>
          <w:sz w:val="24"/>
          <w:szCs w:val="24"/>
          <w:shd w:val="clear" w:color="auto" w:fill="FFFFFF"/>
        </w:rPr>
        <w:t>Cook, A. (Sasha), &amp; van den Hoek, R. (2023). Period pain presenteeism: investigating associations of working while experiencing dysmenorrhea. </w:t>
      </w:r>
      <w:r w:rsidRPr="002970D1">
        <w:rPr>
          <w:rFonts w:ascii="Times New Roman" w:hAnsi="Times New Roman" w:cs="Times New Roman"/>
          <w:i/>
          <w:iCs/>
          <w:color w:val="333333"/>
          <w:sz w:val="24"/>
          <w:szCs w:val="24"/>
          <w:shd w:val="clear" w:color="auto" w:fill="FFFFFF"/>
        </w:rPr>
        <w:t xml:space="preserve">Journal of Psychosomatic Obstetrics &amp; </w:t>
      </w:r>
      <w:proofErr w:type="spellStart"/>
      <w:r w:rsidRPr="002970D1">
        <w:rPr>
          <w:rFonts w:ascii="Times New Roman" w:hAnsi="Times New Roman" w:cs="Times New Roman"/>
          <w:i/>
          <w:iCs/>
          <w:color w:val="333333"/>
          <w:sz w:val="24"/>
          <w:szCs w:val="24"/>
          <w:shd w:val="clear" w:color="auto" w:fill="FFFFFF"/>
        </w:rPr>
        <w:t>Gynecology</w:t>
      </w:r>
      <w:proofErr w:type="spellEnd"/>
      <w:r w:rsidRPr="002970D1">
        <w:rPr>
          <w:rFonts w:ascii="Times New Roman" w:hAnsi="Times New Roman" w:cs="Times New Roman"/>
          <w:color w:val="333333"/>
          <w:sz w:val="24"/>
          <w:szCs w:val="24"/>
          <w:shd w:val="clear" w:color="auto" w:fill="FFFFFF"/>
        </w:rPr>
        <w:t>, </w:t>
      </w:r>
      <w:r w:rsidRPr="002970D1">
        <w:rPr>
          <w:rFonts w:ascii="Times New Roman" w:hAnsi="Times New Roman" w:cs="Times New Roman"/>
          <w:i/>
          <w:iCs/>
          <w:color w:val="333333"/>
          <w:sz w:val="24"/>
          <w:szCs w:val="24"/>
          <w:shd w:val="clear" w:color="auto" w:fill="FFFFFF"/>
        </w:rPr>
        <w:t>44</w:t>
      </w:r>
      <w:r w:rsidRPr="002970D1">
        <w:rPr>
          <w:rFonts w:ascii="Times New Roman" w:hAnsi="Times New Roman" w:cs="Times New Roman"/>
          <w:color w:val="333333"/>
          <w:sz w:val="24"/>
          <w:szCs w:val="24"/>
          <w:shd w:val="clear" w:color="auto" w:fill="FFFFFF"/>
        </w:rPr>
        <w:t>(1). https://doi.org/10.1080/0167482X.2023.2236294</w:t>
      </w:r>
    </w:p>
    <w:bookmarkEnd w:id="1"/>
    <w:p w14:paraId="2747E286"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 xml:space="preserve">Eng, A. G., </w:t>
      </w:r>
      <w:proofErr w:type="spellStart"/>
      <w:r>
        <w:rPr>
          <w:rFonts w:ascii="Arial" w:hAnsi="Arial" w:cs="Arial"/>
          <w:color w:val="222222"/>
          <w:sz w:val="20"/>
          <w:szCs w:val="20"/>
          <w:shd w:val="clear" w:color="auto" w:fill="FFFFFF"/>
        </w:rPr>
        <w:t>Nirjar</w:t>
      </w:r>
      <w:proofErr w:type="spellEnd"/>
      <w:r>
        <w:rPr>
          <w:rFonts w:ascii="Arial" w:hAnsi="Arial" w:cs="Arial"/>
          <w:color w:val="222222"/>
          <w:sz w:val="20"/>
          <w:szCs w:val="20"/>
          <w:shd w:val="clear" w:color="auto" w:fill="FFFFFF"/>
        </w:rPr>
        <w:t>, U., Elkins, A. R., Sizemore, Y. J., Monticello, K. N., Petersen, M. K., ... &amp; Martel, M. M. (2024). Attention-deficit/hyperactivity disorder and the menstrual cycle: Theory and evidence. </w:t>
      </w:r>
      <w:r>
        <w:rPr>
          <w:rFonts w:ascii="Arial" w:hAnsi="Arial" w:cs="Arial"/>
          <w:i/>
          <w:iCs/>
          <w:color w:val="222222"/>
          <w:sz w:val="20"/>
          <w:szCs w:val="20"/>
          <w:shd w:val="clear" w:color="auto" w:fill="FFFFFF"/>
        </w:rPr>
        <w:t xml:space="preserve">Hormones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158</w:t>
      </w:r>
      <w:r>
        <w:rPr>
          <w:rFonts w:ascii="Arial" w:hAnsi="Arial" w:cs="Arial"/>
          <w:color w:val="222222"/>
          <w:sz w:val="20"/>
          <w:szCs w:val="20"/>
          <w:shd w:val="clear" w:color="auto" w:fill="FFFFFF"/>
        </w:rPr>
        <w:t xml:space="preserve">, 105466. </w:t>
      </w:r>
      <w:hyperlink r:id="rId10" w:history="1">
        <w:r w:rsidRPr="00D70FED">
          <w:rPr>
            <w:rStyle w:val="Hyperlink"/>
            <w:rFonts w:ascii="Arial" w:hAnsi="Arial" w:cs="Arial"/>
            <w:sz w:val="20"/>
            <w:szCs w:val="20"/>
            <w:shd w:val="clear" w:color="auto" w:fill="FFFFFF"/>
          </w:rPr>
          <w:t>https://doi.org/10.1016/j.yhbeh.2023.105466</w:t>
        </w:r>
      </w:hyperlink>
      <w:r>
        <w:rPr>
          <w:rFonts w:ascii="Arial" w:hAnsi="Arial" w:cs="Arial"/>
          <w:color w:val="222222"/>
          <w:sz w:val="20"/>
          <w:szCs w:val="20"/>
          <w:shd w:val="clear" w:color="auto" w:fill="FFFFFF"/>
        </w:rPr>
        <w:t xml:space="preserve"> </w:t>
      </w:r>
    </w:p>
    <w:p w14:paraId="0BCA01B5"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p>
    <w:p w14:paraId="5FB02AC2"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 xml:space="preserve">Fernandes, B., Newton, J., &amp; Essau, C. A. (2022). The Mediating Effects of Self-Esteem on Anxiety and Emotion Regulation. Psychological Reports, 125(2), 787-803. </w:t>
      </w:r>
      <w:hyperlink r:id="rId11" w:history="1">
        <w:r w:rsidRPr="007660F9">
          <w:rPr>
            <w:rStyle w:val="Hyperlink"/>
            <w:rFonts w:ascii="Times New Roman" w:hAnsi="Times New Roman" w:cs="Times New Roman"/>
            <w:sz w:val="24"/>
            <w:szCs w:val="24"/>
            <w:shd w:val="clear" w:color="auto" w:fill="FFFFFF"/>
          </w:rPr>
          <w:t>https://doi.org/10.1177/0033294121996991</w:t>
        </w:r>
      </w:hyperlink>
      <w:r w:rsidRPr="007660F9">
        <w:rPr>
          <w:rFonts w:ascii="Times New Roman" w:hAnsi="Times New Roman" w:cs="Times New Roman"/>
          <w:color w:val="222222"/>
          <w:sz w:val="24"/>
          <w:szCs w:val="24"/>
          <w:shd w:val="clear" w:color="auto" w:fill="FFFFFF"/>
        </w:rPr>
        <w:t xml:space="preserve"> </w:t>
      </w:r>
    </w:p>
    <w:p w14:paraId="0465428D"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r w:rsidRPr="0006198E">
        <w:rPr>
          <w:rFonts w:ascii="Times New Roman" w:hAnsi="Times New Roman" w:cs="Times New Roman"/>
          <w:color w:val="3A3B43"/>
          <w:sz w:val="24"/>
          <w:szCs w:val="24"/>
          <w:shd w:val="clear" w:color="auto" w:fill="FFFFFF"/>
        </w:rPr>
        <w:t xml:space="preserve">Roberta Francavilla, Maddalena </w:t>
      </w:r>
      <w:proofErr w:type="spellStart"/>
      <w:r w:rsidRPr="0006198E">
        <w:rPr>
          <w:rFonts w:ascii="Times New Roman" w:hAnsi="Times New Roman" w:cs="Times New Roman"/>
          <w:color w:val="3A3B43"/>
          <w:sz w:val="24"/>
          <w:szCs w:val="24"/>
          <w:shd w:val="clear" w:color="auto" w:fill="FFFFFF"/>
        </w:rPr>
        <w:t>Petraroli</w:t>
      </w:r>
      <w:proofErr w:type="spellEnd"/>
      <w:r w:rsidRPr="0006198E">
        <w:rPr>
          <w:rFonts w:ascii="Times New Roman" w:hAnsi="Times New Roman" w:cs="Times New Roman"/>
          <w:color w:val="3A3B43"/>
          <w:sz w:val="24"/>
          <w:szCs w:val="24"/>
          <w:shd w:val="clear" w:color="auto" w:fill="FFFFFF"/>
        </w:rPr>
        <w:t xml:space="preserve">, Giulia Messina, Brigida </w:t>
      </w:r>
      <w:proofErr w:type="spellStart"/>
      <w:r w:rsidRPr="0006198E">
        <w:rPr>
          <w:rFonts w:ascii="Times New Roman" w:hAnsi="Times New Roman" w:cs="Times New Roman"/>
          <w:color w:val="3A3B43"/>
          <w:sz w:val="24"/>
          <w:szCs w:val="24"/>
          <w:shd w:val="clear" w:color="auto" w:fill="FFFFFF"/>
        </w:rPr>
        <w:t>Stanyevic</w:t>
      </w:r>
      <w:proofErr w:type="spellEnd"/>
      <w:r w:rsidRPr="0006198E">
        <w:rPr>
          <w:rFonts w:ascii="Times New Roman" w:hAnsi="Times New Roman" w:cs="Times New Roman"/>
          <w:color w:val="3A3B43"/>
          <w:sz w:val="24"/>
          <w:szCs w:val="24"/>
          <w:shd w:val="clear" w:color="auto" w:fill="FFFFFF"/>
        </w:rPr>
        <w:t>, Arianna Maria Bellani, Susanna MR Esposito, Maria E. Street. Dysmenorrhea: Epidemiology, Causes and Current State of the Art for Treatment. </w:t>
      </w:r>
      <w:r w:rsidRPr="0006198E">
        <w:rPr>
          <w:rFonts w:ascii="Times New Roman" w:hAnsi="Times New Roman" w:cs="Times New Roman"/>
          <w:i/>
          <w:iCs/>
          <w:color w:val="3A3B43"/>
          <w:sz w:val="24"/>
          <w:szCs w:val="24"/>
          <w:shd w:val="clear" w:color="auto" w:fill="FFFFFF"/>
        </w:rPr>
        <w:t>Clin. Exp. Obstet. Gynecol.</w:t>
      </w:r>
      <w:r w:rsidRPr="0006198E">
        <w:rPr>
          <w:rFonts w:ascii="Times New Roman" w:hAnsi="Times New Roman" w:cs="Times New Roman"/>
          <w:color w:val="3A3B43"/>
          <w:sz w:val="24"/>
          <w:szCs w:val="24"/>
          <w:shd w:val="clear" w:color="auto" w:fill="FFFFFF"/>
        </w:rPr>
        <w:t> </w:t>
      </w:r>
      <w:r w:rsidRPr="0006198E">
        <w:rPr>
          <w:rFonts w:ascii="Times New Roman" w:hAnsi="Times New Roman" w:cs="Times New Roman"/>
          <w:b/>
          <w:bCs/>
          <w:color w:val="3A3B43"/>
          <w:sz w:val="24"/>
          <w:szCs w:val="24"/>
          <w:shd w:val="clear" w:color="auto" w:fill="FFFFFF"/>
        </w:rPr>
        <w:t>2023</w:t>
      </w:r>
      <w:r w:rsidRPr="0006198E">
        <w:rPr>
          <w:rFonts w:ascii="Times New Roman" w:hAnsi="Times New Roman" w:cs="Times New Roman"/>
          <w:color w:val="3A3B43"/>
          <w:sz w:val="24"/>
          <w:szCs w:val="24"/>
          <w:shd w:val="clear" w:color="auto" w:fill="FFFFFF"/>
        </w:rPr>
        <w:t>, 50(12), 274. </w:t>
      </w:r>
      <w:r>
        <w:rPr>
          <w:rFonts w:ascii="Times New Roman" w:hAnsi="Times New Roman" w:cs="Times New Roman"/>
          <w:color w:val="222222"/>
          <w:sz w:val="24"/>
          <w:szCs w:val="24"/>
          <w:shd w:val="clear" w:color="auto" w:fill="FFFFFF"/>
        </w:rPr>
        <w:t xml:space="preserve"> </w:t>
      </w:r>
      <w:hyperlink r:id="rId12" w:history="1">
        <w:r w:rsidRPr="00A957BF">
          <w:rPr>
            <w:rStyle w:val="Hyperlink"/>
            <w:rFonts w:ascii="Times New Roman" w:hAnsi="Times New Roman" w:cs="Times New Roman"/>
            <w:sz w:val="24"/>
            <w:szCs w:val="24"/>
            <w:shd w:val="clear" w:color="auto" w:fill="FFFFFF"/>
          </w:rPr>
          <w:t>https://doi.org/10.31083/j.ceog5012274</w:t>
        </w:r>
      </w:hyperlink>
      <w:r>
        <w:rPr>
          <w:rFonts w:ascii="Times New Roman" w:hAnsi="Times New Roman" w:cs="Times New Roman"/>
          <w:color w:val="222222"/>
          <w:sz w:val="24"/>
          <w:szCs w:val="24"/>
          <w:shd w:val="clear" w:color="auto" w:fill="FFFFFF"/>
        </w:rPr>
        <w:t xml:space="preserve"> </w:t>
      </w:r>
    </w:p>
    <w:p w14:paraId="3BB6C82E"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p>
    <w:p w14:paraId="6E2A65F3"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 xml:space="preserve">Gao, M., </w:t>
      </w:r>
      <w:proofErr w:type="spellStart"/>
      <w:r w:rsidRPr="007660F9">
        <w:rPr>
          <w:rFonts w:ascii="Times New Roman" w:hAnsi="Times New Roman" w:cs="Times New Roman"/>
          <w:color w:val="222222"/>
          <w:sz w:val="24"/>
          <w:szCs w:val="24"/>
          <w:shd w:val="clear" w:color="auto" w:fill="FFFFFF"/>
        </w:rPr>
        <w:t>Koupil</w:t>
      </w:r>
      <w:proofErr w:type="spellEnd"/>
      <w:r w:rsidRPr="007660F9">
        <w:rPr>
          <w:rFonts w:ascii="Times New Roman" w:hAnsi="Times New Roman" w:cs="Times New Roman"/>
          <w:color w:val="222222"/>
          <w:sz w:val="24"/>
          <w:szCs w:val="24"/>
          <w:shd w:val="clear" w:color="auto" w:fill="FFFFFF"/>
        </w:rPr>
        <w:t xml:space="preserve">, I., </w:t>
      </w:r>
      <w:proofErr w:type="spellStart"/>
      <w:r w:rsidRPr="007660F9">
        <w:rPr>
          <w:rFonts w:ascii="Times New Roman" w:hAnsi="Times New Roman" w:cs="Times New Roman"/>
          <w:color w:val="222222"/>
          <w:sz w:val="24"/>
          <w:szCs w:val="24"/>
          <w:shd w:val="clear" w:color="auto" w:fill="FFFFFF"/>
        </w:rPr>
        <w:t>Sjöqvist</w:t>
      </w:r>
      <w:proofErr w:type="spellEnd"/>
      <w:r w:rsidRPr="007660F9">
        <w:rPr>
          <w:rFonts w:ascii="Times New Roman" w:hAnsi="Times New Roman" w:cs="Times New Roman"/>
          <w:color w:val="222222"/>
          <w:sz w:val="24"/>
          <w:szCs w:val="24"/>
          <w:shd w:val="clear" w:color="auto" w:fill="FFFFFF"/>
        </w:rPr>
        <w:t xml:space="preserve">, H., Karlsson, H., Lalitkumar, S., Dalman, C., &amp; </w:t>
      </w:r>
      <w:proofErr w:type="spellStart"/>
      <w:r w:rsidRPr="007660F9">
        <w:rPr>
          <w:rFonts w:ascii="Times New Roman" w:hAnsi="Times New Roman" w:cs="Times New Roman"/>
          <w:color w:val="222222"/>
          <w:sz w:val="24"/>
          <w:szCs w:val="24"/>
          <w:shd w:val="clear" w:color="auto" w:fill="FFFFFF"/>
        </w:rPr>
        <w:t>Kosidou</w:t>
      </w:r>
      <w:proofErr w:type="spellEnd"/>
      <w:r w:rsidRPr="007660F9">
        <w:rPr>
          <w:rFonts w:ascii="Times New Roman" w:hAnsi="Times New Roman" w:cs="Times New Roman"/>
          <w:color w:val="222222"/>
          <w:sz w:val="24"/>
          <w:szCs w:val="24"/>
          <w:shd w:val="clear" w:color="auto" w:fill="FFFFFF"/>
        </w:rPr>
        <w:t>, K. (2020). Psychiatric comorbidity among women with endometriosis: nationwide cohort study in Sweden. </w:t>
      </w:r>
      <w:r w:rsidRPr="007660F9">
        <w:rPr>
          <w:rFonts w:ascii="Times New Roman" w:hAnsi="Times New Roman" w:cs="Times New Roman"/>
          <w:i/>
          <w:iCs/>
          <w:color w:val="222222"/>
          <w:sz w:val="24"/>
          <w:szCs w:val="24"/>
          <w:shd w:val="clear" w:color="auto" w:fill="FFFFFF"/>
        </w:rPr>
        <w:t xml:space="preserve">American journal of obstetrics and </w:t>
      </w:r>
      <w:proofErr w:type="spellStart"/>
      <w:r w:rsidRPr="007660F9">
        <w:rPr>
          <w:rFonts w:ascii="Times New Roman" w:hAnsi="Times New Roman" w:cs="Times New Roman"/>
          <w:i/>
          <w:iCs/>
          <w:color w:val="222222"/>
          <w:sz w:val="24"/>
          <w:szCs w:val="24"/>
          <w:shd w:val="clear" w:color="auto" w:fill="FFFFFF"/>
        </w:rPr>
        <w:t>gynecology</w:t>
      </w:r>
      <w:proofErr w:type="spellEnd"/>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223</w:t>
      </w:r>
      <w:r w:rsidRPr="007660F9">
        <w:rPr>
          <w:rFonts w:ascii="Times New Roman" w:hAnsi="Times New Roman" w:cs="Times New Roman"/>
          <w:color w:val="222222"/>
          <w:sz w:val="24"/>
          <w:szCs w:val="24"/>
          <w:shd w:val="clear" w:color="auto" w:fill="FFFFFF"/>
        </w:rPr>
        <w:t xml:space="preserve">(3), 415-e1. </w:t>
      </w:r>
      <w:hyperlink r:id="rId13" w:history="1">
        <w:r w:rsidRPr="007660F9">
          <w:rPr>
            <w:rStyle w:val="Hyperlink"/>
            <w:rFonts w:ascii="Times New Roman" w:hAnsi="Times New Roman" w:cs="Times New Roman"/>
            <w:sz w:val="24"/>
            <w:szCs w:val="24"/>
            <w:shd w:val="clear" w:color="auto" w:fill="FFFFFF"/>
          </w:rPr>
          <w:t>https://doi.org/10.1016/j.ajog.2020.02.033</w:t>
        </w:r>
      </w:hyperlink>
      <w:r w:rsidRPr="007660F9">
        <w:rPr>
          <w:rFonts w:ascii="Times New Roman" w:hAnsi="Times New Roman" w:cs="Times New Roman"/>
          <w:color w:val="222222"/>
          <w:sz w:val="24"/>
          <w:szCs w:val="24"/>
          <w:shd w:val="clear" w:color="auto" w:fill="FFFFFF"/>
        </w:rPr>
        <w:t xml:space="preserve"> </w:t>
      </w:r>
    </w:p>
    <w:p w14:paraId="6B9601ED"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p>
    <w:p w14:paraId="74D4DB9A" w14:textId="77777777" w:rsidR="007077DF" w:rsidRDefault="007077DF" w:rsidP="007077DF">
      <w:pPr>
        <w:ind w:left="720" w:hanging="720"/>
        <w:rPr>
          <w:rFonts w:ascii="Times New Roman" w:hAnsi="Times New Roman" w:cs="Times New Roman"/>
          <w:color w:val="222222"/>
          <w:sz w:val="24"/>
          <w:szCs w:val="24"/>
          <w:shd w:val="clear" w:color="auto" w:fill="FFFFFF"/>
        </w:rPr>
      </w:pPr>
      <w:proofErr w:type="spellStart"/>
      <w:r w:rsidRPr="007660F9">
        <w:rPr>
          <w:rFonts w:ascii="Times New Roman" w:hAnsi="Times New Roman" w:cs="Times New Roman"/>
          <w:color w:val="222222"/>
          <w:sz w:val="24"/>
          <w:szCs w:val="24"/>
          <w:shd w:val="clear" w:color="auto" w:fill="FFFFFF"/>
        </w:rPr>
        <w:t>Haspert</w:t>
      </w:r>
      <w:proofErr w:type="spellEnd"/>
      <w:r w:rsidRPr="007660F9">
        <w:rPr>
          <w:rFonts w:ascii="Times New Roman" w:hAnsi="Times New Roman" w:cs="Times New Roman"/>
          <w:color w:val="222222"/>
          <w:sz w:val="24"/>
          <w:szCs w:val="24"/>
          <w:shd w:val="clear" w:color="auto" w:fill="FFFFFF"/>
        </w:rPr>
        <w:t>, V., Wieser, M. J., Pauli, P., &amp; Reicherts, P. (2020). Acceptance-based emotion regulation reduces subjective and physiological pain responses. </w:t>
      </w:r>
      <w:r w:rsidRPr="007660F9">
        <w:rPr>
          <w:rFonts w:ascii="Times New Roman" w:hAnsi="Times New Roman" w:cs="Times New Roman"/>
          <w:i/>
          <w:iCs/>
          <w:color w:val="222222"/>
          <w:sz w:val="24"/>
          <w:szCs w:val="24"/>
          <w:shd w:val="clear" w:color="auto" w:fill="FFFFFF"/>
        </w:rPr>
        <w:t>Frontiers in psychology</w:t>
      </w:r>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11</w:t>
      </w:r>
      <w:r w:rsidRPr="007660F9">
        <w:rPr>
          <w:rFonts w:ascii="Times New Roman" w:hAnsi="Times New Roman" w:cs="Times New Roman"/>
          <w:color w:val="222222"/>
          <w:sz w:val="24"/>
          <w:szCs w:val="24"/>
          <w:shd w:val="clear" w:color="auto" w:fill="FFFFFF"/>
        </w:rPr>
        <w:t xml:space="preserve">, 535033. </w:t>
      </w:r>
      <w:hyperlink r:id="rId14" w:history="1">
        <w:r w:rsidRPr="007660F9">
          <w:rPr>
            <w:rStyle w:val="Hyperlink"/>
            <w:rFonts w:ascii="Times New Roman" w:hAnsi="Times New Roman" w:cs="Times New Roman"/>
            <w:sz w:val="24"/>
            <w:szCs w:val="24"/>
            <w:shd w:val="clear" w:color="auto" w:fill="FFFFFF"/>
          </w:rPr>
          <w:t>https://doi.org/10.3389/fpsyg.2020.01514</w:t>
        </w:r>
      </w:hyperlink>
      <w:r w:rsidRPr="007660F9">
        <w:rPr>
          <w:rFonts w:ascii="Times New Roman" w:hAnsi="Times New Roman" w:cs="Times New Roman"/>
          <w:color w:val="222222"/>
          <w:sz w:val="24"/>
          <w:szCs w:val="24"/>
          <w:shd w:val="clear" w:color="auto" w:fill="FFFFFF"/>
        </w:rPr>
        <w:t xml:space="preserve"> </w:t>
      </w:r>
    </w:p>
    <w:p w14:paraId="24F9A28D" w14:textId="77777777" w:rsidR="007077DF" w:rsidRDefault="007077DF" w:rsidP="007077DF">
      <w:pPr>
        <w:ind w:left="720" w:hanging="720"/>
        <w:rPr>
          <w:rFonts w:ascii="Times New Roman" w:hAnsi="Times New Roman" w:cs="Times New Roman"/>
          <w:color w:val="222222"/>
          <w:sz w:val="24"/>
          <w:szCs w:val="24"/>
          <w:shd w:val="clear" w:color="auto" w:fill="FFFFFF"/>
        </w:rPr>
      </w:pPr>
    </w:p>
    <w:p w14:paraId="17DDBB97"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 xml:space="preserve">Hirsch, O., </w:t>
      </w:r>
      <w:proofErr w:type="spellStart"/>
      <w:r w:rsidRPr="007660F9">
        <w:rPr>
          <w:rFonts w:ascii="Times New Roman" w:hAnsi="Times New Roman" w:cs="Times New Roman"/>
          <w:color w:val="222222"/>
          <w:sz w:val="24"/>
          <w:szCs w:val="24"/>
          <w:shd w:val="clear" w:color="auto" w:fill="FFFFFF"/>
        </w:rPr>
        <w:t>Chavanon</w:t>
      </w:r>
      <w:proofErr w:type="spellEnd"/>
      <w:r w:rsidRPr="007660F9">
        <w:rPr>
          <w:rFonts w:ascii="Times New Roman" w:hAnsi="Times New Roman" w:cs="Times New Roman"/>
          <w:color w:val="222222"/>
          <w:sz w:val="24"/>
          <w:szCs w:val="24"/>
          <w:shd w:val="clear" w:color="auto" w:fill="FFFFFF"/>
        </w:rPr>
        <w:t>, M., Riechmann, E., &amp; Christiansen, H. (2018). Emotional dysregulation is a primary symptom in adult Attention-Deficit/Hyperactivity Disorder (ADHD). </w:t>
      </w:r>
      <w:r w:rsidRPr="007660F9">
        <w:rPr>
          <w:rFonts w:ascii="Times New Roman" w:hAnsi="Times New Roman" w:cs="Times New Roman"/>
          <w:i/>
          <w:iCs/>
          <w:color w:val="222222"/>
          <w:sz w:val="24"/>
          <w:szCs w:val="24"/>
          <w:shd w:val="clear" w:color="auto" w:fill="FFFFFF"/>
        </w:rPr>
        <w:t>Journal of affective disorders</w:t>
      </w:r>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232</w:t>
      </w:r>
      <w:r w:rsidRPr="007660F9">
        <w:rPr>
          <w:rFonts w:ascii="Times New Roman" w:hAnsi="Times New Roman" w:cs="Times New Roman"/>
          <w:color w:val="222222"/>
          <w:sz w:val="24"/>
          <w:szCs w:val="24"/>
          <w:shd w:val="clear" w:color="auto" w:fill="FFFFFF"/>
        </w:rPr>
        <w:t xml:space="preserve">, 41-47. </w:t>
      </w:r>
      <w:hyperlink r:id="rId15" w:history="1">
        <w:r w:rsidRPr="007660F9">
          <w:rPr>
            <w:rStyle w:val="Hyperlink"/>
            <w:rFonts w:ascii="Times New Roman" w:hAnsi="Times New Roman" w:cs="Times New Roman"/>
            <w:sz w:val="24"/>
            <w:szCs w:val="24"/>
            <w:shd w:val="clear" w:color="auto" w:fill="FFFFFF"/>
          </w:rPr>
          <w:t>https://doi.org</w:t>
        </w:r>
        <w:r w:rsidRPr="007660F9">
          <w:rPr>
            <w:rStyle w:val="Hyperlink"/>
            <w:rFonts w:ascii="Times New Roman" w:hAnsi="Times New Roman" w:cs="Times New Roman"/>
            <w:sz w:val="24"/>
            <w:szCs w:val="24"/>
            <w:shd w:val="clear" w:color="auto" w:fill="FFFFFF"/>
          </w:rPr>
          <w:t>/</w:t>
        </w:r>
        <w:r w:rsidRPr="007660F9">
          <w:rPr>
            <w:rStyle w:val="Hyperlink"/>
            <w:rFonts w:ascii="Times New Roman" w:hAnsi="Times New Roman" w:cs="Times New Roman"/>
            <w:sz w:val="24"/>
            <w:szCs w:val="24"/>
            <w:shd w:val="clear" w:color="auto" w:fill="FFFFFF"/>
          </w:rPr>
          <w:t>10.1016/j.jad.2018.02.007</w:t>
        </w:r>
      </w:hyperlink>
      <w:r w:rsidRPr="007660F9">
        <w:rPr>
          <w:rFonts w:ascii="Times New Roman" w:hAnsi="Times New Roman" w:cs="Times New Roman"/>
          <w:color w:val="222222"/>
          <w:sz w:val="24"/>
          <w:szCs w:val="24"/>
          <w:shd w:val="clear" w:color="auto" w:fill="FFFFFF"/>
        </w:rPr>
        <w:t xml:space="preserve"> </w:t>
      </w:r>
    </w:p>
    <w:p w14:paraId="30724475"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p>
    <w:p w14:paraId="2AB9039D"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r w:rsidRPr="00F9558F">
        <w:rPr>
          <w:rFonts w:ascii="Times New Roman" w:hAnsi="Times New Roman" w:cs="Times New Roman"/>
          <w:color w:val="222222"/>
          <w:sz w:val="24"/>
          <w:szCs w:val="24"/>
          <w:shd w:val="clear" w:color="auto" w:fill="FFFFFF"/>
        </w:rPr>
        <w:t>Ju, H., Jones, M., &amp; Mishra, G. (2014). The prevalence and risk factors of dysmenorrhea. </w:t>
      </w:r>
      <w:r w:rsidRPr="00F9558F">
        <w:rPr>
          <w:rFonts w:ascii="Times New Roman" w:hAnsi="Times New Roman" w:cs="Times New Roman"/>
          <w:i/>
          <w:iCs/>
          <w:color w:val="222222"/>
          <w:sz w:val="24"/>
          <w:szCs w:val="24"/>
          <w:shd w:val="clear" w:color="auto" w:fill="FFFFFF"/>
        </w:rPr>
        <w:t>Epidemiologic reviews</w:t>
      </w:r>
      <w:r w:rsidRPr="00F9558F">
        <w:rPr>
          <w:rFonts w:ascii="Times New Roman" w:hAnsi="Times New Roman" w:cs="Times New Roman"/>
          <w:color w:val="222222"/>
          <w:sz w:val="24"/>
          <w:szCs w:val="24"/>
          <w:shd w:val="clear" w:color="auto" w:fill="FFFFFF"/>
        </w:rPr>
        <w:t>, </w:t>
      </w:r>
      <w:r w:rsidRPr="00F9558F">
        <w:rPr>
          <w:rFonts w:ascii="Times New Roman" w:hAnsi="Times New Roman" w:cs="Times New Roman"/>
          <w:i/>
          <w:iCs/>
          <w:color w:val="222222"/>
          <w:sz w:val="24"/>
          <w:szCs w:val="24"/>
          <w:shd w:val="clear" w:color="auto" w:fill="FFFFFF"/>
        </w:rPr>
        <w:t>36</w:t>
      </w:r>
      <w:r w:rsidRPr="00F9558F">
        <w:rPr>
          <w:rFonts w:ascii="Times New Roman" w:hAnsi="Times New Roman" w:cs="Times New Roman"/>
          <w:color w:val="222222"/>
          <w:sz w:val="24"/>
          <w:szCs w:val="24"/>
          <w:shd w:val="clear" w:color="auto" w:fill="FFFFFF"/>
        </w:rPr>
        <w:t>(1), 104-113</w:t>
      </w:r>
      <w:r w:rsidRPr="00F9558F">
        <w:rPr>
          <w:rFonts w:ascii="Times New Roman" w:hAnsi="Times New Roman" w:cs="Times New Roman"/>
          <w:color w:val="222222"/>
          <w:sz w:val="20"/>
          <w:szCs w:val="20"/>
          <w:shd w:val="clear" w:color="auto" w:fill="FFFFFF"/>
        </w:rPr>
        <w:t xml:space="preserve">. </w:t>
      </w:r>
      <w:hyperlink r:id="rId16" w:history="1">
        <w:r w:rsidRPr="00171BD2">
          <w:rPr>
            <w:rStyle w:val="Hyperlink"/>
            <w:rFonts w:ascii="Arial" w:hAnsi="Arial" w:cs="Arial"/>
            <w:sz w:val="20"/>
            <w:szCs w:val="20"/>
            <w:shd w:val="clear" w:color="auto" w:fill="FFFFFF"/>
          </w:rPr>
          <w:t>https://doi.org/10.1093/epirev/mxt009</w:t>
        </w:r>
      </w:hyperlink>
      <w:r>
        <w:rPr>
          <w:rFonts w:ascii="Arial" w:hAnsi="Arial" w:cs="Arial"/>
          <w:color w:val="222222"/>
          <w:sz w:val="20"/>
          <w:szCs w:val="20"/>
          <w:shd w:val="clear" w:color="auto" w:fill="FFFFFF"/>
        </w:rPr>
        <w:t xml:space="preserve"> </w:t>
      </w:r>
    </w:p>
    <w:p w14:paraId="16CC5FFA" w14:textId="77777777" w:rsidR="007077DF" w:rsidRDefault="007077DF" w:rsidP="007077DF">
      <w:pPr>
        <w:ind w:left="720" w:hanging="720"/>
        <w:rPr>
          <w:rFonts w:ascii="Times New Roman" w:hAnsi="Times New Roman" w:cs="Times New Roman"/>
          <w:color w:val="222222"/>
          <w:sz w:val="24"/>
          <w:szCs w:val="24"/>
          <w:shd w:val="clear" w:color="auto" w:fill="FFFFFF"/>
        </w:rPr>
      </w:pPr>
      <w:proofErr w:type="spellStart"/>
      <w:r w:rsidRPr="007660F9">
        <w:rPr>
          <w:rFonts w:ascii="Times New Roman" w:hAnsi="Times New Roman" w:cs="Times New Roman"/>
          <w:color w:val="222222"/>
          <w:sz w:val="24"/>
          <w:szCs w:val="24"/>
          <w:shd w:val="clear" w:color="auto" w:fill="FFFFFF"/>
        </w:rPr>
        <w:t>Kabukcu</w:t>
      </w:r>
      <w:proofErr w:type="spellEnd"/>
      <w:r w:rsidRPr="007660F9">
        <w:rPr>
          <w:rFonts w:ascii="Times New Roman" w:hAnsi="Times New Roman" w:cs="Times New Roman"/>
          <w:color w:val="222222"/>
          <w:sz w:val="24"/>
          <w:szCs w:val="24"/>
          <w:shd w:val="clear" w:color="auto" w:fill="FFFFFF"/>
        </w:rPr>
        <w:t xml:space="preserve">, C., </w:t>
      </w:r>
      <w:proofErr w:type="spellStart"/>
      <w:r w:rsidRPr="007660F9">
        <w:rPr>
          <w:rFonts w:ascii="Times New Roman" w:hAnsi="Times New Roman" w:cs="Times New Roman"/>
          <w:color w:val="222222"/>
          <w:sz w:val="24"/>
          <w:szCs w:val="24"/>
          <w:shd w:val="clear" w:color="auto" w:fill="FFFFFF"/>
        </w:rPr>
        <w:t>Başay</w:t>
      </w:r>
      <w:proofErr w:type="spellEnd"/>
      <w:r w:rsidRPr="007660F9">
        <w:rPr>
          <w:rFonts w:ascii="Times New Roman" w:hAnsi="Times New Roman" w:cs="Times New Roman"/>
          <w:color w:val="222222"/>
          <w:sz w:val="24"/>
          <w:szCs w:val="24"/>
          <w:shd w:val="clear" w:color="auto" w:fill="FFFFFF"/>
        </w:rPr>
        <w:t xml:space="preserve">, B. K., &amp; </w:t>
      </w:r>
      <w:proofErr w:type="spellStart"/>
      <w:r w:rsidRPr="007660F9">
        <w:rPr>
          <w:rFonts w:ascii="Times New Roman" w:hAnsi="Times New Roman" w:cs="Times New Roman"/>
          <w:color w:val="222222"/>
          <w:sz w:val="24"/>
          <w:szCs w:val="24"/>
          <w:shd w:val="clear" w:color="auto" w:fill="FFFFFF"/>
        </w:rPr>
        <w:t>Başay</w:t>
      </w:r>
      <w:proofErr w:type="spellEnd"/>
      <w:r w:rsidRPr="007660F9">
        <w:rPr>
          <w:rFonts w:ascii="Times New Roman" w:hAnsi="Times New Roman" w:cs="Times New Roman"/>
          <w:color w:val="222222"/>
          <w:sz w:val="24"/>
          <w:szCs w:val="24"/>
          <w:shd w:val="clear" w:color="auto" w:fill="FFFFFF"/>
        </w:rPr>
        <w:t>, Ö. (2021). Primary dysmenorrhea in adolescents: Association with attention deficit hyperactivity disorder and psychological symptoms. </w:t>
      </w:r>
      <w:r w:rsidRPr="007660F9">
        <w:rPr>
          <w:rFonts w:ascii="Times New Roman" w:hAnsi="Times New Roman" w:cs="Times New Roman"/>
          <w:i/>
          <w:iCs/>
          <w:color w:val="222222"/>
          <w:sz w:val="24"/>
          <w:szCs w:val="24"/>
          <w:shd w:val="clear" w:color="auto" w:fill="FFFFFF"/>
        </w:rPr>
        <w:t xml:space="preserve">Taiwanese Journal of Obstetrics and </w:t>
      </w:r>
      <w:proofErr w:type="spellStart"/>
      <w:r w:rsidRPr="007660F9">
        <w:rPr>
          <w:rFonts w:ascii="Times New Roman" w:hAnsi="Times New Roman" w:cs="Times New Roman"/>
          <w:i/>
          <w:iCs/>
          <w:color w:val="222222"/>
          <w:sz w:val="24"/>
          <w:szCs w:val="24"/>
          <w:shd w:val="clear" w:color="auto" w:fill="FFFFFF"/>
        </w:rPr>
        <w:t>Gynecology</w:t>
      </w:r>
      <w:proofErr w:type="spellEnd"/>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60</w:t>
      </w:r>
      <w:r w:rsidRPr="007660F9">
        <w:rPr>
          <w:rFonts w:ascii="Times New Roman" w:hAnsi="Times New Roman" w:cs="Times New Roman"/>
          <w:color w:val="222222"/>
          <w:sz w:val="24"/>
          <w:szCs w:val="24"/>
          <w:shd w:val="clear" w:color="auto" w:fill="FFFFFF"/>
        </w:rPr>
        <w:t>(2), 311-317.</w:t>
      </w:r>
    </w:p>
    <w:p w14:paraId="398AA74D" w14:textId="77777777" w:rsidR="007077DF" w:rsidRPr="00091CAC" w:rsidRDefault="007077DF" w:rsidP="007077DF">
      <w:pPr>
        <w:ind w:left="720" w:hanging="720"/>
        <w:rPr>
          <w:rFonts w:ascii="Times New Roman" w:hAnsi="Times New Roman" w:cs="Times New Roman"/>
          <w:color w:val="222222"/>
          <w:sz w:val="24"/>
          <w:szCs w:val="24"/>
          <w:shd w:val="clear" w:color="auto" w:fill="FFFFFF"/>
        </w:rPr>
      </w:pPr>
      <w:r w:rsidRPr="00091CAC">
        <w:rPr>
          <w:rFonts w:ascii="Times New Roman" w:hAnsi="Times New Roman" w:cs="Times New Roman"/>
          <w:color w:val="222222"/>
          <w:sz w:val="24"/>
          <w:szCs w:val="24"/>
          <w:shd w:val="clear" w:color="auto" w:fill="FFFFFF"/>
        </w:rPr>
        <w:t>Keogh, E., &amp; Cochrane, M. (2002). Anxiety sensitivity, cognitive biases, and the experience of pain. </w:t>
      </w:r>
      <w:r w:rsidRPr="00091CAC">
        <w:rPr>
          <w:rFonts w:ascii="Times New Roman" w:hAnsi="Times New Roman" w:cs="Times New Roman"/>
          <w:i/>
          <w:iCs/>
          <w:color w:val="222222"/>
          <w:sz w:val="24"/>
          <w:szCs w:val="24"/>
          <w:shd w:val="clear" w:color="auto" w:fill="FFFFFF"/>
        </w:rPr>
        <w:t>The Journal of Pain</w:t>
      </w:r>
      <w:r w:rsidRPr="00091CAC">
        <w:rPr>
          <w:rFonts w:ascii="Times New Roman" w:hAnsi="Times New Roman" w:cs="Times New Roman"/>
          <w:color w:val="222222"/>
          <w:sz w:val="24"/>
          <w:szCs w:val="24"/>
          <w:shd w:val="clear" w:color="auto" w:fill="FFFFFF"/>
        </w:rPr>
        <w:t>, </w:t>
      </w:r>
      <w:r w:rsidRPr="00091CAC">
        <w:rPr>
          <w:rFonts w:ascii="Times New Roman" w:hAnsi="Times New Roman" w:cs="Times New Roman"/>
          <w:i/>
          <w:iCs/>
          <w:color w:val="222222"/>
          <w:sz w:val="24"/>
          <w:szCs w:val="24"/>
          <w:shd w:val="clear" w:color="auto" w:fill="FFFFFF"/>
        </w:rPr>
        <w:t>3</w:t>
      </w:r>
      <w:r w:rsidRPr="00091CAC">
        <w:rPr>
          <w:rFonts w:ascii="Times New Roman" w:hAnsi="Times New Roman" w:cs="Times New Roman"/>
          <w:color w:val="222222"/>
          <w:sz w:val="24"/>
          <w:szCs w:val="24"/>
          <w:shd w:val="clear" w:color="auto" w:fill="FFFFFF"/>
        </w:rPr>
        <w:t>(4), 320-329.</w:t>
      </w:r>
      <w:r>
        <w:rPr>
          <w:rFonts w:ascii="Times New Roman" w:hAnsi="Times New Roman" w:cs="Times New Roman"/>
          <w:color w:val="222222"/>
          <w:sz w:val="24"/>
          <w:szCs w:val="24"/>
          <w:shd w:val="clear" w:color="auto" w:fill="FFFFFF"/>
        </w:rPr>
        <w:t xml:space="preserve"> </w:t>
      </w:r>
      <w:hyperlink r:id="rId17" w:history="1">
        <w:r w:rsidRPr="00A957BF">
          <w:rPr>
            <w:rStyle w:val="Hyperlink"/>
            <w:rFonts w:ascii="Times New Roman" w:hAnsi="Times New Roman" w:cs="Times New Roman"/>
            <w:sz w:val="24"/>
            <w:szCs w:val="24"/>
            <w:shd w:val="clear" w:color="auto" w:fill="FFFFFF"/>
          </w:rPr>
          <w:t>https://doi.org/10.1054/jpai.2002.125182</w:t>
        </w:r>
      </w:hyperlink>
      <w:r>
        <w:rPr>
          <w:rFonts w:ascii="Times New Roman" w:hAnsi="Times New Roman" w:cs="Times New Roman"/>
          <w:color w:val="222222"/>
          <w:sz w:val="24"/>
          <w:szCs w:val="24"/>
          <w:shd w:val="clear" w:color="auto" w:fill="FFFFFF"/>
        </w:rPr>
        <w:t xml:space="preserve"> </w:t>
      </w:r>
    </w:p>
    <w:p w14:paraId="174118A1" w14:textId="77777777" w:rsidR="007077DF" w:rsidRPr="007660F9" w:rsidRDefault="007077DF" w:rsidP="007077DF">
      <w:pPr>
        <w:ind w:left="720" w:hanging="720"/>
        <w:rPr>
          <w:rFonts w:ascii="Times New Roman" w:hAnsi="Times New Roman" w:cs="Times New Roman"/>
          <w:color w:val="222222"/>
          <w:sz w:val="24"/>
          <w:szCs w:val="24"/>
          <w:shd w:val="clear" w:color="auto" w:fill="FFFFFF"/>
        </w:rPr>
      </w:pPr>
    </w:p>
    <w:p w14:paraId="375AA24B"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 xml:space="preserve">Kerekes, N., </w:t>
      </w:r>
      <w:proofErr w:type="spellStart"/>
      <w:r w:rsidRPr="007660F9">
        <w:rPr>
          <w:rFonts w:ascii="Times New Roman" w:hAnsi="Times New Roman" w:cs="Times New Roman"/>
          <w:color w:val="222222"/>
          <w:sz w:val="24"/>
          <w:szCs w:val="24"/>
          <w:shd w:val="clear" w:color="auto" w:fill="FFFFFF"/>
        </w:rPr>
        <w:t>Sanchéz</w:t>
      </w:r>
      <w:proofErr w:type="spellEnd"/>
      <w:r w:rsidRPr="007660F9">
        <w:rPr>
          <w:rFonts w:ascii="Times New Roman" w:hAnsi="Times New Roman" w:cs="Times New Roman"/>
          <w:color w:val="222222"/>
          <w:sz w:val="24"/>
          <w:szCs w:val="24"/>
          <w:shd w:val="clear" w:color="auto" w:fill="FFFFFF"/>
        </w:rPr>
        <w:t>-Pérez, A. M., &amp; Landry, M. (2021). Neuroinflammation as a possible link between attention-deficit/hyperactivity disorder (ADHD) and pain. </w:t>
      </w:r>
      <w:r w:rsidRPr="007660F9">
        <w:rPr>
          <w:rFonts w:ascii="Times New Roman" w:hAnsi="Times New Roman" w:cs="Times New Roman"/>
          <w:i/>
          <w:iCs/>
          <w:color w:val="222222"/>
          <w:sz w:val="24"/>
          <w:szCs w:val="24"/>
          <w:shd w:val="clear" w:color="auto" w:fill="FFFFFF"/>
        </w:rPr>
        <w:t>Medical Hypotheses</w:t>
      </w:r>
      <w:r w:rsidRPr="007660F9">
        <w:rPr>
          <w:rFonts w:ascii="Times New Roman" w:hAnsi="Times New Roman" w:cs="Times New Roman"/>
          <w:color w:val="222222"/>
          <w:sz w:val="24"/>
          <w:szCs w:val="24"/>
          <w:shd w:val="clear" w:color="auto" w:fill="FFFFFF"/>
        </w:rPr>
        <w:t>, </w:t>
      </w:r>
      <w:r w:rsidRPr="007660F9">
        <w:rPr>
          <w:rFonts w:ascii="Times New Roman" w:hAnsi="Times New Roman" w:cs="Times New Roman"/>
          <w:i/>
          <w:iCs/>
          <w:color w:val="222222"/>
          <w:sz w:val="24"/>
          <w:szCs w:val="24"/>
          <w:shd w:val="clear" w:color="auto" w:fill="FFFFFF"/>
        </w:rPr>
        <w:t>157</w:t>
      </w:r>
      <w:r w:rsidRPr="007660F9">
        <w:rPr>
          <w:rFonts w:ascii="Times New Roman" w:hAnsi="Times New Roman" w:cs="Times New Roman"/>
          <w:color w:val="222222"/>
          <w:sz w:val="24"/>
          <w:szCs w:val="24"/>
          <w:shd w:val="clear" w:color="auto" w:fill="FFFFFF"/>
        </w:rPr>
        <w:t>, 110717.</w:t>
      </w:r>
    </w:p>
    <w:p w14:paraId="2B10EDDD" w14:textId="77777777" w:rsidR="007077DF" w:rsidRDefault="007077DF" w:rsidP="007077DF">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 xml:space="preserve">Koechlin, H., Coakley, R., Schechter, N., Werner, C., &amp; </w:t>
      </w:r>
      <w:proofErr w:type="spellStart"/>
      <w:r>
        <w:rPr>
          <w:rFonts w:ascii="Arial" w:hAnsi="Arial" w:cs="Arial"/>
          <w:color w:val="222222"/>
          <w:sz w:val="20"/>
          <w:szCs w:val="20"/>
          <w:shd w:val="clear" w:color="auto" w:fill="FFFFFF"/>
        </w:rPr>
        <w:t>Kossowsky</w:t>
      </w:r>
      <w:proofErr w:type="spellEnd"/>
      <w:r>
        <w:rPr>
          <w:rFonts w:ascii="Arial" w:hAnsi="Arial" w:cs="Arial"/>
          <w:color w:val="222222"/>
          <w:sz w:val="20"/>
          <w:szCs w:val="20"/>
          <w:shd w:val="clear" w:color="auto" w:fill="FFFFFF"/>
        </w:rPr>
        <w:t>, J. (2018). The role of emotion regulation in chronic pain: A systematic literature review. </w:t>
      </w:r>
      <w:r>
        <w:rPr>
          <w:rFonts w:ascii="Arial" w:hAnsi="Arial" w:cs="Arial"/>
          <w:i/>
          <w:iCs/>
          <w:color w:val="222222"/>
          <w:sz w:val="20"/>
          <w:szCs w:val="20"/>
          <w:shd w:val="clear" w:color="auto" w:fill="FFFFFF"/>
        </w:rPr>
        <w:t>Journal of psychosomatic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107</w:t>
      </w:r>
      <w:r>
        <w:rPr>
          <w:rFonts w:ascii="Arial" w:hAnsi="Arial" w:cs="Arial"/>
          <w:color w:val="222222"/>
          <w:sz w:val="20"/>
          <w:szCs w:val="20"/>
          <w:shd w:val="clear" w:color="auto" w:fill="FFFFFF"/>
        </w:rPr>
        <w:t xml:space="preserve">, 38-45. </w:t>
      </w:r>
      <w:hyperlink r:id="rId18" w:history="1">
        <w:r w:rsidRPr="00A837A4">
          <w:rPr>
            <w:rStyle w:val="Hyperlink"/>
            <w:rFonts w:ascii="Arial" w:hAnsi="Arial" w:cs="Arial"/>
            <w:sz w:val="20"/>
            <w:szCs w:val="20"/>
            <w:shd w:val="clear" w:color="auto" w:fill="FFFFFF"/>
          </w:rPr>
          <w:t>https://doi.org/10.1016/j.jpsychores.2018.02.002</w:t>
        </w:r>
      </w:hyperlink>
      <w:r>
        <w:rPr>
          <w:rFonts w:ascii="Arial" w:hAnsi="Arial" w:cs="Arial"/>
          <w:color w:val="222222"/>
          <w:sz w:val="20"/>
          <w:szCs w:val="20"/>
          <w:shd w:val="clear" w:color="auto" w:fill="FFFFFF"/>
        </w:rPr>
        <w:t xml:space="preserve"> </w:t>
      </w:r>
    </w:p>
    <w:p w14:paraId="4382103A" w14:textId="77777777" w:rsidR="007077DF" w:rsidRPr="00AC2C5A" w:rsidRDefault="007077DF" w:rsidP="007077DF">
      <w:pPr>
        <w:ind w:left="720" w:hanging="720"/>
        <w:rPr>
          <w:rFonts w:ascii="Times New Roman" w:hAnsi="Times New Roman" w:cs="Times New Roman"/>
          <w:color w:val="222222"/>
          <w:sz w:val="24"/>
          <w:szCs w:val="24"/>
          <w:shd w:val="clear" w:color="auto" w:fill="FFFFFF"/>
        </w:rPr>
      </w:pPr>
      <w:r w:rsidRPr="00AC2C5A">
        <w:rPr>
          <w:rFonts w:ascii="Times New Roman" w:hAnsi="Times New Roman" w:cs="Times New Roman"/>
          <w:color w:val="1B1B1B"/>
          <w:sz w:val="24"/>
          <w:szCs w:val="24"/>
          <w:shd w:val="clear" w:color="auto" w:fill="FFFFFF"/>
        </w:rPr>
        <w:t>Lee, H., &amp; Kim, J. (2024). Direct and Indirect Effects of Stress and Self-Esteem on Primary Dysmenorrhea in Korean Adolescent Girls: A Cross-Sectional Survey Study. </w:t>
      </w:r>
      <w:r w:rsidRPr="00AC2C5A">
        <w:rPr>
          <w:rFonts w:ascii="Times New Roman" w:hAnsi="Times New Roman" w:cs="Times New Roman"/>
          <w:i/>
          <w:iCs/>
          <w:color w:val="1B1B1B"/>
          <w:sz w:val="24"/>
          <w:szCs w:val="24"/>
          <w:shd w:val="clear" w:color="auto" w:fill="FFFFFF"/>
        </w:rPr>
        <w:t>Iranian journal of public health</w:t>
      </w:r>
      <w:r w:rsidRPr="00AC2C5A">
        <w:rPr>
          <w:rFonts w:ascii="Times New Roman" w:hAnsi="Times New Roman" w:cs="Times New Roman"/>
          <w:color w:val="1B1B1B"/>
          <w:sz w:val="24"/>
          <w:szCs w:val="24"/>
          <w:shd w:val="clear" w:color="auto" w:fill="FFFFFF"/>
        </w:rPr>
        <w:t>, </w:t>
      </w:r>
      <w:r w:rsidRPr="00AC2C5A">
        <w:rPr>
          <w:rFonts w:ascii="Times New Roman" w:hAnsi="Times New Roman" w:cs="Times New Roman"/>
          <w:i/>
          <w:iCs/>
          <w:color w:val="1B1B1B"/>
          <w:sz w:val="24"/>
          <w:szCs w:val="24"/>
          <w:shd w:val="clear" w:color="auto" w:fill="FFFFFF"/>
        </w:rPr>
        <w:t>53</w:t>
      </w:r>
      <w:r w:rsidRPr="00AC2C5A">
        <w:rPr>
          <w:rFonts w:ascii="Times New Roman" w:hAnsi="Times New Roman" w:cs="Times New Roman"/>
          <w:color w:val="1B1B1B"/>
          <w:sz w:val="24"/>
          <w:szCs w:val="24"/>
          <w:shd w:val="clear" w:color="auto" w:fill="FFFFFF"/>
        </w:rPr>
        <w:t>(1), 116–125. https://doi.org/10.18502/ijph.v53i1.14688</w:t>
      </w:r>
    </w:p>
    <w:p w14:paraId="6FB54BD9" w14:textId="77777777" w:rsidR="007077DF" w:rsidRPr="00AC2C5A" w:rsidRDefault="007077DF" w:rsidP="007077DF">
      <w:pPr>
        <w:ind w:left="720" w:hanging="720"/>
        <w:rPr>
          <w:rFonts w:ascii="Times New Roman" w:hAnsi="Times New Roman" w:cs="Times New Roman"/>
          <w:color w:val="222222"/>
          <w:sz w:val="24"/>
          <w:szCs w:val="24"/>
          <w:shd w:val="clear" w:color="auto" w:fill="FFFFFF"/>
        </w:rPr>
      </w:pPr>
      <w:r w:rsidRPr="007660F9">
        <w:rPr>
          <w:rFonts w:ascii="Times New Roman" w:hAnsi="Times New Roman" w:cs="Times New Roman"/>
          <w:color w:val="222222"/>
          <w:sz w:val="24"/>
          <w:szCs w:val="24"/>
          <w:shd w:val="clear" w:color="auto" w:fill="FFFFFF"/>
        </w:rPr>
        <w:t xml:space="preserve"> </w:t>
      </w:r>
    </w:p>
    <w:p w14:paraId="192BA850" w14:textId="77777777" w:rsidR="007077DF" w:rsidRPr="007660F9" w:rsidRDefault="007077DF" w:rsidP="007077DF">
      <w:pPr>
        <w:ind w:left="720" w:hanging="720"/>
        <w:rPr>
          <w:rFonts w:ascii="Times New Roman" w:hAnsi="Times New Roman" w:cs="Times New Roman"/>
          <w:sz w:val="24"/>
          <w:szCs w:val="24"/>
        </w:rPr>
      </w:pPr>
      <w:proofErr w:type="spellStart"/>
      <w:r w:rsidRPr="007660F9">
        <w:rPr>
          <w:rFonts w:ascii="Times New Roman" w:hAnsi="Times New Roman" w:cs="Times New Roman"/>
          <w:color w:val="212121"/>
          <w:sz w:val="24"/>
          <w:szCs w:val="24"/>
          <w:shd w:val="clear" w:color="auto" w:fill="FFFFFF"/>
        </w:rPr>
        <w:t>Lockinger</w:t>
      </w:r>
      <w:proofErr w:type="spellEnd"/>
      <w:r w:rsidRPr="007660F9">
        <w:rPr>
          <w:rFonts w:ascii="Times New Roman" w:hAnsi="Times New Roman" w:cs="Times New Roman"/>
          <w:color w:val="212121"/>
          <w:sz w:val="24"/>
          <w:szCs w:val="24"/>
          <w:shd w:val="clear" w:color="auto" w:fill="FFFFFF"/>
        </w:rPr>
        <w:t>, K., &amp; Gagnon, M. M. (2023). Dysmenorrhea and psychological wellbeing among females with attention deficit hyperactivity disorder. </w:t>
      </w:r>
      <w:r w:rsidRPr="007660F9">
        <w:rPr>
          <w:rFonts w:ascii="Times New Roman" w:hAnsi="Times New Roman" w:cs="Times New Roman"/>
          <w:i/>
          <w:iCs/>
          <w:color w:val="212121"/>
          <w:sz w:val="24"/>
          <w:szCs w:val="24"/>
          <w:shd w:val="clear" w:color="auto" w:fill="FFFFFF"/>
        </w:rPr>
        <w:t>Journal of health psychology</w:t>
      </w:r>
      <w:r w:rsidRPr="007660F9">
        <w:rPr>
          <w:rFonts w:ascii="Times New Roman" w:hAnsi="Times New Roman" w:cs="Times New Roman"/>
          <w:color w:val="212121"/>
          <w:sz w:val="24"/>
          <w:szCs w:val="24"/>
          <w:shd w:val="clear" w:color="auto" w:fill="FFFFFF"/>
        </w:rPr>
        <w:t>, </w:t>
      </w:r>
      <w:r w:rsidRPr="007660F9">
        <w:rPr>
          <w:rFonts w:ascii="Times New Roman" w:hAnsi="Times New Roman" w:cs="Times New Roman"/>
          <w:i/>
          <w:iCs/>
          <w:color w:val="212121"/>
          <w:sz w:val="24"/>
          <w:szCs w:val="24"/>
          <w:shd w:val="clear" w:color="auto" w:fill="FFFFFF"/>
        </w:rPr>
        <w:t>28</w:t>
      </w:r>
      <w:r w:rsidRPr="007660F9">
        <w:rPr>
          <w:rFonts w:ascii="Times New Roman" w:hAnsi="Times New Roman" w:cs="Times New Roman"/>
          <w:color w:val="212121"/>
          <w:sz w:val="24"/>
          <w:szCs w:val="24"/>
          <w:shd w:val="clear" w:color="auto" w:fill="FFFFFF"/>
        </w:rPr>
        <w:t xml:space="preserve">(12), 1131–1142. </w:t>
      </w:r>
      <w:hyperlink r:id="rId19" w:history="1">
        <w:r w:rsidRPr="007660F9">
          <w:rPr>
            <w:rStyle w:val="Hyperlink"/>
            <w:rFonts w:ascii="Times New Roman" w:hAnsi="Times New Roman" w:cs="Times New Roman"/>
            <w:sz w:val="24"/>
            <w:szCs w:val="24"/>
            <w:shd w:val="clear" w:color="auto" w:fill="FFFFFF"/>
          </w:rPr>
          <w:t>https://doi.org/10.1177/13591053231177254</w:t>
        </w:r>
      </w:hyperlink>
      <w:r w:rsidRPr="007660F9">
        <w:rPr>
          <w:rFonts w:ascii="Times New Roman" w:hAnsi="Times New Roman" w:cs="Times New Roman"/>
          <w:color w:val="212121"/>
          <w:sz w:val="24"/>
          <w:szCs w:val="24"/>
          <w:shd w:val="clear" w:color="auto" w:fill="FFFFFF"/>
        </w:rPr>
        <w:t xml:space="preserve"> </w:t>
      </w:r>
    </w:p>
    <w:p w14:paraId="3AE4CEDE" w14:textId="77777777" w:rsidR="007077DF" w:rsidRPr="007660F9" w:rsidRDefault="007077DF" w:rsidP="007077DF">
      <w:pPr>
        <w:ind w:left="720" w:hanging="720"/>
        <w:rPr>
          <w:rFonts w:ascii="Times New Roman" w:hAnsi="Times New Roman" w:cs="Times New Roman"/>
          <w:sz w:val="24"/>
          <w:szCs w:val="24"/>
        </w:rPr>
      </w:pPr>
    </w:p>
    <w:p w14:paraId="76E0F143" w14:textId="77777777" w:rsidR="007077DF" w:rsidRDefault="007077DF" w:rsidP="007077DF">
      <w:pPr>
        <w:ind w:left="720" w:hanging="720"/>
        <w:rPr>
          <w:rStyle w:val="Hyperlink"/>
          <w:rFonts w:ascii="Times New Roman" w:hAnsi="Times New Roman" w:cs="Times New Roman"/>
          <w:sz w:val="24"/>
          <w:szCs w:val="24"/>
          <w:shd w:val="clear" w:color="auto" w:fill="FFFFFF"/>
        </w:rPr>
      </w:pPr>
      <w:r w:rsidRPr="007660F9">
        <w:rPr>
          <w:rFonts w:ascii="Times New Roman" w:hAnsi="Times New Roman" w:cs="Times New Roman"/>
          <w:color w:val="222222"/>
          <w:sz w:val="24"/>
          <w:szCs w:val="24"/>
          <w:shd w:val="clear" w:color="auto" w:fill="FFFFFF"/>
        </w:rPr>
        <w:t xml:space="preserve">Nagy H, Carlson K, Khan MAB. Dysmenorrhea. [Updated 2023 Nov 12]. In: </w:t>
      </w:r>
      <w:proofErr w:type="spellStart"/>
      <w:r w:rsidRPr="007660F9">
        <w:rPr>
          <w:rFonts w:ascii="Times New Roman" w:hAnsi="Times New Roman" w:cs="Times New Roman"/>
          <w:color w:val="222222"/>
          <w:sz w:val="24"/>
          <w:szCs w:val="24"/>
          <w:shd w:val="clear" w:color="auto" w:fill="FFFFFF"/>
        </w:rPr>
        <w:t>StatPearls</w:t>
      </w:r>
      <w:proofErr w:type="spellEnd"/>
      <w:r w:rsidRPr="007660F9">
        <w:rPr>
          <w:rFonts w:ascii="Times New Roman" w:hAnsi="Times New Roman" w:cs="Times New Roman"/>
          <w:color w:val="222222"/>
          <w:sz w:val="24"/>
          <w:szCs w:val="24"/>
          <w:shd w:val="clear" w:color="auto" w:fill="FFFFFF"/>
        </w:rPr>
        <w:t xml:space="preserve"> [Internet]. Treasure Island (FL): </w:t>
      </w:r>
      <w:proofErr w:type="spellStart"/>
      <w:r w:rsidRPr="007660F9">
        <w:rPr>
          <w:rFonts w:ascii="Times New Roman" w:hAnsi="Times New Roman" w:cs="Times New Roman"/>
          <w:color w:val="222222"/>
          <w:sz w:val="24"/>
          <w:szCs w:val="24"/>
          <w:shd w:val="clear" w:color="auto" w:fill="FFFFFF"/>
        </w:rPr>
        <w:t>StatPearls</w:t>
      </w:r>
      <w:proofErr w:type="spellEnd"/>
      <w:r w:rsidRPr="007660F9">
        <w:rPr>
          <w:rFonts w:ascii="Times New Roman" w:hAnsi="Times New Roman" w:cs="Times New Roman"/>
          <w:color w:val="222222"/>
          <w:sz w:val="24"/>
          <w:szCs w:val="24"/>
          <w:shd w:val="clear" w:color="auto" w:fill="FFFFFF"/>
        </w:rPr>
        <w:t xml:space="preserve"> Publishing; 2024 Jan-. </w:t>
      </w:r>
      <w:r w:rsidRPr="007660F9">
        <w:rPr>
          <w:rStyle w:val="bkciteavail"/>
          <w:rFonts w:ascii="Times New Roman" w:hAnsi="Times New Roman" w:cs="Times New Roman"/>
          <w:color w:val="222222"/>
          <w:sz w:val="24"/>
          <w:szCs w:val="24"/>
          <w:shd w:val="clear" w:color="auto" w:fill="FFFFFF"/>
        </w:rPr>
        <w:t xml:space="preserve">Available from: </w:t>
      </w:r>
      <w:hyperlink r:id="rId20" w:history="1">
        <w:r w:rsidRPr="007660F9">
          <w:rPr>
            <w:rStyle w:val="Hyperlink"/>
            <w:rFonts w:ascii="Times New Roman" w:hAnsi="Times New Roman" w:cs="Times New Roman"/>
            <w:sz w:val="24"/>
            <w:szCs w:val="24"/>
            <w:shd w:val="clear" w:color="auto" w:fill="FFFFFF"/>
          </w:rPr>
          <w:t>https://www.ncbi.nlm.nih.gov/books/NBK560834/</w:t>
        </w:r>
      </w:hyperlink>
    </w:p>
    <w:p w14:paraId="2E9496A5" w14:textId="77777777" w:rsidR="007077DF" w:rsidRDefault="007077DF" w:rsidP="007077DF">
      <w:pPr>
        <w:ind w:left="720" w:hanging="720"/>
        <w:rPr>
          <w:rStyle w:val="Hyperlink"/>
          <w:rFonts w:ascii="Times New Roman" w:hAnsi="Times New Roman" w:cs="Times New Roman"/>
          <w:sz w:val="24"/>
          <w:szCs w:val="24"/>
          <w:shd w:val="clear" w:color="auto" w:fill="FFFFFF"/>
        </w:rPr>
      </w:pPr>
      <w:r>
        <w:rPr>
          <w:rFonts w:ascii="Arial" w:hAnsi="Arial" w:cs="Arial"/>
          <w:color w:val="222222"/>
          <w:sz w:val="20"/>
          <w:szCs w:val="20"/>
          <w:shd w:val="clear" w:color="auto" w:fill="FFFFFF"/>
        </w:rPr>
        <w:t>Ong, W. Y., Stohler, C. S., &amp; Herr, D. R. (2019). Role of the prefrontal cortex in pain processing. </w:t>
      </w:r>
      <w:r>
        <w:rPr>
          <w:rFonts w:ascii="Arial" w:hAnsi="Arial" w:cs="Arial"/>
          <w:i/>
          <w:iCs/>
          <w:color w:val="222222"/>
          <w:sz w:val="20"/>
          <w:szCs w:val="20"/>
          <w:shd w:val="clear" w:color="auto" w:fill="FFFFFF"/>
        </w:rPr>
        <w:t>Molecular neurobiology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 xml:space="preserve">(2), 1137-1166. </w:t>
      </w:r>
      <w:hyperlink r:id="rId21" w:history="1">
        <w:r w:rsidRPr="00A837A4">
          <w:rPr>
            <w:rStyle w:val="Hyperlink"/>
            <w:rFonts w:ascii="Merriweather Sans" w:hAnsi="Merriweather Sans"/>
            <w:shd w:val="clear" w:color="auto" w:fill="FFFFFF"/>
          </w:rPr>
          <w:t>https://doi.org/10.1007/s12035-018-1130-9</w:t>
        </w:r>
      </w:hyperlink>
      <w:r>
        <w:rPr>
          <w:rFonts w:ascii="Merriweather Sans" w:hAnsi="Merriweather Sans"/>
          <w:color w:val="222222"/>
          <w:shd w:val="clear" w:color="auto" w:fill="FFFFFF"/>
        </w:rPr>
        <w:t xml:space="preserve"> </w:t>
      </w:r>
    </w:p>
    <w:p w14:paraId="156402CC" w14:textId="77777777" w:rsidR="007077DF" w:rsidRDefault="007077DF" w:rsidP="007077DF">
      <w:pPr>
        <w:ind w:left="720" w:hanging="720"/>
        <w:rPr>
          <w:rStyle w:val="Hyperlink"/>
          <w:rFonts w:ascii="Times New Roman" w:hAnsi="Times New Roman" w:cs="Times New Roman"/>
          <w:sz w:val="24"/>
          <w:szCs w:val="24"/>
          <w:shd w:val="clear" w:color="auto" w:fill="FFFFFF"/>
        </w:rPr>
      </w:pPr>
      <w:r w:rsidRPr="000A114C">
        <w:rPr>
          <w:rFonts w:ascii="Times New Roman" w:hAnsi="Times New Roman" w:cs="Times New Roman"/>
          <w:color w:val="222222"/>
          <w:sz w:val="24"/>
          <w:szCs w:val="24"/>
          <w:shd w:val="clear" w:color="auto" w:fill="FFFFFF"/>
        </w:rPr>
        <w:t xml:space="preserve">Parker, M. A., Kent, A. L., Sneddon, A., Wang, J., &amp; Shadbolt, B. (2022). The menstrual disorder of teenagers (MDOT) study no. 2: period impact and pain assessment (PIPPA) tool validation in a large population-based cross-sectional study of </w:t>
      </w:r>
      <w:proofErr w:type="spellStart"/>
      <w:r w:rsidRPr="000A114C">
        <w:rPr>
          <w:rFonts w:ascii="Times New Roman" w:hAnsi="Times New Roman" w:cs="Times New Roman"/>
          <w:color w:val="222222"/>
          <w:sz w:val="24"/>
          <w:szCs w:val="24"/>
          <w:shd w:val="clear" w:color="auto" w:fill="FFFFFF"/>
        </w:rPr>
        <w:t>australian</w:t>
      </w:r>
      <w:proofErr w:type="spellEnd"/>
      <w:r w:rsidRPr="000A114C">
        <w:rPr>
          <w:rFonts w:ascii="Times New Roman" w:hAnsi="Times New Roman" w:cs="Times New Roman"/>
          <w:color w:val="222222"/>
          <w:sz w:val="24"/>
          <w:szCs w:val="24"/>
          <w:shd w:val="clear" w:color="auto" w:fill="FFFFFF"/>
        </w:rPr>
        <w:t xml:space="preserve"> teenagers. </w:t>
      </w:r>
      <w:r w:rsidRPr="000A114C">
        <w:rPr>
          <w:rFonts w:ascii="Times New Roman" w:hAnsi="Times New Roman" w:cs="Times New Roman"/>
          <w:i/>
          <w:iCs/>
          <w:color w:val="222222"/>
          <w:sz w:val="24"/>
          <w:szCs w:val="24"/>
          <w:shd w:val="clear" w:color="auto" w:fill="FFFFFF"/>
        </w:rPr>
        <w:t xml:space="preserve">Journal of </w:t>
      </w:r>
      <w:proofErr w:type="spellStart"/>
      <w:r w:rsidRPr="000A114C">
        <w:rPr>
          <w:rFonts w:ascii="Times New Roman" w:hAnsi="Times New Roman" w:cs="Times New Roman"/>
          <w:i/>
          <w:iCs/>
          <w:color w:val="222222"/>
          <w:sz w:val="24"/>
          <w:szCs w:val="24"/>
          <w:shd w:val="clear" w:color="auto" w:fill="FFFFFF"/>
        </w:rPr>
        <w:t>Pediatric</w:t>
      </w:r>
      <w:proofErr w:type="spellEnd"/>
      <w:r w:rsidRPr="000A114C">
        <w:rPr>
          <w:rFonts w:ascii="Times New Roman" w:hAnsi="Times New Roman" w:cs="Times New Roman"/>
          <w:i/>
          <w:iCs/>
          <w:color w:val="222222"/>
          <w:sz w:val="24"/>
          <w:szCs w:val="24"/>
          <w:shd w:val="clear" w:color="auto" w:fill="FFFFFF"/>
        </w:rPr>
        <w:t xml:space="preserve"> and Adolescent </w:t>
      </w:r>
      <w:proofErr w:type="spellStart"/>
      <w:r w:rsidRPr="000A114C">
        <w:rPr>
          <w:rFonts w:ascii="Times New Roman" w:hAnsi="Times New Roman" w:cs="Times New Roman"/>
          <w:i/>
          <w:iCs/>
          <w:color w:val="222222"/>
          <w:sz w:val="24"/>
          <w:szCs w:val="24"/>
          <w:shd w:val="clear" w:color="auto" w:fill="FFFFFF"/>
        </w:rPr>
        <w:t>Gynecology</w:t>
      </w:r>
      <w:proofErr w:type="spellEnd"/>
      <w:r w:rsidRPr="000A114C">
        <w:rPr>
          <w:rFonts w:ascii="Times New Roman" w:hAnsi="Times New Roman" w:cs="Times New Roman"/>
          <w:color w:val="222222"/>
          <w:sz w:val="24"/>
          <w:szCs w:val="24"/>
          <w:shd w:val="clear" w:color="auto" w:fill="FFFFFF"/>
        </w:rPr>
        <w:t>, </w:t>
      </w:r>
      <w:r w:rsidRPr="000A114C">
        <w:rPr>
          <w:rFonts w:ascii="Times New Roman" w:hAnsi="Times New Roman" w:cs="Times New Roman"/>
          <w:i/>
          <w:iCs/>
          <w:color w:val="222222"/>
          <w:sz w:val="24"/>
          <w:szCs w:val="24"/>
          <w:shd w:val="clear" w:color="auto" w:fill="FFFFFF"/>
        </w:rPr>
        <w:t>35</w:t>
      </w:r>
      <w:r w:rsidRPr="000A114C">
        <w:rPr>
          <w:rFonts w:ascii="Times New Roman" w:hAnsi="Times New Roman" w:cs="Times New Roman"/>
          <w:color w:val="222222"/>
          <w:sz w:val="24"/>
          <w:szCs w:val="24"/>
          <w:shd w:val="clear" w:color="auto" w:fill="FFFFFF"/>
        </w:rPr>
        <w:t>(1), 30-38.</w:t>
      </w:r>
      <w:r w:rsidRPr="000A114C">
        <w:rPr>
          <w:rStyle w:val="Hyperlink"/>
          <w:rFonts w:ascii="Times New Roman" w:hAnsi="Times New Roman" w:cs="Times New Roman"/>
          <w:sz w:val="24"/>
          <w:szCs w:val="24"/>
          <w:shd w:val="clear" w:color="auto" w:fill="FFFFFF"/>
        </w:rPr>
        <w:t xml:space="preserve"> </w:t>
      </w:r>
      <w:hyperlink r:id="rId22" w:history="1">
        <w:r w:rsidRPr="000A114C">
          <w:rPr>
            <w:rStyle w:val="Hyperlink"/>
            <w:rFonts w:ascii="Times New Roman" w:hAnsi="Times New Roman" w:cs="Times New Roman"/>
            <w:sz w:val="24"/>
            <w:szCs w:val="24"/>
            <w:shd w:val="clear" w:color="auto" w:fill="FFFFFF"/>
          </w:rPr>
          <w:t>https://doi.org/10.1016/j.jpag.2021.06.003</w:t>
        </w:r>
      </w:hyperlink>
      <w:r w:rsidRPr="000A114C">
        <w:rPr>
          <w:rStyle w:val="Hyperlink"/>
          <w:rFonts w:ascii="Times New Roman" w:hAnsi="Times New Roman" w:cs="Times New Roman"/>
          <w:sz w:val="24"/>
          <w:szCs w:val="24"/>
          <w:shd w:val="clear" w:color="auto" w:fill="FFFFFF"/>
        </w:rPr>
        <w:t xml:space="preserve"> </w:t>
      </w:r>
    </w:p>
    <w:p w14:paraId="38CC1132" w14:textId="77777777" w:rsidR="007077DF" w:rsidRPr="000A114C" w:rsidRDefault="007077DF" w:rsidP="007077DF">
      <w:pPr>
        <w:ind w:left="720" w:hanging="720"/>
        <w:rPr>
          <w:rStyle w:val="Hyperlink"/>
          <w:rFonts w:ascii="Times New Roman" w:hAnsi="Times New Roman" w:cs="Times New Roman"/>
          <w:sz w:val="24"/>
          <w:szCs w:val="24"/>
          <w:shd w:val="clear" w:color="auto" w:fill="FFFFFF"/>
        </w:rPr>
      </w:pPr>
      <w:r>
        <w:rPr>
          <w:rFonts w:ascii="Arial" w:hAnsi="Arial" w:cs="Arial"/>
          <w:color w:val="222222"/>
          <w:sz w:val="20"/>
          <w:szCs w:val="20"/>
          <w:shd w:val="clear" w:color="auto" w:fill="FFFFFF"/>
        </w:rPr>
        <w:t>Petrovic, P., &amp; Ingvar, M. (2002). Imaging cognitive modulation of pain processing. </w:t>
      </w:r>
      <w:r>
        <w:rPr>
          <w:rFonts w:ascii="Arial" w:hAnsi="Arial" w:cs="Arial"/>
          <w:i/>
          <w:iCs/>
          <w:color w:val="222222"/>
          <w:sz w:val="20"/>
          <w:szCs w:val="20"/>
          <w:shd w:val="clear" w:color="auto" w:fill="FFFFFF"/>
        </w:rPr>
        <w:t>Pain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95</w:t>
      </w:r>
      <w:r>
        <w:rPr>
          <w:rFonts w:ascii="Arial" w:hAnsi="Arial" w:cs="Arial"/>
          <w:color w:val="222222"/>
          <w:sz w:val="20"/>
          <w:szCs w:val="20"/>
          <w:shd w:val="clear" w:color="auto" w:fill="FFFFFF"/>
        </w:rPr>
        <w:t xml:space="preserve">(1-2), 1-5. </w:t>
      </w:r>
      <w:hyperlink r:id="rId23" w:history="1">
        <w:r w:rsidRPr="00A837A4">
          <w:rPr>
            <w:rStyle w:val="Hyperlink"/>
            <w:rFonts w:ascii="Arial" w:hAnsi="Arial" w:cs="Arial"/>
            <w:sz w:val="20"/>
            <w:szCs w:val="20"/>
            <w:shd w:val="clear" w:color="auto" w:fill="FFFFFF"/>
          </w:rPr>
          <w:t>https://doi.org/10.1016/S0304-3959(01)00467-5</w:t>
        </w:r>
      </w:hyperlink>
      <w:r>
        <w:rPr>
          <w:rFonts w:ascii="Arial" w:hAnsi="Arial" w:cs="Arial"/>
          <w:color w:val="222222"/>
          <w:sz w:val="20"/>
          <w:szCs w:val="20"/>
          <w:shd w:val="clear" w:color="auto" w:fill="FFFFFF"/>
        </w:rPr>
        <w:t xml:space="preserve"> </w:t>
      </w:r>
    </w:p>
    <w:p w14:paraId="07BC70C7" w14:textId="77777777" w:rsidR="007077DF" w:rsidRDefault="007077DF" w:rsidP="007077DF">
      <w:pPr>
        <w:ind w:left="720" w:hanging="720"/>
        <w:rPr>
          <w:rFonts w:ascii="Times New Roman" w:hAnsi="Times New Roman" w:cs="Times New Roman"/>
          <w:color w:val="212121"/>
          <w:sz w:val="24"/>
          <w:szCs w:val="24"/>
          <w:shd w:val="clear" w:color="auto" w:fill="FFFFFF"/>
        </w:rPr>
      </w:pPr>
      <w:r w:rsidRPr="00663985">
        <w:rPr>
          <w:rFonts w:ascii="Times New Roman" w:hAnsi="Times New Roman" w:cs="Times New Roman"/>
          <w:color w:val="212121"/>
          <w:sz w:val="24"/>
          <w:szCs w:val="24"/>
          <w:shd w:val="clear" w:color="auto" w:fill="FFFFFF"/>
        </w:rPr>
        <w:t xml:space="preserve">Ponzo, S., Wickham, A., Bamford, R., Radovic, T., </w:t>
      </w:r>
      <w:proofErr w:type="spellStart"/>
      <w:r w:rsidRPr="00663985">
        <w:rPr>
          <w:rFonts w:ascii="Times New Roman" w:hAnsi="Times New Roman" w:cs="Times New Roman"/>
          <w:color w:val="212121"/>
          <w:sz w:val="24"/>
          <w:szCs w:val="24"/>
          <w:shd w:val="clear" w:color="auto" w:fill="FFFFFF"/>
        </w:rPr>
        <w:t>Zhaunova</w:t>
      </w:r>
      <w:proofErr w:type="spellEnd"/>
      <w:r w:rsidRPr="00663985">
        <w:rPr>
          <w:rFonts w:ascii="Times New Roman" w:hAnsi="Times New Roman" w:cs="Times New Roman"/>
          <w:color w:val="212121"/>
          <w:sz w:val="24"/>
          <w:szCs w:val="24"/>
          <w:shd w:val="clear" w:color="auto" w:fill="FFFFFF"/>
        </w:rPr>
        <w:t xml:space="preserve">, L., </w:t>
      </w:r>
      <w:proofErr w:type="spellStart"/>
      <w:r w:rsidRPr="00663985">
        <w:rPr>
          <w:rFonts w:ascii="Times New Roman" w:hAnsi="Times New Roman" w:cs="Times New Roman"/>
          <w:color w:val="212121"/>
          <w:sz w:val="24"/>
          <w:szCs w:val="24"/>
          <w:shd w:val="clear" w:color="auto" w:fill="FFFFFF"/>
        </w:rPr>
        <w:t>Peven</w:t>
      </w:r>
      <w:proofErr w:type="spellEnd"/>
      <w:r w:rsidRPr="00663985">
        <w:rPr>
          <w:rFonts w:ascii="Times New Roman" w:hAnsi="Times New Roman" w:cs="Times New Roman"/>
          <w:color w:val="212121"/>
          <w:sz w:val="24"/>
          <w:szCs w:val="24"/>
          <w:shd w:val="clear" w:color="auto" w:fill="FFFFFF"/>
        </w:rPr>
        <w:t xml:space="preserve">, K., </w:t>
      </w:r>
      <w:proofErr w:type="spellStart"/>
      <w:r w:rsidRPr="00663985">
        <w:rPr>
          <w:rFonts w:ascii="Times New Roman" w:hAnsi="Times New Roman" w:cs="Times New Roman"/>
          <w:color w:val="212121"/>
          <w:sz w:val="24"/>
          <w:szCs w:val="24"/>
          <w:shd w:val="clear" w:color="auto" w:fill="FFFFFF"/>
        </w:rPr>
        <w:t>Klepchukova</w:t>
      </w:r>
      <w:proofErr w:type="spellEnd"/>
      <w:r w:rsidRPr="00663985">
        <w:rPr>
          <w:rFonts w:ascii="Times New Roman" w:hAnsi="Times New Roman" w:cs="Times New Roman"/>
          <w:color w:val="212121"/>
          <w:sz w:val="24"/>
          <w:szCs w:val="24"/>
          <w:shd w:val="clear" w:color="auto" w:fill="FFFFFF"/>
        </w:rPr>
        <w:t>, A., &amp; Payne, J. L. (2022). Menstrual cycle-associated symptoms and workplace productivity in US employees: A cross-sectional survey of users of the Flo mobile phone app. </w:t>
      </w:r>
      <w:r w:rsidRPr="00663985">
        <w:rPr>
          <w:rFonts w:ascii="Times New Roman" w:hAnsi="Times New Roman" w:cs="Times New Roman"/>
          <w:i/>
          <w:iCs/>
          <w:color w:val="212121"/>
          <w:sz w:val="24"/>
          <w:szCs w:val="24"/>
          <w:shd w:val="clear" w:color="auto" w:fill="FFFFFF"/>
        </w:rPr>
        <w:t>Digital health</w:t>
      </w:r>
      <w:r w:rsidRPr="00663985">
        <w:rPr>
          <w:rFonts w:ascii="Times New Roman" w:hAnsi="Times New Roman" w:cs="Times New Roman"/>
          <w:color w:val="212121"/>
          <w:sz w:val="24"/>
          <w:szCs w:val="24"/>
          <w:shd w:val="clear" w:color="auto" w:fill="FFFFFF"/>
        </w:rPr>
        <w:t>, </w:t>
      </w:r>
      <w:r w:rsidRPr="00663985">
        <w:rPr>
          <w:rFonts w:ascii="Times New Roman" w:hAnsi="Times New Roman" w:cs="Times New Roman"/>
          <w:i/>
          <w:iCs/>
          <w:color w:val="212121"/>
          <w:sz w:val="24"/>
          <w:szCs w:val="24"/>
          <w:shd w:val="clear" w:color="auto" w:fill="FFFFFF"/>
        </w:rPr>
        <w:t>8</w:t>
      </w:r>
      <w:r w:rsidRPr="00663985">
        <w:rPr>
          <w:rFonts w:ascii="Times New Roman" w:hAnsi="Times New Roman" w:cs="Times New Roman"/>
          <w:color w:val="212121"/>
          <w:sz w:val="24"/>
          <w:szCs w:val="24"/>
          <w:shd w:val="clear" w:color="auto" w:fill="FFFFFF"/>
        </w:rPr>
        <w:t xml:space="preserve">, 20552076221145852. </w:t>
      </w:r>
      <w:hyperlink r:id="rId24" w:history="1">
        <w:r w:rsidRPr="00494834">
          <w:rPr>
            <w:rStyle w:val="Hyperlink"/>
            <w:rFonts w:ascii="Times New Roman" w:hAnsi="Times New Roman" w:cs="Times New Roman"/>
            <w:sz w:val="24"/>
            <w:szCs w:val="24"/>
            <w:shd w:val="clear" w:color="auto" w:fill="FFFFFF"/>
          </w:rPr>
          <w:t>https://doi.org/10.1177/20552076221145852</w:t>
        </w:r>
      </w:hyperlink>
    </w:p>
    <w:p w14:paraId="633F2BF4" w14:textId="77777777" w:rsidR="007077DF" w:rsidRDefault="007077DF" w:rsidP="007077DF">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Reneman, L., van der </w:t>
      </w:r>
      <w:proofErr w:type="spellStart"/>
      <w:r>
        <w:rPr>
          <w:rFonts w:ascii="Arial" w:hAnsi="Arial" w:cs="Arial"/>
          <w:color w:val="222222"/>
          <w:sz w:val="20"/>
          <w:szCs w:val="20"/>
          <w:shd w:val="clear" w:color="auto" w:fill="FFFFFF"/>
        </w:rPr>
        <w:t>Pluijm</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Schrantee</w:t>
      </w:r>
      <w:proofErr w:type="spellEnd"/>
      <w:r>
        <w:rPr>
          <w:rFonts w:ascii="Arial" w:hAnsi="Arial" w:cs="Arial"/>
          <w:color w:val="222222"/>
          <w:sz w:val="20"/>
          <w:szCs w:val="20"/>
          <w:shd w:val="clear" w:color="auto" w:fill="FFFFFF"/>
        </w:rPr>
        <w:t>, A., &amp; van de Giessen, E. (2021). Imaging of the dopamine system with focus on pharmacological MRI and neuromelanin imaging. </w:t>
      </w:r>
      <w:r>
        <w:rPr>
          <w:rFonts w:ascii="Arial" w:hAnsi="Arial" w:cs="Arial"/>
          <w:i/>
          <w:iCs/>
          <w:color w:val="222222"/>
          <w:sz w:val="20"/>
          <w:szCs w:val="20"/>
          <w:shd w:val="clear" w:color="auto" w:fill="FFFFFF"/>
        </w:rPr>
        <w:t>European Journal of Radiology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140</w:t>
      </w:r>
      <w:r>
        <w:rPr>
          <w:rFonts w:ascii="Arial" w:hAnsi="Arial" w:cs="Arial"/>
          <w:color w:val="222222"/>
          <w:sz w:val="20"/>
          <w:szCs w:val="20"/>
          <w:shd w:val="clear" w:color="auto" w:fill="FFFFFF"/>
        </w:rPr>
        <w:t xml:space="preserve">, 109752. </w:t>
      </w:r>
      <w:hyperlink r:id="rId25" w:history="1">
        <w:r w:rsidRPr="00494834">
          <w:rPr>
            <w:rStyle w:val="Hyperlink"/>
            <w:rFonts w:ascii="Arial" w:hAnsi="Arial" w:cs="Arial"/>
            <w:sz w:val="20"/>
            <w:szCs w:val="20"/>
            <w:shd w:val="clear" w:color="auto" w:fill="FFFFFF"/>
          </w:rPr>
          <w:t>https://doi.org/10.1016/j.ejrad.2021.109752</w:t>
        </w:r>
      </w:hyperlink>
      <w:r>
        <w:rPr>
          <w:rFonts w:ascii="Arial" w:hAnsi="Arial" w:cs="Arial"/>
          <w:color w:val="222222"/>
          <w:sz w:val="20"/>
          <w:szCs w:val="20"/>
          <w:shd w:val="clear" w:color="auto" w:fill="FFFFFF"/>
        </w:rPr>
        <w:t xml:space="preserve"> </w:t>
      </w:r>
    </w:p>
    <w:p w14:paraId="0986092F" w14:textId="77777777" w:rsidR="007077DF" w:rsidRPr="00663985" w:rsidRDefault="007077DF" w:rsidP="007077DF">
      <w:pPr>
        <w:ind w:left="720" w:hanging="720"/>
        <w:rPr>
          <w:rStyle w:val="Hyperlink"/>
          <w:rFonts w:ascii="Times New Roman" w:hAnsi="Times New Roman" w:cs="Times New Roman"/>
          <w:sz w:val="24"/>
          <w:szCs w:val="24"/>
          <w:shd w:val="clear" w:color="auto" w:fill="FFFFFF"/>
        </w:rPr>
      </w:pPr>
      <w:proofErr w:type="spellStart"/>
      <w:r>
        <w:rPr>
          <w:rFonts w:ascii="Arial" w:hAnsi="Arial" w:cs="Arial"/>
          <w:color w:val="222222"/>
          <w:sz w:val="20"/>
          <w:szCs w:val="20"/>
          <w:shd w:val="clear" w:color="auto" w:fill="FFFFFF"/>
        </w:rPr>
        <w:t>Sağsöz</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Oğuztürk</w:t>
      </w:r>
      <w:proofErr w:type="spellEnd"/>
      <w:r>
        <w:rPr>
          <w:rFonts w:ascii="Arial" w:hAnsi="Arial" w:cs="Arial"/>
          <w:color w:val="222222"/>
          <w:sz w:val="20"/>
          <w:szCs w:val="20"/>
          <w:shd w:val="clear" w:color="auto" w:fill="FFFFFF"/>
        </w:rPr>
        <w:t xml:space="preserve">, Ö., &amp; </w:t>
      </w:r>
      <w:proofErr w:type="spellStart"/>
      <w:r>
        <w:rPr>
          <w:rFonts w:ascii="Arial" w:hAnsi="Arial" w:cs="Arial"/>
          <w:color w:val="222222"/>
          <w:sz w:val="20"/>
          <w:szCs w:val="20"/>
          <w:shd w:val="clear" w:color="auto" w:fill="FFFFFF"/>
        </w:rPr>
        <w:t>Aktulum</w:t>
      </w:r>
      <w:proofErr w:type="spellEnd"/>
      <w:r>
        <w:rPr>
          <w:rFonts w:ascii="Arial" w:hAnsi="Arial" w:cs="Arial"/>
          <w:color w:val="222222"/>
          <w:sz w:val="20"/>
          <w:szCs w:val="20"/>
          <w:shd w:val="clear" w:color="auto" w:fill="FFFFFF"/>
        </w:rPr>
        <w:t>, F. (2021). Attention-Deficit Hyperactivity disorder in adult primary dysmenorrhea patients. </w:t>
      </w:r>
      <w:r>
        <w:rPr>
          <w:rFonts w:ascii="Arial" w:hAnsi="Arial" w:cs="Arial"/>
          <w:i/>
          <w:iCs/>
          <w:color w:val="222222"/>
          <w:sz w:val="20"/>
          <w:szCs w:val="20"/>
          <w:shd w:val="clear" w:color="auto" w:fill="FFFFFF"/>
        </w:rPr>
        <w:t>Journal of Experimental and Clinical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(3), 305-307.</w:t>
      </w:r>
      <w:r w:rsidRPr="00653375">
        <w:t xml:space="preserve"> </w:t>
      </w:r>
      <w:proofErr w:type="spellStart"/>
      <w:r>
        <w:t>doi</w:t>
      </w:r>
      <w:proofErr w:type="spellEnd"/>
      <w:r>
        <w:t xml:space="preserve">: 10.52142/omujecm.38.3.18  </w:t>
      </w:r>
      <w:r>
        <w:rPr>
          <w:rFonts w:ascii="Arial" w:hAnsi="Arial" w:cs="Arial"/>
          <w:color w:val="222222"/>
          <w:sz w:val="20"/>
          <w:szCs w:val="20"/>
          <w:shd w:val="clear" w:color="auto" w:fill="FFFFFF"/>
        </w:rPr>
        <w:t xml:space="preserve"> </w:t>
      </w:r>
    </w:p>
    <w:p w14:paraId="761B05DF" w14:textId="77777777" w:rsidR="007077DF" w:rsidRDefault="007077DF" w:rsidP="007077DF">
      <w:pPr>
        <w:ind w:left="720" w:hanging="720"/>
        <w:rPr>
          <w:rFonts w:ascii="Times New Roman" w:hAnsi="Times New Roman" w:cs="Times New Roman"/>
          <w:color w:val="222222"/>
          <w:sz w:val="24"/>
          <w:szCs w:val="24"/>
          <w:shd w:val="clear" w:color="auto" w:fill="FFFFFF"/>
        </w:rPr>
      </w:pPr>
      <w:bookmarkStart w:id="2" w:name="_Hlk180952921"/>
      <w:r w:rsidRPr="00663985">
        <w:rPr>
          <w:rFonts w:ascii="Times New Roman" w:hAnsi="Times New Roman" w:cs="Times New Roman"/>
          <w:color w:val="222222"/>
          <w:sz w:val="24"/>
          <w:szCs w:val="24"/>
          <w:shd w:val="clear" w:color="auto" w:fill="FFFFFF"/>
        </w:rPr>
        <w:t xml:space="preserve">Schoep, M. E., </w:t>
      </w:r>
      <w:proofErr w:type="spellStart"/>
      <w:r w:rsidRPr="00663985">
        <w:rPr>
          <w:rFonts w:ascii="Times New Roman" w:hAnsi="Times New Roman" w:cs="Times New Roman"/>
          <w:color w:val="222222"/>
          <w:sz w:val="24"/>
          <w:szCs w:val="24"/>
          <w:shd w:val="clear" w:color="auto" w:fill="FFFFFF"/>
        </w:rPr>
        <w:t>Adang</w:t>
      </w:r>
      <w:proofErr w:type="spellEnd"/>
      <w:r w:rsidRPr="00663985">
        <w:rPr>
          <w:rFonts w:ascii="Times New Roman" w:hAnsi="Times New Roman" w:cs="Times New Roman"/>
          <w:color w:val="222222"/>
          <w:sz w:val="24"/>
          <w:szCs w:val="24"/>
          <w:shd w:val="clear" w:color="auto" w:fill="FFFFFF"/>
        </w:rPr>
        <w:t xml:space="preserve">, E. M., Maas, J. W., De </w:t>
      </w:r>
      <w:proofErr w:type="spellStart"/>
      <w:r w:rsidRPr="00663985">
        <w:rPr>
          <w:rFonts w:ascii="Times New Roman" w:hAnsi="Times New Roman" w:cs="Times New Roman"/>
          <w:color w:val="222222"/>
          <w:sz w:val="24"/>
          <w:szCs w:val="24"/>
          <w:shd w:val="clear" w:color="auto" w:fill="FFFFFF"/>
        </w:rPr>
        <w:t>Bie</w:t>
      </w:r>
      <w:proofErr w:type="spellEnd"/>
      <w:r w:rsidRPr="00663985">
        <w:rPr>
          <w:rFonts w:ascii="Times New Roman" w:hAnsi="Times New Roman" w:cs="Times New Roman"/>
          <w:color w:val="222222"/>
          <w:sz w:val="24"/>
          <w:szCs w:val="24"/>
          <w:shd w:val="clear" w:color="auto" w:fill="FFFFFF"/>
        </w:rPr>
        <w:t>, B., Aarts, J. W., &amp; Nieboer, T. E. (2019). Productivity loss due to menstruation-related symptoms: a nationwide cross-sectional survey among 32 748 women. </w:t>
      </w:r>
      <w:r w:rsidRPr="00663985">
        <w:rPr>
          <w:rFonts w:ascii="Times New Roman" w:hAnsi="Times New Roman" w:cs="Times New Roman"/>
          <w:i/>
          <w:iCs/>
          <w:color w:val="222222"/>
          <w:sz w:val="24"/>
          <w:szCs w:val="24"/>
          <w:shd w:val="clear" w:color="auto" w:fill="FFFFFF"/>
        </w:rPr>
        <w:t>BMJ open</w:t>
      </w:r>
      <w:r w:rsidRPr="00663985">
        <w:rPr>
          <w:rFonts w:ascii="Times New Roman" w:hAnsi="Times New Roman" w:cs="Times New Roman"/>
          <w:color w:val="222222"/>
          <w:sz w:val="24"/>
          <w:szCs w:val="24"/>
          <w:shd w:val="clear" w:color="auto" w:fill="FFFFFF"/>
        </w:rPr>
        <w:t>, </w:t>
      </w:r>
      <w:r w:rsidRPr="00663985">
        <w:rPr>
          <w:rFonts w:ascii="Times New Roman" w:hAnsi="Times New Roman" w:cs="Times New Roman"/>
          <w:i/>
          <w:iCs/>
          <w:color w:val="222222"/>
          <w:sz w:val="24"/>
          <w:szCs w:val="24"/>
          <w:shd w:val="clear" w:color="auto" w:fill="FFFFFF"/>
        </w:rPr>
        <w:t>9</w:t>
      </w:r>
      <w:r w:rsidRPr="00663985">
        <w:rPr>
          <w:rFonts w:ascii="Times New Roman" w:hAnsi="Times New Roman" w:cs="Times New Roman"/>
          <w:color w:val="222222"/>
          <w:sz w:val="24"/>
          <w:szCs w:val="24"/>
          <w:shd w:val="clear" w:color="auto" w:fill="FFFFFF"/>
        </w:rPr>
        <w:t xml:space="preserve">(6), e026186. </w:t>
      </w:r>
      <w:hyperlink r:id="rId26" w:history="1">
        <w:r w:rsidRPr="00663985">
          <w:rPr>
            <w:rStyle w:val="Hyperlink"/>
            <w:rFonts w:ascii="Times New Roman" w:hAnsi="Times New Roman" w:cs="Times New Roman"/>
            <w:sz w:val="24"/>
            <w:szCs w:val="24"/>
            <w:shd w:val="clear" w:color="auto" w:fill="FFFFFF"/>
          </w:rPr>
          <w:t>https://doi.org/10.1136/bmjopen-2018-026186</w:t>
        </w:r>
      </w:hyperlink>
      <w:bookmarkEnd w:id="2"/>
      <w:r w:rsidRPr="00663985">
        <w:rPr>
          <w:rFonts w:ascii="Times New Roman" w:hAnsi="Times New Roman" w:cs="Times New Roman"/>
          <w:color w:val="222222"/>
          <w:sz w:val="24"/>
          <w:szCs w:val="24"/>
          <w:shd w:val="clear" w:color="auto" w:fill="FFFFFF"/>
        </w:rPr>
        <w:t xml:space="preserve"> </w:t>
      </w:r>
    </w:p>
    <w:p w14:paraId="05BD25E4"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A33351">
        <w:rPr>
          <w:rFonts w:ascii="Times New Roman" w:hAnsi="Times New Roman" w:cs="Times New Roman"/>
          <w:color w:val="222222"/>
          <w:sz w:val="24"/>
          <w:szCs w:val="24"/>
          <w:shd w:val="clear" w:color="auto" w:fill="FFFFFF"/>
        </w:rPr>
        <w:t xml:space="preserve">Shaw, P., </w:t>
      </w:r>
      <w:proofErr w:type="spellStart"/>
      <w:r w:rsidRPr="00A33351">
        <w:rPr>
          <w:rFonts w:ascii="Times New Roman" w:hAnsi="Times New Roman" w:cs="Times New Roman"/>
          <w:color w:val="222222"/>
          <w:sz w:val="24"/>
          <w:szCs w:val="24"/>
          <w:shd w:val="clear" w:color="auto" w:fill="FFFFFF"/>
        </w:rPr>
        <w:t>Stringaris</w:t>
      </w:r>
      <w:proofErr w:type="spellEnd"/>
      <w:r w:rsidRPr="00A33351">
        <w:rPr>
          <w:rFonts w:ascii="Times New Roman" w:hAnsi="Times New Roman" w:cs="Times New Roman"/>
          <w:color w:val="222222"/>
          <w:sz w:val="24"/>
          <w:szCs w:val="24"/>
          <w:shd w:val="clear" w:color="auto" w:fill="FFFFFF"/>
        </w:rPr>
        <w:t xml:space="preserve">, A., Nigg, J., &amp; </w:t>
      </w:r>
      <w:proofErr w:type="spellStart"/>
      <w:r w:rsidRPr="00A33351">
        <w:rPr>
          <w:rFonts w:ascii="Times New Roman" w:hAnsi="Times New Roman" w:cs="Times New Roman"/>
          <w:color w:val="222222"/>
          <w:sz w:val="24"/>
          <w:szCs w:val="24"/>
          <w:shd w:val="clear" w:color="auto" w:fill="FFFFFF"/>
        </w:rPr>
        <w:t>Leibenluft</w:t>
      </w:r>
      <w:proofErr w:type="spellEnd"/>
      <w:r w:rsidRPr="00A33351">
        <w:rPr>
          <w:rFonts w:ascii="Times New Roman" w:hAnsi="Times New Roman" w:cs="Times New Roman"/>
          <w:color w:val="222222"/>
          <w:sz w:val="24"/>
          <w:szCs w:val="24"/>
          <w:shd w:val="clear" w:color="auto" w:fill="FFFFFF"/>
        </w:rPr>
        <w:t>, E. (2014). Emotion dysregulation in attention deficit hyperactivity disorder. </w:t>
      </w:r>
      <w:r w:rsidRPr="00A33351">
        <w:rPr>
          <w:rFonts w:ascii="Times New Roman" w:hAnsi="Times New Roman" w:cs="Times New Roman"/>
          <w:i/>
          <w:iCs/>
          <w:color w:val="222222"/>
          <w:sz w:val="24"/>
          <w:szCs w:val="24"/>
          <w:shd w:val="clear" w:color="auto" w:fill="FFFFFF"/>
        </w:rPr>
        <w:t>American Journal of Psychiatry</w:t>
      </w:r>
      <w:r w:rsidRPr="00A33351">
        <w:rPr>
          <w:rFonts w:ascii="Times New Roman" w:hAnsi="Times New Roman" w:cs="Times New Roman"/>
          <w:color w:val="222222"/>
          <w:sz w:val="24"/>
          <w:szCs w:val="24"/>
          <w:shd w:val="clear" w:color="auto" w:fill="FFFFFF"/>
        </w:rPr>
        <w:t>, </w:t>
      </w:r>
      <w:r w:rsidRPr="00A33351">
        <w:rPr>
          <w:rFonts w:ascii="Times New Roman" w:hAnsi="Times New Roman" w:cs="Times New Roman"/>
          <w:i/>
          <w:iCs/>
          <w:color w:val="222222"/>
          <w:sz w:val="24"/>
          <w:szCs w:val="24"/>
          <w:shd w:val="clear" w:color="auto" w:fill="FFFFFF"/>
        </w:rPr>
        <w:t>171</w:t>
      </w:r>
      <w:r w:rsidRPr="00A33351">
        <w:rPr>
          <w:rFonts w:ascii="Times New Roman" w:hAnsi="Times New Roman" w:cs="Times New Roman"/>
          <w:color w:val="222222"/>
          <w:sz w:val="24"/>
          <w:szCs w:val="24"/>
          <w:shd w:val="clear" w:color="auto" w:fill="FFFFFF"/>
        </w:rPr>
        <w:t>(3), 276-293.</w:t>
      </w:r>
      <w:r>
        <w:rPr>
          <w:rFonts w:ascii="Times New Roman" w:hAnsi="Times New Roman" w:cs="Times New Roman"/>
          <w:color w:val="222222"/>
          <w:sz w:val="24"/>
          <w:szCs w:val="24"/>
          <w:shd w:val="clear" w:color="auto" w:fill="FFFFFF"/>
        </w:rPr>
        <w:t xml:space="preserve"> </w:t>
      </w:r>
      <w:hyperlink r:id="rId27" w:history="1">
        <w:r w:rsidRPr="0033723C">
          <w:rPr>
            <w:rStyle w:val="Hyperlink"/>
            <w:rFonts w:ascii="Times New Roman" w:hAnsi="Times New Roman" w:cs="Times New Roman"/>
            <w:sz w:val="24"/>
            <w:szCs w:val="24"/>
            <w:shd w:val="clear" w:color="auto" w:fill="FFFFFF"/>
          </w:rPr>
          <w:t>https://doi.org/10.1176/appi.ajp.2013.13070966</w:t>
        </w:r>
      </w:hyperlink>
      <w:r>
        <w:rPr>
          <w:rFonts w:ascii="Times New Roman" w:hAnsi="Times New Roman" w:cs="Times New Roman"/>
          <w:color w:val="222222"/>
          <w:sz w:val="24"/>
          <w:szCs w:val="24"/>
          <w:shd w:val="clear" w:color="auto" w:fill="FFFFFF"/>
        </w:rPr>
        <w:t xml:space="preserve"> </w:t>
      </w:r>
    </w:p>
    <w:p w14:paraId="44634244" w14:textId="77777777" w:rsidR="007077DF" w:rsidRPr="00A33351" w:rsidRDefault="007077DF" w:rsidP="007077DF">
      <w:pPr>
        <w:ind w:left="720" w:hanging="720"/>
        <w:rPr>
          <w:rFonts w:ascii="Times New Roman" w:hAnsi="Times New Roman" w:cs="Times New Roman"/>
          <w:sz w:val="24"/>
          <w:szCs w:val="24"/>
        </w:rPr>
      </w:pPr>
      <w:r>
        <w:rPr>
          <w:rFonts w:ascii="Arial" w:hAnsi="Arial" w:cs="Arial"/>
          <w:color w:val="222222"/>
          <w:sz w:val="20"/>
          <w:szCs w:val="20"/>
          <w:shd w:val="clear" w:color="auto" w:fill="FFFFFF"/>
        </w:rPr>
        <w:t>Stickley, A., Koyanagi, A., Takahashi, H., &amp; Kamio, Y. (2016). ADHD symptoms and pain among adults in England. </w:t>
      </w:r>
      <w:r>
        <w:rPr>
          <w:rFonts w:ascii="Arial" w:hAnsi="Arial" w:cs="Arial"/>
          <w:i/>
          <w:iCs/>
          <w:color w:val="222222"/>
          <w:sz w:val="20"/>
          <w:szCs w:val="20"/>
          <w:shd w:val="clear" w:color="auto" w:fill="FFFFFF"/>
        </w:rPr>
        <w:t>Psychiatry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246</w:t>
      </w:r>
      <w:r>
        <w:rPr>
          <w:rFonts w:ascii="Arial" w:hAnsi="Arial" w:cs="Arial"/>
          <w:color w:val="222222"/>
          <w:sz w:val="20"/>
          <w:szCs w:val="20"/>
          <w:shd w:val="clear" w:color="auto" w:fill="FFFFFF"/>
        </w:rPr>
        <w:t>, 326-331.</w:t>
      </w:r>
      <w:r>
        <w:rPr>
          <w:rFonts w:ascii="Times New Roman" w:hAnsi="Times New Roman" w:cs="Times New Roman"/>
          <w:color w:val="222222"/>
          <w:sz w:val="24"/>
          <w:szCs w:val="24"/>
          <w:shd w:val="clear" w:color="auto" w:fill="FFFFFF"/>
        </w:rPr>
        <w:t xml:space="preserve"> </w:t>
      </w:r>
      <w:hyperlink r:id="rId28" w:history="1">
        <w:r w:rsidRPr="00494834">
          <w:rPr>
            <w:rStyle w:val="Hyperlink"/>
            <w:rFonts w:ascii="Times New Roman" w:hAnsi="Times New Roman" w:cs="Times New Roman"/>
            <w:sz w:val="24"/>
            <w:szCs w:val="24"/>
            <w:shd w:val="clear" w:color="auto" w:fill="FFFFFF"/>
          </w:rPr>
          <w:t>https://doi.org/10.1016/j.psychres.2016.10.004</w:t>
        </w:r>
      </w:hyperlink>
      <w:r>
        <w:rPr>
          <w:rFonts w:ascii="Times New Roman" w:hAnsi="Times New Roman" w:cs="Times New Roman"/>
          <w:color w:val="222222"/>
          <w:sz w:val="24"/>
          <w:szCs w:val="24"/>
          <w:shd w:val="clear" w:color="auto" w:fill="FFFFFF"/>
        </w:rPr>
        <w:t xml:space="preserve"> </w:t>
      </w:r>
    </w:p>
    <w:p w14:paraId="2EF20B83" w14:textId="77777777" w:rsidR="007077DF" w:rsidRDefault="007077DF" w:rsidP="007077DF">
      <w:pPr>
        <w:ind w:left="720" w:hanging="720"/>
        <w:rPr>
          <w:rFonts w:ascii="Times New Roman" w:hAnsi="Times New Roman" w:cs="Times New Roman"/>
          <w:color w:val="333333"/>
          <w:sz w:val="24"/>
          <w:szCs w:val="24"/>
          <w:shd w:val="clear" w:color="auto" w:fill="EAEAEA"/>
        </w:rPr>
      </w:pPr>
      <w:proofErr w:type="spellStart"/>
      <w:r w:rsidRPr="007660F9">
        <w:rPr>
          <w:rFonts w:ascii="Times New Roman" w:hAnsi="Times New Roman" w:cs="Times New Roman"/>
          <w:color w:val="222222"/>
          <w:sz w:val="24"/>
          <w:szCs w:val="24"/>
          <w:shd w:val="clear" w:color="auto" w:fill="FFFFFF"/>
        </w:rPr>
        <w:t>Teherán</w:t>
      </w:r>
      <w:proofErr w:type="spellEnd"/>
      <w:r w:rsidRPr="007660F9">
        <w:rPr>
          <w:rFonts w:ascii="Times New Roman" w:hAnsi="Times New Roman" w:cs="Times New Roman"/>
          <w:color w:val="222222"/>
          <w:sz w:val="24"/>
          <w:szCs w:val="24"/>
          <w:shd w:val="clear" w:color="auto" w:fill="FFFFFF"/>
        </w:rPr>
        <w:t xml:space="preserve">, A. A., Piñeros, L. G., Pulido, F., &amp; Mejía </w:t>
      </w:r>
      <w:proofErr w:type="spellStart"/>
      <w:r w:rsidRPr="007660F9">
        <w:rPr>
          <w:rFonts w:ascii="Times New Roman" w:hAnsi="Times New Roman" w:cs="Times New Roman"/>
          <w:color w:val="222222"/>
          <w:sz w:val="24"/>
          <w:szCs w:val="24"/>
          <w:shd w:val="clear" w:color="auto" w:fill="FFFFFF"/>
        </w:rPr>
        <w:t>Guatibonza</w:t>
      </w:r>
      <w:proofErr w:type="spellEnd"/>
      <w:r w:rsidRPr="007660F9">
        <w:rPr>
          <w:rFonts w:ascii="Times New Roman" w:hAnsi="Times New Roman" w:cs="Times New Roman"/>
          <w:color w:val="222222"/>
          <w:sz w:val="24"/>
          <w:szCs w:val="24"/>
          <w:shd w:val="clear" w:color="auto" w:fill="FFFFFF"/>
        </w:rPr>
        <w:t xml:space="preserve">, M. C. (2018). </w:t>
      </w:r>
      <w:proofErr w:type="spellStart"/>
      <w:r w:rsidRPr="007660F9">
        <w:rPr>
          <w:rFonts w:ascii="Times New Roman" w:hAnsi="Times New Roman" w:cs="Times New Roman"/>
          <w:color w:val="222222"/>
          <w:sz w:val="24"/>
          <w:szCs w:val="24"/>
          <w:shd w:val="clear" w:color="auto" w:fill="FFFFFF"/>
        </w:rPr>
        <w:t>WaLIDD</w:t>
      </w:r>
      <w:proofErr w:type="spellEnd"/>
      <w:r w:rsidRPr="007660F9">
        <w:rPr>
          <w:rFonts w:ascii="Times New Roman" w:hAnsi="Times New Roman" w:cs="Times New Roman"/>
          <w:color w:val="222222"/>
          <w:sz w:val="24"/>
          <w:szCs w:val="24"/>
          <w:shd w:val="clear" w:color="auto" w:fill="FFFFFF"/>
        </w:rPr>
        <w:t xml:space="preserve"> score, a new tool to diagnose dysmenorrhea and predict medical leave in university students. </w:t>
      </w:r>
      <w:r w:rsidRPr="007660F9">
        <w:rPr>
          <w:rFonts w:ascii="Times New Roman" w:hAnsi="Times New Roman" w:cs="Times New Roman"/>
          <w:i/>
          <w:iCs/>
          <w:color w:val="222222"/>
          <w:sz w:val="24"/>
          <w:szCs w:val="24"/>
          <w:shd w:val="clear" w:color="auto" w:fill="FFFFFF"/>
        </w:rPr>
        <w:t>International journal of women's health</w:t>
      </w:r>
      <w:r w:rsidRPr="007660F9">
        <w:rPr>
          <w:rFonts w:ascii="Times New Roman" w:hAnsi="Times New Roman" w:cs="Times New Roman"/>
          <w:color w:val="222222"/>
          <w:sz w:val="24"/>
          <w:szCs w:val="24"/>
          <w:shd w:val="clear" w:color="auto" w:fill="FFFFFF"/>
        </w:rPr>
        <w:t xml:space="preserve">, 35-45. </w:t>
      </w:r>
      <w:hyperlink r:id="rId29" w:history="1">
        <w:r w:rsidRPr="00171BD2">
          <w:rPr>
            <w:rStyle w:val="Hyperlink"/>
            <w:rFonts w:ascii="Times New Roman" w:hAnsi="Times New Roman" w:cs="Times New Roman"/>
            <w:sz w:val="24"/>
            <w:szCs w:val="24"/>
            <w:shd w:val="clear" w:color="auto" w:fill="EAEAEA"/>
          </w:rPr>
          <w:t>https://doi.org/10.2147/IJWH.S143510</w:t>
        </w:r>
      </w:hyperlink>
    </w:p>
    <w:p w14:paraId="16B06E25" w14:textId="77777777" w:rsidR="007077DF" w:rsidRPr="007F05B2" w:rsidRDefault="007077DF" w:rsidP="007077DF">
      <w:pPr>
        <w:ind w:left="720" w:hanging="720"/>
        <w:rPr>
          <w:rFonts w:ascii="Times New Roman" w:hAnsi="Times New Roman" w:cs="Times New Roman"/>
          <w:color w:val="333333"/>
          <w:sz w:val="24"/>
          <w:szCs w:val="24"/>
          <w:shd w:val="clear" w:color="auto" w:fill="EAEAEA"/>
        </w:rPr>
      </w:pPr>
      <w:r w:rsidRPr="007F05B2">
        <w:rPr>
          <w:rFonts w:ascii="Times New Roman" w:hAnsi="Times New Roman" w:cs="Times New Roman"/>
          <w:color w:val="222222"/>
          <w:sz w:val="24"/>
          <w:szCs w:val="24"/>
          <w:shd w:val="clear" w:color="auto" w:fill="FFFFFF"/>
        </w:rPr>
        <w:t xml:space="preserve">Treister, R., </w:t>
      </w:r>
      <w:proofErr w:type="spellStart"/>
      <w:r w:rsidRPr="007F05B2">
        <w:rPr>
          <w:rFonts w:ascii="Times New Roman" w:hAnsi="Times New Roman" w:cs="Times New Roman"/>
          <w:color w:val="222222"/>
          <w:sz w:val="24"/>
          <w:szCs w:val="24"/>
          <w:shd w:val="clear" w:color="auto" w:fill="FFFFFF"/>
        </w:rPr>
        <w:t>Pud</w:t>
      </w:r>
      <w:proofErr w:type="spellEnd"/>
      <w:r w:rsidRPr="007F05B2">
        <w:rPr>
          <w:rFonts w:ascii="Times New Roman" w:hAnsi="Times New Roman" w:cs="Times New Roman"/>
          <w:color w:val="222222"/>
          <w:sz w:val="24"/>
          <w:szCs w:val="24"/>
          <w:shd w:val="clear" w:color="auto" w:fill="FFFFFF"/>
        </w:rPr>
        <w:t>, D., Ebstein, R. P., Laiba, E., Gershon, E., Haddad, M., &amp; Eisenberg, E. (2009). Associations between polymorphisms in dopamine neurotransmitter pathway genes and pain response in healthy humans. </w:t>
      </w:r>
      <w:r w:rsidRPr="007F05B2">
        <w:rPr>
          <w:rFonts w:ascii="Times New Roman" w:hAnsi="Times New Roman" w:cs="Times New Roman"/>
          <w:i/>
          <w:iCs/>
          <w:color w:val="222222"/>
          <w:sz w:val="24"/>
          <w:szCs w:val="24"/>
          <w:shd w:val="clear" w:color="auto" w:fill="FFFFFF"/>
        </w:rPr>
        <w:t>PAIN®</w:t>
      </w:r>
      <w:r w:rsidRPr="007F05B2">
        <w:rPr>
          <w:rFonts w:ascii="Times New Roman" w:hAnsi="Times New Roman" w:cs="Times New Roman"/>
          <w:color w:val="222222"/>
          <w:sz w:val="24"/>
          <w:szCs w:val="24"/>
          <w:shd w:val="clear" w:color="auto" w:fill="FFFFFF"/>
        </w:rPr>
        <w:t>, </w:t>
      </w:r>
      <w:r w:rsidRPr="007F05B2">
        <w:rPr>
          <w:rFonts w:ascii="Times New Roman" w:hAnsi="Times New Roman" w:cs="Times New Roman"/>
          <w:i/>
          <w:iCs/>
          <w:color w:val="222222"/>
          <w:sz w:val="24"/>
          <w:szCs w:val="24"/>
          <w:shd w:val="clear" w:color="auto" w:fill="FFFFFF"/>
        </w:rPr>
        <w:t>147</w:t>
      </w:r>
      <w:r w:rsidRPr="007F05B2">
        <w:rPr>
          <w:rFonts w:ascii="Times New Roman" w:hAnsi="Times New Roman" w:cs="Times New Roman"/>
          <w:color w:val="222222"/>
          <w:sz w:val="24"/>
          <w:szCs w:val="24"/>
          <w:shd w:val="clear" w:color="auto" w:fill="FFFFFF"/>
        </w:rPr>
        <w:t xml:space="preserve">(1-3), 187-193. </w:t>
      </w:r>
      <w:hyperlink r:id="rId30" w:history="1">
        <w:r w:rsidRPr="007F05B2">
          <w:rPr>
            <w:rStyle w:val="Hyperlink"/>
            <w:rFonts w:ascii="Times New Roman" w:hAnsi="Times New Roman" w:cs="Times New Roman"/>
            <w:sz w:val="24"/>
            <w:szCs w:val="24"/>
            <w:shd w:val="clear" w:color="auto" w:fill="EAEAEA"/>
          </w:rPr>
          <w:t>https://doi.org/10.1016/j.pain.2009.09.001</w:t>
        </w:r>
      </w:hyperlink>
      <w:r w:rsidRPr="007F05B2">
        <w:rPr>
          <w:rFonts w:ascii="Times New Roman" w:hAnsi="Times New Roman" w:cs="Times New Roman"/>
          <w:color w:val="333333"/>
          <w:sz w:val="24"/>
          <w:szCs w:val="24"/>
          <w:shd w:val="clear" w:color="auto" w:fill="EAEAEA"/>
        </w:rPr>
        <w:t xml:space="preserve"> </w:t>
      </w:r>
    </w:p>
    <w:p w14:paraId="097E34D9" w14:textId="77777777" w:rsidR="007077DF" w:rsidRPr="00585756" w:rsidRDefault="007077DF" w:rsidP="007077DF">
      <w:pPr>
        <w:ind w:left="720" w:hanging="720"/>
        <w:rPr>
          <w:rFonts w:ascii="Times New Roman" w:hAnsi="Times New Roman" w:cs="Times New Roman"/>
          <w:color w:val="333333"/>
          <w:sz w:val="24"/>
          <w:szCs w:val="24"/>
          <w:shd w:val="clear" w:color="auto" w:fill="EAEAEA"/>
        </w:rPr>
      </w:pPr>
      <w:bookmarkStart w:id="3" w:name="_Hlk180952753"/>
      <w:r w:rsidRPr="00585756">
        <w:rPr>
          <w:rFonts w:ascii="Times New Roman" w:hAnsi="Times New Roman" w:cs="Times New Roman"/>
          <w:color w:val="222222"/>
          <w:sz w:val="24"/>
          <w:szCs w:val="24"/>
          <w:shd w:val="clear" w:color="auto" w:fill="FFFFFF"/>
        </w:rPr>
        <w:t xml:space="preserve">Treister, R., Eisenberg, E., Demeter, N., &amp; </w:t>
      </w:r>
      <w:proofErr w:type="spellStart"/>
      <w:r w:rsidRPr="00585756">
        <w:rPr>
          <w:rFonts w:ascii="Times New Roman" w:hAnsi="Times New Roman" w:cs="Times New Roman"/>
          <w:color w:val="222222"/>
          <w:sz w:val="24"/>
          <w:szCs w:val="24"/>
          <w:shd w:val="clear" w:color="auto" w:fill="FFFFFF"/>
        </w:rPr>
        <w:t>Pud</w:t>
      </w:r>
      <w:proofErr w:type="spellEnd"/>
      <w:r w:rsidRPr="00585756">
        <w:rPr>
          <w:rFonts w:ascii="Times New Roman" w:hAnsi="Times New Roman" w:cs="Times New Roman"/>
          <w:color w:val="222222"/>
          <w:sz w:val="24"/>
          <w:szCs w:val="24"/>
          <w:shd w:val="clear" w:color="auto" w:fill="FFFFFF"/>
        </w:rPr>
        <w:t>, D. (2015). Alterations in pain response are partially reversed by methylphenidate (Ritalin) in adults with attention deficit hyperactivity disorder (ADHD). </w:t>
      </w:r>
      <w:r w:rsidRPr="00585756">
        <w:rPr>
          <w:rFonts w:ascii="Times New Roman" w:hAnsi="Times New Roman" w:cs="Times New Roman"/>
          <w:i/>
          <w:iCs/>
          <w:color w:val="222222"/>
          <w:sz w:val="24"/>
          <w:szCs w:val="24"/>
          <w:shd w:val="clear" w:color="auto" w:fill="FFFFFF"/>
        </w:rPr>
        <w:t>Pain Practice</w:t>
      </w:r>
      <w:r w:rsidRPr="00585756">
        <w:rPr>
          <w:rFonts w:ascii="Times New Roman" w:hAnsi="Times New Roman" w:cs="Times New Roman"/>
          <w:color w:val="222222"/>
          <w:sz w:val="24"/>
          <w:szCs w:val="24"/>
          <w:shd w:val="clear" w:color="auto" w:fill="FFFFFF"/>
        </w:rPr>
        <w:t>, </w:t>
      </w:r>
      <w:r w:rsidRPr="00585756">
        <w:rPr>
          <w:rFonts w:ascii="Times New Roman" w:hAnsi="Times New Roman" w:cs="Times New Roman"/>
          <w:i/>
          <w:iCs/>
          <w:color w:val="222222"/>
          <w:sz w:val="24"/>
          <w:szCs w:val="24"/>
          <w:shd w:val="clear" w:color="auto" w:fill="FFFFFF"/>
        </w:rPr>
        <w:t>15</w:t>
      </w:r>
      <w:r w:rsidRPr="00585756">
        <w:rPr>
          <w:rFonts w:ascii="Times New Roman" w:hAnsi="Times New Roman" w:cs="Times New Roman"/>
          <w:color w:val="222222"/>
          <w:sz w:val="24"/>
          <w:szCs w:val="24"/>
          <w:shd w:val="clear" w:color="auto" w:fill="FFFFFF"/>
        </w:rPr>
        <w:t>(1), 4-11.</w:t>
      </w:r>
      <w:r>
        <w:rPr>
          <w:rFonts w:ascii="Times New Roman" w:hAnsi="Times New Roman" w:cs="Times New Roman"/>
          <w:color w:val="222222"/>
          <w:sz w:val="24"/>
          <w:szCs w:val="24"/>
          <w:shd w:val="clear" w:color="auto" w:fill="FFFFFF"/>
        </w:rPr>
        <w:t xml:space="preserve"> </w:t>
      </w:r>
      <w:hyperlink r:id="rId31" w:history="1">
        <w:r w:rsidRPr="00A957BF">
          <w:rPr>
            <w:rStyle w:val="Hyperlink"/>
            <w:rFonts w:ascii="Times New Roman" w:hAnsi="Times New Roman" w:cs="Times New Roman"/>
            <w:sz w:val="24"/>
            <w:szCs w:val="24"/>
            <w:shd w:val="clear" w:color="auto" w:fill="FFFFFF"/>
          </w:rPr>
          <w:t>https://doi.org/10.1111/papr.12129</w:t>
        </w:r>
      </w:hyperlink>
      <w:r>
        <w:rPr>
          <w:rFonts w:ascii="Times New Roman" w:hAnsi="Times New Roman" w:cs="Times New Roman"/>
          <w:color w:val="222222"/>
          <w:sz w:val="24"/>
          <w:szCs w:val="24"/>
          <w:shd w:val="clear" w:color="auto" w:fill="FFFFFF"/>
        </w:rPr>
        <w:t xml:space="preserve"> </w:t>
      </w:r>
    </w:p>
    <w:bookmarkEnd w:id="3"/>
    <w:p w14:paraId="49BE0D2C"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2970D1">
        <w:rPr>
          <w:rFonts w:ascii="Times New Roman" w:hAnsi="Times New Roman" w:cs="Times New Roman"/>
          <w:color w:val="222222"/>
          <w:sz w:val="24"/>
          <w:szCs w:val="24"/>
          <w:shd w:val="clear" w:color="auto" w:fill="FFFFFF"/>
        </w:rPr>
        <w:t>Wang, L., Yan, Y., Qiu, H., Xu, D., Zhu, J., Liu, J., &amp; Li, H. (2022). Prevalence and risk factors of primary dysmenorrhea in students: a meta-analysis. </w:t>
      </w:r>
      <w:r w:rsidRPr="002970D1">
        <w:rPr>
          <w:rFonts w:ascii="Times New Roman" w:hAnsi="Times New Roman" w:cs="Times New Roman"/>
          <w:i/>
          <w:iCs/>
          <w:color w:val="222222"/>
          <w:sz w:val="24"/>
          <w:szCs w:val="24"/>
          <w:shd w:val="clear" w:color="auto" w:fill="FFFFFF"/>
        </w:rPr>
        <w:t>Value in Health</w:t>
      </w:r>
      <w:r w:rsidRPr="002970D1">
        <w:rPr>
          <w:rFonts w:ascii="Times New Roman" w:hAnsi="Times New Roman" w:cs="Times New Roman"/>
          <w:color w:val="222222"/>
          <w:sz w:val="24"/>
          <w:szCs w:val="24"/>
          <w:shd w:val="clear" w:color="auto" w:fill="FFFFFF"/>
        </w:rPr>
        <w:t>, </w:t>
      </w:r>
      <w:r w:rsidRPr="002970D1">
        <w:rPr>
          <w:rFonts w:ascii="Times New Roman" w:hAnsi="Times New Roman" w:cs="Times New Roman"/>
          <w:i/>
          <w:iCs/>
          <w:color w:val="222222"/>
          <w:sz w:val="24"/>
          <w:szCs w:val="24"/>
          <w:shd w:val="clear" w:color="auto" w:fill="FFFFFF"/>
        </w:rPr>
        <w:t>25</w:t>
      </w:r>
      <w:r w:rsidRPr="002970D1">
        <w:rPr>
          <w:rFonts w:ascii="Times New Roman" w:hAnsi="Times New Roman" w:cs="Times New Roman"/>
          <w:color w:val="222222"/>
          <w:sz w:val="24"/>
          <w:szCs w:val="24"/>
          <w:shd w:val="clear" w:color="auto" w:fill="FFFFFF"/>
        </w:rPr>
        <w:t xml:space="preserve">(10), 1678-1684. </w:t>
      </w:r>
      <w:hyperlink r:id="rId32" w:history="1">
        <w:r w:rsidRPr="002970D1">
          <w:rPr>
            <w:rStyle w:val="Hyperlink"/>
            <w:rFonts w:ascii="Times New Roman" w:hAnsi="Times New Roman" w:cs="Times New Roman"/>
            <w:sz w:val="24"/>
            <w:szCs w:val="24"/>
            <w:shd w:val="clear" w:color="auto" w:fill="FFFFFF"/>
          </w:rPr>
          <w:t>https://doi.org/10.1016/j.jval.2022.03.023</w:t>
        </w:r>
      </w:hyperlink>
      <w:r w:rsidRPr="002970D1">
        <w:rPr>
          <w:rFonts w:ascii="Times New Roman" w:hAnsi="Times New Roman" w:cs="Times New Roman"/>
          <w:color w:val="222222"/>
          <w:sz w:val="24"/>
          <w:szCs w:val="24"/>
          <w:shd w:val="clear" w:color="auto" w:fill="FFFFFF"/>
        </w:rPr>
        <w:t xml:space="preserve"> </w:t>
      </w:r>
    </w:p>
    <w:p w14:paraId="1B0C2E7F" w14:textId="77777777" w:rsidR="007077DF" w:rsidRDefault="007077DF" w:rsidP="007077DF">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 xml:space="preserve">Wolff, N., Rubia, K., Knopf, H., </w:t>
      </w:r>
      <w:proofErr w:type="spellStart"/>
      <w:r>
        <w:rPr>
          <w:rFonts w:ascii="Arial" w:hAnsi="Arial" w:cs="Arial"/>
          <w:color w:val="222222"/>
          <w:sz w:val="20"/>
          <w:szCs w:val="20"/>
          <w:shd w:val="clear" w:color="auto" w:fill="FFFFFF"/>
        </w:rPr>
        <w:t>Hölling</w:t>
      </w:r>
      <w:proofErr w:type="spellEnd"/>
      <w:r>
        <w:rPr>
          <w:rFonts w:ascii="Arial" w:hAnsi="Arial" w:cs="Arial"/>
          <w:color w:val="222222"/>
          <w:sz w:val="20"/>
          <w:szCs w:val="20"/>
          <w:shd w:val="clear" w:color="auto" w:fill="FFFFFF"/>
        </w:rPr>
        <w:t>, H., Martini, J., Ehrlich, S., &amp; Roessner, V. (2016). Reduced pain perception in children and adolescents with ADHD is normalized by methylphenidate. </w:t>
      </w:r>
      <w:r>
        <w:rPr>
          <w:rFonts w:ascii="Arial" w:hAnsi="Arial" w:cs="Arial"/>
          <w:i/>
          <w:iCs/>
          <w:color w:val="222222"/>
          <w:sz w:val="20"/>
          <w:szCs w:val="20"/>
          <w:shd w:val="clear" w:color="auto" w:fill="FFFFFF"/>
        </w:rPr>
        <w:t>Child and adolescent psychiatry and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xml:space="preserve">, 1-10. </w:t>
      </w:r>
    </w:p>
    <w:p w14:paraId="3D608BFD" w14:textId="77777777" w:rsidR="007077DF" w:rsidRDefault="007077DF" w:rsidP="007077DF">
      <w:pPr>
        <w:ind w:left="720" w:hanging="720"/>
        <w:rPr>
          <w:rFonts w:ascii="Times New Roman" w:hAnsi="Times New Roman" w:cs="Times New Roman"/>
          <w:color w:val="222222"/>
          <w:sz w:val="24"/>
          <w:szCs w:val="24"/>
          <w:shd w:val="clear" w:color="auto" w:fill="FFFFFF"/>
        </w:rPr>
      </w:pPr>
      <w:r w:rsidRPr="0059402D">
        <w:rPr>
          <w:rFonts w:ascii="Times New Roman" w:hAnsi="Times New Roman" w:cs="Times New Roman"/>
          <w:color w:val="222222"/>
          <w:sz w:val="24"/>
          <w:szCs w:val="24"/>
          <w:shd w:val="clear" w:color="auto" w:fill="FFFFFF"/>
        </w:rPr>
        <w:t>Yang, S., Boudier-</w:t>
      </w:r>
      <w:proofErr w:type="spellStart"/>
      <w:r w:rsidRPr="0059402D">
        <w:rPr>
          <w:rFonts w:ascii="Times New Roman" w:hAnsi="Times New Roman" w:cs="Times New Roman"/>
          <w:color w:val="222222"/>
          <w:sz w:val="24"/>
          <w:szCs w:val="24"/>
          <w:shd w:val="clear" w:color="auto" w:fill="FFFFFF"/>
        </w:rPr>
        <w:t>Revéret</w:t>
      </w:r>
      <w:proofErr w:type="spellEnd"/>
      <w:r w:rsidRPr="0059402D">
        <w:rPr>
          <w:rFonts w:ascii="Times New Roman" w:hAnsi="Times New Roman" w:cs="Times New Roman"/>
          <w:color w:val="222222"/>
          <w:sz w:val="24"/>
          <w:szCs w:val="24"/>
          <w:shd w:val="clear" w:color="auto" w:fill="FFFFFF"/>
        </w:rPr>
        <w:t>, M., Choo, Y. J., &amp; Chang, M. C. (2020). Association between chronic pain and alterations in the mesolimbic dopaminergic system. </w:t>
      </w:r>
      <w:r w:rsidRPr="0059402D">
        <w:rPr>
          <w:rFonts w:ascii="Times New Roman" w:hAnsi="Times New Roman" w:cs="Times New Roman"/>
          <w:i/>
          <w:iCs/>
          <w:color w:val="222222"/>
          <w:sz w:val="24"/>
          <w:szCs w:val="24"/>
          <w:shd w:val="clear" w:color="auto" w:fill="FFFFFF"/>
        </w:rPr>
        <w:t>Brain sciences</w:t>
      </w:r>
      <w:r w:rsidRPr="0059402D">
        <w:rPr>
          <w:rFonts w:ascii="Times New Roman" w:hAnsi="Times New Roman" w:cs="Times New Roman"/>
          <w:color w:val="222222"/>
          <w:sz w:val="24"/>
          <w:szCs w:val="24"/>
          <w:shd w:val="clear" w:color="auto" w:fill="FFFFFF"/>
        </w:rPr>
        <w:t>, </w:t>
      </w:r>
      <w:r w:rsidRPr="0059402D">
        <w:rPr>
          <w:rFonts w:ascii="Times New Roman" w:hAnsi="Times New Roman" w:cs="Times New Roman"/>
          <w:i/>
          <w:iCs/>
          <w:color w:val="222222"/>
          <w:sz w:val="24"/>
          <w:szCs w:val="24"/>
          <w:shd w:val="clear" w:color="auto" w:fill="FFFFFF"/>
        </w:rPr>
        <w:t>10</w:t>
      </w:r>
      <w:r w:rsidRPr="0059402D">
        <w:rPr>
          <w:rFonts w:ascii="Times New Roman" w:hAnsi="Times New Roman" w:cs="Times New Roman"/>
          <w:color w:val="222222"/>
          <w:sz w:val="24"/>
          <w:szCs w:val="24"/>
          <w:shd w:val="clear" w:color="auto" w:fill="FFFFFF"/>
        </w:rPr>
        <w:t xml:space="preserve">(10), 701. </w:t>
      </w:r>
      <w:hyperlink r:id="rId33" w:history="1">
        <w:r w:rsidRPr="0059402D">
          <w:rPr>
            <w:rStyle w:val="Hyperlink"/>
            <w:rFonts w:ascii="Times New Roman" w:hAnsi="Times New Roman" w:cs="Times New Roman"/>
            <w:sz w:val="24"/>
            <w:szCs w:val="24"/>
            <w:shd w:val="clear" w:color="auto" w:fill="FFFFFF"/>
          </w:rPr>
          <w:t>https://doi.org/10.3390/brainsci10100701</w:t>
        </w:r>
      </w:hyperlink>
      <w:r w:rsidRPr="0059402D">
        <w:rPr>
          <w:rFonts w:ascii="Times New Roman" w:hAnsi="Times New Roman" w:cs="Times New Roman"/>
          <w:color w:val="222222"/>
          <w:sz w:val="24"/>
          <w:szCs w:val="24"/>
          <w:shd w:val="clear" w:color="auto" w:fill="FFFFFF"/>
        </w:rPr>
        <w:t xml:space="preserve"> </w:t>
      </w:r>
    </w:p>
    <w:p w14:paraId="3BE7382F" w14:textId="77777777" w:rsidR="007077DF" w:rsidRDefault="007077DF" w:rsidP="007077DF">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Xiao, X., &amp; Zhang, Y. Q. (2018). A new perspective on the anterior cingulate cortex and affective pain. </w:t>
      </w:r>
      <w:r>
        <w:rPr>
          <w:rFonts w:ascii="Arial" w:hAnsi="Arial" w:cs="Arial"/>
          <w:i/>
          <w:iCs/>
          <w:color w:val="222222"/>
          <w:sz w:val="20"/>
          <w:szCs w:val="20"/>
          <w:shd w:val="clear" w:color="auto" w:fill="FFFFFF"/>
        </w:rPr>
        <w:t xml:space="preserve">Neuroscience &amp; </w:t>
      </w:r>
      <w:proofErr w:type="spellStart"/>
      <w:r>
        <w:rPr>
          <w:rFonts w:ascii="Arial" w:hAnsi="Arial" w:cs="Arial"/>
          <w:i/>
          <w:iCs/>
          <w:color w:val="222222"/>
          <w:sz w:val="20"/>
          <w:szCs w:val="20"/>
          <w:shd w:val="clear" w:color="auto" w:fill="FFFFFF"/>
        </w:rPr>
        <w:t>Biobehavioral</w:t>
      </w:r>
      <w:proofErr w:type="spellEnd"/>
      <w:r>
        <w:rPr>
          <w:rFonts w:ascii="Arial" w:hAnsi="Arial" w:cs="Arial"/>
          <w:i/>
          <w:iCs/>
          <w:color w:val="222222"/>
          <w:sz w:val="20"/>
          <w:szCs w:val="20"/>
          <w:shd w:val="clear" w:color="auto" w:fill="FFFFFF"/>
        </w:rPr>
        <w:t xml:space="preserve">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90</w:t>
      </w:r>
      <w:r>
        <w:rPr>
          <w:rFonts w:ascii="Arial" w:hAnsi="Arial" w:cs="Arial"/>
          <w:color w:val="222222"/>
          <w:sz w:val="20"/>
          <w:szCs w:val="20"/>
          <w:shd w:val="clear" w:color="auto" w:fill="FFFFFF"/>
        </w:rPr>
        <w:t xml:space="preserve">, 200-211. </w:t>
      </w:r>
      <w:hyperlink r:id="rId34" w:history="1">
        <w:r w:rsidRPr="00A837A4">
          <w:rPr>
            <w:rStyle w:val="Hyperlink"/>
            <w:rFonts w:ascii="Times New Roman" w:hAnsi="Times New Roman" w:cs="Times New Roman"/>
            <w:sz w:val="24"/>
            <w:szCs w:val="24"/>
            <w:shd w:val="clear" w:color="auto" w:fill="FFFFFF"/>
          </w:rPr>
          <w:t>https://doi.org/10.1016/j.neubiorev.2018.03.022</w:t>
        </w:r>
      </w:hyperlink>
      <w:r>
        <w:rPr>
          <w:rFonts w:ascii="Times New Roman" w:hAnsi="Times New Roman" w:cs="Times New Roman"/>
          <w:color w:val="222222"/>
          <w:sz w:val="24"/>
          <w:szCs w:val="24"/>
          <w:shd w:val="clear" w:color="auto" w:fill="FFFFFF"/>
        </w:rPr>
        <w:t xml:space="preserve"> </w:t>
      </w:r>
    </w:p>
    <w:p w14:paraId="306343A8" w14:textId="77777777" w:rsidR="007077DF" w:rsidRDefault="007077DF" w:rsidP="007077DF">
      <w:pPr>
        <w:ind w:left="720" w:hanging="720"/>
        <w:rPr>
          <w:rFonts w:ascii="Times New Roman" w:hAnsi="Times New Roman" w:cs="Times New Roman"/>
          <w:color w:val="222222"/>
          <w:sz w:val="24"/>
          <w:szCs w:val="24"/>
          <w:shd w:val="clear" w:color="auto" w:fill="FFFFFF"/>
        </w:rPr>
      </w:pPr>
      <w:r>
        <w:rPr>
          <w:rFonts w:ascii="Arial" w:hAnsi="Arial" w:cs="Arial"/>
          <w:color w:val="222222"/>
          <w:sz w:val="20"/>
          <w:szCs w:val="20"/>
          <w:shd w:val="clear" w:color="auto" w:fill="FFFFFF"/>
        </w:rPr>
        <w:t>Zain, E., Sugimoto, A., Egawa, J., &amp; Someya, T. (2023). Case report: methylphenidate improved chronic pain in an adult patient with attention deficit hyperactivity disorder. </w:t>
      </w:r>
      <w:r>
        <w:rPr>
          <w:rFonts w:ascii="Arial" w:hAnsi="Arial" w:cs="Arial"/>
          <w:i/>
          <w:iCs/>
          <w:color w:val="222222"/>
          <w:sz w:val="20"/>
          <w:szCs w:val="20"/>
          <w:shd w:val="clear" w:color="auto" w:fill="FFFFFF"/>
        </w:rPr>
        <w:t>Frontiers in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 1091399.</w:t>
      </w:r>
      <w:r>
        <w:rPr>
          <w:rFonts w:ascii="Times New Roman" w:hAnsi="Times New Roman" w:cs="Times New Roman"/>
          <w:color w:val="222222"/>
          <w:sz w:val="24"/>
          <w:szCs w:val="24"/>
          <w:shd w:val="clear" w:color="auto" w:fill="FFFFFF"/>
        </w:rPr>
        <w:t xml:space="preserve"> </w:t>
      </w:r>
      <w:hyperlink r:id="rId35" w:history="1">
        <w:r w:rsidRPr="00A837A4">
          <w:rPr>
            <w:rStyle w:val="Hyperlink"/>
            <w:rFonts w:ascii="Times New Roman" w:hAnsi="Times New Roman" w:cs="Times New Roman"/>
            <w:sz w:val="24"/>
            <w:szCs w:val="24"/>
            <w:shd w:val="clear" w:color="auto" w:fill="FFFFFF"/>
          </w:rPr>
          <w:t>https://doi.org/10.3389/fpsyt.2023.1091399</w:t>
        </w:r>
      </w:hyperlink>
      <w:r>
        <w:rPr>
          <w:rFonts w:ascii="Times New Roman" w:hAnsi="Times New Roman" w:cs="Times New Roman"/>
          <w:color w:val="222222"/>
          <w:sz w:val="24"/>
          <w:szCs w:val="24"/>
          <w:shd w:val="clear" w:color="auto" w:fill="FFFFFF"/>
        </w:rPr>
        <w:t xml:space="preserve"> </w:t>
      </w:r>
    </w:p>
    <w:p w14:paraId="4DAEAFE4" w14:textId="77777777" w:rsidR="00271842" w:rsidRDefault="00271842" w:rsidP="002D48FF">
      <w:pPr>
        <w:spacing w:line="360" w:lineRule="auto"/>
        <w:ind w:firstLine="720"/>
        <w:rPr>
          <w:rFonts w:ascii="Arial" w:hAnsi="Arial" w:cs="Arial"/>
          <w:sz w:val="24"/>
          <w:szCs w:val="24"/>
        </w:rPr>
      </w:pPr>
    </w:p>
    <w:p w14:paraId="78F6C942" w14:textId="6B9A4436" w:rsidR="00271842" w:rsidRDefault="00A71D07" w:rsidP="002D48FF">
      <w:pPr>
        <w:spacing w:line="360" w:lineRule="auto"/>
        <w:ind w:firstLine="720"/>
        <w:rPr>
          <w:rFonts w:ascii="Arial" w:hAnsi="Arial" w:cs="Arial"/>
          <w:sz w:val="24"/>
          <w:szCs w:val="24"/>
        </w:rPr>
      </w:pPr>
      <w:r>
        <w:rPr>
          <w:rFonts w:ascii="Arial" w:hAnsi="Arial" w:cs="Arial"/>
          <w:sz w:val="24"/>
          <w:szCs w:val="24"/>
        </w:rPr>
        <w:t xml:space="preserve"> </w:t>
      </w:r>
    </w:p>
    <w:p w14:paraId="3DF11E12" w14:textId="77777777" w:rsidR="009649BB" w:rsidRDefault="009649BB" w:rsidP="002D48FF">
      <w:pPr>
        <w:spacing w:line="360" w:lineRule="auto"/>
        <w:ind w:firstLine="720"/>
        <w:rPr>
          <w:rFonts w:ascii="Arial" w:hAnsi="Arial" w:cs="Arial"/>
          <w:sz w:val="24"/>
          <w:szCs w:val="24"/>
        </w:rPr>
      </w:pPr>
    </w:p>
    <w:sectPr w:rsidR="009649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9C1AE0"/>
    <w:multiLevelType w:val="hybridMultilevel"/>
    <w:tmpl w:val="69B0F8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42394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8FF"/>
    <w:rsid w:val="00007E07"/>
    <w:rsid w:val="0006587C"/>
    <w:rsid w:val="00077C93"/>
    <w:rsid w:val="000B05C8"/>
    <w:rsid w:val="000D544D"/>
    <w:rsid w:val="00103736"/>
    <w:rsid w:val="001159E9"/>
    <w:rsid w:val="001705CD"/>
    <w:rsid w:val="001B7ED3"/>
    <w:rsid w:val="001C2E39"/>
    <w:rsid w:val="001E5FFC"/>
    <w:rsid w:val="001E7D51"/>
    <w:rsid w:val="00214829"/>
    <w:rsid w:val="00271842"/>
    <w:rsid w:val="002D48FF"/>
    <w:rsid w:val="002F7EDD"/>
    <w:rsid w:val="00301C73"/>
    <w:rsid w:val="00347905"/>
    <w:rsid w:val="003B7675"/>
    <w:rsid w:val="003C1632"/>
    <w:rsid w:val="003E6422"/>
    <w:rsid w:val="003F52C2"/>
    <w:rsid w:val="00402402"/>
    <w:rsid w:val="004700D9"/>
    <w:rsid w:val="0047774C"/>
    <w:rsid w:val="0049315C"/>
    <w:rsid w:val="00497645"/>
    <w:rsid w:val="004A5E86"/>
    <w:rsid w:val="005246F1"/>
    <w:rsid w:val="00527767"/>
    <w:rsid w:val="00543DC9"/>
    <w:rsid w:val="00552C64"/>
    <w:rsid w:val="005739B7"/>
    <w:rsid w:val="005B78EE"/>
    <w:rsid w:val="005C517A"/>
    <w:rsid w:val="0067231E"/>
    <w:rsid w:val="0068138C"/>
    <w:rsid w:val="006D4B73"/>
    <w:rsid w:val="006F2EE2"/>
    <w:rsid w:val="007077DF"/>
    <w:rsid w:val="00763748"/>
    <w:rsid w:val="00791ECE"/>
    <w:rsid w:val="007934CF"/>
    <w:rsid w:val="007A6293"/>
    <w:rsid w:val="007E5B8B"/>
    <w:rsid w:val="00804B79"/>
    <w:rsid w:val="00817F5B"/>
    <w:rsid w:val="00843669"/>
    <w:rsid w:val="0087317E"/>
    <w:rsid w:val="008754E0"/>
    <w:rsid w:val="008934C1"/>
    <w:rsid w:val="008C2D1E"/>
    <w:rsid w:val="00963BD8"/>
    <w:rsid w:val="009649BB"/>
    <w:rsid w:val="00985EEB"/>
    <w:rsid w:val="009D2FAB"/>
    <w:rsid w:val="00A71D07"/>
    <w:rsid w:val="00AC2590"/>
    <w:rsid w:val="00AF5F1E"/>
    <w:rsid w:val="00B66A5A"/>
    <w:rsid w:val="00B75832"/>
    <w:rsid w:val="00BD6D64"/>
    <w:rsid w:val="00C4603E"/>
    <w:rsid w:val="00CA6B94"/>
    <w:rsid w:val="00CD42F6"/>
    <w:rsid w:val="00CF0A32"/>
    <w:rsid w:val="00D56459"/>
    <w:rsid w:val="00D65D3A"/>
    <w:rsid w:val="00D710EB"/>
    <w:rsid w:val="00DF541A"/>
    <w:rsid w:val="00DF5CC2"/>
    <w:rsid w:val="00E145E2"/>
    <w:rsid w:val="00E81313"/>
    <w:rsid w:val="00EB46CD"/>
    <w:rsid w:val="00EE66C2"/>
    <w:rsid w:val="00F44DFE"/>
    <w:rsid w:val="00FB7265"/>
    <w:rsid w:val="00FC1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A9A6D"/>
  <w15:chartTrackingRefBased/>
  <w15:docId w15:val="{920F8D89-A119-4DA0-99AC-DA46E5BF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FFC"/>
  </w:style>
  <w:style w:type="paragraph" w:styleId="Heading1">
    <w:name w:val="heading 1"/>
    <w:basedOn w:val="Normal"/>
    <w:next w:val="Normal"/>
    <w:link w:val="Heading1Char"/>
    <w:uiPriority w:val="9"/>
    <w:qFormat/>
    <w:rsid w:val="002D48FF"/>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2D48FF"/>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2D48FF"/>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2D48FF"/>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2D48FF"/>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2D4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4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4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4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5FF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E5FFC"/>
    <w:rPr>
      <w:rFonts w:eastAsiaTheme="minorEastAsia"/>
      <w:lang w:eastAsia="en-GB"/>
    </w:rPr>
  </w:style>
  <w:style w:type="character" w:customStyle="1" w:styleId="Heading1Char">
    <w:name w:val="Heading 1 Char"/>
    <w:basedOn w:val="DefaultParagraphFont"/>
    <w:link w:val="Heading1"/>
    <w:uiPriority w:val="9"/>
    <w:rsid w:val="002D48FF"/>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2D48FF"/>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2D48FF"/>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2D48FF"/>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2D48FF"/>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2D4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4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4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48FF"/>
    <w:rPr>
      <w:rFonts w:eastAsiaTheme="majorEastAsia" w:cstheme="majorBidi"/>
      <w:color w:val="272727" w:themeColor="text1" w:themeTint="D8"/>
    </w:rPr>
  </w:style>
  <w:style w:type="paragraph" w:styleId="Title">
    <w:name w:val="Title"/>
    <w:basedOn w:val="Normal"/>
    <w:next w:val="Normal"/>
    <w:link w:val="TitleChar"/>
    <w:uiPriority w:val="10"/>
    <w:qFormat/>
    <w:rsid w:val="002D4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4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4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4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48FF"/>
    <w:pPr>
      <w:spacing w:before="160"/>
      <w:jc w:val="center"/>
    </w:pPr>
    <w:rPr>
      <w:i/>
      <w:iCs/>
      <w:color w:val="404040" w:themeColor="text1" w:themeTint="BF"/>
    </w:rPr>
  </w:style>
  <w:style w:type="character" w:customStyle="1" w:styleId="QuoteChar">
    <w:name w:val="Quote Char"/>
    <w:basedOn w:val="DefaultParagraphFont"/>
    <w:link w:val="Quote"/>
    <w:uiPriority w:val="29"/>
    <w:rsid w:val="002D48FF"/>
    <w:rPr>
      <w:i/>
      <w:iCs/>
      <w:color w:val="404040" w:themeColor="text1" w:themeTint="BF"/>
    </w:rPr>
  </w:style>
  <w:style w:type="paragraph" w:styleId="ListParagraph">
    <w:name w:val="List Paragraph"/>
    <w:basedOn w:val="Normal"/>
    <w:uiPriority w:val="34"/>
    <w:qFormat/>
    <w:rsid w:val="002D48FF"/>
    <w:pPr>
      <w:ind w:left="720"/>
      <w:contextualSpacing/>
    </w:pPr>
  </w:style>
  <w:style w:type="character" w:styleId="IntenseEmphasis">
    <w:name w:val="Intense Emphasis"/>
    <w:basedOn w:val="DefaultParagraphFont"/>
    <w:uiPriority w:val="21"/>
    <w:qFormat/>
    <w:rsid w:val="002D48FF"/>
    <w:rPr>
      <w:i/>
      <w:iCs/>
      <w:color w:val="032348" w:themeColor="accent1" w:themeShade="BF"/>
    </w:rPr>
  </w:style>
  <w:style w:type="paragraph" w:styleId="IntenseQuote">
    <w:name w:val="Intense Quote"/>
    <w:basedOn w:val="Normal"/>
    <w:next w:val="Normal"/>
    <w:link w:val="IntenseQuoteChar"/>
    <w:uiPriority w:val="30"/>
    <w:qFormat/>
    <w:rsid w:val="002D48FF"/>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2D48FF"/>
    <w:rPr>
      <w:i/>
      <w:iCs/>
      <w:color w:val="032348" w:themeColor="accent1" w:themeShade="BF"/>
    </w:rPr>
  </w:style>
  <w:style w:type="character" w:styleId="IntenseReference">
    <w:name w:val="Intense Reference"/>
    <w:basedOn w:val="DefaultParagraphFont"/>
    <w:uiPriority w:val="32"/>
    <w:qFormat/>
    <w:rsid w:val="002D48FF"/>
    <w:rPr>
      <w:b/>
      <w:bCs/>
      <w:smallCaps/>
      <w:color w:val="032348" w:themeColor="accent1" w:themeShade="BF"/>
      <w:spacing w:val="5"/>
    </w:rPr>
  </w:style>
  <w:style w:type="character" w:styleId="Hyperlink">
    <w:name w:val="Hyperlink"/>
    <w:basedOn w:val="DefaultParagraphFont"/>
    <w:uiPriority w:val="99"/>
    <w:unhideWhenUsed/>
    <w:rsid w:val="00301C73"/>
    <w:rPr>
      <w:color w:val="0D2E46" w:themeColor="hyperlink"/>
      <w:u w:val="single"/>
    </w:rPr>
  </w:style>
  <w:style w:type="character" w:customStyle="1" w:styleId="bkciteavail">
    <w:name w:val="bk_cite_avail"/>
    <w:basedOn w:val="DefaultParagraphFont"/>
    <w:rsid w:val="00301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ajog.2020.02.033" TargetMode="External"/><Relationship Id="rId18" Type="http://schemas.openxmlformats.org/officeDocument/2006/relationships/hyperlink" Target="https://doi.org/10.1016/j.jpsychores.2018.02.002" TargetMode="External"/><Relationship Id="rId26" Type="http://schemas.openxmlformats.org/officeDocument/2006/relationships/hyperlink" Target="https://doi.org/10.1136/bmjopen-2018-026186" TargetMode="External"/><Relationship Id="rId21" Type="http://schemas.openxmlformats.org/officeDocument/2006/relationships/hyperlink" Target="https://doi.org/10.1007/s12035-018-1130-9" TargetMode="External"/><Relationship Id="rId34" Type="http://schemas.openxmlformats.org/officeDocument/2006/relationships/hyperlink" Target="https://doi.org/10.1016/j.neubiorev.2018.03.022" TargetMode="External"/><Relationship Id="rId7" Type="http://schemas.openxmlformats.org/officeDocument/2006/relationships/hyperlink" Target="https://doi.org/10.3390/children10010142" TargetMode="External"/><Relationship Id="rId12" Type="http://schemas.openxmlformats.org/officeDocument/2006/relationships/hyperlink" Target="https://doi.org/10.31083/j.ceog5012274" TargetMode="External"/><Relationship Id="rId17" Type="http://schemas.openxmlformats.org/officeDocument/2006/relationships/hyperlink" Target="https://doi.org/10.1054/jpai.2002.125182" TargetMode="External"/><Relationship Id="rId25" Type="http://schemas.openxmlformats.org/officeDocument/2006/relationships/hyperlink" Target="https://doi.org/10.1016/j.ejrad.2021.109752" TargetMode="External"/><Relationship Id="rId33" Type="http://schemas.openxmlformats.org/officeDocument/2006/relationships/hyperlink" Target="https://doi.org/10.3390/brainsci10100701" TargetMode="External"/><Relationship Id="rId2" Type="http://schemas.openxmlformats.org/officeDocument/2006/relationships/styles" Target="styles.xml"/><Relationship Id="rId16" Type="http://schemas.openxmlformats.org/officeDocument/2006/relationships/hyperlink" Target="https://doi.org/10.1093/epirev/mxt009" TargetMode="External"/><Relationship Id="rId20" Type="http://schemas.openxmlformats.org/officeDocument/2006/relationships/hyperlink" Target="https://www.ncbi.nlm.nih.gov/books/NBK560834/" TargetMode="External"/><Relationship Id="rId29" Type="http://schemas.openxmlformats.org/officeDocument/2006/relationships/hyperlink" Target="https://doi.org/10.2147/IJWH.S143510" TargetMode="External"/><Relationship Id="rId1" Type="http://schemas.openxmlformats.org/officeDocument/2006/relationships/numbering" Target="numbering.xml"/><Relationship Id="rId6" Type="http://schemas.openxmlformats.org/officeDocument/2006/relationships/hyperlink" Target="https://doi.org/10.2147/JPR.S212422" TargetMode="External"/><Relationship Id="rId11" Type="http://schemas.openxmlformats.org/officeDocument/2006/relationships/hyperlink" Target="https://doi.org/10.1177/0033294121996991" TargetMode="External"/><Relationship Id="rId24" Type="http://schemas.openxmlformats.org/officeDocument/2006/relationships/hyperlink" Target="https://doi.org/10.1177/20552076221145852" TargetMode="External"/><Relationship Id="rId32" Type="http://schemas.openxmlformats.org/officeDocument/2006/relationships/hyperlink" Target="https://doi.org/10.1016/j.jval.2022.03.023" TargetMode="External"/><Relationship Id="rId37" Type="http://schemas.openxmlformats.org/officeDocument/2006/relationships/theme" Target="theme/theme1.xml"/><Relationship Id="rId5" Type="http://schemas.openxmlformats.org/officeDocument/2006/relationships/hyperlink" Target="https://doi.org/10.1177/13591053231177254" TargetMode="External"/><Relationship Id="rId15" Type="http://schemas.openxmlformats.org/officeDocument/2006/relationships/hyperlink" Target="https://doi.org/10.1016/j.jad.2018.02.007" TargetMode="External"/><Relationship Id="rId23" Type="http://schemas.openxmlformats.org/officeDocument/2006/relationships/hyperlink" Target="https://doi.org/10.1016/S0304-3959(01)00467-5" TargetMode="External"/><Relationship Id="rId28" Type="http://schemas.openxmlformats.org/officeDocument/2006/relationships/hyperlink" Target="https://doi.org/10.1016/j.psychres.2016.10.004" TargetMode="External"/><Relationship Id="rId36" Type="http://schemas.openxmlformats.org/officeDocument/2006/relationships/fontTable" Target="fontTable.xml"/><Relationship Id="rId10" Type="http://schemas.openxmlformats.org/officeDocument/2006/relationships/hyperlink" Target="https://doi.org/10.1016/j.yhbeh.2023.105466" TargetMode="External"/><Relationship Id="rId19" Type="http://schemas.openxmlformats.org/officeDocument/2006/relationships/hyperlink" Target="https://doi.org/10.1177/13591053231177254" TargetMode="External"/><Relationship Id="rId31" Type="http://schemas.openxmlformats.org/officeDocument/2006/relationships/hyperlink" Target="https://doi.org/10.1111/papr.12129" TargetMode="External"/><Relationship Id="rId4" Type="http://schemas.openxmlformats.org/officeDocument/2006/relationships/webSettings" Target="webSettings.xml"/><Relationship Id="rId9" Type="http://schemas.openxmlformats.org/officeDocument/2006/relationships/hyperlink" Target="https://doi.org/10.1016/j.srhc.2024.100975" TargetMode="External"/><Relationship Id="rId14" Type="http://schemas.openxmlformats.org/officeDocument/2006/relationships/hyperlink" Target="https://doi.org/10.3389/fpsyg.2020.01514" TargetMode="External"/><Relationship Id="rId22" Type="http://schemas.openxmlformats.org/officeDocument/2006/relationships/hyperlink" Target="https://doi.org/10.1016/j.jpag.2021.06.003" TargetMode="External"/><Relationship Id="rId27" Type="http://schemas.openxmlformats.org/officeDocument/2006/relationships/hyperlink" Target="https://doi.org/10.1176/appi.ajp.2013.13070966" TargetMode="External"/><Relationship Id="rId30" Type="http://schemas.openxmlformats.org/officeDocument/2006/relationships/hyperlink" Target="https://doi.org/10.1016/j.pain.2009.09.001" TargetMode="External"/><Relationship Id="rId35" Type="http://schemas.openxmlformats.org/officeDocument/2006/relationships/hyperlink" Target="https://doi.org/10.3389/fpsyt.2023.1091399" TargetMode="External"/><Relationship Id="rId8" Type="http://schemas.openxmlformats.org/officeDocument/2006/relationships/hyperlink" Target="https://doi.org/10.1073/pnas.2114094119" TargetMode="External"/><Relationship Id="rId3" Type="http://schemas.openxmlformats.org/officeDocument/2006/relationships/settings" Target="settings.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9164</TotalTime>
  <Pages>14</Pages>
  <Words>4870</Words>
  <Characters>27765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19</cp:revision>
  <dcterms:created xsi:type="dcterms:W3CDTF">2024-09-19T13:49:00Z</dcterms:created>
  <dcterms:modified xsi:type="dcterms:W3CDTF">2024-12-01T20:01:00Z</dcterms:modified>
</cp:coreProperties>
</file>