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6936A" w14:textId="3377B5D8" w:rsidR="00396A03" w:rsidRPr="00B253EC" w:rsidRDefault="00901D30" w:rsidP="00901D30">
      <w:pPr>
        <w:spacing w:line="360" w:lineRule="auto"/>
        <w:rPr>
          <w:rFonts w:ascii="Arial" w:hAnsi="Arial" w:cs="Arial"/>
          <w:b/>
          <w:sz w:val="24"/>
          <w:szCs w:val="24"/>
        </w:rPr>
      </w:pPr>
      <w:r w:rsidRPr="00B253EC">
        <w:rPr>
          <w:rFonts w:ascii="Arial" w:hAnsi="Arial" w:cs="Arial"/>
          <w:noProof/>
        </w:rPr>
        <w:drawing>
          <wp:inline distT="0" distB="0" distL="0" distR="0" wp14:anchorId="1287F052" wp14:editId="041B2CE5">
            <wp:extent cx="1809750" cy="723900"/>
            <wp:effectExtent l="0" t="0" r="0" b="0"/>
            <wp:docPr id="343" name="Picture 343"/>
            <wp:cNvGraphicFramePr/>
            <a:graphic xmlns:a="http://schemas.openxmlformats.org/drawingml/2006/main">
              <a:graphicData uri="http://schemas.openxmlformats.org/drawingml/2006/picture">
                <pic:pic xmlns:pic="http://schemas.openxmlformats.org/drawingml/2006/picture">
                  <pic:nvPicPr>
                    <pic:cNvPr id="343" name="Picture 343"/>
                    <pic:cNvPicPr/>
                  </pic:nvPicPr>
                  <pic:blipFill>
                    <a:blip r:embed="rId7"/>
                    <a:stretch>
                      <a:fillRect/>
                    </a:stretch>
                  </pic:blipFill>
                  <pic:spPr>
                    <a:xfrm>
                      <a:off x="0" y="0"/>
                      <a:ext cx="1809750" cy="723900"/>
                    </a:xfrm>
                    <a:prstGeom prst="rect">
                      <a:avLst/>
                    </a:prstGeom>
                  </pic:spPr>
                </pic:pic>
              </a:graphicData>
            </a:graphic>
          </wp:inline>
        </w:drawing>
      </w:r>
    </w:p>
    <w:tbl>
      <w:tblPr>
        <w:tblStyle w:val="TableGrid"/>
        <w:tblW w:w="9483" w:type="dxa"/>
        <w:tblInd w:w="398" w:type="dxa"/>
        <w:tblCellMar>
          <w:top w:w="46" w:type="dxa"/>
          <w:left w:w="106" w:type="dxa"/>
          <w:right w:w="44" w:type="dxa"/>
        </w:tblCellMar>
        <w:tblLook w:val="04A0" w:firstRow="1" w:lastRow="0" w:firstColumn="1" w:lastColumn="0" w:noHBand="0" w:noVBand="1"/>
      </w:tblPr>
      <w:tblGrid>
        <w:gridCol w:w="1998"/>
        <w:gridCol w:w="3150"/>
        <w:gridCol w:w="2163"/>
        <w:gridCol w:w="2172"/>
      </w:tblGrid>
      <w:tr w:rsidR="00901D30" w:rsidRPr="00B253EC" w14:paraId="6AACE4DD" w14:textId="77777777" w:rsidTr="00901D30">
        <w:trPr>
          <w:trHeight w:val="570"/>
        </w:trPr>
        <w:tc>
          <w:tcPr>
            <w:tcW w:w="199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50453B" w14:textId="77777777" w:rsidR="00901D30" w:rsidRPr="00B253EC" w:rsidRDefault="00901D30" w:rsidP="00012640">
            <w:pPr>
              <w:spacing w:line="259" w:lineRule="auto"/>
              <w:rPr>
                <w:rFonts w:ascii="Arial" w:hAnsi="Arial" w:cs="Arial"/>
              </w:rPr>
            </w:pPr>
            <w:r w:rsidRPr="00B253EC">
              <w:rPr>
                <w:rFonts w:ascii="Arial" w:eastAsia="Arial" w:hAnsi="Arial" w:cs="Arial"/>
                <w:b/>
              </w:rPr>
              <w:t xml:space="preserve">Student name: </w:t>
            </w:r>
          </w:p>
        </w:tc>
        <w:tc>
          <w:tcPr>
            <w:tcW w:w="3150" w:type="dxa"/>
            <w:tcBorders>
              <w:top w:val="single" w:sz="4" w:space="0" w:color="000000"/>
              <w:left w:val="single" w:sz="4" w:space="0" w:color="000000"/>
              <w:bottom w:val="single" w:sz="4" w:space="0" w:color="000000"/>
              <w:right w:val="single" w:sz="4" w:space="0" w:color="000000"/>
            </w:tcBorders>
            <w:vAlign w:val="center"/>
          </w:tcPr>
          <w:p w14:paraId="7B7CA400" w14:textId="4046FCC0" w:rsidR="00901D30" w:rsidRPr="00B253EC" w:rsidRDefault="00901D30" w:rsidP="00012640">
            <w:pPr>
              <w:spacing w:line="259" w:lineRule="auto"/>
              <w:ind w:left="2"/>
              <w:rPr>
                <w:rFonts w:ascii="Arial" w:hAnsi="Arial" w:cs="Arial"/>
              </w:rPr>
            </w:pPr>
            <w:r w:rsidRPr="00B253EC">
              <w:rPr>
                <w:rFonts w:ascii="Arial" w:eastAsia="Arial" w:hAnsi="Arial" w:cs="Arial"/>
                <w:b/>
              </w:rPr>
              <w:t xml:space="preserve">      </w:t>
            </w:r>
            <w:r w:rsidR="00662FD9">
              <w:rPr>
                <w:rFonts w:ascii="Arial" w:eastAsia="Arial" w:hAnsi="Arial" w:cs="Arial"/>
                <w:b/>
              </w:rPr>
              <w:t>Volodymyr Kalhin</w:t>
            </w:r>
          </w:p>
        </w:tc>
        <w:tc>
          <w:tcPr>
            <w:tcW w:w="21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7AC7D59" w14:textId="77777777" w:rsidR="00901D30" w:rsidRPr="00B253EC" w:rsidRDefault="00901D30" w:rsidP="00012640">
            <w:pPr>
              <w:spacing w:line="259" w:lineRule="auto"/>
              <w:ind w:left="1"/>
              <w:rPr>
                <w:rFonts w:ascii="Arial" w:hAnsi="Arial" w:cs="Arial"/>
              </w:rPr>
            </w:pPr>
            <w:r w:rsidRPr="00B253EC">
              <w:rPr>
                <w:rFonts w:ascii="Arial" w:eastAsia="Arial" w:hAnsi="Arial" w:cs="Arial"/>
                <w:b/>
              </w:rPr>
              <w:t xml:space="preserve">Student ID number: </w:t>
            </w:r>
          </w:p>
        </w:tc>
        <w:tc>
          <w:tcPr>
            <w:tcW w:w="2172" w:type="dxa"/>
            <w:tcBorders>
              <w:top w:val="single" w:sz="4" w:space="0" w:color="000000"/>
              <w:left w:val="single" w:sz="4" w:space="0" w:color="000000"/>
              <w:bottom w:val="single" w:sz="4" w:space="0" w:color="000000"/>
              <w:right w:val="single" w:sz="4" w:space="0" w:color="000000"/>
            </w:tcBorders>
            <w:vAlign w:val="center"/>
          </w:tcPr>
          <w:p w14:paraId="2F51A828" w14:textId="423339D4" w:rsidR="00901D30" w:rsidRPr="00B253EC" w:rsidRDefault="00901D30" w:rsidP="00012640">
            <w:pPr>
              <w:spacing w:line="259" w:lineRule="auto"/>
              <w:ind w:left="5"/>
              <w:rPr>
                <w:rFonts w:ascii="Arial" w:hAnsi="Arial" w:cs="Arial"/>
              </w:rPr>
            </w:pPr>
            <w:r w:rsidRPr="00B253EC">
              <w:rPr>
                <w:rFonts w:ascii="Arial" w:eastAsia="Arial" w:hAnsi="Arial" w:cs="Arial"/>
                <w:b/>
              </w:rPr>
              <w:t xml:space="preserve"> </w:t>
            </w:r>
            <w:r w:rsidR="002B5D7B">
              <w:rPr>
                <w:rFonts w:ascii="Arial" w:eastAsia="Arial" w:hAnsi="Arial" w:cs="Arial"/>
                <w:b/>
              </w:rPr>
              <w:t>2514104</w:t>
            </w:r>
          </w:p>
        </w:tc>
      </w:tr>
      <w:tr w:rsidR="00901D30" w:rsidRPr="00B253EC" w14:paraId="2307A1A0" w14:textId="77777777" w:rsidTr="00901D30">
        <w:trPr>
          <w:trHeight w:val="910"/>
        </w:trPr>
        <w:tc>
          <w:tcPr>
            <w:tcW w:w="1998" w:type="dxa"/>
            <w:tcBorders>
              <w:top w:val="single" w:sz="4" w:space="0" w:color="000000"/>
              <w:left w:val="single" w:sz="4" w:space="0" w:color="000000"/>
              <w:bottom w:val="single" w:sz="4" w:space="0" w:color="000000"/>
              <w:right w:val="single" w:sz="4" w:space="0" w:color="000000"/>
            </w:tcBorders>
            <w:shd w:val="clear" w:color="auto" w:fill="D9D9D9"/>
          </w:tcPr>
          <w:p w14:paraId="05D4E66E" w14:textId="77777777" w:rsidR="00901D30" w:rsidRPr="00B253EC" w:rsidRDefault="00901D30" w:rsidP="00012640">
            <w:pPr>
              <w:spacing w:line="259" w:lineRule="auto"/>
              <w:rPr>
                <w:rFonts w:ascii="Arial" w:hAnsi="Arial" w:cs="Arial"/>
              </w:rPr>
            </w:pPr>
            <w:proofErr w:type="spellStart"/>
            <w:r w:rsidRPr="00B253EC">
              <w:rPr>
                <w:rFonts w:ascii="Arial" w:eastAsia="Arial" w:hAnsi="Arial" w:cs="Arial"/>
                <w:b/>
              </w:rPr>
              <w:t>Programme</w:t>
            </w:r>
            <w:proofErr w:type="spellEnd"/>
            <w:r w:rsidRPr="00B253EC">
              <w:rPr>
                <w:rFonts w:ascii="Arial" w:eastAsia="Arial" w:hAnsi="Arial" w:cs="Arial"/>
                <w:b/>
              </w:rPr>
              <w:t xml:space="preserve">: </w:t>
            </w:r>
          </w:p>
        </w:tc>
        <w:tc>
          <w:tcPr>
            <w:tcW w:w="7485" w:type="dxa"/>
            <w:gridSpan w:val="3"/>
            <w:tcBorders>
              <w:top w:val="single" w:sz="4" w:space="0" w:color="000000"/>
              <w:left w:val="single" w:sz="4" w:space="0" w:color="000000"/>
              <w:bottom w:val="single" w:sz="4" w:space="0" w:color="000000"/>
              <w:right w:val="single" w:sz="4" w:space="0" w:color="000000"/>
            </w:tcBorders>
            <w:vAlign w:val="center"/>
          </w:tcPr>
          <w:p w14:paraId="5398ABE7" w14:textId="77777777" w:rsidR="00901D30" w:rsidRPr="00B253EC" w:rsidRDefault="00901D30" w:rsidP="00012640">
            <w:pPr>
              <w:spacing w:line="259" w:lineRule="auto"/>
              <w:ind w:left="2"/>
              <w:rPr>
                <w:rFonts w:ascii="Arial" w:hAnsi="Arial" w:cs="Arial"/>
              </w:rPr>
            </w:pPr>
            <w:r w:rsidRPr="00B253EC">
              <w:rPr>
                <w:rFonts w:ascii="Arial" w:eastAsia="Arial" w:hAnsi="Arial" w:cs="Arial"/>
                <w:b/>
              </w:rPr>
              <w:t xml:space="preserve">Certificate of Higher Education Skills for the Workplace (Health and Social Care) </w:t>
            </w:r>
          </w:p>
        </w:tc>
      </w:tr>
      <w:tr w:rsidR="00901D30" w:rsidRPr="00B253EC" w14:paraId="2B3A2AF1" w14:textId="77777777" w:rsidTr="00901D30">
        <w:trPr>
          <w:trHeight w:val="571"/>
        </w:trPr>
        <w:tc>
          <w:tcPr>
            <w:tcW w:w="199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6D02F65" w14:textId="77777777" w:rsidR="00901D30" w:rsidRPr="00B253EC" w:rsidRDefault="00901D30" w:rsidP="00012640">
            <w:pPr>
              <w:spacing w:line="259" w:lineRule="auto"/>
              <w:rPr>
                <w:rFonts w:ascii="Arial" w:hAnsi="Arial" w:cs="Arial"/>
              </w:rPr>
            </w:pPr>
            <w:r w:rsidRPr="00B253EC">
              <w:rPr>
                <w:rFonts w:ascii="Arial" w:eastAsia="Arial" w:hAnsi="Arial" w:cs="Arial"/>
                <w:b/>
              </w:rPr>
              <w:t xml:space="preserve">Module: </w:t>
            </w:r>
          </w:p>
        </w:tc>
        <w:tc>
          <w:tcPr>
            <w:tcW w:w="7485" w:type="dxa"/>
            <w:gridSpan w:val="3"/>
            <w:tcBorders>
              <w:top w:val="single" w:sz="4" w:space="0" w:color="000000"/>
              <w:left w:val="single" w:sz="4" w:space="0" w:color="000000"/>
              <w:bottom w:val="single" w:sz="4" w:space="0" w:color="000000"/>
              <w:right w:val="single" w:sz="4" w:space="0" w:color="000000"/>
            </w:tcBorders>
            <w:vAlign w:val="center"/>
          </w:tcPr>
          <w:p w14:paraId="2BB71F58" w14:textId="77777777" w:rsidR="00901D30" w:rsidRPr="00B253EC" w:rsidRDefault="00901D30" w:rsidP="00012640">
            <w:pPr>
              <w:spacing w:line="259" w:lineRule="auto"/>
              <w:ind w:left="2"/>
              <w:rPr>
                <w:rFonts w:ascii="Arial" w:hAnsi="Arial" w:cs="Arial"/>
              </w:rPr>
            </w:pPr>
            <w:r w:rsidRPr="00B253EC">
              <w:rPr>
                <w:rFonts w:ascii="Arial" w:eastAsia="Arial" w:hAnsi="Arial" w:cs="Arial"/>
                <w:b/>
              </w:rPr>
              <w:t xml:space="preserve">Introduction to Public Health </w:t>
            </w:r>
          </w:p>
        </w:tc>
      </w:tr>
      <w:tr w:rsidR="00901D30" w:rsidRPr="00B253EC" w14:paraId="5F9D32FD" w14:textId="77777777" w:rsidTr="00901D30">
        <w:trPr>
          <w:trHeight w:val="571"/>
        </w:trPr>
        <w:tc>
          <w:tcPr>
            <w:tcW w:w="199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C79D2B9" w14:textId="53FC0005" w:rsidR="00901D30" w:rsidRPr="00B253EC" w:rsidRDefault="00901D30" w:rsidP="00012640">
            <w:pPr>
              <w:rPr>
                <w:rFonts w:ascii="Arial" w:eastAsia="Arial" w:hAnsi="Arial" w:cs="Arial"/>
                <w:b/>
              </w:rPr>
            </w:pPr>
            <w:r w:rsidRPr="00B253EC">
              <w:rPr>
                <w:rFonts w:ascii="Arial" w:eastAsia="Arial" w:hAnsi="Arial" w:cs="Arial"/>
                <w:b/>
              </w:rPr>
              <w:t>Title</w:t>
            </w:r>
          </w:p>
        </w:tc>
        <w:tc>
          <w:tcPr>
            <w:tcW w:w="7485" w:type="dxa"/>
            <w:gridSpan w:val="3"/>
            <w:tcBorders>
              <w:top w:val="single" w:sz="4" w:space="0" w:color="000000"/>
              <w:left w:val="single" w:sz="4" w:space="0" w:color="000000"/>
              <w:bottom w:val="single" w:sz="4" w:space="0" w:color="000000"/>
              <w:right w:val="single" w:sz="4" w:space="0" w:color="000000"/>
            </w:tcBorders>
            <w:vAlign w:val="center"/>
          </w:tcPr>
          <w:p w14:paraId="68960DD2" w14:textId="745A4927" w:rsidR="00901D30" w:rsidRPr="00B253EC" w:rsidRDefault="00901D30" w:rsidP="00901D30">
            <w:pPr>
              <w:spacing w:line="360" w:lineRule="auto"/>
              <w:rPr>
                <w:rFonts w:ascii="Arial" w:hAnsi="Arial" w:cs="Arial"/>
                <w:b/>
              </w:rPr>
            </w:pPr>
            <w:r w:rsidRPr="00B253EC">
              <w:rPr>
                <w:rFonts w:ascii="Arial" w:hAnsi="Arial" w:cs="Arial"/>
                <w:b/>
              </w:rPr>
              <w:t>Tuberculosis and Its Impact on Public Health</w:t>
            </w:r>
          </w:p>
        </w:tc>
      </w:tr>
      <w:tr w:rsidR="00901D30" w:rsidRPr="00B253EC" w14:paraId="102A3CB2" w14:textId="77777777" w:rsidTr="00901D30">
        <w:trPr>
          <w:trHeight w:val="871"/>
        </w:trPr>
        <w:tc>
          <w:tcPr>
            <w:tcW w:w="1998" w:type="dxa"/>
            <w:tcBorders>
              <w:top w:val="single" w:sz="4" w:space="0" w:color="000000"/>
              <w:left w:val="single" w:sz="4" w:space="0" w:color="000000"/>
              <w:bottom w:val="single" w:sz="4" w:space="0" w:color="000000"/>
              <w:right w:val="single" w:sz="4" w:space="0" w:color="000000"/>
            </w:tcBorders>
            <w:shd w:val="clear" w:color="auto" w:fill="D9D9D9"/>
          </w:tcPr>
          <w:p w14:paraId="718E2D53" w14:textId="77777777" w:rsidR="00901D30" w:rsidRPr="00B253EC" w:rsidRDefault="00901D30" w:rsidP="00012640">
            <w:pPr>
              <w:spacing w:line="259" w:lineRule="auto"/>
              <w:rPr>
                <w:rFonts w:ascii="Arial" w:hAnsi="Arial" w:cs="Arial"/>
              </w:rPr>
            </w:pPr>
            <w:r w:rsidRPr="00B253EC">
              <w:rPr>
                <w:rFonts w:ascii="Arial" w:eastAsia="Arial" w:hAnsi="Arial" w:cs="Arial"/>
                <w:b/>
              </w:rPr>
              <w:t xml:space="preserve">Module code: </w:t>
            </w:r>
          </w:p>
        </w:tc>
        <w:tc>
          <w:tcPr>
            <w:tcW w:w="3150" w:type="dxa"/>
            <w:tcBorders>
              <w:top w:val="single" w:sz="4" w:space="0" w:color="000000"/>
              <w:left w:val="single" w:sz="4" w:space="0" w:color="000000"/>
              <w:bottom w:val="single" w:sz="4" w:space="0" w:color="000000"/>
              <w:right w:val="single" w:sz="4" w:space="0" w:color="000000"/>
            </w:tcBorders>
          </w:tcPr>
          <w:p w14:paraId="766DB7D2" w14:textId="77777777" w:rsidR="00901D30" w:rsidRPr="00B253EC" w:rsidRDefault="00901D30" w:rsidP="00012640">
            <w:pPr>
              <w:spacing w:line="259" w:lineRule="auto"/>
              <w:ind w:left="2"/>
              <w:rPr>
                <w:rFonts w:ascii="Arial" w:hAnsi="Arial" w:cs="Arial"/>
              </w:rPr>
            </w:pPr>
            <w:r w:rsidRPr="00B253EC">
              <w:rPr>
                <w:rFonts w:ascii="Arial" w:eastAsia="Arial" w:hAnsi="Arial" w:cs="Arial"/>
                <w:b/>
              </w:rPr>
              <w:t xml:space="preserve">LCHS 4008 </w:t>
            </w:r>
          </w:p>
        </w:tc>
        <w:tc>
          <w:tcPr>
            <w:tcW w:w="2163" w:type="dxa"/>
            <w:tcBorders>
              <w:top w:val="single" w:sz="4" w:space="0" w:color="000000"/>
              <w:left w:val="single" w:sz="4" w:space="0" w:color="000000"/>
              <w:bottom w:val="single" w:sz="4" w:space="0" w:color="000000"/>
              <w:right w:val="single" w:sz="4" w:space="0" w:color="000000"/>
            </w:tcBorders>
            <w:shd w:val="clear" w:color="auto" w:fill="D9D9D9"/>
          </w:tcPr>
          <w:p w14:paraId="6A31D811" w14:textId="77777777" w:rsidR="00901D30" w:rsidRPr="00B253EC" w:rsidRDefault="00901D30" w:rsidP="00012640">
            <w:pPr>
              <w:spacing w:line="259" w:lineRule="auto"/>
              <w:ind w:left="1" w:right="60"/>
              <w:rPr>
                <w:rFonts w:ascii="Arial" w:hAnsi="Arial" w:cs="Arial"/>
              </w:rPr>
            </w:pPr>
            <w:r w:rsidRPr="00B253EC">
              <w:rPr>
                <w:rFonts w:ascii="Arial" w:eastAsia="Arial" w:hAnsi="Arial" w:cs="Arial"/>
                <w:b/>
              </w:rPr>
              <w:t xml:space="preserve">Contribution to Overall Module Assessment (%): </w:t>
            </w:r>
          </w:p>
        </w:tc>
        <w:tc>
          <w:tcPr>
            <w:tcW w:w="2172" w:type="dxa"/>
            <w:tcBorders>
              <w:top w:val="single" w:sz="4" w:space="0" w:color="000000"/>
              <w:left w:val="single" w:sz="4" w:space="0" w:color="000000"/>
              <w:bottom w:val="single" w:sz="4" w:space="0" w:color="000000"/>
              <w:right w:val="single" w:sz="4" w:space="0" w:color="000000"/>
            </w:tcBorders>
          </w:tcPr>
          <w:p w14:paraId="153AE9DB" w14:textId="77777777" w:rsidR="00901D30" w:rsidRPr="00B253EC" w:rsidRDefault="00901D30" w:rsidP="00012640">
            <w:pPr>
              <w:spacing w:line="259" w:lineRule="auto"/>
              <w:ind w:left="5"/>
              <w:rPr>
                <w:rFonts w:ascii="Arial" w:hAnsi="Arial" w:cs="Arial"/>
              </w:rPr>
            </w:pPr>
            <w:r w:rsidRPr="00B253EC">
              <w:rPr>
                <w:rFonts w:ascii="Arial" w:eastAsia="Arial" w:hAnsi="Arial" w:cs="Arial"/>
                <w:b/>
              </w:rPr>
              <w:t xml:space="preserve">50% </w:t>
            </w:r>
          </w:p>
        </w:tc>
      </w:tr>
      <w:tr w:rsidR="00901D30" w:rsidRPr="00B253EC" w14:paraId="11DB6EEA" w14:textId="77777777" w:rsidTr="00901D30">
        <w:trPr>
          <w:trHeight w:val="571"/>
        </w:trPr>
        <w:tc>
          <w:tcPr>
            <w:tcW w:w="199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F672CBD" w14:textId="77777777" w:rsidR="00901D30" w:rsidRPr="00B253EC" w:rsidRDefault="00901D30" w:rsidP="00012640">
            <w:pPr>
              <w:spacing w:line="259" w:lineRule="auto"/>
              <w:rPr>
                <w:rFonts w:ascii="Arial" w:hAnsi="Arial" w:cs="Arial"/>
              </w:rPr>
            </w:pPr>
            <w:r w:rsidRPr="00B253EC">
              <w:rPr>
                <w:rFonts w:ascii="Arial" w:eastAsia="Arial" w:hAnsi="Arial" w:cs="Arial"/>
                <w:b/>
              </w:rPr>
              <w:t xml:space="preserve">Lecturer: </w:t>
            </w:r>
          </w:p>
        </w:tc>
        <w:tc>
          <w:tcPr>
            <w:tcW w:w="3150" w:type="dxa"/>
            <w:tcBorders>
              <w:top w:val="single" w:sz="4" w:space="0" w:color="000000"/>
              <w:left w:val="single" w:sz="4" w:space="0" w:color="000000"/>
              <w:bottom w:val="single" w:sz="4" w:space="0" w:color="000000"/>
              <w:right w:val="single" w:sz="4" w:space="0" w:color="000000"/>
            </w:tcBorders>
            <w:vAlign w:val="center"/>
          </w:tcPr>
          <w:p w14:paraId="742C31B6" w14:textId="0812866A" w:rsidR="00901D30" w:rsidRPr="00B253EC" w:rsidRDefault="00662FD9" w:rsidP="00012640">
            <w:pPr>
              <w:spacing w:line="259" w:lineRule="auto"/>
              <w:ind w:left="2"/>
              <w:rPr>
                <w:rFonts w:ascii="Arial" w:hAnsi="Arial" w:cs="Arial"/>
              </w:rPr>
            </w:pPr>
            <w:r w:rsidRPr="00662FD9">
              <w:rPr>
                <w:rFonts w:ascii="Arial" w:eastAsia="Arial" w:hAnsi="Arial" w:cs="Arial"/>
                <w:b/>
              </w:rPr>
              <w:t>Patronella Ganza</w:t>
            </w:r>
          </w:p>
        </w:tc>
        <w:tc>
          <w:tcPr>
            <w:tcW w:w="21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E7C1843" w14:textId="77777777" w:rsidR="00901D30" w:rsidRPr="00B253EC" w:rsidRDefault="00901D30" w:rsidP="00012640">
            <w:pPr>
              <w:spacing w:line="259" w:lineRule="auto"/>
              <w:ind w:left="1"/>
              <w:rPr>
                <w:rFonts w:ascii="Arial" w:hAnsi="Arial" w:cs="Arial"/>
              </w:rPr>
            </w:pPr>
            <w:r w:rsidRPr="00B253EC">
              <w:rPr>
                <w:rFonts w:ascii="Arial" w:eastAsia="Arial" w:hAnsi="Arial" w:cs="Arial"/>
                <w:b/>
              </w:rPr>
              <w:t xml:space="preserve">Internal Verifier: </w:t>
            </w:r>
          </w:p>
        </w:tc>
        <w:tc>
          <w:tcPr>
            <w:tcW w:w="2172" w:type="dxa"/>
            <w:tcBorders>
              <w:top w:val="single" w:sz="4" w:space="0" w:color="000000"/>
              <w:left w:val="single" w:sz="4" w:space="0" w:color="000000"/>
              <w:bottom w:val="single" w:sz="4" w:space="0" w:color="000000"/>
              <w:right w:val="single" w:sz="4" w:space="0" w:color="000000"/>
            </w:tcBorders>
            <w:vAlign w:val="center"/>
          </w:tcPr>
          <w:p w14:paraId="59BBBA00" w14:textId="77777777" w:rsidR="00901D30" w:rsidRPr="00B253EC" w:rsidRDefault="00901D30" w:rsidP="00012640">
            <w:pPr>
              <w:spacing w:line="259" w:lineRule="auto"/>
              <w:ind w:left="5"/>
              <w:rPr>
                <w:rFonts w:ascii="Arial" w:hAnsi="Arial" w:cs="Arial"/>
              </w:rPr>
            </w:pPr>
            <w:r w:rsidRPr="00B253EC">
              <w:rPr>
                <w:rFonts w:ascii="Arial" w:eastAsia="Arial" w:hAnsi="Arial" w:cs="Arial"/>
                <w:b/>
              </w:rPr>
              <w:t xml:space="preserve">Jolly Nwankwo </w:t>
            </w:r>
          </w:p>
        </w:tc>
      </w:tr>
      <w:tr w:rsidR="00901D30" w:rsidRPr="00B253EC" w14:paraId="42E50693" w14:textId="77777777" w:rsidTr="00901D30">
        <w:trPr>
          <w:trHeight w:val="857"/>
        </w:trPr>
        <w:tc>
          <w:tcPr>
            <w:tcW w:w="1998" w:type="dxa"/>
            <w:tcBorders>
              <w:top w:val="single" w:sz="4" w:space="0" w:color="000000"/>
              <w:left w:val="single" w:sz="4" w:space="0" w:color="000000"/>
              <w:bottom w:val="single" w:sz="4" w:space="0" w:color="000000"/>
              <w:right w:val="single" w:sz="4" w:space="0" w:color="000000"/>
            </w:tcBorders>
            <w:shd w:val="clear" w:color="auto" w:fill="D9D9D9"/>
          </w:tcPr>
          <w:p w14:paraId="2A3AC37A" w14:textId="77777777" w:rsidR="00901D30" w:rsidRPr="00B253EC" w:rsidRDefault="00901D30" w:rsidP="00012640">
            <w:pPr>
              <w:spacing w:line="259" w:lineRule="auto"/>
              <w:rPr>
                <w:rFonts w:ascii="Arial" w:hAnsi="Arial" w:cs="Arial"/>
              </w:rPr>
            </w:pPr>
            <w:r w:rsidRPr="00B253EC">
              <w:rPr>
                <w:rFonts w:ascii="Arial" w:eastAsia="Arial" w:hAnsi="Arial" w:cs="Arial"/>
                <w:b/>
              </w:rPr>
              <w:t xml:space="preserve">Assignment Title: </w:t>
            </w:r>
          </w:p>
        </w:tc>
        <w:tc>
          <w:tcPr>
            <w:tcW w:w="3150" w:type="dxa"/>
            <w:tcBorders>
              <w:top w:val="single" w:sz="4" w:space="0" w:color="000000"/>
              <w:left w:val="single" w:sz="4" w:space="0" w:color="000000"/>
              <w:bottom w:val="single" w:sz="4" w:space="0" w:color="000000"/>
              <w:right w:val="single" w:sz="4" w:space="0" w:color="000000"/>
            </w:tcBorders>
          </w:tcPr>
          <w:p w14:paraId="2B69E934" w14:textId="77777777" w:rsidR="00901D30" w:rsidRPr="00B253EC" w:rsidRDefault="00901D30" w:rsidP="00012640">
            <w:pPr>
              <w:spacing w:after="103" w:line="259" w:lineRule="auto"/>
              <w:ind w:left="43"/>
              <w:rPr>
                <w:rFonts w:ascii="Arial" w:hAnsi="Arial" w:cs="Arial"/>
              </w:rPr>
            </w:pPr>
            <w:r w:rsidRPr="00B253EC">
              <w:rPr>
                <w:rFonts w:ascii="Arial" w:eastAsia="Arial" w:hAnsi="Arial" w:cs="Arial"/>
                <w:b/>
              </w:rPr>
              <w:t xml:space="preserve">Assessment 2 - </w:t>
            </w:r>
          </w:p>
          <w:p w14:paraId="1924271E" w14:textId="77777777" w:rsidR="00901D30" w:rsidRPr="00B253EC" w:rsidRDefault="00901D30" w:rsidP="00012640">
            <w:pPr>
              <w:spacing w:line="259" w:lineRule="auto"/>
              <w:ind w:left="2"/>
              <w:rPr>
                <w:rFonts w:ascii="Arial" w:hAnsi="Arial" w:cs="Arial"/>
              </w:rPr>
            </w:pPr>
            <w:r w:rsidRPr="00B253EC">
              <w:rPr>
                <w:rFonts w:ascii="Arial" w:eastAsia="Arial" w:hAnsi="Arial" w:cs="Arial"/>
                <w:b/>
              </w:rPr>
              <w:t xml:space="preserve">Report on a Health Issue </w:t>
            </w:r>
          </w:p>
        </w:tc>
        <w:tc>
          <w:tcPr>
            <w:tcW w:w="21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AFD585B" w14:textId="77777777" w:rsidR="00901D30" w:rsidRPr="00B253EC" w:rsidRDefault="00901D30" w:rsidP="00012640">
            <w:pPr>
              <w:spacing w:line="259" w:lineRule="auto"/>
              <w:ind w:left="1"/>
              <w:rPr>
                <w:rFonts w:ascii="Arial" w:hAnsi="Arial" w:cs="Arial"/>
              </w:rPr>
            </w:pPr>
            <w:r w:rsidRPr="00B253EC">
              <w:rPr>
                <w:rFonts w:ascii="Arial" w:eastAsia="Arial" w:hAnsi="Arial" w:cs="Arial"/>
                <w:b/>
              </w:rPr>
              <w:t xml:space="preserve">Word </w:t>
            </w:r>
            <w:r w:rsidRPr="00B253EC">
              <w:rPr>
                <w:rFonts w:ascii="Arial" w:eastAsia="Arial" w:hAnsi="Arial" w:cs="Arial"/>
                <w:b/>
              </w:rPr>
              <w:tab/>
              <w:t xml:space="preserve">count </w:t>
            </w:r>
            <w:r w:rsidRPr="00B253EC">
              <w:rPr>
                <w:rFonts w:ascii="Arial" w:eastAsia="Arial" w:hAnsi="Arial" w:cs="Arial"/>
                <w:b/>
              </w:rPr>
              <w:tab/>
              <w:t xml:space="preserve">(or equivalent): </w:t>
            </w:r>
          </w:p>
        </w:tc>
        <w:tc>
          <w:tcPr>
            <w:tcW w:w="2172" w:type="dxa"/>
            <w:tcBorders>
              <w:top w:val="single" w:sz="4" w:space="0" w:color="000000"/>
              <w:left w:val="single" w:sz="4" w:space="0" w:color="000000"/>
              <w:bottom w:val="single" w:sz="4" w:space="0" w:color="000000"/>
              <w:right w:val="single" w:sz="4" w:space="0" w:color="000000"/>
            </w:tcBorders>
          </w:tcPr>
          <w:p w14:paraId="04336637" w14:textId="77777777" w:rsidR="00901D30" w:rsidRPr="00B253EC" w:rsidRDefault="00901D30" w:rsidP="00012640">
            <w:pPr>
              <w:spacing w:line="259" w:lineRule="auto"/>
              <w:ind w:left="5"/>
              <w:rPr>
                <w:rFonts w:ascii="Arial" w:hAnsi="Arial" w:cs="Arial"/>
              </w:rPr>
            </w:pPr>
            <w:r w:rsidRPr="00B253EC">
              <w:rPr>
                <w:rFonts w:ascii="Arial" w:eastAsia="Arial" w:hAnsi="Arial" w:cs="Arial"/>
                <w:b/>
              </w:rPr>
              <w:t xml:space="preserve">Report 1500 words </w:t>
            </w:r>
          </w:p>
        </w:tc>
      </w:tr>
      <w:tr w:rsidR="00901D30" w:rsidRPr="00B253EC" w14:paraId="2B6F346F" w14:textId="77777777" w:rsidTr="00901D30">
        <w:trPr>
          <w:trHeight w:val="1145"/>
        </w:trPr>
        <w:tc>
          <w:tcPr>
            <w:tcW w:w="1998" w:type="dxa"/>
            <w:tcBorders>
              <w:top w:val="single" w:sz="4" w:space="0" w:color="000000"/>
              <w:left w:val="single" w:sz="4" w:space="0" w:color="000000"/>
              <w:bottom w:val="single" w:sz="4" w:space="0" w:color="000000"/>
              <w:right w:val="single" w:sz="4" w:space="0" w:color="000000"/>
            </w:tcBorders>
            <w:shd w:val="clear" w:color="auto" w:fill="D9D9D9"/>
          </w:tcPr>
          <w:p w14:paraId="673A10E3" w14:textId="77777777" w:rsidR="00901D30" w:rsidRPr="00B253EC" w:rsidRDefault="00901D30" w:rsidP="00012640">
            <w:pPr>
              <w:spacing w:line="259" w:lineRule="auto"/>
              <w:rPr>
                <w:rFonts w:ascii="Arial" w:hAnsi="Arial" w:cs="Arial"/>
              </w:rPr>
            </w:pPr>
            <w:r w:rsidRPr="00B253EC">
              <w:rPr>
                <w:rFonts w:ascii="Arial" w:eastAsia="Arial" w:hAnsi="Arial" w:cs="Arial"/>
                <w:b/>
              </w:rPr>
              <w:t xml:space="preserve">Submission deadline: </w:t>
            </w:r>
          </w:p>
        </w:tc>
        <w:tc>
          <w:tcPr>
            <w:tcW w:w="3150" w:type="dxa"/>
            <w:tcBorders>
              <w:top w:val="single" w:sz="4" w:space="0" w:color="000000"/>
              <w:left w:val="single" w:sz="4" w:space="0" w:color="000000"/>
              <w:bottom w:val="single" w:sz="4" w:space="0" w:color="000000"/>
              <w:right w:val="single" w:sz="4" w:space="0" w:color="000000"/>
            </w:tcBorders>
            <w:vAlign w:val="center"/>
          </w:tcPr>
          <w:p w14:paraId="39A6CC5A" w14:textId="77777777" w:rsidR="00901D30" w:rsidRPr="00B253EC" w:rsidRDefault="00901D30" w:rsidP="00012640">
            <w:pPr>
              <w:spacing w:line="259" w:lineRule="auto"/>
              <w:ind w:left="2" w:right="67"/>
              <w:rPr>
                <w:rFonts w:ascii="Arial" w:hAnsi="Arial" w:cs="Arial"/>
              </w:rPr>
            </w:pPr>
            <w:r w:rsidRPr="00B253EC">
              <w:rPr>
                <w:rFonts w:ascii="Arial" w:eastAsia="Arial" w:hAnsi="Arial" w:cs="Arial"/>
                <w:b/>
              </w:rPr>
              <w:t xml:space="preserve">To be submitted via Turnitin by </w:t>
            </w:r>
            <w:r w:rsidRPr="00B253EC">
              <w:rPr>
                <w:rFonts w:ascii="Arial" w:eastAsia="Arial" w:hAnsi="Arial" w:cs="Arial"/>
                <w:b/>
                <w:color w:val="FF0000"/>
              </w:rPr>
              <w:t>Tuesday, 21</w:t>
            </w:r>
            <w:r w:rsidRPr="00B253EC">
              <w:rPr>
                <w:rFonts w:ascii="Arial" w:eastAsia="Arial" w:hAnsi="Arial" w:cs="Arial"/>
                <w:b/>
                <w:color w:val="FF0000"/>
                <w:vertAlign w:val="superscript"/>
              </w:rPr>
              <w:t>st</w:t>
            </w:r>
            <w:r w:rsidRPr="00B253EC">
              <w:rPr>
                <w:rFonts w:ascii="Arial" w:eastAsia="Arial" w:hAnsi="Arial" w:cs="Arial"/>
                <w:b/>
                <w:color w:val="FF0000"/>
              </w:rPr>
              <w:t xml:space="preserve"> April 2026, 10 am</w:t>
            </w:r>
            <w:r w:rsidRPr="00B253EC">
              <w:rPr>
                <w:rFonts w:ascii="Arial" w:eastAsia="Arial" w:hAnsi="Arial" w:cs="Arial"/>
                <w:b/>
              </w:rPr>
              <w:t xml:space="preserve"> </w:t>
            </w:r>
          </w:p>
        </w:tc>
        <w:tc>
          <w:tcPr>
            <w:tcW w:w="21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EFA6426" w14:textId="77777777" w:rsidR="00901D30" w:rsidRPr="00B253EC" w:rsidRDefault="00901D30" w:rsidP="00012640">
            <w:pPr>
              <w:spacing w:line="259" w:lineRule="auto"/>
              <w:ind w:left="1" w:right="60"/>
              <w:rPr>
                <w:rFonts w:ascii="Arial" w:hAnsi="Arial" w:cs="Arial"/>
              </w:rPr>
            </w:pPr>
            <w:r w:rsidRPr="00B253EC">
              <w:rPr>
                <w:rFonts w:ascii="Arial" w:eastAsia="Arial" w:hAnsi="Arial" w:cs="Arial"/>
                <w:b/>
              </w:rPr>
              <w:t xml:space="preserve">Return date of provisional marks &amp; written feedback: </w:t>
            </w:r>
          </w:p>
        </w:tc>
        <w:tc>
          <w:tcPr>
            <w:tcW w:w="2172" w:type="dxa"/>
            <w:tcBorders>
              <w:top w:val="single" w:sz="4" w:space="0" w:color="000000"/>
              <w:left w:val="single" w:sz="4" w:space="0" w:color="000000"/>
              <w:bottom w:val="single" w:sz="4" w:space="0" w:color="000000"/>
              <w:right w:val="single" w:sz="4" w:space="0" w:color="000000"/>
            </w:tcBorders>
          </w:tcPr>
          <w:p w14:paraId="76E0DC45" w14:textId="77777777" w:rsidR="00901D30" w:rsidRPr="00B253EC" w:rsidRDefault="00901D30" w:rsidP="00012640">
            <w:pPr>
              <w:spacing w:line="259" w:lineRule="auto"/>
              <w:ind w:left="5"/>
              <w:rPr>
                <w:rFonts w:ascii="Arial" w:hAnsi="Arial" w:cs="Arial"/>
              </w:rPr>
            </w:pPr>
            <w:r w:rsidRPr="00B253EC">
              <w:rPr>
                <w:rFonts w:ascii="Arial" w:eastAsia="Arial" w:hAnsi="Arial" w:cs="Arial"/>
                <w:b/>
              </w:rPr>
              <w:t xml:space="preserve">18th May 2026 </w:t>
            </w:r>
          </w:p>
        </w:tc>
      </w:tr>
      <w:tr w:rsidR="00901D30" w:rsidRPr="00B253EC" w14:paraId="5C47FE72" w14:textId="77777777" w:rsidTr="00901D30">
        <w:trPr>
          <w:trHeight w:val="692"/>
        </w:trPr>
        <w:tc>
          <w:tcPr>
            <w:tcW w:w="1998" w:type="dxa"/>
            <w:tcBorders>
              <w:top w:val="single" w:sz="4" w:space="0" w:color="000000"/>
              <w:left w:val="single" w:sz="4" w:space="0" w:color="000000"/>
              <w:bottom w:val="single" w:sz="4" w:space="0" w:color="000000"/>
              <w:right w:val="single" w:sz="4" w:space="0" w:color="000000"/>
            </w:tcBorders>
            <w:shd w:val="clear" w:color="auto" w:fill="D9D9D9"/>
          </w:tcPr>
          <w:p w14:paraId="643B596B" w14:textId="49DF32B7" w:rsidR="00901D30" w:rsidRPr="00B253EC" w:rsidRDefault="00901D30" w:rsidP="00012640">
            <w:pPr>
              <w:spacing w:line="259" w:lineRule="auto"/>
              <w:rPr>
                <w:rFonts w:ascii="Arial" w:hAnsi="Arial" w:cs="Arial"/>
              </w:rPr>
            </w:pPr>
          </w:p>
        </w:tc>
        <w:tc>
          <w:tcPr>
            <w:tcW w:w="7485" w:type="dxa"/>
            <w:gridSpan w:val="3"/>
            <w:tcBorders>
              <w:top w:val="single" w:sz="4" w:space="0" w:color="000000"/>
              <w:left w:val="single" w:sz="4" w:space="0" w:color="000000"/>
              <w:bottom w:val="single" w:sz="4" w:space="0" w:color="000000"/>
              <w:right w:val="single" w:sz="4" w:space="0" w:color="000000"/>
            </w:tcBorders>
          </w:tcPr>
          <w:p w14:paraId="558B4E4F" w14:textId="71A45F0C" w:rsidR="00901D30" w:rsidRPr="00B253EC" w:rsidRDefault="00901D30" w:rsidP="00012640">
            <w:pPr>
              <w:spacing w:line="259" w:lineRule="auto"/>
              <w:ind w:left="2" w:right="64"/>
              <w:rPr>
                <w:rFonts w:ascii="Arial" w:hAnsi="Arial" w:cs="Arial"/>
              </w:rPr>
            </w:pPr>
          </w:p>
        </w:tc>
      </w:tr>
    </w:tbl>
    <w:p w14:paraId="742DF330" w14:textId="77777777" w:rsidR="00901D30" w:rsidRPr="00B253EC" w:rsidRDefault="00901D30" w:rsidP="00901D30">
      <w:pPr>
        <w:spacing w:line="360" w:lineRule="auto"/>
        <w:rPr>
          <w:rFonts w:ascii="Arial" w:hAnsi="Arial" w:cs="Arial"/>
          <w:b/>
          <w:sz w:val="24"/>
          <w:szCs w:val="24"/>
        </w:rPr>
      </w:pPr>
    </w:p>
    <w:p w14:paraId="27122CB7" w14:textId="77777777" w:rsidR="00396A03" w:rsidRPr="00B253EC" w:rsidRDefault="00396A03" w:rsidP="00396A03">
      <w:pPr>
        <w:spacing w:line="360" w:lineRule="auto"/>
        <w:jc w:val="center"/>
        <w:rPr>
          <w:rFonts w:ascii="Arial" w:hAnsi="Arial" w:cs="Arial"/>
          <w:b/>
          <w:sz w:val="24"/>
          <w:szCs w:val="24"/>
        </w:rPr>
      </w:pPr>
    </w:p>
    <w:p w14:paraId="34C38EBE" w14:textId="77777777" w:rsidR="00901D30" w:rsidRPr="00B253EC" w:rsidRDefault="00901D30">
      <w:pPr>
        <w:rPr>
          <w:rFonts w:ascii="Arial" w:hAnsi="Arial" w:cs="Arial"/>
        </w:rPr>
      </w:pPr>
      <w:r w:rsidRPr="00B253EC">
        <w:rPr>
          <w:rFonts w:ascii="Arial" w:hAnsi="Arial" w:cs="Arial"/>
        </w:rPr>
        <w:br w:type="page"/>
      </w:r>
    </w:p>
    <w:sdt>
      <w:sdtPr>
        <w:rPr>
          <w:rFonts w:ascii="Arial" w:eastAsiaTheme="minorHAnsi" w:hAnsi="Arial" w:cs="Arial"/>
          <w:color w:val="auto"/>
          <w:sz w:val="22"/>
          <w:szCs w:val="22"/>
        </w:rPr>
        <w:id w:val="1164279985"/>
        <w:docPartObj>
          <w:docPartGallery w:val="Table of Contents"/>
          <w:docPartUnique/>
        </w:docPartObj>
      </w:sdtPr>
      <w:sdtEndPr>
        <w:rPr>
          <w:b/>
          <w:bCs/>
          <w:noProof/>
        </w:rPr>
      </w:sdtEndPr>
      <w:sdtContent>
        <w:p w14:paraId="120C35E1" w14:textId="46B54FCF" w:rsidR="00344255" w:rsidRPr="00B253EC" w:rsidRDefault="00344255" w:rsidP="00901D30">
          <w:pPr>
            <w:pStyle w:val="a7"/>
            <w:jc w:val="center"/>
            <w:rPr>
              <w:rFonts w:ascii="Arial" w:hAnsi="Arial" w:cs="Arial"/>
              <w:sz w:val="24"/>
              <w:szCs w:val="24"/>
            </w:rPr>
          </w:pPr>
          <w:r w:rsidRPr="00B253EC">
            <w:rPr>
              <w:rFonts w:ascii="Arial" w:hAnsi="Arial" w:cs="Arial"/>
              <w:sz w:val="24"/>
              <w:szCs w:val="24"/>
            </w:rPr>
            <w:t>Table of Contents</w:t>
          </w:r>
        </w:p>
        <w:p w14:paraId="797BC264" w14:textId="0D8919B9" w:rsidR="00344255" w:rsidRPr="00B253EC" w:rsidRDefault="00344255" w:rsidP="00344255">
          <w:pPr>
            <w:pStyle w:val="11"/>
            <w:tabs>
              <w:tab w:val="right" w:leader="dot" w:pos="9350"/>
            </w:tabs>
            <w:spacing w:line="360" w:lineRule="auto"/>
            <w:rPr>
              <w:rFonts w:ascii="Arial" w:hAnsi="Arial" w:cs="Arial"/>
              <w:noProof/>
              <w:sz w:val="24"/>
              <w:szCs w:val="24"/>
            </w:rPr>
          </w:pPr>
          <w:r w:rsidRPr="00B253EC">
            <w:rPr>
              <w:rFonts w:ascii="Arial" w:hAnsi="Arial" w:cs="Arial"/>
              <w:sz w:val="24"/>
              <w:szCs w:val="24"/>
            </w:rPr>
            <w:fldChar w:fldCharType="begin"/>
          </w:r>
          <w:r w:rsidRPr="00B253EC">
            <w:rPr>
              <w:rFonts w:ascii="Arial" w:hAnsi="Arial" w:cs="Arial"/>
              <w:sz w:val="24"/>
              <w:szCs w:val="24"/>
            </w:rPr>
            <w:instrText xml:space="preserve"> TOC \o "1-3" \h \z \u </w:instrText>
          </w:r>
          <w:r w:rsidRPr="00B253EC">
            <w:rPr>
              <w:rFonts w:ascii="Arial" w:hAnsi="Arial" w:cs="Arial"/>
              <w:sz w:val="24"/>
              <w:szCs w:val="24"/>
            </w:rPr>
            <w:fldChar w:fldCharType="separate"/>
          </w:r>
          <w:hyperlink w:anchor="_Toc223629029" w:history="1">
            <w:r w:rsidRPr="00B253EC">
              <w:rPr>
                <w:rStyle w:val="a8"/>
                <w:rFonts w:ascii="Arial" w:eastAsia="Times New Roman" w:hAnsi="Arial" w:cs="Arial"/>
                <w:noProof/>
                <w:sz w:val="24"/>
                <w:szCs w:val="24"/>
              </w:rPr>
              <w:t>Introduction</w:t>
            </w:r>
            <w:r w:rsidRPr="00B253EC">
              <w:rPr>
                <w:rFonts w:ascii="Arial" w:hAnsi="Arial" w:cs="Arial"/>
                <w:noProof/>
                <w:webHidden/>
                <w:sz w:val="24"/>
                <w:szCs w:val="24"/>
              </w:rPr>
              <w:tab/>
            </w:r>
            <w:r w:rsidRPr="00B253EC">
              <w:rPr>
                <w:rFonts w:ascii="Arial" w:hAnsi="Arial" w:cs="Arial"/>
                <w:noProof/>
                <w:webHidden/>
                <w:sz w:val="24"/>
                <w:szCs w:val="24"/>
              </w:rPr>
              <w:fldChar w:fldCharType="begin"/>
            </w:r>
            <w:r w:rsidRPr="00B253EC">
              <w:rPr>
                <w:rFonts w:ascii="Arial" w:hAnsi="Arial" w:cs="Arial"/>
                <w:noProof/>
                <w:webHidden/>
                <w:sz w:val="24"/>
                <w:szCs w:val="24"/>
              </w:rPr>
              <w:instrText xml:space="preserve"> PAGEREF _Toc223629029 \h </w:instrText>
            </w:r>
            <w:r w:rsidRPr="00B253EC">
              <w:rPr>
                <w:rFonts w:ascii="Arial" w:hAnsi="Arial" w:cs="Arial"/>
                <w:noProof/>
                <w:webHidden/>
                <w:sz w:val="24"/>
                <w:szCs w:val="24"/>
              </w:rPr>
            </w:r>
            <w:r w:rsidRPr="00B253EC">
              <w:rPr>
                <w:rFonts w:ascii="Arial" w:hAnsi="Arial" w:cs="Arial"/>
                <w:noProof/>
                <w:webHidden/>
                <w:sz w:val="24"/>
                <w:szCs w:val="24"/>
              </w:rPr>
              <w:fldChar w:fldCharType="separate"/>
            </w:r>
            <w:r w:rsidR="00A3413F">
              <w:rPr>
                <w:rFonts w:ascii="Arial" w:hAnsi="Arial" w:cs="Arial"/>
                <w:noProof/>
                <w:webHidden/>
                <w:sz w:val="24"/>
                <w:szCs w:val="24"/>
              </w:rPr>
              <w:t>3</w:t>
            </w:r>
            <w:r w:rsidRPr="00B253EC">
              <w:rPr>
                <w:rFonts w:ascii="Arial" w:hAnsi="Arial" w:cs="Arial"/>
                <w:noProof/>
                <w:webHidden/>
                <w:sz w:val="24"/>
                <w:szCs w:val="24"/>
              </w:rPr>
              <w:fldChar w:fldCharType="end"/>
            </w:r>
          </w:hyperlink>
        </w:p>
        <w:p w14:paraId="1BDD6560" w14:textId="39223DD9" w:rsidR="00344255" w:rsidRPr="00B253EC" w:rsidRDefault="00344255" w:rsidP="00344255">
          <w:pPr>
            <w:pStyle w:val="21"/>
            <w:tabs>
              <w:tab w:val="right" w:leader="dot" w:pos="9350"/>
            </w:tabs>
            <w:spacing w:line="360" w:lineRule="auto"/>
            <w:rPr>
              <w:rFonts w:ascii="Arial" w:hAnsi="Arial" w:cs="Arial"/>
              <w:noProof/>
              <w:sz w:val="24"/>
              <w:szCs w:val="24"/>
            </w:rPr>
          </w:pPr>
          <w:hyperlink w:anchor="_Toc223629030" w:history="1">
            <w:r w:rsidRPr="00B253EC">
              <w:rPr>
                <w:rStyle w:val="a8"/>
                <w:rFonts w:ascii="Arial" w:eastAsia="Times New Roman" w:hAnsi="Arial" w:cs="Arial"/>
                <w:noProof/>
                <w:sz w:val="24"/>
                <w:szCs w:val="24"/>
              </w:rPr>
              <w:t>1. Different Approaches of measuring and Monitoring tuberculosis.</w:t>
            </w:r>
            <w:r w:rsidRPr="00B253EC">
              <w:rPr>
                <w:rFonts w:ascii="Arial" w:hAnsi="Arial" w:cs="Arial"/>
                <w:noProof/>
                <w:webHidden/>
                <w:sz w:val="24"/>
                <w:szCs w:val="24"/>
              </w:rPr>
              <w:tab/>
            </w:r>
            <w:r w:rsidRPr="00B253EC">
              <w:rPr>
                <w:rFonts w:ascii="Arial" w:hAnsi="Arial" w:cs="Arial"/>
                <w:noProof/>
                <w:webHidden/>
                <w:sz w:val="24"/>
                <w:szCs w:val="24"/>
              </w:rPr>
              <w:fldChar w:fldCharType="begin"/>
            </w:r>
            <w:r w:rsidRPr="00B253EC">
              <w:rPr>
                <w:rFonts w:ascii="Arial" w:hAnsi="Arial" w:cs="Arial"/>
                <w:noProof/>
                <w:webHidden/>
                <w:sz w:val="24"/>
                <w:szCs w:val="24"/>
              </w:rPr>
              <w:instrText xml:space="preserve"> PAGEREF _Toc223629030 \h </w:instrText>
            </w:r>
            <w:r w:rsidRPr="00B253EC">
              <w:rPr>
                <w:rFonts w:ascii="Arial" w:hAnsi="Arial" w:cs="Arial"/>
                <w:noProof/>
                <w:webHidden/>
                <w:sz w:val="24"/>
                <w:szCs w:val="24"/>
              </w:rPr>
            </w:r>
            <w:r w:rsidRPr="00B253EC">
              <w:rPr>
                <w:rFonts w:ascii="Arial" w:hAnsi="Arial" w:cs="Arial"/>
                <w:noProof/>
                <w:webHidden/>
                <w:sz w:val="24"/>
                <w:szCs w:val="24"/>
              </w:rPr>
              <w:fldChar w:fldCharType="separate"/>
            </w:r>
            <w:r w:rsidR="00A3413F">
              <w:rPr>
                <w:rFonts w:ascii="Arial" w:hAnsi="Arial" w:cs="Arial"/>
                <w:noProof/>
                <w:webHidden/>
                <w:sz w:val="24"/>
                <w:szCs w:val="24"/>
              </w:rPr>
              <w:t>3</w:t>
            </w:r>
            <w:r w:rsidRPr="00B253EC">
              <w:rPr>
                <w:rFonts w:ascii="Arial" w:hAnsi="Arial" w:cs="Arial"/>
                <w:noProof/>
                <w:webHidden/>
                <w:sz w:val="24"/>
                <w:szCs w:val="24"/>
              </w:rPr>
              <w:fldChar w:fldCharType="end"/>
            </w:r>
          </w:hyperlink>
        </w:p>
        <w:p w14:paraId="1786CED9" w14:textId="30E0DE88" w:rsidR="00344255" w:rsidRPr="00B253EC" w:rsidRDefault="00344255" w:rsidP="00344255">
          <w:pPr>
            <w:pStyle w:val="21"/>
            <w:tabs>
              <w:tab w:val="right" w:leader="dot" w:pos="9350"/>
            </w:tabs>
            <w:spacing w:line="360" w:lineRule="auto"/>
            <w:rPr>
              <w:rFonts w:ascii="Arial" w:hAnsi="Arial" w:cs="Arial"/>
              <w:noProof/>
              <w:sz w:val="24"/>
              <w:szCs w:val="24"/>
            </w:rPr>
          </w:pPr>
          <w:hyperlink w:anchor="_Toc223629031" w:history="1">
            <w:r w:rsidRPr="00B253EC">
              <w:rPr>
                <w:rStyle w:val="a8"/>
                <w:rFonts w:ascii="Arial" w:eastAsia="Times New Roman" w:hAnsi="Arial" w:cs="Arial"/>
                <w:noProof/>
                <w:sz w:val="24"/>
                <w:szCs w:val="24"/>
              </w:rPr>
              <w:t>2. Management of tuberculosis.</w:t>
            </w:r>
            <w:r w:rsidRPr="00B253EC">
              <w:rPr>
                <w:rFonts w:ascii="Arial" w:hAnsi="Arial" w:cs="Arial"/>
                <w:noProof/>
                <w:webHidden/>
                <w:sz w:val="24"/>
                <w:szCs w:val="24"/>
              </w:rPr>
              <w:tab/>
            </w:r>
            <w:r w:rsidRPr="00B253EC">
              <w:rPr>
                <w:rFonts w:ascii="Arial" w:hAnsi="Arial" w:cs="Arial"/>
                <w:noProof/>
                <w:webHidden/>
                <w:sz w:val="24"/>
                <w:szCs w:val="24"/>
              </w:rPr>
              <w:fldChar w:fldCharType="begin"/>
            </w:r>
            <w:r w:rsidRPr="00B253EC">
              <w:rPr>
                <w:rFonts w:ascii="Arial" w:hAnsi="Arial" w:cs="Arial"/>
                <w:noProof/>
                <w:webHidden/>
                <w:sz w:val="24"/>
                <w:szCs w:val="24"/>
              </w:rPr>
              <w:instrText xml:space="preserve"> PAGEREF _Toc223629031 \h </w:instrText>
            </w:r>
            <w:r w:rsidRPr="00B253EC">
              <w:rPr>
                <w:rFonts w:ascii="Arial" w:hAnsi="Arial" w:cs="Arial"/>
                <w:noProof/>
                <w:webHidden/>
                <w:sz w:val="24"/>
                <w:szCs w:val="24"/>
              </w:rPr>
            </w:r>
            <w:r w:rsidRPr="00B253EC">
              <w:rPr>
                <w:rFonts w:ascii="Arial" w:hAnsi="Arial" w:cs="Arial"/>
                <w:noProof/>
                <w:webHidden/>
                <w:sz w:val="24"/>
                <w:szCs w:val="24"/>
              </w:rPr>
              <w:fldChar w:fldCharType="separate"/>
            </w:r>
            <w:r w:rsidR="00A3413F">
              <w:rPr>
                <w:rFonts w:ascii="Arial" w:hAnsi="Arial" w:cs="Arial"/>
                <w:noProof/>
                <w:webHidden/>
                <w:sz w:val="24"/>
                <w:szCs w:val="24"/>
              </w:rPr>
              <w:t>4</w:t>
            </w:r>
            <w:r w:rsidRPr="00B253EC">
              <w:rPr>
                <w:rFonts w:ascii="Arial" w:hAnsi="Arial" w:cs="Arial"/>
                <w:noProof/>
                <w:webHidden/>
                <w:sz w:val="24"/>
                <w:szCs w:val="24"/>
              </w:rPr>
              <w:fldChar w:fldCharType="end"/>
            </w:r>
          </w:hyperlink>
        </w:p>
        <w:p w14:paraId="29BA0C70" w14:textId="17C8BFE1" w:rsidR="00344255" w:rsidRPr="00B253EC" w:rsidRDefault="00344255" w:rsidP="00344255">
          <w:pPr>
            <w:pStyle w:val="21"/>
            <w:tabs>
              <w:tab w:val="right" w:leader="dot" w:pos="9350"/>
            </w:tabs>
            <w:spacing w:line="360" w:lineRule="auto"/>
            <w:rPr>
              <w:rFonts w:ascii="Arial" w:hAnsi="Arial" w:cs="Arial"/>
              <w:noProof/>
              <w:sz w:val="24"/>
              <w:szCs w:val="24"/>
            </w:rPr>
          </w:pPr>
          <w:hyperlink w:anchor="_Toc223629032" w:history="1">
            <w:r w:rsidRPr="00B253EC">
              <w:rPr>
                <w:rStyle w:val="a8"/>
                <w:rFonts w:ascii="Arial" w:eastAsia="Times New Roman" w:hAnsi="Arial" w:cs="Arial"/>
                <w:noProof/>
                <w:sz w:val="24"/>
                <w:szCs w:val="24"/>
              </w:rPr>
              <w:t>3. Consequences of Tuberculosis effects on People in the Community.</w:t>
            </w:r>
            <w:r w:rsidRPr="00B253EC">
              <w:rPr>
                <w:rFonts w:ascii="Arial" w:hAnsi="Arial" w:cs="Arial"/>
                <w:noProof/>
                <w:webHidden/>
                <w:sz w:val="24"/>
                <w:szCs w:val="24"/>
              </w:rPr>
              <w:tab/>
            </w:r>
            <w:r w:rsidRPr="00B253EC">
              <w:rPr>
                <w:rFonts w:ascii="Arial" w:hAnsi="Arial" w:cs="Arial"/>
                <w:noProof/>
                <w:webHidden/>
                <w:sz w:val="24"/>
                <w:szCs w:val="24"/>
              </w:rPr>
              <w:fldChar w:fldCharType="begin"/>
            </w:r>
            <w:r w:rsidRPr="00B253EC">
              <w:rPr>
                <w:rFonts w:ascii="Arial" w:hAnsi="Arial" w:cs="Arial"/>
                <w:noProof/>
                <w:webHidden/>
                <w:sz w:val="24"/>
                <w:szCs w:val="24"/>
              </w:rPr>
              <w:instrText xml:space="preserve"> PAGEREF _Toc223629032 \h </w:instrText>
            </w:r>
            <w:r w:rsidRPr="00B253EC">
              <w:rPr>
                <w:rFonts w:ascii="Arial" w:hAnsi="Arial" w:cs="Arial"/>
                <w:noProof/>
                <w:webHidden/>
                <w:sz w:val="24"/>
                <w:szCs w:val="24"/>
              </w:rPr>
            </w:r>
            <w:r w:rsidRPr="00B253EC">
              <w:rPr>
                <w:rFonts w:ascii="Arial" w:hAnsi="Arial" w:cs="Arial"/>
                <w:noProof/>
                <w:webHidden/>
                <w:sz w:val="24"/>
                <w:szCs w:val="24"/>
              </w:rPr>
              <w:fldChar w:fldCharType="separate"/>
            </w:r>
            <w:r w:rsidR="00A3413F">
              <w:rPr>
                <w:rFonts w:ascii="Arial" w:hAnsi="Arial" w:cs="Arial"/>
                <w:noProof/>
                <w:webHidden/>
                <w:sz w:val="24"/>
                <w:szCs w:val="24"/>
              </w:rPr>
              <w:t>5</w:t>
            </w:r>
            <w:r w:rsidRPr="00B253EC">
              <w:rPr>
                <w:rFonts w:ascii="Arial" w:hAnsi="Arial" w:cs="Arial"/>
                <w:noProof/>
                <w:webHidden/>
                <w:sz w:val="24"/>
                <w:szCs w:val="24"/>
              </w:rPr>
              <w:fldChar w:fldCharType="end"/>
            </w:r>
          </w:hyperlink>
        </w:p>
        <w:p w14:paraId="617BE19A" w14:textId="2A57A26B" w:rsidR="00344255" w:rsidRPr="00B253EC" w:rsidRDefault="00344255" w:rsidP="00344255">
          <w:pPr>
            <w:pStyle w:val="21"/>
            <w:tabs>
              <w:tab w:val="right" w:leader="dot" w:pos="9350"/>
            </w:tabs>
            <w:spacing w:line="360" w:lineRule="auto"/>
            <w:rPr>
              <w:rFonts w:ascii="Arial" w:hAnsi="Arial" w:cs="Arial"/>
              <w:noProof/>
              <w:sz w:val="24"/>
              <w:szCs w:val="24"/>
            </w:rPr>
          </w:pPr>
          <w:hyperlink w:anchor="_Toc223629033" w:history="1">
            <w:r w:rsidRPr="00B253EC">
              <w:rPr>
                <w:rStyle w:val="a8"/>
                <w:rFonts w:ascii="Arial" w:eastAsia="Times New Roman" w:hAnsi="Arial" w:cs="Arial"/>
                <w:noProof/>
                <w:sz w:val="24"/>
                <w:szCs w:val="24"/>
              </w:rPr>
              <w:t>4. Health and Social Care Support Services needed to Meet the Needs of Individual Affected by Tuberculosis in the Community</w:t>
            </w:r>
            <w:r w:rsidRPr="00B253EC">
              <w:rPr>
                <w:rFonts w:ascii="Arial" w:hAnsi="Arial" w:cs="Arial"/>
                <w:noProof/>
                <w:webHidden/>
                <w:sz w:val="24"/>
                <w:szCs w:val="24"/>
              </w:rPr>
              <w:tab/>
            </w:r>
            <w:r w:rsidRPr="00B253EC">
              <w:rPr>
                <w:rFonts w:ascii="Arial" w:hAnsi="Arial" w:cs="Arial"/>
                <w:noProof/>
                <w:webHidden/>
                <w:sz w:val="24"/>
                <w:szCs w:val="24"/>
              </w:rPr>
              <w:fldChar w:fldCharType="begin"/>
            </w:r>
            <w:r w:rsidRPr="00B253EC">
              <w:rPr>
                <w:rFonts w:ascii="Arial" w:hAnsi="Arial" w:cs="Arial"/>
                <w:noProof/>
                <w:webHidden/>
                <w:sz w:val="24"/>
                <w:szCs w:val="24"/>
              </w:rPr>
              <w:instrText xml:space="preserve"> PAGEREF _Toc223629033 \h </w:instrText>
            </w:r>
            <w:r w:rsidRPr="00B253EC">
              <w:rPr>
                <w:rFonts w:ascii="Arial" w:hAnsi="Arial" w:cs="Arial"/>
                <w:noProof/>
                <w:webHidden/>
                <w:sz w:val="24"/>
                <w:szCs w:val="24"/>
              </w:rPr>
            </w:r>
            <w:r w:rsidRPr="00B253EC">
              <w:rPr>
                <w:rFonts w:ascii="Arial" w:hAnsi="Arial" w:cs="Arial"/>
                <w:noProof/>
                <w:webHidden/>
                <w:sz w:val="24"/>
                <w:szCs w:val="24"/>
              </w:rPr>
              <w:fldChar w:fldCharType="separate"/>
            </w:r>
            <w:r w:rsidR="00A3413F">
              <w:rPr>
                <w:rFonts w:ascii="Arial" w:hAnsi="Arial" w:cs="Arial"/>
                <w:noProof/>
                <w:webHidden/>
                <w:sz w:val="24"/>
                <w:szCs w:val="24"/>
              </w:rPr>
              <w:t>7</w:t>
            </w:r>
            <w:r w:rsidRPr="00B253EC">
              <w:rPr>
                <w:rFonts w:ascii="Arial" w:hAnsi="Arial" w:cs="Arial"/>
                <w:noProof/>
                <w:webHidden/>
                <w:sz w:val="24"/>
                <w:szCs w:val="24"/>
              </w:rPr>
              <w:fldChar w:fldCharType="end"/>
            </w:r>
          </w:hyperlink>
        </w:p>
        <w:p w14:paraId="688AC4A2" w14:textId="07C33597" w:rsidR="00344255" w:rsidRPr="00B253EC" w:rsidRDefault="00344255" w:rsidP="00344255">
          <w:pPr>
            <w:pStyle w:val="11"/>
            <w:tabs>
              <w:tab w:val="right" w:leader="dot" w:pos="9350"/>
            </w:tabs>
            <w:spacing w:line="360" w:lineRule="auto"/>
            <w:rPr>
              <w:rFonts w:ascii="Arial" w:hAnsi="Arial" w:cs="Arial"/>
              <w:noProof/>
              <w:sz w:val="24"/>
              <w:szCs w:val="24"/>
            </w:rPr>
          </w:pPr>
          <w:hyperlink w:anchor="_Toc223629034" w:history="1">
            <w:r w:rsidRPr="00B253EC">
              <w:rPr>
                <w:rStyle w:val="a8"/>
                <w:rFonts w:ascii="Arial" w:eastAsia="Times New Roman" w:hAnsi="Arial" w:cs="Arial"/>
                <w:noProof/>
                <w:sz w:val="24"/>
                <w:szCs w:val="24"/>
              </w:rPr>
              <w:t>Conclusion</w:t>
            </w:r>
            <w:r w:rsidRPr="00B253EC">
              <w:rPr>
                <w:rFonts w:ascii="Arial" w:hAnsi="Arial" w:cs="Arial"/>
                <w:noProof/>
                <w:webHidden/>
                <w:sz w:val="24"/>
                <w:szCs w:val="24"/>
              </w:rPr>
              <w:tab/>
            </w:r>
            <w:r w:rsidRPr="00B253EC">
              <w:rPr>
                <w:rFonts w:ascii="Arial" w:hAnsi="Arial" w:cs="Arial"/>
                <w:noProof/>
                <w:webHidden/>
                <w:sz w:val="24"/>
                <w:szCs w:val="24"/>
              </w:rPr>
              <w:fldChar w:fldCharType="begin"/>
            </w:r>
            <w:r w:rsidRPr="00B253EC">
              <w:rPr>
                <w:rFonts w:ascii="Arial" w:hAnsi="Arial" w:cs="Arial"/>
                <w:noProof/>
                <w:webHidden/>
                <w:sz w:val="24"/>
                <w:szCs w:val="24"/>
              </w:rPr>
              <w:instrText xml:space="preserve"> PAGEREF _Toc223629034 \h </w:instrText>
            </w:r>
            <w:r w:rsidRPr="00B253EC">
              <w:rPr>
                <w:rFonts w:ascii="Arial" w:hAnsi="Arial" w:cs="Arial"/>
                <w:noProof/>
                <w:webHidden/>
                <w:sz w:val="24"/>
                <w:szCs w:val="24"/>
              </w:rPr>
            </w:r>
            <w:r w:rsidRPr="00B253EC">
              <w:rPr>
                <w:rFonts w:ascii="Arial" w:hAnsi="Arial" w:cs="Arial"/>
                <w:noProof/>
                <w:webHidden/>
                <w:sz w:val="24"/>
                <w:szCs w:val="24"/>
              </w:rPr>
              <w:fldChar w:fldCharType="separate"/>
            </w:r>
            <w:r w:rsidR="00A3413F">
              <w:rPr>
                <w:rFonts w:ascii="Arial" w:hAnsi="Arial" w:cs="Arial"/>
                <w:noProof/>
                <w:webHidden/>
                <w:sz w:val="24"/>
                <w:szCs w:val="24"/>
              </w:rPr>
              <w:t>8</w:t>
            </w:r>
            <w:r w:rsidRPr="00B253EC">
              <w:rPr>
                <w:rFonts w:ascii="Arial" w:hAnsi="Arial" w:cs="Arial"/>
                <w:noProof/>
                <w:webHidden/>
                <w:sz w:val="24"/>
                <w:szCs w:val="24"/>
              </w:rPr>
              <w:fldChar w:fldCharType="end"/>
            </w:r>
          </w:hyperlink>
        </w:p>
        <w:p w14:paraId="2EA66613" w14:textId="7F9A0E5E" w:rsidR="00344255" w:rsidRPr="00B253EC" w:rsidRDefault="00344255" w:rsidP="00344255">
          <w:pPr>
            <w:pStyle w:val="11"/>
            <w:tabs>
              <w:tab w:val="right" w:leader="dot" w:pos="9350"/>
            </w:tabs>
            <w:spacing w:line="360" w:lineRule="auto"/>
            <w:rPr>
              <w:rFonts w:ascii="Arial" w:hAnsi="Arial" w:cs="Arial"/>
              <w:noProof/>
              <w:sz w:val="24"/>
              <w:szCs w:val="24"/>
            </w:rPr>
          </w:pPr>
          <w:hyperlink w:anchor="_Toc223629035" w:history="1">
            <w:r w:rsidRPr="00B253EC">
              <w:rPr>
                <w:rStyle w:val="a8"/>
                <w:rFonts w:ascii="Arial" w:eastAsia="Times New Roman" w:hAnsi="Arial" w:cs="Arial"/>
                <w:noProof/>
                <w:sz w:val="24"/>
                <w:szCs w:val="24"/>
              </w:rPr>
              <w:t>Reference List</w:t>
            </w:r>
            <w:r w:rsidRPr="00B253EC">
              <w:rPr>
                <w:rFonts w:ascii="Arial" w:hAnsi="Arial" w:cs="Arial"/>
                <w:noProof/>
                <w:webHidden/>
                <w:sz w:val="24"/>
                <w:szCs w:val="24"/>
              </w:rPr>
              <w:tab/>
            </w:r>
            <w:r w:rsidRPr="00B253EC">
              <w:rPr>
                <w:rFonts w:ascii="Arial" w:hAnsi="Arial" w:cs="Arial"/>
                <w:noProof/>
                <w:webHidden/>
                <w:sz w:val="24"/>
                <w:szCs w:val="24"/>
              </w:rPr>
              <w:fldChar w:fldCharType="begin"/>
            </w:r>
            <w:r w:rsidRPr="00B253EC">
              <w:rPr>
                <w:rFonts w:ascii="Arial" w:hAnsi="Arial" w:cs="Arial"/>
                <w:noProof/>
                <w:webHidden/>
                <w:sz w:val="24"/>
                <w:szCs w:val="24"/>
              </w:rPr>
              <w:instrText xml:space="preserve"> PAGEREF _Toc223629035 \h </w:instrText>
            </w:r>
            <w:r w:rsidRPr="00B253EC">
              <w:rPr>
                <w:rFonts w:ascii="Arial" w:hAnsi="Arial" w:cs="Arial"/>
                <w:noProof/>
                <w:webHidden/>
                <w:sz w:val="24"/>
                <w:szCs w:val="24"/>
              </w:rPr>
            </w:r>
            <w:r w:rsidRPr="00B253EC">
              <w:rPr>
                <w:rFonts w:ascii="Arial" w:hAnsi="Arial" w:cs="Arial"/>
                <w:noProof/>
                <w:webHidden/>
                <w:sz w:val="24"/>
                <w:szCs w:val="24"/>
              </w:rPr>
              <w:fldChar w:fldCharType="separate"/>
            </w:r>
            <w:r w:rsidR="00A3413F">
              <w:rPr>
                <w:rFonts w:ascii="Arial" w:hAnsi="Arial" w:cs="Arial"/>
                <w:noProof/>
                <w:webHidden/>
                <w:sz w:val="24"/>
                <w:szCs w:val="24"/>
              </w:rPr>
              <w:t>9</w:t>
            </w:r>
            <w:r w:rsidRPr="00B253EC">
              <w:rPr>
                <w:rFonts w:ascii="Arial" w:hAnsi="Arial" w:cs="Arial"/>
                <w:noProof/>
                <w:webHidden/>
                <w:sz w:val="24"/>
                <w:szCs w:val="24"/>
              </w:rPr>
              <w:fldChar w:fldCharType="end"/>
            </w:r>
          </w:hyperlink>
        </w:p>
        <w:p w14:paraId="40A6BDF8" w14:textId="77777777" w:rsidR="00344255" w:rsidRPr="00B253EC" w:rsidRDefault="00344255" w:rsidP="00344255">
          <w:pPr>
            <w:spacing w:line="360" w:lineRule="auto"/>
            <w:rPr>
              <w:rFonts w:ascii="Arial" w:hAnsi="Arial" w:cs="Arial"/>
            </w:rPr>
          </w:pPr>
          <w:r w:rsidRPr="00B253EC">
            <w:rPr>
              <w:rFonts w:ascii="Arial" w:hAnsi="Arial" w:cs="Arial"/>
              <w:b/>
              <w:bCs/>
              <w:noProof/>
              <w:sz w:val="24"/>
              <w:szCs w:val="24"/>
            </w:rPr>
            <w:fldChar w:fldCharType="end"/>
          </w:r>
        </w:p>
      </w:sdtContent>
    </w:sdt>
    <w:p w14:paraId="57D2AF7B" w14:textId="77777777" w:rsidR="00344255" w:rsidRPr="00B253EC" w:rsidRDefault="00344255" w:rsidP="00344255">
      <w:pPr>
        <w:pStyle w:val="1"/>
        <w:rPr>
          <w:rFonts w:ascii="Arial" w:eastAsia="Times New Roman" w:hAnsi="Arial" w:cs="Arial"/>
          <w:sz w:val="22"/>
          <w:szCs w:val="22"/>
        </w:rPr>
      </w:pPr>
    </w:p>
    <w:p w14:paraId="48A2DA19" w14:textId="77777777" w:rsidR="00344255" w:rsidRPr="00B253EC" w:rsidRDefault="00344255" w:rsidP="00344255">
      <w:pPr>
        <w:rPr>
          <w:rFonts w:ascii="Arial" w:hAnsi="Arial" w:cs="Arial"/>
          <w:color w:val="2E74B5" w:themeColor="accent1" w:themeShade="BF"/>
        </w:rPr>
      </w:pPr>
      <w:r w:rsidRPr="00B253EC">
        <w:rPr>
          <w:rFonts w:ascii="Arial" w:hAnsi="Arial" w:cs="Arial"/>
        </w:rPr>
        <w:br w:type="page"/>
      </w:r>
    </w:p>
    <w:p w14:paraId="60366D0E" w14:textId="23029A2A" w:rsidR="00277B10" w:rsidRPr="00B253EC" w:rsidRDefault="00277B10" w:rsidP="00277B10">
      <w:pPr>
        <w:pStyle w:val="1"/>
        <w:jc w:val="center"/>
        <w:rPr>
          <w:rFonts w:ascii="Arial" w:eastAsia="Times New Roman" w:hAnsi="Arial" w:cs="Arial"/>
          <w:sz w:val="22"/>
          <w:szCs w:val="22"/>
        </w:rPr>
      </w:pPr>
      <w:bookmarkStart w:id="0" w:name="_Toc223629029"/>
      <w:r w:rsidRPr="00B253EC">
        <w:rPr>
          <w:rFonts w:ascii="Arial" w:hAnsi="Arial" w:cs="Arial"/>
          <w:b/>
        </w:rPr>
        <w:lastRenderedPageBreak/>
        <w:t>Tuberculosis and Its Impact on Public Health</w:t>
      </w:r>
    </w:p>
    <w:p w14:paraId="2A95D7CF" w14:textId="5F33C5C1" w:rsidR="00693662" w:rsidRPr="00B253EC" w:rsidRDefault="00693662" w:rsidP="00344255">
      <w:pPr>
        <w:pStyle w:val="1"/>
        <w:rPr>
          <w:rFonts w:ascii="Arial" w:eastAsia="Times New Roman" w:hAnsi="Arial" w:cs="Arial"/>
          <w:sz w:val="22"/>
          <w:szCs w:val="22"/>
        </w:rPr>
      </w:pPr>
      <w:r w:rsidRPr="00B253EC">
        <w:rPr>
          <w:rFonts w:ascii="Arial" w:eastAsia="Times New Roman" w:hAnsi="Arial" w:cs="Arial"/>
          <w:sz w:val="22"/>
          <w:szCs w:val="22"/>
        </w:rPr>
        <w:t>Introduction</w:t>
      </w:r>
      <w:bookmarkEnd w:id="0"/>
    </w:p>
    <w:p w14:paraId="5184FB29" w14:textId="77777777" w:rsidR="00396A03"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Tuberculosis is a transmissible illness that is caused by bacteria, and it primarily attacks the lungs, but other body parts may also be affected. It is transmitted via the air when an infected individual sneezes, coughs, or speaks. The common signs and symptoms are a persistent cough for over two weeks, chest pain, fever, night sweats, weight loss, and tiredness. Most symptoms come out gradually in most cases, thus making it hard to diagnose early. Tuberculosis is a severe health issue in the world. The disease is very widespread, with millions of people being infected every year globally. Most of the cases in the United Kingdom are lower than those in many of the developing countries, although it remains an issue in some of the urban and high-risk communities. This indicates that tuberculosis remains a societal health problem.</w:t>
      </w:r>
      <w:r w:rsidR="00396A03" w:rsidRPr="00B253EC">
        <w:rPr>
          <w:rFonts w:ascii="Arial" w:eastAsia="Times New Roman" w:hAnsi="Arial" w:cs="Arial"/>
        </w:rPr>
        <w:t xml:space="preserve"> Knowledge on tuberculosis is essential in enhancing the health of the community and the avoidance of tuberculosis within the society.</w:t>
      </w:r>
    </w:p>
    <w:p w14:paraId="75A4415D" w14:textId="77777777" w:rsidR="00693662" w:rsidRPr="00B253EC" w:rsidRDefault="00693662" w:rsidP="002E7967">
      <w:pPr>
        <w:spacing w:after="0" w:line="360" w:lineRule="auto"/>
        <w:rPr>
          <w:rFonts w:ascii="Arial" w:eastAsia="Times New Roman" w:hAnsi="Arial" w:cs="Arial"/>
        </w:rPr>
      </w:pPr>
    </w:p>
    <w:p w14:paraId="10D4A0D7" w14:textId="77777777" w:rsidR="00693662" w:rsidRPr="00B253EC" w:rsidRDefault="001D0B2F" w:rsidP="00396A03">
      <w:pPr>
        <w:pStyle w:val="2"/>
        <w:spacing w:line="360" w:lineRule="auto"/>
        <w:rPr>
          <w:rFonts w:ascii="Arial" w:eastAsia="Times New Roman" w:hAnsi="Arial" w:cs="Arial"/>
          <w:sz w:val="22"/>
          <w:szCs w:val="22"/>
        </w:rPr>
      </w:pPr>
      <w:bookmarkStart w:id="1" w:name="_Toc223629030"/>
      <w:r w:rsidRPr="00B253EC">
        <w:rPr>
          <w:rFonts w:ascii="Arial" w:eastAsia="Times New Roman" w:hAnsi="Arial" w:cs="Arial"/>
          <w:sz w:val="22"/>
          <w:szCs w:val="22"/>
        </w:rPr>
        <w:t>1. Different Approaches of measuring and Monitoring</w:t>
      </w:r>
      <w:r w:rsidR="00693662" w:rsidRPr="00B253EC">
        <w:rPr>
          <w:rFonts w:ascii="Arial" w:eastAsia="Times New Roman" w:hAnsi="Arial" w:cs="Arial"/>
          <w:sz w:val="22"/>
          <w:szCs w:val="22"/>
        </w:rPr>
        <w:t xml:space="preserve"> tuberculosis.</w:t>
      </w:r>
      <w:bookmarkEnd w:id="1"/>
    </w:p>
    <w:p w14:paraId="482B1566" w14:textId="77777777"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A combination of clinical, laboratory, and public health surveillance is commonly used to measure and monitor tuberculosis. Sputum testing is one such method that is used to establish the presence of the bacteria that cause the infection. The importance of early detection of tuberculosis is that the disease can be easily transmitted when the patient is not diagnosed in time (Sharma and Branscum, 2020). Symptoms that are being observed by the health workers include coughing and weight loss to detect potential cases in the community (Schneider, 2020).</w:t>
      </w:r>
    </w:p>
    <w:p w14:paraId="37E0B3DC" w14:textId="77777777"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The other tool applied is chest radiography, which assists the doctors in the examination of lung damage as a result of the disease. The technique helps in a situation where the laboratory results are not clear. To ensure that transmission is controlled, screening of high-risk groups is frequently performed. Monitoring systems assist the authorities in charge of the health of the population to monitor the infection rates and implement interventions (Seabert et al., 2021). These techniques have been combined to enhance early detection.</w:t>
      </w:r>
    </w:p>
    <w:p w14:paraId="4260D58A" w14:textId="77777777"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Incidence and treatment outcomes of tuberculosis are also measured using public health surveillance. Hospitals and community clinics collect data that assist the health departments to learn about the trends of diseases. Correct reporting helps in the allocation of better resources. It is also crucial to track the success of treatment since partial treatment may also result in drug resistance (Heyckendorf et al., 2022). Constant observation enhances the management of the disease.</w:t>
      </w:r>
    </w:p>
    <w:p w14:paraId="768FEBAE" w14:textId="5F2BB949" w:rsidR="00344255"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lastRenderedPageBreak/>
        <w:t>Disease monitoring is also being assisted by modern technology. Patients' treatment progress and subsequent appointments are now recorded in digital healt</w:t>
      </w:r>
      <w:r w:rsidR="001D0B2F" w:rsidRPr="00B253EC">
        <w:rPr>
          <w:rFonts w:ascii="Arial" w:eastAsia="Times New Roman" w:hAnsi="Arial" w:cs="Arial"/>
        </w:rPr>
        <w:t xml:space="preserve">h systems. These systems </w:t>
      </w:r>
      <w:r w:rsidR="00662FD9" w:rsidRPr="00B253EC">
        <w:rPr>
          <w:rFonts w:ascii="Arial" w:eastAsia="Times New Roman" w:hAnsi="Arial" w:cs="Arial"/>
        </w:rPr>
        <w:t>minimize</w:t>
      </w:r>
      <w:r w:rsidRPr="00B253EC">
        <w:rPr>
          <w:rFonts w:ascii="Arial" w:eastAsia="Times New Roman" w:hAnsi="Arial" w:cs="Arial"/>
        </w:rPr>
        <w:t xml:space="preserve"> loss of patient records and enhance communication among the healthcare providers. Tuberculosis is significant to monitor due to its ability to contain its transmissibility and aid in the planning of human health (Agyeman and Ofori-Asenso, 2017).</w:t>
      </w:r>
      <w:r w:rsidR="00344255" w:rsidRPr="00B253EC">
        <w:rPr>
          <w:rFonts w:ascii="Arial" w:hAnsi="Arial" w:cs="Arial"/>
          <w:noProof/>
        </w:rPr>
        <w:drawing>
          <wp:inline distT="0" distB="0" distL="0" distR="0" wp14:anchorId="21BA057D" wp14:editId="2B7019A9">
            <wp:extent cx="6191250" cy="3562350"/>
            <wp:effectExtent l="0" t="0" r="0" b="0"/>
            <wp:docPr id="3" name="Picture 3" descr="https://www.tbdiah.org/wp-content/uploads/2024/02/pbmef-visua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tbdiah.org/wp-content/uploads/2024/02/pbmef-visual-1.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91913" cy="3562731"/>
                    </a:xfrm>
                    <a:prstGeom prst="rect">
                      <a:avLst/>
                    </a:prstGeom>
                    <a:noFill/>
                    <a:ln>
                      <a:noFill/>
                    </a:ln>
                  </pic:spPr>
                </pic:pic>
              </a:graphicData>
            </a:graphic>
          </wp:inline>
        </w:drawing>
      </w:r>
    </w:p>
    <w:p w14:paraId="0A5156B2" w14:textId="77777777" w:rsidR="00693662" w:rsidRPr="00B253EC" w:rsidRDefault="00693662" w:rsidP="00396A03">
      <w:pPr>
        <w:spacing w:after="0" w:line="360" w:lineRule="auto"/>
        <w:rPr>
          <w:rFonts w:ascii="Arial" w:eastAsia="Times New Roman" w:hAnsi="Arial" w:cs="Arial"/>
        </w:rPr>
      </w:pPr>
    </w:p>
    <w:p w14:paraId="6D778E1A" w14:textId="77777777" w:rsidR="00693662" w:rsidRPr="00B253EC" w:rsidRDefault="00693662" w:rsidP="00396A03">
      <w:pPr>
        <w:pStyle w:val="2"/>
        <w:spacing w:line="360" w:lineRule="auto"/>
        <w:rPr>
          <w:rFonts w:ascii="Arial" w:eastAsia="Times New Roman" w:hAnsi="Arial" w:cs="Arial"/>
          <w:sz w:val="22"/>
          <w:szCs w:val="22"/>
        </w:rPr>
      </w:pPr>
      <w:bookmarkStart w:id="2" w:name="_Toc223629031"/>
      <w:r w:rsidRPr="00B253EC">
        <w:rPr>
          <w:rFonts w:ascii="Arial" w:eastAsia="Times New Roman" w:hAnsi="Arial" w:cs="Arial"/>
          <w:sz w:val="22"/>
          <w:szCs w:val="22"/>
        </w:rPr>
        <w:t>2. Management of tuberculosis.</w:t>
      </w:r>
      <w:bookmarkEnd w:id="2"/>
    </w:p>
    <w:p w14:paraId="1E93786E" w14:textId="77777777"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Tuberculosis prevention, early diagnosis, and effective treatment are the key areas of control. Vaccination is one of the most significant control measures. In most countries, the Bacillus Calmette-Guérin vaccine is administered to children to prevent severe tuberculosis infection. Vaccination can decrease the chances of getting severe manifestations of the disease (Sharma and Branscum, 2020). It is always better to prevent than cure when it comes to containment of spread.</w:t>
      </w:r>
    </w:p>
    <w:p w14:paraId="1A7FC68A" w14:textId="656F505A"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The other control mechanism is the application of antibiotic treatment to infected people. Patients should take their treatment regimen until they experience improvement despite a positive response. This is significant since premature termination of treatment may lead to drug resistance. Health education program</w:t>
      </w:r>
      <w:r w:rsidR="00662FD9">
        <w:rPr>
          <w:rFonts w:ascii="Arial" w:eastAsia="Times New Roman" w:hAnsi="Arial" w:cs="Arial"/>
        </w:rPr>
        <w:t>s</w:t>
      </w:r>
      <w:r w:rsidRPr="00B253EC">
        <w:rPr>
          <w:rFonts w:ascii="Arial" w:eastAsia="Times New Roman" w:hAnsi="Arial" w:cs="Arial"/>
        </w:rPr>
        <w:t xml:space="preserve"> motivate the patient to adhere to the treatment regimens (Putra and </w:t>
      </w:r>
      <w:proofErr w:type="spellStart"/>
      <w:r w:rsidRPr="00B253EC">
        <w:rPr>
          <w:rFonts w:ascii="Arial" w:eastAsia="Times New Roman" w:hAnsi="Arial" w:cs="Arial"/>
        </w:rPr>
        <w:t>Toonsiri</w:t>
      </w:r>
      <w:proofErr w:type="spellEnd"/>
      <w:r w:rsidRPr="00B253EC">
        <w:rPr>
          <w:rFonts w:ascii="Arial" w:eastAsia="Times New Roman" w:hAnsi="Arial" w:cs="Arial"/>
        </w:rPr>
        <w:t>, 2019). Transmission is decreased through proper treatment.</w:t>
      </w:r>
    </w:p>
    <w:p w14:paraId="32F066EA" w14:textId="731435A8"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lastRenderedPageBreak/>
        <w:t>There are also community health interventions that help in the control of diseases. Contact tracing is done by the healthcare workers to locate individuals who might have been in contact with infected individuals. This assists in early identification of new cases and in treatment. Screening program</w:t>
      </w:r>
      <w:r w:rsidR="00662FD9">
        <w:rPr>
          <w:rFonts w:ascii="Arial" w:eastAsia="Times New Roman" w:hAnsi="Arial" w:cs="Arial"/>
        </w:rPr>
        <w:t>s</w:t>
      </w:r>
      <w:r w:rsidRPr="00B253EC">
        <w:rPr>
          <w:rFonts w:ascii="Arial" w:eastAsia="Times New Roman" w:hAnsi="Arial" w:cs="Arial"/>
        </w:rPr>
        <w:t xml:space="preserve"> at the community level enhance the detection of cases and </w:t>
      </w:r>
      <w:r w:rsidR="00662FD9" w:rsidRPr="00B253EC">
        <w:rPr>
          <w:rFonts w:ascii="Arial" w:eastAsia="Times New Roman" w:hAnsi="Arial" w:cs="Arial"/>
        </w:rPr>
        <w:t>minimize</w:t>
      </w:r>
      <w:r w:rsidRPr="00B253EC">
        <w:rPr>
          <w:rFonts w:ascii="Arial" w:eastAsia="Times New Roman" w:hAnsi="Arial" w:cs="Arial"/>
        </w:rPr>
        <w:t xml:space="preserve"> the spread of infection (</w:t>
      </w:r>
      <w:proofErr w:type="spellStart"/>
      <w:r w:rsidRPr="00B253EC">
        <w:rPr>
          <w:rFonts w:ascii="Arial" w:eastAsia="Times New Roman" w:hAnsi="Arial" w:cs="Arial"/>
        </w:rPr>
        <w:t>Mhimbira</w:t>
      </w:r>
      <w:proofErr w:type="spellEnd"/>
      <w:r w:rsidRPr="00B253EC">
        <w:rPr>
          <w:rFonts w:ascii="Arial" w:eastAsia="Times New Roman" w:hAnsi="Arial" w:cs="Arial"/>
        </w:rPr>
        <w:t xml:space="preserve"> et al., 2017). The role of the community in it is significant.</w:t>
      </w:r>
    </w:p>
    <w:p w14:paraId="4BA8DD1F" w14:textId="77777777"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Tuberculosis is a disease that has government policies and legal regulations that favor its control. Health departments monitor the epidemics and offer treatment services. Laws in public health assist in the provision of the appropriate care to the infected individuals. Such control measures decrease the infection rates and enhance patient survival rates (Jeffries et al., 2017). Healthy systems promote the control of the disease.</w:t>
      </w:r>
    </w:p>
    <w:p w14:paraId="2837DE5B" w14:textId="77777777" w:rsidR="00344255" w:rsidRPr="00B253EC" w:rsidRDefault="00344255" w:rsidP="00396A03">
      <w:pPr>
        <w:spacing w:after="0" w:line="360" w:lineRule="auto"/>
        <w:ind w:firstLine="720"/>
        <w:rPr>
          <w:rFonts w:ascii="Arial" w:eastAsia="Times New Roman" w:hAnsi="Arial" w:cs="Arial"/>
        </w:rPr>
      </w:pPr>
      <w:r w:rsidRPr="00B253EC">
        <w:rPr>
          <w:rFonts w:ascii="Arial" w:hAnsi="Arial" w:cs="Arial"/>
          <w:noProof/>
        </w:rPr>
        <w:drawing>
          <wp:inline distT="0" distB="0" distL="0" distR="0" wp14:anchorId="2BBDF85D" wp14:editId="0CF6B636">
            <wp:extent cx="2292350" cy="2259949"/>
            <wp:effectExtent l="0" t="0" r="0" b="7620"/>
            <wp:docPr id="1" name="Picture 1" descr="Tuberculosis - Lung Care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berculosis - Lung Care Found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96458" cy="2263999"/>
                    </a:xfrm>
                    <a:prstGeom prst="rect">
                      <a:avLst/>
                    </a:prstGeom>
                    <a:noFill/>
                    <a:ln>
                      <a:noFill/>
                    </a:ln>
                  </pic:spPr>
                </pic:pic>
              </a:graphicData>
            </a:graphic>
          </wp:inline>
        </w:drawing>
      </w:r>
    </w:p>
    <w:p w14:paraId="025A18B6" w14:textId="77777777" w:rsidR="00693662" w:rsidRPr="00B253EC" w:rsidRDefault="00693662" w:rsidP="00396A03">
      <w:pPr>
        <w:spacing w:after="0" w:line="360" w:lineRule="auto"/>
        <w:rPr>
          <w:rFonts w:ascii="Arial" w:eastAsia="Times New Roman" w:hAnsi="Arial" w:cs="Arial"/>
        </w:rPr>
      </w:pPr>
    </w:p>
    <w:p w14:paraId="5572B4D0" w14:textId="77777777" w:rsidR="00693662" w:rsidRPr="00B253EC" w:rsidRDefault="00693662" w:rsidP="00396A03">
      <w:pPr>
        <w:pStyle w:val="2"/>
        <w:spacing w:line="360" w:lineRule="auto"/>
        <w:rPr>
          <w:rFonts w:ascii="Arial" w:eastAsia="Times New Roman" w:hAnsi="Arial" w:cs="Arial"/>
          <w:sz w:val="22"/>
          <w:szCs w:val="22"/>
        </w:rPr>
      </w:pPr>
      <w:bookmarkStart w:id="3" w:name="_Toc223629032"/>
      <w:r w:rsidRPr="00B253EC">
        <w:rPr>
          <w:rFonts w:ascii="Arial" w:eastAsia="Times New Roman" w:hAnsi="Arial" w:cs="Arial"/>
          <w:sz w:val="22"/>
          <w:szCs w:val="22"/>
        </w:rPr>
        <w:t xml:space="preserve">3. </w:t>
      </w:r>
      <w:r w:rsidR="001D0B2F" w:rsidRPr="00B253EC">
        <w:rPr>
          <w:rFonts w:ascii="Arial" w:eastAsia="Times New Roman" w:hAnsi="Arial" w:cs="Arial"/>
          <w:sz w:val="22"/>
          <w:szCs w:val="22"/>
        </w:rPr>
        <w:t xml:space="preserve">Consequences of </w:t>
      </w:r>
      <w:r w:rsidRPr="00B253EC">
        <w:rPr>
          <w:rFonts w:ascii="Arial" w:eastAsia="Times New Roman" w:hAnsi="Arial" w:cs="Arial"/>
          <w:sz w:val="22"/>
          <w:szCs w:val="22"/>
        </w:rPr>
        <w:t>Tuberculosis effects o</w:t>
      </w:r>
      <w:r w:rsidR="001D0B2F" w:rsidRPr="00B253EC">
        <w:rPr>
          <w:rFonts w:ascii="Arial" w:eastAsia="Times New Roman" w:hAnsi="Arial" w:cs="Arial"/>
          <w:sz w:val="22"/>
          <w:szCs w:val="22"/>
        </w:rPr>
        <w:t>n People in the Community</w:t>
      </w:r>
      <w:r w:rsidRPr="00B253EC">
        <w:rPr>
          <w:rFonts w:ascii="Arial" w:eastAsia="Times New Roman" w:hAnsi="Arial" w:cs="Arial"/>
          <w:sz w:val="22"/>
          <w:szCs w:val="22"/>
        </w:rPr>
        <w:t>.</w:t>
      </w:r>
      <w:bookmarkEnd w:id="3"/>
    </w:p>
    <w:p w14:paraId="2C8F8055" w14:textId="77777777"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Tuberculosis is severe in its physical manifestations in its victims. The disease undermines the lungs and impairs regular breathing. Patients normally have a persistent cough, fever, and fatigue. These symptoms are associated with the inability to perform daily activities and lower the quality of life. There are individuals who can develop complications when they are late with treatment (Agyeman and Ofori-Asenso, 2017). Physical weakness is common.</w:t>
      </w:r>
    </w:p>
    <w:p w14:paraId="183B1586" w14:textId="77777777"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Mental health is also impacted by the disease. Individuals who have tuberculosis can experience anxiety, fear, or social isolation. The disease is stigmatized such that patients conceal their condition. This can stall the treatment and deteriorate health results. Treatment adherence may also be influenced by psychological stress (Goyal-</w:t>
      </w:r>
      <w:proofErr w:type="spellStart"/>
      <w:r w:rsidRPr="00B253EC">
        <w:rPr>
          <w:rFonts w:ascii="Arial" w:eastAsia="Times New Roman" w:hAnsi="Arial" w:cs="Arial"/>
        </w:rPr>
        <w:t>Honavar</w:t>
      </w:r>
      <w:proofErr w:type="spellEnd"/>
      <w:r w:rsidRPr="00B253EC">
        <w:rPr>
          <w:rFonts w:ascii="Arial" w:eastAsia="Times New Roman" w:hAnsi="Arial" w:cs="Arial"/>
        </w:rPr>
        <w:t xml:space="preserve"> et al., 2020). Well-being is significant emotionally.</w:t>
      </w:r>
    </w:p>
    <w:p w14:paraId="2DB56496" w14:textId="77777777"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lastRenderedPageBreak/>
        <w:t>Tuberculosis is also a factor that influences economic stability in societies. Physical weakness prevents many patients from working during the treatment period. This leads to income loss for families. Financial pressure may arise due to the cost of treatment and transportation. Families with the primary earner who is ill might find it hard to afford the basic needs (Sinha et al., 2019). The two are poverty and disease.</w:t>
      </w:r>
    </w:p>
    <w:p w14:paraId="22E09D18" w14:textId="77777777"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Tuberculosis can also have an influence on social relationships. There are those who isolate those who are infected, as they are fearful of being infected. This discrimination may harm relationships within families and the community. The social stigma causes low patient confidence and might deter treatment follow-up. There is a need to promote community education to lessen the level of misunderstanding involving the disease (Sharma and Branscum, 2020). Social support is essential.</w:t>
      </w:r>
    </w:p>
    <w:p w14:paraId="1DF769F4" w14:textId="77777777" w:rsidR="00396A03" w:rsidRPr="00B253EC" w:rsidRDefault="00396A03" w:rsidP="00396A03">
      <w:pPr>
        <w:spacing w:after="0" w:line="360" w:lineRule="auto"/>
        <w:ind w:firstLine="720"/>
        <w:rPr>
          <w:rFonts w:ascii="Arial" w:eastAsia="Times New Roman" w:hAnsi="Arial" w:cs="Arial"/>
        </w:rPr>
      </w:pPr>
      <w:r w:rsidRPr="00B253EC">
        <w:rPr>
          <w:rFonts w:ascii="Arial" w:eastAsia="Times New Roman" w:hAnsi="Arial" w:cs="Arial"/>
        </w:rPr>
        <w:t>The other effect of tuberculosis in the community is low productivity and education attendance (Goyal-</w:t>
      </w:r>
      <w:proofErr w:type="spellStart"/>
      <w:r w:rsidRPr="00B253EC">
        <w:rPr>
          <w:rFonts w:ascii="Arial" w:eastAsia="Times New Roman" w:hAnsi="Arial" w:cs="Arial"/>
        </w:rPr>
        <w:t>Honavar</w:t>
      </w:r>
      <w:proofErr w:type="spellEnd"/>
      <w:r w:rsidRPr="00B253EC">
        <w:rPr>
          <w:rFonts w:ascii="Arial" w:eastAsia="Times New Roman" w:hAnsi="Arial" w:cs="Arial"/>
        </w:rPr>
        <w:t xml:space="preserve"> et al., 2020). The sick people tend to skip school or work due to the weakness and the appointments to the treatment. This may reduce the individual growth and the economic growth of the community. Children in families with tuberculosis could also be affected by poor educational progression and performance. Long-term illness may thus influence the prospects of individuals and families in the future (Sinha et al., 2019).</w:t>
      </w:r>
    </w:p>
    <w:p w14:paraId="37A86D03" w14:textId="77777777" w:rsidR="00344255" w:rsidRPr="00B253EC" w:rsidRDefault="00344255" w:rsidP="00396A03">
      <w:pPr>
        <w:spacing w:after="0" w:line="360" w:lineRule="auto"/>
        <w:ind w:firstLine="720"/>
        <w:rPr>
          <w:rFonts w:ascii="Arial" w:eastAsia="Times New Roman" w:hAnsi="Arial" w:cs="Arial"/>
        </w:rPr>
      </w:pPr>
      <w:r w:rsidRPr="00B253EC">
        <w:rPr>
          <w:rFonts w:ascii="Arial" w:eastAsia="Times New Roman" w:hAnsi="Arial" w:cs="Arial"/>
          <w:noProof/>
        </w:rPr>
        <w:drawing>
          <wp:inline distT="0" distB="0" distL="0" distR="0" wp14:anchorId="0A2FB441" wp14:editId="494D9957">
            <wp:extent cx="3537004" cy="4057650"/>
            <wp:effectExtent l="0" t="0" r="6350" b="0"/>
            <wp:docPr id="5" name="Picture 5" descr="C:\Users\Nairobi\Downloads\ijms-24-05202-g001-5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Nairobi\Downloads\ijms-24-05202-g001-55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45023" cy="4066850"/>
                    </a:xfrm>
                    <a:prstGeom prst="rect">
                      <a:avLst/>
                    </a:prstGeom>
                    <a:noFill/>
                    <a:ln>
                      <a:noFill/>
                    </a:ln>
                  </pic:spPr>
                </pic:pic>
              </a:graphicData>
            </a:graphic>
          </wp:inline>
        </w:drawing>
      </w:r>
    </w:p>
    <w:p w14:paraId="4859BDBE" w14:textId="77777777" w:rsidR="00693662" w:rsidRPr="00B253EC" w:rsidRDefault="00344255" w:rsidP="00396A03">
      <w:pPr>
        <w:pStyle w:val="2"/>
        <w:spacing w:line="360" w:lineRule="auto"/>
        <w:rPr>
          <w:rFonts w:ascii="Arial" w:eastAsia="Times New Roman" w:hAnsi="Arial" w:cs="Arial"/>
          <w:sz w:val="22"/>
          <w:szCs w:val="22"/>
        </w:rPr>
      </w:pPr>
      <w:bookmarkStart w:id="4" w:name="_Toc223629033"/>
      <w:r w:rsidRPr="00B253EC">
        <w:rPr>
          <w:rFonts w:ascii="Arial" w:eastAsia="Times New Roman" w:hAnsi="Arial" w:cs="Arial"/>
          <w:sz w:val="22"/>
          <w:szCs w:val="22"/>
        </w:rPr>
        <w:lastRenderedPageBreak/>
        <w:t>4. Health and Social Care Support Services needed to Meet the Needs of Individual Affected by Tuberculosis in the Community</w:t>
      </w:r>
      <w:bookmarkEnd w:id="4"/>
    </w:p>
    <w:p w14:paraId="35D103BB" w14:textId="77777777"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Tuberculosis patients require healthcare services in order to recover. Medical check-ups should be performed regularly to ensure the progress of treatment and side effects. Patient education should be given by healthcare experts on the use of medications. Primary healthcare services enhance adherence to treatment and recovery (Seabert et al., 2021). It is significant to provide continuous care.</w:t>
      </w:r>
    </w:p>
    <w:p w14:paraId="2E88F161" w14:textId="77777777"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Nutrition is also in demand since inadequate nutrition can destroy the immune system. Tuberculosis patients tend to experience weight loss and lack of appetite. Balanced meals are useful in enhancing the effectiveness of treatment. Vulnerable patients can be addressed through community nutrition programs. Healthy food contributes to the immune system of the body (Sinha et al., 2019). Diet plays a role in recovery.</w:t>
      </w:r>
    </w:p>
    <w:p w14:paraId="56A0E4E9" w14:textId="2194B00F"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Social and psychological support services are also significant. Counselling services help patients manage the stress and stigma of the disease. Emotional well-being may be enhanced through family support program</w:t>
      </w:r>
      <w:r w:rsidR="00662FD9">
        <w:rPr>
          <w:rFonts w:ascii="Arial" w:eastAsia="Times New Roman" w:hAnsi="Arial" w:cs="Arial"/>
        </w:rPr>
        <w:t>s</w:t>
      </w:r>
      <w:r w:rsidRPr="00B253EC">
        <w:rPr>
          <w:rFonts w:ascii="Arial" w:eastAsia="Times New Roman" w:hAnsi="Arial" w:cs="Arial"/>
        </w:rPr>
        <w:t xml:space="preserve">. Home visits can be offered by community healthcare workers as well as treatment reminders. Social care services enhance the rate of treatment completion (Putra and </w:t>
      </w:r>
      <w:proofErr w:type="spellStart"/>
      <w:r w:rsidRPr="00B253EC">
        <w:rPr>
          <w:rFonts w:ascii="Arial" w:eastAsia="Times New Roman" w:hAnsi="Arial" w:cs="Arial"/>
        </w:rPr>
        <w:t>Toonsiri</w:t>
      </w:r>
      <w:proofErr w:type="spellEnd"/>
      <w:r w:rsidRPr="00B253EC">
        <w:rPr>
          <w:rFonts w:ascii="Arial" w:eastAsia="Times New Roman" w:hAnsi="Arial" w:cs="Arial"/>
        </w:rPr>
        <w:t>, 2019). Mental health matters.</w:t>
      </w:r>
    </w:p>
    <w:p w14:paraId="757AB434" w14:textId="7B0DF5AF"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 xml:space="preserve">Lastly, the services of the treatment should be affordable to the public health </w:t>
      </w:r>
      <w:r w:rsidR="00662FD9" w:rsidRPr="00B253EC">
        <w:rPr>
          <w:rFonts w:ascii="Arial" w:eastAsia="Times New Roman" w:hAnsi="Arial" w:cs="Arial"/>
        </w:rPr>
        <w:t>organizations</w:t>
      </w:r>
      <w:r w:rsidRPr="00B253EC">
        <w:rPr>
          <w:rFonts w:ascii="Arial" w:eastAsia="Times New Roman" w:hAnsi="Arial" w:cs="Arial"/>
        </w:rPr>
        <w:t>. Free or low-cost treatment program</w:t>
      </w:r>
      <w:r w:rsidR="00662FD9">
        <w:rPr>
          <w:rFonts w:ascii="Arial" w:eastAsia="Times New Roman" w:hAnsi="Arial" w:cs="Arial"/>
        </w:rPr>
        <w:t>s</w:t>
      </w:r>
      <w:r w:rsidRPr="00B253EC">
        <w:rPr>
          <w:rFonts w:ascii="Arial" w:eastAsia="Times New Roman" w:hAnsi="Arial" w:cs="Arial"/>
        </w:rPr>
        <w:t xml:space="preserve"> assist in cutting down on the cost. Healthcare programs in the community enhance access to healthcare. Early testing and treatment are also promoted through health education campaigns. Tuberculosis in the community needs to be controlled through the support services (Jeffries et al., 2017). Access enhances better health.</w:t>
      </w:r>
    </w:p>
    <w:p w14:paraId="7F602EDD" w14:textId="77777777" w:rsidR="00396A03" w:rsidRPr="00B253EC" w:rsidRDefault="00396A03" w:rsidP="00396A03">
      <w:pPr>
        <w:spacing w:after="0" w:line="360" w:lineRule="auto"/>
        <w:ind w:firstLine="720"/>
        <w:rPr>
          <w:rFonts w:ascii="Arial" w:eastAsia="Times New Roman" w:hAnsi="Arial" w:cs="Arial"/>
        </w:rPr>
      </w:pPr>
    </w:p>
    <w:p w14:paraId="27F2DDC8" w14:textId="77777777" w:rsidR="00396A03" w:rsidRPr="00B253EC" w:rsidRDefault="00396A03" w:rsidP="00396A03">
      <w:pPr>
        <w:spacing w:after="0" w:line="360" w:lineRule="auto"/>
        <w:ind w:firstLine="720"/>
        <w:rPr>
          <w:rFonts w:ascii="Arial" w:eastAsia="Times New Roman" w:hAnsi="Arial" w:cs="Arial"/>
        </w:rPr>
      </w:pPr>
      <w:r w:rsidRPr="00B253EC">
        <w:rPr>
          <w:rFonts w:ascii="Arial" w:hAnsi="Arial" w:cs="Arial"/>
          <w:noProof/>
        </w:rPr>
        <w:drawing>
          <wp:inline distT="0" distB="0" distL="0" distR="0" wp14:anchorId="4ACE5F98" wp14:editId="233AD489">
            <wp:extent cx="4263253" cy="2413000"/>
            <wp:effectExtent l="0" t="0" r="4445" b="6350"/>
            <wp:docPr id="6" name="Picture 6" descr="Placing the values and preferences of people most affected by TB at the  center of screening and testing: an approach for reaching the unreached |  BMC Global and Public Health | Sprin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lacing the values and preferences of people most affected by TB at the  center of screening and testing: an approach for reaching the unreached |  BMC Global and Public Health | Spring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91343" cy="2428899"/>
                    </a:xfrm>
                    <a:prstGeom prst="rect">
                      <a:avLst/>
                    </a:prstGeom>
                    <a:noFill/>
                    <a:ln>
                      <a:noFill/>
                    </a:ln>
                  </pic:spPr>
                </pic:pic>
              </a:graphicData>
            </a:graphic>
          </wp:inline>
        </w:drawing>
      </w:r>
    </w:p>
    <w:p w14:paraId="2B33011F" w14:textId="77777777" w:rsidR="00693662" w:rsidRPr="00B253EC" w:rsidRDefault="00693662" w:rsidP="00396A03">
      <w:pPr>
        <w:pStyle w:val="1"/>
        <w:spacing w:line="360" w:lineRule="auto"/>
        <w:rPr>
          <w:rFonts w:ascii="Arial" w:eastAsia="Times New Roman" w:hAnsi="Arial" w:cs="Arial"/>
          <w:sz w:val="22"/>
          <w:szCs w:val="22"/>
        </w:rPr>
      </w:pPr>
      <w:bookmarkStart w:id="5" w:name="_Toc223629034"/>
      <w:r w:rsidRPr="00B253EC">
        <w:rPr>
          <w:rFonts w:ascii="Arial" w:eastAsia="Times New Roman" w:hAnsi="Arial" w:cs="Arial"/>
          <w:sz w:val="22"/>
          <w:szCs w:val="22"/>
        </w:rPr>
        <w:lastRenderedPageBreak/>
        <w:t>Conclusion</w:t>
      </w:r>
      <w:bookmarkEnd w:id="5"/>
    </w:p>
    <w:p w14:paraId="5EBED654" w14:textId="54D854A2" w:rsidR="00693662" w:rsidRPr="00B253EC" w:rsidRDefault="00693662" w:rsidP="00396A03">
      <w:pPr>
        <w:spacing w:after="0" w:line="360" w:lineRule="auto"/>
        <w:ind w:firstLine="720"/>
        <w:rPr>
          <w:rFonts w:ascii="Arial" w:eastAsia="Times New Roman" w:hAnsi="Arial" w:cs="Arial"/>
        </w:rPr>
      </w:pPr>
      <w:r w:rsidRPr="00B253EC">
        <w:rPr>
          <w:rFonts w:ascii="Arial" w:eastAsia="Times New Roman" w:hAnsi="Arial" w:cs="Arial"/>
        </w:rPr>
        <w:t>To conclude, tuberculosis is a severe infectious disease that still prevails in the world. The disease primarily attacks the lungs, and it can very easily be transmitted through the air as an infected individual coughs or speaks. It is highly important to detect the illness at an early stage, monitor and treat it appropriately. Community screening, vaccination, and public health program</w:t>
      </w:r>
      <w:r w:rsidR="00662FD9">
        <w:rPr>
          <w:rFonts w:ascii="Arial" w:eastAsia="Times New Roman" w:hAnsi="Arial" w:cs="Arial"/>
        </w:rPr>
        <w:t>s</w:t>
      </w:r>
      <w:r w:rsidRPr="00B253EC">
        <w:rPr>
          <w:rFonts w:ascii="Arial" w:eastAsia="Times New Roman" w:hAnsi="Arial" w:cs="Arial"/>
        </w:rPr>
        <w:t xml:space="preserve"> contribute to curbing the spread of tuberculosis in society. The disease does not simply affect the physical well-being, but also affects the mental health, social relationships, and economic stability of individuals and families. As such, effective health and social care services are required to assist patients in their treatment and recuperation. Tuberculosis education can also be used to eliminate stigma and make people seek medical assistance at an early stage. In general, the community awareness and proper healthcare systems have a huge contribution in managing tuberculosis.</w:t>
      </w:r>
    </w:p>
    <w:p w14:paraId="5A314D13" w14:textId="77777777" w:rsidR="00693662" w:rsidRPr="00B253EC" w:rsidRDefault="00693662" w:rsidP="00396A03">
      <w:pPr>
        <w:spacing w:after="0" w:line="360" w:lineRule="auto"/>
        <w:rPr>
          <w:rFonts w:ascii="Arial" w:eastAsia="Times New Roman" w:hAnsi="Arial" w:cs="Arial"/>
        </w:rPr>
      </w:pPr>
    </w:p>
    <w:p w14:paraId="3066B5B5" w14:textId="77777777" w:rsidR="00693662" w:rsidRPr="00B253EC" w:rsidRDefault="00693662" w:rsidP="00396A03">
      <w:pPr>
        <w:spacing w:after="0" w:line="360" w:lineRule="auto"/>
        <w:rPr>
          <w:rFonts w:ascii="Arial" w:eastAsia="Times New Roman" w:hAnsi="Arial" w:cs="Arial"/>
        </w:rPr>
      </w:pPr>
    </w:p>
    <w:p w14:paraId="6F55B87E" w14:textId="77777777" w:rsidR="00693662" w:rsidRPr="00B253EC" w:rsidRDefault="00693662" w:rsidP="00396A03">
      <w:pPr>
        <w:spacing w:after="0" w:line="360" w:lineRule="auto"/>
        <w:rPr>
          <w:rFonts w:ascii="Arial" w:eastAsia="Times New Roman" w:hAnsi="Arial" w:cs="Arial"/>
        </w:rPr>
      </w:pPr>
    </w:p>
    <w:p w14:paraId="4693AE83" w14:textId="77777777" w:rsidR="00693662" w:rsidRPr="00B253EC" w:rsidRDefault="00693662" w:rsidP="00396A03">
      <w:pPr>
        <w:spacing w:after="0" w:line="360" w:lineRule="auto"/>
        <w:rPr>
          <w:rFonts w:ascii="Arial" w:eastAsia="Times New Roman" w:hAnsi="Arial" w:cs="Arial"/>
        </w:rPr>
      </w:pPr>
    </w:p>
    <w:p w14:paraId="2A9AB16E" w14:textId="77777777" w:rsidR="00693662" w:rsidRPr="00B253EC" w:rsidRDefault="00693662" w:rsidP="00396A03">
      <w:pPr>
        <w:spacing w:after="0" w:line="360" w:lineRule="auto"/>
        <w:rPr>
          <w:rFonts w:ascii="Arial" w:eastAsia="Times New Roman" w:hAnsi="Arial" w:cs="Arial"/>
        </w:rPr>
      </w:pPr>
    </w:p>
    <w:p w14:paraId="0B959AA3" w14:textId="77777777" w:rsidR="00693662" w:rsidRPr="00B253EC" w:rsidRDefault="00693662" w:rsidP="00396A03">
      <w:pPr>
        <w:spacing w:after="0" w:line="360" w:lineRule="auto"/>
        <w:rPr>
          <w:rFonts w:ascii="Arial" w:eastAsia="Times New Roman" w:hAnsi="Arial" w:cs="Arial"/>
        </w:rPr>
      </w:pPr>
    </w:p>
    <w:p w14:paraId="055A123F" w14:textId="77777777" w:rsidR="00693662" w:rsidRPr="00B253EC" w:rsidRDefault="00693662" w:rsidP="00396A03">
      <w:pPr>
        <w:spacing w:after="0" w:line="360" w:lineRule="auto"/>
        <w:rPr>
          <w:rFonts w:ascii="Arial" w:eastAsia="Times New Roman" w:hAnsi="Arial" w:cs="Arial"/>
        </w:rPr>
      </w:pPr>
    </w:p>
    <w:p w14:paraId="6B7AA2BF" w14:textId="77777777" w:rsidR="00693662" w:rsidRPr="00B253EC" w:rsidRDefault="00693662" w:rsidP="00693662">
      <w:pPr>
        <w:spacing w:after="0" w:line="240" w:lineRule="auto"/>
        <w:rPr>
          <w:rFonts w:ascii="Arial" w:eastAsia="Times New Roman" w:hAnsi="Arial" w:cs="Arial"/>
        </w:rPr>
      </w:pPr>
    </w:p>
    <w:p w14:paraId="5AC26B80" w14:textId="77777777" w:rsidR="00396A03" w:rsidRPr="00B253EC" w:rsidRDefault="00396A03" w:rsidP="00693662">
      <w:pPr>
        <w:spacing w:after="0" w:line="240" w:lineRule="auto"/>
        <w:rPr>
          <w:rFonts w:ascii="Arial" w:eastAsia="Times New Roman" w:hAnsi="Arial" w:cs="Arial"/>
        </w:rPr>
      </w:pPr>
    </w:p>
    <w:p w14:paraId="6FA2FFEA" w14:textId="77777777" w:rsidR="00396A03" w:rsidRPr="00B253EC" w:rsidRDefault="00396A03" w:rsidP="00693662">
      <w:pPr>
        <w:spacing w:after="0" w:line="240" w:lineRule="auto"/>
        <w:rPr>
          <w:rFonts w:ascii="Arial" w:eastAsia="Times New Roman" w:hAnsi="Arial" w:cs="Arial"/>
        </w:rPr>
      </w:pPr>
    </w:p>
    <w:p w14:paraId="5B409BDB" w14:textId="77777777" w:rsidR="00396A03" w:rsidRPr="00B253EC" w:rsidRDefault="00396A03" w:rsidP="00693662">
      <w:pPr>
        <w:spacing w:after="0" w:line="240" w:lineRule="auto"/>
        <w:rPr>
          <w:rFonts w:ascii="Arial" w:eastAsia="Times New Roman" w:hAnsi="Arial" w:cs="Arial"/>
        </w:rPr>
      </w:pPr>
    </w:p>
    <w:p w14:paraId="58A81778" w14:textId="77777777" w:rsidR="00396A03" w:rsidRPr="00B253EC" w:rsidRDefault="00396A03" w:rsidP="00693662">
      <w:pPr>
        <w:spacing w:after="0" w:line="240" w:lineRule="auto"/>
        <w:rPr>
          <w:rFonts w:ascii="Arial" w:eastAsia="Times New Roman" w:hAnsi="Arial" w:cs="Arial"/>
        </w:rPr>
      </w:pPr>
    </w:p>
    <w:p w14:paraId="43993A8C" w14:textId="77777777" w:rsidR="00396A03" w:rsidRPr="00B253EC" w:rsidRDefault="00396A03" w:rsidP="00693662">
      <w:pPr>
        <w:spacing w:after="0" w:line="240" w:lineRule="auto"/>
        <w:rPr>
          <w:rFonts w:ascii="Arial" w:eastAsia="Times New Roman" w:hAnsi="Arial" w:cs="Arial"/>
        </w:rPr>
      </w:pPr>
    </w:p>
    <w:p w14:paraId="6867F289" w14:textId="77777777" w:rsidR="00396A03" w:rsidRPr="00B253EC" w:rsidRDefault="00396A03" w:rsidP="00693662">
      <w:pPr>
        <w:spacing w:after="0" w:line="240" w:lineRule="auto"/>
        <w:rPr>
          <w:rFonts w:ascii="Arial" w:eastAsia="Times New Roman" w:hAnsi="Arial" w:cs="Arial"/>
        </w:rPr>
      </w:pPr>
    </w:p>
    <w:p w14:paraId="76D05E43" w14:textId="77777777" w:rsidR="00396A03" w:rsidRPr="00B253EC" w:rsidRDefault="00396A03" w:rsidP="00693662">
      <w:pPr>
        <w:spacing w:after="0" w:line="240" w:lineRule="auto"/>
        <w:rPr>
          <w:rFonts w:ascii="Arial" w:eastAsia="Times New Roman" w:hAnsi="Arial" w:cs="Arial"/>
        </w:rPr>
      </w:pPr>
    </w:p>
    <w:p w14:paraId="32BD3125" w14:textId="77777777" w:rsidR="00396A03" w:rsidRPr="00B253EC" w:rsidRDefault="00396A03" w:rsidP="00693662">
      <w:pPr>
        <w:spacing w:after="0" w:line="240" w:lineRule="auto"/>
        <w:rPr>
          <w:rFonts w:ascii="Arial" w:eastAsia="Times New Roman" w:hAnsi="Arial" w:cs="Arial"/>
        </w:rPr>
      </w:pPr>
    </w:p>
    <w:p w14:paraId="1F131536" w14:textId="77777777" w:rsidR="00396A03" w:rsidRPr="00B253EC" w:rsidRDefault="00396A03" w:rsidP="00693662">
      <w:pPr>
        <w:spacing w:after="0" w:line="240" w:lineRule="auto"/>
        <w:rPr>
          <w:rFonts w:ascii="Arial" w:eastAsia="Times New Roman" w:hAnsi="Arial" w:cs="Arial"/>
        </w:rPr>
      </w:pPr>
    </w:p>
    <w:p w14:paraId="3A217802" w14:textId="77777777" w:rsidR="00396A03" w:rsidRPr="00B253EC" w:rsidRDefault="00396A03" w:rsidP="00693662">
      <w:pPr>
        <w:spacing w:after="0" w:line="240" w:lineRule="auto"/>
        <w:rPr>
          <w:rFonts w:ascii="Arial" w:eastAsia="Times New Roman" w:hAnsi="Arial" w:cs="Arial"/>
        </w:rPr>
      </w:pPr>
    </w:p>
    <w:p w14:paraId="3105B1D4" w14:textId="77777777" w:rsidR="00396A03" w:rsidRPr="00B253EC" w:rsidRDefault="00396A03" w:rsidP="00693662">
      <w:pPr>
        <w:spacing w:after="0" w:line="240" w:lineRule="auto"/>
        <w:rPr>
          <w:rFonts w:ascii="Arial" w:eastAsia="Times New Roman" w:hAnsi="Arial" w:cs="Arial"/>
        </w:rPr>
      </w:pPr>
    </w:p>
    <w:p w14:paraId="4283E855" w14:textId="77777777" w:rsidR="00396A03" w:rsidRPr="00B253EC" w:rsidRDefault="00396A03" w:rsidP="00693662">
      <w:pPr>
        <w:spacing w:after="0" w:line="240" w:lineRule="auto"/>
        <w:rPr>
          <w:rFonts w:ascii="Arial" w:eastAsia="Times New Roman" w:hAnsi="Arial" w:cs="Arial"/>
        </w:rPr>
      </w:pPr>
    </w:p>
    <w:p w14:paraId="5974E84F" w14:textId="77777777" w:rsidR="00396A03" w:rsidRPr="00B253EC" w:rsidRDefault="00396A03" w:rsidP="00693662">
      <w:pPr>
        <w:spacing w:after="0" w:line="240" w:lineRule="auto"/>
        <w:rPr>
          <w:rFonts w:ascii="Arial" w:eastAsia="Times New Roman" w:hAnsi="Arial" w:cs="Arial"/>
        </w:rPr>
      </w:pPr>
    </w:p>
    <w:p w14:paraId="7500F9F5" w14:textId="77777777" w:rsidR="00396A03" w:rsidRPr="00B253EC" w:rsidRDefault="00396A03" w:rsidP="00693662">
      <w:pPr>
        <w:spacing w:after="0" w:line="240" w:lineRule="auto"/>
        <w:rPr>
          <w:rFonts w:ascii="Arial" w:eastAsia="Times New Roman" w:hAnsi="Arial" w:cs="Arial"/>
        </w:rPr>
      </w:pPr>
    </w:p>
    <w:p w14:paraId="41823559" w14:textId="77777777" w:rsidR="00396A03" w:rsidRPr="00B253EC" w:rsidRDefault="00396A03" w:rsidP="00693662">
      <w:pPr>
        <w:spacing w:after="0" w:line="240" w:lineRule="auto"/>
        <w:rPr>
          <w:rFonts w:ascii="Arial" w:eastAsia="Times New Roman" w:hAnsi="Arial" w:cs="Arial"/>
        </w:rPr>
      </w:pPr>
    </w:p>
    <w:p w14:paraId="3B456F39" w14:textId="77777777" w:rsidR="00396A03" w:rsidRPr="00B253EC" w:rsidRDefault="00396A03" w:rsidP="00693662">
      <w:pPr>
        <w:spacing w:after="0" w:line="240" w:lineRule="auto"/>
        <w:rPr>
          <w:rFonts w:ascii="Arial" w:eastAsia="Times New Roman" w:hAnsi="Arial" w:cs="Arial"/>
        </w:rPr>
      </w:pPr>
    </w:p>
    <w:p w14:paraId="71C8BA04" w14:textId="77777777" w:rsidR="00396A03" w:rsidRPr="00B253EC" w:rsidRDefault="00396A03" w:rsidP="00693662">
      <w:pPr>
        <w:spacing w:after="0" w:line="240" w:lineRule="auto"/>
        <w:rPr>
          <w:rFonts w:ascii="Arial" w:eastAsia="Times New Roman" w:hAnsi="Arial" w:cs="Arial"/>
        </w:rPr>
      </w:pPr>
    </w:p>
    <w:p w14:paraId="3C952344" w14:textId="77777777" w:rsidR="00396A03" w:rsidRPr="00B253EC" w:rsidRDefault="00396A03" w:rsidP="00693662">
      <w:pPr>
        <w:spacing w:after="0" w:line="240" w:lineRule="auto"/>
        <w:rPr>
          <w:rFonts w:ascii="Arial" w:eastAsia="Times New Roman" w:hAnsi="Arial" w:cs="Arial"/>
        </w:rPr>
      </w:pPr>
    </w:p>
    <w:p w14:paraId="4076AC43" w14:textId="77777777" w:rsidR="00396A03" w:rsidRPr="00B253EC" w:rsidRDefault="00396A03" w:rsidP="00693662">
      <w:pPr>
        <w:spacing w:after="0" w:line="240" w:lineRule="auto"/>
        <w:rPr>
          <w:rFonts w:ascii="Arial" w:eastAsia="Times New Roman" w:hAnsi="Arial" w:cs="Arial"/>
        </w:rPr>
      </w:pPr>
    </w:p>
    <w:p w14:paraId="23BB67E6" w14:textId="77777777" w:rsidR="00DE1C37" w:rsidRPr="00B253EC" w:rsidRDefault="00DE1C37" w:rsidP="008641F8">
      <w:pPr>
        <w:pStyle w:val="1"/>
        <w:jc w:val="center"/>
        <w:rPr>
          <w:rFonts w:ascii="Arial" w:eastAsia="Times New Roman" w:hAnsi="Arial" w:cs="Arial"/>
          <w:sz w:val="22"/>
          <w:szCs w:val="22"/>
        </w:rPr>
      </w:pPr>
      <w:bookmarkStart w:id="6" w:name="_Toc223629035"/>
      <w:r w:rsidRPr="00B253EC">
        <w:rPr>
          <w:rFonts w:ascii="Arial" w:eastAsia="Times New Roman" w:hAnsi="Arial" w:cs="Arial"/>
          <w:sz w:val="22"/>
          <w:szCs w:val="22"/>
        </w:rPr>
        <w:lastRenderedPageBreak/>
        <w:t>Reference List</w:t>
      </w:r>
      <w:bookmarkEnd w:id="6"/>
    </w:p>
    <w:p w14:paraId="678DA90F" w14:textId="77777777" w:rsidR="00DE1C37" w:rsidRPr="00B253EC" w:rsidRDefault="00DE1C37" w:rsidP="00DE1C37">
      <w:pPr>
        <w:spacing w:after="0" w:line="240" w:lineRule="auto"/>
        <w:rPr>
          <w:rFonts w:ascii="Arial" w:eastAsia="Times New Roman" w:hAnsi="Arial" w:cs="Arial"/>
          <w:b/>
        </w:rPr>
      </w:pPr>
    </w:p>
    <w:p w14:paraId="409BA1BB" w14:textId="77777777" w:rsidR="00693662" w:rsidRPr="00B253EC" w:rsidRDefault="00693662" w:rsidP="00693662">
      <w:pPr>
        <w:spacing w:before="240" w:line="360" w:lineRule="auto"/>
        <w:rPr>
          <w:rFonts w:ascii="Arial" w:hAnsi="Arial" w:cs="Arial"/>
          <w:color w:val="222222"/>
          <w:shd w:val="clear" w:color="auto" w:fill="FFFFFF"/>
        </w:rPr>
      </w:pPr>
      <w:r w:rsidRPr="00B253EC">
        <w:rPr>
          <w:rFonts w:ascii="Arial" w:hAnsi="Arial" w:cs="Arial"/>
          <w:color w:val="222222"/>
          <w:shd w:val="clear" w:color="auto" w:fill="FFFFFF"/>
        </w:rPr>
        <w:t>Agyeman, A. A., and Ofori-Asenso, R. (2017). Tuberculosis—an overview. </w:t>
      </w:r>
      <w:r w:rsidRPr="00B253EC">
        <w:rPr>
          <w:rFonts w:ascii="Arial" w:hAnsi="Arial" w:cs="Arial"/>
          <w:i/>
          <w:iCs/>
          <w:color w:val="222222"/>
          <w:shd w:val="clear" w:color="auto" w:fill="FFFFFF"/>
        </w:rPr>
        <w:t>Journal of Public Health and Emergency</w:t>
      </w:r>
      <w:r w:rsidRPr="00B253EC">
        <w:rPr>
          <w:rFonts w:ascii="Arial" w:hAnsi="Arial" w:cs="Arial"/>
          <w:color w:val="222222"/>
          <w:shd w:val="clear" w:color="auto" w:fill="FFFFFF"/>
        </w:rPr>
        <w:t>, </w:t>
      </w:r>
      <w:r w:rsidRPr="00B253EC">
        <w:rPr>
          <w:rFonts w:ascii="Arial" w:hAnsi="Arial" w:cs="Arial"/>
          <w:i/>
          <w:iCs/>
          <w:color w:val="222222"/>
          <w:shd w:val="clear" w:color="auto" w:fill="FFFFFF"/>
        </w:rPr>
        <w:t>1</w:t>
      </w:r>
      <w:r w:rsidRPr="00B253EC">
        <w:rPr>
          <w:rFonts w:ascii="Arial" w:hAnsi="Arial" w:cs="Arial"/>
          <w:color w:val="222222"/>
          <w:shd w:val="clear" w:color="auto" w:fill="FFFFFF"/>
        </w:rPr>
        <w:t>(1).</w:t>
      </w:r>
    </w:p>
    <w:p w14:paraId="2D985163" w14:textId="77777777" w:rsidR="00693662" w:rsidRPr="00B253EC" w:rsidRDefault="00693662" w:rsidP="00693662">
      <w:pPr>
        <w:spacing w:before="240" w:line="360" w:lineRule="auto"/>
        <w:rPr>
          <w:rFonts w:ascii="Arial" w:hAnsi="Arial" w:cs="Arial"/>
          <w:color w:val="222222"/>
          <w:shd w:val="clear" w:color="auto" w:fill="FFFFFF"/>
        </w:rPr>
      </w:pPr>
      <w:r w:rsidRPr="00B253EC">
        <w:rPr>
          <w:rFonts w:ascii="Arial" w:hAnsi="Arial" w:cs="Arial"/>
          <w:color w:val="222222"/>
          <w:shd w:val="clear" w:color="auto" w:fill="FFFFFF"/>
        </w:rPr>
        <w:t>Goyal-</w:t>
      </w:r>
      <w:proofErr w:type="spellStart"/>
      <w:r w:rsidRPr="00B253EC">
        <w:rPr>
          <w:rFonts w:ascii="Arial" w:hAnsi="Arial" w:cs="Arial"/>
          <w:color w:val="222222"/>
          <w:shd w:val="clear" w:color="auto" w:fill="FFFFFF"/>
        </w:rPr>
        <w:t>Honavar</w:t>
      </w:r>
      <w:proofErr w:type="spellEnd"/>
      <w:r w:rsidRPr="00B253EC">
        <w:rPr>
          <w:rFonts w:ascii="Arial" w:hAnsi="Arial" w:cs="Arial"/>
          <w:color w:val="222222"/>
          <w:shd w:val="clear" w:color="auto" w:fill="FFFFFF"/>
        </w:rPr>
        <w:t xml:space="preserve">, A., Markose, A. P., </w:t>
      </w:r>
      <w:proofErr w:type="spellStart"/>
      <w:r w:rsidRPr="00B253EC">
        <w:rPr>
          <w:rFonts w:ascii="Arial" w:hAnsi="Arial" w:cs="Arial"/>
          <w:color w:val="222222"/>
          <w:shd w:val="clear" w:color="auto" w:fill="FFFFFF"/>
        </w:rPr>
        <w:t>Chhakchhuakk</w:t>
      </w:r>
      <w:proofErr w:type="spellEnd"/>
      <w:r w:rsidRPr="00B253EC">
        <w:rPr>
          <w:rFonts w:ascii="Arial" w:hAnsi="Arial" w:cs="Arial"/>
          <w:color w:val="222222"/>
          <w:shd w:val="clear" w:color="auto" w:fill="FFFFFF"/>
        </w:rPr>
        <w:t>, L., John, S. M., Joy, S., Kumar, S. D., ... and Dani, S. (2020). Unmasking the human face of TB-The impact of tuberculosis on the families of patients. </w:t>
      </w:r>
      <w:r w:rsidRPr="00B253EC">
        <w:rPr>
          <w:rFonts w:ascii="Arial" w:hAnsi="Arial" w:cs="Arial"/>
          <w:i/>
          <w:iCs/>
          <w:color w:val="222222"/>
          <w:shd w:val="clear" w:color="auto" w:fill="FFFFFF"/>
        </w:rPr>
        <w:t>Journal of family medicine and primary care</w:t>
      </w:r>
      <w:r w:rsidRPr="00B253EC">
        <w:rPr>
          <w:rFonts w:ascii="Arial" w:hAnsi="Arial" w:cs="Arial"/>
          <w:color w:val="222222"/>
          <w:shd w:val="clear" w:color="auto" w:fill="FFFFFF"/>
        </w:rPr>
        <w:t>, </w:t>
      </w:r>
      <w:r w:rsidRPr="00B253EC">
        <w:rPr>
          <w:rFonts w:ascii="Arial" w:hAnsi="Arial" w:cs="Arial"/>
          <w:i/>
          <w:iCs/>
          <w:color w:val="222222"/>
          <w:shd w:val="clear" w:color="auto" w:fill="FFFFFF"/>
        </w:rPr>
        <w:t>9</w:t>
      </w:r>
      <w:r w:rsidRPr="00B253EC">
        <w:rPr>
          <w:rFonts w:ascii="Arial" w:hAnsi="Arial" w:cs="Arial"/>
          <w:color w:val="222222"/>
          <w:shd w:val="clear" w:color="auto" w:fill="FFFFFF"/>
        </w:rPr>
        <w:t>(10), 5345-5350.</w:t>
      </w:r>
    </w:p>
    <w:p w14:paraId="4776FD42" w14:textId="77777777" w:rsidR="00693662" w:rsidRPr="00B253EC" w:rsidRDefault="00693662" w:rsidP="00693662">
      <w:pPr>
        <w:spacing w:before="240" w:line="360" w:lineRule="auto"/>
        <w:rPr>
          <w:rFonts w:ascii="Arial" w:hAnsi="Arial" w:cs="Arial"/>
          <w:color w:val="222222"/>
          <w:shd w:val="clear" w:color="auto" w:fill="FFFFFF"/>
        </w:rPr>
      </w:pPr>
      <w:r w:rsidRPr="00B253EC">
        <w:rPr>
          <w:rFonts w:ascii="Arial" w:hAnsi="Arial" w:cs="Arial"/>
          <w:color w:val="222222"/>
          <w:shd w:val="clear" w:color="auto" w:fill="FFFFFF"/>
        </w:rPr>
        <w:t xml:space="preserve">Heyckendorf, J., Georghiou, S. B., Frahm, N., Heinrich, N., </w:t>
      </w:r>
      <w:proofErr w:type="spellStart"/>
      <w:r w:rsidRPr="00B253EC">
        <w:rPr>
          <w:rFonts w:ascii="Arial" w:hAnsi="Arial" w:cs="Arial"/>
          <w:color w:val="222222"/>
          <w:shd w:val="clear" w:color="auto" w:fill="FFFFFF"/>
        </w:rPr>
        <w:t>Kontsevaya</w:t>
      </w:r>
      <w:proofErr w:type="spellEnd"/>
      <w:r w:rsidRPr="00B253EC">
        <w:rPr>
          <w:rFonts w:ascii="Arial" w:hAnsi="Arial" w:cs="Arial"/>
          <w:color w:val="222222"/>
          <w:shd w:val="clear" w:color="auto" w:fill="FFFFFF"/>
        </w:rPr>
        <w:t>, I., Reimann, M., ... and UNITE4TB Consortium. (2022). Tuberculosis treatment monitoring and outcome measures: new interest and new strategies. </w:t>
      </w:r>
      <w:r w:rsidRPr="00B253EC">
        <w:rPr>
          <w:rFonts w:ascii="Arial" w:hAnsi="Arial" w:cs="Arial"/>
          <w:i/>
          <w:iCs/>
          <w:color w:val="222222"/>
          <w:shd w:val="clear" w:color="auto" w:fill="FFFFFF"/>
        </w:rPr>
        <w:t>Clinical microbiology reviews</w:t>
      </w:r>
      <w:r w:rsidRPr="00B253EC">
        <w:rPr>
          <w:rFonts w:ascii="Arial" w:hAnsi="Arial" w:cs="Arial"/>
          <w:color w:val="222222"/>
          <w:shd w:val="clear" w:color="auto" w:fill="FFFFFF"/>
        </w:rPr>
        <w:t>, </w:t>
      </w:r>
      <w:r w:rsidRPr="00B253EC">
        <w:rPr>
          <w:rFonts w:ascii="Arial" w:hAnsi="Arial" w:cs="Arial"/>
          <w:i/>
          <w:iCs/>
          <w:color w:val="222222"/>
          <w:shd w:val="clear" w:color="auto" w:fill="FFFFFF"/>
        </w:rPr>
        <w:t>35</w:t>
      </w:r>
      <w:r w:rsidRPr="00B253EC">
        <w:rPr>
          <w:rFonts w:ascii="Arial" w:hAnsi="Arial" w:cs="Arial"/>
          <w:color w:val="222222"/>
          <w:shd w:val="clear" w:color="auto" w:fill="FFFFFF"/>
        </w:rPr>
        <w:t>(3), e00227-21.</w:t>
      </w:r>
    </w:p>
    <w:p w14:paraId="3ADEB2F4" w14:textId="77777777" w:rsidR="00693662" w:rsidRPr="00B253EC" w:rsidRDefault="00693662" w:rsidP="00693662">
      <w:pPr>
        <w:spacing w:before="240" w:line="360" w:lineRule="auto"/>
        <w:rPr>
          <w:rFonts w:ascii="Arial" w:hAnsi="Arial" w:cs="Arial"/>
          <w:color w:val="222222"/>
          <w:shd w:val="clear" w:color="auto" w:fill="FFFFFF"/>
        </w:rPr>
      </w:pPr>
      <w:r w:rsidRPr="00B253EC">
        <w:rPr>
          <w:rFonts w:ascii="Arial" w:hAnsi="Arial" w:cs="Arial"/>
          <w:color w:val="222222"/>
          <w:shd w:val="clear" w:color="auto" w:fill="FFFFFF"/>
        </w:rPr>
        <w:t xml:space="preserve">Jeffries, C., Lobue, P., Chorba, T., </w:t>
      </w:r>
      <w:proofErr w:type="spellStart"/>
      <w:r w:rsidRPr="00B253EC">
        <w:rPr>
          <w:rFonts w:ascii="Arial" w:hAnsi="Arial" w:cs="Arial"/>
          <w:color w:val="222222"/>
          <w:shd w:val="clear" w:color="auto" w:fill="FFFFFF"/>
        </w:rPr>
        <w:t>Metchock</w:t>
      </w:r>
      <w:proofErr w:type="spellEnd"/>
      <w:r w:rsidRPr="00B253EC">
        <w:rPr>
          <w:rFonts w:ascii="Arial" w:hAnsi="Arial" w:cs="Arial"/>
          <w:color w:val="222222"/>
          <w:shd w:val="clear" w:color="auto" w:fill="FFFFFF"/>
        </w:rPr>
        <w:t>, B., and Kashef, I. (2017). Role of the Health Department in Tuberculosis Prevention and Control—Legal and Public Health Considerations. </w:t>
      </w:r>
      <w:r w:rsidRPr="00B253EC">
        <w:rPr>
          <w:rFonts w:ascii="Arial" w:hAnsi="Arial" w:cs="Arial"/>
          <w:i/>
          <w:iCs/>
          <w:color w:val="222222"/>
          <w:shd w:val="clear" w:color="auto" w:fill="FFFFFF"/>
        </w:rPr>
        <w:t>Tuberculosis and Nontuberculous Mycobacterial Infections</w:t>
      </w:r>
      <w:r w:rsidRPr="00B253EC">
        <w:rPr>
          <w:rFonts w:ascii="Arial" w:hAnsi="Arial" w:cs="Arial"/>
          <w:color w:val="222222"/>
          <w:shd w:val="clear" w:color="auto" w:fill="FFFFFF"/>
        </w:rPr>
        <w:t>, 261-282.</w:t>
      </w:r>
    </w:p>
    <w:p w14:paraId="0C841CA6" w14:textId="77777777" w:rsidR="00693662" w:rsidRPr="00B253EC" w:rsidRDefault="00693662" w:rsidP="00693662">
      <w:pPr>
        <w:spacing w:before="240" w:line="360" w:lineRule="auto"/>
        <w:rPr>
          <w:rFonts w:ascii="Arial" w:hAnsi="Arial" w:cs="Arial"/>
          <w:color w:val="222222"/>
          <w:shd w:val="clear" w:color="auto" w:fill="FFFFFF"/>
        </w:rPr>
      </w:pPr>
      <w:proofErr w:type="spellStart"/>
      <w:r w:rsidRPr="00B253EC">
        <w:rPr>
          <w:rFonts w:ascii="Arial" w:hAnsi="Arial" w:cs="Arial"/>
          <w:color w:val="222222"/>
          <w:shd w:val="clear" w:color="auto" w:fill="FFFFFF"/>
        </w:rPr>
        <w:t>Mhimbira</w:t>
      </w:r>
      <w:proofErr w:type="spellEnd"/>
      <w:r w:rsidRPr="00B253EC">
        <w:rPr>
          <w:rFonts w:ascii="Arial" w:hAnsi="Arial" w:cs="Arial"/>
          <w:color w:val="222222"/>
          <w:shd w:val="clear" w:color="auto" w:fill="FFFFFF"/>
        </w:rPr>
        <w:t xml:space="preserve">, F. A., Cuevas, L. E., </w:t>
      </w:r>
      <w:proofErr w:type="spellStart"/>
      <w:r w:rsidRPr="00B253EC">
        <w:rPr>
          <w:rFonts w:ascii="Arial" w:hAnsi="Arial" w:cs="Arial"/>
          <w:color w:val="222222"/>
          <w:shd w:val="clear" w:color="auto" w:fill="FFFFFF"/>
        </w:rPr>
        <w:t>Dacombe</w:t>
      </w:r>
      <w:proofErr w:type="spellEnd"/>
      <w:r w:rsidRPr="00B253EC">
        <w:rPr>
          <w:rFonts w:ascii="Arial" w:hAnsi="Arial" w:cs="Arial"/>
          <w:color w:val="222222"/>
          <w:shd w:val="clear" w:color="auto" w:fill="FFFFFF"/>
        </w:rPr>
        <w:t xml:space="preserve">, R., </w:t>
      </w:r>
      <w:proofErr w:type="spellStart"/>
      <w:r w:rsidRPr="00B253EC">
        <w:rPr>
          <w:rFonts w:ascii="Arial" w:hAnsi="Arial" w:cs="Arial"/>
          <w:color w:val="222222"/>
          <w:shd w:val="clear" w:color="auto" w:fill="FFFFFF"/>
        </w:rPr>
        <w:t>Mkopi</w:t>
      </w:r>
      <w:proofErr w:type="spellEnd"/>
      <w:r w:rsidRPr="00B253EC">
        <w:rPr>
          <w:rFonts w:ascii="Arial" w:hAnsi="Arial" w:cs="Arial"/>
          <w:color w:val="222222"/>
          <w:shd w:val="clear" w:color="auto" w:fill="FFFFFF"/>
        </w:rPr>
        <w:t>, A., and Sinclair, D. (2017). Interventions to increase tuberculosis case detection at primary healthcare or community</w:t>
      </w:r>
      <w:r w:rsidRPr="00B253EC">
        <w:rPr>
          <w:rFonts w:ascii="Cambria Math" w:hAnsi="Cambria Math" w:cs="Cambria Math"/>
          <w:color w:val="222222"/>
          <w:shd w:val="clear" w:color="auto" w:fill="FFFFFF"/>
        </w:rPr>
        <w:t>‐</w:t>
      </w:r>
      <w:r w:rsidRPr="00B253EC">
        <w:rPr>
          <w:rFonts w:ascii="Arial" w:hAnsi="Arial" w:cs="Arial"/>
          <w:color w:val="222222"/>
          <w:shd w:val="clear" w:color="auto" w:fill="FFFFFF"/>
        </w:rPr>
        <w:t>level services. </w:t>
      </w:r>
      <w:r w:rsidRPr="00B253EC">
        <w:rPr>
          <w:rFonts w:ascii="Arial" w:hAnsi="Arial" w:cs="Arial"/>
          <w:i/>
          <w:iCs/>
          <w:color w:val="222222"/>
          <w:shd w:val="clear" w:color="auto" w:fill="FFFFFF"/>
        </w:rPr>
        <w:t>Cochrane Database of Systematic Reviews</w:t>
      </w:r>
      <w:r w:rsidRPr="00B253EC">
        <w:rPr>
          <w:rFonts w:ascii="Arial" w:hAnsi="Arial" w:cs="Arial"/>
          <w:color w:val="222222"/>
          <w:shd w:val="clear" w:color="auto" w:fill="FFFFFF"/>
        </w:rPr>
        <w:t>, (11).</w:t>
      </w:r>
    </w:p>
    <w:p w14:paraId="434BD642" w14:textId="77777777" w:rsidR="00693662" w:rsidRPr="00B253EC" w:rsidRDefault="00693662" w:rsidP="00693662">
      <w:pPr>
        <w:spacing w:before="240" w:line="360" w:lineRule="auto"/>
        <w:rPr>
          <w:rFonts w:ascii="Arial" w:hAnsi="Arial" w:cs="Arial"/>
        </w:rPr>
      </w:pPr>
      <w:r w:rsidRPr="00B253EC">
        <w:rPr>
          <w:rFonts w:ascii="Arial" w:hAnsi="Arial" w:cs="Arial"/>
          <w:color w:val="222222"/>
          <w:shd w:val="clear" w:color="auto" w:fill="FFFFFF"/>
        </w:rPr>
        <w:t xml:space="preserve">Putra, K. W. R., and </w:t>
      </w:r>
      <w:proofErr w:type="spellStart"/>
      <w:r w:rsidRPr="00B253EC">
        <w:rPr>
          <w:rFonts w:ascii="Arial" w:hAnsi="Arial" w:cs="Arial"/>
          <w:color w:val="222222"/>
          <w:shd w:val="clear" w:color="auto" w:fill="FFFFFF"/>
        </w:rPr>
        <w:t>Toonsiri</w:t>
      </w:r>
      <w:proofErr w:type="spellEnd"/>
      <w:r w:rsidRPr="00B253EC">
        <w:rPr>
          <w:rFonts w:ascii="Arial" w:hAnsi="Arial" w:cs="Arial"/>
          <w:color w:val="222222"/>
          <w:shd w:val="clear" w:color="auto" w:fill="FFFFFF"/>
        </w:rPr>
        <w:t>, C. (2019). Factors related to the successful treatment of tuberculosis: A literature review. </w:t>
      </w:r>
      <w:r w:rsidRPr="00B253EC">
        <w:rPr>
          <w:rFonts w:ascii="Arial" w:hAnsi="Arial" w:cs="Arial"/>
          <w:i/>
          <w:iCs/>
          <w:color w:val="222222"/>
          <w:shd w:val="clear" w:color="auto" w:fill="FFFFFF"/>
        </w:rPr>
        <w:t>Belitung Nursing Journal</w:t>
      </w:r>
      <w:r w:rsidRPr="00B253EC">
        <w:rPr>
          <w:rFonts w:ascii="Arial" w:hAnsi="Arial" w:cs="Arial"/>
          <w:color w:val="222222"/>
          <w:shd w:val="clear" w:color="auto" w:fill="FFFFFF"/>
        </w:rPr>
        <w:t>, </w:t>
      </w:r>
      <w:r w:rsidRPr="00B253EC">
        <w:rPr>
          <w:rFonts w:ascii="Arial" w:hAnsi="Arial" w:cs="Arial"/>
          <w:i/>
          <w:iCs/>
          <w:color w:val="222222"/>
          <w:shd w:val="clear" w:color="auto" w:fill="FFFFFF"/>
        </w:rPr>
        <w:t>5</w:t>
      </w:r>
      <w:r w:rsidRPr="00B253EC">
        <w:rPr>
          <w:rFonts w:ascii="Arial" w:hAnsi="Arial" w:cs="Arial"/>
          <w:color w:val="222222"/>
          <w:shd w:val="clear" w:color="auto" w:fill="FFFFFF"/>
        </w:rPr>
        <w:t>(4), 136-146.</w:t>
      </w:r>
    </w:p>
    <w:p w14:paraId="4F678688" w14:textId="77777777" w:rsidR="00693662" w:rsidRPr="00B253EC" w:rsidRDefault="00693662" w:rsidP="00693662">
      <w:pPr>
        <w:spacing w:before="240" w:line="360" w:lineRule="auto"/>
        <w:rPr>
          <w:rFonts w:ascii="Arial" w:hAnsi="Arial" w:cs="Arial"/>
          <w:color w:val="222222"/>
          <w:shd w:val="clear" w:color="auto" w:fill="FFFFFF"/>
        </w:rPr>
      </w:pPr>
      <w:r w:rsidRPr="00B253EC">
        <w:rPr>
          <w:rFonts w:ascii="Arial" w:hAnsi="Arial" w:cs="Arial"/>
          <w:color w:val="222222"/>
          <w:shd w:val="clear" w:color="auto" w:fill="FFFFFF"/>
        </w:rPr>
        <w:t>Schneider, M. J. (2020). </w:t>
      </w:r>
      <w:r w:rsidRPr="00B253EC">
        <w:rPr>
          <w:rFonts w:ascii="Arial" w:hAnsi="Arial" w:cs="Arial"/>
          <w:i/>
          <w:iCs/>
          <w:color w:val="222222"/>
          <w:shd w:val="clear" w:color="auto" w:fill="FFFFFF"/>
        </w:rPr>
        <w:t xml:space="preserve">Introduction to Public </w:t>
      </w:r>
      <w:proofErr w:type="gramStart"/>
      <w:r w:rsidRPr="00B253EC">
        <w:rPr>
          <w:rFonts w:ascii="Arial" w:hAnsi="Arial" w:cs="Arial"/>
          <w:i/>
          <w:iCs/>
          <w:color w:val="222222"/>
          <w:shd w:val="clear" w:color="auto" w:fill="FFFFFF"/>
        </w:rPr>
        <w:t>Health:</w:t>
      </w:r>
      <w:r w:rsidRPr="00B253EC">
        <w:rPr>
          <w:rFonts w:ascii="Arial" w:hAnsi="Arial" w:cs="Arial"/>
          <w:color w:val="222222"/>
          <w:shd w:val="clear" w:color="auto" w:fill="FFFFFF"/>
        </w:rPr>
        <w:t>.</w:t>
      </w:r>
      <w:proofErr w:type="gramEnd"/>
      <w:r w:rsidRPr="00B253EC">
        <w:rPr>
          <w:rFonts w:ascii="Arial" w:hAnsi="Arial" w:cs="Arial"/>
          <w:color w:val="222222"/>
          <w:shd w:val="clear" w:color="auto" w:fill="FFFFFF"/>
        </w:rPr>
        <w:t xml:space="preserve"> Jones &amp; Bartlett Learning.</w:t>
      </w:r>
    </w:p>
    <w:p w14:paraId="51A0E01A" w14:textId="77777777" w:rsidR="00693662" w:rsidRPr="00B253EC" w:rsidRDefault="00693662" w:rsidP="00693662">
      <w:pPr>
        <w:spacing w:before="240" w:line="360" w:lineRule="auto"/>
        <w:rPr>
          <w:rFonts w:ascii="Arial" w:hAnsi="Arial" w:cs="Arial"/>
          <w:color w:val="222222"/>
          <w:shd w:val="clear" w:color="auto" w:fill="FFFFFF"/>
        </w:rPr>
      </w:pPr>
      <w:r w:rsidRPr="00B253EC">
        <w:rPr>
          <w:rFonts w:ascii="Arial" w:hAnsi="Arial" w:cs="Arial"/>
          <w:color w:val="222222"/>
          <w:shd w:val="clear" w:color="auto" w:fill="FFFFFF"/>
        </w:rPr>
        <w:t>Seabert, D., McKenzie, J. F., and Pinger, R. R. (2021). </w:t>
      </w:r>
      <w:r w:rsidRPr="00B253EC">
        <w:rPr>
          <w:rFonts w:ascii="Arial" w:hAnsi="Arial" w:cs="Arial"/>
          <w:i/>
          <w:iCs/>
          <w:color w:val="222222"/>
          <w:shd w:val="clear" w:color="auto" w:fill="FFFFFF"/>
        </w:rPr>
        <w:t>McKenzie's an introduction to community &amp; public health</w:t>
      </w:r>
      <w:r w:rsidRPr="00B253EC">
        <w:rPr>
          <w:rFonts w:ascii="Arial" w:hAnsi="Arial" w:cs="Arial"/>
          <w:color w:val="222222"/>
          <w:shd w:val="clear" w:color="auto" w:fill="FFFFFF"/>
        </w:rPr>
        <w:t>. Jones &amp; Bartlett Learning.</w:t>
      </w:r>
    </w:p>
    <w:p w14:paraId="23C23757" w14:textId="77777777" w:rsidR="00693662" w:rsidRPr="00B253EC" w:rsidRDefault="00693662" w:rsidP="00693662">
      <w:pPr>
        <w:spacing w:before="240" w:line="360" w:lineRule="auto"/>
        <w:rPr>
          <w:rFonts w:ascii="Arial" w:hAnsi="Arial" w:cs="Arial"/>
          <w:color w:val="222222"/>
          <w:shd w:val="clear" w:color="auto" w:fill="FFFFFF"/>
        </w:rPr>
      </w:pPr>
      <w:r w:rsidRPr="00B253EC">
        <w:rPr>
          <w:rFonts w:ascii="Arial" w:hAnsi="Arial" w:cs="Arial"/>
          <w:color w:val="222222"/>
          <w:shd w:val="clear" w:color="auto" w:fill="FFFFFF"/>
        </w:rPr>
        <w:t>Sharma, M., and Branscum, P. W. (2020). </w:t>
      </w:r>
      <w:r w:rsidRPr="00B253EC">
        <w:rPr>
          <w:rFonts w:ascii="Arial" w:hAnsi="Arial" w:cs="Arial"/>
          <w:i/>
          <w:iCs/>
          <w:color w:val="222222"/>
          <w:shd w:val="clear" w:color="auto" w:fill="FFFFFF"/>
        </w:rPr>
        <w:t>Introduction to community and public health</w:t>
      </w:r>
      <w:r w:rsidRPr="00B253EC">
        <w:rPr>
          <w:rFonts w:ascii="Arial" w:hAnsi="Arial" w:cs="Arial"/>
          <w:color w:val="222222"/>
          <w:shd w:val="clear" w:color="auto" w:fill="FFFFFF"/>
        </w:rPr>
        <w:t>. John Wiley &amp; Sons.</w:t>
      </w:r>
    </w:p>
    <w:p w14:paraId="6CD1BBAD" w14:textId="77777777" w:rsidR="00693662" w:rsidRPr="00B253EC" w:rsidRDefault="00693662" w:rsidP="00693662">
      <w:pPr>
        <w:spacing w:before="240" w:line="360" w:lineRule="auto"/>
        <w:rPr>
          <w:rFonts w:ascii="Arial" w:hAnsi="Arial" w:cs="Arial"/>
          <w:color w:val="222222"/>
          <w:shd w:val="clear" w:color="auto" w:fill="FFFFFF"/>
        </w:rPr>
      </w:pPr>
      <w:r w:rsidRPr="00B253EC">
        <w:rPr>
          <w:rFonts w:ascii="Arial" w:hAnsi="Arial" w:cs="Arial"/>
          <w:color w:val="222222"/>
          <w:shd w:val="clear" w:color="auto" w:fill="FFFFFF"/>
        </w:rPr>
        <w:t xml:space="preserve">Sinha, P., Davis, J., Saag, L., Wanke, C., </w:t>
      </w:r>
      <w:proofErr w:type="spellStart"/>
      <w:r w:rsidRPr="00B253EC">
        <w:rPr>
          <w:rFonts w:ascii="Arial" w:hAnsi="Arial" w:cs="Arial"/>
          <w:color w:val="222222"/>
          <w:shd w:val="clear" w:color="auto" w:fill="FFFFFF"/>
        </w:rPr>
        <w:t>Salgame</w:t>
      </w:r>
      <w:proofErr w:type="spellEnd"/>
      <w:r w:rsidRPr="00B253EC">
        <w:rPr>
          <w:rFonts w:ascii="Arial" w:hAnsi="Arial" w:cs="Arial"/>
          <w:color w:val="222222"/>
          <w:shd w:val="clear" w:color="auto" w:fill="FFFFFF"/>
        </w:rPr>
        <w:t>, P., Mesick, J., ... and Hochberg, N. S. (2019). Undernutrition and tuberculosis: public health implications. </w:t>
      </w:r>
      <w:r w:rsidRPr="00B253EC">
        <w:rPr>
          <w:rFonts w:ascii="Arial" w:hAnsi="Arial" w:cs="Arial"/>
          <w:i/>
          <w:iCs/>
          <w:color w:val="222222"/>
          <w:shd w:val="clear" w:color="auto" w:fill="FFFFFF"/>
        </w:rPr>
        <w:t>The Journal of infectious diseases</w:t>
      </w:r>
      <w:r w:rsidRPr="00B253EC">
        <w:rPr>
          <w:rFonts w:ascii="Arial" w:hAnsi="Arial" w:cs="Arial"/>
          <w:color w:val="222222"/>
          <w:shd w:val="clear" w:color="auto" w:fill="FFFFFF"/>
        </w:rPr>
        <w:t>, </w:t>
      </w:r>
      <w:r w:rsidRPr="00B253EC">
        <w:rPr>
          <w:rFonts w:ascii="Arial" w:hAnsi="Arial" w:cs="Arial"/>
          <w:i/>
          <w:iCs/>
          <w:color w:val="222222"/>
          <w:shd w:val="clear" w:color="auto" w:fill="FFFFFF"/>
        </w:rPr>
        <w:t>219</w:t>
      </w:r>
      <w:r w:rsidRPr="00B253EC">
        <w:rPr>
          <w:rFonts w:ascii="Arial" w:hAnsi="Arial" w:cs="Arial"/>
          <w:color w:val="222222"/>
          <w:shd w:val="clear" w:color="auto" w:fill="FFFFFF"/>
        </w:rPr>
        <w:t>(9), 1356-1363.</w:t>
      </w:r>
    </w:p>
    <w:sectPr w:rsidR="00693662" w:rsidRPr="00B253EC">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5E2A78" w14:textId="77777777" w:rsidR="007300C2" w:rsidRDefault="007300C2" w:rsidP="00344255">
      <w:pPr>
        <w:spacing w:after="0" w:line="240" w:lineRule="auto"/>
      </w:pPr>
      <w:r>
        <w:separator/>
      </w:r>
    </w:p>
  </w:endnote>
  <w:endnote w:type="continuationSeparator" w:id="0">
    <w:p w14:paraId="2374434A" w14:textId="77777777" w:rsidR="007300C2" w:rsidRDefault="007300C2" w:rsidP="00344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D3240" w14:textId="77777777" w:rsidR="007300C2" w:rsidRDefault="007300C2" w:rsidP="00344255">
      <w:pPr>
        <w:spacing w:after="0" w:line="240" w:lineRule="auto"/>
      </w:pPr>
      <w:r>
        <w:separator/>
      </w:r>
    </w:p>
  </w:footnote>
  <w:footnote w:type="continuationSeparator" w:id="0">
    <w:p w14:paraId="6088869E" w14:textId="77777777" w:rsidR="007300C2" w:rsidRDefault="007300C2" w:rsidP="003442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2310932"/>
      <w:docPartObj>
        <w:docPartGallery w:val="Page Numbers (Top of Page)"/>
        <w:docPartUnique/>
      </w:docPartObj>
    </w:sdtPr>
    <w:sdtEndPr>
      <w:rPr>
        <w:rFonts w:ascii="Times New Roman" w:hAnsi="Times New Roman" w:cs="Times New Roman"/>
        <w:noProof/>
        <w:sz w:val="24"/>
        <w:szCs w:val="24"/>
      </w:rPr>
    </w:sdtEndPr>
    <w:sdtContent>
      <w:p w14:paraId="1CA03579" w14:textId="77777777" w:rsidR="00344255" w:rsidRPr="00344255" w:rsidRDefault="00344255">
        <w:pPr>
          <w:pStyle w:val="a3"/>
          <w:jc w:val="right"/>
          <w:rPr>
            <w:rFonts w:ascii="Times New Roman" w:hAnsi="Times New Roman" w:cs="Times New Roman"/>
            <w:sz w:val="24"/>
            <w:szCs w:val="24"/>
          </w:rPr>
        </w:pPr>
        <w:r w:rsidRPr="00344255">
          <w:rPr>
            <w:rFonts w:ascii="Times New Roman" w:hAnsi="Times New Roman" w:cs="Times New Roman"/>
            <w:sz w:val="24"/>
            <w:szCs w:val="24"/>
          </w:rPr>
          <w:fldChar w:fldCharType="begin"/>
        </w:r>
        <w:r w:rsidRPr="00344255">
          <w:rPr>
            <w:rFonts w:ascii="Times New Roman" w:hAnsi="Times New Roman" w:cs="Times New Roman"/>
            <w:sz w:val="24"/>
            <w:szCs w:val="24"/>
          </w:rPr>
          <w:instrText xml:space="preserve"> PAGE   \* MERGEFORMAT </w:instrText>
        </w:r>
        <w:r w:rsidRPr="00344255">
          <w:rPr>
            <w:rFonts w:ascii="Times New Roman" w:hAnsi="Times New Roman" w:cs="Times New Roman"/>
            <w:sz w:val="24"/>
            <w:szCs w:val="24"/>
          </w:rPr>
          <w:fldChar w:fldCharType="separate"/>
        </w:r>
        <w:r w:rsidR="00DC0C71">
          <w:rPr>
            <w:rFonts w:ascii="Times New Roman" w:hAnsi="Times New Roman" w:cs="Times New Roman"/>
            <w:noProof/>
            <w:sz w:val="24"/>
            <w:szCs w:val="24"/>
          </w:rPr>
          <w:t>3</w:t>
        </w:r>
        <w:r w:rsidRPr="00344255">
          <w:rPr>
            <w:rFonts w:ascii="Times New Roman" w:hAnsi="Times New Roman" w:cs="Times New Roman"/>
            <w:noProof/>
            <w:sz w:val="24"/>
            <w:szCs w:val="24"/>
          </w:rPr>
          <w:fldChar w:fldCharType="end"/>
        </w:r>
      </w:p>
    </w:sdtContent>
  </w:sdt>
  <w:p w14:paraId="49301F59" w14:textId="77777777" w:rsidR="00344255" w:rsidRDefault="00344255">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5BAB"/>
    <w:rsid w:val="000E5B51"/>
    <w:rsid w:val="001D0B2F"/>
    <w:rsid w:val="00277B10"/>
    <w:rsid w:val="002B5D7B"/>
    <w:rsid w:val="002E7967"/>
    <w:rsid w:val="00344255"/>
    <w:rsid w:val="00367818"/>
    <w:rsid w:val="00396A03"/>
    <w:rsid w:val="003C5FA6"/>
    <w:rsid w:val="0051263C"/>
    <w:rsid w:val="00662FD9"/>
    <w:rsid w:val="00693662"/>
    <w:rsid w:val="006E53AF"/>
    <w:rsid w:val="007300C2"/>
    <w:rsid w:val="008641F8"/>
    <w:rsid w:val="00901D30"/>
    <w:rsid w:val="00A3413F"/>
    <w:rsid w:val="00B253EC"/>
    <w:rsid w:val="00B54215"/>
    <w:rsid w:val="00C369A1"/>
    <w:rsid w:val="00C63087"/>
    <w:rsid w:val="00D07171"/>
    <w:rsid w:val="00D25BAB"/>
    <w:rsid w:val="00DC0C71"/>
    <w:rsid w:val="00DE1C37"/>
    <w:rsid w:val="00FA06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1654E"/>
  <w15:chartTrackingRefBased/>
  <w15:docId w15:val="{EC7577A9-9519-4615-AF4B-179BB496C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3442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34425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344255"/>
    <w:rPr>
      <w:rFonts w:asciiTheme="majorHAnsi" w:eastAsiaTheme="majorEastAsia" w:hAnsiTheme="majorHAnsi" w:cstheme="majorBidi"/>
      <w:color w:val="2E74B5" w:themeColor="accent1" w:themeShade="BF"/>
      <w:sz w:val="32"/>
      <w:szCs w:val="32"/>
    </w:rPr>
  </w:style>
  <w:style w:type="character" w:customStyle="1" w:styleId="20">
    <w:name w:val="Заголовок 2 Знак"/>
    <w:basedOn w:val="a0"/>
    <w:link w:val="2"/>
    <w:uiPriority w:val="9"/>
    <w:rsid w:val="00344255"/>
    <w:rPr>
      <w:rFonts w:asciiTheme="majorHAnsi" w:eastAsiaTheme="majorEastAsia" w:hAnsiTheme="majorHAnsi" w:cstheme="majorBidi"/>
      <w:color w:val="2E74B5" w:themeColor="accent1" w:themeShade="BF"/>
      <w:sz w:val="26"/>
      <w:szCs w:val="26"/>
    </w:rPr>
  </w:style>
  <w:style w:type="paragraph" w:styleId="a3">
    <w:name w:val="header"/>
    <w:basedOn w:val="a"/>
    <w:link w:val="a4"/>
    <w:uiPriority w:val="99"/>
    <w:unhideWhenUsed/>
    <w:rsid w:val="00344255"/>
    <w:pPr>
      <w:tabs>
        <w:tab w:val="center" w:pos="4680"/>
        <w:tab w:val="right" w:pos="9360"/>
      </w:tabs>
      <w:spacing w:after="0" w:line="240" w:lineRule="auto"/>
    </w:pPr>
  </w:style>
  <w:style w:type="character" w:customStyle="1" w:styleId="a4">
    <w:name w:val="Верхний колонтитул Знак"/>
    <w:basedOn w:val="a0"/>
    <w:link w:val="a3"/>
    <w:uiPriority w:val="99"/>
    <w:rsid w:val="00344255"/>
  </w:style>
  <w:style w:type="paragraph" w:styleId="a5">
    <w:name w:val="footer"/>
    <w:basedOn w:val="a"/>
    <w:link w:val="a6"/>
    <w:uiPriority w:val="99"/>
    <w:unhideWhenUsed/>
    <w:rsid w:val="00344255"/>
    <w:pPr>
      <w:tabs>
        <w:tab w:val="center" w:pos="4680"/>
        <w:tab w:val="right" w:pos="9360"/>
      </w:tabs>
      <w:spacing w:after="0" w:line="240" w:lineRule="auto"/>
    </w:pPr>
  </w:style>
  <w:style w:type="character" w:customStyle="1" w:styleId="a6">
    <w:name w:val="Нижний колонтитул Знак"/>
    <w:basedOn w:val="a0"/>
    <w:link w:val="a5"/>
    <w:uiPriority w:val="99"/>
    <w:rsid w:val="00344255"/>
  </w:style>
  <w:style w:type="paragraph" w:styleId="a7">
    <w:name w:val="TOC Heading"/>
    <w:basedOn w:val="1"/>
    <w:next w:val="a"/>
    <w:uiPriority w:val="39"/>
    <w:unhideWhenUsed/>
    <w:qFormat/>
    <w:rsid w:val="00344255"/>
    <w:pPr>
      <w:outlineLvl w:val="9"/>
    </w:pPr>
  </w:style>
  <w:style w:type="paragraph" w:styleId="11">
    <w:name w:val="toc 1"/>
    <w:basedOn w:val="a"/>
    <w:next w:val="a"/>
    <w:autoRedefine/>
    <w:uiPriority w:val="39"/>
    <w:unhideWhenUsed/>
    <w:rsid w:val="00344255"/>
    <w:pPr>
      <w:spacing w:after="100"/>
    </w:pPr>
  </w:style>
  <w:style w:type="paragraph" w:styleId="21">
    <w:name w:val="toc 2"/>
    <w:basedOn w:val="a"/>
    <w:next w:val="a"/>
    <w:autoRedefine/>
    <w:uiPriority w:val="39"/>
    <w:unhideWhenUsed/>
    <w:rsid w:val="00344255"/>
    <w:pPr>
      <w:spacing w:after="100"/>
      <w:ind w:left="220"/>
    </w:pPr>
  </w:style>
  <w:style w:type="character" w:styleId="a8">
    <w:name w:val="Hyperlink"/>
    <w:basedOn w:val="a0"/>
    <w:uiPriority w:val="99"/>
    <w:unhideWhenUsed/>
    <w:rsid w:val="00344255"/>
    <w:rPr>
      <w:color w:val="0563C1" w:themeColor="hyperlink"/>
      <w:u w:val="single"/>
    </w:rPr>
  </w:style>
  <w:style w:type="table" w:customStyle="1" w:styleId="TableGrid">
    <w:name w:val="TableGrid"/>
    <w:rsid w:val="00901D30"/>
    <w:pPr>
      <w:spacing w:after="0" w:line="240" w:lineRule="auto"/>
    </w:pPr>
    <w:rPr>
      <w:rFonts w:eastAsiaTheme="minorEastAsia"/>
      <w:kern w:val="2"/>
      <w:sz w:val="24"/>
      <w:szCs w:val="24"/>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3784099">
      <w:bodyDiv w:val="1"/>
      <w:marLeft w:val="0"/>
      <w:marRight w:val="0"/>
      <w:marTop w:val="0"/>
      <w:marBottom w:val="0"/>
      <w:divBdr>
        <w:top w:val="none" w:sz="0" w:space="0" w:color="auto"/>
        <w:left w:val="none" w:sz="0" w:space="0" w:color="auto"/>
        <w:bottom w:val="none" w:sz="0" w:space="0" w:color="auto"/>
        <w:right w:val="none" w:sz="0" w:space="0" w:color="auto"/>
      </w:divBdr>
      <w:divsChild>
        <w:div w:id="1106657620">
          <w:marLeft w:val="0"/>
          <w:marRight w:val="0"/>
          <w:marTop w:val="0"/>
          <w:marBottom w:val="0"/>
          <w:divBdr>
            <w:top w:val="none" w:sz="0" w:space="0" w:color="auto"/>
            <w:left w:val="none" w:sz="0" w:space="0" w:color="auto"/>
            <w:bottom w:val="none" w:sz="0" w:space="0" w:color="auto"/>
            <w:right w:val="none" w:sz="0" w:space="0" w:color="auto"/>
          </w:divBdr>
          <w:divsChild>
            <w:div w:id="1945530528">
              <w:marLeft w:val="0"/>
              <w:marRight w:val="0"/>
              <w:marTop w:val="0"/>
              <w:marBottom w:val="0"/>
              <w:divBdr>
                <w:top w:val="none" w:sz="0" w:space="0" w:color="auto"/>
                <w:left w:val="none" w:sz="0" w:space="0" w:color="auto"/>
                <w:bottom w:val="none" w:sz="0" w:space="0" w:color="auto"/>
                <w:right w:val="none" w:sz="0" w:space="0" w:color="auto"/>
              </w:divBdr>
              <w:divsChild>
                <w:div w:id="1219174145">
                  <w:marLeft w:val="0"/>
                  <w:marRight w:val="0"/>
                  <w:marTop w:val="0"/>
                  <w:marBottom w:val="0"/>
                  <w:divBdr>
                    <w:top w:val="none" w:sz="0" w:space="0" w:color="auto"/>
                    <w:left w:val="none" w:sz="0" w:space="0" w:color="auto"/>
                    <w:bottom w:val="none" w:sz="0" w:space="0" w:color="auto"/>
                    <w:right w:val="none" w:sz="0" w:space="0" w:color="auto"/>
                  </w:divBdr>
                  <w:divsChild>
                    <w:div w:id="595097690">
                      <w:marLeft w:val="0"/>
                      <w:marRight w:val="0"/>
                      <w:marTop w:val="0"/>
                      <w:marBottom w:val="0"/>
                      <w:divBdr>
                        <w:top w:val="none" w:sz="0" w:space="0" w:color="auto"/>
                        <w:left w:val="none" w:sz="0" w:space="0" w:color="auto"/>
                        <w:bottom w:val="none" w:sz="0" w:space="0" w:color="auto"/>
                        <w:right w:val="none" w:sz="0" w:space="0" w:color="auto"/>
                      </w:divBdr>
                      <w:divsChild>
                        <w:div w:id="93131545">
                          <w:marLeft w:val="0"/>
                          <w:marRight w:val="0"/>
                          <w:marTop w:val="0"/>
                          <w:marBottom w:val="0"/>
                          <w:divBdr>
                            <w:top w:val="none" w:sz="0" w:space="0" w:color="auto"/>
                            <w:left w:val="none" w:sz="0" w:space="0" w:color="auto"/>
                            <w:bottom w:val="none" w:sz="0" w:space="0" w:color="auto"/>
                            <w:right w:val="none" w:sz="0" w:space="0" w:color="auto"/>
                          </w:divBdr>
                          <w:divsChild>
                            <w:div w:id="2047480630">
                              <w:marLeft w:val="0"/>
                              <w:marRight w:val="0"/>
                              <w:marTop w:val="0"/>
                              <w:marBottom w:val="0"/>
                              <w:divBdr>
                                <w:top w:val="none" w:sz="0" w:space="0" w:color="auto"/>
                                <w:left w:val="none" w:sz="0" w:space="0" w:color="auto"/>
                                <w:bottom w:val="none" w:sz="0" w:space="0" w:color="auto"/>
                                <w:right w:val="none" w:sz="0" w:space="0" w:color="auto"/>
                              </w:divBdr>
                              <w:divsChild>
                                <w:div w:id="143563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8C37B8-BB78-4955-ADC7-4D625D599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1933</Words>
  <Characters>11603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Volodymyr Kalhin (2514104)</cp:lastModifiedBy>
  <cp:revision>3</cp:revision>
  <dcterms:created xsi:type="dcterms:W3CDTF">2026-04-19T06:31:00Z</dcterms:created>
  <dcterms:modified xsi:type="dcterms:W3CDTF">2026-04-19T06:32:00Z</dcterms:modified>
</cp:coreProperties>
</file>