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965F882" wp14:paraId="1E45B31F" wp14:textId="53137AA5">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36"/>
          <w:szCs w:val="36"/>
          <w:lang w:val="en-US"/>
        </w:rPr>
      </w:pPr>
      <w:r w:rsidRPr="0965F882" w:rsidR="6C57120A">
        <w:rPr>
          <w:rFonts w:ascii="Arial Nova" w:hAnsi="Arial Nova" w:eastAsia="Arial Nova" w:cs="Arial Nova"/>
          <w:b w:val="1"/>
          <w:bCs w:val="1"/>
          <w:i w:val="0"/>
          <w:iCs w:val="0"/>
          <w:caps w:val="0"/>
          <w:smallCaps w:val="0"/>
          <w:noProof w:val="0"/>
          <w:color w:val="000000" w:themeColor="text1" w:themeTint="FF" w:themeShade="FF"/>
          <w:sz w:val="36"/>
          <w:szCs w:val="36"/>
          <w:lang w:val="en-US"/>
        </w:rPr>
        <w:t xml:space="preserve">Student Name - Jeromme Lagmay </w:t>
      </w:r>
    </w:p>
    <w:p xmlns:wp14="http://schemas.microsoft.com/office/word/2010/wordml" w:rsidP="0965F882" wp14:paraId="67DFECA4" wp14:textId="24370263">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36"/>
          <w:szCs w:val="36"/>
          <w:lang w:val="en-US"/>
        </w:rPr>
      </w:pPr>
      <w:r w:rsidRPr="0965F882" w:rsidR="6C57120A">
        <w:rPr>
          <w:rFonts w:ascii="Arial Nova" w:hAnsi="Arial Nova" w:eastAsia="Arial Nova" w:cs="Arial Nova"/>
          <w:b w:val="1"/>
          <w:bCs w:val="1"/>
          <w:i w:val="0"/>
          <w:iCs w:val="0"/>
          <w:caps w:val="0"/>
          <w:smallCaps w:val="0"/>
          <w:noProof w:val="0"/>
          <w:color w:val="000000" w:themeColor="text1" w:themeTint="FF" w:themeShade="FF"/>
          <w:sz w:val="36"/>
          <w:szCs w:val="36"/>
          <w:lang w:val="en-US"/>
        </w:rPr>
        <w:t>Student Number - 2229632</w:t>
      </w:r>
    </w:p>
    <w:p xmlns:wp14="http://schemas.microsoft.com/office/word/2010/wordml" w:rsidP="0965F882" wp14:paraId="36E25759" wp14:textId="1D60E784">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36"/>
          <w:szCs w:val="36"/>
          <w:lang w:val="en-US"/>
        </w:rPr>
      </w:pPr>
      <w:r w:rsidRPr="0965F882" w:rsidR="6C57120A">
        <w:rPr>
          <w:rFonts w:ascii="Arial" w:hAnsi="Arial" w:eastAsia="Arial" w:cs="Arial"/>
          <w:b w:val="1"/>
          <w:bCs w:val="1"/>
          <w:i w:val="0"/>
          <w:iCs w:val="0"/>
          <w:caps w:val="0"/>
          <w:smallCaps w:val="0"/>
          <w:noProof w:val="0"/>
          <w:color w:val="000000" w:themeColor="text1" w:themeTint="FF" w:themeShade="FF"/>
          <w:sz w:val="36"/>
          <w:szCs w:val="36"/>
          <w:lang w:val="en-US"/>
        </w:rPr>
        <w:t>LCMB7023</w:t>
      </w:r>
      <w:r w:rsidRPr="0965F882" w:rsidR="6C57120A">
        <w:rPr>
          <w:rFonts w:ascii="Arial Nova" w:hAnsi="Arial Nova" w:eastAsia="Arial Nova" w:cs="Arial Nova"/>
          <w:b w:val="1"/>
          <w:bCs w:val="1"/>
          <w:i w:val="0"/>
          <w:iCs w:val="0"/>
          <w:caps w:val="0"/>
          <w:smallCaps w:val="0"/>
          <w:noProof w:val="0"/>
          <w:color w:val="000000" w:themeColor="text1" w:themeTint="FF" w:themeShade="FF"/>
          <w:sz w:val="36"/>
          <w:szCs w:val="36"/>
          <w:lang w:val="en-US"/>
        </w:rPr>
        <w:t xml:space="preserve"> -</w:t>
      </w:r>
      <w:r w:rsidRPr="0965F882" w:rsidR="6C57120A">
        <w:rPr>
          <w:rFonts w:ascii="Arial Nova" w:hAnsi="Arial Nova" w:eastAsia="Arial Nova" w:cs="Arial Nova"/>
          <w:b w:val="1"/>
          <w:bCs w:val="1"/>
          <w:i w:val="0"/>
          <w:iCs w:val="0"/>
          <w:caps w:val="0"/>
          <w:smallCaps w:val="0"/>
          <w:noProof w:val="0"/>
          <w:color w:val="000000" w:themeColor="text1" w:themeTint="FF" w:themeShade="FF"/>
          <w:sz w:val="22"/>
          <w:szCs w:val="22"/>
          <w:lang w:val="en-US"/>
        </w:rPr>
        <w:t xml:space="preserve"> </w:t>
      </w:r>
      <w:r w:rsidRPr="0965F882" w:rsidR="6C57120A">
        <w:rPr>
          <w:rFonts w:ascii="Arial" w:hAnsi="Arial" w:eastAsia="Arial" w:cs="Arial"/>
          <w:b w:val="1"/>
          <w:bCs w:val="1"/>
          <w:i w:val="0"/>
          <w:iCs w:val="0"/>
          <w:caps w:val="0"/>
          <w:smallCaps w:val="0"/>
          <w:noProof w:val="0"/>
          <w:color w:val="000000" w:themeColor="text1" w:themeTint="FF" w:themeShade="FF"/>
          <w:sz w:val="36"/>
          <w:szCs w:val="36"/>
          <w:lang w:val="en-US"/>
        </w:rPr>
        <w:t>Human Capital Management</w:t>
      </w:r>
    </w:p>
    <w:p xmlns:wp14="http://schemas.microsoft.com/office/word/2010/wordml" w:rsidP="0965F882" wp14:paraId="0C682936" wp14:textId="3C05899A">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36"/>
          <w:szCs w:val="36"/>
          <w:lang w:val="en-US"/>
        </w:rPr>
      </w:pPr>
      <w:r w:rsidRPr="0965F882" w:rsidR="6C57120A">
        <w:rPr>
          <w:rFonts w:ascii="Arial Nova" w:hAnsi="Arial Nova" w:eastAsia="Arial Nova" w:cs="Arial Nova"/>
          <w:b w:val="1"/>
          <w:bCs w:val="1"/>
          <w:i w:val="0"/>
          <w:iCs w:val="0"/>
          <w:caps w:val="0"/>
          <w:smallCaps w:val="0"/>
          <w:noProof w:val="0"/>
          <w:color w:val="000000" w:themeColor="text1" w:themeTint="FF" w:themeShade="FF"/>
          <w:sz w:val="36"/>
          <w:szCs w:val="36"/>
          <w:lang w:val="en-US"/>
        </w:rPr>
        <w:t xml:space="preserve">Lecturers Name – </w:t>
      </w:r>
      <w:r w:rsidRPr="0965F882" w:rsidR="6C57120A">
        <w:rPr>
          <w:rFonts w:ascii="Arial" w:hAnsi="Arial" w:eastAsia="Arial" w:cs="Arial"/>
          <w:b w:val="1"/>
          <w:bCs w:val="1"/>
          <w:i w:val="0"/>
          <w:iCs w:val="0"/>
          <w:caps w:val="0"/>
          <w:smallCaps w:val="0"/>
          <w:noProof w:val="0"/>
          <w:color w:val="000000" w:themeColor="text1" w:themeTint="FF" w:themeShade="FF"/>
          <w:sz w:val="36"/>
          <w:szCs w:val="36"/>
          <w:lang w:val="en-US"/>
        </w:rPr>
        <w:t>Eno Maycock</w:t>
      </w:r>
    </w:p>
    <w:p xmlns:wp14="http://schemas.microsoft.com/office/word/2010/wordml" w:rsidP="0965F882" wp14:paraId="0E35CA05" wp14:textId="24F330E1">
      <w:pPr>
        <w:spacing w:before="119" w:beforeAutospacing="off" w:after="0" w:afterAutospacing="off"/>
        <w:ind w:left="0" w:right="93"/>
        <w:rPr>
          <w:rFonts w:ascii="Arial Nova" w:hAnsi="Arial Nova" w:eastAsia="Arial Nova" w:cs="Arial Nova"/>
          <w:b w:val="0"/>
          <w:bCs w:val="0"/>
          <w:i w:val="0"/>
          <w:iCs w:val="0"/>
          <w:caps w:val="0"/>
          <w:smallCaps w:val="0"/>
          <w:noProof w:val="0"/>
          <w:color w:val="000000" w:themeColor="text1" w:themeTint="FF" w:themeShade="FF"/>
          <w:sz w:val="36"/>
          <w:szCs w:val="36"/>
          <w:lang w:val="en-US"/>
        </w:rPr>
      </w:pPr>
      <w:r w:rsidRPr="0965F882" w:rsidR="6C57120A">
        <w:rPr>
          <w:rFonts w:ascii="Arial Nova" w:hAnsi="Arial Nova" w:eastAsia="Arial Nova" w:cs="Arial Nova"/>
          <w:b w:val="1"/>
          <w:bCs w:val="1"/>
          <w:i w:val="0"/>
          <w:iCs w:val="0"/>
          <w:caps w:val="0"/>
          <w:smallCaps w:val="0"/>
          <w:noProof w:val="0"/>
          <w:color w:val="000000" w:themeColor="text1" w:themeTint="FF" w:themeShade="FF"/>
          <w:sz w:val="36"/>
          <w:szCs w:val="36"/>
          <w:lang w:val="en-US"/>
        </w:rPr>
        <w:t>Component 1 - Individual Report on Designing a Human Capital Architecture for Strategic Renewal</w:t>
      </w:r>
    </w:p>
    <w:p xmlns:wp14="http://schemas.microsoft.com/office/word/2010/wordml" w:rsidP="0965F882" wp14:paraId="5CE0DD5D" wp14:textId="3D7445CC">
      <w:pPr>
        <w:pStyle w:val="Normal"/>
        <w:rPr>
          <w:noProof w:val="0"/>
          <w:lang w:val="en-US"/>
        </w:rPr>
      </w:pPr>
    </w:p>
    <w:p xmlns:wp14="http://schemas.microsoft.com/office/word/2010/wordml" w:rsidP="0965F882" wp14:paraId="66EB23A8" wp14:textId="444C8138">
      <w:pPr>
        <w:pStyle w:val="Heading1"/>
        <w:rPr>
          <w:rFonts w:ascii="Arial Nova" w:hAnsi="Arial Nova" w:eastAsia="Arial Nova" w:cs="Arial Nova"/>
          <w:b w:val="1"/>
          <w:bCs w:val="1"/>
          <w:noProof w:val="0"/>
          <w:color w:val="auto"/>
          <w:sz w:val="32"/>
          <w:szCs w:val="32"/>
          <w:lang w:val="en-US"/>
        </w:rPr>
      </w:pPr>
    </w:p>
    <w:p xmlns:wp14="http://schemas.microsoft.com/office/word/2010/wordml" w:rsidP="0965F882" wp14:paraId="296ED85A" wp14:textId="4CB2FE38">
      <w:pPr>
        <w:pStyle w:val="Heading1"/>
        <w:rPr>
          <w:rFonts w:ascii="Arial Nova" w:hAnsi="Arial Nova" w:eastAsia="Arial Nova" w:cs="Arial Nova"/>
          <w:b w:val="1"/>
          <w:bCs w:val="1"/>
          <w:noProof w:val="0"/>
          <w:color w:val="auto"/>
          <w:sz w:val="32"/>
          <w:szCs w:val="32"/>
          <w:lang w:val="en-US"/>
        </w:rPr>
      </w:pPr>
    </w:p>
    <w:p xmlns:wp14="http://schemas.microsoft.com/office/word/2010/wordml" w:rsidP="0965F882" wp14:paraId="41B94F51" wp14:textId="0E2B955F">
      <w:pPr>
        <w:pStyle w:val="Heading1"/>
        <w:rPr>
          <w:rFonts w:ascii="Arial Nova" w:hAnsi="Arial Nova" w:eastAsia="Arial Nova" w:cs="Arial Nova"/>
          <w:b w:val="1"/>
          <w:bCs w:val="1"/>
          <w:noProof w:val="0"/>
          <w:color w:val="auto"/>
          <w:sz w:val="32"/>
          <w:szCs w:val="32"/>
          <w:lang w:val="en-US"/>
        </w:rPr>
      </w:pPr>
    </w:p>
    <w:p xmlns:wp14="http://schemas.microsoft.com/office/word/2010/wordml" w:rsidP="0965F882" wp14:paraId="10139324" wp14:textId="1FE8D79F">
      <w:pPr>
        <w:pStyle w:val="Heading1"/>
        <w:rPr>
          <w:rFonts w:ascii="Arial Nova" w:hAnsi="Arial Nova" w:eastAsia="Arial Nova" w:cs="Arial Nova"/>
          <w:b w:val="1"/>
          <w:bCs w:val="1"/>
          <w:noProof w:val="0"/>
          <w:color w:val="auto"/>
          <w:sz w:val="32"/>
          <w:szCs w:val="32"/>
          <w:lang w:val="en-US"/>
        </w:rPr>
      </w:pPr>
    </w:p>
    <w:p xmlns:wp14="http://schemas.microsoft.com/office/word/2010/wordml" w:rsidP="0965F882" wp14:paraId="04BAEADB" wp14:textId="6B064108">
      <w:pPr>
        <w:pStyle w:val="Heading1"/>
        <w:rPr>
          <w:rFonts w:ascii="Arial Nova" w:hAnsi="Arial Nova" w:eastAsia="Arial Nova" w:cs="Arial Nova"/>
          <w:b w:val="1"/>
          <w:bCs w:val="1"/>
          <w:noProof w:val="0"/>
          <w:color w:val="auto"/>
          <w:sz w:val="32"/>
          <w:szCs w:val="32"/>
          <w:lang w:val="en-US"/>
        </w:rPr>
      </w:pPr>
    </w:p>
    <w:p xmlns:wp14="http://schemas.microsoft.com/office/word/2010/wordml" w:rsidP="0965F882" wp14:paraId="3540B68F" wp14:textId="48285DD7">
      <w:pPr>
        <w:pStyle w:val="Heading1"/>
        <w:rPr>
          <w:rFonts w:ascii="Arial Nova" w:hAnsi="Arial Nova" w:eastAsia="Arial Nova" w:cs="Arial Nova"/>
          <w:b w:val="1"/>
          <w:bCs w:val="1"/>
          <w:noProof w:val="0"/>
          <w:color w:val="auto"/>
          <w:sz w:val="32"/>
          <w:szCs w:val="32"/>
          <w:lang w:val="en-US"/>
        </w:rPr>
      </w:pPr>
    </w:p>
    <w:p xmlns:wp14="http://schemas.microsoft.com/office/word/2010/wordml" w:rsidP="0965F882" wp14:paraId="7E36D69B" wp14:textId="193571CE">
      <w:pPr>
        <w:pStyle w:val="Heading1"/>
        <w:rPr>
          <w:rFonts w:ascii="Arial Nova" w:hAnsi="Arial Nova" w:eastAsia="Arial Nova" w:cs="Arial Nova"/>
          <w:b w:val="1"/>
          <w:bCs w:val="1"/>
          <w:noProof w:val="0"/>
          <w:color w:val="auto"/>
          <w:sz w:val="32"/>
          <w:szCs w:val="32"/>
          <w:lang w:val="en-US"/>
        </w:rPr>
      </w:pPr>
    </w:p>
    <w:p xmlns:wp14="http://schemas.microsoft.com/office/word/2010/wordml" w:rsidP="0965F882" wp14:paraId="4250E676" wp14:textId="5E9FD70E">
      <w:pPr>
        <w:pStyle w:val="Heading1"/>
        <w:rPr>
          <w:rFonts w:ascii="Arial Nova" w:hAnsi="Arial Nova" w:eastAsia="Arial Nova" w:cs="Arial Nova"/>
          <w:b w:val="1"/>
          <w:bCs w:val="1"/>
          <w:noProof w:val="0"/>
          <w:color w:val="auto"/>
          <w:sz w:val="32"/>
          <w:szCs w:val="32"/>
          <w:lang w:val="en-US"/>
        </w:rPr>
      </w:pPr>
    </w:p>
    <w:p xmlns:wp14="http://schemas.microsoft.com/office/word/2010/wordml" w:rsidP="0965F882" wp14:paraId="66F7649D" wp14:textId="5E31C954">
      <w:pPr>
        <w:pStyle w:val="Normal"/>
        <w:rPr>
          <w:rFonts w:ascii="Arial Nova" w:hAnsi="Arial Nova" w:eastAsia="Arial Nova" w:cs="Arial Nova"/>
          <w:noProof w:val="0"/>
          <w:sz w:val="24"/>
          <w:szCs w:val="24"/>
          <w:lang w:val="en-US"/>
        </w:rPr>
      </w:pPr>
    </w:p>
    <w:p xmlns:wp14="http://schemas.microsoft.com/office/word/2010/wordml" w:rsidP="0965F882" wp14:paraId="6839C57E" wp14:textId="3A298B0C">
      <w:pPr>
        <w:pStyle w:val="Normal"/>
        <w:rPr>
          <w:rFonts w:ascii="Arial Nova" w:hAnsi="Arial Nova" w:eastAsia="Arial Nova" w:cs="Arial Nova"/>
          <w:noProof w:val="0"/>
          <w:sz w:val="24"/>
          <w:szCs w:val="24"/>
          <w:lang w:val="en-US"/>
        </w:rPr>
      </w:pPr>
    </w:p>
    <w:p xmlns:wp14="http://schemas.microsoft.com/office/word/2010/wordml" w:rsidP="0965F882" wp14:paraId="4D8FA4D1" wp14:textId="7CDC6C03">
      <w:pPr>
        <w:pStyle w:val="Normal"/>
        <w:rPr>
          <w:rFonts w:ascii="Arial Nova" w:hAnsi="Arial Nova" w:eastAsia="Arial Nova" w:cs="Arial Nova"/>
          <w:noProof w:val="0"/>
          <w:sz w:val="24"/>
          <w:szCs w:val="24"/>
          <w:lang w:val="en-US"/>
        </w:rPr>
      </w:pPr>
    </w:p>
    <w:p xmlns:wp14="http://schemas.microsoft.com/office/word/2010/wordml" w:rsidP="0965F882" wp14:paraId="29259664" wp14:textId="07A73158">
      <w:pPr>
        <w:pStyle w:val="Normal"/>
        <w:rPr>
          <w:rFonts w:ascii="Arial Nova" w:hAnsi="Arial Nova" w:eastAsia="Arial Nova" w:cs="Arial Nova"/>
          <w:noProof w:val="0"/>
          <w:sz w:val="24"/>
          <w:szCs w:val="24"/>
          <w:lang w:val="en-US"/>
        </w:rPr>
      </w:pPr>
    </w:p>
    <w:p xmlns:wp14="http://schemas.microsoft.com/office/word/2010/wordml" w:rsidP="0965F882" wp14:paraId="06BAE413" wp14:textId="182BDAE9">
      <w:pPr>
        <w:pStyle w:val="Heading1"/>
        <w:rPr>
          <w:rFonts w:ascii="Arial Nova" w:hAnsi="Arial Nova" w:eastAsia="Arial Nova" w:cs="Arial Nova"/>
          <w:b w:val="1"/>
          <w:bCs w:val="1"/>
          <w:noProof w:val="0"/>
          <w:color w:val="auto"/>
          <w:sz w:val="32"/>
          <w:szCs w:val="32"/>
          <w:lang w:val="en-US"/>
        </w:rPr>
      </w:pPr>
      <w:r w:rsidRPr="0965F882" w:rsidR="32F774D5">
        <w:rPr>
          <w:rFonts w:ascii="Arial Nova" w:hAnsi="Arial Nova" w:eastAsia="Arial Nova" w:cs="Arial Nova"/>
          <w:b w:val="1"/>
          <w:bCs w:val="1"/>
          <w:noProof w:val="0"/>
          <w:color w:val="auto"/>
          <w:sz w:val="32"/>
          <w:szCs w:val="32"/>
          <w:lang w:val="en-US"/>
        </w:rPr>
        <w:t>Designing a Human Capital Architecture for Strategic Renewal at Helios Urban Mobility</w:t>
      </w:r>
    </w:p>
    <w:p xmlns:wp14="http://schemas.microsoft.com/office/word/2010/wordml" w:rsidP="0965F882" wp14:paraId="7F7D4D6E" wp14:textId="23F84473">
      <w:pPr>
        <w:pStyle w:val="Heading2"/>
        <w:rPr>
          <w:rFonts w:ascii="Arial Nova" w:hAnsi="Arial Nova" w:eastAsia="Arial Nova" w:cs="Arial Nova"/>
          <w:b w:val="1"/>
          <w:bCs w:val="1"/>
          <w:noProof w:val="0"/>
          <w:color w:val="auto"/>
          <w:sz w:val="28"/>
          <w:szCs w:val="28"/>
          <w:lang w:val="en-US"/>
        </w:rPr>
      </w:pPr>
      <w:r w:rsidRPr="0965F882" w:rsidR="32F774D5">
        <w:rPr>
          <w:rFonts w:ascii="Arial Nova" w:hAnsi="Arial Nova" w:eastAsia="Arial Nova" w:cs="Arial Nova"/>
          <w:b w:val="1"/>
          <w:bCs w:val="1"/>
          <w:noProof w:val="0"/>
          <w:color w:val="auto"/>
          <w:sz w:val="28"/>
          <w:szCs w:val="28"/>
          <w:lang w:val="en-US"/>
        </w:rPr>
        <w:t>Introduction</w:t>
      </w:r>
    </w:p>
    <w:p xmlns:wp14="http://schemas.microsoft.com/office/word/2010/wordml" w:rsidP="3C1E0A3C" wp14:paraId="54209140" wp14:textId="298B9503">
      <w:pPr>
        <w:jc w:val="both"/>
      </w:pPr>
      <w:r w:rsidRPr="3C1E0A3C" w:rsidR="11D980C4">
        <w:rPr>
          <w:rFonts w:ascii="Arial Nova" w:hAnsi="Arial Nova" w:eastAsia="Arial Nova" w:cs="Arial Nova"/>
          <w:noProof w:val="0"/>
          <w:sz w:val="24"/>
          <w:szCs w:val="24"/>
          <w:lang w:val="en-US"/>
        </w:rPr>
        <w:t>In today’s knowledge-driven economy, human capital is a key source of competitive advantage. Organisations operating in fast-changing and technology-focused industries must ensure that their people's management practices support innovation, adaptability, and long-term success. Effective human capital management is therefore not simply an operational activity but a strategic priority that influences organisational performance, employee engagement and business sustainability (Deloitte, 2024; Ulrich and Dulebohn, 2015).</w:t>
      </w:r>
    </w:p>
    <w:p xmlns:wp14="http://schemas.microsoft.com/office/word/2010/wordml" w:rsidP="3C1E0A3C" wp14:paraId="3408A07D" wp14:textId="06BB3069">
      <w:pPr>
        <w:jc w:val="both"/>
      </w:pPr>
      <w:r w:rsidRPr="3C1E0A3C" w:rsidR="11D980C4">
        <w:rPr>
          <w:rFonts w:ascii="Arial Nova" w:hAnsi="Arial Nova" w:eastAsia="Arial Nova" w:cs="Arial Nova"/>
          <w:noProof w:val="0"/>
          <w:sz w:val="24"/>
          <w:szCs w:val="24"/>
          <w:lang w:val="en-US"/>
        </w:rPr>
        <w:t xml:space="preserve">Helios Urban Mobility (HUM) is a European smart-transport start-up with approximately 450 employees </w:t>
      </w:r>
      <w:r w:rsidRPr="3C1E0A3C" w:rsidR="11D980C4">
        <w:rPr>
          <w:rFonts w:ascii="Arial Nova" w:hAnsi="Arial Nova" w:eastAsia="Arial Nova" w:cs="Arial Nova"/>
          <w:noProof w:val="0"/>
          <w:sz w:val="24"/>
          <w:szCs w:val="24"/>
          <w:lang w:val="en-US"/>
        </w:rPr>
        <w:t>located</w:t>
      </w:r>
      <w:r w:rsidRPr="3C1E0A3C" w:rsidR="11D980C4">
        <w:rPr>
          <w:rFonts w:ascii="Arial Nova" w:hAnsi="Arial Nova" w:eastAsia="Arial Nova" w:cs="Arial Nova"/>
          <w:noProof w:val="0"/>
          <w:sz w:val="24"/>
          <w:szCs w:val="24"/>
          <w:lang w:val="en-US"/>
        </w:rPr>
        <w:t xml:space="preserve"> across London, </w:t>
      </w:r>
      <w:r w:rsidRPr="3C1E0A3C" w:rsidR="11D980C4">
        <w:rPr>
          <w:rFonts w:ascii="Arial Nova" w:hAnsi="Arial Nova" w:eastAsia="Arial Nova" w:cs="Arial Nova"/>
          <w:noProof w:val="0"/>
          <w:sz w:val="24"/>
          <w:szCs w:val="24"/>
          <w:lang w:val="en-US"/>
        </w:rPr>
        <w:t>Berlin</w:t>
      </w:r>
      <w:r w:rsidRPr="3C1E0A3C" w:rsidR="11D980C4">
        <w:rPr>
          <w:rFonts w:ascii="Arial Nova" w:hAnsi="Arial Nova" w:eastAsia="Arial Nova" w:cs="Arial Nova"/>
          <w:noProof w:val="0"/>
          <w:sz w:val="24"/>
          <w:szCs w:val="24"/>
          <w:lang w:val="en-US"/>
        </w:rPr>
        <w:t xml:space="preserve"> and Singapore. The company develops AI-enabled electric mobility solutions and smart infrastructure analytics for city governments. Although HUM has achieved rapid growth during its first five years, expansion has created several workforce challenges. These include weak </w:t>
      </w:r>
      <w:r w:rsidRPr="3C1E0A3C" w:rsidR="11D980C4">
        <w:rPr>
          <w:rFonts w:ascii="Arial Nova" w:hAnsi="Arial Nova" w:eastAsia="Arial Nova" w:cs="Arial Nova"/>
          <w:noProof w:val="0"/>
          <w:sz w:val="24"/>
          <w:szCs w:val="24"/>
          <w:lang w:val="en-US"/>
        </w:rPr>
        <w:t>organisational</w:t>
      </w:r>
      <w:r w:rsidRPr="3C1E0A3C" w:rsidR="11D980C4">
        <w:rPr>
          <w:rFonts w:ascii="Arial Nova" w:hAnsi="Arial Nova" w:eastAsia="Arial Nova" w:cs="Arial Nova"/>
          <w:noProof w:val="0"/>
          <w:sz w:val="24"/>
          <w:szCs w:val="24"/>
          <w:lang w:val="en-US"/>
        </w:rPr>
        <w:t xml:space="preserve"> </w:t>
      </w:r>
      <w:r w:rsidRPr="3C1E0A3C" w:rsidR="11D980C4">
        <w:rPr>
          <w:rFonts w:ascii="Arial Nova" w:hAnsi="Arial Nova" w:eastAsia="Arial Nova" w:cs="Arial Nova"/>
          <w:noProof w:val="0"/>
          <w:sz w:val="24"/>
          <w:szCs w:val="24"/>
          <w:lang w:val="en-US"/>
        </w:rPr>
        <w:t>socialisation</w:t>
      </w:r>
      <w:r w:rsidRPr="3C1E0A3C" w:rsidR="11D980C4">
        <w:rPr>
          <w:rFonts w:ascii="Arial Nova" w:hAnsi="Arial Nova" w:eastAsia="Arial Nova" w:cs="Arial Nova"/>
          <w:noProof w:val="0"/>
          <w:sz w:val="24"/>
          <w:szCs w:val="24"/>
          <w:lang w:val="en-US"/>
        </w:rPr>
        <w:t xml:space="preserve"> processes, employee engagement levels of only 54%, and high turnover among talented graduate recruits.</w:t>
      </w:r>
    </w:p>
    <w:p xmlns:wp14="http://schemas.microsoft.com/office/word/2010/wordml" w:rsidP="3C1E0A3C" wp14:paraId="7A6C5644" wp14:textId="63D03CBD">
      <w:pPr>
        <w:pStyle w:val="Normal"/>
        <w:jc w:val="both"/>
      </w:pPr>
      <w:r w:rsidRPr="3C1E0A3C" w:rsidR="19DB40E3">
        <w:rPr>
          <w:rFonts w:ascii="Arial Nova" w:hAnsi="Arial Nova" w:eastAsia="Arial Nova" w:cs="Arial Nova"/>
          <w:noProof w:val="0"/>
          <w:sz w:val="24"/>
          <w:szCs w:val="24"/>
          <w:lang w:val="en-US"/>
        </w:rPr>
        <w:t xml:space="preserve">Such issues are particularly significant because HUM </w:t>
      </w:r>
      <w:r w:rsidRPr="3C1E0A3C" w:rsidR="19DB40E3">
        <w:rPr>
          <w:rFonts w:ascii="Arial Nova" w:hAnsi="Arial Nova" w:eastAsia="Arial Nova" w:cs="Arial Nova"/>
          <w:noProof w:val="0"/>
          <w:sz w:val="24"/>
          <w:szCs w:val="24"/>
          <w:lang w:val="en-US"/>
        </w:rPr>
        <w:t>operates</w:t>
      </w:r>
      <w:r w:rsidRPr="3C1E0A3C" w:rsidR="19DB40E3">
        <w:rPr>
          <w:rFonts w:ascii="Arial Nova" w:hAnsi="Arial Nova" w:eastAsia="Arial Nova" w:cs="Arial Nova"/>
          <w:noProof w:val="0"/>
          <w:sz w:val="24"/>
          <w:szCs w:val="24"/>
          <w:lang w:val="en-US"/>
        </w:rPr>
        <w:t xml:space="preserve"> in a sector where innovation, </w:t>
      </w:r>
      <w:r w:rsidRPr="3C1E0A3C" w:rsidR="19DB40E3">
        <w:rPr>
          <w:rFonts w:ascii="Arial Nova" w:hAnsi="Arial Nova" w:eastAsia="Arial Nova" w:cs="Arial Nova"/>
          <w:noProof w:val="0"/>
          <w:sz w:val="24"/>
          <w:szCs w:val="24"/>
          <w:lang w:val="en-US"/>
        </w:rPr>
        <w:t>collaboration</w:t>
      </w:r>
      <w:r w:rsidRPr="3C1E0A3C" w:rsidR="19DB40E3">
        <w:rPr>
          <w:rFonts w:ascii="Arial Nova" w:hAnsi="Arial Nova" w:eastAsia="Arial Nova" w:cs="Arial Nova"/>
          <w:noProof w:val="0"/>
          <w:sz w:val="24"/>
          <w:szCs w:val="24"/>
          <w:lang w:val="en-US"/>
        </w:rPr>
        <w:t xml:space="preserve"> and employee commitment are essential. Research shows that ineffective onboarding, poor </w:t>
      </w:r>
      <w:r w:rsidRPr="3C1E0A3C" w:rsidR="19DB40E3">
        <w:rPr>
          <w:rFonts w:ascii="Arial Nova" w:hAnsi="Arial Nova" w:eastAsia="Arial Nova" w:cs="Arial Nova"/>
          <w:noProof w:val="0"/>
          <w:sz w:val="24"/>
          <w:szCs w:val="24"/>
          <w:lang w:val="en-US"/>
        </w:rPr>
        <w:t>organisational</w:t>
      </w:r>
      <w:r w:rsidRPr="3C1E0A3C" w:rsidR="19DB40E3">
        <w:rPr>
          <w:rFonts w:ascii="Arial Nova" w:hAnsi="Arial Nova" w:eastAsia="Arial Nova" w:cs="Arial Nova"/>
          <w:noProof w:val="0"/>
          <w:sz w:val="24"/>
          <w:szCs w:val="24"/>
          <w:lang w:val="en-US"/>
        </w:rPr>
        <w:t xml:space="preserve"> </w:t>
      </w:r>
      <w:r w:rsidRPr="3C1E0A3C" w:rsidR="19DB40E3">
        <w:rPr>
          <w:rFonts w:ascii="Arial Nova" w:hAnsi="Arial Nova" w:eastAsia="Arial Nova" w:cs="Arial Nova"/>
          <w:noProof w:val="0"/>
          <w:sz w:val="24"/>
          <w:szCs w:val="24"/>
          <w:lang w:val="en-US"/>
        </w:rPr>
        <w:t>identification</w:t>
      </w:r>
      <w:r w:rsidRPr="3C1E0A3C" w:rsidR="19DB40E3">
        <w:rPr>
          <w:rFonts w:ascii="Arial Nova" w:hAnsi="Arial Nova" w:eastAsia="Arial Nova" w:cs="Arial Nova"/>
          <w:noProof w:val="0"/>
          <w:sz w:val="24"/>
          <w:szCs w:val="24"/>
          <w:lang w:val="en-US"/>
        </w:rPr>
        <w:t xml:space="preserve"> and limited development opportunities can reduce engagement, weaken </w:t>
      </w:r>
      <w:r w:rsidRPr="3C1E0A3C" w:rsidR="19DB40E3">
        <w:rPr>
          <w:rFonts w:ascii="Arial Nova" w:hAnsi="Arial Nova" w:eastAsia="Arial Nova" w:cs="Arial Nova"/>
          <w:noProof w:val="0"/>
          <w:sz w:val="24"/>
          <w:szCs w:val="24"/>
          <w:lang w:val="en-US"/>
        </w:rPr>
        <w:t>innovation</w:t>
      </w:r>
      <w:r w:rsidRPr="3C1E0A3C" w:rsidR="19DB40E3">
        <w:rPr>
          <w:rFonts w:ascii="Arial Nova" w:hAnsi="Arial Nova" w:eastAsia="Arial Nova" w:cs="Arial Nova"/>
          <w:noProof w:val="0"/>
          <w:sz w:val="24"/>
          <w:szCs w:val="24"/>
          <w:lang w:val="en-US"/>
        </w:rPr>
        <w:t xml:space="preserve"> and increase employee turnover (Saks and Gruman, 2018; CIPD, 2024). This report evaluates traditional onboarding and strategic </w:t>
      </w:r>
      <w:r w:rsidRPr="3C1E0A3C" w:rsidR="19DB40E3">
        <w:rPr>
          <w:rFonts w:ascii="Arial Nova" w:hAnsi="Arial Nova" w:eastAsia="Arial Nova" w:cs="Arial Nova"/>
          <w:noProof w:val="0"/>
          <w:sz w:val="24"/>
          <w:szCs w:val="24"/>
          <w:lang w:val="en-US"/>
        </w:rPr>
        <w:t>organisational</w:t>
      </w:r>
      <w:r w:rsidRPr="3C1E0A3C" w:rsidR="19DB40E3">
        <w:rPr>
          <w:rFonts w:ascii="Arial Nova" w:hAnsi="Arial Nova" w:eastAsia="Arial Nova" w:cs="Arial Nova"/>
          <w:noProof w:val="0"/>
          <w:sz w:val="24"/>
          <w:szCs w:val="24"/>
          <w:lang w:val="en-US"/>
        </w:rPr>
        <w:t xml:space="preserve"> </w:t>
      </w:r>
      <w:r w:rsidRPr="3C1E0A3C" w:rsidR="19DB40E3">
        <w:rPr>
          <w:rFonts w:ascii="Arial Nova" w:hAnsi="Arial Nova" w:eastAsia="Arial Nova" w:cs="Arial Nova"/>
          <w:noProof w:val="0"/>
          <w:sz w:val="24"/>
          <w:szCs w:val="24"/>
          <w:lang w:val="en-US"/>
        </w:rPr>
        <w:t>socialisation</w:t>
      </w:r>
      <w:r w:rsidRPr="3C1E0A3C" w:rsidR="19DB40E3">
        <w:rPr>
          <w:rFonts w:ascii="Arial Nova" w:hAnsi="Arial Nova" w:eastAsia="Arial Nova" w:cs="Arial Nova"/>
          <w:noProof w:val="0"/>
          <w:sz w:val="24"/>
          <w:szCs w:val="24"/>
          <w:lang w:val="en-US"/>
        </w:rPr>
        <w:t xml:space="preserve"> approaches and proposes a framework to strengthen employee integration, </w:t>
      </w:r>
      <w:r w:rsidRPr="3C1E0A3C" w:rsidR="19DB40E3">
        <w:rPr>
          <w:rFonts w:ascii="Arial Nova" w:hAnsi="Arial Nova" w:eastAsia="Arial Nova" w:cs="Arial Nova"/>
          <w:noProof w:val="0"/>
          <w:sz w:val="24"/>
          <w:szCs w:val="24"/>
          <w:lang w:val="en-US"/>
        </w:rPr>
        <w:t>organisational</w:t>
      </w:r>
      <w:r w:rsidRPr="3C1E0A3C" w:rsidR="19DB40E3">
        <w:rPr>
          <w:rFonts w:ascii="Arial Nova" w:hAnsi="Arial Nova" w:eastAsia="Arial Nova" w:cs="Arial Nova"/>
          <w:noProof w:val="0"/>
          <w:sz w:val="24"/>
          <w:szCs w:val="24"/>
          <w:lang w:val="en-US"/>
        </w:rPr>
        <w:t xml:space="preserve"> identification, ethical </w:t>
      </w:r>
      <w:r w:rsidRPr="3C1E0A3C" w:rsidR="19DB40E3">
        <w:rPr>
          <w:rFonts w:ascii="Arial Nova" w:hAnsi="Arial Nova" w:eastAsia="Arial Nova" w:cs="Arial Nova"/>
          <w:noProof w:val="0"/>
          <w:sz w:val="24"/>
          <w:szCs w:val="24"/>
          <w:lang w:val="en-US"/>
        </w:rPr>
        <w:t>professionalism</w:t>
      </w:r>
      <w:r w:rsidRPr="3C1E0A3C" w:rsidR="19DB40E3">
        <w:rPr>
          <w:rFonts w:ascii="Arial Nova" w:hAnsi="Arial Nova" w:eastAsia="Arial Nova" w:cs="Arial Nova"/>
          <w:noProof w:val="0"/>
          <w:sz w:val="24"/>
          <w:szCs w:val="24"/>
          <w:lang w:val="en-US"/>
        </w:rPr>
        <w:t xml:space="preserve"> and business activism within HUM.</w:t>
      </w:r>
    </w:p>
    <w:p xmlns:wp14="http://schemas.microsoft.com/office/word/2010/wordml" w:rsidP="0965F882" wp14:paraId="40D57BB6" wp14:textId="7DE3C8E7">
      <w:pPr>
        <w:pStyle w:val="Heading1"/>
        <w:rPr>
          <w:rFonts w:ascii="Arial Nova" w:hAnsi="Arial Nova" w:eastAsia="Arial Nova" w:cs="Arial Nova"/>
          <w:b w:val="1"/>
          <w:bCs w:val="1"/>
          <w:noProof w:val="0"/>
          <w:color w:val="auto"/>
          <w:sz w:val="32"/>
          <w:szCs w:val="32"/>
          <w:lang w:val="en-US"/>
        </w:rPr>
      </w:pPr>
    </w:p>
    <w:p xmlns:wp14="http://schemas.microsoft.com/office/word/2010/wordml" w:rsidP="0965F882" wp14:paraId="2A6A1965" wp14:textId="5259AF32">
      <w:pPr>
        <w:pStyle w:val="Heading1"/>
        <w:rPr>
          <w:rFonts w:ascii="Arial Nova" w:hAnsi="Arial Nova" w:eastAsia="Arial Nova" w:cs="Arial Nova"/>
          <w:b w:val="1"/>
          <w:bCs w:val="1"/>
          <w:noProof w:val="0"/>
          <w:color w:val="auto"/>
          <w:sz w:val="32"/>
          <w:szCs w:val="32"/>
          <w:lang w:val="en-US"/>
        </w:rPr>
      </w:pPr>
      <w:r w:rsidRPr="0965F882" w:rsidR="21492F3C">
        <w:rPr>
          <w:rFonts w:ascii="Arial Nova" w:hAnsi="Arial Nova" w:eastAsia="Arial Nova" w:cs="Arial Nova"/>
          <w:b w:val="1"/>
          <w:bCs w:val="1"/>
          <w:noProof w:val="0"/>
          <w:color w:val="auto"/>
          <w:sz w:val="32"/>
          <w:szCs w:val="32"/>
          <w:lang w:val="en-US"/>
        </w:rPr>
        <w:t xml:space="preserve">Task A: </w:t>
      </w:r>
      <w:r w:rsidRPr="0965F882" w:rsidR="21492F3C">
        <w:rPr>
          <w:rFonts w:ascii="Arial Nova" w:hAnsi="Arial Nova" w:eastAsia="Arial Nova" w:cs="Arial Nova"/>
          <w:b w:val="1"/>
          <w:bCs w:val="1"/>
          <w:noProof w:val="0"/>
          <w:color w:val="auto"/>
          <w:sz w:val="32"/>
          <w:szCs w:val="32"/>
          <w:lang w:val="en-US"/>
        </w:rPr>
        <w:t>Socialisation</w:t>
      </w:r>
      <w:r w:rsidRPr="0965F882" w:rsidR="21492F3C">
        <w:rPr>
          <w:rFonts w:ascii="Arial Nova" w:hAnsi="Arial Nova" w:eastAsia="Arial Nova" w:cs="Arial Nova"/>
          <w:b w:val="1"/>
          <w:bCs w:val="1"/>
          <w:noProof w:val="0"/>
          <w:color w:val="auto"/>
          <w:sz w:val="32"/>
          <w:szCs w:val="32"/>
          <w:lang w:val="en-US"/>
        </w:rPr>
        <w:t>, Identity and Business Activism</w:t>
      </w:r>
    </w:p>
    <w:p xmlns:wp14="http://schemas.microsoft.com/office/word/2010/wordml" w:rsidP="0965F882" wp14:paraId="2FC00D51" wp14:textId="43F2AC98">
      <w:pPr>
        <w:pStyle w:val="Heading2"/>
        <w:rPr>
          <w:rFonts w:ascii="Arial Nova" w:hAnsi="Arial Nova" w:eastAsia="Arial Nova" w:cs="Arial Nova"/>
          <w:b w:val="1"/>
          <w:bCs w:val="1"/>
          <w:noProof w:val="0"/>
          <w:color w:val="auto"/>
          <w:sz w:val="28"/>
          <w:szCs w:val="28"/>
          <w:lang w:val="en-US"/>
        </w:rPr>
      </w:pPr>
      <w:r w:rsidRPr="0965F882" w:rsidR="21492F3C">
        <w:rPr>
          <w:rFonts w:ascii="Arial Nova" w:hAnsi="Arial Nova" w:eastAsia="Arial Nova" w:cs="Arial Nova"/>
          <w:b w:val="1"/>
          <w:bCs w:val="1"/>
          <w:noProof w:val="0"/>
          <w:color w:val="auto"/>
          <w:sz w:val="28"/>
          <w:szCs w:val="28"/>
          <w:lang w:val="en-US"/>
        </w:rPr>
        <w:t>Traditional Onboarding versus Strategic Organisational Socialisation</w:t>
      </w:r>
    </w:p>
    <w:p xmlns:wp14="http://schemas.microsoft.com/office/word/2010/wordml" w:rsidP="3C1E0A3C" wp14:paraId="2FA733F2" wp14:textId="7826848D">
      <w:pPr>
        <w:jc w:val="both"/>
      </w:pPr>
      <w:r w:rsidRPr="3C1E0A3C" w:rsidR="20ED9A28">
        <w:rPr>
          <w:rFonts w:ascii="Arial Nova" w:hAnsi="Arial Nova" w:eastAsia="Arial Nova" w:cs="Arial Nova"/>
          <w:noProof w:val="0"/>
          <w:sz w:val="24"/>
          <w:szCs w:val="24"/>
          <w:lang w:val="en-US"/>
        </w:rPr>
        <w:t>Traditional onboarding is primarily concerned with helping new employees become operationally effective. It typically includes induction sessions, policy briefings, compliance training and introductions to organisational systems. While these activities provide essential information, they often focus on administrative requirements rather than long-term employee integration (Bauer, 2010).</w:t>
      </w:r>
    </w:p>
    <w:p xmlns:wp14="http://schemas.microsoft.com/office/word/2010/wordml" w:rsidP="3C1E0A3C" wp14:paraId="5E691226" wp14:textId="4682A878">
      <w:pPr>
        <w:jc w:val="both"/>
      </w:pPr>
      <w:r w:rsidRPr="3C1E0A3C" w:rsidR="20ED9A28">
        <w:rPr>
          <w:rFonts w:ascii="Arial Nova" w:hAnsi="Arial Nova" w:eastAsia="Arial Nova" w:cs="Arial Nova"/>
          <w:noProof w:val="0"/>
          <w:sz w:val="24"/>
          <w:szCs w:val="24"/>
          <w:lang w:val="en-US"/>
        </w:rPr>
        <w:t>Many organisations still view onboarding as a short-term event that occurs during the first few days or weeks of employment. However, contemporary research suggests that successful onboarding should be treated as an ongoing process that extends throughout the first year (Klein, Polin and Sutton, 2021). This is particularly relevant for HUM, where employees currently take around eight months to reach full productivity. Such lengthy adjustment periods indicate weaknesses in knowledge transfer, relationship building and cultural integration.</w:t>
      </w:r>
    </w:p>
    <w:p xmlns:wp14="http://schemas.microsoft.com/office/word/2010/wordml" w:rsidP="3C1E0A3C" wp14:paraId="056D0C8B" wp14:textId="1D2B1CC8">
      <w:pPr>
        <w:jc w:val="both"/>
      </w:pPr>
      <w:r w:rsidRPr="3C1E0A3C" w:rsidR="20ED9A28">
        <w:rPr>
          <w:rFonts w:ascii="Arial Nova" w:hAnsi="Arial Nova" w:eastAsia="Arial Nova" w:cs="Arial Nova"/>
          <w:noProof w:val="0"/>
          <w:sz w:val="24"/>
          <w:szCs w:val="24"/>
          <w:lang w:val="en-US"/>
        </w:rPr>
        <w:t>Van Maanen and Schein’s (1979) organisational socialisation framework provides a useful foundation for understanding how organisations shape employee attitudes and behaviours. Their model identifies several socialisation tactics, including formal and informal approaches, collective and individual experiences, and structured or flexible pathways. Although the framework remains influential, modern workplaces have changed significantly due to hybrid working, global teams and digital collaboration. As a result, organisations must balance structured socialisation with flexibility and employee autonomy.</w:t>
      </w:r>
    </w:p>
    <w:p xmlns:wp14="http://schemas.microsoft.com/office/word/2010/wordml" w:rsidP="3C1E0A3C" wp14:paraId="6EB97B29" wp14:textId="094924C5">
      <w:pPr>
        <w:jc w:val="both"/>
      </w:pPr>
      <w:r w:rsidRPr="3C1E0A3C" w:rsidR="20ED9A28">
        <w:rPr>
          <w:rFonts w:ascii="Arial Nova" w:hAnsi="Arial Nova" w:eastAsia="Arial Nova" w:cs="Arial Nova"/>
          <w:noProof w:val="0"/>
          <w:sz w:val="24"/>
          <w:szCs w:val="24"/>
          <w:lang w:val="en-US"/>
        </w:rPr>
        <w:t>For HUM, the problem appears to be insufficient structure rather than excessive control. Rapid growth may have resulted in inconsistent onboarding experiences across locations, leaving employees uncertain about organisational expectations and career opportunities. A more strategic approach is therefore required.</w:t>
      </w:r>
    </w:p>
    <w:p xmlns:wp14="http://schemas.microsoft.com/office/word/2010/wordml" w:rsidP="3C1E0A3C" wp14:paraId="1E5A0734" wp14:textId="6960F653">
      <w:pPr>
        <w:jc w:val="both"/>
      </w:pPr>
      <w:r w:rsidRPr="3C1E0A3C" w:rsidR="20ED9A28">
        <w:rPr>
          <w:rFonts w:ascii="Arial Nova" w:hAnsi="Arial Nova" w:eastAsia="Arial Nova" w:cs="Arial Nova"/>
          <w:noProof w:val="0"/>
          <w:sz w:val="24"/>
          <w:szCs w:val="24"/>
          <w:lang w:val="en-US"/>
        </w:rPr>
        <w:t>Psychological contract theory further explains why socialisation influences engagement and retention. Rousseau (1995) describes the psychological contract as the unwritten expectations that exist between employees and employers. When employees believe that promises regarding development, support or career progression have not been fulfilled, they may experience a psychological contract breach, leading to lower commitment and increased turnover intentions (Conway and Briner, 2005).</w:t>
      </w:r>
    </w:p>
    <w:p xmlns:wp14="http://schemas.microsoft.com/office/word/2010/wordml" w:rsidP="3C1E0A3C" wp14:paraId="0D1AF166" wp14:textId="2DD5CB45">
      <w:pPr>
        <w:jc w:val="both"/>
      </w:pPr>
      <w:r w:rsidRPr="3C1E0A3C" w:rsidR="20ED9A28">
        <w:rPr>
          <w:rFonts w:ascii="Arial Nova" w:hAnsi="Arial Nova" w:eastAsia="Arial Nova" w:cs="Arial Nova"/>
          <w:noProof w:val="0"/>
          <w:sz w:val="24"/>
          <w:szCs w:val="24"/>
          <w:lang w:val="en-US"/>
        </w:rPr>
        <w:t>This issue is particularly relevant to HUM’s graduate recruits. Many graduates expect meaningful work, learning opportunities and career development. If these expectations are not met, they may seek opportunities elsewhere. Modern employees increasingly value employability, continuous learning and purpose-driven work rather than long-term job security alone (De Vos and Rousseau, 2022). Consequently, HUM must ensure that socialisation processes clearly communicate development opportunities and organisational values.</w:t>
      </w:r>
    </w:p>
    <w:p xmlns:wp14="http://schemas.microsoft.com/office/word/2010/wordml" w:rsidP="3C1E0A3C" wp14:paraId="01CDA438" wp14:textId="5E802860">
      <w:pPr>
        <w:jc w:val="left"/>
      </w:pPr>
      <w:r w:rsidRPr="3C1E0A3C" w:rsidR="20ED9A28">
        <w:rPr>
          <w:rFonts w:ascii="Arial Nova" w:hAnsi="Arial Nova" w:eastAsia="Arial Nova" w:cs="Arial Nova"/>
          <w:noProof w:val="0"/>
          <w:sz w:val="24"/>
          <w:szCs w:val="24"/>
          <w:lang w:val="en-US"/>
        </w:rPr>
        <w:t>Identity construction theory also highlights the importance of socialisation. Employees develop professional identities through workplace interactions and organisational experiences (Alvesson and Willmott, 2002). In knowledge-intensive organisations, individuals often identify more strongly with their profession than with their employer. Engineers, data scientists and software developers may therefore prioritise professional communities over organisational loyalty.</w:t>
      </w:r>
    </w:p>
    <w:p xmlns:wp14="http://schemas.microsoft.com/office/word/2010/wordml" w:rsidP="3C1E0A3C" wp14:paraId="1BE3DF3E" wp14:textId="68E33020">
      <w:pPr>
        <w:jc w:val="both"/>
      </w:pPr>
      <w:r w:rsidRPr="3C1E0A3C" w:rsidR="20ED9A28">
        <w:rPr>
          <w:rFonts w:ascii="Arial Nova" w:hAnsi="Arial Nova" w:eastAsia="Arial Nova" w:cs="Arial Nova"/>
          <w:noProof w:val="0"/>
          <w:sz w:val="24"/>
          <w:szCs w:val="24"/>
          <w:lang w:val="en-US"/>
        </w:rPr>
        <w:t>Strategic organisational socialisation helps address this challenge by linking professional identities to organisational goals. Rather than simply teaching employees how to perform tasks, it encourages them to understand their role within the broader mission of the organisation. For HUM, this means connecting technical work to sustainable urban mobility, responsible AI and positive societal impact.</w:t>
      </w:r>
    </w:p>
    <w:p xmlns:wp14="http://schemas.microsoft.com/office/word/2010/wordml" w:rsidP="3C1E0A3C" wp14:paraId="7013B345" wp14:textId="1C6768C2">
      <w:pPr>
        <w:jc w:val="both"/>
      </w:pPr>
      <w:r w:rsidRPr="3C1E0A3C" w:rsidR="20ED9A28">
        <w:rPr>
          <w:rFonts w:ascii="Arial Nova" w:hAnsi="Arial Nova" w:eastAsia="Arial Nova" w:cs="Arial Nova"/>
          <w:noProof w:val="0"/>
          <w:sz w:val="24"/>
          <w:szCs w:val="24"/>
          <w:lang w:val="en-US"/>
        </w:rPr>
        <w:t>Compared with traditional onboarding, strategic socialisation offers several benefits. It strengthens organisational commitment, improves retention, accelerates integration and aligns employee purpose with organisational objectives.</w:t>
      </w:r>
    </w:p>
    <w:p xmlns:wp14="http://schemas.microsoft.com/office/word/2010/wordml" w:rsidP="0965F882" wp14:paraId="7A878194" wp14:textId="514B133F">
      <w:pPr>
        <w:pStyle w:val="Heading2"/>
        <w:rPr>
          <w:rFonts w:ascii="Arial Nova" w:hAnsi="Arial Nova" w:eastAsia="Arial Nova" w:cs="Arial Nova"/>
          <w:b w:val="1"/>
          <w:bCs w:val="1"/>
          <w:noProof w:val="0"/>
          <w:color w:val="auto"/>
          <w:sz w:val="28"/>
          <w:szCs w:val="28"/>
          <w:lang w:val="en-US"/>
        </w:rPr>
      </w:pPr>
      <w:r w:rsidRPr="0965F882" w:rsidR="21492F3C">
        <w:rPr>
          <w:rFonts w:ascii="Arial Nova" w:hAnsi="Arial Nova" w:eastAsia="Arial Nova" w:cs="Arial Nova"/>
          <w:b w:val="1"/>
          <w:bCs w:val="1"/>
          <w:noProof w:val="0"/>
          <w:color w:val="auto"/>
          <w:sz w:val="28"/>
          <w:szCs w:val="28"/>
          <w:lang w:val="en-US"/>
        </w:rPr>
        <w:t>A Strategic Socialisation Framework for HUM</w:t>
      </w:r>
    </w:p>
    <w:p xmlns:wp14="http://schemas.microsoft.com/office/word/2010/wordml" w:rsidP="3C1E0A3C" wp14:paraId="418D0C62" wp14:textId="53C7A31C">
      <w:pPr>
        <w:jc w:val="both"/>
      </w:pPr>
      <w:r w:rsidRPr="3C1E0A3C" w:rsidR="20ED9A28">
        <w:rPr>
          <w:rFonts w:ascii="Arial Nova" w:hAnsi="Arial Nova" w:eastAsia="Arial Nova" w:cs="Arial Nova"/>
          <w:noProof w:val="0"/>
          <w:sz w:val="24"/>
          <w:szCs w:val="24"/>
          <w:lang w:val="en-US"/>
        </w:rPr>
        <w:t>To overcome its current challenges, HUM should implement a three-stage socialisation framework consisting of pre-boarding, the first 90 days and year-one integration.</w:t>
      </w:r>
    </w:p>
    <w:p xmlns:wp14="http://schemas.microsoft.com/office/word/2010/wordml" w:rsidP="0965F882" wp14:paraId="24CD7ABA" wp14:textId="74E2B4D8">
      <w:pPr>
        <w:pStyle w:val="Heading3"/>
        <w:rPr>
          <w:rFonts w:ascii="Arial Nova" w:hAnsi="Arial Nova" w:eastAsia="Arial Nova" w:cs="Arial Nova"/>
          <w:b w:val="1"/>
          <w:bCs w:val="1"/>
          <w:noProof w:val="0"/>
          <w:color w:val="auto"/>
          <w:sz w:val="28"/>
          <w:szCs w:val="28"/>
          <w:lang w:val="en-US"/>
        </w:rPr>
      </w:pPr>
      <w:r w:rsidRPr="0965F882" w:rsidR="21492F3C">
        <w:rPr>
          <w:rFonts w:ascii="Arial Nova" w:hAnsi="Arial Nova" w:eastAsia="Arial Nova" w:cs="Arial Nova"/>
          <w:b w:val="1"/>
          <w:bCs w:val="1"/>
          <w:noProof w:val="0"/>
          <w:color w:val="auto"/>
          <w:sz w:val="28"/>
          <w:szCs w:val="28"/>
          <w:lang w:val="en-US"/>
        </w:rPr>
        <w:t>Phase One: Pre-Boarding</w:t>
      </w:r>
    </w:p>
    <w:p xmlns:wp14="http://schemas.microsoft.com/office/word/2010/wordml" w:rsidP="3C1E0A3C" wp14:paraId="1FF74292" wp14:textId="0C1D974E">
      <w:pPr>
        <w:jc w:val="both"/>
      </w:pPr>
      <w:r w:rsidRPr="3C1E0A3C" w:rsidR="20ED9A28">
        <w:rPr>
          <w:rFonts w:ascii="Arial Nova" w:hAnsi="Arial Nova" w:eastAsia="Arial Nova" w:cs="Arial Nova"/>
          <w:noProof w:val="0"/>
          <w:sz w:val="24"/>
          <w:szCs w:val="24"/>
          <w:lang w:val="en-US"/>
        </w:rPr>
        <w:t>Socialisation begins before an employee’s first day at work (Saks and Gruman, 2018). HUM should therefore introduce a structured pre-boarding programme that reduces uncertainty and builds early engagement.</w:t>
      </w:r>
    </w:p>
    <w:p xmlns:wp14="http://schemas.microsoft.com/office/word/2010/wordml" w:rsidP="3C1E0A3C" wp14:paraId="2115E98F" wp14:textId="30B45744">
      <w:pPr>
        <w:jc w:val="both"/>
      </w:pPr>
      <w:r w:rsidRPr="3C1E0A3C" w:rsidR="20ED9A28">
        <w:rPr>
          <w:rFonts w:ascii="Arial Nova" w:hAnsi="Arial Nova" w:eastAsia="Arial Nova" w:cs="Arial Nova"/>
          <w:noProof w:val="0"/>
          <w:sz w:val="24"/>
          <w:szCs w:val="24"/>
          <w:lang w:val="en-US"/>
        </w:rPr>
        <w:t>New employees should receive access to a digital onboarding platform containing information about the organisation’s mission, culture and sustainability goals. Interactive content such as leadership messages, employee stories and project examples can help create an early connection with the organisation.</w:t>
      </w:r>
    </w:p>
    <w:p xmlns:wp14="http://schemas.microsoft.com/office/word/2010/wordml" w:rsidP="3C1E0A3C" wp14:paraId="3AFABE27" wp14:textId="01C24333">
      <w:pPr>
        <w:jc w:val="both"/>
      </w:pPr>
      <w:r w:rsidRPr="3C1E0A3C" w:rsidR="20ED9A28">
        <w:rPr>
          <w:rFonts w:ascii="Arial Nova" w:hAnsi="Arial Nova" w:eastAsia="Arial Nova" w:cs="Arial Nova"/>
          <w:noProof w:val="0"/>
          <w:sz w:val="24"/>
          <w:szCs w:val="24"/>
          <w:lang w:val="en-US"/>
        </w:rPr>
        <w:t>Each employee should also be assigned a mentor before joining. Mentoring supports social integration, provides informal guidance and reduces newcomer anxiety (Allen et al., 2017). Managers should additionally hold expectation-setting discussions to clarify responsibilities, development opportunities and performance expectations, helping to establish realistic psychological contracts.</w:t>
      </w:r>
    </w:p>
    <w:p xmlns:wp14="http://schemas.microsoft.com/office/word/2010/wordml" w:rsidP="0965F882" wp14:paraId="5718CCF3" wp14:textId="15F948F5">
      <w:pPr>
        <w:pStyle w:val="Heading3"/>
        <w:rPr>
          <w:rFonts w:ascii="Arial Nova" w:hAnsi="Arial Nova" w:eastAsia="Arial Nova" w:cs="Arial Nova"/>
          <w:b w:val="1"/>
          <w:bCs w:val="1"/>
          <w:noProof w:val="0"/>
          <w:color w:val="auto"/>
          <w:sz w:val="28"/>
          <w:szCs w:val="28"/>
          <w:lang w:val="en-US"/>
        </w:rPr>
      </w:pPr>
      <w:r w:rsidRPr="0965F882" w:rsidR="21492F3C">
        <w:rPr>
          <w:rFonts w:ascii="Arial Nova" w:hAnsi="Arial Nova" w:eastAsia="Arial Nova" w:cs="Arial Nova"/>
          <w:b w:val="1"/>
          <w:bCs w:val="1"/>
          <w:noProof w:val="0"/>
          <w:color w:val="auto"/>
          <w:sz w:val="28"/>
          <w:szCs w:val="28"/>
          <w:lang w:val="en-US"/>
        </w:rPr>
        <w:t>Phase Two: First 90 Days</w:t>
      </w:r>
    </w:p>
    <w:p xmlns:wp14="http://schemas.microsoft.com/office/word/2010/wordml" w:rsidP="3C1E0A3C" wp14:paraId="3CE482F2" wp14:textId="75B46B3A">
      <w:pPr>
        <w:jc w:val="both"/>
      </w:pPr>
      <w:r w:rsidRPr="3C1E0A3C" w:rsidR="20ED9A28">
        <w:rPr>
          <w:rFonts w:ascii="Arial Nova" w:hAnsi="Arial Nova" w:eastAsia="Arial Nova" w:cs="Arial Nova"/>
          <w:noProof w:val="0"/>
          <w:sz w:val="24"/>
          <w:szCs w:val="24"/>
          <w:lang w:val="en-US"/>
        </w:rPr>
        <w:t>The first three months are critical because employees form lasting impressions about organisational culture and leadership during this period (Bauer, 2010).</w:t>
      </w:r>
    </w:p>
    <w:p xmlns:wp14="http://schemas.microsoft.com/office/word/2010/wordml" w:rsidP="3C1E0A3C" wp14:paraId="011970B3" wp14:textId="40E6AEC1">
      <w:pPr>
        <w:jc w:val="both"/>
      </w:pPr>
      <w:r w:rsidRPr="3C1E0A3C" w:rsidR="20ED9A28">
        <w:rPr>
          <w:rFonts w:ascii="Arial Nova" w:hAnsi="Arial Nova" w:eastAsia="Arial Nova" w:cs="Arial Nova"/>
          <w:noProof w:val="0"/>
          <w:sz w:val="24"/>
          <w:szCs w:val="24"/>
          <w:lang w:val="en-US"/>
        </w:rPr>
        <w:t>HUM should provide structured learning programmes covering technical skills, organisational systems, ethical AI principles and stakeholder engagement. Learning should be delivered through workshops, digital resources and practical project work.</w:t>
      </w:r>
    </w:p>
    <w:p xmlns:wp14="http://schemas.microsoft.com/office/word/2010/wordml" w:rsidP="3C1E0A3C" wp14:paraId="39BC66B4" wp14:textId="61C6CFD2">
      <w:pPr>
        <w:jc w:val="both"/>
      </w:pPr>
      <w:r w:rsidRPr="3C1E0A3C" w:rsidR="20ED9A28">
        <w:rPr>
          <w:rFonts w:ascii="Arial Nova" w:hAnsi="Arial Nova" w:eastAsia="Arial Nova" w:cs="Arial Nova"/>
          <w:noProof w:val="0"/>
          <w:sz w:val="24"/>
          <w:szCs w:val="24"/>
          <w:lang w:val="en-US"/>
        </w:rPr>
        <w:t>Cross-functional rotations should also be introduced, allowing employees to interact with engineering, analytics, sustainability and customer-facing teams. This broader exposure encourages collaboration and helps employees understand how different functions contribute to organisational success.</w:t>
      </w:r>
    </w:p>
    <w:p xmlns:wp14="http://schemas.microsoft.com/office/word/2010/wordml" w:rsidP="3C1E0A3C" wp14:paraId="69FE2A40" wp14:textId="3D347699">
      <w:pPr>
        <w:jc w:val="both"/>
      </w:pPr>
      <w:r w:rsidRPr="3C1E0A3C" w:rsidR="20ED9A28">
        <w:rPr>
          <w:rFonts w:ascii="Arial Nova" w:hAnsi="Arial Nova" w:eastAsia="Arial Nova" w:cs="Arial Nova"/>
          <w:noProof w:val="0"/>
          <w:sz w:val="24"/>
          <w:szCs w:val="24"/>
          <w:lang w:val="en-US"/>
        </w:rPr>
        <w:t>Participation in innovation projects linked to sustainable mobility challenges would further strengthen engagement and organisational commitment. Regular coaching conversations should replace traditional performance reviews, ensuring employees receive continuous feedback and support.</w:t>
      </w:r>
    </w:p>
    <w:p xmlns:wp14="http://schemas.microsoft.com/office/word/2010/wordml" w:rsidP="0965F882" wp14:paraId="61F4B8BD" wp14:textId="627CB271">
      <w:pPr>
        <w:pStyle w:val="Heading3"/>
        <w:rPr>
          <w:rFonts w:ascii="Arial Nova" w:hAnsi="Arial Nova" w:eastAsia="Arial Nova" w:cs="Arial Nova"/>
          <w:b w:val="1"/>
          <w:bCs w:val="1"/>
          <w:noProof w:val="0"/>
          <w:color w:val="auto"/>
          <w:sz w:val="28"/>
          <w:szCs w:val="28"/>
          <w:lang w:val="en-US"/>
        </w:rPr>
      </w:pPr>
      <w:r w:rsidRPr="0965F882" w:rsidR="21492F3C">
        <w:rPr>
          <w:rFonts w:ascii="Arial Nova" w:hAnsi="Arial Nova" w:eastAsia="Arial Nova" w:cs="Arial Nova"/>
          <w:b w:val="1"/>
          <w:bCs w:val="1"/>
          <w:noProof w:val="0"/>
          <w:color w:val="auto"/>
          <w:sz w:val="28"/>
          <w:szCs w:val="28"/>
          <w:lang w:val="en-US"/>
        </w:rPr>
        <w:t>Phase Three: Year-One Integration</w:t>
      </w:r>
    </w:p>
    <w:p xmlns:wp14="http://schemas.microsoft.com/office/word/2010/wordml" w:rsidP="3C1E0A3C" wp14:paraId="1A90D4B1" wp14:textId="226D5593">
      <w:pPr>
        <w:jc w:val="both"/>
      </w:pPr>
      <w:r w:rsidRPr="3C1E0A3C" w:rsidR="20ED9A28">
        <w:rPr>
          <w:rFonts w:ascii="Arial Nova" w:hAnsi="Arial Nova" w:eastAsia="Arial Nova" w:cs="Arial Nova"/>
          <w:noProof w:val="0"/>
          <w:sz w:val="24"/>
          <w:szCs w:val="24"/>
          <w:lang w:val="en-US"/>
        </w:rPr>
        <w:t>Socialisation continues well beyond the initial onboarding period. During the first year, HUM should focus on career development, internal mobility and long-term engagement.</w:t>
      </w:r>
    </w:p>
    <w:p xmlns:wp14="http://schemas.microsoft.com/office/word/2010/wordml" w:rsidP="3C1E0A3C" wp14:paraId="5A74A75E" wp14:textId="36D1A734">
      <w:pPr>
        <w:jc w:val="both"/>
      </w:pPr>
      <w:r w:rsidRPr="3C1E0A3C" w:rsidR="20ED9A28">
        <w:rPr>
          <w:rFonts w:ascii="Arial Nova" w:hAnsi="Arial Nova" w:eastAsia="Arial Nova" w:cs="Arial Nova"/>
          <w:noProof w:val="0"/>
          <w:sz w:val="24"/>
          <w:szCs w:val="24"/>
          <w:lang w:val="en-US"/>
        </w:rPr>
        <w:t>An internal talent marketplace would allow employees to access projects, assignments and learning opportunities aligned with their skills and interests (Gartner, 2024). Such systems improve career visibility and encourage retention.</w:t>
      </w:r>
    </w:p>
    <w:p xmlns:wp14="http://schemas.microsoft.com/office/word/2010/wordml" w:rsidP="3C1E0A3C" wp14:paraId="136B3C57" wp14:textId="575344E7">
      <w:pPr>
        <w:jc w:val="both"/>
      </w:pPr>
      <w:r w:rsidRPr="3C1E0A3C" w:rsidR="20ED9A28">
        <w:rPr>
          <w:rFonts w:ascii="Arial Nova" w:hAnsi="Arial Nova" w:eastAsia="Arial Nova" w:cs="Arial Nova"/>
          <w:noProof w:val="0"/>
          <w:sz w:val="24"/>
          <w:szCs w:val="24"/>
          <w:lang w:val="en-US"/>
        </w:rPr>
        <w:t>The organisation should also establish innovation incubators where employees can dedicate time to developing new ideas. International project opportunities across London, Berlin and Singapore would further strengthen organisational identity while enhancing cultural awareness and leadership capability.</w:t>
      </w:r>
    </w:p>
    <w:p xmlns:wp14="http://schemas.microsoft.com/office/word/2010/wordml" w:rsidP="3C1E0A3C" wp14:paraId="7F9775D0" wp14:textId="25797D1C">
      <w:pPr>
        <w:jc w:val="both"/>
      </w:pPr>
      <w:r w:rsidRPr="3C1E0A3C" w:rsidR="20ED9A28">
        <w:rPr>
          <w:rFonts w:ascii="Arial Nova" w:hAnsi="Arial Nova" w:eastAsia="Arial Nova" w:cs="Arial Nova"/>
          <w:noProof w:val="0"/>
          <w:sz w:val="24"/>
          <w:szCs w:val="24"/>
          <w:lang w:val="en-US"/>
        </w:rPr>
        <w:t>Together, these initiatives would create a more engaging and strategically aligned employee experience.</w:t>
      </w:r>
    </w:p>
    <w:p xmlns:wp14="http://schemas.microsoft.com/office/word/2010/wordml" w:rsidP="0965F882" wp14:paraId="771944F4" wp14:textId="4EBC8CA2">
      <w:pPr>
        <w:rPr>
          <w:rFonts w:ascii="Arial Nova" w:hAnsi="Arial Nova" w:eastAsia="Arial Nova" w:cs="Arial Nova"/>
          <w:noProof w:val="0"/>
          <w:sz w:val="24"/>
          <w:szCs w:val="24"/>
          <w:lang w:val="en-US"/>
        </w:rPr>
      </w:pPr>
    </w:p>
    <w:p xmlns:wp14="http://schemas.microsoft.com/office/word/2010/wordml" w:rsidP="0965F882" wp14:paraId="1D28C3BB" wp14:textId="4CFFCE56">
      <w:pPr>
        <w:pStyle w:val="Heading2"/>
        <w:rPr>
          <w:rFonts w:ascii="Arial Nova" w:hAnsi="Arial Nova" w:eastAsia="Arial Nova" w:cs="Arial Nova"/>
          <w:b w:val="1"/>
          <w:bCs w:val="1"/>
          <w:noProof w:val="0"/>
          <w:color w:val="auto"/>
          <w:sz w:val="28"/>
          <w:szCs w:val="28"/>
          <w:lang w:val="en-US"/>
        </w:rPr>
      </w:pPr>
      <w:r w:rsidRPr="0965F882" w:rsidR="21492F3C">
        <w:rPr>
          <w:rFonts w:ascii="Arial Nova" w:hAnsi="Arial Nova" w:eastAsia="Arial Nova" w:cs="Arial Nova"/>
          <w:b w:val="1"/>
          <w:bCs w:val="1"/>
          <w:noProof w:val="0"/>
          <w:color w:val="auto"/>
          <w:sz w:val="28"/>
          <w:szCs w:val="28"/>
          <w:lang w:val="en-US"/>
        </w:rPr>
        <w:t>Developing Organisational Identification, Ethical Professionalism and Business Activism</w:t>
      </w:r>
    </w:p>
    <w:p xmlns:wp14="http://schemas.microsoft.com/office/word/2010/wordml" w:rsidP="0965F882" wp14:paraId="7ED4584B" wp14:textId="78B3C2E4">
      <w:pPr>
        <w:pStyle w:val="Heading3"/>
        <w:rPr>
          <w:rFonts w:ascii="Arial Nova" w:hAnsi="Arial Nova" w:eastAsia="Arial Nova" w:cs="Arial Nova"/>
          <w:b w:val="1"/>
          <w:bCs w:val="1"/>
          <w:noProof w:val="0"/>
          <w:color w:val="auto"/>
          <w:sz w:val="28"/>
          <w:szCs w:val="28"/>
          <w:lang w:val="en-US"/>
        </w:rPr>
      </w:pPr>
      <w:r w:rsidRPr="0965F882" w:rsidR="21492F3C">
        <w:rPr>
          <w:rFonts w:ascii="Arial Nova" w:hAnsi="Arial Nova" w:eastAsia="Arial Nova" w:cs="Arial Nova"/>
          <w:b w:val="1"/>
          <w:bCs w:val="1"/>
          <w:noProof w:val="0"/>
          <w:color w:val="auto"/>
          <w:sz w:val="28"/>
          <w:szCs w:val="28"/>
          <w:lang w:val="en-US"/>
        </w:rPr>
        <w:t>Organisational Identification</w:t>
      </w:r>
    </w:p>
    <w:p xmlns:wp14="http://schemas.microsoft.com/office/word/2010/wordml" w:rsidP="3C1E0A3C" wp14:paraId="7FC3229C" wp14:textId="560F1A5D">
      <w:pPr>
        <w:jc w:val="both"/>
      </w:pPr>
      <w:r w:rsidRPr="3C1E0A3C" w:rsidR="20ED9A28">
        <w:rPr>
          <w:rFonts w:ascii="Arial Nova" w:hAnsi="Arial Nova" w:eastAsia="Arial Nova" w:cs="Arial Nova"/>
          <w:noProof w:val="0"/>
          <w:sz w:val="24"/>
          <w:szCs w:val="24"/>
          <w:lang w:val="en-US"/>
        </w:rPr>
        <w:t>Organisational identification refers to the extent to which employees define themselves through their membership of an organisation (Ashforth and Mael, 1989). Strong identification is associated with higher engagement, commitment and organisational citizenship behaviours.</w:t>
      </w:r>
    </w:p>
    <w:p xmlns:wp14="http://schemas.microsoft.com/office/word/2010/wordml" w:rsidP="3C1E0A3C" wp14:paraId="26A1044B" wp14:textId="71A53A74">
      <w:pPr>
        <w:jc w:val="both"/>
      </w:pPr>
      <w:r w:rsidRPr="3C1E0A3C" w:rsidR="20ED9A28">
        <w:rPr>
          <w:rFonts w:ascii="Arial Nova" w:hAnsi="Arial Nova" w:eastAsia="Arial Nova" w:cs="Arial Nova"/>
          <w:noProof w:val="0"/>
          <w:sz w:val="24"/>
          <w:szCs w:val="24"/>
          <w:lang w:val="en-US"/>
        </w:rPr>
        <w:t>HUM can strengthen identification by communicating a clear organisational purpose centred on sustainable urban mobility and responsible innovation. Leadership storytelling, employee involvement in strategic initiatives and visible demonstrations of organisational values can help employees connect their personal beliefs with the company’s mission.</w:t>
      </w:r>
    </w:p>
    <w:p xmlns:wp14="http://schemas.microsoft.com/office/word/2010/wordml" w:rsidP="3C1E0A3C" wp14:paraId="4DA3ED76" wp14:textId="6195CE62">
      <w:pPr>
        <w:jc w:val="both"/>
      </w:pPr>
      <w:r w:rsidRPr="3C1E0A3C" w:rsidR="20ED9A28">
        <w:rPr>
          <w:rFonts w:ascii="Arial Nova" w:hAnsi="Arial Nova" w:eastAsia="Arial Nova" w:cs="Arial Nova"/>
          <w:noProof w:val="0"/>
          <w:sz w:val="24"/>
          <w:szCs w:val="24"/>
          <w:lang w:val="en-US"/>
        </w:rPr>
        <w:t>However, organisations must avoid excessive identification, which can discourage critical thinking and constructive challenge (Alvesson and Willmott, 2002). HUM should therefore encourage employee voice alongside organisational commitment.</w:t>
      </w:r>
    </w:p>
    <w:p xmlns:wp14="http://schemas.microsoft.com/office/word/2010/wordml" w:rsidP="0965F882" wp14:paraId="4AC71BBA" wp14:textId="4B58EDCD">
      <w:pPr>
        <w:pStyle w:val="Heading3"/>
        <w:rPr>
          <w:rFonts w:ascii="Arial Nova" w:hAnsi="Arial Nova" w:eastAsia="Arial Nova" w:cs="Arial Nova"/>
          <w:b w:val="1"/>
          <w:bCs w:val="1"/>
          <w:noProof w:val="0"/>
          <w:color w:val="auto"/>
          <w:sz w:val="28"/>
          <w:szCs w:val="28"/>
          <w:lang w:val="en-US"/>
        </w:rPr>
      </w:pPr>
      <w:r w:rsidRPr="0965F882" w:rsidR="21492F3C">
        <w:rPr>
          <w:rFonts w:ascii="Arial Nova" w:hAnsi="Arial Nova" w:eastAsia="Arial Nova" w:cs="Arial Nova"/>
          <w:b w:val="1"/>
          <w:bCs w:val="1"/>
          <w:noProof w:val="0"/>
          <w:color w:val="auto"/>
          <w:sz w:val="28"/>
          <w:szCs w:val="28"/>
          <w:lang w:val="en-US"/>
        </w:rPr>
        <w:t>Ethical Professionalism</w:t>
      </w:r>
    </w:p>
    <w:p xmlns:wp14="http://schemas.microsoft.com/office/word/2010/wordml" w:rsidP="3C1E0A3C" wp14:paraId="7493196A" wp14:textId="3F72CCA6">
      <w:pPr>
        <w:jc w:val="both"/>
      </w:pPr>
      <w:r w:rsidRPr="3C1E0A3C" w:rsidR="20ED9A28">
        <w:rPr>
          <w:rFonts w:ascii="Arial Nova" w:hAnsi="Arial Nova" w:eastAsia="Arial Nova" w:cs="Arial Nova"/>
          <w:noProof w:val="0"/>
          <w:sz w:val="24"/>
          <w:szCs w:val="24"/>
          <w:lang w:val="en-US"/>
        </w:rPr>
        <w:t>As a developer of AI-enabled mobility solutions, HUM operates in an environment where ethical considerations are increasingly important. Issues such as algorithmic bias, data privacy and responsible AI governance require careful attention (World Economic Forum, 2025).</w:t>
      </w:r>
    </w:p>
    <w:p xmlns:wp14="http://schemas.microsoft.com/office/word/2010/wordml" w:rsidP="3C1E0A3C" wp14:paraId="7D464827" wp14:textId="2CE9D4C1">
      <w:pPr>
        <w:jc w:val="both"/>
      </w:pPr>
      <w:r w:rsidRPr="3C1E0A3C" w:rsidR="20ED9A28">
        <w:rPr>
          <w:rFonts w:ascii="Arial Nova" w:hAnsi="Arial Nova" w:eastAsia="Arial Nova" w:cs="Arial Nova"/>
          <w:noProof w:val="0"/>
          <w:sz w:val="24"/>
          <w:szCs w:val="24"/>
          <w:lang w:val="en-US"/>
        </w:rPr>
        <w:t>Ethical professionalism should be embedded within the socialisation process through workshops, case studies and discussions of real-world ethical dilemmas. Employees should be encouraged to consider the wider consequences of their decisions rather than simply complying with organisational rules.</w:t>
      </w:r>
    </w:p>
    <w:p xmlns:wp14="http://schemas.microsoft.com/office/word/2010/wordml" w:rsidP="3C1E0A3C" wp14:paraId="1A87E221" wp14:textId="53DBE75E">
      <w:pPr>
        <w:jc w:val="both"/>
      </w:pPr>
      <w:r w:rsidRPr="3C1E0A3C" w:rsidR="20ED9A28">
        <w:rPr>
          <w:rFonts w:ascii="Arial Nova" w:hAnsi="Arial Nova" w:eastAsia="Arial Nova" w:cs="Arial Nova"/>
          <w:noProof w:val="0"/>
          <w:sz w:val="24"/>
          <w:szCs w:val="24"/>
          <w:lang w:val="en-US"/>
        </w:rPr>
        <w:t>Performance management systems should also recognise ethical behaviour alongside innovation and commercial outcomes. Rewarding integrity, transparency and stakeholder responsibility will help reinforce ethical standards across the organisation.</w:t>
      </w:r>
    </w:p>
    <w:p xmlns:wp14="http://schemas.microsoft.com/office/word/2010/wordml" w:rsidP="0965F882" wp14:paraId="03E19774" wp14:textId="6612FE46">
      <w:pPr>
        <w:pStyle w:val="Heading3"/>
        <w:rPr>
          <w:rFonts w:ascii="Arial Nova" w:hAnsi="Arial Nova" w:eastAsia="Arial Nova" w:cs="Arial Nova"/>
          <w:b w:val="1"/>
          <w:bCs w:val="1"/>
          <w:noProof w:val="0"/>
          <w:color w:val="auto"/>
          <w:sz w:val="28"/>
          <w:szCs w:val="28"/>
          <w:lang w:val="en-US"/>
        </w:rPr>
      </w:pPr>
      <w:r w:rsidRPr="0965F882" w:rsidR="21492F3C">
        <w:rPr>
          <w:rFonts w:ascii="Arial Nova" w:hAnsi="Arial Nova" w:eastAsia="Arial Nova" w:cs="Arial Nova"/>
          <w:b w:val="1"/>
          <w:bCs w:val="1"/>
          <w:noProof w:val="0"/>
          <w:color w:val="auto"/>
          <w:sz w:val="28"/>
          <w:szCs w:val="28"/>
          <w:lang w:val="en-US"/>
        </w:rPr>
        <w:t>Business Activism</w:t>
      </w:r>
    </w:p>
    <w:p xmlns:wp14="http://schemas.microsoft.com/office/word/2010/wordml" w:rsidP="3C1E0A3C" wp14:paraId="7C6E9D3B" wp14:textId="1DB36FAD">
      <w:pPr>
        <w:jc w:val="both"/>
      </w:pPr>
      <w:r w:rsidRPr="3C1E0A3C" w:rsidR="20ED9A28">
        <w:rPr>
          <w:rFonts w:ascii="Arial Nova" w:hAnsi="Arial Nova" w:eastAsia="Arial Nova" w:cs="Arial Nova"/>
          <w:noProof w:val="0"/>
          <w:sz w:val="24"/>
          <w:szCs w:val="24"/>
          <w:lang w:val="en-US"/>
        </w:rPr>
        <w:t>Business activism reflects the growing expectation that organisations contribute positively to social and environmental challenges rather than focusing solely on financial performance (Henderson, 2021). While some critics argue that businesses should prioritise shareholder interests, others believe organisations have a responsibility to address broader societal concerns (Freeman, 1984).</w:t>
      </w:r>
    </w:p>
    <w:p xmlns:wp14="http://schemas.microsoft.com/office/word/2010/wordml" w:rsidP="3C1E0A3C" wp14:paraId="09E4BFFC" wp14:textId="15D16F66">
      <w:pPr>
        <w:jc w:val="both"/>
      </w:pPr>
      <w:r w:rsidRPr="3C1E0A3C" w:rsidR="20ED9A28">
        <w:rPr>
          <w:rFonts w:ascii="Arial Nova" w:hAnsi="Arial Nova" w:eastAsia="Arial Nova" w:cs="Arial Nova"/>
          <w:noProof w:val="0"/>
          <w:sz w:val="24"/>
          <w:szCs w:val="24"/>
          <w:lang w:val="en-US"/>
        </w:rPr>
        <w:t>For HUM, business activism should align closely with its mission. Areas such as sustainable transportation, ethical AI and urban accessibility provide natural opportunities for meaningful engagement. Employees could participate in sustainability projects, stakeholder forums and city-level mobility initiatives that contribute to positive social outcomes.</w:t>
      </w:r>
    </w:p>
    <w:p xmlns:wp14="http://schemas.microsoft.com/office/word/2010/wordml" w:rsidP="3C1E0A3C" wp14:paraId="3233B07C" wp14:textId="58A7947A">
      <w:pPr>
        <w:jc w:val="both"/>
      </w:pPr>
      <w:r w:rsidRPr="3C1E0A3C" w:rsidR="20ED9A28">
        <w:rPr>
          <w:rFonts w:ascii="Arial Nova" w:hAnsi="Arial Nova" w:eastAsia="Arial Nova" w:cs="Arial Nova"/>
          <w:noProof w:val="0"/>
          <w:sz w:val="24"/>
          <w:szCs w:val="24"/>
          <w:lang w:val="en-US"/>
        </w:rPr>
        <w:t>By integrating activism into its core strategy rather than treating it as a separate corporate responsibility activity, HUM can strengthen its reputation, enhance employee engagement and differentiate itself within the smart mobility sector.</w:t>
      </w:r>
    </w:p>
    <w:p xmlns:wp14="http://schemas.microsoft.com/office/word/2010/wordml" w:rsidP="0965F882" wp14:paraId="6892FBAE" wp14:textId="0AC65CB1">
      <w:pPr>
        <w:pStyle w:val="Heading2"/>
        <w:rPr>
          <w:rFonts w:ascii="Arial Nova" w:hAnsi="Arial Nova" w:eastAsia="Arial Nova" w:cs="Arial Nova"/>
          <w:b w:val="1"/>
          <w:bCs w:val="1"/>
          <w:noProof w:val="0"/>
          <w:color w:val="auto"/>
          <w:sz w:val="28"/>
          <w:szCs w:val="28"/>
          <w:lang w:val="en-US"/>
        </w:rPr>
      </w:pPr>
      <w:r w:rsidRPr="0965F882" w:rsidR="21492F3C">
        <w:rPr>
          <w:rFonts w:ascii="Arial Nova" w:hAnsi="Arial Nova" w:eastAsia="Arial Nova" w:cs="Arial Nova"/>
          <w:b w:val="1"/>
          <w:bCs w:val="1"/>
          <w:noProof w:val="0"/>
          <w:color w:val="auto"/>
          <w:sz w:val="28"/>
          <w:szCs w:val="28"/>
          <w:lang w:val="en-US"/>
        </w:rPr>
        <w:t>Conclusion</w:t>
      </w:r>
    </w:p>
    <w:p xmlns:wp14="http://schemas.microsoft.com/office/word/2010/wordml" w:rsidP="3C1E0A3C" wp14:paraId="4020EAD8" wp14:textId="2DDDF3D7">
      <w:pPr>
        <w:jc w:val="both"/>
      </w:pPr>
      <w:r w:rsidRPr="3C1E0A3C" w:rsidR="20ED9A28">
        <w:rPr>
          <w:rFonts w:ascii="Arial Nova" w:hAnsi="Arial Nova" w:eastAsia="Arial Nova" w:cs="Arial Nova"/>
          <w:noProof w:val="0"/>
          <w:sz w:val="24"/>
          <w:szCs w:val="24"/>
          <w:lang w:val="en-US"/>
        </w:rPr>
        <w:t>HUM’s workforce challenges demonstrate the importance of adopting a strategic approach to human capital management. Traditional onboarding alone is insufficient for supporting employee engagement, retention and organisational commitment in a rapidly growing technology organisation. Strategic organisational socialisation offers a more comprehensive solution by strengthening integration, managing psychological contracts and fostering organisational identification.</w:t>
      </w:r>
    </w:p>
    <w:p xmlns:wp14="http://schemas.microsoft.com/office/word/2010/wordml" w:rsidP="3C1E0A3C" wp14:paraId="747BD3D9" wp14:textId="1B32BEE0">
      <w:pPr>
        <w:jc w:val="both"/>
      </w:pPr>
      <w:r w:rsidRPr="3C1E0A3C" w:rsidR="20ED9A28">
        <w:rPr>
          <w:rFonts w:ascii="Arial Nova" w:hAnsi="Arial Nova" w:eastAsia="Arial Nova" w:cs="Arial Nova"/>
          <w:noProof w:val="0"/>
          <w:sz w:val="24"/>
          <w:szCs w:val="24"/>
          <w:lang w:val="en-US"/>
        </w:rPr>
        <w:t>The proposed three-phase framework provides a structured approach to employee development from pre-boarding through the first year of employment. Combined with initiatives that promote ethical professionalism and business activism, the framework can help HUM build a more engaged, innovative and purpose-driven workforce. Ultimately, investing in strategic socialisation will support organisational renewal and strengthen HUM’s ability to achieve sustainable long-term success.</w:t>
      </w:r>
    </w:p>
    <w:p xmlns:wp14="http://schemas.microsoft.com/office/word/2010/wordml" w:rsidP="0965F882" wp14:paraId="72688391" wp14:textId="2D6B71AA">
      <w:pPr>
        <w:pStyle w:val="Heading1"/>
        <w:rPr>
          <w:rFonts w:ascii="Arial Nova" w:hAnsi="Arial Nova" w:eastAsia="Arial Nova" w:cs="Arial Nova"/>
          <w:b w:val="1"/>
          <w:bCs w:val="1"/>
          <w:noProof w:val="0"/>
          <w:color w:val="auto"/>
          <w:sz w:val="32"/>
          <w:szCs w:val="32"/>
          <w:lang w:val="en-US"/>
        </w:rPr>
      </w:pPr>
      <w:r w:rsidRPr="0965F882" w:rsidR="4671557A">
        <w:rPr>
          <w:rFonts w:ascii="Arial Nova" w:hAnsi="Arial Nova" w:eastAsia="Arial Nova" w:cs="Arial Nova"/>
          <w:b w:val="1"/>
          <w:bCs w:val="1"/>
          <w:noProof w:val="0"/>
          <w:color w:val="auto"/>
          <w:sz w:val="32"/>
          <w:szCs w:val="32"/>
          <w:lang w:val="en-US"/>
        </w:rPr>
        <w:t>Task B: Designing an Innovative Job Architecture for Strategic Renewal</w:t>
      </w:r>
    </w:p>
    <w:p xmlns:wp14="http://schemas.microsoft.com/office/word/2010/wordml" w:rsidP="0965F882" wp14:paraId="1C30B081" wp14:textId="6969A220">
      <w:pPr>
        <w:pStyle w:val="Heading2"/>
        <w:rPr>
          <w:rFonts w:ascii="Arial Nova" w:hAnsi="Arial Nova" w:eastAsia="Arial Nova" w:cs="Arial Nova"/>
          <w:b w:val="1"/>
          <w:bCs w:val="1"/>
          <w:noProof w:val="0"/>
          <w:color w:val="auto"/>
          <w:sz w:val="28"/>
          <w:szCs w:val="28"/>
          <w:lang w:val="en-US"/>
        </w:rPr>
      </w:pPr>
      <w:r w:rsidRPr="0965F882" w:rsidR="4671557A">
        <w:rPr>
          <w:rFonts w:ascii="Arial Nova" w:hAnsi="Arial Nova" w:eastAsia="Arial Nova" w:cs="Arial Nova"/>
          <w:b w:val="1"/>
          <w:bCs w:val="1"/>
          <w:noProof w:val="0"/>
          <w:color w:val="auto"/>
          <w:sz w:val="28"/>
          <w:szCs w:val="28"/>
          <w:lang w:val="en-US"/>
        </w:rPr>
        <w:t>Critically Evaluating Contemporary Approaches to Job Design</w:t>
      </w:r>
    </w:p>
    <w:p xmlns:wp14="http://schemas.microsoft.com/office/word/2010/wordml" w:rsidP="3C1E0A3C" wp14:paraId="709F8EDE" wp14:textId="3C7F5474">
      <w:pPr>
        <w:jc w:val="both"/>
      </w:pPr>
      <w:r w:rsidRPr="3C1E0A3C" w:rsidR="664C84A9">
        <w:rPr>
          <w:rFonts w:ascii="Arial Nova" w:hAnsi="Arial Nova" w:eastAsia="Arial Nova" w:cs="Arial Nova"/>
          <w:noProof w:val="0"/>
          <w:sz w:val="24"/>
          <w:szCs w:val="24"/>
          <w:lang w:val="en-US"/>
        </w:rPr>
        <w:t>Job design has moved beyond traditional approaches focused on efficiency and standardisation. In knowledge-intensive organisations such as Helios Urban Mobility (HUM), jobs must also promote innovation, adaptability and employee engagement. This is particularly important given HUM’s declining engagement levels and high graduate attrition.</w:t>
      </w:r>
    </w:p>
    <w:p xmlns:wp14="http://schemas.microsoft.com/office/word/2010/wordml" w:rsidP="3C1E0A3C" wp14:paraId="5C410EDE" wp14:textId="3A00A0D5">
      <w:pPr>
        <w:jc w:val="both"/>
      </w:pPr>
      <w:r w:rsidRPr="3C1E0A3C" w:rsidR="664C84A9">
        <w:rPr>
          <w:rFonts w:ascii="Arial Nova" w:hAnsi="Arial Nova" w:eastAsia="Arial Nova" w:cs="Arial Nova"/>
          <w:noProof w:val="0"/>
          <w:sz w:val="24"/>
          <w:szCs w:val="24"/>
          <w:lang w:val="en-US"/>
        </w:rPr>
        <w:t>The Job Characteristics Model (JCM) developed by Hackman and Oldham (1976) remains one of the most influential job design theories. It argues that five characteristics—skill variety, task identity, task significance, autonomy and feedback—enhance motivation, satisfaction and performance. However, critics argue that the model was developed for more stable work environments and does not fully reflect modern project-based and technology-driven workplaces (Parker, Morgeson and Johns, 2017). In addition, employees differ in what motivates them, with younger workers often valuing learning and career mobility more strongly (CIPD, 2024).</w:t>
      </w:r>
    </w:p>
    <w:p xmlns:wp14="http://schemas.microsoft.com/office/word/2010/wordml" w:rsidP="3C1E0A3C" wp14:paraId="44B3197E" wp14:textId="0007610C">
      <w:pPr>
        <w:jc w:val="both"/>
      </w:pPr>
      <w:r w:rsidRPr="3C1E0A3C" w:rsidR="664C84A9">
        <w:rPr>
          <w:rFonts w:ascii="Arial Nova" w:hAnsi="Arial Nova" w:eastAsia="Arial Nova" w:cs="Arial Nova"/>
          <w:noProof w:val="0"/>
          <w:sz w:val="24"/>
          <w:szCs w:val="24"/>
          <w:lang w:val="en-US"/>
        </w:rPr>
        <w:t>Therefore, HUM should adopt a hybrid approach that combines the JCM, Job Crafting Theory and a skills-based talent architecture.</w:t>
      </w:r>
    </w:p>
    <w:p xmlns:wp14="http://schemas.microsoft.com/office/word/2010/wordml" w:rsidP="0965F882" wp14:paraId="6442D378" wp14:textId="4C319719">
      <w:pPr>
        <w:pStyle w:val="Heading2"/>
        <w:rPr>
          <w:rFonts w:ascii="Arial Nova" w:hAnsi="Arial Nova" w:eastAsia="Arial Nova" w:cs="Arial Nova"/>
          <w:b w:val="1"/>
          <w:bCs w:val="1"/>
          <w:noProof w:val="0"/>
          <w:color w:val="auto"/>
          <w:sz w:val="28"/>
          <w:szCs w:val="28"/>
          <w:lang w:val="en-US"/>
        </w:rPr>
      </w:pPr>
      <w:r w:rsidRPr="0965F882" w:rsidR="4671557A">
        <w:rPr>
          <w:rFonts w:ascii="Arial Nova" w:hAnsi="Arial Nova" w:eastAsia="Arial Nova" w:cs="Arial Nova"/>
          <w:b w:val="1"/>
          <w:bCs w:val="1"/>
          <w:noProof w:val="0"/>
          <w:color w:val="auto"/>
          <w:sz w:val="28"/>
          <w:szCs w:val="28"/>
          <w:lang w:val="en-US"/>
        </w:rPr>
        <w:t>Applying the Job Characteristics Model at HUM</w:t>
      </w:r>
    </w:p>
    <w:p xmlns:wp14="http://schemas.microsoft.com/office/word/2010/wordml" w:rsidP="3C1E0A3C" wp14:paraId="5124D145" wp14:textId="6BEF8E0A">
      <w:pPr>
        <w:pStyle w:val="Heading3"/>
        <w:rPr>
          <w:rFonts w:ascii="Arial Nova" w:hAnsi="Arial Nova" w:eastAsia="Arial Nova" w:cs="Arial Nova"/>
          <w:b w:val="1"/>
          <w:bCs w:val="1"/>
          <w:noProof w:val="0"/>
          <w:color w:val="auto"/>
          <w:sz w:val="28"/>
          <w:szCs w:val="28"/>
          <w:lang w:val="en-US"/>
        </w:rPr>
      </w:pPr>
      <w:r w:rsidRPr="3C1E0A3C" w:rsidR="664C84A9">
        <w:rPr>
          <w:rFonts w:ascii="Arial Nova" w:hAnsi="Arial Nova" w:eastAsia="Arial Nova" w:cs="Arial Nova"/>
          <w:b w:val="1"/>
          <w:bCs w:val="1"/>
          <w:noProof w:val="0"/>
          <w:color w:val="auto"/>
          <w:sz w:val="28"/>
          <w:szCs w:val="28"/>
          <w:lang w:val="en-US"/>
        </w:rPr>
        <w:t>Skill Variety</w:t>
      </w:r>
    </w:p>
    <w:p xmlns:wp14="http://schemas.microsoft.com/office/word/2010/wordml" w:rsidP="3C1E0A3C" wp14:paraId="73262832" wp14:textId="31FA3970">
      <w:pPr>
        <w:jc w:val="both"/>
      </w:pPr>
      <w:r w:rsidRPr="3C1E0A3C" w:rsidR="664C84A9">
        <w:rPr>
          <w:rFonts w:ascii="Arial Nova" w:hAnsi="Arial Nova" w:eastAsia="Arial Nova" w:cs="Arial Nova"/>
          <w:noProof w:val="0"/>
          <w:sz w:val="24"/>
          <w:szCs w:val="24"/>
          <w:lang w:val="en-US"/>
        </w:rPr>
        <w:t>Many HUM employees work in highly specialised roles. While expertise is important, excessive specialisation can reduce engagement and creativity. Employees should therefore participate in cross-functional projects involving engineering, AI, sustainability and customer engagement. This would broaden skills, encourage learning and increase motivation.</w:t>
      </w:r>
    </w:p>
    <w:p xmlns:wp14="http://schemas.microsoft.com/office/word/2010/wordml" w:rsidP="0965F882" wp14:paraId="48AE4133" wp14:textId="7DAF41D8">
      <w:pPr>
        <w:pStyle w:val="Heading3"/>
        <w:rPr>
          <w:rFonts w:ascii="Arial Nova" w:hAnsi="Arial Nova" w:eastAsia="Arial Nova" w:cs="Arial Nova"/>
          <w:b w:val="1"/>
          <w:bCs w:val="1"/>
          <w:noProof w:val="0"/>
          <w:color w:val="auto"/>
          <w:sz w:val="28"/>
          <w:szCs w:val="28"/>
          <w:lang w:val="en-US"/>
        </w:rPr>
      </w:pPr>
      <w:r w:rsidRPr="0965F882" w:rsidR="4671557A">
        <w:rPr>
          <w:rFonts w:ascii="Arial Nova" w:hAnsi="Arial Nova" w:eastAsia="Arial Nova" w:cs="Arial Nova"/>
          <w:b w:val="1"/>
          <w:bCs w:val="1"/>
          <w:noProof w:val="0"/>
          <w:color w:val="auto"/>
          <w:sz w:val="28"/>
          <w:szCs w:val="28"/>
          <w:lang w:val="en-US"/>
        </w:rPr>
        <w:t>Task Identity</w:t>
      </w:r>
    </w:p>
    <w:p xmlns:wp14="http://schemas.microsoft.com/office/word/2010/wordml" w:rsidP="3C1E0A3C" wp14:paraId="0DAF82EA" wp14:textId="4FA2A35F">
      <w:pPr>
        <w:jc w:val="both"/>
      </w:pPr>
      <w:r w:rsidRPr="3C1E0A3C" w:rsidR="664C84A9">
        <w:rPr>
          <w:rFonts w:ascii="Arial Nova" w:hAnsi="Arial Nova" w:eastAsia="Arial Nova" w:cs="Arial Nova"/>
          <w:noProof w:val="0"/>
          <w:sz w:val="24"/>
          <w:szCs w:val="24"/>
          <w:lang w:val="en-US"/>
        </w:rPr>
        <w:t>Employees are often assigned fragmented tasks that limit their understanding of project outcomes. HUM should redesign work so employees contribute across the project lifecycle, from planning to implementation. This would strengthen ownership and help employees see the impact of their work.</w:t>
      </w:r>
    </w:p>
    <w:p xmlns:wp14="http://schemas.microsoft.com/office/word/2010/wordml" w:rsidP="0965F882" wp14:paraId="005FE910" wp14:textId="7AEA0C03">
      <w:pPr>
        <w:pStyle w:val="Heading3"/>
        <w:rPr>
          <w:rFonts w:ascii="Arial Nova" w:hAnsi="Arial Nova" w:eastAsia="Arial Nova" w:cs="Arial Nova"/>
          <w:b w:val="1"/>
          <w:bCs w:val="1"/>
          <w:noProof w:val="0"/>
          <w:color w:val="auto"/>
          <w:sz w:val="28"/>
          <w:szCs w:val="28"/>
          <w:lang w:val="en-US"/>
        </w:rPr>
      </w:pPr>
      <w:r w:rsidRPr="0965F882" w:rsidR="4671557A">
        <w:rPr>
          <w:rFonts w:ascii="Arial Nova" w:hAnsi="Arial Nova" w:eastAsia="Arial Nova" w:cs="Arial Nova"/>
          <w:b w:val="1"/>
          <w:bCs w:val="1"/>
          <w:noProof w:val="0"/>
          <w:color w:val="auto"/>
          <w:sz w:val="28"/>
          <w:szCs w:val="28"/>
          <w:lang w:val="en-US"/>
        </w:rPr>
        <w:t>Task Significance</w:t>
      </w:r>
    </w:p>
    <w:p xmlns:wp14="http://schemas.microsoft.com/office/word/2010/wordml" w:rsidP="3C1E0A3C" wp14:paraId="4CDD95B9" wp14:textId="44F0F9F0">
      <w:pPr>
        <w:jc w:val="both"/>
      </w:pPr>
      <w:r w:rsidRPr="3C1E0A3C" w:rsidR="664C84A9">
        <w:rPr>
          <w:rFonts w:ascii="Arial Nova" w:hAnsi="Arial Nova" w:eastAsia="Arial Nova" w:cs="Arial Nova"/>
          <w:noProof w:val="0"/>
          <w:sz w:val="24"/>
          <w:szCs w:val="24"/>
          <w:lang w:val="en-US"/>
        </w:rPr>
        <w:t>Employees are more motivated when they understand how their work benefits others (Grant, 2008). HUM should regularly communicate how its mobility solutions reduce emissions, improve accessibility and support sustainable cities. Linking work to social impact can strengthen commitment and purpose.</w:t>
      </w:r>
    </w:p>
    <w:p xmlns:wp14="http://schemas.microsoft.com/office/word/2010/wordml" w:rsidP="0965F882" wp14:paraId="57CB7F23" wp14:textId="7C8B0FA6">
      <w:pPr>
        <w:pStyle w:val="Heading3"/>
        <w:rPr>
          <w:rFonts w:ascii="Arial Nova" w:hAnsi="Arial Nova" w:eastAsia="Arial Nova" w:cs="Arial Nova"/>
          <w:b w:val="1"/>
          <w:bCs w:val="1"/>
          <w:noProof w:val="0"/>
          <w:color w:val="auto"/>
          <w:sz w:val="28"/>
          <w:szCs w:val="28"/>
          <w:lang w:val="en-US"/>
        </w:rPr>
      </w:pPr>
      <w:r w:rsidRPr="0965F882" w:rsidR="4671557A">
        <w:rPr>
          <w:rFonts w:ascii="Arial Nova" w:hAnsi="Arial Nova" w:eastAsia="Arial Nova" w:cs="Arial Nova"/>
          <w:b w:val="1"/>
          <w:bCs w:val="1"/>
          <w:noProof w:val="0"/>
          <w:color w:val="auto"/>
          <w:sz w:val="28"/>
          <w:szCs w:val="28"/>
          <w:lang w:val="en-US"/>
        </w:rPr>
        <w:t>Autonomy</w:t>
      </w:r>
    </w:p>
    <w:p xmlns:wp14="http://schemas.microsoft.com/office/word/2010/wordml" w:rsidP="3C1E0A3C" wp14:paraId="6B8D8537" wp14:textId="3B2C4376">
      <w:pPr>
        <w:jc w:val="both"/>
      </w:pPr>
      <w:r w:rsidRPr="3C1E0A3C" w:rsidR="664C84A9">
        <w:rPr>
          <w:rFonts w:ascii="Arial Nova" w:hAnsi="Arial Nova" w:eastAsia="Arial Nova" w:cs="Arial Nova"/>
          <w:noProof w:val="0"/>
          <w:sz w:val="24"/>
          <w:szCs w:val="24"/>
          <w:lang w:val="en-US"/>
        </w:rPr>
        <w:t>Autonomy encourages creativity and innovation (Pink, 2009). Managers should provide employees with greater flexibility over how they complete tasks, solve problems and organise their work. This is particularly important for highly skilled knowledge workers.</w:t>
      </w:r>
    </w:p>
    <w:p xmlns:wp14="http://schemas.microsoft.com/office/word/2010/wordml" w:rsidP="0965F882" wp14:paraId="4AD1D40B" wp14:textId="3BB78705">
      <w:pPr>
        <w:pStyle w:val="Heading3"/>
        <w:rPr>
          <w:rFonts w:ascii="Arial Nova" w:hAnsi="Arial Nova" w:eastAsia="Arial Nova" w:cs="Arial Nova"/>
          <w:b w:val="1"/>
          <w:bCs w:val="1"/>
          <w:noProof w:val="0"/>
          <w:color w:val="auto"/>
          <w:sz w:val="28"/>
          <w:szCs w:val="28"/>
          <w:lang w:val="en-US"/>
        </w:rPr>
      </w:pPr>
      <w:r w:rsidRPr="0965F882" w:rsidR="4671557A">
        <w:rPr>
          <w:rFonts w:ascii="Arial Nova" w:hAnsi="Arial Nova" w:eastAsia="Arial Nova" w:cs="Arial Nova"/>
          <w:b w:val="1"/>
          <w:bCs w:val="1"/>
          <w:noProof w:val="0"/>
          <w:color w:val="auto"/>
          <w:sz w:val="28"/>
          <w:szCs w:val="28"/>
          <w:lang w:val="en-US"/>
        </w:rPr>
        <w:t>Feedback</w:t>
      </w:r>
    </w:p>
    <w:p xmlns:wp14="http://schemas.microsoft.com/office/word/2010/wordml" w:rsidP="3C1E0A3C" wp14:paraId="75E812E9" wp14:textId="2E5DC5AD">
      <w:pPr>
        <w:jc w:val="both"/>
      </w:pPr>
      <w:r w:rsidRPr="3C1E0A3C" w:rsidR="664C84A9">
        <w:rPr>
          <w:rFonts w:ascii="Arial Nova" w:hAnsi="Arial Nova" w:eastAsia="Arial Nova" w:cs="Arial Nova"/>
          <w:noProof w:val="0"/>
          <w:sz w:val="24"/>
          <w:szCs w:val="24"/>
          <w:lang w:val="en-US"/>
        </w:rPr>
        <w:t>Traditional annual appraisals are often ineffective because they provide limited developmental support. HUM should introduce continuous feedback through coaching, peer reviews and project evaluations. Regular feedback helps employees improve performance and remain engaged.</w:t>
      </w:r>
    </w:p>
    <w:p xmlns:wp14="http://schemas.microsoft.com/office/word/2010/wordml" wp14:paraId="5CA4198C" wp14:textId="4F49B142"/>
    <w:p xmlns:wp14="http://schemas.microsoft.com/office/word/2010/wordml" w:rsidP="0965F882" wp14:paraId="20C34452" wp14:textId="6BF68F58">
      <w:pPr>
        <w:pStyle w:val="Heading2"/>
        <w:rPr>
          <w:rFonts w:ascii="Arial Nova" w:hAnsi="Arial Nova" w:eastAsia="Arial Nova" w:cs="Arial Nova"/>
          <w:b w:val="1"/>
          <w:bCs w:val="1"/>
          <w:noProof w:val="0"/>
          <w:color w:val="auto"/>
          <w:sz w:val="28"/>
          <w:szCs w:val="28"/>
          <w:lang w:val="en-US"/>
        </w:rPr>
      </w:pPr>
      <w:r w:rsidRPr="0965F882" w:rsidR="4671557A">
        <w:rPr>
          <w:rFonts w:ascii="Arial Nova" w:hAnsi="Arial Nova" w:eastAsia="Arial Nova" w:cs="Arial Nova"/>
          <w:b w:val="1"/>
          <w:bCs w:val="1"/>
          <w:noProof w:val="0"/>
          <w:color w:val="auto"/>
          <w:sz w:val="28"/>
          <w:szCs w:val="28"/>
          <w:lang w:val="en-US"/>
        </w:rPr>
        <w:t>Job Crafting as a Mechanism for Employee Empowerment</w:t>
      </w:r>
    </w:p>
    <w:p xmlns:wp14="http://schemas.microsoft.com/office/word/2010/wordml" w:rsidP="3C1E0A3C" wp14:paraId="15819159" wp14:textId="04E306FA">
      <w:pPr>
        <w:jc w:val="both"/>
      </w:pPr>
      <w:r w:rsidRPr="3C1E0A3C" w:rsidR="664C84A9">
        <w:rPr>
          <w:rFonts w:ascii="Arial Nova" w:hAnsi="Arial Nova" w:eastAsia="Arial Nova" w:cs="Arial Nova"/>
          <w:noProof w:val="0"/>
          <w:sz w:val="24"/>
          <w:szCs w:val="24"/>
          <w:lang w:val="en-US"/>
        </w:rPr>
        <w:t>Job Crafting Theory views employees as active participants in shaping their jobs (Wrzesniewski and Dutton, 2001). This approach is valuable in dynamic organisations because employees often know how work can be improved.</w:t>
      </w:r>
    </w:p>
    <w:p xmlns:wp14="http://schemas.microsoft.com/office/word/2010/wordml" w:rsidP="0965F882" wp14:paraId="7AD535FF" wp14:textId="6A7237A3">
      <w:pPr>
        <w:pStyle w:val="Heading3"/>
        <w:rPr>
          <w:rFonts w:ascii="Arial Nova" w:hAnsi="Arial Nova" w:eastAsia="Arial Nova" w:cs="Arial Nova"/>
          <w:b w:val="1"/>
          <w:bCs w:val="1"/>
          <w:noProof w:val="0"/>
          <w:color w:val="auto"/>
          <w:sz w:val="28"/>
          <w:szCs w:val="28"/>
          <w:lang w:val="en-US"/>
        </w:rPr>
      </w:pPr>
      <w:r w:rsidRPr="0965F882" w:rsidR="4671557A">
        <w:rPr>
          <w:rFonts w:ascii="Arial Nova" w:hAnsi="Arial Nova" w:eastAsia="Arial Nova" w:cs="Arial Nova"/>
          <w:b w:val="1"/>
          <w:bCs w:val="1"/>
          <w:noProof w:val="0"/>
          <w:color w:val="auto"/>
          <w:sz w:val="28"/>
          <w:szCs w:val="28"/>
          <w:lang w:val="en-US"/>
        </w:rPr>
        <w:t>Task Crafting</w:t>
      </w:r>
    </w:p>
    <w:p xmlns:wp14="http://schemas.microsoft.com/office/word/2010/wordml" w:rsidP="3C1E0A3C" wp14:paraId="06ED0971" wp14:textId="7897651E">
      <w:pPr>
        <w:jc w:val="both"/>
      </w:pPr>
      <w:r w:rsidRPr="3C1E0A3C" w:rsidR="664C84A9">
        <w:rPr>
          <w:rFonts w:ascii="Arial Nova" w:hAnsi="Arial Nova" w:eastAsia="Arial Nova" w:cs="Arial Nova"/>
          <w:noProof w:val="0"/>
          <w:sz w:val="24"/>
          <w:szCs w:val="24"/>
          <w:lang w:val="en-US"/>
        </w:rPr>
        <w:t>Employees should be encouraged to align aspects of their work with their strengths and interests. For example, an engineer interested in sustainability could contribute to environmental projects alongside technical responsibilities. This can increase engagement and job satisfaction.</w:t>
      </w:r>
    </w:p>
    <w:p xmlns:wp14="http://schemas.microsoft.com/office/word/2010/wordml" w:rsidP="0965F882" wp14:paraId="520A3B22" wp14:textId="2B6ECE7C">
      <w:pPr>
        <w:pStyle w:val="Heading3"/>
        <w:rPr>
          <w:rFonts w:ascii="Arial Nova" w:hAnsi="Arial Nova" w:eastAsia="Arial Nova" w:cs="Arial Nova"/>
          <w:b w:val="1"/>
          <w:bCs w:val="1"/>
          <w:noProof w:val="0"/>
          <w:color w:val="auto"/>
          <w:sz w:val="28"/>
          <w:szCs w:val="28"/>
          <w:lang w:val="en-US"/>
        </w:rPr>
      </w:pPr>
      <w:r w:rsidRPr="0965F882" w:rsidR="4671557A">
        <w:rPr>
          <w:rFonts w:ascii="Arial Nova" w:hAnsi="Arial Nova" w:eastAsia="Arial Nova" w:cs="Arial Nova"/>
          <w:b w:val="1"/>
          <w:bCs w:val="1"/>
          <w:noProof w:val="0"/>
          <w:color w:val="auto"/>
          <w:sz w:val="28"/>
          <w:szCs w:val="28"/>
          <w:lang w:val="en-US"/>
        </w:rPr>
        <w:t>Relational Crafting</w:t>
      </w:r>
    </w:p>
    <w:p xmlns:wp14="http://schemas.microsoft.com/office/word/2010/wordml" w:rsidP="3C1E0A3C" wp14:paraId="06C0C85D" wp14:textId="2AB40FCB">
      <w:pPr>
        <w:jc w:val="both"/>
      </w:pPr>
      <w:r w:rsidRPr="3C1E0A3C" w:rsidR="664C84A9">
        <w:rPr>
          <w:rFonts w:ascii="Arial Nova" w:hAnsi="Arial Nova" w:eastAsia="Arial Nova" w:cs="Arial Nova"/>
          <w:noProof w:val="0"/>
          <w:sz w:val="24"/>
          <w:szCs w:val="24"/>
          <w:lang w:val="en-US"/>
        </w:rPr>
        <w:t>Employees should be encouraged to build relationships across departments through mentoring, communities of practice and collaborative projects. Strong networks improve knowledge sharing and innovation while reducing silo working (Edmondson, 2019).</w:t>
      </w:r>
    </w:p>
    <w:p xmlns:wp14="http://schemas.microsoft.com/office/word/2010/wordml" w:rsidP="0965F882" wp14:paraId="59A7A840" wp14:textId="273486BB">
      <w:pPr>
        <w:pStyle w:val="Heading3"/>
        <w:rPr>
          <w:rFonts w:ascii="Arial Nova" w:hAnsi="Arial Nova" w:eastAsia="Arial Nova" w:cs="Arial Nova"/>
          <w:b w:val="1"/>
          <w:bCs w:val="1"/>
          <w:noProof w:val="0"/>
          <w:color w:val="auto"/>
          <w:sz w:val="28"/>
          <w:szCs w:val="28"/>
          <w:lang w:val="en-US"/>
        </w:rPr>
      </w:pPr>
      <w:r w:rsidRPr="0965F882" w:rsidR="4671557A">
        <w:rPr>
          <w:rFonts w:ascii="Arial Nova" w:hAnsi="Arial Nova" w:eastAsia="Arial Nova" w:cs="Arial Nova"/>
          <w:b w:val="1"/>
          <w:bCs w:val="1"/>
          <w:noProof w:val="0"/>
          <w:color w:val="auto"/>
          <w:sz w:val="28"/>
          <w:szCs w:val="28"/>
          <w:lang w:val="en-US"/>
        </w:rPr>
        <w:t>Cognitive Crafting</w:t>
      </w:r>
    </w:p>
    <w:p xmlns:wp14="http://schemas.microsoft.com/office/word/2010/wordml" w:rsidP="3C1E0A3C" wp14:paraId="4409F83E" wp14:textId="4BC7B2A6">
      <w:pPr>
        <w:jc w:val="both"/>
      </w:pPr>
      <w:r w:rsidRPr="3C1E0A3C" w:rsidR="664C84A9">
        <w:rPr>
          <w:rFonts w:ascii="Arial Nova" w:hAnsi="Arial Nova" w:eastAsia="Arial Nova" w:cs="Arial Nova"/>
          <w:noProof w:val="0"/>
          <w:sz w:val="24"/>
          <w:szCs w:val="24"/>
          <w:lang w:val="en-US"/>
        </w:rPr>
        <w:t>Employees should be encouraged to view their roles as contributing to sustainable urban transformation rather than simply performing technical tasks. This broader perspective can increase purpose and organisational commitment.</w:t>
      </w:r>
    </w:p>
    <w:p xmlns:wp14="http://schemas.microsoft.com/office/word/2010/wordml" w:rsidP="3C1E0A3C" wp14:paraId="248B3601" wp14:textId="4EE3B39D">
      <w:pPr>
        <w:jc w:val="both"/>
      </w:pPr>
      <w:r w:rsidRPr="3C1E0A3C" w:rsidR="664C84A9">
        <w:rPr>
          <w:rFonts w:ascii="Arial Nova" w:hAnsi="Arial Nova" w:eastAsia="Arial Nova" w:cs="Arial Nova"/>
          <w:noProof w:val="0"/>
          <w:sz w:val="24"/>
          <w:szCs w:val="24"/>
          <w:lang w:val="en-US"/>
        </w:rPr>
        <w:t>Although job crafting offers benefits, excessive flexibility may create role ambiguity. HUM should therefore provide clear objectives while allowing employees freedom in how they achieve them.</w:t>
      </w:r>
    </w:p>
    <w:p xmlns:wp14="http://schemas.microsoft.com/office/word/2010/wordml" wp14:paraId="19E37C5D" wp14:textId="1046BC9D"/>
    <w:p xmlns:wp14="http://schemas.microsoft.com/office/word/2010/wordml" w:rsidP="0965F882" wp14:paraId="34CBA5CD" wp14:textId="5D154F42">
      <w:pPr>
        <w:pStyle w:val="Heading2"/>
        <w:rPr>
          <w:rFonts w:ascii="Arial Nova" w:hAnsi="Arial Nova" w:eastAsia="Arial Nova" w:cs="Arial Nova"/>
          <w:b w:val="1"/>
          <w:bCs w:val="1"/>
          <w:noProof w:val="0"/>
          <w:color w:val="auto"/>
          <w:sz w:val="28"/>
          <w:szCs w:val="28"/>
          <w:lang w:val="en-US"/>
        </w:rPr>
      </w:pPr>
      <w:r w:rsidRPr="0965F882" w:rsidR="4671557A">
        <w:rPr>
          <w:rFonts w:ascii="Arial Nova" w:hAnsi="Arial Nova" w:eastAsia="Arial Nova" w:cs="Arial Nova"/>
          <w:b w:val="1"/>
          <w:bCs w:val="1"/>
          <w:noProof w:val="0"/>
          <w:color w:val="auto"/>
          <w:sz w:val="28"/>
          <w:szCs w:val="28"/>
          <w:lang w:val="en-US"/>
        </w:rPr>
        <w:t>Implementing a Skills-Based Architecture and Internal Talent Marketplace</w:t>
      </w:r>
    </w:p>
    <w:p xmlns:wp14="http://schemas.microsoft.com/office/word/2010/wordml" w:rsidP="3C1E0A3C" wp14:paraId="26957515" wp14:textId="2D9C0D34">
      <w:pPr>
        <w:jc w:val="both"/>
      </w:pPr>
      <w:r w:rsidRPr="3C1E0A3C" w:rsidR="664C84A9">
        <w:rPr>
          <w:rFonts w:ascii="Arial Nova" w:hAnsi="Arial Nova" w:eastAsia="Arial Nova" w:cs="Arial Nova"/>
          <w:noProof w:val="0"/>
          <w:sz w:val="24"/>
          <w:szCs w:val="24"/>
          <w:lang w:val="en-US"/>
        </w:rPr>
        <w:t>Traditional job structures often rely on fixed job descriptions and hierarchical career paths. These systems can limit agility and fail to utilise employee capabilities effectively.</w:t>
      </w:r>
    </w:p>
    <w:p xmlns:wp14="http://schemas.microsoft.com/office/word/2010/wordml" w:rsidP="3C1E0A3C" wp14:paraId="1D649025" wp14:textId="6D563FDD">
      <w:pPr>
        <w:jc w:val="both"/>
      </w:pPr>
      <w:r w:rsidRPr="3C1E0A3C" w:rsidR="664C84A9">
        <w:rPr>
          <w:rFonts w:ascii="Arial Nova" w:hAnsi="Arial Nova" w:eastAsia="Arial Nova" w:cs="Arial Nova"/>
          <w:noProof w:val="0"/>
          <w:sz w:val="24"/>
          <w:szCs w:val="24"/>
          <w:lang w:val="en-US"/>
        </w:rPr>
        <w:t>A skills-based architecture focuses on employee capabilities rather than job titles (Deloitte, 2024). Employees are deployed according to their skills and potential contributions rather than their formal position.</w:t>
      </w:r>
    </w:p>
    <w:p xmlns:wp14="http://schemas.microsoft.com/office/word/2010/wordml" w:rsidP="3C1E0A3C" wp14:paraId="71B59169" wp14:textId="50C05995">
      <w:pPr>
        <w:jc w:val="both"/>
      </w:pPr>
      <w:r w:rsidRPr="3C1E0A3C" w:rsidR="664C84A9">
        <w:rPr>
          <w:rFonts w:ascii="Arial Nova" w:hAnsi="Arial Nova" w:eastAsia="Arial Nova" w:cs="Arial Nova"/>
          <w:noProof w:val="0"/>
          <w:sz w:val="24"/>
          <w:szCs w:val="24"/>
          <w:lang w:val="en-US"/>
        </w:rPr>
        <w:t>For HUM, this approach would improve workforce agility, support employee development and increase retention. Employees could move between projects, gain new experiences and pursue personalised career pathways.</w:t>
      </w:r>
    </w:p>
    <w:p xmlns:wp14="http://schemas.microsoft.com/office/word/2010/wordml" w:rsidP="3C1E0A3C" wp14:paraId="3F1EC5B6" wp14:textId="0E4F5750">
      <w:pPr>
        <w:jc w:val="both"/>
      </w:pPr>
      <w:r w:rsidRPr="3C1E0A3C" w:rsidR="664C84A9">
        <w:rPr>
          <w:rFonts w:ascii="Arial Nova" w:hAnsi="Arial Nova" w:eastAsia="Arial Nova" w:cs="Arial Nova"/>
          <w:noProof w:val="0"/>
          <w:sz w:val="24"/>
          <w:szCs w:val="24"/>
          <w:lang w:val="en-US"/>
        </w:rPr>
        <w:t>To support this strategy, HUM should introduce an internal talent marketplace. AI-enabled platforms could match employees with projects, mentoring opportunities and development assignments based on their skills and interests. This would create both horizontal and vertical career opportunities, helping to reduce graduate attrition and improve engagement.</w:t>
      </w:r>
    </w:p>
    <w:p xmlns:wp14="http://schemas.microsoft.com/office/word/2010/wordml" w:rsidP="0965F882" wp14:paraId="56820B40" wp14:textId="1119F6B6">
      <w:pPr>
        <w:pStyle w:val="Heading2"/>
        <w:rPr>
          <w:rFonts w:ascii="Arial Nova" w:hAnsi="Arial Nova" w:eastAsia="Arial Nova" w:cs="Arial Nova"/>
          <w:b w:val="1"/>
          <w:bCs w:val="1"/>
          <w:noProof w:val="0"/>
          <w:color w:val="auto"/>
          <w:sz w:val="28"/>
          <w:szCs w:val="28"/>
          <w:lang w:val="en-US"/>
        </w:rPr>
      </w:pPr>
      <w:r w:rsidRPr="0965F882" w:rsidR="4671557A">
        <w:rPr>
          <w:rFonts w:ascii="Arial Nova" w:hAnsi="Arial Nova" w:eastAsia="Arial Nova" w:cs="Arial Nova"/>
          <w:b w:val="1"/>
          <w:bCs w:val="1"/>
          <w:noProof w:val="0"/>
          <w:color w:val="auto"/>
          <w:sz w:val="28"/>
          <w:szCs w:val="28"/>
          <w:lang w:val="en-US"/>
        </w:rPr>
        <w:t>Supporting Motivation and Innovation</w:t>
      </w:r>
    </w:p>
    <w:p xmlns:wp14="http://schemas.microsoft.com/office/word/2010/wordml" w:rsidP="3C1E0A3C" wp14:paraId="04BE125F" wp14:textId="4C7CB967">
      <w:pPr>
        <w:jc w:val="both"/>
      </w:pPr>
      <w:r w:rsidRPr="3C1E0A3C" w:rsidR="664C84A9">
        <w:rPr>
          <w:rFonts w:ascii="Arial Nova" w:hAnsi="Arial Nova" w:eastAsia="Arial Nova" w:cs="Arial Nova"/>
          <w:noProof w:val="0"/>
          <w:sz w:val="24"/>
          <w:szCs w:val="24"/>
          <w:lang w:val="en-US"/>
        </w:rPr>
        <w:t>The proposed job architecture supports intrinsic motivation by increasing autonomy, competence and purpose. Employees gain greater control over their work, access to learning opportunities and a stronger connection to HUM’s sustainability mission.</w:t>
      </w:r>
    </w:p>
    <w:p xmlns:wp14="http://schemas.microsoft.com/office/word/2010/wordml" w:rsidP="3C1E0A3C" wp14:paraId="451A1C89" wp14:textId="5FE53E32">
      <w:pPr>
        <w:jc w:val="both"/>
      </w:pPr>
      <w:r w:rsidRPr="3C1E0A3C" w:rsidR="664C84A9">
        <w:rPr>
          <w:rFonts w:ascii="Arial Nova" w:hAnsi="Arial Nova" w:eastAsia="Arial Nova" w:cs="Arial Nova"/>
          <w:noProof w:val="0"/>
          <w:sz w:val="24"/>
          <w:szCs w:val="24"/>
          <w:lang w:val="en-US"/>
        </w:rPr>
        <w:t>Innovation is also strengthened through cross-functional collaboration, knowledge sharing and internal mobility. Combined with a culture of feedback and psychological safety, these practices encourage experimentation and continuous improvement. As a result, HUM can improve engagement, retention and long-term organisational performance.</w:t>
      </w:r>
    </w:p>
    <w:p xmlns:wp14="http://schemas.microsoft.com/office/word/2010/wordml" w:rsidP="0965F882" wp14:paraId="5FAF5146" wp14:textId="7B755611">
      <w:pPr>
        <w:pStyle w:val="Heading1"/>
        <w:rPr>
          <w:rFonts w:ascii="Arial Nova" w:hAnsi="Arial Nova" w:eastAsia="Arial Nova" w:cs="Arial Nova"/>
          <w:b w:val="1"/>
          <w:bCs w:val="1"/>
          <w:noProof w:val="0"/>
          <w:color w:val="auto"/>
          <w:sz w:val="32"/>
          <w:szCs w:val="32"/>
          <w:lang w:val="en-US"/>
        </w:rPr>
      </w:pPr>
      <w:r w:rsidRPr="0965F882" w:rsidR="4671557A">
        <w:rPr>
          <w:rFonts w:ascii="Arial Nova" w:hAnsi="Arial Nova" w:eastAsia="Arial Nova" w:cs="Arial Nova"/>
          <w:b w:val="1"/>
          <w:bCs w:val="1"/>
          <w:noProof w:val="0"/>
          <w:color w:val="auto"/>
          <w:sz w:val="32"/>
          <w:szCs w:val="32"/>
          <w:lang w:val="en-US"/>
        </w:rPr>
        <w:t>Task C: Reflective Report</w:t>
      </w:r>
    </w:p>
    <w:p xmlns:wp14="http://schemas.microsoft.com/office/word/2010/wordml" w:rsidP="0965F882" wp14:paraId="48F391F5" wp14:textId="1B9C67E3">
      <w:pPr>
        <w:pStyle w:val="Heading2"/>
        <w:rPr>
          <w:rFonts w:ascii="Arial Nova" w:hAnsi="Arial Nova" w:eastAsia="Arial Nova" w:cs="Arial Nova"/>
          <w:b w:val="1"/>
          <w:bCs w:val="1"/>
          <w:noProof w:val="0"/>
          <w:color w:val="auto"/>
          <w:sz w:val="28"/>
          <w:szCs w:val="28"/>
          <w:lang w:val="en-US"/>
        </w:rPr>
      </w:pPr>
      <w:r w:rsidRPr="0965F882" w:rsidR="4671557A">
        <w:rPr>
          <w:rFonts w:ascii="Arial Nova" w:hAnsi="Arial Nova" w:eastAsia="Arial Nova" w:cs="Arial Nova"/>
          <w:b w:val="1"/>
          <w:bCs w:val="1"/>
          <w:noProof w:val="0"/>
          <w:color w:val="auto"/>
          <w:sz w:val="28"/>
          <w:szCs w:val="28"/>
          <w:lang w:val="en-US"/>
        </w:rPr>
        <w:t>Using Artificial Intelligence Without Eroding Human Judgement</w:t>
      </w:r>
    </w:p>
    <w:p xmlns:wp14="http://schemas.microsoft.com/office/word/2010/wordml" w:rsidP="3C1E0A3C" wp14:paraId="01D787A7" wp14:textId="1D811704">
      <w:pPr>
        <w:jc w:val="both"/>
      </w:pPr>
      <w:r w:rsidRPr="3C1E0A3C" w:rsidR="664C84A9">
        <w:rPr>
          <w:rFonts w:ascii="Arial Nova" w:hAnsi="Arial Nova" w:eastAsia="Arial Nova" w:cs="Arial Nova"/>
          <w:noProof w:val="0"/>
          <w:sz w:val="24"/>
          <w:szCs w:val="24"/>
          <w:lang w:val="en-US"/>
        </w:rPr>
        <w:t>Using Gibbs’ (1988) Reflective Cycle, I reflected on the growing role of artificial intelligence (AI) in HR and organisational decision-making.</w:t>
      </w:r>
    </w:p>
    <w:p xmlns:wp14="http://schemas.microsoft.com/office/word/2010/wordml" w:rsidP="0965F882" wp14:paraId="3975D86A" wp14:textId="15AC9E3C">
      <w:pPr>
        <w:pStyle w:val="Heading3"/>
        <w:rPr>
          <w:rFonts w:ascii="Arial Nova" w:hAnsi="Arial Nova" w:eastAsia="Arial Nova" w:cs="Arial Nova"/>
          <w:b w:val="1"/>
          <w:bCs w:val="1"/>
          <w:noProof w:val="0"/>
          <w:color w:val="auto"/>
          <w:sz w:val="28"/>
          <w:szCs w:val="28"/>
          <w:lang w:val="en-US"/>
        </w:rPr>
      </w:pPr>
      <w:r w:rsidRPr="0965F882" w:rsidR="4671557A">
        <w:rPr>
          <w:rFonts w:ascii="Arial Nova" w:hAnsi="Arial Nova" w:eastAsia="Arial Nova" w:cs="Arial Nova"/>
          <w:b w:val="1"/>
          <w:bCs w:val="1"/>
          <w:noProof w:val="0"/>
          <w:color w:val="auto"/>
          <w:sz w:val="28"/>
          <w:szCs w:val="28"/>
          <w:lang w:val="en-US"/>
        </w:rPr>
        <w:t>Description and Feelings</w:t>
      </w:r>
    </w:p>
    <w:p xmlns:wp14="http://schemas.microsoft.com/office/word/2010/wordml" w:rsidP="3C1E0A3C" wp14:paraId="051221C9" wp14:textId="7A301A4E">
      <w:pPr>
        <w:jc w:val="both"/>
      </w:pPr>
      <w:r w:rsidRPr="3C1E0A3C" w:rsidR="664C84A9">
        <w:rPr>
          <w:rFonts w:ascii="Arial Nova" w:hAnsi="Arial Nova" w:eastAsia="Arial Nova" w:cs="Arial Nova"/>
          <w:noProof w:val="0"/>
          <w:sz w:val="24"/>
          <w:szCs w:val="24"/>
          <w:lang w:val="en-US"/>
        </w:rPr>
        <w:t>Initially, I viewed AI as a highly beneficial tool that could improve efficiency through automation, data analysis and workforce insights. However, further study highlighted ethical concerns, including bias, lack of transparency and accountability issues (De Stefano et al., 2024). This made me more cautious about relying heavily on AI systems.</w:t>
      </w:r>
    </w:p>
    <w:p xmlns:wp14="http://schemas.microsoft.com/office/word/2010/wordml" w:rsidP="0965F882" wp14:paraId="3CAE4D72" wp14:textId="561DE16C">
      <w:pPr>
        <w:pStyle w:val="Heading3"/>
        <w:rPr>
          <w:rFonts w:ascii="Arial Nova" w:hAnsi="Arial Nova" w:eastAsia="Arial Nova" w:cs="Arial Nova"/>
          <w:b w:val="1"/>
          <w:bCs w:val="1"/>
          <w:noProof w:val="0"/>
          <w:color w:val="auto"/>
          <w:sz w:val="28"/>
          <w:szCs w:val="28"/>
          <w:lang w:val="en-US"/>
        </w:rPr>
      </w:pPr>
      <w:r w:rsidRPr="0965F882" w:rsidR="4671557A">
        <w:rPr>
          <w:rFonts w:ascii="Arial Nova" w:hAnsi="Arial Nova" w:eastAsia="Arial Nova" w:cs="Arial Nova"/>
          <w:b w:val="1"/>
          <w:bCs w:val="1"/>
          <w:noProof w:val="0"/>
          <w:color w:val="auto"/>
          <w:sz w:val="28"/>
          <w:szCs w:val="28"/>
          <w:lang w:val="en-US"/>
        </w:rPr>
        <w:t>Evaluation and Analysis</w:t>
      </w:r>
    </w:p>
    <w:p xmlns:wp14="http://schemas.microsoft.com/office/word/2010/wordml" w:rsidP="3C1E0A3C" wp14:paraId="71AD41CF" wp14:textId="369FC0BC">
      <w:pPr>
        <w:jc w:val="both"/>
      </w:pPr>
      <w:r w:rsidRPr="3C1E0A3C" w:rsidR="664C84A9">
        <w:rPr>
          <w:rFonts w:ascii="Arial Nova" w:hAnsi="Arial Nova" w:eastAsia="Arial Nova" w:cs="Arial Nova"/>
          <w:noProof w:val="0"/>
          <w:sz w:val="24"/>
          <w:szCs w:val="24"/>
          <w:lang w:val="en-US"/>
        </w:rPr>
        <w:t>AI offers significant advantages. It can identify workforce trends, predict turnover risks and process recruitment applications quickly. These capabilities support evidence-based decision-making and improve efficiency.</w:t>
      </w:r>
    </w:p>
    <w:p xmlns:wp14="http://schemas.microsoft.com/office/word/2010/wordml" w:rsidP="3C1E0A3C" wp14:paraId="7A057C0E" wp14:textId="4CCC40AA">
      <w:pPr>
        <w:jc w:val="both"/>
      </w:pPr>
      <w:r w:rsidRPr="3C1E0A3C" w:rsidR="664C84A9">
        <w:rPr>
          <w:rFonts w:ascii="Arial Nova" w:hAnsi="Arial Nova" w:eastAsia="Arial Nova" w:cs="Arial Nova"/>
          <w:noProof w:val="0"/>
          <w:sz w:val="24"/>
          <w:szCs w:val="24"/>
          <w:lang w:val="en-US"/>
        </w:rPr>
        <w:t>However, AI systems depend on the quality of the data used to train them. If historical data contains bias, algorithms may reinforce discrimination while appearing objective. In addition, many HR decisions involve ethical, emotional and contextual factors that technology cannot fully understand.</w:t>
      </w:r>
    </w:p>
    <w:p xmlns:wp14="http://schemas.microsoft.com/office/word/2010/wordml" w:rsidP="3C1E0A3C" wp14:paraId="12CCC204" wp14:textId="2960DE44">
      <w:pPr>
        <w:jc w:val="both"/>
      </w:pPr>
      <w:r w:rsidRPr="3C1E0A3C" w:rsidR="664C84A9">
        <w:rPr>
          <w:rFonts w:ascii="Arial Nova" w:hAnsi="Arial Nova" w:eastAsia="Arial Nova" w:cs="Arial Nova"/>
          <w:noProof w:val="0"/>
          <w:sz w:val="24"/>
          <w:szCs w:val="24"/>
          <w:lang w:val="en-US"/>
        </w:rPr>
        <w:t>Therefore, AI should support rather than replace human judgement. HR professionals must critically evaluate AI-generated recommendations and consider wider organisational and ethical implications before making decisions.</w:t>
      </w:r>
    </w:p>
    <w:p xmlns:wp14="http://schemas.microsoft.com/office/word/2010/wordml" w:rsidP="0965F882" wp14:paraId="6598E115" wp14:textId="7A4415DA">
      <w:pPr>
        <w:pStyle w:val="Heading3"/>
        <w:rPr>
          <w:rFonts w:ascii="Arial Nova" w:hAnsi="Arial Nova" w:eastAsia="Arial Nova" w:cs="Arial Nova"/>
          <w:b w:val="1"/>
          <w:bCs w:val="1"/>
          <w:noProof w:val="0"/>
          <w:color w:val="auto"/>
          <w:sz w:val="28"/>
          <w:szCs w:val="28"/>
          <w:lang w:val="en-US"/>
        </w:rPr>
      </w:pPr>
      <w:r w:rsidRPr="0965F882" w:rsidR="4671557A">
        <w:rPr>
          <w:rFonts w:ascii="Arial Nova" w:hAnsi="Arial Nova" w:eastAsia="Arial Nova" w:cs="Arial Nova"/>
          <w:b w:val="1"/>
          <w:bCs w:val="1"/>
          <w:noProof w:val="0"/>
          <w:color w:val="auto"/>
          <w:sz w:val="28"/>
          <w:szCs w:val="28"/>
          <w:lang w:val="en-US"/>
        </w:rPr>
        <w:t>Conclusion and Action Plan</w:t>
      </w:r>
    </w:p>
    <w:p xmlns:wp14="http://schemas.microsoft.com/office/word/2010/wordml" w:rsidP="3C1E0A3C" wp14:paraId="6D6E4DA4" wp14:textId="5AE98B7A">
      <w:pPr>
        <w:jc w:val="both"/>
      </w:pPr>
      <w:r w:rsidRPr="3C1E0A3C" w:rsidR="664C84A9">
        <w:rPr>
          <w:rFonts w:ascii="Arial Nova" w:hAnsi="Arial Nova" w:eastAsia="Arial Nova" w:cs="Arial Nova"/>
          <w:noProof w:val="0"/>
          <w:sz w:val="24"/>
          <w:szCs w:val="24"/>
          <w:lang w:val="en-US"/>
        </w:rPr>
        <w:t>This reflection reinforced the importance of balancing technological innovation with critical thinking. In future practice, I will use AI as a decision-support tool while ensuring transparency, fairness and human oversight in decision-making processes.</w:t>
      </w:r>
    </w:p>
    <w:p xmlns:wp14="http://schemas.microsoft.com/office/word/2010/wordml" w:rsidP="0965F882" wp14:paraId="275DC147" wp14:textId="2B8F4AF9">
      <w:pPr>
        <w:pStyle w:val="Heading2"/>
        <w:rPr>
          <w:rFonts w:ascii="Arial Nova" w:hAnsi="Arial Nova" w:eastAsia="Arial Nova" w:cs="Arial Nova"/>
          <w:b w:val="1"/>
          <w:bCs w:val="1"/>
          <w:noProof w:val="0"/>
          <w:color w:val="auto"/>
          <w:sz w:val="28"/>
          <w:szCs w:val="28"/>
          <w:lang w:val="en-US"/>
        </w:rPr>
      </w:pPr>
      <w:r w:rsidRPr="0965F882" w:rsidR="4671557A">
        <w:rPr>
          <w:rFonts w:ascii="Arial Nova" w:hAnsi="Arial Nova" w:eastAsia="Arial Nova" w:cs="Arial Nova"/>
          <w:b w:val="1"/>
          <w:bCs w:val="1"/>
          <w:noProof w:val="0"/>
          <w:color w:val="auto"/>
          <w:sz w:val="28"/>
          <w:szCs w:val="28"/>
          <w:lang w:val="en-US"/>
        </w:rPr>
        <w:t>Personal Capability Development Plan</w:t>
      </w:r>
    </w:p>
    <w:p xmlns:wp14="http://schemas.microsoft.com/office/word/2010/wordml" w:rsidP="3C1E0A3C" wp14:paraId="278F87AE" wp14:textId="10107ED6">
      <w:pPr>
        <w:jc w:val="both"/>
      </w:pPr>
      <w:r w:rsidRPr="3C1E0A3C" w:rsidR="664C84A9">
        <w:rPr>
          <w:rFonts w:ascii="Arial Nova" w:hAnsi="Arial Nova" w:eastAsia="Arial Nova" w:cs="Arial Nova"/>
          <w:noProof w:val="0"/>
          <w:sz w:val="24"/>
          <w:szCs w:val="24"/>
          <w:lang w:val="en-US"/>
        </w:rPr>
        <w:t>To remain effective in the future workplace, I have identified four key areas for development.</w:t>
      </w:r>
    </w:p>
    <w:p xmlns:wp14="http://schemas.microsoft.com/office/word/2010/wordml" w:rsidP="0965F882" wp14:paraId="54CF091E" wp14:textId="339A5CC9">
      <w:pPr>
        <w:pStyle w:val="Heading3"/>
        <w:rPr>
          <w:rFonts w:ascii="Arial Nova" w:hAnsi="Arial Nova" w:eastAsia="Arial Nova" w:cs="Arial Nova"/>
          <w:b w:val="1"/>
          <w:bCs w:val="1"/>
          <w:noProof w:val="0"/>
          <w:color w:val="auto"/>
          <w:sz w:val="28"/>
          <w:szCs w:val="28"/>
          <w:lang w:val="en-US"/>
        </w:rPr>
      </w:pPr>
      <w:r w:rsidRPr="0965F882" w:rsidR="4671557A">
        <w:rPr>
          <w:rFonts w:ascii="Arial Nova" w:hAnsi="Arial Nova" w:eastAsia="Arial Nova" w:cs="Arial Nova"/>
          <w:b w:val="1"/>
          <w:bCs w:val="1"/>
          <w:noProof w:val="0"/>
          <w:color w:val="auto"/>
          <w:sz w:val="28"/>
          <w:szCs w:val="28"/>
          <w:lang w:val="en-US"/>
        </w:rPr>
        <w:t>Data Literacy</w:t>
      </w:r>
    </w:p>
    <w:p xmlns:wp14="http://schemas.microsoft.com/office/word/2010/wordml" w:rsidP="3C1E0A3C" wp14:paraId="079A4304" wp14:textId="105798A4">
      <w:pPr>
        <w:jc w:val="both"/>
      </w:pPr>
      <w:r w:rsidRPr="3C1E0A3C" w:rsidR="664C84A9">
        <w:rPr>
          <w:rFonts w:ascii="Arial Nova" w:hAnsi="Arial Nova" w:eastAsia="Arial Nova" w:cs="Arial Nova"/>
          <w:noProof w:val="0"/>
          <w:sz w:val="24"/>
          <w:szCs w:val="24"/>
          <w:lang w:val="en-US"/>
        </w:rPr>
        <w:t>I aim to improve my ability to analyse workforce data, interpret HR metrics and use people analytics to support evidence-based decisions.</w:t>
      </w:r>
    </w:p>
    <w:p xmlns:wp14="http://schemas.microsoft.com/office/word/2010/wordml" w:rsidP="0965F882" wp14:paraId="397C207B" wp14:textId="70D0A70E">
      <w:pPr>
        <w:pStyle w:val="Heading3"/>
        <w:rPr>
          <w:rFonts w:ascii="Arial Nova" w:hAnsi="Arial Nova" w:eastAsia="Arial Nova" w:cs="Arial Nova"/>
          <w:b w:val="1"/>
          <w:bCs w:val="1"/>
          <w:noProof w:val="0"/>
          <w:color w:val="auto"/>
          <w:sz w:val="28"/>
          <w:szCs w:val="28"/>
          <w:lang w:val="en-US"/>
        </w:rPr>
      </w:pPr>
      <w:r w:rsidRPr="0965F882" w:rsidR="4671557A">
        <w:rPr>
          <w:rFonts w:ascii="Arial Nova" w:hAnsi="Arial Nova" w:eastAsia="Arial Nova" w:cs="Arial Nova"/>
          <w:b w:val="1"/>
          <w:bCs w:val="1"/>
          <w:noProof w:val="0"/>
          <w:color w:val="auto"/>
          <w:sz w:val="28"/>
          <w:szCs w:val="28"/>
          <w:lang w:val="en-US"/>
        </w:rPr>
        <w:t>AI in HR</w:t>
      </w:r>
    </w:p>
    <w:p xmlns:wp14="http://schemas.microsoft.com/office/word/2010/wordml" w:rsidP="3C1E0A3C" wp14:paraId="32B33107" wp14:textId="0E6F176C">
      <w:pPr>
        <w:jc w:val="both"/>
      </w:pPr>
      <w:r w:rsidRPr="3C1E0A3C" w:rsidR="664C84A9">
        <w:rPr>
          <w:rFonts w:ascii="Arial Nova" w:hAnsi="Arial Nova" w:eastAsia="Arial Nova" w:cs="Arial Nova"/>
          <w:noProof w:val="0"/>
          <w:sz w:val="24"/>
          <w:szCs w:val="24"/>
          <w:lang w:val="en-US"/>
        </w:rPr>
        <w:t>I plan to develop knowledge of AI-enabled recruitment, workforce planning and ethical AI governance to contribute effectively to digital HR initiatives.</w:t>
      </w:r>
    </w:p>
    <w:p xmlns:wp14="http://schemas.microsoft.com/office/word/2010/wordml" w:rsidP="0965F882" wp14:paraId="29D131E3" wp14:textId="6A663069">
      <w:pPr>
        <w:pStyle w:val="Heading3"/>
        <w:rPr>
          <w:rFonts w:ascii="Arial Nova" w:hAnsi="Arial Nova" w:eastAsia="Arial Nova" w:cs="Arial Nova"/>
          <w:b w:val="1"/>
          <w:bCs w:val="1"/>
          <w:noProof w:val="0"/>
          <w:color w:val="auto"/>
          <w:sz w:val="28"/>
          <w:szCs w:val="28"/>
          <w:lang w:val="en-US"/>
        </w:rPr>
      </w:pPr>
      <w:r w:rsidRPr="0965F882" w:rsidR="4671557A">
        <w:rPr>
          <w:rFonts w:ascii="Arial Nova" w:hAnsi="Arial Nova" w:eastAsia="Arial Nova" w:cs="Arial Nova"/>
          <w:b w:val="1"/>
          <w:bCs w:val="1"/>
          <w:noProof w:val="0"/>
          <w:color w:val="auto"/>
          <w:sz w:val="28"/>
          <w:szCs w:val="28"/>
          <w:lang w:val="en-US"/>
        </w:rPr>
        <w:t>Strategic Influencing Skills</w:t>
      </w:r>
    </w:p>
    <w:p xmlns:wp14="http://schemas.microsoft.com/office/word/2010/wordml" w:rsidP="3C1E0A3C" wp14:paraId="042A4FBE" wp14:textId="39BAB3D2">
      <w:pPr>
        <w:jc w:val="both"/>
      </w:pPr>
      <w:r w:rsidRPr="3C1E0A3C" w:rsidR="664C84A9">
        <w:rPr>
          <w:rFonts w:ascii="Arial Nova" w:hAnsi="Arial Nova" w:eastAsia="Arial Nova" w:cs="Arial Nova"/>
          <w:noProof w:val="0"/>
          <w:sz w:val="24"/>
          <w:szCs w:val="24"/>
          <w:lang w:val="en-US"/>
        </w:rPr>
        <w:t>I will strengthen my communication, leadership and stakeholder management skills to operate as a strategic HR partner rather than an administrative specialist.</w:t>
      </w:r>
    </w:p>
    <w:p xmlns:wp14="http://schemas.microsoft.com/office/word/2010/wordml" w:rsidP="0965F882" wp14:paraId="4B1A41B8" wp14:textId="27C28A88">
      <w:pPr>
        <w:pStyle w:val="Heading3"/>
        <w:rPr>
          <w:rFonts w:ascii="Arial Nova" w:hAnsi="Arial Nova" w:eastAsia="Arial Nova" w:cs="Arial Nova"/>
          <w:b w:val="1"/>
          <w:bCs w:val="1"/>
          <w:noProof w:val="0"/>
          <w:color w:val="auto"/>
          <w:sz w:val="28"/>
          <w:szCs w:val="28"/>
          <w:lang w:val="en-US"/>
        </w:rPr>
      </w:pPr>
      <w:r w:rsidRPr="0965F882" w:rsidR="4671557A">
        <w:rPr>
          <w:rFonts w:ascii="Arial Nova" w:hAnsi="Arial Nova" w:eastAsia="Arial Nova" w:cs="Arial Nova"/>
          <w:b w:val="1"/>
          <w:bCs w:val="1"/>
          <w:noProof w:val="0"/>
          <w:color w:val="auto"/>
          <w:sz w:val="28"/>
          <w:szCs w:val="28"/>
          <w:lang w:val="en-US"/>
        </w:rPr>
        <w:t>Global Mobility Awareness</w:t>
      </w:r>
    </w:p>
    <w:p xmlns:wp14="http://schemas.microsoft.com/office/word/2010/wordml" w:rsidP="3C1E0A3C" wp14:paraId="61828C17" wp14:textId="00D4C501">
      <w:pPr>
        <w:jc w:val="both"/>
      </w:pPr>
      <w:r w:rsidRPr="3C1E0A3C" w:rsidR="664C84A9">
        <w:rPr>
          <w:rFonts w:ascii="Arial Nova" w:hAnsi="Arial Nova" w:eastAsia="Arial Nova" w:cs="Arial Nova"/>
          <w:noProof w:val="0"/>
          <w:sz w:val="24"/>
          <w:szCs w:val="24"/>
          <w:lang w:val="en-US"/>
        </w:rPr>
        <w:t>I also intend to develop greater understanding of cross-cultural management and international employment practices to support work in global organisations.</w:t>
      </w:r>
    </w:p>
    <w:p xmlns:wp14="http://schemas.microsoft.com/office/word/2010/wordml" w:rsidP="3C1E0A3C" wp14:paraId="47FBFF65" wp14:textId="2EC08566">
      <w:pPr>
        <w:jc w:val="both"/>
        <w:rPr>
          <w:rFonts w:ascii="Arial Nova" w:hAnsi="Arial Nova" w:eastAsia="Arial Nova" w:cs="Arial Nova"/>
          <w:b w:val="1"/>
          <w:bCs w:val="1"/>
          <w:noProof w:val="0"/>
          <w:color w:val="auto"/>
          <w:sz w:val="28"/>
          <w:szCs w:val="28"/>
          <w:lang w:val="en-US"/>
        </w:rPr>
      </w:pPr>
      <w:r w:rsidRPr="3C1E0A3C" w:rsidR="664C84A9">
        <w:rPr>
          <w:rFonts w:ascii="Arial Nova" w:hAnsi="Arial Nova" w:eastAsia="Arial Nova" w:cs="Arial Nova"/>
          <w:noProof w:val="0"/>
          <w:sz w:val="24"/>
          <w:szCs w:val="24"/>
          <w:lang w:val="en-US"/>
        </w:rPr>
        <w:t>These priorities reflect my commitment to continuous professional development and lifelong learning.</w:t>
      </w:r>
    </w:p>
    <w:p xmlns:wp14="http://schemas.microsoft.com/office/word/2010/wordml" w:rsidP="0965F882" wp14:paraId="1FFB7AE3" wp14:textId="763A31EA">
      <w:pPr>
        <w:rPr>
          <w:rFonts w:ascii="Arial Nova" w:hAnsi="Arial Nova" w:eastAsia="Arial Nova" w:cs="Arial Nova"/>
          <w:b w:val="1"/>
          <w:bCs w:val="1"/>
          <w:noProof w:val="0"/>
          <w:color w:val="auto"/>
          <w:sz w:val="28"/>
          <w:szCs w:val="28"/>
          <w:lang w:val="en-US"/>
        </w:rPr>
      </w:pPr>
      <w:r w:rsidRPr="0965F882" w:rsidR="4671557A">
        <w:rPr>
          <w:rFonts w:ascii="Arial Nova" w:hAnsi="Arial Nova" w:eastAsia="Arial Nova" w:cs="Arial Nova"/>
          <w:b w:val="1"/>
          <w:bCs w:val="1"/>
          <w:noProof w:val="0"/>
          <w:color w:val="auto"/>
          <w:sz w:val="28"/>
          <w:szCs w:val="28"/>
          <w:lang w:val="en-US"/>
        </w:rPr>
        <w:t>Conclusion</w:t>
      </w:r>
    </w:p>
    <w:p xmlns:wp14="http://schemas.microsoft.com/office/word/2010/wordml" w:rsidP="3C1E0A3C" wp14:paraId="15341B27" wp14:textId="4E2751A9">
      <w:pPr>
        <w:jc w:val="both"/>
      </w:pPr>
      <w:r w:rsidRPr="3C1E0A3C" w:rsidR="664C84A9">
        <w:rPr>
          <w:rFonts w:ascii="Arial Nova" w:hAnsi="Arial Nova" w:eastAsia="Arial Nova" w:cs="Arial Nova"/>
          <w:noProof w:val="0"/>
          <w:sz w:val="24"/>
          <w:szCs w:val="24"/>
          <w:lang w:val="en-US"/>
        </w:rPr>
        <w:t xml:space="preserve">Helios Urban Mobility faces significant challenges relating to engagement, </w:t>
      </w:r>
      <w:r w:rsidRPr="3C1E0A3C" w:rsidR="664C84A9">
        <w:rPr>
          <w:rFonts w:ascii="Arial Nova" w:hAnsi="Arial Nova" w:eastAsia="Arial Nova" w:cs="Arial Nova"/>
          <w:noProof w:val="0"/>
          <w:sz w:val="24"/>
          <w:szCs w:val="24"/>
          <w:lang w:val="en-US"/>
        </w:rPr>
        <w:t>retention</w:t>
      </w:r>
      <w:r w:rsidRPr="3C1E0A3C" w:rsidR="664C84A9">
        <w:rPr>
          <w:rFonts w:ascii="Arial Nova" w:hAnsi="Arial Nova" w:eastAsia="Arial Nova" w:cs="Arial Nova"/>
          <w:noProof w:val="0"/>
          <w:sz w:val="24"/>
          <w:szCs w:val="24"/>
          <w:lang w:val="en-US"/>
        </w:rPr>
        <w:t xml:space="preserve"> and </w:t>
      </w:r>
      <w:r w:rsidRPr="3C1E0A3C" w:rsidR="664C84A9">
        <w:rPr>
          <w:rFonts w:ascii="Arial Nova" w:hAnsi="Arial Nova" w:eastAsia="Arial Nova" w:cs="Arial Nova"/>
          <w:noProof w:val="0"/>
          <w:sz w:val="24"/>
          <w:szCs w:val="24"/>
          <w:lang w:val="en-US"/>
        </w:rPr>
        <w:t>organisational</w:t>
      </w:r>
      <w:r w:rsidRPr="3C1E0A3C" w:rsidR="664C84A9">
        <w:rPr>
          <w:rFonts w:ascii="Arial Nova" w:hAnsi="Arial Nova" w:eastAsia="Arial Nova" w:cs="Arial Nova"/>
          <w:noProof w:val="0"/>
          <w:sz w:val="24"/>
          <w:szCs w:val="24"/>
          <w:lang w:val="en-US"/>
        </w:rPr>
        <w:t xml:space="preserve"> renewal. To address these issues, the </w:t>
      </w:r>
      <w:r w:rsidRPr="3C1E0A3C" w:rsidR="664C84A9">
        <w:rPr>
          <w:rFonts w:ascii="Arial Nova" w:hAnsi="Arial Nova" w:eastAsia="Arial Nova" w:cs="Arial Nova"/>
          <w:noProof w:val="0"/>
          <w:sz w:val="24"/>
          <w:szCs w:val="24"/>
          <w:lang w:val="en-US"/>
        </w:rPr>
        <w:t>organisation</w:t>
      </w:r>
      <w:r w:rsidRPr="3C1E0A3C" w:rsidR="664C84A9">
        <w:rPr>
          <w:rFonts w:ascii="Arial Nova" w:hAnsi="Arial Nova" w:eastAsia="Arial Nova" w:cs="Arial Nova"/>
          <w:noProof w:val="0"/>
          <w:sz w:val="24"/>
          <w:szCs w:val="24"/>
          <w:lang w:val="en-US"/>
        </w:rPr>
        <w:t xml:space="preserve"> should adopt a hybrid job design approach that combines the Job Characteristics Model, Job Crafting Theory and a skills-based talent </w:t>
      </w:r>
      <w:r w:rsidRPr="3C1E0A3C" w:rsidR="664C84A9">
        <w:rPr>
          <w:rFonts w:ascii="Arial Nova" w:hAnsi="Arial Nova" w:eastAsia="Arial Nova" w:cs="Arial Nova"/>
          <w:noProof w:val="0"/>
          <w:sz w:val="24"/>
          <w:szCs w:val="24"/>
          <w:lang w:val="en-US"/>
        </w:rPr>
        <w:t>architecture.</w:t>
      </w:r>
      <w:r w:rsidRPr="3C1E0A3C" w:rsidR="74B2693E">
        <w:rPr>
          <w:rFonts w:ascii="Arial Nova" w:hAnsi="Arial Nova" w:eastAsia="Arial Nova" w:cs="Arial Nova"/>
          <w:noProof w:val="0"/>
          <w:sz w:val="24"/>
          <w:szCs w:val="24"/>
          <w:lang w:val="en-US"/>
        </w:rPr>
        <w:t xml:space="preserve"> </w:t>
      </w:r>
      <w:r w:rsidRPr="3C1E0A3C" w:rsidR="664C84A9">
        <w:rPr>
          <w:rFonts w:ascii="Arial Nova" w:hAnsi="Arial Nova" w:eastAsia="Arial Nova" w:cs="Arial Nova"/>
          <w:noProof w:val="0"/>
          <w:sz w:val="24"/>
          <w:szCs w:val="24"/>
          <w:lang w:val="en-US"/>
        </w:rPr>
        <w:t>This</w:t>
      </w:r>
      <w:r w:rsidRPr="3C1E0A3C" w:rsidR="664C84A9">
        <w:rPr>
          <w:rFonts w:ascii="Arial Nova" w:hAnsi="Arial Nova" w:eastAsia="Arial Nova" w:cs="Arial Nova"/>
          <w:noProof w:val="0"/>
          <w:sz w:val="24"/>
          <w:szCs w:val="24"/>
          <w:lang w:val="en-US"/>
        </w:rPr>
        <w:t xml:space="preserve"> strategy would increase autonomy, meaningful work, career </w:t>
      </w:r>
      <w:r w:rsidRPr="3C1E0A3C" w:rsidR="664C84A9">
        <w:rPr>
          <w:rFonts w:ascii="Arial Nova" w:hAnsi="Arial Nova" w:eastAsia="Arial Nova" w:cs="Arial Nova"/>
          <w:noProof w:val="0"/>
          <w:sz w:val="24"/>
          <w:szCs w:val="24"/>
          <w:lang w:val="en-US"/>
        </w:rPr>
        <w:t>mobility</w:t>
      </w:r>
      <w:r w:rsidRPr="3C1E0A3C" w:rsidR="664C84A9">
        <w:rPr>
          <w:rFonts w:ascii="Arial Nova" w:hAnsi="Arial Nova" w:eastAsia="Arial Nova" w:cs="Arial Nova"/>
          <w:noProof w:val="0"/>
          <w:sz w:val="24"/>
          <w:szCs w:val="24"/>
          <w:lang w:val="en-US"/>
        </w:rPr>
        <w:t xml:space="preserve"> and employee development opportunities, helping to improve engagement and reduce graduate attrition. The reflective analysis also highlights the importance of using AI responsibly, ensuring that technological tools complement rather than replace human judgement.</w:t>
      </w:r>
      <w:r w:rsidRPr="3C1E0A3C" w:rsidR="7374891D">
        <w:rPr>
          <w:rFonts w:ascii="Arial Nova" w:hAnsi="Arial Nova" w:eastAsia="Arial Nova" w:cs="Arial Nova"/>
          <w:noProof w:val="0"/>
          <w:sz w:val="24"/>
          <w:szCs w:val="24"/>
          <w:lang w:val="en-US"/>
        </w:rPr>
        <w:t xml:space="preserve"> </w:t>
      </w:r>
      <w:r w:rsidRPr="3C1E0A3C" w:rsidR="664C84A9">
        <w:rPr>
          <w:rFonts w:ascii="Arial Nova" w:hAnsi="Arial Nova" w:eastAsia="Arial Nova" w:cs="Arial Nova"/>
          <w:noProof w:val="0"/>
          <w:sz w:val="24"/>
          <w:szCs w:val="24"/>
          <w:lang w:val="en-US"/>
        </w:rPr>
        <w:t xml:space="preserve">Overall, these recommendations provide a practical framework for strengthening employee commitment, </w:t>
      </w:r>
      <w:r w:rsidRPr="3C1E0A3C" w:rsidR="664C84A9">
        <w:rPr>
          <w:rFonts w:ascii="Arial Nova" w:hAnsi="Arial Nova" w:eastAsia="Arial Nova" w:cs="Arial Nova"/>
          <w:noProof w:val="0"/>
          <w:sz w:val="24"/>
          <w:szCs w:val="24"/>
          <w:lang w:val="en-US"/>
        </w:rPr>
        <w:t>organisational</w:t>
      </w:r>
      <w:r w:rsidRPr="3C1E0A3C" w:rsidR="664C84A9">
        <w:rPr>
          <w:rFonts w:ascii="Arial Nova" w:hAnsi="Arial Nova" w:eastAsia="Arial Nova" w:cs="Arial Nova"/>
          <w:noProof w:val="0"/>
          <w:sz w:val="24"/>
          <w:szCs w:val="24"/>
          <w:lang w:val="en-US"/>
        </w:rPr>
        <w:t xml:space="preserve"> </w:t>
      </w:r>
      <w:r w:rsidRPr="3C1E0A3C" w:rsidR="664C84A9">
        <w:rPr>
          <w:rFonts w:ascii="Arial Nova" w:hAnsi="Arial Nova" w:eastAsia="Arial Nova" w:cs="Arial Nova"/>
          <w:noProof w:val="0"/>
          <w:sz w:val="24"/>
          <w:szCs w:val="24"/>
          <w:lang w:val="en-US"/>
        </w:rPr>
        <w:t>agility</w:t>
      </w:r>
      <w:r w:rsidRPr="3C1E0A3C" w:rsidR="664C84A9">
        <w:rPr>
          <w:rFonts w:ascii="Arial Nova" w:hAnsi="Arial Nova" w:eastAsia="Arial Nova" w:cs="Arial Nova"/>
          <w:noProof w:val="0"/>
          <w:sz w:val="24"/>
          <w:szCs w:val="24"/>
          <w:lang w:val="en-US"/>
        </w:rPr>
        <w:t xml:space="preserve"> and long-term competitive advantage.</w:t>
      </w:r>
    </w:p>
    <w:p xmlns:wp14="http://schemas.microsoft.com/office/word/2010/wordml" w:rsidP="3C1E0A3C" wp14:paraId="1AABA59D" wp14:textId="39EACB38">
      <w:pPr>
        <w:pStyle w:val="Heading1"/>
        <w:keepNext w:val="1"/>
        <w:keepLines w:val="1"/>
        <w:spacing w:before="360" w:after="80"/>
        <w:rPr>
          <w:rFonts w:ascii="Arial Nova" w:hAnsi="Arial Nova" w:eastAsia="Arial Nova" w:cs="Arial Nova"/>
          <w:b w:val="1"/>
          <w:bCs w:val="1"/>
          <w:i w:val="0"/>
          <w:iCs w:val="0"/>
          <w:caps w:val="0"/>
          <w:smallCaps w:val="0"/>
          <w:noProof w:val="0"/>
          <w:color w:val="auto"/>
          <w:sz w:val="28"/>
          <w:szCs w:val="28"/>
          <w:lang w:val="en-US"/>
        </w:rPr>
      </w:pPr>
      <w:r w:rsidRPr="3C1E0A3C" w:rsidR="2B0D5ED3">
        <w:rPr>
          <w:rFonts w:ascii="Arial Nova" w:hAnsi="Arial Nova" w:eastAsia="Arial Nova" w:cs="Arial Nova"/>
          <w:b w:val="1"/>
          <w:bCs w:val="1"/>
          <w:i w:val="0"/>
          <w:iCs w:val="0"/>
          <w:caps w:val="0"/>
          <w:smallCaps w:val="0"/>
          <w:noProof w:val="0"/>
          <w:color w:val="auto"/>
          <w:sz w:val="28"/>
          <w:szCs w:val="28"/>
          <w:lang w:val="en-US"/>
        </w:rPr>
        <w:t>References</w:t>
      </w:r>
    </w:p>
    <w:p xmlns:wp14="http://schemas.microsoft.com/office/word/2010/wordml" w:rsidP="0965F882" wp14:paraId="5DC47E4D" wp14:textId="41DCE448">
      <w:pPr>
        <w:pStyle w:val="Normal"/>
        <w:ind w:left="0"/>
        <w:rPr>
          <w:rFonts w:ascii="Arial Nova" w:hAnsi="Arial Nova" w:eastAsia="Arial Nova" w:cs="Arial Nova" w:asciiTheme="minorAscii" w:hAnsiTheme="minorAscii" w:eastAsiaTheme="minorAscii" w:cstheme="minorAscii"/>
          <w:i w:val="0"/>
          <w:iCs w:val="0"/>
          <w:noProof w:val="0"/>
          <w:sz w:val="24"/>
          <w:szCs w:val="24"/>
          <w:lang w:val="en-US"/>
        </w:rPr>
      </w:pPr>
      <w:r w:rsidRPr="0965F882" w:rsidR="48ACEF53">
        <w:rPr>
          <w:rFonts w:ascii="Arial Nova" w:hAnsi="Arial Nova" w:eastAsia="Arial Nova" w:cs="Arial Nova" w:asciiTheme="minorAscii" w:hAnsiTheme="minorAscii" w:eastAsiaTheme="minorAscii" w:cstheme="minorAscii"/>
          <w:i w:val="0"/>
          <w:iCs w:val="0"/>
          <w:noProof w:val="0"/>
          <w:sz w:val="24"/>
          <w:szCs w:val="24"/>
          <w:lang w:val="en-US"/>
        </w:rPr>
        <w:t xml:space="preserve">De Stefano, V., Wouters, M. and Aloisi, A. (2024) </w:t>
      </w:r>
      <w:r w:rsidRPr="0965F882" w:rsidR="48ACEF53">
        <w:rPr>
          <w:rFonts w:ascii="Arial Nova" w:hAnsi="Arial Nova" w:eastAsia="Arial Nova" w:cs="Arial Nova" w:asciiTheme="minorAscii" w:hAnsiTheme="minorAscii" w:eastAsiaTheme="minorAscii" w:cstheme="minorAscii"/>
          <w:i w:val="0"/>
          <w:iCs w:val="0"/>
          <w:noProof w:val="0"/>
          <w:sz w:val="24"/>
          <w:szCs w:val="24"/>
          <w:lang w:val="en-US"/>
        </w:rPr>
        <w:t>Artificial Intelligence and Human Resource Management: Opportunities and Challenges</w:t>
      </w:r>
      <w:r w:rsidRPr="0965F882" w:rsidR="48ACEF53">
        <w:rPr>
          <w:rFonts w:ascii="Arial Nova" w:hAnsi="Arial Nova" w:eastAsia="Arial Nova" w:cs="Arial Nova" w:asciiTheme="minorAscii" w:hAnsiTheme="minorAscii" w:eastAsiaTheme="minorAscii" w:cstheme="minorAscii"/>
          <w:i w:val="0"/>
          <w:iCs w:val="0"/>
          <w:noProof w:val="0"/>
          <w:sz w:val="24"/>
          <w:szCs w:val="24"/>
          <w:lang w:val="en-US"/>
        </w:rPr>
        <w:t xml:space="preserve">. London: Routledge. </w:t>
      </w:r>
    </w:p>
    <w:p xmlns:wp14="http://schemas.microsoft.com/office/word/2010/wordml" w:rsidP="0965F882" wp14:paraId="0C4EA2AD" wp14:textId="17D0F90B">
      <w:pPr>
        <w:pStyle w:val="Normal"/>
        <w:ind w:left="0"/>
        <w:rPr>
          <w:rFonts w:ascii="Arial Nova" w:hAnsi="Arial Nova" w:eastAsia="Arial Nova" w:cs="Arial Nova" w:asciiTheme="minorAscii" w:hAnsiTheme="minorAscii" w:eastAsiaTheme="minorAscii" w:cstheme="minorAscii"/>
          <w:i w:val="0"/>
          <w:iCs w:val="0"/>
          <w:noProof w:val="0"/>
          <w:sz w:val="24"/>
          <w:szCs w:val="24"/>
          <w:lang w:val="en-US"/>
        </w:rPr>
      </w:pPr>
      <w:r w:rsidRPr="0965F882" w:rsidR="48ACEF53">
        <w:rPr>
          <w:rFonts w:ascii="Arial Nova" w:hAnsi="Arial Nova" w:eastAsia="Arial Nova" w:cs="Arial Nova" w:asciiTheme="minorAscii" w:hAnsiTheme="minorAscii" w:eastAsiaTheme="minorAscii" w:cstheme="minorAscii"/>
          <w:i w:val="0"/>
          <w:iCs w:val="0"/>
          <w:noProof w:val="0"/>
          <w:sz w:val="24"/>
          <w:szCs w:val="24"/>
          <w:lang w:val="en-US"/>
        </w:rPr>
        <w:t xml:space="preserve">Gartner (2024) </w:t>
      </w:r>
      <w:r w:rsidRPr="0965F882" w:rsidR="48ACEF53">
        <w:rPr>
          <w:rFonts w:ascii="Arial Nova" w:hAnsi="Arial Nova" w:eastAsia="Arial Nova" w:cs="Arial Nova" w:asciiTheme="minorAscii" w:hAnsiTheme="minorAscii" w:eastAsiaTheme="minorAscii" w:cstheme="minorAscii"/>
          <w:i w:val="0"/>
          <w:iCs w:val="0"/>
          <w:noProof w:val="0"/>
          <w:sz w:val="24"/>
          <w:szCs w:val="24"/>
          <w:lang w:val="en-US"/>
        </w:rPr>
        <w:t>The Rise of Internal Talent Marketplaces</w:t>
      </w:r>
      <w:r w:rsidRPr="0965F882" w:rsidR="48ACEF53">
        <w:rPr>
          <w:rFonts w:ascii="Arial Nova" w:hAnsi="Arial Nova" w:eastAsia="Arial Nova" w:cs="Arial Nova" w:asciiTheme="minorAscii" w:hAnsiTheme="minorAscii" w:eastAsiaTheme="minorAscii" w:cstheme="minorAscii"/>
          <w:i w:val="0"/>
          <w:iCs w:val="0"/>
          <w:noProof w:val="0"/>
          <w:sz w:val="24"/>
          <w:szCs w:val="24"/>
          <w:lang w:val="en-US"/>
        </w:rPr>
        <w:t xml:space="preserve">. Stamford, CT: Gartner Research. </w:t>
      </w:r>
    </w:p>
    <w:p xmlns:wp14="http://schemas.microsoft.com/office/word/2010/wordml" w:rsidP="0965F882" wp14:paraId="0FFA52DB" wp14:textId="49CC1F0B">
      <w:pPr>
        <w:pStyle w:val="Normal"/>
        <w:ind w:left="0"/>
        <w:rPr>
          <w:rFonts w:ascii="Arial Nova" w:hAnsi="Arial Nova" w:eastAsia="Arial Nova" w:cs="Arial Nova" w:asciiTheme="minorAscii" w:hAnsiTheme="minorAscii" w:eastAsiaTheme="minorAscii" w:cstheme="minorAscii"/>
          <w:i w:val="0"/>
          <w:iCs w:val="0"/>
          <w:noProof w:val="0"/>
          <w:sz w:val="24"/>
          <w:szCs w:val="24"/>
          <w:lang w:val="en-US"/>
        </w:rPr>
      </w:pPr>
      <w:r w:rsidRPr="0965F882" w:rsidR="48ACEF53">
        <w:rPr>
          <w:rFonts w:ascii="Arial Nova" w:hAnsi="Arial Nova" w:eastAsia="Arial Nova" w:cs="Arial Nova" w:asciiTheme="minorAscii" w:hAnsiTheme="minorAscii" w:eastAsiaTheme="minorAscii" w:cstheme="minorAscii"/>
          <w:i w:val="0"/>
          <w:iCs w:val="0"/>
          <w:noProof w:val="0"/>
          <w:sz w:val="24"/>
          <w:szCs w:val="24"/>
          <w:lang w:val="en-US"/>
        </w:rPr>
        <w:t xml:space="preserve">Gibbs, G. (1988) </w:t>
      </w:r>
      <w:r w:rsidRPr="0965F882" w:rsidR="48ACEF53">
        <w:rPr>
          <w:rFonts w:ascii="Arial Nova" w:hAnsi="Arial Nova" w:eastAsia="Arial Nova" w:cs="Arial Nova" w:asciiTheme="minorAscii" w:hAnsiTheme="minorAscii" w:eastAsiaTheme="minorAscii" w:cstheme="minorAscii"/>
          <w:i w:val="0"/>
          <w:iCs w:val="0"/>
          <w:noProof w:val="0"/>
          <w:sz w:val="24"/>
          <w:szCs w:val="24"/>
          <w:lang w:val="en-US"/>
        </w:rPr>
        <w:t>Learning by Doing: A Guide to Teaching and Learning Methods</w:t>
      </w:r>
      <w:r w:rsidRPr="0965F882" w:rsidR="48ACEF53">
        <w:rPr>
          <w:rFonts w:ascii="Arial Nova" w:hAnsi="Arial Nova" w:eastAsia="Arial Nova" w:cs="Arial Nova" w:asciiTheme="minorAscii" w:hAnsiTheme="minorAscii" w:eastAsiaTheme="minorAscii" w:cstheme="minorAscii"/>
          <w:i w:val="0"/>
          <w:iCs w:val="0"/>
          <w:noProof w:val="0"/>
          <w:sz w:val="24"/>
          <w:szCs w:val="24"/>
          <w:lang w:val="en-US"/>
        </w:rPr>
        <w:t xml:space="preserve">. Oxford: Oxford Polytechnic. </w:t>
      </w:r>
    </w:p>
    <w:p xmlns:wp14="http://schemas.microsoft.com/office/word/2010/wordml" w:rsidP="0965F882" wp14:paraId="20EC0099" wp14:textId="51AD3BF0">
      <w:pPr>
        <w:pStyle w:val="Normal"/>
        <w:ind w:left="0"/>
        <w:rPr>
          <w:rFonts w:ascii="Arial Nova" w:hAnsi="Arial Nova" w:eastAsia="Arial Nova" w:cs="Arial Nova" w:asciiTheme="minorAscii" w:hAnsiTheme="minorAscii" w:eastAsiaTheme="minorAscii" w:cstheme="minorAscii"/>
          <w:i w:val="0"/>
          <w:iCs w:val="0"/>
          <w:noProof w:val="0"/>
          <w:sz w:val="24"/>
          <w:szCs w:val="24"/>
          <w:lang w:val="en-US"/>
        </w:rPr>
      </w:pPr>
      <w:r w:rsidRPr="0965F882" w:rsidR="48ACEF53">
        <w:rPr>
          <w:rFonts w:ascii="Arial Nova" w:hAnsi="Arial Nova" w:eastAsia="Arial Nova" w:cs="Arial Nova" w:asciiTheme="minorAscii" w:hAnsiTheme="minorAscii" w:eastAsiaTheme="minorAscii" w:cstheme="minorAscii"/>
          <w:i w:val="0"/>
          <w:iCs w:val="0"/>
          <w:noProof w:val="0"/>
          <w:sz w:val="24"/>
          <w:szCs w:val="24"/>
          <w:lang w:val="en-US"/>
        </w:rPr>
        <w:t xml:space="preserve">Grant, A.M. (2008) ‘The significance of task significance’, </w:t>
      </w:r>
      <w:r w:rsidRPr="0965F882" w:rsidR="48ACEF53">
        <w:rPr>
          <w:rFonts w:ascii="Arial Nova" w:hAnsi="Arial Nova" w:eastAsia="Arial Nova" w:cs="Arial Nova" w:asciiTheme="minorAscii" w:hAnsiTheme="minorAscii" w:eastAsiaTheme="minorAscii" w:cstheme="minorAscii"/>
          <w:i w:val="0"/>
          <w:iCs w:val="0"/>
          <w:noProof w:val="0"/>
          <w:sz w:val="24"/>
          <w:szCs w:val="24"/>
          <w:lang w:val="en-US"/>
        </w:rPr>
        <w:t>Journal of Applied Psychology</w:t>
      </w:r>
      <w:r w:rsidRPr="0965F882" w:rsidR="48ACEF53">
        <w:rPr>
          <w:rFonts w:ascii="Arial Nova" w:hAnsi="Arial Nova" w:eastAsia="Arial Nova" w:cs="Arial Nova" w:asciiTheme="minorAscii" w:hAnsiTheme="minorAscii" w:eastAsiaTheme="minorAscii" w:cstheme="minorAscii"/>
          <w:i w:val="0"/>
          <w:iCs w:val="0"/>
          <w:noProof w:val="0"/>
          <w:sz w:val="24"/>
          <w:szCs w:val="24"/>
          <w:lang w:val="en-US"/>
        </w:rPr>
        <w:t xml:space="preserve">, 93(1), pp. 108–124. </w:t>
      </w:r>
    </w:p>
    <w:p xmlns:wp14="http://schemas.microsoft.com/office/word/2010/wordml" w:rsidP="0965F882" wp14:paraId="1E3DFEB9" wp14:textId="2651AEFB">
      <w:pPr>
        <w:pStyle w:val="Normal"/>
        <w:ind w:left="0"/>
        <w:rPr>
          <w:rFonts w:ascii="Arial Nova" w:hAnsi="Arial Nova" w:eastAsia="Arial Nova" w:cs="Arial Nova" w:asciiTheme="minorAscii" w:hAnsiTheme="minorAscii" w:eastAsiaTheme="minorAscii" w:cstheme="minorAscii"/>
          <w:i w:val="0"/>
          <w:iCs w:val="0"/>
          <w:noProof w:val="0"/>
          <w:sz w:val="24"/>
          <w:szCs w:val="24"/>
          <w:lang w:val="en-US"/>
        </w:rPr>
      </w:pPr>
      <w:r w:rsidRPr="0965F882" w:rsidR="48ACEF53">
        <w:rPr>
          <w:rFonts w:ascii="Arial Nova" w:hAnsi="Arial Nova" w:eastAsia="Arial Nova" w:cs="Arial Nova" w:asciiTheme="minorAscii" w:hAnsiTheme="minorAscii" w:eastAsiaTheme="minorAscii" w:cstheme="minorAscii"/>
          <w:i w:val="0"/>
          <w:iCs w:val="0"/>
          <w:noProof w:val="0"/>
          <w:sz w:val="24"/>
          <w:szCs w:val="24"/>
          <w:lang w:val="en-US"/>
        </w:rPr>
        <w:t xml:space="preserve">Parker, S.K., Morgeson, F.P. and Johns, G. (2017) ‘One hundred years of work design research’, </w:t>
      </w:r>
      <w:r w:rsidRPr="0965F882" w:rsidR="48ACEF53">
        <w:rPr>
          <w:rFonts w:ascii="Arial Nova" w:hAnsi="Arial Nova" w:eastAsia="Arial Nova" w:cs="Arial Nova" w:asciiTheme="minorAscii" w:hAnsiTheme="minorAscii" w:eastAsiaTheme="minorAscii" w:cstheme="minorAscii"/>
          <w:i w:val="0"/>
          <w:iCs w:val="0"/>
          <w:noProof w:val="0"/>
          <w:sz w:val="24"/>
          <w:szCs w:val="24"/>
          <w:lang w:val="en-US"/>
        </w:rPr>
        <w:t>Journal of Applied Psychology</w:t>
      </w:r>
      <w:r w:rsidRPr="0965F882" w:rsidR="48ACEF53">
        <w:rPr>
          <w:rFonts w:ascii="Arial Nova" w:hAnsi="Arial Nova" w:eastAsia="Arial Nova" w:cs="Arial Nova" w:asciiTheme="minorAscii" w:hAnsiTheme="minorAscii" w:eastAsiaTheme="minorAscii" w:cstheme="minorAscii"/>
          <w:i w:val="0"/>
          <w:iCs w:val="0"/>
          <w:noProof w:val="0"/>
          <w:sz w:val="24"/>
          <w:szCs w:val="24"/>
          <w:lang w:val="en-US"/>
        </w:rPr>
        <w:t xml:space="preserve">, 102(3), pp. 403–420. </w:t>
      </w:r>
    </w:p>
    <w:p xmlns:wp14="http://schemas.microsoft.com/office/word/2010/wordml" w:rsidP="0965F882" wp14:paraId="507CE66F" wp14:textId="3120364E">
      <w:pPr>
        <w:pStyle w:val="Normal"/>
        <w:ind w:left="0"/>
        <w:rPr>
          <w:rFonts w:ascii="Arial Nova" w:hAnsi="Arial Nova" w:eastAsia="Arial Nova" w:cs="Arial Nova" w:asciiTheme="minorAscii" w:hAnsiTheme="minorAscii" w:eastAsiaTheme="minorAscii" w:cstheme="minorAscii"/>
          <w:i w:val="0"/>
          <w:iCs w:val="0"/>
          <w:noProof w:val="0"/>
          <w:sz w:val="24"/>
          <w:szCs w:val="24"/>
          <w:lang w:val="en-US"/>
        </w:rPr>
      </w:pPr>
      <w:r w:rsidRPr="0965F882" w:rsidR="48ACEF53">
        <w:rPr>
          <w:rFonts w:ascii="Arial Nova" w:hAnsi="Arial Nova" w:eastAsia="Arial Nova" w:cs="Arial Nova" w:asciiTheme="minorAscii" w:hAnsiTheme="minorAscii" w:eastAsiaTheme="minorAscii" w:cstheme="minorAscii"/>
          <w:i w:val="0"/>
          <w:iCs w:val="0"/>
          <w:noProof w:val="0"/>
          <w:sz w:val="24"/>
          <w:szCs w:val="24"/>
          <w:lang w:val="en-US"/>
        </w:rPr>
        <w:t xml:space="preserve">Pink, D.H. (2009) </w:t>
      </w:r>
      <w:r w:rsidRPr="0965F882" w:rsidR="48ACEF53">
        <w:rPr>
          <w:rFonts w:ascii="Arial Nova" w:hAnsi="Arial Nova" w:eastAsia="Arial Nova" w:cs="Arial Nova" w:asciiTheme="minorAscii" w:hAnsiTheme="minorAscii" w:eastAsiaTheme="minorAscii" w:cstheme="minorAscii"/>
          <w:i w:val="0"/>
          <w:iCs w:val="0"/>
          <w:noProof w:val="0"/>
          <w:sz w:val="24"/>
          <w:szCs w:val="24"/>
          <w:lang w:val="en-US"/>
        </w:rPr>
        <w:t>Drive: The Surprising Truth About What Motivates Us</w:t>
      </w:r>
      <w:r w:rsidRPr="0965F882" w:rsidR="48ACEF53">
        <w:rPr>
          <w:rFonts w:ascii="Arial Nova" w:hAnsi="Arial Nova" w:eastAsia="Arial Nova" w:cs="Arial Nova" w:asciiTheme="minorAscii" w:hAnsiTheme="minorAscii" w:eastAsiaTheme="minorAscii" w:cstheme="minorAscii"/>
          <w:i w:val="0"/>
          <w:iCs w:val="0"/>
          <w:noProof w:val="0"/>
          <w:sz w:val="24"/>
          <w:szCs w:val="24"/>
          <w:lang w:val="en-US"/>
        </w:rPr>
        <w:t>. New York: Riverhead Books.</w:t>
      </w:r>
    </w:p>
    <w:p xmlns:wp14="http://schemas.microsoft.com/office/word/2010/wordml" w:rsidP="0965F882" wp14:paraId="3FB333AB" wp14:textId="14164C91">
      <w:pPr>
        <w:pStyle w:val="Normal"/>
        <w:keepNext w:val="1"/>
        <w:keepLines w:val="1"/>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965F882" w:rsidR="48C9C8B6">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Alvesson, </w:t>
      </w:r>
      <w:r w:rsidRPr="0965F882" w:rsidR="48C9C8B6">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w:t>
      </w:r>
      <w:r w:rsidRPr="0965F882" w:rsidR="48C9C8B6">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Willmott, H. (2002) ‘Identity regulation as </w:t>
      </w:r>
      <w:r w:rsidRPr="0965F882" w:rsidR="48C9C8B6">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organisational</w:t>
      </w:r>
      <w:r w:rsidRPr="0965F882" w:rsidR="48C9C8B6">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control’, Journal of Management Studies, 39(5), pp. 619–644.</w:t>
      </w:r>
    </w:p>
    <w:p xmlns:wp14="http://schemas.microsoft.com/office/word/2010/wordml" w:rsidP="0965F882" wp14:paraId="2FB155A9" wp14:textId="52C53DA9">
      <w:pPr>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965F882" w:rsidR="48C9C8B6">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Ashforth, B.E. and Mael, F. (1989) ‘Social identity theory and the organisation’, Academy of Management Review, 14(1), pp. 20–39.</w:t>
      </w:r>
    </w:p>
    <w:p xmlns:wp14="http://schemas.microsoft.com/office/word/2010/wordml" w:rsidP="0965F882" wp14:paraId="43614C02" wp14:textId="1C914598">
      <w:pPr>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965F882" w:rsidR="48C9C8B6">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Bauer, T.N. (2010) Onboarding New Employees: Maximising Success. Alexandria, VA: SHRM Foundation.</w:t>
      </w:r>
    </w:p>
    <w:p xmlns:wp14="http://schemas.microsoft.com/office/word/2010/wordml" w:rsidP="0965F882" wp14:paraId="0FF7CF0E" wp14:textId="24CD8E23">
      <w:pPr>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965F882" w:rsidR="48C9C8B6">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CIPD (2024) Strategic Human Resource Management Factsheet. London: Chartered Institute of Personnel and Development.</w:t>
      </w:r>
    </w:p>
    <w:p xmlns:wp14="http://schemas.microsoft.com/office/word/2010/wordml" w:rsidP="0965F882" wp14:paraId="03D49289" wp14:textId="7E6098CC">
      <w:pPr>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965F882" w:rsidR="48C9C8B6">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Conway, N. and Briner, R.B. (2005) Understanding Psychological Contracts at Work. Oxford: Oxford University Press.</w:t>
      </w:r>
    </w:p>
    <w:p xmlns:wp14="http://schemas.microsoft.com/office/word/2010/wordml" w:rsidP="0965F882" wp14:paraId="5ED171F0" wp14:textId="7D283D3F">
      <w:pPr>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965F882" w:rsidR="48C9C8B6">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Deloitte (2024) Global Human Capital Trends Report. London: Deloitte Insights.</w:t>
      </w:r>
    </w:p>
    <w:p xmlns:wp14="http://schemas.microsoft.com/office/word/2010/wordml" w:rsidP="0965F882" wp14:paraId="12A3283A" wp14:textId="1B2A2FDE">
      <w:pPr>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965F882" w:rsidR="48C9C8B6">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Edmondson, A. (2019) The Fearless Organization. Hoboken: Wiley.</w:t>
      </w:r>
    </w:p>
    <w:p xmlns:wp14="http://schemas.microsoft.com/office/word/2010/wordml" w:rsidP="0965F882" wp14:paraId="07E0FCD2" wp14:textId="1E23EF5D">
      <w:pPr>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965F882" w:rsidR="48C9C8B6">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Freeman, R.E. (1984) Strategic Management: A Stakeholder Approach. Boston: Pitman.</w:t>
      </w:r>
    </w:p>
    <w:p xmlns:wp14="http://schemas.microsoft.com/office/word/2010/wordml" w:rsidP="0965F882" wp14:paraId="1E771C3A" wp14:textId="1F7DC560">
      <w:pPr>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965F882" w:rsidR="48C9C8B6">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Hackman, J.R. and Oldham, G.R. (1976) ‘Motivation through the design of work’, Organizational Behavior and Human Performance, 16(2), pp. 250–279.</w:t>
      </w:r>
    </w:p>
    <w:p xmlns:wp14="http://schemas.microsoft.com/office/word/2010/wordml" w:rsidP="0965F882" wp14:paraId="5A62A7FA" wp14:textId="0C031DD6">
      <w:pPr>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965F882" w:rsidR="48C9C8B6">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Pink, D.H. (2009) Drive: The Surprising Truth About What Motivates Us. New York: Riverhead Books.</w:t>
      </w:r>
    </w:p>
    <w:p xmlns:wp14="http://schemas.microsoft.com/office/word/2010/wordml" w:rsidP="0965F882" wp14:paraId="052DCA15" wp14:textId="5EF46DDA">
      <w:pPr>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965F882" w:rsidR="48C9C8B6">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Rousseau, D.M. (1995) Psychological Contracts in Organizations. Thousand Oaks: Sage.</w:t>
      </w:r>
    </w:p>
    <w:p xmlns:wp14="http://schemas.microsoft.com/office/word/2010/wordml" w:rsidP="0965F882" wp14:paraId="23488C9F" wp14:textId="3518943A">
      <w:pPr>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965F882" w:rsidR="48C9C8B6">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Saks, A.M. and Gruman, J.A. (2018) ‘Socialization resources theory and newcomers’ work engagement’, Career Development International, 23(1), pp. 12–32.</w:t>
      </w:r>
    </w:p>
    <w:p xmlns:wp14="http://schemas.microsoft.com/office/word/2010/wordml" w:rsidP="0965F882" wp14:paraId="6C4458E5" wp14:textId="185DD8E2">
      <w:pPr>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965F882" w:rsidR="48C9C8B6">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Ulrich, D. (1997) Human Resource Champions. Boston: Harvard Business School Press.</w:t>
      </w:r>
    </w:p>
    <w:p xmlns:wp14="http://schemas.microsoft.com/office/word/2010/wordml" w:rsidP="0965F882" wp14:paraId="1E0CDFAE" wp14:textId="33B36B1F">
      <w:pPr>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965F882" w:rsidR="48C9C8B6">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Van Maanen, J. and Schein, E.H. (1979) ‘Toward a theory of organisational socialisation’, Research in Organizational Behavior, 1, pp. 209–264.</w:t>
      </w:r>
    </w:p>
    <w:p xmlns:wp14="http://schemas.microsoft.com/office/word/2010/wordml" w:rsidP="0965F882" wp14:paraId="0C8E8BB2" wp14:textId="3C8582C4">
      <w:pPr>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965F882" w:rsidR="48C9C8B6">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Wrzesniewski, A. and Dutton, J.E. (2001) ‘Crafting a job’, Academy of Management Review, 26(2), pp. 179–201.</w:t>
      </w:r>
    </w:p>
    <w:p xmlns:wp14="http://schemas.microsoft.com/office/word/2010/wordml" w:rsidP="0965F882" wp14:paraId="540F1A81" wp14:textId="5ED8F671">
      <w:pPr>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p14:paraId="2C078E63" wp14:textId="57822680"/>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kv4UVae7TQCfC0" int2:id="mIMB9acM">
      <int2:state int2:type="spell" int2:value="Rejected"/>
    </int2:textHash>
    <int2:textHash int2:hashCode="kByidkXaRxGvMx" int2:id="JU7XPfnx">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66219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DE77DF"/>
    <w:rsid w:val="01DE77DF"/>
    <w:rsid w:val="05693B11"/>
    <w:rsid w:val="05E60476"/>
    <w:rsid w:val="07E33BC2"/>
    <w:rsid w:val="0965F882"/>
    <w:rsid w:val="09BC3C0F"/>
    <w:rsid w:val="0FCDFC54"/>
    <w:rsid w:val="11255A19"/>
    <w:rsid w:val="11AF55D6"/>
    <w:rsid w:val="11D980C4"/>
    <w:rsid w:val="149530F9"/>
    <w:rsid w:val="160175EE"/>
    <w:rsid w:val="184ABB71"/>
    <w:rsid w:val="19A35062"/>
    <w:rsid w:val="19DB40E3"/>
    <w:rsid w:val="1C106AFE"/>
    <w:rsid w:val="1D3B70D1"/>
    <w:rsid w:val="20ED9A28"/>
    <w:rsid w:val="21492F3C"/>
    <w:rsid w:val="21F0E318"/>
    <w:rsid w:val="25CFF908"/>
    <w:rsid w:val="2914A878"/>
    <w:rsid w:val="2B0D5ED3"/>
    <w:rsid w:val="2C8557BE"/>
    <w:rsid w:val="305FBE37"/>
    <w:rsid w:val="30FEEE3C"/>
    <w:rsid w:val="32F774D5"/>
    <w:rsid w:val="33E7026E"/>
    <w:rsid w:val="34E0978A"/>
    <w:rsid w:val="39065FDF"/>
    <w:rsid w:val="3C1E0A3C"/>
    <w:rsid w:val="3F2AEC54"/>
    <w:rsid w:val="422C757C"/>
    <w:rsid w:val="44677A22"/>
    <w:rsid w:val="4671557A"/>
    <w:rsid w:val="4724410B"/>
    <w:rsid w:val="4846C05F"/>
    <w:rsid w:val="485FA578"/>
    <w:rsid w:val="48ACEF53"/>
    <w:rsid w:val="48C9C8B6"/>
    <w:rsid w:val="531C0AB1"/>
    <w:rsid w:val="54326992"/>
    <w:rsid w:val="57B0D6E6"/>
    <w:rsid w:val="57D93A79"/>
    <w:rsid w:val="5B8812E1"/>
    <w:rsid w:val="5F95E3FC"/>
    <w:rsid w:val="611BED4C"/>
    <w:rsid w:val="6197CAFA"/>
    <w:rsid w:val="664C84A9"/>
    <w:rsid w:val="684406FE"/>
    <w:rsid w:val="6C57120A"/>
    <w:rsid w:val="6C6BA490"/>
    <w:rsid w:val="6C7FF19F"/>
    <w:rsid w:val="7374891D"/>
    <w:rsid w:val="74333523"/>
    <w:rsid w:val="74B2693E"/>
    <w:rsid w:val="754BB323"/>
    <w:rsid w:val="79B463F2"/>
    <w:rsid w:val="7B6BCE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5601F2"/>
  <w15:chartTrackingRefBased/>
  <w15:docId w15:val="{29F9E08E-7075-4F84-86EA-63E1D32E8E1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0965F88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0965F88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0965F882"/>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0965F882"/>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4dfe407806134ee0" /><Relationship Type="http://schemas.openxmlformats.org/officeDocument/2006/relationships/numbering" Target="numbering.xml" Id="Re78418ca67d24cd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2026-06-16T21:43:38.3593395Z</dcterms:created>
  <dcterms:modified xsi:type="dcterms:W3CDTF">2026-06-16T23:26:26.0140176Z</dcterms:modified>
  <dc:creator>Jeromme Lagmay (2229632)</dc:creator>
  <lastModifiedBy>Jeromme Lagmay (2229632)</lastModifiedBy>
</coreProperties>
</file>