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603A" w:rsidRPr="00203408" w:rsidRDefault="0055603A" w:rsidP="00203408">
      <w:pPr>
        <w:spacing w:after="0" w:line="480" w:lineRule="auto"/>
        <w:ind w:left="1440" w:firstLine="720"/>
        <w:rPr>
          <w:rFonts w:ascii="Times New Roman" w:hAnsi="Times New Roman" w:cs="Times New Roman"/>
          <w:b/>
          <w:bCs/>
          <w:sz w:val="36"/>
          <w:szCs w:val="36"/>
        </w:rPr>
      </w:pPr>
      <w:r w:rsidRPr="00203408">
        <w:rPr>
          <w:rFonts w:ascii="Times New Roman" w:hAnsi="Times New Roman" w:cs="Times New Roman"/>
          <w:b/>
          <w:bCs/>
          <w:sz w:val="36"/>
          <w:szCs w:val="36"/>
        </w:rPr>
        <w:t>Women's Entrepreneurship Development</w:t>
      </w:r>
    </w:p>
    <w:p w:rsidR="00203408" w:rsidRDefault="00203408" w:rsidP="000075F5">
      <w:pPr>
        <w:spacing w:after="0" w:line="480" w:lineRule="auto"/>
        <w:rPr>
          <w:rFonts w:ascii="Times New Roman" w:hAnsi="Times New Roman" w:cs="Times New Roman"/>
          <w:sz w:val="24"/>
          <w:szCs w:val="24"/>
        </w:rPr>
      </w:pPr>
    </w:p>
    <w:p w:rsidR="00203408" w:rsidRPr="00203408" w:rsidRDefault="00203408" w:rsidP="008068E7">
      <w:pPr>
        <w:spacing w:after="0" w:line="480" w:lineRule="auto"/>
        <w:jc w:val="center"/>
        <w:rPr>
          <w:rFonts w:ascii="Times New Roman" w:hAnsi="Times New Roman" w:cs="Times New Roman"/>
          <w:sz w:val="32"/>
          <w:szCs w:val="32"/>
        </w:rPr>
      </w:pPr>
      <w:r w:rsidRPr="00203408">
        <w:rPr>
          <w:rFonts w:ascii="Times New Roman" w:hAnsi="Times New Roman" w:cs="Times New Roman"/>
          <w:sz w:val="32"/>
          <w:szCs w:val="32"/>
        </w:rPr>
        <w:t xml:space="preserve">NAME:   HABIB AYODEJI SUNDAY </w:t>
      </w:r>
    </w:p>
    <w:p w:rsidR="00203408" w:rsidRPr="00203408" w:rsidRDefault="00203408" w:rsidP="008068E7">
      <w:pPr>
        <w:spacing w:after="0" w:line="480" w:lineRule="auto"/>
        <w:jc w:val="center"/>
        <w:rPr>
          <w:rFonts w:ascii="Times New Roman" w:hAnsi="Times New Roman" w:cs="Times New Roman"/>
          <w:sz w:val="32"/>
          <w:szCs w:val="32"/>
        </w:rPr>
      </w:pPr>
    </w:p>
    <w:p w:rsidR="00203408" w:rsidRPr="00203408" w:rsidRDefault="00203408" w:rsidP="00203408">
      <w:pPr>
        <w:spacing w:after="0" w:line="480" w:lineRule="auto"/>
        <w:ind w:left="2880"/>
        <w:rPr>
          <w:rFonts w:ascii="Times New Roman" w:hAnsi="Times New Roman" w:cs="Times New Roman"/>
          <w:sz w:val="32"/>
          <w:szCs w:val="32"/>
        </w:rPr>
      </w:pPr>
      <w:r w:rsidRPr="00203408">
        <w:rPr>
          <w:rFonts w:ascii="Times New Roman" w:hAnsi="Times New Roman" w:cs="Times New Roman"/>
          <w:sz w:val="32"/>
          <w:szCs w:val="32"/>
        </w:rPr>
        <w:t>SID:      1812672</w:t>
      </w:r>
    </w:p>
    <w:p w:rsidR="00203408" w:rsidRPr="00203408" w:rsidRDefault="00203408" w:rsidP="008068E7">
      <w:pPr>
        <w:spacing w:after="0" w:line="480" w:lineRule="auto"/>
        <w:jc w:val="center"/>
        <w:rPr>
          <w:rFonts w:ascii="Times New Roman" w:hAnsi="Times New Roman" w:cs="Times New Roman"/>
          <w:sz w:val="32"/>
          <w:szCs w:val="32"/>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203408" w:rsidRDefault="00203408" w:rsidP="008068E7">
      <w:pPr>
        <w:spacing w:after="0" w:line="480" w:lineRule="auto"/>
        <w:jc w:val="center"/>
        <w:rPr>
          <w:rFonts w:ascii="Times New Roman" w:hAnsi="Times New Roman" w:cs="Times New Roman"/>
          <w:sz w:val="24"/>
          <w:szCs w:val="24"/>
        </w:rPr>
      </w:pPr>
    </w:p>
    <w:p w:rsidR="0055603A" w:rsidRPr="008068E7" w:rsidRDefault="00203408" w:rsidP="00203408">
      <w:pPr>
        <w:spacing w:after="0" w:line="480" w:lineRule="auto"/>
        <w:ind w:left="3600" w:firstLine="720"/>
        <w:rPr>
          <w:rFonts w:ascii="Times New Roman" w:hAnsi="Times New Roman" w:cs="Times New Roman"/>
          <w:sz w:val="24"/>
          <w:szCs w:val="24"/>
        </w:rPr>
      </w:pPr>
      <w:r>
        <w:rPr>
          <w:rFonts w:ascii="Times New Roman" w:hAnsi="Times New Roman" w:cs="Times New Roman"/>
          <w:sz w:val="24"/>
          <w:szCs w:val="24"/>
        </w:rPr>
        <w:t>2020</w:t>
      </w:r>
    </w:p>
    <w:p w:rsidR="0055603A" w:rsidRPr="008068E7" w:rsidRDefault="0055603A"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675851112"/>
        <w:docPartObj>
          <w:docPartGallery w:val="Table of Contents"/>
          <w:docPartUnique/>
        </w:docPartObj>
      </w:sdtPr>
      <w:sdtEndPr>
        <w:rPr>
          <w:b/>
          <w:bCs/>
          <w:noProof/>
        </w:rPr>
      </w:sdtEndPr>
      <w:sdtContent>
        <w:p w:rsidR="0055603A" w:rsidRPr="008068E7" w:rsidRDefault="0055603A" w:rsidP="008068E7">
          <w:pPr>
            <w:pStyle w:val="TOCHeading"/>
            <w:spacing w:before="0" w:line="480" w:lineRule="auto"/>
            <w:jc w:val="center"/>
            <w:rPr>
              <w:rFonts w:ascii="Times New Roman" w:hAnsi="Times New Roman" w:cs="Times New Roman"/>
              <w:color w:val="000000" w:themeColor="text1"/>
              <w:sz w:val="24"/>
              <w:szCs w:val="24"/>
            </w:rPr>
          </w:pPr>
          <w:r w:rsidRPr="008068E7">
            <w:rPr>
              <w:rFonts w:ascii="Times New Roman" w:hAnsi="Times New Roman" w:cs="Times New Roman"/>
              <w:color w:val="000000" w:themeColor="text1"/>
              <w:sz w:val="24"/>
              <w:szCs w:val="24"/>
            </w:rPr>
            <w:t>Table of Contents</w:t>
          </w:r>
        </w:p>
        <w:p w:rsidR="008068E7" w:rsidRPr="008068E7" w:rsidRDefault="0055603A" w:rsidP="008068E7">
          <w:pPr>
            <w:pStyle w:val="TOC1"/>
            <w:tabs>
              <w:tab w:val="right" w:leader="dot" w:pos="9350"/>
            </w:tabs>
            <w:spacing w:after="0" w:line="480" w:lineRule="auto"/>
            <w:rPr>
              <w:rFonts w:ascii="Times New Roman" w:eastAsiaTheme="minorEastAsia" w:hAnsi="Times New Roman" w:cs="Times New Roman"/>
              <w:noProof/>
              <w:sz w:val="24"/>
              <w:szCs w:val="24"/>
            </w:rPr>
          </w:pPr>
          <w:r w:rsidRPr="008068E7">
            <w:rPr>
              <w:rFonts w:ascii="Times New Roman" w:hAnsi="Times New Roman" w:cs="Times New Roman"/>
              <w:sz w:val="24"/>
              <w:szCs w:val="24"/>
            </w:rPr>
            <w:fldChar w:fldCharType="begin"/>
          </w:r>
          <w:r w:rsidRPr="008068E7">
            <w:rPr>
              <w:rFonts w:ascii="Times New Roman" w:hAnsi="Times New Roman" w:cs="Times New Roman"/>
              <w:sz w:val="24"/>
              <w:szCs w:val="24"/>
            </w:rPr>
            <w:instrText xml:space="preserve"> TOC \o "1-3" \h \z \u </w:instrText>
          </w:r>
          <w:r w:rsidRPr="008068E7">
            <w:rPr>
              <w:rFonts w:ascii="Times New Roman" w:hAnsi="Times New Roman" w:cs="Times New Roman"/>
              <w:sz w:val="24"/>
              <w:szCs w:val="24"/>
            </w:rPr>
            <w:fldChar w:fldCharType="separate"/>
          </w:r>
          <w:hyperlink w:anchor="_Toc39371471" w:history="1">
            <w:r w:rsidR="008068E7" w:rsidRPr="008068E7">
              <w:rPr>
                <w:rStyle w:val="Hyperlink"/>
                <w:rFonts w:ascii="Times New Roman" w:hAnsi="Times New Roman" w:cs="Times New Roman"/>
                <w:noProof/>
                <w:sz w:val="24"/>
                <w:szCs w:val="24"/>
              </w:rPr>
              <w:t>Introduction</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_Toc39371471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3</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72" w:history="1">
            <w:r w:rsidR="008068E7" w:rsidRPr="008068E7">
              <w:rPr>
                <w:rStyle w:val="Hyperlink"/>
                <w:rFonts w:ascii="Times New Roman" w:hAnsi="Times New Roman" w:cs="Times New Roman"/>
                <w:noProof/>
                <w:sz w:val="24"/>
                <w:szCs w:val="24"/>
              </w:rPr>
              <w:t>Study Objectives</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_Toc39371472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5</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73" w:history="1">
            <w:r w:rsidR="008068E7" w:rsidRPr="008068E7">
              <w:rPr>
                <w:rStyle w:val="Hyperlink"/>
                <w:rFonts w:ascii="Times New Roman" w:hAnsi="Times New Roman" w:cs="Times New Roman"/>
                <w:noProof/>
                <w:sz w:val="24"/>
                <w:szCs w:val="24"/>
              </w:rPr>
              <w:t>Research Questions</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_Toc39371473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5</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74" w:history="1">
            <w:r w:rsidR="008068E7" w:rsidRPr="008068E7">
              <w:rPr>
                <w:rStyle w:val="Hyperlink"/>
                <w:rFonts w:ascii="Times New Roman" w:hAnsi="Times New Roman" w:cs="Times New Roman"/>
                <w:noProof/>
                <w:sz w:val="24"/>
                <w:szCs w:val="24"/>
              </w:rPr>
              <w:t>Study Outline</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_Toc39371474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6</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1"/>
            <w:tabs>
              <w:tab w:val="right" w:leader="dot" w:pos="9350"/>
            </w:tabs>
            <w:spacing w:after="0" w:line="480" w:lineRule="auto"/>
            <w:rPr>
              <w:rFonts w:ascii="Times New Roman" w:eastAsiaTheme="minorEastAsia" w:hAnsi="Times New Roman" w:cs="Times New Roman"/>
              <w:noProof/>
              <w:sz w:val="24"/>
              <w:szCs w:val="24"/>
            </w:rPr>
          </w:pPr>
          <w:hyperlink w:anchor="_Toc39371475" w:history="1">
            <w:r w:rsidR="008068E7" w:rsidRPr="008068E7">
              <w:rPr>
                <w:rStyle w:val="Hyperlink"/>
                <w:rFonts w:ascii="Times New Roman" w:hAnsi="Times New Roman" w:cs="Times New Roman"/>
                <w:noProof/>
                <w:sz w:val="24"/>
                <w:szCs w:val="24"/>
              </w:rPr>
              <w:t>Literature Review</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_Toc39371475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7</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76" w:history="1">
            <w:r w:rsidR="008068E7" w:rsidRPr="008068E7">
              <w:rPr>
                <w:rStyle w:val="Hyperlink"/>
                <w:rFonts w:ascii="Times New Roman" w:hAnsi="Times New Roman" w:cs="Times New Roman"/>
                <w:noProof/>
                <w:sz w:val="24"/>
                <w:szCs w:val="24"/>
              </w:rPr>
              <w:t>Women's Entrepreneurship Formation</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_Toc39371476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7</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77" w:history="1">
            <w:r w:rsidR="008068E7" w:rsidRPr="008068E7">
              <w:rPr>
                <w:rStyle w:val="Hyperlink"/>
                <w:rFonts w:ascii="Times New Roman" w:hAnsi="Times New Roman" w:cs="Times New Roman"/>
                <w:noProof/>
                <w:sz w:val="24"/>
                <w:szCs w:val="24"/>
              </w:rPr>
              <w:t>Case Study of the Republic of Belarus</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_Toc39371477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11</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1"/>
            <w:tabs>
              <w:tab w:val="right" w:leader="dot" w:pos="9350"/>
            </w:tabs>
            <w:spacing w:after="0" w:line="480" w:lineRule="auto"/>
            <w:rPr>
              <w:rFonts w:ascii="Times New Roman" w:eastAsiaTheme="minorEastAsia" w:hAnsi="Times New Roman" w:cs="Times New Roman"/>
              <w:noProof/>
              <w:sz w:val="24"/>
              <w:szCs w:val="24"/>
            </w:rPr>
          </w:pPr>
          <w:hyperlink w:anchor="_Toc39371478" w:history="1">
            <w:r w:rsidR="008068E7" w:rsidRPr="008068E7">
              <w:rPr>
                <w:rStyle w:val="Hyperlink"/>
                <w:rFonts w:ascii="Times New Roman" w:hAnsi="Times New Roman" w:cs="Times New Roman"/>
                <w:noProof/>
                <w:sz w:val="24"/>
                <w:szCs w:val="24"/>
              </w:rPr>
              <w:t>Methodology</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_Toc39371478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15</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79" w:history="1">
            <w:r w:rsidR="008068E7" w:rsidRPr="008068E7">
              <w:rPr>
                <w:rStyle w:val="Hyperlink"/>
                <w:rFonts w:ascii="Times New Roman" w:hAnsi="Times New Roman" w:cs="Times New Roman"/>
                <w:noProof/>
                <w:sz w:val="24"/>
                <w:szCs w:val="24"/>
              </w:rPr>
              <w:t>Study Design</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_Toc39371479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15</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80" w:history="1">
            <w:r w:rsidR="008068E7" w:rsidRPr="008068E7">
              <w:rPr>
                <w:rStyle w:val="Hyperlink"/>
                <w:rFonts w:ascii="Times New Roman" w:hAnsi="Times New Roman" w:cs="Times New Roman"/>
                <w:noProof/>
                <w:sz w:val="24"/>
                <w:szCs w:val="24"/>
              </w:rPr>
              <w:t>Qualitative and Quantitative Method</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_Toc39371480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15</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81" w:history="1">
            <w:r w:rsidR="008068E7" w:rsidRPr="008068E7">
              <w:rPr>
                <w:rStyle w:val="Hyperlink"/>
                <w:rFonts w:ascii="Times New Roman" w:hAnsi="Times New Roman" w:cs="Times New Roman"/>
                <w:noProof/>
                <w:sz w:val="24"/>
                <w:szCs w:val="24"/>
              </w:rPr>
              <w:t>Research Design</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_Toc39371481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15</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82" w:history="1">
            <w:r w:rsidR="008068E7" w:rsidRPr="008068E7">
              <w:rPr>
                <w:rStyle w:val="Hyperlink"/>
                <w:rFonts w:ascii="Times New Roman" w:hAnsi="Times New Roman" w:cs="Times New Roman"/>
                <w:noProof/>
                <w:sz w:val="24"/>
                <w:szCs w:val="24"/>
              </w:rPr>
              <w:t>Data Analysis</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_Toc39371482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16</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83" w:history="1">
            <w:r w:rsidR="008068E7" w:rsidRPr="008068E7">
              <w:rPr>
                <w:rStyle w:val="Hyperlink"/>
                <w:rFonts w:ascii="Times New Roman" w:hAnsi="Times New Roman" w:cs="Times New Roman"/>
                <w:noProof/>
                <w:sz w:val="24"/>
                <w:szCs w:val="24"/>
              </w:rPr>
              <w:t>Ethical Issues</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_Toc39371483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16</w:t>
            </w:r>
            <w:r w:rsidR="008068E7" w:rsidRPr="008068E7">
              <w:rPr>
                <w:rFonts w:ascii="Times New Roman" w:hAnsi="Times New Roman" w:cs="Times New Roman"/>
                <w:noProof/>
                <w:webHidden/>
                <w:sz w:val="24"/>
                <w:szCs w:val="24"/>
              </w:rPr>
              <w:fldChar w:fldCharType="end"/>
            </w:r>
          </w:hyperlink>
        </w:p>
        <w:p w:rsidR="008068E7" w:rsidRPr="008068E7" w:rsidRDefault="00760B1B" w:rsidP="008068E7">
          <w:pPr>
            <w:pStyle w:val="TOC2"/>
            <w:tabs>
              <w:tab w:val="right" w:leader="dot" w:pos="9350"/>
            </w:tabs>
            <w:spacing w:after="0" w:line="480" w:lineRule="auto"/>
            <w:rPr>
              <w:rFonts w:ascii="Times New Roman" w:eastAsiaTheme="minorEastAsia" w:hAnsi="Times New Roman" w:cs="Times New Roman"/>
              <w:noProof/>
              <w:sz w:val="24"/>
              <w:szCs w:val="24"/>
            </w:rPr>
          </w:pPr>
          <w:hyperlink w:anchor="_Toc39371484" w:history="1">
            <w:r w:rsidR="008068E7" w:rsidRPr="008068E7">
              <w:rPr>
                <w:rStyle w:val="Hyperlink"/>
                <w:rFonts w:ascii="Times New Roman" w:hAnsi="Times New Roman" w:cs="Times New Roman"/>
                <w:noProof/>
                <w:sz w:val="24"/>
                <w:szCs w:val="24"/>
              </w:rPr>
              <w:t>Gantt chart</w:t>
            </w:r>
            <w:r w:rsidR="008068E7" w:rsidRPr="008068E7">
              <w:rPr>
                <w:rFonts w:ascii="Times New Roman" w:hAnsi="Times New Roman" w:cs="Times New Roman"/>
                <w:noProof/>
                <w:webHidden/>
                <w:sz w:val="24"/>
                <w:szCs w:val="24"/>
              </w:rPr>
              <w:tab/>
            </w:r>
            <w:r w:rsidR="008068E7" w:rsidRPr="008068E7">
              <w:rPr>
                <w:rFonts w:ascii="Times New Roman" w:hAnsi="Times New Roman" w:cs="Times New Roman"/>
                <w:noProof/>
                <w:webHidden/>
                <w:sz w:val="24"/>
                <w:szCs w:val="24"/>
              </w:rPr>
              <w:fldChar w:fldCharType="begin"/>
            </w:r>
            <w:r w:rsidR="008068E7" w:rsidRPr="008068E7">
              <w:rPr>
                <w:rFonts w:ascii="Times New Roman" w:hAnsi="Times New Roman" w:cs="Times New Roman"/>
                <w:noProof/>
                <w:webHidden/>
                <w:sz w:val="24"/>
                <w:szCs w:val="24"/>
              </w:rPr>
              <w:instrText xml:space="preserve"> PAGEREF _Toc39371484 \h </w:instrText>
            </w:r>
            <w:r w:rsidR="008068E7" w:rsidRPr="008068E7">
              <w:rPr>
                <w:rFonts w:ascii="Times New Roman" w:hAnsi="Times New Roman" w:cs="Times New Roman"/>
                <w:noProof/>
                <w:webHidden/>
                <w:sz w:val="24"/>
                <w:szCs w:val="24"/>
              </w:rPr>
            </w:r>
            <w:r w:rsidR="008068E7" w:rsidRPr="008068E7">
              <w:rPr>
                <w:rFonts w:ascii="Times New Roman" w:hAnsi="Times New Roman" w:cs="Times New Roman"/>
                <w:noProof/>
                <w:webHidden/>
                <w:sz w:val="24"/>
                <w:szCs w:val="24"/>
              </w:rPr>
              <w:fldChar w:fldCharType="separate"/>
            </w:r>
            <w:r w:rsidR="008068E7" w:rsidRPr="008068E7">
              <w:rPr>
                <w:rFonts w:ascii="Times New Roman" w:hAnsi="Times New Roman" w:cs="Times New Roman"/>
                <w:noProof/>
                <w:webHidden/>
                <w:sz w:val="24"/>
                <w:szCs w:val="24"/>
              </w:rPr>
              <w:t>17</w:t>
            </w:r>
            <w:r w:rsidR="008068E7" w:rsidRPr="008068E7">
              <w:rPr>
                <w:rFonts w:ascii="Times New Roman" w:hAnsi="Times New Roman" w:cs="Times New Roman"/>
                <w:noProof/>
                <w:webHidden/>
                <w:sz w:val="24"/>
                <w:szCs w:val="24"/>
              </w:rPr>
              <w:fldChar w:fldCharType="end"/>
            </w:r>
          </w:hyperlink>
        </w:p>
        <w:p w:rsidR="0055603A" w:rsidRPr="008068E7" w:rsidRDefault="0055603A" w:rsidP="008068E7">
          <w:pPr>
            <w:spacing w:after="0" w:line="480" w:lineRule="auto"/>
            <w:rPr>
              <w:rFonts w:ascii="Times New Roman" w:hAnsi="Times New Roman" w:cs="Times New Roman"/>
              <w:sz w:val="24"/>
              <w:szCs w:val="24"/>
            </w:rPr>
          </w:pPr>
          <w:r w:rsidRPr="008068E7">
            <w:rPr>
              <w:rFonts w:ascii="Times New Roman" w:hAnsi="Times New Roman" w:cs="Times New Roman"/>
              <w:b/>
              <w:bCs/>
              <w:noProof/>
              <w:sz w:val="24"/>
              <w:szCs w:val="24"/>
            </w:rPr>
            <w:fldChar w:fldCharType="end"/>
          </w:r>
        </w:p>
      </w:sdtContent>
    </w:sdt>
    <w:p w:rsidR="0055603A" w:rsidRPr="008068E7" w:rsidRDefault="0055603A" w:rsidP="008068E7">
      <w:pPr>
        <w:spacing w:after="0" w:line="480" w:lineRule="auto"/>
        <w:jc w:val="center"/>
        <w:rPr>
          <w:rFonts w:ascii="Times New Roman" w:hAnsi="Times New Roman" w:cs="Times New Roman"/>
          <w:sz w:val="24"/>
          <w:szCs w:val="24"/>
        </w:rPr>
      </w:pPr>
    </w:p>
    <w:p w:rsidR="0055603A" w:rsidRPr="008068E7" w:rsidRDefault="0055603A"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br w:type="page"/>
      </w:r>
    </w:p>
    <w:p w:rsidR="000D4FD4" w:rsidRPr="008068E7" w:rsidRDefault="001D5C33"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lastRenderedPageBreak/>
        <w:t>Women's Entrepreneurship Development</w:t>
      </w:r>
    </w:p>
    <w:p w:rsidR="000D4FD4" w:rsidRPr="008068E7" w:rsidRDefault="000D4FD4" w:rsidP="008068E7">
      <w:pPr>
        <w:pStyle w:val="Heading1"/>
        <w:spacing w:before="0" w:line="480" w:lineRule="auto"/>
        <w:rPr>
          <w:rFonts w:cs="Times New Roman"/>
          <w:szCs w:val="24"/>
        </w:rPr>
      </w:pPr>
      <w:bookmarkStart w:id="0" w:name="_Toc39371471"/>
      <w:r w:rsidRPr="008068E7">
        <w:rPr>
          <w:rFonts w:cs="Times New Roman"/>
          <w:szCs w:val="24"/>
        </w:rPr>
        <w:t>Introduction</w:t>
      </w:r>
      <w:bookmarkStart w:id="1" w:name="_GoBack"/>
      <w:bookmarkEnd w:id="0"/>
      <w:bookmarkEnd w:id="1"/>
    </w:p>
    <w:p w:rsidR="001D5C33" w:rsidRPr="008068E7" w:rsidRDefault="001D5C33"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The development of women's entrepreneurship is a recognized global trend in economic development. World studies show a direct correlation between the dynamics of GDP growth and the level of development of female entrepreneurship. According to the Economic Forecast of the World Economic Forum, global gross domestic product could increase by $ 5.3 trillion by 2025, if women's economic participation </w:t>
      </w:r>
      <w:proofErr w:type="gramStart"/>
      <w:r w:rsidRPr="008068E7">
        <w:rPr>
          <w:rFonts w:ascii="Times New Roman" w:hAnsi="Times New Roman" w:cs="Times New Roman"/>
          <w:sz w:val="24"/>
          <w:szCs w:val="24"/>
        </w:rPr>
        <w:t>increase</w:t>
      </w:r>
      <w:proofErr w:type="gramEnd"/>
      <w:r w:rsidRPr="008068E7">
        <w:rPr>
          <w:rFonts w:ascii="Times New Roman" w:hAnsi="Times New Roman" w:cs="Times New Roman"/>
          <w:sz w:val="24"/>
          <w:szCs w:val="24"/>
        </w:rPr>
        <w:t xml:space="preserve"> by 25% over the same period. At the same time, in modern conditions, the demand for the development of markets for social, information and educational services, those areas that are most characteristic of female entrepreneurship, is growing. According to sociologists, more than half of Russian women employed people would like to start their own business. For the country, this is an additional resource for economic growth, raising the level of the social sphere, creating new jobs and increasing self-employment. Already today women make up one third of small and medium-sized enterprises, while back in 1990 their share was 15%. Creating conditions for the development of women's entrepreneurship has become one of the key areas of the National Strategy for Women</w:t>
      </w:r>
      <w:r w:rsidR="00C17ECB" w:rsidRPr="008068E7">
        <w:rPr>
          <w:rFonts w:ascii="Times New Roman" w:hAnsi="Times New Roman" w:cs="Times New Roman"/>
          <w:sz w:val="24"/>
          <w:szCs w:val="24"/>
        </w:rPr>
        <w:t xml:space="preserve"> </w:t>
      </w:r>
      <w:r w:rsidR="00C17ECB" w:rsidRPr="008068E7">
        <w:rPr>
          <w:rStyle w:val="FootnoteReference"/>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{"citationItems":[{"id":"ITEM-1","itemData":{"DOI":"10.1080/19416520.2013.782190","ISSN":"1941-6520","abstract":"This paper has three overarching objectives. The first is to document the development of the body of work known as women’s entrepreneurship research. The second is to assess the contributions of this work, specifically vis-a`-vis the broader entrepreneurship literature. The third is to discuss how this broader literature poses challenges (both difficulties as well as opportunities) for scholarship on female entrepreneurs. We approach these objectives from the standpoint of informed pluralism, seeking to explore whether and how women’s entrepreneurship research offers extensions to—and can be extended by—general research on entrepreneurs and their ventures.","author":[{"dropping-particle":"","family":"Jennings","given":"Jennifer E.","non-dropping-particle":"","parse-names":false,"suffix":""},{"dropping-particle":"","family":"Brush","given":"Candida G.","non-dropping-particle":"","parse-names":false,"suffix":""}],"container-title":"The Academy of Management Annals","id":"ITEM-1","issued":{"date-parts":[["2013"]]},"title":"Research on Women Entrepreneurs: Challenges to (and from) the Broader Entrepreneurship Literature?","type":"article-journal"},"uris":["http://www.mendeley.com/documents/?uuid=c780d082-1a09-490e-97c1-8eaf8b6e89c9","http://www.mendeley.com/documents/?uuid=05d57d52-56bb-460b-b289-116136a90a66"]}],"mendeley":{"formattedCitation":"(Jennings and Brush, 2013)","plainTextFormattedCitation":"(Jennings and Brush, 2013)","previouslyFormattedCitation":"(Jennings and Brush, 2013)"},"properties":{"noteIndex":0},"schema":"https://github.com/citation-style-language/schema/raw/master/csl-citation.json"}</w:instrText>
      </w:r>
      <w:r w:rsidR="00C17ECB" w:rsidRPr="008068E7">
        <w:rPr>
          <w:rStyle w:val="FootnoteReference"/>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(Jennings and Brush, 2013)</w:t>
      </w:r>
      <w:r w:rsidR="00C17ECB" w:rsidRPr="008068E7">
        <w:rPr>
          <w:rStyle w:val="FootnoteReference"/>
          <w:rFonts w:ascii="Times New Roman" w:hAnsi="Times New Roman" w:cs="Times New Roman"/>
          <w:sz w:val="24"/>
          <w:szCs w:val="24"/>
        </w:rPr>
        <w:fldChar w:fldCharType="end"/>
      </w:r>
      <w:r w:rsidRPr="008068E7">
        <w:rPr>
          <w:rFonts w:ascii="Times New Roman" w:hAnsi="Times New Roman" w:cs="Times New Roman"/>
          <w:sz w:val="24"/>
          <w:szCs w:val="24"/>
        </w:rPr>
        <w:t xml:space="preserve">. </w:t>
      </w:r>
    </w:p>
    <w:p w:rsidR="001D5C33"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The problem of the development of female entrepreneurship is in the “zone of responsibility” of two areas of sociological science: economic sociology and gender sociology, and therefore is interdisciplinary. As you know, the scientific foundations of entrepreneurship research were laid in the works of classics of world social studies. They received their further development in the studies of modern authorities of economic and sociological science. In the works of these and other Western authors, the general laws of the development of entrepreneurship were analyzed, the characteristic features of the evolution of the entrepreneurial class were studied, and some of the latest trends in the development of entrepreneurial relations were comprehended. </w:t>
      </w:r>
      <w:r w:rsidRPr="008068E7">
        <w:rPr>
          <w:rFonts w:ascii="Times New Roman" w:hAnsi="Times New Roman" w:cs="Times New Roman"/>
          <w:sz w:val="24"/>
          <w:szCs w:val="24"/>
        </w:rPr>
        <w:lastRenderedPageBreak/>
        <w:t>Recognizing the significant contribution of the authors of classical and modern Western social science to the study of the phenomenon of entrepreneurship, it should be noted. With the beginning of radical social transformations in our country in the 90s of the twentieth century, research in entrepreneurship began in domestic science, within the framework of which several main directions were formed. First, the work of domestic economists made a great contribution to the development of this topic. In the works of these authors, entrepreneurship is considered mainly as a function of the development of the modern economy. Secondly, in the mid-1990s, the intensive formation of Russian economic sociology began. This group of authors considers entrepreneurship to a large extent as a special form of economic life, without analyzing the narrower social aspects of its functioning</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{"citationItems":[{"id":"ITEM-1","itemData":{"DOI":"10.1111/j.1540-6520.2012.00505.x","ISSN":"10422587","abstract":"Women's cooperatives offer self-employment opportunities that can contribute to women's social inclusion and empowerment. This article seeks to broaden existing understandings of women's entrepreneurship by focusing on less studied types of ventures and contexts-namely, a social entrepreneurial venture in India. A case study analysis was used to assess two primary areas of interest: (1) elements of empowerment embedded in the venture's business model and (2) individual perceptions of empowerment. The personal accounts of sister members reveal that this collective form of entrepreneurship has empowered them in three ways: economic security, development of entrepreneurial behavior, and increased contributions to the family. © 2012 Baylor University.","author":[{"dropping-particle":"","family":"Datta","given":"Punita Bhatt","non-dropping-particle":"","parse-names":false,"suffix":""},{"dropping-particle":"","family":"Gailey","given":"Robert","non-dropping-particle":"","parse-names":false,"suffix":""}],"container-title":"Entrepreneurship: Theory and Practice","id":"ITEM-1","issued":{"date-parts":[["2012"]]},"title":"Empowering Women Through Social Entrepreneurship: Case Study of a Women's Cooperative in India","type":"article-journal"},"uris":["http://www.mendeley.com/documents/?uuid=da1ea515-c756-491e-a7c0-4fab35001a08","http://www.mendeley.com/documents/?uuid=82b91fba-1ab0-4ee1-a7cf-18a9bbe21431"]}],"mendeley":{"formattedCitation":"(Datta and Gailey, 2012)","plainTextFormattedCitation":"(Datta and Gailey, 2012)","previouslyFormattedCitation":"(Datta and Gailey, 2012)"},"properties":{"noteIndex":0},"schema":"https://github.com/citation-style-language/schema/raw/master/csl-citation.json"}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(Datta and Gailey, 2012)</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 xml:space="preserve">. </w:t>
      </w:r>
    </w:p>
    <w:p w:rsidR="000D4FD4"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Third, a great contribution to the study of entrepreneurs as a special social group. Fourth, we can distinguish a direction that deals with the study of the transit logical problems of production relations and the spiritual and moral aspects of modern entrepreneurship. With a large volume of articles devoted to the study of entrepreneurship problems, the number of works in which the “tender field” of the evolution of modern Russian business is studied is extremely small. As a rule, the tender problems of entrepreneurship are partially addressed in the framework of the study of modern tender relations in the domestic </w:t>
      </w:r>
      <w:proofErr w:type="gramStart"/>
      <w:r w:rsidRPr="008068E7">
        <w:rPr>
          <w:rFonts w:ascii="Times New Roman" w:hAnsi="Times New Roman" w:cs="Times New Roman"/>
          <w:sz w:val="24"/>
          <w:szCs w:val="24"/>
        </w:rPr>
        <w:t>society as a whole</w:t>
      </w:r>
      <w:proofErr w:type="gramEnd"/>
      <w:r w:rsidRPr="008068E7">
        <w:rPr>
          <w:rFonts w:ascii="Times New Roman" w:hAnsi="Times New Roman" w:cs="Times New Roman"/>
          <w:sz w:val="24"/>
          <w:szCs w:val="24"/>
        </w:rPr>
        <w:t xml:space="preserve">. At the same time, issues of gender relations in entrepreneurship are highlighted in the scientific research of various professional and other corporate groups of modern women. In recent years, several research papers have appeared, dedicated either directly to female entrepreneurship, or affecting some of its aspects, including such as: career, employment, industry, etc. At the same time, apparently, due to the incompleteness in our country of the institutionalization of gender sociology, there are practically no specialized sociological studies on the development of female entrepreneurship, especially at the regional </w:t>
      </w:r>
      <w:r w:rsidRPr="008068E7">
        <w:rPr>
          <w:rFonts w:ascii="Times New Roman" w:hAnsi="Times New Roman" w:cs="Times New Roman"/>
          <w:sz w:val="24"/>
          <w:szCs w:val="24"/>
        </w:rPr>
        <w:lastRenderedPageBreak/>
        <w:t xml:space="preserve">level. For example, in Bashkortostan, </w:t>
      </w:r>
      <w:proofErr w:type="gramStart"/>
      <w:r w:rsidRPr="008068E7">
        <w:rPr>
          <w:rFonts w:ascii="Times New Roman" w:hAnsi="Times New Roman" w:cs="Times New Roman"/>
          <w:sz w:val="24"/>
          <w:szCs w:val="24"/>
        </w:rPr>
        <w:t>in spite of the fact that</w:t>
      </w:r>
      <w:proofErr w:type="gramEnd"/>
      <w:r w:rsidRPr="008068E7">
        <w:rPr>
          <w:rFonts w:ascii="Times New Roman" w:hAnsi="Times New Roman" w:cs="Times New Roman"/>
          <w:sz w:val="24"/>
          <w:szCs w:val="24"/>
        </w:rPr>
        <w:t xml:space="preserve"> several dissertations are devoted to women's issues, including the doctoral level (G.F. leading areas of entrepreneurship in the female environment, no. And if at the national level there are separate publications on the development of women's business, then in the specific conditions of the regions, these issues have been little studied. Thus, the problem of female entrepreneurship is relevant and little developed, which causes scientific interest in it</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{"citationItems":[{"id":"ITEM-1","itemData":{"DOI":"10.1016/j.jdeveco.2014.01.008","ISSN":"03043878","abstract":"We quantify the link between the timing of state-level implementations of political reservations for women in India with the role of women in India's manufacturing sector. While overall employment of women in manufacturing does not increase after the reforms, we find significant evidence that more women-owned establishments were created in the unorganized/informal sector. These new establishments were concentrated in industries where women entrepreneurs have been traditionally active and the entry was mainly found among household-based establishments. We measure and discuss the extent to which this heightened entrepreneurship is due to channels like greater finance access or heightened inspiration for women entrepreneurs. © 2014 Elsevier B.V.","author":[{"dropping-particle":"","family":"Ghani","given":"Ejaz","non-dropping-particle":"","parse-names":false,"suffix":""},{"dropping-particle":"","family":"Kerr","given":"William R.","non-dropping-particle":"","parse-names":false,"suffix":""},{"dropping-particle":"","family":"O'Connell","given":"Stephen D.","non-dropping-particle":"","parse-names":false,"suffix":""}],"container-title":"Journal of Development Economics","id":"ITEM-1","issued":{"date-parts":[["2014"]]},"title":"Political reservations and women's entrepreneurship in India","type":"article-journal"},"uris":["http://www.mendeley.com/documents/?uuid=1b310d6f-a0d2-4675-aaa7-969ab86ba075","http://www.mendeley.com/documents/?uuid=5d22372e-7ae8-493c-a2bf-f9df5d84016e"]}],"mendeley":{"formattedCitation":"(Ghani, Kerr and O’Connell, 2014)","plainTextFormattedCitation":"(Ghani, Kerr and O’Connell, 2014)","previouslyFormattedCitation":"(Ghani, Kerr and O’Connell, 2014)"},"properties":{"noteIndex":0},"schema":"https://github.com/citation-style-language/schema/raw/master/csl-citation.json"}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(Ghani, Kerr and O’Connell, 2014)</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w:t>
      </w:r>
    </w:p>
    <w:p w:rsidR="000D4FD4" w:rsidRPr="008068E7" w:rsidRDefault="000D4FD4" w:rsidP="00584915">
      <w:pPr>
        <w:spacing w:after="0" w:line="480" w:lineRule="auto"/>
        <w:jc w:val="both"/>
        <w:rPr>
          <w:rFonts w:ascii="Times New Roman" w:hAnsi="Times New Roman" w:cs="Times New Roman"/>
          <w:sz w:val="24"/>
          <w:szCs w:val="24"/>
        </w:rPr>
      </w:pPr>
    </w:p>
    <w:p w:rsidR="000D4FD4" w:rsidRPr="008068E7" w:rsidRDefault="000D4FD4" w:rsidP="00584915">
      <w:pPr>
        <w:pStyle w:val="Heading2"/>
        <w:spacing w:before="0" w:line="480" w:lineRule="auto"/>
        <w:jc w:val="both"/>
        <w:rPr>
          <w:rFonts w:cs="Times New Roman"/>
          <w:szCs w:val="24"/>
        </w:rPr>
      </w:pPr>
      <w:bookmarkStart w:id="2" w:name="_Toc39371472"/>
      <w:r w:rsidRPr="008068E7">
        <w:rPr>
          <w:rFonts w:cs="Times New Roman"/>
          <w:szCs w:val="24"/>
        </w:rPr>
        <w:t>Study Objectives</w:t>
      </w:r>
      <w:bookmarkEnd w:id="2"/>
    </w:p>
    <w:p w:rsidR="000D4FD4" w:rsidRPr="008068E7" w:rsidRDefault="000D4FD4" w:rsidP="00584915">
      <w:pPr>
        <w:pStyle w:val="ListParagraph"/>
        <w:numPr>
          <w:ilvl w:val="0"/>
          <w:numId w:val="1"/>
        </w:numPr>
        <w:spacing w:after="0" w:line="480" w:lineRule="auto"/>
        <w:jc w:val="both"/>
        <w:rPr>
          <w:rFonts w:ascii="Times New Roman" w:hAnsi="Times New Roman" w:cs="Times New Roman"/>
          <w:sz w:val="24"/>
          <w:szCs w:val="24"/>
        </w:rPr>
      </w:pPr>
      <w:r w:rsidRPr="008068E7">
        <w:rPr>
          <w:rFonts w:ascii="Times New Roman" w:hAnsi="Times New Roman" w:cs="Times New Roman"/>
          <w:sz w:val="24"/>
          <w:szCs w:val="24"/>
        </w:rPr>
        <w:t>To analyses the female entrepreneurship in modern Russia as a special social phenomenon.</w:t>
      </w:r>
    </w:p>
    <w:p w:rsidR="000D4FD4" w:rsidRPr="008068E7" w:rsidRDefault="000D4FD4" w:rsidP="00584915">
      <w:pPr>
        <w:pStyle w:val="ListParagraph"/>
        <w:numPr>
          <w:ilvl w:val="0"/>
          <w:numId w:val="1"/>
        </w:numPr>
        <w:spacing w:after="0" w:line="480" w:lineRule="auto"/>
        <w:jc w:val="both"/>
        <w:rPr>
          <w:rFonts w:ascii="Times New Roman" w:hAnsi="Times New Roman" w:cs="Times New Roman"/>
          <w:sz w:val="24"/>
          <w:szCs w:val="24"/>
        </w:rPr>
      </w:pPr>
      <w:r w:rsidRPr="008068E7">
        <w:rPr>
          <w:rFonts w:ascii="Times New Roman" w:hAnsi="Times New Roman" w:cs="Times New Roman"/>
          <w:sz w:val="24"/>
          <w:szCs w:val="24"/>
        </w:rPr>
        <w:t>To examine the women's business in the Russian region, as a special type of entrepreneurial activity, due to gender factors in the development of modern society.</w:t>
      </w:r>
    </w:p>
    <w:p w:rsidR="000D4FD4" w:rsidRPr="008068E7" w:rsidRDefault="000D4FD4" w:rsidP="00584915">
      <w:pPr>
        <w:pStyle w:val="ListParagraph"/>
        <w:numPr>
          <w:ilvl w:val="0"/>
          <w:numId w:val="1"/>
        </w:numPr>
        <w:spacing w:after="0" w:line="480" w:lineRule="auto"/>
        <w:jc w:val="both"/>
        <w:rPr>
          <w:rFonts w:ascii="Times New Roman" w:hAnsi="Times New Roman" w:cs="Times New Roman"/>
          <w:sz w:val="24"/>
          <w:szCs w:val="24"/>
        </w:rPr>
      </w:pPr>
      <w:r w:rsidRPr="008068E7">
        <w:rPr>
          <w:rFonts w:ascii="Times New Roman" w:hAnsi="Times New Roman" w:cs="Times New Roman"/>
          <w:sz w:val="24"/>
          <w:szCs w:val="24"/>
        </w:rPr>
        <w:t xml:space="preserve">to identify, </w:t>
      </w:r>
      <w:proofErr w:type="gramStart"/>
      <w:r w:rsidRPr="008068E7">
        <w:rPr>
          <w:rFonts w:ascii="Times New Roman" w:hAnsi="Times New Roman" w:cs="Times New Roman"/>
          <w:sz w:val="24"/>
          <w:szCs w:val="24"/>
        </w:rPr>
        <w:t>on the basis of</w:t>
      </w:r>
      <w:proofErr w:type="gramEnd"/>
      <w:r w:rsidRPr="008068E7">
        <w:rPr>
          <w:rFonts w:ascii="Times New Roman" w:hAnsi="Times New Roman" w:cs="Times New Roman"/>
          <w:sz w:val="24"/>
          <w:szCs w:val="24"/>
        </w:rPr>
        <w:t xml:space="preserve"> a sociological analysis, the content and characteristics of women's entrepreneurship in relation to a specific Russian region, the Republic of Bashkortostan, in identifying ways to improve domestic women's business at the present stage.</w:t>
      </w:r>
    </w:p>
    <w:p w:rsidR="000D4FD4" w:rsidRPr="008068E7" w:rsidRDefault="000D4FD4" w:rsidP="00584915">
      <w:pPr>
        <w:spacing w:after="0" w:line="480" w:lineRule="auto"/>
        <w:jc w:val="both"/>
        <w:rPr>
          <w:rFonts w:ascii="Times New Roman" w:hAnsi="Times New Roman" w:cs="Times New Roman"/>
          <w:sz w:val="24"/>
          <w:szCs w:val="24"/>
        </w:rPr>
      </w:pPr>
    </w:p>
    <w:p w:rsidR="000D4FD4" w:rsidRPr="008068E7" w:rsidRDefault="000D4FD4" w:rsidP="00584915">
      <w:pPr>
        <w:pStyle w:val="Heading2"/>
        <w:spacing w:before="0" w:line="480" w:lineRule="auto"/>
        <w:jc w:val="both"/>
        <w:rPr>
          <w:rFonts w:cs="Times New Roman"/>
          <w:szCs w:val="24"/>
        </w:rPr>
      </w:pPr>
      <w:bookmarkStart w:id="3" w:name="_Toc39371473"/>
      <w:r w:rsidRPr="008068E7">
        <w:rPr>
          <w:rFonts w:cs="Times New Roman"/>
          <w:szCs w:val="24"/>
        </w:rPr>
        <w:t>Research Questions</w:t>
      </w:r>
      <w:bookmarkEnd w:id="3"/>
    </w:p>
    <w:p w:rsidR="000D4FD4" w:rsidRPr="008068E7" w:rsidRDefault="000D4FD4" w:rsidP="00584915">
      <w:pPr>
        <w:pStyle w:val="ListParagraph"/>
        <w:numPr>
          <w:ilvl w:val="0"/>
          <w:numId w:val="1"/>
        </w:numPr>
        <w:spacing w:after="0" w:line="480" w:lineRule="auto"/>
        <w:jc w:val="both"/>
        <w:rPr>
          <w:rFonts w:ascii="Times New Roman" w:hAnsi="Times New Roman" w:cs="Times New Roman"/>
          <w:sz w:val="24"/>
          <w:szCs w:val="24"/>
        </w:rPr>
      </w:pPr>
      <w:r w:rsidRPr="008068E7">
        <w:rPr>
          <w:rFonts w:ascii="Times New Roman" w:hAnsi="Times New Roman" w:cs="Times New Roman"/>
          <w:sz w:val="24"/>
          <w:szCs w:val="24"/>
        </w:rPr>
        <w:t xml:space="preserve">How to promote the development of women's entrepreneurship in the digital economy, ensuring the access of women entrepreneurs to information, education, finance and markets. </w:t>
      </w:r>
    </w:p>
    <w:p w:rsidR="000D4FD4" w:rsidRPr="008068E7" w:rsidRDefault="000D4FD4" w:rsidP="00584915">
      <w:pPr>
        <w:pStyle w:val="ListParagraph"/>
        <w:numPr>
          <w:ilvl w:val="0"/>
          <w:numId w:val="1"/>
        </w:numPr>
        <w:spacing w:after="0" w:line="480" w:lineRule="auto"/>
        <w:jc w:val="both"/>
        <w:rPr>
          <w:rFonts w:ascii="Times New Roman" w:hAnsi="Times New Roman" w:cs="Times New Roman"/>
          <w:sz w:val="24"/>
          <w:szCs w:val="24"/>
        </w:rPr>
      </w:pPr>
      <w:r w:rsidRPr="008068E7">
        <w:rPr>
          <w:rFonts w:ascii="Times New Roman" w:hAnsi="Times New Roman" w:cs="Times New Roman"/>
          <w:sz w:val="24"/>
          <w:szCs w:val="24"/>
        </w:rPr>
        <w:t>How the Implementation of international projects and initiatives in order to increase female entrepreneurial activity and strengthen the role of women in the socio-economic development of the country.</w:t>
      </w:r>
    </w:p>
    <w:p w:rsidR="000D4FD4" w:rsidRPr="008068E7" w:rsidRDefault="000D4FD4" w:rsidP="008068E7">
      <w:pPr>
        <w:spacing w:after="0" w:line="480" w:lineRule="auto"/>
        <w:rPr>
          <w:rFonts w:ascii="Times New Roman" w:hAnsi="Times New Roman" w:cs="Times New Roman"/>
          <w:sz w:val="24"/>
          <w:szCs w:val="24"/>
        </w:rPr>
      </w:pPr>
    </w:p>
    <w:p w:rsidR="000D4FD4" w:rsidRPr="008068E7" w:rsidRDefault="000D4FD4" w:rsidP="008068E7">
      <w:pPr>
        <w:pStyle w:val="Heading2"/>
        <w:spacing w:before="0" w:line="480" w:lineRule="auto"/>
        <w:rPr>
          <w:rFonts w:cs="Times New Roman"/>
          <w:szCs w:val="24"/>
        </w:rPr>
      </w:pPr>
      <w:bookmarkStart w:id="4" w:name="_Toc39371474"/>
      <w:r w:rsidRPr="008068E7">
        <w:rPr>
          <w:rFonts w:cs="Times New Roman"/>
          <w:szCs w:val="24"/>
        </w:rPr>
        <w:t>Study Outline</w:t>
      </w:r>
      <w:bookmarkEnd w:id="4"/>
    </w:p>
    <w:tbl>
      <w:tblPr>
        <w:tblStyle w:val="TableGrid"/>
        <w:tblW w:w="0" w:type="auto"/>
        <w:tblLook w:val="04A0" w:firstRow="1" w:lastRow="0" w:firstColumn="1" w:lastColumn="0" w:noHBand="0" w:noVBand="1"/>
      </w:tblPr>
      <w:tblGrid>
        <w:gridCol w:w="4675"/>
        <w:gridCol w:w="4675"/>
      </w:tblGrid>
      <w:tr w:rsidR="000D4FD4" w:rsidRPr="008068E7" w:rsidTr="000D4FD4">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Chapter 1</w:t>
            </w:r>
          </w:p>
        </w:tc>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Introduction</w:t>
            </w:r>
          </w:p>
        </w:tc>
      </w:tr>
      <w:tr w:rsidR="000D4FD4" w:rsidRPr="008068E7" w:rsidTr="000D4FD4">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Chapter 2</w:t>
            </w:r>
          </w:p>
        </w:tc>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Literature Review</w:t>
            </w:r>
          </w:p>
        </w:tc>
      </w:tr>
      <w:tr w:rsidR="000D4FD4" w:rsidRPr="008068E7" w:rsidTr="000D4FD4">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Chapter 3</w:t>
            </w:r>
          </w:p>
        </w:tc>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Methodology</w:t>
            </w:r>
          </w:p>
        </w:tc>
      </w:tr>
      <w:tr w:rsidR="000D4FD4" w:rsidRPr="008068E7" w:rsidTr="000D4FD4">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Chapter 4</w:t>
            </w:r>
          </w:p>
        </w:tc>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Discussion/Results</w:t>
            </w:r>
          </w:p>
        </w:tc>
      </w:tr>
      <w:tr w:rsidR="000D4FD4" w:rsidRPr="008068E7" w:rsidTr="000D4FD4">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Chapter 5</w:t>
            </w:r>
          </w:p>
        </w:tc>
        <w:tc>
          <w:tcPr>
            <w:tcW w:w="4675" w:type="dxa"/>
          </w:tcPr>
          <w:p w:rsidR="000D4FD4" w:rsidRPr="008068E7" w:rsidRDefault="000D4FD4" w:rsidP="008068E7">
            <w:pPr>
              <w:spacing w:line="480" w:lineRule="auto"/>
              <w:jc w:val="center"/>
              <w:rPr>
                <w:rFonts w:ascii="Times New Roman" w:hAnsi="Times New Roman" w:cs="Times New Roman"/>
                <w:sz w:val="24"/>
                <w:szCs w:val="24"/>
              </w:rPr>
            </w:pPr>
            <w:r w:rsidRPr="008068E7">
              <w:rPr>
                <w:rFonts w:ascii="Times New Roman" w:hAnsi="Times New Roman" w:cs="Times New Roman"/>
                <w:sz w:val="24"/>
                <w:szCs w:val="24"/>
              </w:rPr>
              <w:t>Conclusion</w:t>
            </w:r>
          </w:p>
        </w:tc>
      </w:tr>
    </w:tbl>
    <w:p w:rsidR="001D5C33" w:rsidRPr="008068E7" w:rsidRDefault="001D5C33" w:rsidP="008068E7">
      <w:pPr>
        <w:spacing w:after="0" w:line="480" w:lineRule="auto"/>
        <w:rPr>
          <w:rFonts w:ascii="Times New Roman" w:hAnsi="Times New Roman" w:cs="Times New Roman"/>
          <w:sz w:val="24"/>
          <w:szCs w:val="24"/>
        </w:rPr>
      </w:pPr>
    </w:p>
    <w:p w:rsidR="001D5C33" w:rsidRPr="008068E7" w:rsidRDefault="001D5C33"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br w:type="page"/>
      </w:r>
    </w:p>
    <w:p w:rsidR="000D4FD4" w:rsidRPr="008068E7" w:rsidRDefault="000D4FD4" w:rsidP="00584915">
      <w:pPr>
        <w:pStyle w:val="Heading1"/>
        <w:spacing w:before="0" w:line="480" w:lineRule="auto"/>
        <w:jc w:val="both"/>
        <w:rPr>
          <w:rFonts w:cs="Times New Roman"/>
          <w:szCs w:val="24"/>
        </w:rPr>
      </w:pPr>
      <w:bookmarkStart w:id="5" w:name="_Toc39371475"/>
      <w:r w:rsidRPr="008068E7">
        <w:rPr>
          <w:rFonts w:cs="Times New Roman"/>
          <w:szCs w:val="24"/>
        </w:rPr>
        <w:lastRenderedPageBreak/>
        <w:t>Literature Review</w:t>
      </w:r>
      <w:bookmarkEnd w:id="5"/>
    </w:p>
    <w:p w:rsidR="001D5C33" w:rsidRPr="008068E7" w:rsidRDefault="001D5C33" w:rsidP="00584915">
      <w:pPr>
        <w:pStyle w:val="Heading2"/>
        <w:spacing w:before="0" w:line="480" w:lineRule="auto"/>
        <w:jc w:val="both"/>
        <w:rPr>
          <w:rFonts w:cs="Times New Roman"/>
          <w:szCs w:val="24"/>
        </w:rPr>
      </w:pPr>
      <w:bookmarkStart w:id="6" w:name="_Toc39371476"/>
      <w:r w:rsidRPr="008068E7">
        <w:rPr>
          <w:rFonts w:cs="Times New Roman"/>
          <w:szCs w:val="24"/>
        </w:rPr>
        <w:t>Women's Entrepreneurship Formation</w:t>
      </w:r>
      <w:bookmarkEnd w:id="6"/>
    </w:p>
    <w:p w:rsidR="000D4FD4"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The formation of women's entrepreneurship in Russia became possible with the beginning of market reforms in our country in the nineties of the XX century. Naturally, as with the whole </w:t>
      </w:r>
      <w:proofErr w:type="gramStart"/>
      <w:r w:rsidRPr="008068E7">
        <w:rPr>
          <w:rFonts w:ascii="Times New Roman" w:hAnsi="Times New Roman" w:cs="Times New Roman"/>
          <w:sz w:val="24"/>
          <w:szCs w:val="24"/>
        </w:rPr>
        <w:t>business as a whole, the</w:t>
      </w:r>
      <w:proofErr w:type="gramEnd"/>
      <w:r w:rsidRPr="008068E7">
        <w:rPr>
          <w:rFonts w:ascii="Times New Roman" w:hAnsi="Times New Roman" w:cs="Times New Roman"/>
          <w:sz w:val="24"/>
          <w:szCs w:val="24"/>
        </w:rPr>
        <w:t xml:space="preserve"> emergence of a social layer of entrepreneurs became possible thanks to the privatization of state property and a wide variety of market transformations. It is known that after permission on a legal basis and the corresponding legalization of entrepreneurial activity, women, like men, were actively involved in the process of creating their own business. According to statistics and various studies, it was at first a business related to retail trade and the provision of various household services. In large business, including in such profitable industries as banking, the extraction and processing of oil and other raw materials, women were very poorly represented. Moreover, market reforms that developed during the 1990s greatly distorted the already existing structure of employment in the gender aspect. For example, according to the economist L. </w:t>
      </w:r>
      <w:proofErr w:type="spellStart"/>
      <w:r w:rsidRPr="008068E7">
        <w:rPr>
          <w:rFonts w:ascii="Times New Roman" w:hAnsi="Times New Roman" w:cs="Times New Roman"/>
          <w:sz w:val="24"/>
          <w:szCs w:val="24"/>
        </w:rPr>
        <w:t>Rzhanitsyna</w:t>
      </w:r>
      <w:proofErr w:type="spellEnd"/>
      <w:r w:rsidRPr="008068E7">
        <w:rPr>
          <w:rFonts w:ascii="Times New Roman" w:hAnsi="Times New Roman" w:cs="Times New Roman"/>
          <w:sz w:val="24"/>
          <w:szCs w:val="24"/>
        </w:rPr>
        <w:t>, by the end of the 1990s, traditionalism in socio-economic relations, in relation to the employment of women, had become even stronger. So, only 6% of women and 8% of men worked at this time self-employed, including the rest were forced to sell their labor</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{"citationItems":[{"id":"ITEM-1","itemData":{"DOI":"10.1108/14626001311326743","ISSN":"14626004","abstract":"Purpose: The number of women choosing entrepreneurship as an occupation continues to grow. However, there are very few start-up high-growth ventures in traditionally non-feminine industries, such as manufacturing or technology. The purpose of this paper is to draw attention to the potential impact of implicit and explicit gender stereotypes on women's high-growth entrepreneurial intention, and to examine the role of entrepreneurial self-efficacy in this process. The authors aim to argue that there is a dual stereotype associated with high-growth entrepreneurship (HGE), which negatively impacts on women's intention and self-efficacy, thereby limiting their behavior in this arena. Design/methodology/approach: This is a conceptual paper. Through the lens of stereotype activation theory the authors call for researchers to begin examining these phenomena and to utilize more generalizable samples of entrepreneurial students in future research. Findings: The paper finds that by decreasing the masculine stereotype-related barriers associated with HGE and increasing women's HGE self-efficacy it should be possible to increase women's intention to engage in high-growth venture creation. Research limitations/implications: The paper has valuable implications for entrepreneurship educators and trainers. Practical implications: The paper offers specific and practical suggestions on how entrepreneurship educators and trainers can build women's entrepreneurial self-efficacy. Originality/value: In this paper, the authors bring together prior theory and research on entrepreneurship, gender stereotyping and social cognitive theory to provide a research agenda on the relationship between stereotype threat, entrepreneurial self-efficacy and high-growth entrepreneurial intention. © Emerald Group Publishing Limited.","author":[{"dropping-particle":"","family":"Sweida","given":"Gloria L.","non-dropping-particle":"","parse-names":false,"suffix":""},{"dropping-particle":"","family":"Reichard","given":"Rebecca J.","non-dropping-particle":"","parse-names":false,"suffix":""}],"container-title":"Journal of Small Business and Enterprise Development","id":"ITEM-1","issued":{"date-parts":[["2013"]]},"title":"Gender stereotyping effects on entrepreneurial self-efficacy and high-growth entrepreneurial intention","type":"article-journal"},"uris":["http://www.mendeley.com/documents/?uuid=1157ab88-72bc-43eb-8cfc-eeb824cad9f0","http://www.mendeley.com/documents/?uuid=d1d4337b-7e3c-4b77-8c13-54acde6c46a5"]}],"mendeley":{"formattedCitation":"(Sweida and Reichard, 2013)","plainTextFormattedCitation":"(Sweida and Reichard, 2013)","previouslyFormattedCitation":"(Sweida and Reichard, 2013)"},"properties":{"noteIndex":0},"schema":"https://github.com/citation-style-language/schema/raw/master/csl-citation.json"}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(Sweida and Reichard, 2013)</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 xml:space="preserve">. At the same time, among the regional hospitals, women represented mainly small business </w:t>
      </w:r>
      <w:proofErr w:type="gramStart"/>
      <w:r w:rsidRPr="008068E7">
        <w:rPr>
          <w:rFonts w:ascii="Times New Roman" w:hAnsi="Times New Roman" w:cs="Times New Roman"/>
          <w:sz w:val="24"/>
          <w:szCs w:val="24"/>
        </w:rPr>
        <w:t>For</w:t>
      </w:r>
      <w:proofErr w:type="gramEnd"/>
      <w:r w:rsidRPr="008068E7">
        <w:rPr>
          <w:rFonts w:ascii="Times New Roman" w:hAnsi="Times New Roman" w:cs="Times New Roman"/>
          <w:sz w:val="24"/>
          <w:szCs w:val="24"/>
        </w:rPr>
        <w:t xml:space="preserve"> example, according to the economist L. </w:t>
      </w:r>
      <w:proofErr w:type="spellStart"/>
      <w:r w:rsidRPr="008068E7">
        <w:rPr>
          <w:rFonts w:ascii="Times New Roman" w:hAnsi="Times New Roman" w:cs="Times New Roman"/>
          <w:sz w:val="24"/>
          <w:szCs w:val="24"/>
        </w:rPr>
        <w:t>Rzhanitsyna</w:t>
      </w:r>
      <w:proofErr w:type="spellEnd"/>
      <w:r w:rsidRPr="008068E7">
        <w:rPr>
          <w:rFonts w:ascii="Times New Roman" w:hAnsi="Times New Roman" w:cs="Times New Roman"/>
          <w:sz w:val="24"/>
          <w:szCs w:val="24"/>
        </w:rPr>
        <w:t xml:space="preserve">, by the end of the 1990s, traditionalism in socio-economic relations, in relation to the employment of women, had become even stronger. So, only 6% of women and 8% of men worked at this time self-employed, including the rest were forced to sell their labor. At the same time, among the regional hospitals, women represented mainly small business </w:t>
      </w:r>
      <w:proofErr w:type="gramStart"/>
      <w:r w:rsidRPr="008068E7">
        <w:rPr>
          <w:rFonts w:ascii="Times New Roman" w:hAnsi="Times New Roman" w:cs="Times New Roman"/>
          <w:sz w:val="24"/>
          <w:szCs w:val="24"/>
        </w:rPr>
        <w:t>For</w:t>
      </w:r>
      <w:proofErr w:type="gramEnd"/>
      <w:r w:rsidRPr="008068E7">
        <w:rPr>
          <w:rFonts w:ascii="Times New Roman" w:hAnsi="Times New Roman" w:cs="Times New Roman"/>
          <w:sz w:val="24"/>
          <w:szCs w:val="24"/>
        </w:rPr>
        <w:t xml:space="preserve"> example, according to the economist L. </w:t>
      </w:r>
      <w:proofErr w:type="spellStart"/>
      <w:r w:rsidRPr="008068E7">
        <w:rPr>
          <w:rFonts w:ascii="Times New Roman" w:hAnsi="Times New Roman" w:cs="Times New Roman"/>
          <w:sz w:val="24"/>
          <w:szCs w:val="24"/>
        </w:rPr>
        <w:t>Rzhanitsyna</w:t>
      </w:r>
      <w:proofErr w:type="spellEnd"/>
      <w:r w:rsidRPr="008068E7">
        <w:rPr>
          <w:rFonts w:ascii="Times New Roman" w:hAnsi="Times New Roman" w:cs="Times New Roman"/>
          <w:sz w:val="24"/>
          <w:szCs w:val="24"/>
        </w:rPr>
        <w:t xml:space="preserve">, by the end of the 1990s, traditionalism in socio-economic relations, in relation to the employment of women, had </w:t>
      </w:r>
      <w:r w:rsidRPr="008068E7">
        <w:rPr>
          <w:rFonts w:ascii="Times New Roman" w:hAnsi="Times New Roman" w:cs="Times New Roman"/>
          <w:sz w:val="24"/>
          <w:szCs w:val="24"/>
        </w:rPr>
        <w:lastRenderedPageBreak/>
        <w:t>become even stronger. So, only 6% of women and 8% of men worked at this time self-employed, including the rest were forced to sell their labor. At the same time, among the regional hospitals, women represented mainly small business</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{"citationItems":[{"id":"ITEM-1","itemData":{"DOI":"10.1007/s10551-014-2449-4","ISSN":"15730697","abstract":"Entrepreneurship is increasingly considered to be integral to development; however, social and cultural norms impact on the extent to which women in developing countries engage with, and accrue the benefits of, entrepreneurial activity. Using data collected from 49 members of a rural social enterprise in North India, we examine the relationships between social entrepreneurship, empowerment and social change. Innovative business processes that facilitated women’s economic activity and at the same time complied with local social and cultural norms that constrain their agency contributed to changing the social order itself. We frame emancipatory social entrepreneurship as processes that (1) empower women and (2) contribute to changing the social order in which women are embedded.","author":[{"dropping-particle":"","family":"Haugh","given":"Helen M.","non-dropping-particle":"","parse-names":false,"suffix":""},{"dropping-particle":"","family":"Talwar","given":"Alka","non-dropping-particle":"","parse-names":false,"suffix":""}],"container-title":"Journal of Business Ethics","id":"ITEM-1","issued":{"date-parts":[["2016"]]},"title":"Linking Social Entrepreneurship and Social Change: The Mediating Role of Empowerment","type":"article-journal"},"uris":["http://www.mendeley.com/documents/?uuid=99a589f4-ab94-4694-9b51-1293b93196a2","http://www.mendeley.com/documents/?uuid=5e7de361-fc63-4bbe-95c2-301be482434d"]}],"mendeley":{"formattedCitation":"(Haugh and Talwar, 2016)","plainTextFormattedCitation":"(Haugh and Talwar, 2016)","previouslyFormattedCitation":"(Haugh and Talwar, 2016)"},"properties":{"noteIndex":0},"schema":"https://github.com/citation-style-language/schema/raw/master/csl-citation.json"}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(Haugh and Talwar, 2016)</w:t>
      </w:r>
      <w:r w:rsidR="00C17ECB" w:rsidRPr="008068E7">
        <w:rPr>
          <w:rFonts w:ascii="Times New Roman" w:hAnsi="Times New Roman" w:cs="Times New Roman"/>
          <w:sz w:val="24"/>
          <w:szCs w:val="24"/>
        </w:rPr>
        <w:fldChar w:fldCharType="end"/>
      </w:r>
      <w:r w:rsidR="00C17ECB" w:rsidRPr="008068E7">
        <w:rPr>
          <w:rFonts w:ascii="Times New Roman" w:hAnsi="Times New Roman" w:cs="Times New Roman"/>
          <w:sz w:val="24"/>
          <w:szCs w:val="24"/>
        </w:rPr>
        <w:t>.</w:t>
      </w:r>
    </w:p>
    <w:p w:rsidR="00C17ECB"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In addition, during the 1990s, in a segment of the labor market such as unemployment, women significantly dominated compared to men. So, according to the </w:t>
      </w:r>
      <w:proofErr w:type="spellStart"/>
      <w:r w:rsidRPr="008068E7">
        <w:rPr>
          <w:rFonts w:ascii="Times New Roman" w:hAnsi="Times New Roman" w:cs="Times New Roman"/>
          <w:sz w:val="24"/>
          <w:szCs w:val="24"/>
        </w:rPr>
        <w:t>Goskomstat</w:t>
      </w:r>
      <w:proofErr w:type="spellEnd"/>
      <w:r w:rsidRPr="008068E7">
        <w:rPr>
          <w:rFonts w:ascii="Times New Roman" w:hAnsi="Times New Roman" w:cs="Times New Roman"/>
          <w:sz w:val="24"/>
          <w:szCs w:val="24"/>
        </w:rPr>
        <w:t xml:space="preserve"> of Russia, out of 12 million people who lost their jobs from 1991 to 1999, women amounted t</w:t>
      </w:r>
      <w:r w:rsidR="001D5C33" w:rsidRPr="008068E7">
        <w:rPr>
          <w:rFonts w:ascii="Times New Roman" w:hAnsi="Times New Roman" w:cs="Times New Roman"/>
          <w:sz w:val="24"/>
          <w:szCs w:val="24"/>
        </w:rPr>
        <w:t>o 8 million</w:t>
      </w:r>
      <w:r w:rsidRPr="008068E7">
        <w:rPr>
          <w:rFonts w:ascii="Times New Roman" w:hAnsi="Times New Roman" w:cs="Times New Roman"/>
          <w:sz w:val="24"/>
          <w:szCs w:val="24"/>
        </w:rPr>
        <w:t xml:space="preserve">. </w:t>
      </w:r>
      <w:r w:rsidR="001D5C33" w:rsidRPr="008068E7">
        <w:rPr>
          <w:rFonts w:ascii="Times New Roman" w:hAnsi="Times New Roman" w:cs="Times New Roman"/>
          <w:sz w:val="24"/>
          <w:szCs w:val="24"/>
        </w:rPr>
        <w:t>Moreover</w:t>
      </w:r>
      <w:r w:rsidRPr="008068E7">
        <w:rPr>
          <w:rFonts w:ascii="Times New Roman" w:hAnsi="Times New Roman" w:cs="Times New Roman"/>
          <w:sz w:val="24"/>
          <w:szCs w:val="24"/>
        </w:rPr>
        <w:t>, the gap was especially characteristic for the start of reforms. On the whole, as the research results show, from the perspective of a tender perspective, an analysis of employm</w:t>
      </w:r>
      <w:r w:rsidR="00C17ECB" w:rsidRPr="008068E7">
        <w:rPr>
          <w:rFonts w:ascii="Times New Roman" w:hAnsi="Times New Roman" w:cs="Times New Roman"/>
          <w:sz w:val="24"/>
          <w:szCs w:val="24"/>
        </w:rPr>
        <w:t>ent and unemployment showed "</w:t>
      </w:r>
      <w:r w:rsidRPr="008068E7">
        <w:rPr>
          <w:rFonts w:ascii="Times New Roman" w:hAnsi="Times New Roman" w:cs="Times New Roman"/>
          <w:sz w:val="24"/>
          <w:szCs w:val="24"/>
        </w:rPr>
        <w:t>a particular paradox of use" processes and phenomena in the modern labor market</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{"citationItems":[{"id":"ITEM-1","itemData":{"DOI":"10.1080/08985626.2010.520338","ISSN":"08985626","abstract":"Despite extensive attempts to enhance women's entrepreneurship in Germany, a gender gap continues to exist. This article sets out to analyse the representation of women's entrepreneurship in German media, by analysing how it is depicted in newspapers and how this changes over time. Images transported in media might regulate the nature of women's entrepreneurship, as they contain information about 'typical' and 'socially desirable' behaviour of women as well as of entrepreneurs. This article contributes to developing an understanding of the relevance of media representation of the entrepreneurship phenomenon for influencing the propensity towards entrepreneurial activity. © 2011 Copyright Taylor and Francis Group, LLC.","author":[{"dropping-particle":"","family":"Achtenhagen","given":"Leona","non-dropping-particle":"","parse-names":false,"suffix":""},{"dropping-particle":"","family":"Welter","given":"Friederike","non-dropping-particle":"","parse-names":false,"suffix":""}],"container-title":"Entrepreneurship and Regional Development","id":"ITEM-1","issued":{"date-parts":[["2011"]]},"title":"'Surfing on the ironing board' - the representation of women's entrepreneurship in German newspapers","type":"article-journal"},"uris":["http://www.mendeley.com/documents/?uuid=a79a7700-9182-43a3-8442-9396e2391bd5","http://www.mendeley.com/documents/?uuid=c1dca127-7898-4427-936e-77b86a6122bc"]}],"mendeley":{"formattedCitation":"(Achtenhagen and Welter, 2011)","plainTextFormattedCitation":"(Achtenhagen and Welter, 2011)","previouslyFormattedCitation":"(Achtenhagen and Welter, 2011)"},"properties":{"noteIndex":0},"schema":"https://github.com/citation-style-language/schema/raw/master/csl-citation.json"}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(Achtenhagen and Welter, 2011)</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 xml:space="preserve">. </w:t>
      </w:r>
      <w:r w:rsidR="001D5C33" w:rsidRPr="008068E7">
        <w:rPr>
          <w:rFonts w:ascii="Times New Roman" w:hAnsi="Times New Roman" w:cs="Times New Roman"/>
          <w:sz w:val="24"/>
          <w:szCs w:val="24"/>
        </w:rPr>
        <w:t>“For</w:t>
      </w:r>
      <w:r w:rsidRPr="008068E7">
        <w:rPr>
          <w:rFonts w:ascii="Times New Roman" w:hAnsi="Times New Roman" w:cs="Times New Roman"/>
          <w:sz w:val="24"/>
          <w:szCs w:val="24"/>
        </w:rPr>
        <w:t xml:space="preserve"> example, along with the ousting of women from the sphere of employment, there was even a slight increase in the employment of men, for whom the labor market was relatively favorable. This is the first. Secondly, as shown by the results of economic studies: “Most unemployed men quickly found a new job, while the bulk of women displaced from public production 104 lost it almost forever.” That is, women, unlike men, were generally displaced from the sphere of official labor, being satisfied, at best, by chance side jobs. Thirdly, in our country, female unemployment could not and cannot yet be compensated by the process of transition of Russians to the category of so-called “happy housewives,” due to the fact that most Russian families cannot survive without the earnings of women, which acts as </w:t>
      </w:r>
      <w:r w:rsidR="001D5C33" w:rsidRPr="008068E7">
        <w:rPr>
          <w:rFonts w:ascii="Times New Roman" w:hAnsi="Times New Roman" w:cs="Times New Roman"/>
          <w:sz w:val="24"/>
          <w:szCs w:val="24"/>
        </w:rPr>
        <w:t>additional,</w:t>
      </w:r>
      <w:r w:rsidRPr="008068E7">
        <w:rPr>
          <w:rFonts w:ascii="Times New Roman" w:hAnsi="Times New Roman" w:cs="Times New Roman"/>
          <w:sz w:val="24"/>
          <w:szCs w:val="24"/>
        </w:rPr>
        <w:t xml:space="preserve"> and sometimes as the main income of the family</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{"citationItems":[{"id":"ITEM-1","itemData":{"DOI":"10.1080/08985626.2012.637348","ISSN":"08985626","abstract":"Entrepreneurship contributes to economic development in countries worldwide. Entrepreneurial activity is beneficial for both men and women, including those in developing countries. However, men and women may not engage in entrepreneurship to the same extent because of differential access to (various forms of) capital. This study examines the relative importance of three types of capital - human, family and financial - in pursuing entrepreneurship. Using data collected in Turkey, we find that regardless of sex, all three forms of capital influence the likelihood of becoming an entrepreneur in varying degrees. Contrary to expectations, the impact of human capital on the likelihood of becoming an entrepreneur is higher for women than men. Data also revealed that family capital facilitates women's entry into entrepreneurship only when family size is very large (i.e. seven or more). No gender differences are observed in the impact of financial capital on the likelihood of becoming an entrepreneur. Findings suggest that to encourage entrepreneurship in Turkey, policy-makers should emphasize access to human and financial capital. Furthermore, findings suggest that women's likelihood of becoming an entrepreneur will be especially encouraged if they have increased access to education, as well as the skills necessary to take advantage of their family capital. © 2012 Taylor and Francis Group, LLC.","author":[{"dropping-particle":"","family":"Cetindamar","given":"Dilek","non-dropping-particle":"","parse-names":false,"suffix":""},{"dropping-particle":"","family":"Gupta","given":"Vishal K.","non-dropping-particle":"","parse-names":false,"suffix":""},{"dropping-particle":"","family":"Karadeniz","given":"Esra E.","non-dropping-particle":"","parse-names":false,"suffix":""},{"dropping-particle":"","family":"Egrican","given":"Nilufer","non-dropping-particle":"","parse-names":false,"suffix":""}],"container-title":"Entrepreneurship and Regional Development","id":"ITEM-1","issued":{"date-parts":[["2012"]]},"title":"What the numbers tell: The impact of human, family and financial capital on women and men's entry into entrepreneurship in Turkey","type":"article-journal"},"uris":["http://www.mendeley.com/documents/?uuid=ec3dbe04-1c40-412f-87fc-cc92b792d1f6","http://www.mendeley.com/documents/?uuid=70d7f864-28a7-4b70-86cf-426f11effcdf"]}],"mendeley":{"formattedCitation":"(Cetindamar &lt;i&gt;et al.&lt;/i&gt;, 2012)","plainTextFormattedCitation":"(Cetindamar et al., 2012)","previouslyFormattedCitation":"(Cetindamar &lt;i&gt;et al.&lt;/i&gt;, 2012)"},"properties":{"noteIndex":0},"schema":"https://github.com/citation-style-language/schema/raw/master/csl-citation.json"}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 xml:space="preserve">(Cetindamar </w:t>
      </w:r>
      <w:r w:rsidR="00C17ECB" w:rsidRPr="008068E7">
        <w:rPr>
          <w:rFonts w:ascii="Times New Roman" w:hAnsi="Times New Roman" w:cs="Times New Roman"/>
          <w:i/>
          <w:noProof/>
          <w:sz w:val="24"/>
          <w:szCs w:val="24"/>
        </w:rPr>
        <w:t>et al.</w:t>
      </w:r>
      <w:r w:rsidR="00C17ECB" w:rsidRPr="008068E7">
        <w:rPr>
          <w:rFonts w:ascii="Times New Roman" w:hAnsi="Times New Roman" w:cs="Times New Roman"/>
          <w:noProof/>
          <w:sz w:val="24"/>
          <w:szCs w:val="24"/>
        </w:rPr>
        <w:t>, 2012)</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 xml:space="preserve">. </w:t>
      </w:r>
    </w:p>
    <w:p w:rsidR="00C17ECB"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Moreover, as special sociological studies have shown, Only 80% of the studied families will have “home employment” of women in the conditions of the formation of a market economy in our country, as a kind of “cooperation game” when a man “earns money” and a woman “sells them in the domestic sphere”. At the same time, in 20% of families, the distribution of household </w:t>
      </w:r>
      <w:r w:rsidRPr="008068E7">
        <w:rPr>
          <w:rFonts w:ascii="Times New Roman" w:hAnsi="Times New Roman" w:cs="Times New Roman"/>
          <w:sz w:val="24"/>
          <w:szCs w:val="24"/>
        </w:rPr>
        <w:lastRenderedPageBreak/>
        <w:t>duties is unambiguously connected with the relations of man’s power over women and serves as a source of family conflicts</w:t>
      </w:r>
      <w:r w:rsidR="00C17ECB" w:rsidRPr="008068E7">
        <w:rPr>
          <w:rFonts w:ascii="Times New Roman" w:hAnsi="Times New Roman" w:cs="Times New Roman"/>
          <w:sz w:val="24"/>
          <w:szCs w:val="24"/>
        </w:rPr>
        <w:t xml:space="preserve">. </w:t>
      </w:r>
      <w:r w:rsidRPr="008068E7">
        <w:rPr>
          <w:rFonts w:ascii="Times New Roman" w:hAnsi="Times New Roman" w:cs="Times New Roman"/>
          <w:sz w:val="24"/>
          <w:szCs w:val="24"/>
        </w:rPr>
        <w:t>Fourthly, the change in the structure of employment itself, due to the formation of a market economy, is also of great importance to our country. For example, as you know, during this period, the share of industrial labor steadily decreased. At the same time, the share of women employed in this field decreased from 50% in 1990 to 35% in 1998</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{"citationItems":[{"id":"ITEM-1","itemData":{"DOI":"10.1080/08985626.2012.637348","ISSN":"08985626","abstract":"Entrepreneurship contributes to economic development in countries worldwide. Entrepreneurial activity is beneficial for both men and women, including those in developing countries. However, men and women may not engage in entrepreneurship to the same extent because of differential access to (various forms of) capital. This study examines the relative importance of three types of capital - human, family and financial - in pursuing entrepreneurship. Using data collected in Turkey, we find that regardless of sex, all three forms of capital influence the likelihood of becoming an entrepreneur in varying degrees. Contrary to expectations, the impact of human capital on the likelihood of becoming an entrepreneur is higher for women than men. Data also revealed that family capital facilitates women's entry into entrepreneurship only when family size is very large (i.e. seven or more). No gender differences are observed in the impact of financial capital on the likelihood of becoming an entrepreneur. Findings suggest that to encourage entrepreneurship in Turkey, policy-makers should emphasize access to human and financial capital. Furthermore, findings suggest that women's likelihood of becoming an entrepreneur will be especially encouraged if they have increased access to education, as well as the skills necessary to take advantage of their family capital. © 2012 Taylor and Francis Group, LLC.","author":[{"dropping-particle":"","family":"Cetindamar","given":"Dilek","non-dropping-particle":"","parse-names":false,"suffix":""},{"dropping-particle":"","family":"Gupta","given":"Vishal K.","non-dropping-particle":"","parse-names":false,"suffix":""},{"dropping-particle":"","family":"Karadeniz","given":"Esra E.","non-dropping-particle":"","parse-names":false,"suffix":""},{"dropping-particle":"","family":"Egrican","given":"Nilufer","non-dropping-particle":"","parse-names":false,"suffix":""}],"container-title":"Entrepreneurship and Regional Development","id":"ITEM-1","issued":{"date-parts":[["2012"]]},"title":"What the numbers tell: The impact of human, family and financial capital on women and men's entry into entrepreneurship in Turkey","type":"article-journal"},"uris":["http://www.mendeley.com/documents/?uuid=70d7f864-28a7-4b70-86cf-426f11effcdf"]}],"mendeley":{"formattedCitation":"(Cetindamar &lt;i&gt;et al.&lt;/i&gt;, 2012)","plainTextFormattedCitation":"(Cetindamar et al., 2012)","previouslyFormattedCitation":"(Cetindamar &lt;i&gt;et al.&lt;/i&gt;, 2012)"},"properties":{"noteIndex":0},"schema":"https://github.com/citation-style-language/schema/raw/master/csl-citation.json"}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 xml:space="preserve">(Cetindamar </w:t>
      </w:r>
      <w:r w:rsidR="00C17ECB" w:rsidRPr="008068E7">
        <w:rPr>
          <w:rFonts w:ascii="Times New Roman" w:hAnsi="Times New Roman" w:cs="Times New Roman"/>
          <w:i/>
          <w:noProof/>
          <w:sz w:val="24"/>
          <w:szCs w:val="24"/>
        </w:rPr>
        <w:t>et al.</w:t>
      </w:r>
      <w:r w:rsidR="00C17ECB" w:rsidRPr="008068E7">
        <w:rPr>
          <w:rFonts w:ascii="Times New Roman" w:hAnsi="Times New Roman" w:cs="Times New Roman"/>
          <w:noProof/>
          <w:sz w:val="24"/>
          <w:szCs w:val="24"/>
        </w:rPr>
        <w:t>, 2012)</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 At the same time, an increase in the service sector, including social sectors, did not lead to an increase in the number of jobs occupied by women, i.e. newly opened vacancies were mainly occupied by males</w:t>
      </w:r>
      <w:r w:rsidR="001D5C33" w:rsidRPr="008068E7">
        <w:rPr>
          <w:rFonts w:ascii="Times New Roman" w:hAnsi="Times New Roman" w:cs="Times New Roman"/>
          <w:sz w:val="24"/>
          <w:szCs w:val="24"/>
        </w:rPr>
        <w:t xml:space="preserve">. </w:t>
      </w:r>
    </w:p>
    <w:p w:rsidR="001D5C33"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Fifthly, the process of crowding out the already not very large number of women from the sphere of production management did the greatest harm to the harmonious state of gender employment and especially to the prospects for the development of female entrepreneurship. For example, even </w:t>
      </w:r>
      <w:proofErr w:type="gramStart"/>
      <w:r w:rsidRPr="008068E7">
        <w:rPr>
          <w:rFonts w:ascii="Times New Roman" w:hAnsi="Times New Roman" w:cs="Times New Roman"/>
          <w:sz w:val="24"/>
          <w:szCs w:val="24"/>
        </w:rPr>
        <w:t>taking into account</w:t>
      </w:r>
      <w:proofErr w:type="gramEnd"/>
      <w:r w:rsidRPr="008068E7">
        <w:rPr>
          <w:rFonts w:ascii="Times New Roman" w:hAnsi="Times New Roman" w:cs="Times New Roman"/>
          <w:sz w:val="24"/>
          <w:szCs w:val="24"/>
        </w:rPr>
        <w:t xml:space="preserve"> budget organizations, the proportion of women among the heads of enterprises of the first and second level did not exceed 38% in the country as a whole. </w:t>
      </w:r>
      <w:proofErr w:type="gramStart"/>
      <w:r w:rsidRPr="008068E7">
        <w:rPr>
          <w:rFonts w:ascii="Times New Roman" w:hAnsi="Times New Roman" w:cs="Times New Roman"/>
          <w:sz w:val="24"/>
          <w:szCs w:val="24"/>
        </w:rPr>
        <w:t>With regard to</w:t>
      </w:r>
      <w:proofErr w:type="gramEnd"/>
      <w:r w:rsidRPr="008068E7">
        <w:rPr>
          <w:rFonts w:ascii="Times New Roman" w:hAnsi="Times New Roman" w:cs="Times New Roman"/>
          <w:sz w:val="24"/>
          <w:szCs w:val="24"/>
        </w:rPr>
        <w:t xml:space="preserve"> industrial enterprises, this percentage is an order of magnitude lower. Naturally, in the conditions of privatization of state enterprises, when the first managers had the advantage of owning the assets of these industries, this could not, accordingly, affect the formation of the social layer of women entrepreneurs. This situation even allowed S.G. </w:t>
      </w:r>
      <w:proofErr w:type="spellStart"/>
      <w:r w:rsidRPr="008068E7">
        <w:rPr>
          <w:rFonts w:ascii="Times New Roman" w:hAnsi="Times New Roman" w:cs="Times New Roman"/>
          <w:sz w:val="24"/>
          <w:szCs w:val="24"/>
        </w:rPr>
        <w:t>Livazova</w:t>
      </w:r>
      <w:proofErr w:type="spellEnd"/>
      <w:r w:rsidRPr="008068E7">
        <w:rPr>
          <w:rFonts w:ascii="Times New Roman" w:hAnsi="Times New Roman" w:cs="Times New Roman"/>
          <w:sz w:val="24"/>
          <w:szCs w:val="24"/>
        </w:rPr>
        <w:t xml:space="preserve"> come to a somewhat emotional, but fair conclusion: "The wave of reform that occurred at the </w:t>
      </w:r>
      <w:proofErr w:type="spellStart"/>
      <w:r w:rsidRPr="008068E7">
        <w:rPr>
          <w:rFonts w:ascii="Times New Roman" w:hAnsi="Times New Roman" w:cs="Times New Roman"/>
          <w:sz w:val="24"/>
          <w:szCs w:val="24"/>
        </w:rPr>
        <w:t>rubex</w:t>
      </w:r>
      <w:proofErr w:type="spellEnd"/>
      <w:r w:rsidRPr="008068E7">
        <w:rPr>
          <w:rFonts w:ascii="Times New Roman" w:hAnsi="Times New Roman" w:cs="Times New Roman"/>
          <w:sz w:val="24"/>
          <w:szCs w:val="24"/>
        </w:rPr>
        <w:t xml:space="preserve"> of the 80-90s provoked another imbalance in the structure of gender relations: the transition to a market economy almost destroyed the old system of relations between the state and women based on preferential legislation. For this system, there are simply no financial opportunities left</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{"citationItems":[{"id":"ITEM-1","itemData":{"DOI":"10.1016/j.worlddev.2012.05.017","ISSN":"0305750X","abstract":"Using matched household-enterprise-community datasets from Bangladesh, Ethiopia, Indonesia and Sri Lanka, this paper analyzes gender differences in rural non-farm entrepreneurship. With the exception of Ethiopia, women are less likely to be non-farm entrepreneurs than men are. Women's non-farm entrepreneurship is neither strongly correlated with household composition nor with educational attainment. Female firms are smaller and less productive in all countries except Indonesia. Differences in output per worker are overwhelmingly accounted for by sorting by sector and size. They are not due to differences in capital intensity, increasing returns to scale, human capital, or local investment climate characteristics. © 2012 Elsevier Ltd.","author":[{"dropping-particle":"","family":"Rijkers","given":"Bob","non-dropping-particle":"","parse-names":false,"suffix":""},{"dropping-particle":"","family":"Costa","given":"Rita","non-dropping-particle":"","parse-names":false,"suffix":""}],"container-title":"World Development","id":"ITEM-1","issued":{"date-parts":[["2012"]]},"title":"Gender and Rural Non-Farm Entrepreneurship","type":"article-journal"},"uris":["http://www.mendeley.com/documents/?uuid=eec0a2c4-cca6-4d43-a79b-1eb62fb2bd96","http://www.mendeley.com/documents/?uuid=a7aab69e-64f0-4dd7-8092-e9e4bb1f96ff"]}],"mendeley":{"formattedCitation":"(Rijkers and Costa, 2012)","plainTextFormattedCitation":"(Rijkers and Costa, 2012)","previouslyFormattedCitation":"(Rijkers and Costa, 2012)"},"properties":{"noteIndex":0},"schema":"https://github.com/citation-style-language/schema/raw/master/csl-citation.json"}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(Rijkers and Costa, 2012)</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 xml:space="preserve">. </w:t>
      </w:r>
    </w:p>
    <w:p w:rsidR="00C17ECB"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lastRenderedPageBreak/>
        <w:t xml:space="preserve">Together with Pei, the decorative achievements of the state emancipation collapsed, including those that ensured women's representation in the legislative structures. Women became the injured party in the redistribution of property and power that occurred in </w:t>
      </w:r>
      <w:proofErr w:type="gramStart"/>
      <w:r w:rsidRPr="008068E7">
        <w:rPr>
          <w:rFonts w:ascii="Times New Roman" w:hAnsi="Times New Roman" w:cs="Times New Roman"/>
          <w:sz w:val="24"/>
          <w:szCs w:val="24"/>
        </w:rPr>
        <w:t>these soda</w:t>
      </w:r>
      <w:proofErr w:type="gramEnd"/>
      <w:r w:rsidRPr="008068E7">
        <w:rPr>
          <w:rFonts w:ascii="Times New Roman" w:hAnsi="Times New Roman" w:cs="Times New Roman"/>
          <w:sz w:val="24"/>
          <w:szCs w:val="24"/>
        </w:rPr>
        <w:t>. There are no women among large entrepreneurs, nor among holders of power at all its levels</w:t>
      </w:r>
      <w:proofErr w:type="gramStart"/>
      <w:r w:rsidRPr="008068E7">
        <w:rPr>
          <w:rFonts w:ascii="Times New Roman" w:hAnsi="Times New Roman" w:cs="Times New Roman"/>
          <w:sz w:val="24"/>
          <w:szCs w:val="24"/>
        </w:rPr>
        <w:t>. ”</w:t>
      </w:r>
      <w:proofErr w:type="gramEnd"/>
      <w:r w:rsidRPr="008068E7">
        <w:rPr>
          <w:rFonts w:ascii="Times New Roman" w:hAnsi="Times New Roman" w:cs="Times New Roman"/>
          <w:sz w:val="24"/>
          <w:szCs w:val="24"/>
        </w:rPr>
        <w:t xml:space="preserve"> the transition to a market economy has practically destroyed the old system of relations between the state and women based on preferential legislation. For this system, there are simply no financial opportunities left. Together with Pei, the decorative achievements of the state emancipation collapsed, including those that ensured women's representation in the legislative structures. Women became the injured party in the redistribution of property and power that occurred in </w:t>
      </w:r>
      <w:proofErr w:type="gramStart"/>
      <w:r w:rsidRPr="008068E7">
        <w:rPr>
          <w:rFonts w:ascii="Times New Roman" w:hAnsi="Times New Roman" w:cs="Times New Roman"/>
          <w:sz w:val="24"/>
          <w:szCs w:val="24"/>
        </w:rPr>
        <w:t>these soda</w:t>
      </w:r>
      <w:proofErr w:type="gramEnd"/>
      <w:r w:rsidRPr="008068E7">
        <w:rPr>
          <w:rFonts w:ascii="Times New Roman" w:hAnsi="Times New Roman" w:cs="Times New Roman"/>
          <w:sz w:val="24"/>
          <w:szCs w:val="24"/>
        </w:rPr>
        <w:t xml:space="preserve">. There are no women among large entrepreneurs, nor among holders of power at all its levels. </w:t>
      </w:r>
      <w:r w:rsidR="00C17ECB" w:rsidRPr="008068E7">
        <w:rPr>
          <w:rFonts w:ascii="Times New Roman" w:hAnsi="Times New Roman" w:cs="Times New Roman"/>
          <w:sz w:val="24"/>
          <w:szCs w:val="24"/>
        </w:rPr>
        <w:t>“The</w:t>
      </w:r>
      <w:r w:rsidRPr="008068E7">
        <w:rPr>
          <w:rFonts w:ascii="Times New Roman" w:hAnsi="Times New Roman" w:cs="Times New Roman"/>
          <w:sz w:val="24"/>
          <w:szCs w:val="24"/>
        </w:rPr>
        <w:t xml:space="preserve"> transition to a market economy has practically destroyed the old system of relations between the state and women based on preferential legislation. For this system, there are simply no financial opportunities left. Together with Pei, the decorative achievements of the state emancipation collapsed, including those that ensured women's representation in the legislative structures</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{"citationItems":[{"id":"ITEM-1","itemData":{"DOI":"10.1016/j.worlddev.2012.05.017","ISSN":"0305750X","abstract":"Using matched household-enterprise-community datasets from Bangladesh, Ethiopia, Indonesia and Sri Lanka, this paper analyzes gender differences in rural non-farm entrepreneurship. With the exception of Ethiopia, women are less likely to be non-farm entrepreneurs than men are. Women's non-farm entrepreneurship is neither strongly correlated with household composition nor with educational attainment. Female firms are smaller and less productive in all countries except Indonesia. Differences in output per worker are overwhelmingly accounted for by sorting by sector and size. They are not due to differences in capital intensity, increasing returns to scale, human capital, or local investment climate characteristics. © 2012 Elsevier Ltd.","author":[{"dropping-particle":"","family":"Rijkers","given":"Bob","non-dropping-particle":"","parse-names":false,"suffix":""},{"dropping-particle":"","family":"Costa","given":"Rita","non-dropping-particle":"","parse-names":false,"suffix":""}],"container-title":"World Development","id":"ITEM-1","issued":{"date-parts":[["2012"]]},"title":"Gender and Rural Non-Farm Entrepreneurship","type":"article-journal"},"uris":["http://www.mendeley.com/documents/?uuid=a7aab69e-64f0-4dd7-8092-e9e4bb1f96ff"]}],"mendeley":{"formattedCitation":"(Rijkers and Costa, 2012)","plainTextFormattedCitation":"(Rijkers and Costa, 2012)","previouslyFormattedCitation":"(Rijkers and Costa, 2012)"},"properties":{"noteIndex":0},"schema":"https://github.com/citation-style-language/schema/raw/master/csl-citation.json"}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(Rijkers and Costa, 2012)</w:t>
      </w:r>
      <w:r w:rsidR="00C17ECB" w:rsidRPr="008068E7">
        <w:rPr>
          <w:rFonts w:ascii="Times New Roman" w:hAnsi="Times New Roman" w:cs="Times New Roman"/>
          <w:sz w:val="24"/>
          <w:szCs w:val="24"/>
        </w:rPr>
        <w:fldChar w:fldCharType="end"/>
      </w:r>
      <w:r w:rsidR="00C17ECB" w:rsidRPr="008068E7">
        <w:rPr>
          <w:rFonts w:ascii="Times New Roman" w:hAnsi="Times New Roman" w:cs="Times New Roman"/>
          <w:sz w:val="24"/>
          <w:szCs w:val="24"/>
        </w:rPr>
        <w:t>.</w:t>
      </w:r>
      <w:r w:rsidRPr="008068E7">
        <w:rPr>
          <w:rFonts w:ascii="Times New Roman" w:hAnsi="Times New Roman" w:cs="Times New Roman"/>
          <w:sz w:val="24"/>
          <w:szCs w:val="24"/>
        </w:rPr>
        <w:t xml:space="preserve"> </w:t>
      </w:r>
    </w:p>
    <w:p w:rsidR="000D4FD4"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Women became the injured party in the redistribution of property and power that occurred in </w:t>
      </w:r>
      <w:proofErr w:type="gramStart"/>
      <w:r w:rsidRPr="008068E7">
        <w:rPr>
          <w:rFonts w:ascii="Times New Roman" w:hAnsi="Times New Roman" w:cs="Times New Roman"/>
          <w:sz w:val="24"/>
          <w:szCs w:val="24"/>
        </w:rPr>
        <w:t>these soda</w:t>
      </w:r>
      <w:proofErr w:type="gramEnd"/>
      <w:r w:rsidRPr="008068E7">
        <w:rPr>
          <w:rFonts w:ascii="Times New Roman" w:hAnsi="Times New Roman" w:cs="Times New Roman"/>
          <w:sz w:val="24"/>
          <w:szCs w:val="24"/>
        </w:rPr>
        <w:t>. There are no women among large entrepreneurs, nor among hold</w:t>
      </w:r>
      <w:r w:rsidR="00C17ECB" w:rsidRPr="008068E7">
        <w:rPr>
          <w:rFonts w:ascii="Times New Roman" w:hAnsi="Times New Roman" w:cs="Times New Roman"/>
          <w:sz w:val="24"/>
          <w:szCs w:val="24"/>
        </w:rPr>
        <w:t>ers of power at all its levels</w:t>
      </w:r>
      <w:r w:rsidRPr="008068E7">
        <w:rPr>
          <w:rFonts w:ascii="Times New Roman" w:hAnsi="Times New Roman" w:cs="Times New Roman"/>
          <w:sz w:val="24"/>
          <w:szCs w:val="24"/>
        </w:rPr>
        <w:t>” including - providing female representation in the legislative structures</w:t>
      </w:r>
      <w:r w:rsidR="00C17ECB" w:rsidRPr="008068E7">
        <w:rPr>
          <w:rFonts w:ascii="Times New Roman" w:hAnsi="Times New Roman" w:cs="Times New Roman"/>
          <w:sz w:val="24"/>
          <w:szCs w:val="24"/>
        </w:rPr>
        <w:t xml:space="preserve">. </w:t>
      </w:r>
      <w:r w:rsidRPr="008068E7">
        <w:rPr>
          <w:rFonts w:ascii="Times New Roman" w:hAnsi="Times New Roman" w:cs="Times New Roman"/>
          <w:sz w:val="24"/>
          <w:szCs w:val="24"/>
        </w:rPr>
        <w:t xml:space="preserve">Women became the injured party in the redistribution of property and power that occurred in </w:t>
      </w:r>
      <w:proofErr w:type="gramStart"/>
      <w:r w:rsidRPr="008068E7">
        <w:rPr>
          <w:rFonts w:ascii="Times New Roman" w:hAnsi="Times New Roman" w:cs="Times New Roman"/>
          <w:sz w:val="24"/>
          <w:szCs w:val="24"/>
        </w:rPr>
        <w:t>these soda</w:t>
      </w:r>
      <w:proofErr w:type="gramEnd"/>
      <w:r w:rsidRPr="008068E7">
        <w:rPr>
          <w:rFonts w:ascii="Times New Roman" w:hAnsi="Times New Roman" w:cs="Times New Roman"/>
          <w:sz w:val="24"/>
          <w:szCs w:val="24"/>
        </w:rPr>
        <w:t>. There are no women among large entrepreneurs, nor among holders of power at all its levels</w:t>
      </w:r>
      <w:proofErr w:type="gramStart"/>
      <w:r w:rsidRPr="008068E7">
        <w:rPr>
          <w:rFonts w:ascii="Times New Roman" w:hAnsi="Times New Roman" w:cs="Times New Roman"/>
          <w:sz w:val="24"/>
          <w:szCs w:val="24"/>
        </w:rPr>
        <w:t>. ”</w:t>
      </w:r>
      <w:proofErr w:type="gramEnd"/>
      <w:r w:rsidRPr="008068E7">
        <w:rPr>
          <w:rFonts w:ascii="Times New Roman" w:hAnsi="Times New Roman" w:cs="Times New Roman"/>
          <w:sz w:val="24"/>
          <w:szCs w:val="24"/>
        </w:rPr>
        <w:t xml:space="preserve"> including - providing female representation in the legislative structures. Women became the injured party in the redistribution of property and power that occurred in </w:t>
      </w:r>
      <w:proofErr w:type="gramStart"/>
      <w:r w:rsidRPr="008068E7">
        <w:rPr>
          <w:rFonts w:ascii="Times New Roman" w:hAnsi="Times New Roman" w:cs="Times New Roman"/>
          <w:sz w:val="24"/>
          <w:szCs w:val="24"/>
        </w:rPr>
        <w:t>these soda</w:t>
      </w:r>
      <w:proofErr w:type="gramEnd"/>
      <w:r w:rsidRPr="008068E7">
        <w:rPr>
          <w:rFonts w:ascii="Times New Roman" w:hAnsi="Times New Roman" w:cs="Times New Roman"/>
          <w:sz w:val="24"/>
          <w:szCs w:val="24"/>
        </w:rPr>
        <w:t xml:space="preserve">. There are no women among </w:t>
      </w:r>
      <w:r w:rsidRPr="008068E7">
        <w:rPr>
          <w:rFonts w:ascii="Times New Roman" w:hAnsi="Times New Roman" w:cs="Times New Roman"/>
          <w:sz w:val="24"/>
          <w:szCs w:val="24"/>
        </w:rPr>
        <w:lastRenderedPageBreak/>
        <w:t>large entrepreneurs, nor among hold</w:t>
      </w:r>
      <w:r w:rsidR="00C17ECB" w:rsidRPr="008068E7">
        <w:rPr>
          <w:rFonts w:ascii="Times New Roman" w:hAnsi="Times New Roman" w:cs="Times New Roman"/>
          <w:sz w:val="24"/>
          <w:szCs w:val="24"/>
        </w:rPr>
        <w:t>ers of power at all its levels</w:t>
      </w:r>
      <w:r w:rsidRPr="008068E7">
        <w:rPr>
          <w:rFonts w:ascii="Times New Roman" w:hAnsi="Times New Roman" w:cs="Times New Roman"/>
          <w:sz w:val="24"/>
          <w:szCs w:val="24"/>
        </w:rPr>
        <w:t>”</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{"citationItems":[{"id":"ITEM-1","itemData":{"DOI":"10.1016/j.jbusvent.2012.07.002","ISSN":"08839026","abstract":"In this paper we investigate the extent to which gender equality disintegrates women's self-employment choice (compared to that for men) and whether this is contingent upon a country's development stage and industries. We rely on symbolic interactionism to argue that employment choices emerge from an interactive conversation between individual and social institutional processes. Using data from 61 countries, we find that overall gender equality is associated with the gender gap in men's and women's self-employment choices and that this association depends upon the country's development stage and industries. Contributions are made to women's entrepreneurship and institutional theory. © 2012 Elsevier Inc.","author":[{"dropping-particle":"","family":"Klyver","given":"Kim","non-dropping-particle":"","parse-names":false,"suffix":""},{"dropping-particle":"","family":"Nielsen","given":"Suna Løwe","non-dropping-particle":"","parse-names":false,"suffix":""},{"dropping-particle":"","family":"Evald","given":"Majbritt Rostgaard","non-dropping-particle":"","parse-names":false,"suffix":""}],"container-title":"Journal of Business Venturing","id":"ITEM-1","issued":{"date-parts":[["2013"]]},"title":"Women's self-employment: An act of institutional (dis)integration? A multilevel, cross-country study","type":"article-journal"},"uris":["http://www.mendeley.com/documents/?uuid=e6a17f31-6b77-4d99-bffe-50b8673c1809","http://www.mendeley.com/documents/?uuid=c9929c02-9336-4402-a21c-6e0600a4bc38"]}],"mendeley":{"formattedCitation":"(Klyver, Nielsen and Evald, 2013)","plainTextFormattedCitation":"(Klyver, Nielsen and Evald, 2013)","previouslyFormattedCitation":"(Klyver, Nielsen and Evald, 2013)"},"properties":{"noteIndex":0},"schema":"https://github.com/citation-style-language/schema/raw/master/csl-citation.json"}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(Klyver, Nielsen and Evald, 2013)</w:t>
      </w:r>
      <w:r w:rsidR="00C17ECB" w:rsidRPr="008068E7">
        <w:rPr>
          <w:rFonts w:ascii="Times New Roman" w:hAnsi="Times New Roman" w:cs="Times New Roman"/>
          <w:sz w:val="24"/>
          <w:szCs w:val="24"/>
        </w:rPr>
        <w:fldChar w:fldCharType="end"/>
      </w:r>
      <w:r w:rsidR="00C17ECB" w:rsidRPr="008068E7">
        <w:rPr>
          <w:rFonts w:ascii="Times New Roman" w:hAnsi="Times New Roman" w:cs="Times New Roman"/>
          <w:sz w:val="24"/>
          <w:szCs w:val="24"/>
        </w:rPr>
        <w:t>.</w:t>
      </w:r>
    </w:p>
    <w:p w:rsidR="000D4FD4" w:rsidRPr="008068E7" w:rsidRDefault="000D4FD4" w:rsidP="00584915">
      <w:pPr>
        <w:spacing w:after="0" w:line="480" w:lineRule="auto"/>
        <w:jc w:val="both"/>
        <w:rPr>
          <w:rFonts w:ascii="Times New Roman" w:hAnsi="Times New Roman" w:cs="Times New Roman"/>
          <w:sz w:val="24"/>
          <w:szCs w:val="24"/>
        </w:rPr>
      </w:pPr>
    </w:p>
    <w:p w:rsidR="000D4FD4" w:rsidRPr="008068E7" w:rsidRDefault="000D4FD4" w:rsidP="00584915">
      <w:pPr>
        <w:pStyle w:val="Heading2"/>
        <w:spacing w:before="0" w:line="480" w:lineRule="auto"/>
        <w:jc w:val="both"/>
        <w:rPr>
          <w:rFonts w:cs="Times New Roman"/>
          <w:szCs w:val="24"/>
        </w:rPr>
      </w:pPr>
      <w:bookmarkStart w:id="7" w:name="_Toc39371477"/>
      <w:r w:rsidRPr="008068E7">
        <w:rPr>
          <w:rFonts w:cs="Times New Roman"/>
          <w:szCs w:val="24"/>
        </w:rPr>
        <w:t>Case Study of the Republic of Belarus</w:t>
      </w:r>
      <w:bookmarkEnd w:id="7"/>
    </w:p>
    <w:p w:rsidR="00C17ECB"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In recent years, in social science, including in the sociological component, regional models of one or another national or global process have been quite intensively and fruitfully developed. This happens due to several groups of reasons. Firstly, a certain decentralization of the economy and politics observed in our country leads to their concentration at the regional level. Regionalization in this sense represents a general socio-economic and political process. The process management system itself is concentrated in the region. Moreover, despite the fact that according to all the laws of the development of the world community, the movement from the center to the region must inevitably continue to develop to the level of local, local communities, this process, as the practice of the evolution of our country shows, somewhat "braked" at the regional level. This, according to many experts, is the most important deterrent to the formation of civil society. Secondly, it is in the regions that are not necessarily designated by some administrative borders, but which still have a certain territorial integrity, that a specific set of economic, social and political factors is inevitably formed that create an original model of regional features of the development of a socially significant process</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{"citationItems":[{"id":"ITEM-1","itemData":{"DOI":"10.1108/14626001311326761","ISSN":"14626004","abstract":"Purpose: The purpose of this paper is to incorporate the demand and supply-side theories of entrepreneurship development in a series of stage-based models that analyze how macro-level and contextual variables influence social entrepreneurship activity. The paper investigates the macro-level influences, including the socio-political, cultural and economic factors that can stimulate or impede the emergence of social entrepreneurship. Although little research on these determinants has been conducted, this study seeks to reveal that several variables that are crucial in traditional entrepreneurial studies do not appear to significantly affect social entrepreneurship. Design/methodology/approach: To measure social entrepreneurial activity, the authors used the Global Entrepreneurship Monitor (GEM) findings from the 2009 study. Hierarchical multiple regression was used to test three multi-level stages of the socio-political, economic, and cultural determinants of social entrepreneurship activity. The series of three stages for all of the variables were entered in the following order: first, socio-political variables; second, cultural variables; third, economic variables. This approach allows the authors to explore and thus extend the previous research reviewed here, on how the economic context beyond socio-political and cultural factors affects social enterprise activity. Findings: A three-stage analysis revealed that socio-political variables accounted for 76 percent of the variance in social entrepreneurial activity. It was found that the single greatest determinant of social entrepreneurial activity is the degree of female participation in the labor force. Additional findings and implications for understanding the role of macro-level factors on social entrepreneurship are discussed. Originality/value: Social entrepreneurship has the potential to confront and address some of society's most challenging and complex problems arising from market and government inadequacies or failures. Social entrepreneurial firms exist within environments that are often severely resource-constrained. Therefore, social entrepreneurs may rely on a unique set of strategies to mobilize resources available to them, such as collaboration with others and accessing social capital to generate value solutions for their communities. The growth of women's participation in the labor force is a powerful influence on social entrepreneurship activity, and with the increase in training program…","author":[{"dropping-particle":"","family":"Griffiths","given":"Mark D.","non-dropping-particle":"","parse-names":false,"suffix":""},{"dropping-particle":"","family":"Gundry","given":"Lisa K.","non-dropping-particle":"","parse-names":false,"suffix":""},{"dropping-particle":"","family":"Kickul","given":"Jill R.","non-dropping-particle":"","parse-names":false,"suffix":""}],"container-title":"Journal of Small Business and Enterprise Development","id":"ITEM-1","issued":{"date-parts":[["2013"]]},"title":"The socio-political, economic, and cultural determinants of social entrepreneurship activity: An empirical examination","type":"article-journal"},"uris":["http://www.mendeley.com/documents/?uuid=187666b5-4c4e-4da5-ad9f-d3bda593fbc8","http://www.mendeley.com/documents/?uuid=7eed34d4-9d45-47e2-a92e-305633a726e9"]}],"mendeley":{"formattedCitation":"(Griffiths, Gundry and Kickul, 2013)","plainTextFormattedCitation":"(Griffiths, Gundry and Kickul, 2013)","previouslyFormattedCitation":"(Griffiths, Gundry and Kickul, 2013)"},"properties":{"noteIndex":0},"schema":"https://github.com/citation-style-language/schema/raw/master/csl-citation.json"}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(Griffiths, Gundry and Kickul, 2013)</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 xml:space="preserve">. </w:t>
      </w:r>
    </w:p>
    <w:p w:rsidR="000D4FD4"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The Russian Federation, as you know, which even after the collapse of the USSR remains the territorially largest country in the world, due to the historical conditions of its formation, has a huge number of regions with their own original specifics. They are largely determined by the climatic conditions of the national economy, demographic, ethno-confessional, professional and other socially determined factors. The Republic of Bashkortostan, which is the Russian region and </w:t>
      </w:r>
      <w:r w:rsidRPr="008068E7">
        <w:rPr>
          <w:rFonts w:ascii="Times New Roman" w:hAnsi="Times New Roman" w:cs="Times New Roman"/>
          <w:sz w:val="24"/>
          <w:szCs w:val="24"/>
        </w:rPr>
        <w:lastRenderedPageBreak/>
        <w:t xml:space="preserve">an integral logical part of a large macro-region (Ural-Volga region), also has certain specific </w:t>
      </w:r>
      <w:r w:rsidR="001D5C33" w:rsidRPr="008068E7">
        <w:rPr>
          <w:rFonts w:ascii="Times New Roman" w:hAnsi="Times New Roman" w:cs="Times New Roman"/>
          <w:sz w:val="24"/>
          <w:szCs w:val="24"/>
        </w:rPr>
        <w:t xml:space="preserve">characteristics” </w:t>
      </w:r>
      <w:r w:rsidRPr="008068E7">
        <w:rPr>
          <w:rFonts w:ascii="Times New Roman" w:hAnsi="Times New Roman" w:cs="Times New Roman"/>
          <w:sz w:val="24"/>
          <w:szCs w:val="24"/>
        </w:rPr>
        <w:t xml:space="preserve">that affect the direction of many social processes, including the phenomenon of women's entrepreneurship. At that forest time, </w:t>
      </w:r>
      <w:proofErr w:type="gramStart"/>
      <w:r w:rsidRPr="008068E7">
        <w:rPr>
          <w:rFonts w:ascii="Times New Roman" w:hAnsi="Times New Roman" w:cs="Times New Roman"/>
          <w:sz w:val="24"/>
          <w:szCs w:val="24"/>
        </w:rPr>
        <w:t>taking into account</w:t>
      </w:r>
      <w:proofErr w:type="gramEnd"/>
      <w:r w:rsidRPr="008068E7">
        <w:rPr>
          <w:rFonts w:ascii="Times New Roman" w:hAnsi="Times New Roman" w:cs="Times New Roman"/>
          <w:sz w:val="24"/>
          <w:szCs w:val="24"/>
        </w:rPr>
        <w:t xml:space="preserve"> that Bashkortostan, despite the extremely polyethylene composition of its population, which during the Soviet period of history became quite urbanized and industrially developed region, largely demonstrates patterns of development of social processes that repeat the all-Russian trends. Therefore, women's entrepreneurship in Bashkortostan in its main parts repeats all-Russian types</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{"citationItems":[{"id":"ITEM-1","itemData":{"DOI":"10.1177/1464993413504347","ISSN":"14649934","abstract":"While the contribution of women to the economies of developing countries is critical, women rarely find employment in the regulated unionized sectors of these countries, and are found instead in overwhelming numbers in the sector that is variously termed 'unorganized', 'unprotected', 'unregistered' or 'informal'. Although producers' groups and collectives have been considered a way forward in promoting gender empowerment in the informal sector, the process to organize and develop these grass-root initiatives are challenging in a variety of ways, some of the impediments arising from women's lack of bargaining power with outsiders and lack of internal inclusiveness of its own members. The purpose of this article is to advance discussion on women's narratives of empowerment by exploring the case of Gram Mooligai Company Limited (GMCL). GMCL is the first female community enterprise in India active in the herbal sector, entirely formed and managed by untouchables. The findings show that GMCL enhances women's productive capabilities, leadership skills and to some extent social learning abilities, but falls short to confronting marginalization resulting from issues of caste embedded in established patriarchal norms and practices. This case study points to the significance to adopt a more holistic approach, which conceives empowerment as a dynamic, socio-culturally constructed process. © 2014 SAGE Publications.","author":[{"dropping-particle":"","family":"Torri","given":"Maria Costanza","non-dropping-particle":"","parse-names":false,"suffix":""},{"dropping-particle":"","family":"Martinez","given":"Andrea","non-dropping-particle":"","parse-names":false,"suffix":""}],"container-title":"Progress in Development Studies","id":"ITEM-1","issued":{"date-parts":[["2014"]]},"title":"Women's empowerment and micro-entrepreneurship in India: Constructing a new development paradigm?","type":"article-journal"},"uris":["http://www.mendeley.com/documents/?uuid=389843c6-10eb-467f-bf75-f0fcd232850e","http://www.mendeley.com/documents/?uuid=159e89ba-23f2-4603-8e0f-cab7db8b29d9"]}],"mendeley":{"formattedCitation":"(Torri and Martinez, 2014)","plainTextFormattedCitation":"(Torri and Martinez, 2014)","previouslyFormattedCitation":"(Torri and Martinez, 2014)"},"properties":{"noteIndex":0},"schema":"https://github.com/citation-style-language/schema/raw/master/csl-citation.json"}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(Torri and Martinez, 2014)</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w:t>
      </w:r>
    </w:p>
    <w:p w:rsidR="000D4FD4"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Naturally, as the main empirical base on which we rely on the formulation of the main trends in the development of female entrepreneurship in Bashkortostan, we use the results of the author's sociological expert survey. Along with the results of the survey, we also rely on separate interviews, the results of the included observation, which inevitably arose during an independent survey of more than one hundred and fifty women entrepreneurs. During the survey, certain errors could arise due to the following reasons. Firstly, we interviewed </w:t>
      </w:r>
      <w:proofErr w:type="gramStart"/>
      <w:r w:rsidRPr="008068E7">
        <w:rPr>
          <w:rFonts w:ascii="Times New Roman" w:hAnsi="Times New Roman" w:cs="Times New Roman"/>
          <w:sz w:val="24"/>
          <w:szCs w:val="24"/>
        </w:rPr>
        <w:t>business women</w:t>
      </w:r>
      <w:proofErr w:type="gramEnd"/>
      <w:r w:rsidRPr="008068E7">
        <w:rPr>
          <w:rFonts w:ascii="Times New Roman" w:hAnsi="Times New Roman" w:cs="Times New Roman"/>
          <w:sz w:val="24"/>
          <w:szCs w:val="24"/>
        </w:rPr>
        <w:t xml:space="preserve"> only in the cities of the republic. Secondly, a certain bias could arise </w:t>
      </w:r>
      <w:proofErr w:type="gramStart"/>
      <w:r w:rsidRPr="008068E7">
        <w:rPr>
          <w:rFonts w:ascii="Times New Roman" w:hAnsi="Times New Roman" w:cs="Times New Roman"/>
          <w:sz w:val="24"/>
          <w:szCs w:val="24"/>
        </w:rPr>
        <w:t>due to the fact that</w:t>
      </w:r>
      <w:proofErr w:type="gramEnd"/>
      <w:r w:rsidRPr="008068E7">
        <w:rPr>
          <w:rFonts w:ascii="Times New Roman" w:hAnsi="Times New Roman" w:cs="Times New Roman"/>
          <w:sz w:val="24"/>
          <w:szCs w:val="24"/>
        </w:rPr>
        <w:t xml:space="preserve"> we could not strictly withstand the volumes of professional specialization, although because that even the available materials of state statistics do not always adequately reflect the level of development of female entrepreneurship by industry. Moreover, as already mentioned above, there are certain difficulties of a methodological nature: many enterprises are registered for women, but in </w:t>
      </w:r>
      <w:proofErr w:type="gramStart"/>
      <w:r w:rsidRPr="008068E7">
        <w:rPr>
          <w:rFonts w:ascii="Times New Roman" w:hAnsi="Times New Roman" w:cs="Times New Roman"/>
          <w:sz w:val="24"/>
          <w:szCs w:val="24"/>
        </w:rPr>
        <w:t>reality</w:t>
      </w:r>
      <w:proofErr w:type="gramEnd"/>
      <w:r w:rsidRPr="008068E7">
        <w:rPr>
          <w:rFonts w:ascii="Times New Roman" w:hAnsi="Times New Roman" w:cs="Times New Roman"/>
          <w:sz w:val="24"/>
          <w:szCs w:val="24"/>
        </w:rPr>
        <w:t xml:space="preserve"> they are a male business. Thirdly, unfortunately, quite often (from 5 to 15% according to our observations), the entrepreneurs we interviewed refused to answer some questions of our expert questionnaire</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{"citationItems":[{"id":"ITEM-1","itemData":{"abstract":"Female entrepreneurship represents a vast untapped source of innovation, job creation and economic growth in the developing world. The barriers to women’s entrepreneurship are various: Women face greater obstacles in accessing credit, training, networks and information, as well as legal and policy constraints. The World Economic Forum shows little progress in narrowing the economic gap between women and men. Yet not all is lost! Innovative initiatives to promote women’s entrepreneurship—driven by both the private and public sectors—are on the rise. This brief provides an overview of the global landscape of women’s entrepreneurship. It aims to demystify the challenges that women face in accessing finance, and it highlights some of the typical challenges regarding capacity- building programs targeted at women entrepreneurs. Above all, this brief focuses on potential solutions and enablers by drawing on practical experiences from the public and private sectors in both emerging and developed markets. It concludes that innovative partnerships, particularly when private and public sector entities are involved, are beginning to make a dent, with the potential for large-scale impact. Those who embrace women’s entrepreneurship as an opportunity are likely to reap the rewards in new market opportunities and higher development impact.","author":[{"dropping-particle":"","family":"Niethammer","given":"Carmen","non-dropping-particle":"","parse-names":false,"suffix":""}],"container-title":"The 2013 Brookings Blum Roundtable Policy Briefs","id":"ITEM-1","issued":{"date-parts":[["2013"]]},"title":"Women , Entrepreneurship and the Opportunity to Promote Development and Business","type":"article-journal"},"uris":["http://www.mendeley.com/documents/?uuid=7e6dbaa1-6d8e-46e5-a5b0-3d9f631c21e8","http://www.mendeley.com/documents/?uuid=c4281b55-75fc-4013-b038-38cde6fc94d6"]}],"mendeley":{"formattedCitation":"(Niethammer, 2013)","plainTextFormattedCitation":"(Niethammer, 2013)","previouslyFormattedCitation":"(Niethammer, 2013)"},"properties":{"noteIndex":0},"schema":"https://github.com/citation-style-language/schema/raw/master/csl-citation.json"}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(Niethammer, 2013)</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w:t>
      </w:r>
    </w:p>
    <w:p w:rsidR="000D4FD4"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lastRenderedPageBreak/>
        <w:t xml:space="preserve">Nevertheless, the results of our expert survey, in our opinion, can become the basis for the development of a social portrait of women entrepreneurs as a special socio-economic phenomenon at the level of the Russian region. Moreover, in many cases we tried to compare our results with the results of a representative sociological survey of E. </w:t>
      </w:r>
      <w:proofErr w:type="spellStart"/>
      <w:r w:rsidRPr="008068E7">
        <w:rPr>
          <w:rFonts w:ascii="Times New Roman" w:hAnsi="Times New Roman" w:cs="Times New Roman"/>
          <w:sz w:val="24"/>
          <w:szCs w:val="24"/>
        </w:rPr>
        <w:t>Kalimullinon</w:t>
      </w:r>
      <w:proofErr w:type="spellEnd"/>
      <w:r w:rsidRPr="008068E7">
        <w:rPr>
          <w:rFonts w:ascii="Times New Roman" w:hAnsi="Times New Roman" w:cs="Times New Roman"/>
          <w:sz w:val="24"/>
          <w:szCs w:val="24"/>
        </w:rPr>
        <w:t xml:space="preserve"> and the results of other similar studies by Io Bashkortostan. It remains only to regret that, with the exception of some data, most of the surveys of women in the Republic of Bashkortostan conducted in recent years almost do not touch on the problems of female entrepreneurship, only taking into account the analysis of female labor employment and the characteristics of various territorial and age groups of women. That is why, before proceeding to the description of the results of our survey,</w:t>
      </w:r>
      <w:r w:rsidR="001D5C33" w:rsidRPr="008068E7">
        <w:rPr>
          <w:rFonts w:ascii="Times New Roman" w:hAnsi="Times New Roman" w:cs="Times New Roman"/>
          <w:sz w:val="24"/>
          <w:szCs w:val="24"/>
        </w:rPr>
        <w:t xml:space="preserve"> </w:t>
      </w:r>
      <w:proofErr w:type="gramStart"/>
      <w:r w:rsidRPr="008068E7">
        <w:rPr>
          <w:rFonts w:ascii="Times New Roman" w:hAnsi="Times New Roman" w:cs="Times New Roman"/>
          <w:sz w:val="24"/>
          <w:szCs w:val="24"/>
        </w:rPr>
        <w:t>the overwhelming majority of</w:t>
      </w:r>
      <w:proofErr w:type="gramEnd"/>
      <w:r w:rsidRPr="008068E7">
        <w:rPr>
          <w:rFonts w:ascii="Times New Roman" w:hAnsi="Times New Roman" w:cs="Times New Roman"/>
          <w:sz w:val="24"/>
          <w:szCs w:val="24"/>
        </w:rPr>
        <w:t xml:space="preserve"> women entrepreneurs began to engage in business under the age of 45 years. Only a little more than 5% took up this field of professional activity after overcoming the 45-year milestone, and no one showed such an initiative closer to retirement age. At the same time, the results of our survey confirm the idea that the predominant part of women is involved in business activities during the period of the most pronounced reproductive age, which naturally cannot but affect the woman's fulfillment of her mother role</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{"citationItems":[{"id":"ITEM-1","itemData":{"DOI":"10.1108/IJEBR-09-2011-0115","ISSN":"13552554","abstract":"Purpose: Research and theory indicate that macro-level variables can influence the effects of individual-level factors on the economic behavior of women; however, this has rarely been examined with regard to women's entrepreneurship. Entrepreneurship has thus far been examined from a gender-neutral perspective. The purpose of this paper is to address this gap by deriving predictions using a sociological model of gender stratification and examining the effects of gendered institutions on women's entrepreneurship. Design/methodology/approach: Using the Global Entrepreneurship Monitor (GEM) dataset comprising over 40,000 individuals across 30 countries combined with data from the Global Gender Gap Index (GGGI), the authors examined the direct as well as cross-level moderation effects of gendered institutions on the probability of women entering into entrepreneurship. Findings: Results indicated that gendered institutions moderate effects of individual variables on the entrepreneurship of women, suggesting that in theory and research, individual factors affecting women's entrepreneurship should be considered within the larger cultural context. Research limitations/implications: The findings provide additional evidence for the gender stratification theory of women's economic activity. Future research should examine alternative operationalizations of the variables, as well as effects of additional gendered institutions. Practical implications: Results suggest that changes may be needed in entrepreneurship development policies in countries with cultural values creating barriers for women's entrepreneurship. Originality/value: This multi-level analysis is derived from a theoretical framework and helps account for the rates of entrepreneurial activity found among women across many countries. © Emerald Group Publishing Limited.","author":[{"dropping-particle":"","family":"Pathak","given":"Saurav","non-dropping-particle":"","parse-names":false,"suffix":""},{"dropping-particle":"","family":"Goltz","given":"Sonia","non-dropping-particle":"","parse-names":false,"suffix":""},{"dropping-particle":"","family":"Buche","given":"Mari W.","non-dropping-particle":"","parse-names":false,"suffix":""}],"container-title":"International Journal of Entrepreneurial Behaviour and Research","id":"ITEM-1","issued":{"date-parts":[["2013"]]},"title":"Influences of gendered institutions on women's entry into entrepreneurship","type":"article-journal"},"uris":["http://www.mendeley.com/documents/?uuid=8c73f3c3-51f4-47be-b20a-b351924111b2","http://www.mendeley.com/documents/?uuid=71ecff3f-2703-4198-a1c3-8984bf06a4ca"]}],"mendeley":{"formattedCitation":"(Pathak, Goltz and Buche, 2013)","plainTextFormattedCitation":"(Pathak, Goltz and Buche, 2013)","previouslyFormattedCitation":"(Pathak, Goltz and Buche, 2013)"},"properties":{"noteIndex":0},"schema":"https://github.com/citation-style-language/schema/raw/master/csl-citation.json"}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(Pathak, Goltz and Buche, 2013)</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w:t>
      </w:r>
    </w:p>
    <w:p w:rsidR="00FC0CED" w:rsidRPr="008068E7" w:rsidRDefault="000D4FD4"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One of the important factors in the formation and development of women's business is, as you know, the level and orientation of education. Due to the lack of a question about a university specialty in our questionnaire, we can only analyze the level of education of modern </w:t>
      </w:r>
      <w:proofErr w:type="gramStart"/>
      <w:r w:rsidRPr="008068E7">
        <w:rPr>
          <w:rFonts w:ascii="Times New Roman" w:hAnsi="Times New Roman" w:cs="Times New Roman"/>
          <w:sz w:val="24"/>
          <w:szCs w:val="24"/>
        </w:rPr>
        <w:t>business women</w:t>
      </w:r>
      <w:proofErr w:type="gramEnd"/>
      <w:r w:rsidRPr="008068E7">
        <w:rPr>
          <w:rFonts w:ascii="Times New Roman" w:hAnsi="Times New Roman" w:cs="Times New Roman"/>
          <w:sz w:val="24"/>
          <w:szCs w:val="24"/>
        </w:rPr>
        <w:t>. According to the results of o</w:t>
      </w:r>
      <w:r w:rsidR="001D5C33" w:rsidRPr="008068E7">
        <w:rPr>
          <w:rFonts w:ascii="Times New Roman" w:hAnsi="Times New Roman" w:cs="Times New Roman"/>
          <w:sz w:val="24"/>
          <w:szCs w:val="24"/>
        </w:rPr>
        <w:t xml:space="preserve">ur survey, almost 60% of the </w:t>
      </w:r>
      <w:r w:rsidRPr="008068E7">
        <w:rPr>
          <w:rFonts w:ascii="Times New Roman" w:hAnsi="Times New Roman" w:cs="Times New Roman"/>
          <w:sz w:val="24"/>
          <w:szCs w:val="24"/>
        </w:rPr>
        <w:t xml:space="preserve">respondents have higher education, including 7.7% who graduated from the master's and postgraduate courses. Another 5.1% study at a university, that is, have an incomplete higher education. A rather large number of </w:t>
      </w:r>
      <w:proofErr w:type="gramStart"/>
      <w:r w:rsidRPr="008068E7">
        <w:rPr>
          <w:rFonts w:ascii="Times New Roman" w:hAnsi="Times New Roman" w:cs="Times New Roman"/>
          <w:sz w:val="24"/>
          <w:szCs w:val="24"/>
        </w:rPr>
        <w:t>business women</w:t>
      </w:r>
      <w:proofErr w:type="gramEnd"/>
      <w:r w:rsidRPr="008068E7">
        <w:rPr>
          <w:rFonts w:ascii="Times New Roman" w:hAnsi="Times New Roman" w:cs="Times New Roman"/>
          <w:sz w:val="24"/>
          <w:szCs w:val="24"/>
        </w:rPr>
        <w:t xml:space="preserve"> (17.2%) have secondary specialized education, and only one tenth of them have seco</w:t>
      </w:r>
      <w:r w:rsidR="001D5C33" w:rsidRPr="008068E7">
        <w:rPr>
          <w:rFonts w:ascii="Times New Roman" w:hAnsi="Times New Roman" w:cs="Times New Roman"/>
          <w:sz w:val="24"/>
          <w:szCs w:val="24"/>
        </w:rPr>
        <w:t>ndary education</w:t>
      </w:r>
      <w:r w:rsidRPr="008068E7">
        <w:rPr>
          <w:rFonts w:ascii="Times New Roman" w:hAnsi="Times New Roman" w:cs="Times New Roman"/>
          <w:sz w:val="24"/>
          <w:szCs w:val="24"/>
        </w:rPr>
        <w:t>.</w:t>
      </w:r>
      <w:r w:rsidR="001D5C33" w:rsidRPr="008068E7">
        <w:rPr>
          <w:rFonts w:ascii="Times New Roman" w:hAnsi="Times New Roman" w:cs="Times New Roman"/>
          <w:sz w:val="24"/>
          <w:szCs w:val="24"/>
        </w:rPr>
        <w:t xml:space="preserve"> </w:t>
      </w:r>
      <w:r w:rsidRPr="008068E7">
        <w:rPr>
          <w:rFonts w:ascii="Times New Roman" w:hAnsi="Times New Roman" w:cs="Times New Roman"/>
          <w:sz w:val="24"/>
          <w:szCs w:val="24"/>
        </w:rPr>
        <w:t xml:space="preserve">Thus, the results of our survey confirm the conclusions of other specialists </w:t>
      </w:r>
      <w:r w:rsidRPr="008068E7">
        <w:rPr>
          <w:rFonts w:ascii="Times New Roman" w:hAnsi="Times New Roman" w:cs="Times New Roman"/>
          <w:sz w:val="24"/>
          <w:szCs w:val="24"/>
        </w:rPr>
        <w:lastRenderedPageBreak/>
        <w:t>about the higher educational level of women entrepreneurs compared to men. However, this does not necessarily indicate a positive beginning. The fact is that a certain part of the social group of a business woman was formed due to the fact that women who were previously engaged in other fields, activities with a high professional and educational level (</w:t>
      </w:r>
      <w:proofErr w:type="spellStart"/>
      <w:r w:rsidR="009D47C3" w:rsidRPr="008068E7">
        <w:rPr>
          <w:rFonts w:ascii="Times New Roman" w:hAnsi="Times New Roman" w:cs="Times New Roman"/>
          <w:sz w:val="24"/>
          <w:szCs w:val="24"/>
        </w:rPr>
        <w:t>Woman</w:t>
      </w:r>
      <w:r w:rsidRPr="008068E7">
        <w:rPr>
          <w:rFonts w:ascii="Times New Roman" w:hAnsi="Times New Roman" w:cs="Times New Roman"/>
          <w:sz w:val="24"/>
          <w:szCs w:val="24"/>
        </w:rPr>
        <w:t>s</w:t>
      </w:r>
      <w:proofErr w:type="spellEnd"/>
      <w:r w:rsidRPr="008068E7">
        <w:rPr>
          <w:rFonts w:ascii="Times New Roman" w:hAnsi="Times New Roman" w:cs="Times New Roman"/>
          <w:sz w:val="24"/>
          <w:szCs w:val="24"/>
        </w:rPr>
        <w:t>, doctors, employees), in some cases were forced to go into low-skilled, from the point of view of educational requirements, the segment of the national economy due to hopelessness, due to the lack of opportunities to provide a decent standard of living through traditional labor activities</w:t>
      </w:r>
      <w:r w:rsidR="00C17ECB" w:rsidRPr="008068E7">
        <w:rPr>
          <w:rFonts w:ascii="Times New Roman" w:hAnsi="Times New Roman" w:cs="Times New Roman"/>
          <w:sz w:val="24"/>
          <w:szCs w:val="24"/>
        </w:rPr>
        <w:t xml:space="preserve"> </w:t>
      </w:r>
      <w:r w:rsidR="00C17ECB" w:rsidRPr="008068E7">
        <w:rPr>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{"citationItems":[{"id":"ITEM-1","itemData":{"DOI":"10.1016/j.njas.2015.07.001","ISSN":"22121307","abstract":"This paper analyses women's roles in the learning process that accompanies the switch towards multifunctionality and multifunctional entrepreneurship: the process by which farmers gain the necessary knowledge and skills 'to do multifunctionality', develop and adapt their identity as 'multifunctional entrepreneurs', and re-establish the identity of the farm as a multifunctional one. Detailed inspection of men's and women's positions and functions in the learning process reveals women's leading roles in: 1) introducing new identities and practices onto the farm, 2) providing access to new networks and learning environments, and 3) initiating negotiation within the farming family regarding the farm's (future) orientation towards primary production or multifunctionality. All three aspects of learning are essential building blocks for the development of multifunctional entrepreneurship on family farms. The paper is based on a study of 120 Dutch multifunctional farms, with a detailed analysis of the genderedness of the entrepreneurial learning process in three specific farm cases.","author":[{"dropping-particle":"","family":"Seuneke","given":"Pieter","non-dropping-particle":"","parse-names":false,"suffix":""},{"dropping-particle":"","family":"Bock","given":"Bettina B.","non-dropping-particle":"","parse-names":false,"suffix":""}],"container-title":"NJAS - Wageningen Journal of Life Sciences","id":"ITEM-1","issued":{"date-parts":[["2015"]]},"title":"Exploring the roles of women in the development of multifunctional entrepreneurship on family farms: An entrepreneurial learning approach","type":"article-journal"},"uris":["http://www.mendeley.com/documents/?uuid=c60c71e6-2370-4240-96f5-94278257c565","http://www.mendeley.com/documents/?uuid=e6f5779f-655b-4d1f-94a8-719abfc71f8a"]}],"mendeley":{"formattedCitation":"(Seuneke and Bock, 2015)","plainTextFormattedCitation":"(Seuneke and Bock, 2015)","previouslyFormattedCitation":"(Seuneke and Bock, 2015)"},"properties":{"noteIndex":0},"schema":"https://github.com/citation-style-language/schema/raw/master/csl-citation.json"}</w:instrText>
      </w:r>
      <w:r w:rsidR="00C17ECB" w:rsidRPr="008068E7">
        <w:rPr>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(Seuneke and Bock, 2015)</w:t>
      </w:r>
      <w:r w:rsidR="00C17ECB" w:rsidRPr="008068E7">
        <w:rPr>
          <w:rFonts w:ascii="Times New Roman" w:hAnsi="Times New Roman" w:cs="Times New Roman"/>
          <w:sz w:val="24"/>
          <w:szCs w:val="24"/>
        </w:rPr>
        <w:fldChar w:fldCharType="end"/>
      </w:r>
      <w:r w:rsidRPr="008068E7">
        <w:rPr>
          <w:rFonts w:ascii="Times New Roman" w:hAnsi="Times New Roman" w:cs="Times New Roman"/>
          <w:sz w:val="24"/>
          <w:szCs w:val="24"/>
        </w:rPr>
        <w:t>.</w:t>
      </w:r>
    </w:p>
    <w:p w:rsidR="00FC0CED" w:rsidRPr="008068E7" w:rsidRDefault="00FC0CED" w:rsidP="00584915">
      <w:pPr>
        <w:spacing w:after="0" w:line="480" w:lineRule="auto"/>
        <w:jc w:val="both"/>
        <w:rPr>
          <w:rFonts w:ascii="Times New Roman" w:hAnsi="Times New Roman" w:cs="Times New Roman"/>
          <w:sz w:val="24"/>
          <w:szCs w:val="24"/>
        </w:rPr>
      </w:pPr>
      <w:r w:rsidRPr="008068E7">
        <w:rPr>
          <w:rFonts w:ascii="Times New Roman" w:hAnsi="Times New Roman" w:cs="Times New Roman"/>
          <w:sz w:val="24"/>
          <w:szCs w:val="24"/>
        </w:rPr>
        <w:br w:type="page"/>
      </w:r>
    </w:p>
    <w:p w:rsidR="00FC0CED" w:rsidRPr="008068E7" w:rsidRDefault="00FC0CED" w:rsidP="00584915">
      <w:pPr>
        <w:pStyle w:val="Heading1"/>
        <w:spacing w:before="0" w:line="480" w:lineRule="auto"/>
        <w:jc w:val="both"/>
        <w:rPr>
          <w:rFonts w:cs="Times New Roman"/>
          <w:szCs w:val="24"/>
        </w:rPr>
      </w:pPr>
      <w:bookmarkStart w:id="8" w:name="_Toc39300872"/>
      <w:bookmarkStart w:id="9" w:name="_Toc39371478"/>
      <w:r w:rsidRPr="008068E7">
        <w:rPr>
          <w:rFonts w:cs="Times New Roman"/>
          <w:szCs w:val="24"/>
        </w:rPr>
        <w:lastRenderedPageBreak/>
        <w:t>Methodology</w:t>
      </w:r>
      <w:bookmarkEnd w:id="8"/>
      <w:bookmarkEnd w:id="9"/>
    </w:p>
    <w:p w:rsidR="00FC0CED" w:rsidRPr="008068E7" w:rsidRDefault="00FC0CED" w:rsidP="00584915">
      <w:pPr>
        <w:pStyle w:val="Heading2"/>
        <w:spacing w:before="0" w:line="480" w:lineRule="auto"/>
        <w:jc w:val="both"/>
        <w:rPr>
          <w:rFonts w:cs="Times New Roman"/>
          <w:szCs w:val="24"/>
        </w:rPr>
      </w:pPr>
      <w:bookmarkStart w:id="10" w:name="_Toc39300873"/>
      <w:bookmarkStart w:id="11" w:name="_Toc39371479"/>
      <w:r w:rsidRPr="008068E7">
        <w:rPr>
          <w:rFonts w:cs="Times New Roman"/>
          <w:szCs w:val="24"/>
        </w:rPr>
        <w:t>Study Design</w:t>
      </w:r>
      <w:bookmarkEnd w:id="10"/>
      <w:bookmarkEnd w:id="11"/>
    </w:p>
    <w:p w:rsidR="00FC0CED" w:rsidRPr="008068E7" w:rsidRDefault="00FC0CED"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The configuration of the study is described here. It begins with the description of the written research, the qualitative and quantitative strategy for semi-organized meetings, also refers to the legitimacy and reliability of information and sources of information </w:t>
      </w:r>
      <w:r w:rsidR="00C17ECB" w:rsidRPr="008068E7">
        <w:rPr>
          <w:rStyle w:val="FootnoteReference"/>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{"citationItems":[{"id":"ITEM-1","itemData":{"DOI":"10.1007/s10811-014-0304-8","ISSN":"09218971","abstract":"The European, Canadian, and Latin American seaweed industries rely on the sustainable harvesting of natural resources. As several countries wish to increase their activity, the harvest should be managed according to integrated and participatory governance regimes to ensure production within a long-term perspective. Development of regulations and directives enabling the sustainable exploitation of natural resources must therefore be brought to the national and international political agenda in order to ensure environmental, social, and economic values in the coastal areas around the world. In Europe, Portugal requires an appraisal of seaweed management plans while Norway and Canada have developed and implemented coastal management plans including well-established and sustainable exploitation of their natural seaweed resources. Whereas, in Latin America, different scenarios of seaweed exploitation can be observed; each country is however in need of long-term and ecosystem-based management plans to ensure that exploitation is sustainable. These plans are required particularly in Peru and Brazil, while Chile has succeeded in establishing a sustainable seaweed-harvesting plan for most of the economically important seaweeds. Furthermore, in both Europe and Latin America, seaweed aquaculture is at its infancy and development will have to overcome numerous challenges at different levels (i.e., technology, biology, policy). Thus, there is a need for regulations and establishment of “best practices” for seaweed harvesting, management, and cultivation. Trained human resources will also be required to provide information and education to the communities involved, to enable seaweed utilization to become a profitable business and provide better income opportunities to coastal communities.","author":[{"dropping-particle":"","family":"Rebours","given":"Céline","non-dropping-particle":"","parse-names":false,"suffix":""},{"dropping-particle":"","family":"Marinho-Soriano","given":"Eliane","non-dropping-particle":"","parse-names":false,"suffix":""},{"dropping-particle":"","family":"Zertuche-González","given":"José A.","non-dropping-particle":"","parse-names":false,"suffix":""},{"dropping-particle":"","family":"Hayashi","given":"Leila","non-dropping-particle":"","parse-names":false,"suffix":""},{"dropping-particle":"","family":"Vásquez","given":"Julio A.","non-dropping-particle":"","parse-names":false,"suffix":""},{"dropping-particle":"","family":"Kradolfer","given":"Paul","non-dropping-particle":"","parse-names":false,"suffix":""},{"dropping-particle":"","family":"Soriano","given":"Gonzalo","non-dropping-particle":"","parse-names":false,"suffix":""},{"dropping-particle":"","family":"Ugarte","given":"Raul","non-dropping-particle":"","parse-names":false,"suffix":""},{"dropping-particle":"","family":"Abreu","given":"Maria Helena","non-dropping-particle":"","parse-names":false,"suffix":""},{"dropping-particle":"","family":"Bay-Larsen","given":"Ingrid","non-dropping-particle":"","parse-names":false,"suffix":""},{"dropping-particle":"","family":"Hovelsrud","given":"Grete","non-dropping-particle":"","parse-names":false,"suffix":""},{"dropping-particle":"","family":"Rødven","given":"Rolf","non-dropping-particle":"","parse-names":false,"suffix":""},{"dropping-particle":"","family":"Robledo","given":"Daniel","non-dropping-particle":"","parse-names":false,"suffix":""}],"container-title":"Journal of Applied Phycology","id":"ITEM-1","issued":{"date-parts":[["2014"]]},"title":"Seaweeds: An opportunity for wealth and sustainable livelihood for coastal communities","type":"article-journal"},"uris":["http://www.mendeley.com/documents/?uuid=97a45dd5-dd03-4935-b893-b4d06966b42f","http://www.mendeley.com/documents/?uuid=f8ff15fb-eb76-4214-85a2-e6583a6e453c","http://www.mendeley.com/documents/?uuid=bf57673c-6a65-4acb-a0d6-3aa8b71af979"]}],"mendeley":{"formattedCitation":"(Rebours &lt;i&gt;et al.&lt;/i&gt;, 2014)","plainTextFormattedCitation":"(Rebours et al., 2014)","previouslyFormattedCitation":"(Rebours &lt;i&gt;et al.&lt;/i&gt;, 2014)"},"properties":{"noteIndex":0},"schema":"https://github.com/citation-style-language/schema/raw/master/csl-citation.json"}</w:instrText>
      </w:r>
      <w:r w:rsidR="00C17ECB" w:rsidRPr="008068E7">
        <w:rPr>
          <w:rStyle w:val="FootnoteReference"/>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 xml:space="preserve">(Rebours </w:t>
      </w:r>
      <w:r w:rsidR="00C17ECB" w:rsidRPr="008068E7">
        <w:rPr>
          <w:rFonts w:ascii="Times New Roman" w:hAnsi="Times New Roman" w:cs="Times New Roman"/>
          <w:i/>
          <w:noProof/>
          <w:sz w:val="24"/>
          <w:szCs w:val="24"/>
        </w:rPr>
        <w:t>et al.</w:t>
      </w:r>
      <w:r w:rsidR="00C17ECB" w:rsidRPr="008068E7">
        <w:rPr>
          <w:rFonts w:ascii="Times New Roman" w:hAnsi="Times New Roman" w:cs="Times New Roman"/>
          <w:noProof/>
          <w:sz w:val="24"/>
          <w:szCs w:val="24"/>
        </w:rPr>
        <w:t>, 2014)</w:t>
      </w:r>
      <w:r w:rsidR="00C17ECB" w:rsidRPr="008068E7">
        <w:rPr>
          <w:rStyle w:val="FootnoteReference"/>
          <w:rFonts w:ascii="Times New Roman" w:hAnsi="Times New Roman" w:cs="Times New Roman"/>
          <w:sz w:val="24"/>
          <w:szCs w:val="24"/>
        </w:rPr>
        <w:fldChar w:fldCharType="end"/>
      </w:r>
      <w:r w:rsidRPr="008068E7">
        <w:rPr>
          <w:rFonts w:ascii="Times New Roman" w:hAnsi="Times New Roman" w:cs="Times New Roman"/>
          <w:sz w:val="24"/>
          <w:szCs w:val="24"/>
        </w:rPr>
        <w:t>.</w:t>
      </w:r>
    </w:p>
    <w:p w:rsidR="00FC0CED" w:rsidRPr="008068E7" w:rsidRDefault="00FC0CED" w:rsidP="00584915">
      <w:pPr>
        <w:spacing w:after="0" w:line="480" w:lineRule="auto"/>
        <w:jc w:val="both"/>
        <w:rPr>
          <w:rFonts w:ascii="Times New Roman" w:hAnsi="Times New Roman" w:cs="Times New Roman"/>
          <w:sz w:val="24"/>
          <w:szCs w:val="24"/>
        </w:rPr>
      </w:pPr>
    </w:p>
    <w:p w:rsidR="00FC0CED" w:rsidRPr="008068E7" w:rsidRDefault="00FC0CED" w:rsidP="00584915">
      <w:pPr>
        <w:pStyle w:val="Heading2"/>
        <w:spacing w:before="0" w:line="480" w:lineRule="auto"/>
        <w:jc w:val="both"/>
        <w:rPr>
          <w:rFonts w:cs="Times New Roman"/>
          <w:szCs w:val="24"/>
        </w:rPr>
      </w:pPr>
      <w:bookmarkStart w:id="12" w:name="_Toc39300874"/>
      <w:bookmarkStart w:id="13" w:name="_Toc39371480"/>
      <w:r w:rsidRPr="008068E7">
        <w:rPr>
          <w:rFonts w:cs="Times New Roman"/>
          <w:szCs w:val="24"/>
        </w:rPr>
        <w:t>Qualitative and Quantitative Method</w:t>
      </w:r>
      <w:bookmarkEnd w:id="12"/>
      <w:bookmarkEnd w:id="13"/>
    </w:p>
    <w:p w:rsidR="00FC0CED" w:rsidRPr="008068E7" w:rsidRDefault="00FC0CED"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In addition to conducting a written survey and breaking down the reports distributed by the organizations, oral meetings will be used to broaden the critical conclusions of the draft and to produce new results. The primary qualitative and quantitative strategy will be used at that time in semi-organized subjective meetings. A meeting guide will be used by applying a unique type. Interviews with </w:t>
      </w:r>
      <w:r w:rsidR="009D47C3" w:rsidRPr="008068E7">
        <w:rPr>
          <w:rFonts w:ascii="Times New Roman" w:hAnsi="Times New Roman" w:cs="Times New Roman"/>
          <w:sz w:val="24"/>
          <w:szCs w:val="24"/>
        </w:rPr>
        <w:t>Woman’s</w:t>
      </w:r>
      <w:r w:rsidRPr="008068E7">
        <w:rPr>
          <w:rFonts w:ascii="Times New Roman" w:hAnsi="Times New Roman" w:cs="Times New Roman"/>
          <w:sz w:val="24"/>
          <w:szCs w:val="24"/>
        </w:rPr>
        <w:t xml:space="preserve"> as specially equipped people in an assigned area. The analyst will indicate the master status. The </w:t>
      </w:r>
      <w:r w:rsidR="009D47C3" w:rsidRPr="008068E7">
        <w:rPr>
          <w:rFonts w:ascii="Times New Roman" w:hAnsi="Times New Roman" w:cs="Times New Roman"/>
          <w:sz w:val="24"/>
          <w:szCs w:val="24"/>
        </w:rPr>
        <w:t>Woman</w:t>
      </w:r>
      <w:r w:rsidRPr="008068E7">
        <w:rPr>
          <w:rFonts w:ascii="Times New Roman" w:hAnsi="Times New Roman" w:cs="Times New Roman"/>
          <w:sz w:val="24"/>
          <w:szCs w:val="24"/>
        </w:rPr>
        <w:t xml:space="preserve"> has a specialist, procedural, and translation information that is identified with their expert or city of ​​activity to the words. At the moment, the necessary information does not only include expert or extraordinary data that is systematically available thoughtfully, but generally, it has the character of use or activity information, in which different and very different activity discourses and individual models of dynamic and aggregated directions, as well as social examples of translation flows, are available </w:t>
      </w:r>
      <w:r w:rsidR="00C17ECB" w:rsidRPr="008068E7">
        <w:rPr>
          <w:rStyle w:val="FootnoteReference"/>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{"citationItems":[{"id":"ITEM-1","itemData":{"DOI":"10.1016/j.jenvman.2014.10.020","ISSN":"10958630","abstract":"Two scientific communities with broad interest in sustainable agriculture independently focus on multifunctional agriculture or ecosystem services. These communities have limited interaction and exchange, and each group faces research challenges according to independently operating paradigms. This paper presents a comparative review of published research in multifunctional agriculture and ecosystem services. The motivation for this work is to improve communication, integrate experimental approaches, and propose areas of consensus and dialog for the two communities. This extensive analysis of publication trends, ideologies, and approaches enables formulation of four main conclusions. First, the two communities are closely related through their use of the term \"function.\" However, multifunctional agriculture considers functions as agricultural activity outputs and prefers farm-centred approaches, whereas ecosystem services considers ecosystem functions in the provision of services and prefers service-centred approaches. Second, research approaches to common questions in these two communities share some similarities, and there would be great value in integrating these approaches. Third, the two communities have potential for dialog regarding the bundle of ecosystem services and the spectrum of multifunctional agriculture, or regarding land sharing and land sparing. Fourth, we propose an integrated conceptual framework that distinguishes six groups of ecosystem services and disservices in the agricultural landscape, and combines the concepts of multifunctional agriculture and ecosystem services. This integrated framework improves applications of multifunctional agriculture and ecosystem services for operational use. Future research should examine if the framework can be readily adapted for modelling specific problems in agricultural management.","author":[{"dropping-particle":"","family":"Huang","given":"Jiao","non-dropping-particle":"","parse-names":false,"suffix":""},{"dropping-particle":"","family":"Tichit","given":"Muriel","non-dropping-particle":"","parse-names":false,"suffix":""},{"dropping-particle":"","family":"Poulot","given":"Monique","non-dropping-particle":"","parse-names":false,"suffix":""},{"dropping-particle":"","family":"Darly","given":"Ségolène","non-dropping-particle":"","parse-names":false,"suffix":""},{"dropping-particle":"","family":"Li","given":"Shuangcheng","non-dropping-particle":"","parse-names":false,"suffix":""},{"dropping-particle":"","family":"Petit","given":"Caroline","non-dropping-particle":"","parse-names":false,"suffix":""},{"dropping-particle":"","family":"Aubry","given":"Christine","non-dropping-particle":"","parse-names":false,"suffix":""}],"container-title":"Journal of Environmental Management","id":"ITEM-1","issued":{"date-parts":[["2015"]]},"title":"Comparative review of multifunctionality and ecosystem services in sustainable agriculture","type":"article"},"uris":["http://www.mendeley.com/documents/?uuid=f47a8663-5c97-4a79-baba-261dcc47be3b","http://www.mendeley.com/documents/?uuid=d4f35836-74e0-4ec3-b8c9-46e885506d8b","http://www.mendeley.com/documents/?uuid=fae7647c-5a83-4d96-9c93-c8c5ee509c4b"]}],"mendeley":{"formattedCitation":"(Huang &lt;i&gt;et al.&lt;/i&gt;, 2015)","plainTextFormattedCitation":"(Huang et al., 2015)","previouslyFormattedCitation":"(Huang &lt;i&gt;et al.&lt;/i&gt;, 2015)"},"properties":{"noteIndex":0},"schema":"https://github.com/citation-style-language/schema/raw/master/csl-citation.json"}</w:instrText>
      </w:r>
      <w:r w:rsidR="00C17ECB" w:rsidRPr="008068E7">
        <w:rPr>
          <w:rStyle w:val="FootnoteReference"/>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 xml:space="preserve">(Huang </w:t>
      </w:r>
      <w:r w:rsidR="00C17ECB" w:rsidRPr="008068E7">
        <w:rPr>
          <w:rFonts w:ascii="Times New Roman" w:hAnsi="Times New Roman" w:cs="Times New Roman"/>
          <w:i/>
          <w:noProof/>
          <w:sz w:val="24"/>
          <w:szCs w:val="24"/>
        </w:rPr>
        <w:t>et al.</w:t>
      </w:r>
      <w:r w:rsidR="00C17ECB" w:rsidRPr="008068E7">
        <w:rPr>
          <w:rFonts w:ascii="Times New Roman" w:hAnsi="Times New Roman" w:cs="Times New Roman"/>
          <w:noProof/>
          <w:sz w:val="24"/>
          <w:szCs w:val="24"/>
        </w:rPr>
        <w:t>, 2015)</w:t>
      </w:r>
      <w:r w:rsidR="00C17ECB" w:rsidRPr="008068E7">
        <w:rPr>
          <w:rStyle w:val="FootnoteReference"/>
          <w:rFonts w:ascii="Times New Roman" w:hAnsi="Times New Roman" w:cs="Times New Roman"/>
          <w:sz w:val="24"/>
          <w:szCs w:val="24"/>
        </w:rPr>
        <w:fldChar w:fldCharType="end"/>
      </w:r>
      <w:r w:rsidRPr="008068E7">
        <w:rPr>
          <w:rFonts w:ascii="Times New Roman" w:hAnsi="Times New Roman" w:cs="Times New Roman"/>
          <w:sz w:val="24"/>
          <w:szCs w:val="24"/>
        </w:rPr>
        <w:t xml:space="preserve">. </w:t>
      </w:r>
    </w:p>
    <w:p w:rsidR="00FC0CED" w:rsidRPr="008068E7" w:rsidRDefault="00FC0CED" w:rsidP="00584915">
      <w:pPr>
        <w:spacing w:after="0" w:line="480" w:lineRule="auto"/>
        <w:jc w:val="both"/>
        <w:rPr>
          <w:rFonts w:ascii="Times New Roman" w:hAnsi="Times New Roman" w:cs="Times New Roman"/>
          <w:sz w:val="24"/>
          <w:szCs w:val="24"/>
        </w:rPr>
      </w:pPr>
    </w:p>
    <w:p w:rsidR="00FC0CED" w:rsidRPr="008068E7" w:rsidRDefault="00FC0CED" w:rsidP="00584915">
      <w:pPr>
        <w:pStyle w:val="Heading2"/>
        <w:spacing w:before="0" w:line="480" w:lineRule="auto"/>
        <w:jc w:val="both"/>
        <w:rPr>
          <w:rFonts w:cs="Times New Roman"/>
          <w:szCs w:val="24"/>
        </w:rPr>
      </w:pPr>
      <w:bookmarkStart w:id="14" w:name="_Toc39300875"/>
      <w:bookmarkStart w:id="15" w:name="_Toc39371481"/>
      <w:r w:rsidRPr="008068E7">
        <w:rPr>
          <w:rFonts w:cs="Times New Roman"/>
          <w:szCs w:val="24"/>
        </w:rPr>
        <w:t>Research Design</w:t>
      </w:r>
      <w:bookmarkEnd w:id="14"/>
      <w:bookmarkEnd w:id="15"/>
    </w:p>
    <w:p w:rsidR="00FC0CED" w:rsidRPr="008068E7" w:rsidRDefault="00FC0CED"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Important information for this proposal will be collected in semi-organized subjective meetings with delegates from ten different organizations. The organizations will be set up under the Snowball Directive because it was impractical to find enough number of organizations that </w:t>
      </w:r>
      <w:r w:rsidRPr="008068E7">
        <w:rPr>
          <w:rFonts w:ascii="Times New Roman" w:hAnsi="Times New Roman" w:cs="Times New Roman"/>
          <w:sz w:val="24"/>
          <w:szCs w:val="24"/>
        </w:rPr>
        <w:lastRenderedPageBreak/>
        <w:t xml:space="preserve">now work with the </w:t>
      </w:r>
      <w:r w:rsidR="009D47C3" w:rsidRPr="008068E7">
        <w:rPr>
          <w:rFonts w:ascii="Times New Roman" w:hAnsi="Times New Roman" w:cs="Times New Roman"/>
          <w:sz w:val="24"/>
          <w:szCs w:val="24"/>
        </w:rPr>
        <w:t>development</w:t>
      </w:r>
      <w:r w:rsidRPr="008068E7">
        <w:rPr>
          <w:rFonts w:ascii="Times New Roman" w:hAnsi="Times New Roman" w:cs="Times New Roman"/>
          <w:sz w:val="24"/>
          <w:szCs w:val="24"/>
        </w:rPr>
        <w:t xml:space="preserve"> cities and community exclusively through internet verification </w:t>
      </w:r>
      <w:r w:rsidR="00C17ECB" w:rsidRPr="008068E7">
        <w:rPr>
          <w:rStyle w:val="FootnoteReference"/>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{"citationItems":[{"id":"ITEM-1","itemData":{"DOI":"10.1016/j.aej.2017.09.004","ISSN":"11100168","abstract":"Informal Settlements and urban informality is a serious and common problem in Third World countries. These settlements are not marginal actors in the real estate market. They play an important role affecting greatly the housing supply and demand market. In Egypt, Informal Settlements emerged in and around big cities since the sixties of the twentieth century, due to natural growth and the flux of rural-urban migration. Alexandria- as the second biggest city in Egypt after Cairo- is witnessing a rapid population increase, therefore monitoring Informal Settlements locations, expansion and growth is important for possible urban development. This study focuses on the continued transformation of Alexandria's backdrop productive agricultural land into Informal Settlements causing serious encroachment on agricultural land. The study intends to find solutions through examining local needs and potentials for a selected case study named “Houd 10”. This case is an example that sheds the light on means that can be utilized in Informal Settlements to improve living conditions and reach socio-economic potentials. Analyses of the current situation and challenges at Houd 10 are examined on three levels; economic, social and environmental. The research also highlights the role of non-profit organizations and social participation for developing such areas.","author":[{"dropping-particle":"","family":"Nassar","given":"Dina Mamdouh","non-dropping-particle":"","parse-names":false,"suffix":""},{"dropping-particle":"","family":"Elsayed","given":"Hanan Gamil","non-dropping-particle":"","parse-names":false,"suffix":""}],"container-title":"Alexandria Engineering Journal","id":"ITEM-1","issued":{"date-parts":[["2018"]]},"title":"From Informal Settlements to sustainable communities","type":"article-journal"},"uris":["http://www.mendeley.com/documents/?uuid=cb4a9c21-4ad1-4a2b-832b-4dcd8283ef71","http://www.mendeley.com/documents/?uuid=3a87252b-4c55-43e6-a097-d22f13b36ee7","http://www.mendeley.com/documents/?uuid=3a1d709e-2669-4314-9a98-c9cedce1d63e"]}],"mendeley":{"formattedCitation":"(Nassar and Elsayed, 2018)","plainTextFormattedCitation":"(Nassar and Elsayed, 2018)","previouslyFormattedCitation":"(Nassar and Elsayed, 2018)"},"properties":{"noteIndex":0},"schema":"https://github.com/citation-style-language/schema/raw/master/csl-citation.json"}</w:instrText>
      </w:r>
      <w:r w:rsidR="00C17ECB" w:rsidRPr="008068E7">
        <w:rPr>
          <w:rStyle w:val="FootnoteReference"/>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(Nassar and Elsayed, 2018)</w:t>
      </w:r>
      <w:r w:rsidR="00C17ECB" w:rsidRPr="008068E7">
        <w:rPr>
          <w:rStyle w:val="FootnoteReference"/>
          <w:rFonts w:ascii="Times New Roman" w:hAnsi="Times New Roman" w:cs="Times New Roman"/>
          <w:sz w:val="24"/>
          <w:szCs w:val="24"/>
        </w:rPr>
        <w:fldChar w:fldCharType="end"/>
      </w:r>
      <w:r w:rsidRPr="008068E7">
        <w:rPr>
          <w:rFonts w:ascii="Times New Roman" w:hAnsi="Times New Roman" w:cs="Times New Roman"/>
          <w:sz w:val="24"/>
          <w:szCs w:val="24"/>
        </w:rPr>
        <w:t>.</w:t>
      </w:r>
    </w:p>
    <w:p w:rsidR="00FC0CED" w:rsidRPr="008068E7" w:rsidRDefault="00FC0CED" w:rsidP="00584915">
      <w:pPr>
        <w:spacing w:after="0" w:line="480" w:lineRule="auto"/>
        <w:jc w:val="both"/>
        <w:rPr>
          <w:rFonts w:ascii="Times New Roman" w:hAnsi="Times New Roman" w:cs="Times New Roman"/>
          <w:sz w:val="24"/>
          <w:szCs w:val="24"/>
        </w:rPr>
      </w:pPr>
    </w:p>
    <w:p w:rsidR="00FC0CED" w:rsidRPr="008068E7" w:rsidRDefault="00FC0CED" w:rsidP="00584915">
      <w:pPr>
        <w:pStyle w:val="Heading2"/>
        <w:spacing w:before="0" w:line="480" w:lineRule="auto"/>
        <w:jc w:val="both"/>
        <w:rPr>
          <w:rFonts w:cs="Times New Roman"/>
          <w:szCs w:val="24"/>
        </w:rPr>
      </w:pPr>
      <w:bookmarkStart w:id="16" w:name="_Toc39300876"/>
      <w:bookmarkStart w:id="17" w:name="_Toc39371482"/>
      <w:r w:rsidRPr="008068E7">
        <w:rPr>
          <w:rFonts w:cs="Times New Roman"/>
          <w:szCs w:val="24"/>
        </w:rPr>
        <w:t>Data Analysis</w:t>
      </w:r>
      <w:bookmarkEnd w:id="16"/>
      <w:bookmarkEnd w:id="17"/>
    </w:p>
    <w:p w:rsidR="00FC0CED" w:rsidRPr="008068E7" w:rsidRDefault="00FC0CED" w:rsidP="00584915">
      <w:pPr>
        <w:spacing w:after="0" w:line="480" w:lineRule="auto"/>
        <w:ind w:firstLine="720"/>
        <w:jc w:val="both"/>
        <w:rPr>
          <w:rFonts w:ascii="Times New Roman" w:hAnsi="Times New Roman" w:cs="Times New Roman"/>
          <w:sz w:val="24"/>
          <w:szCs w:val="24"/>
        </w:rPr>
      </w:pPr>
      <w:r w:rsidRPr="008068E7">
        <w:rPr>
          <w:rFonts w:ascii="Times New Roman" w:hAnsi="Times New Roman" w:cs="Times New Roman"/>
          <w:sz w:val="24"/>
          <w:szCs w:val="24"/>
        </w:rPr>
        <w:t xml:space="preserve">The qualitative and quantitative examination techniques will be used to disaggregate information and achieve results. In contrast to the case-by-case examination, this search strategy does not only treat content with great respect for the statement of its general structure. In a way, the aim is to discover the broad similarities, the regular articulations, the standard information, and the relevant structures, the developments, in reality, the understanding, and the translation plans in examination with the other master scripts </w:t>
      </w:r>
      <w:r w:rsidR="00C17ECB" w:rsidRPr="008068E7">
        <w:rPr>
          <w:rStyle w:val="FootnoteReference"/>
          <w:rFonts w:ascii="Times New Roman" w:hAnsi="Times New Roman" w:cs="Times New Roman"/>
          <w:sz w:val="24"/>
          <w:szCs w:val="24"/>
        </w:rPr>
        <w:fldChar w:fldCharType="begin" w:fldLock="1"/>
      </w:r>
      <w:r w:rsidR="00C17ECB" w:rsidRPr="008068E7">
        <w:rPr>
          <w:rFonts w:ascii="Times New Roman" w:hAnsi="Times New Roman" w:cs="Times New Roman"/>
          <w:sz w:val="24"/>
          <w:szCs w:val="24"/>
        </w:rPr>
        <w:instrText>ADDIN CSL_CITATION {"citationItems":[{"id":"ITEM-1","itemData":{"DOI":"10.1080/23311843.2016.1139434","ISSN":"2331-1843","abstract":"The abysmal state of and challenges in municipal solid waste manage-ment (MSWM) in urban India is the motivation of the present study. Urbanization contributes enhanced municipal solid waste (MSW) generation and unscientific han-dling of MSW degrades the urban environment and causes health hazards. In this paper, an attempt is made to evaluate the major parameters of MSWM, in addition to a comprehensive review of MSW generation, its characterization, collection, and treatment options as practiced in India. The current status of MSWM in Indian states and important cities of India is also reported. The essential conditions for harness-ing optimal benefits from the possibilities for public private partnership and chal-lenges thereof and unnoticeable role of rag-pickers are also discussed. The study concludes that installation of decentralized solid waste processing units in metro-politan cities/towns and development of formal recycling industry sector is the need of the hour in developing countries like India. Like other developing countries in India, also the common man's perception about solid waste management suffer \" not in my backyard \" syn-drome and leave waste to be taken care by urban local municipal bodies only. There is complete lack of at-source segregation and management of solid waste. Thus it becomes really difficult to manage burgeoning waste without active participation of the people. It is also important to develop and implement an integrated solid waste manage-ment approach taking advantages of existing unorganized sector (rag-pickers) for its cost-effective and sustainable management. There is urgent need to promote such disposal techniques which have option for resource recovery as well as energy generation. Awareness towards safe disposal of waste, public–private partnership, and selection of appropriate technology according to waste characteristics is important. This paper gives a picture about the municipal solid waste manage-ment scenario in India including challenges and possible solutions.","author":[{"dropping-particle":"","family":"Joshi","given":"Rajkumar","non-dropping-particle":"","parse-names":false,"suffix":""},{"dropping-particle":"","family":"Ahmed","given":"Sirajuddin","non-dropping-particle":"","parse-names":false,"suffix":""}],"container-title":"Cogent Environmental Science","id":"ITEM-1","issued":{"date-parts":[["2016"]]},"title":"Status and challenges of municipal solid waste management in India: A review","type":"article-journal"},"uris":["http://www.mendeley.com/documents/?uuid=8ad4e6cd-dc45-4177-ad20-258d3cc11857","http://www.mendeley.com/documents/?uuid=b7dae823-5048-4245-ab4b-b90515c5fe2d"]}],"mendeley":{"formattedCitation":"(Joshi and Ahmed, 2016)","plainTextFormattedCitation":"(Joshi and Ahmed, 2016)","previouslyFormattedCitation":"(Joshi and Ahmed, 2016)"},"properties":{"noteIndex":0},"schema":"https://github.com/citation-style-language/schema/raw/master/csl-citation.json"}</w:instrText>
      </w:r>
      <w:r w:rsidR="00C17ECB" w:rsidRPr="008068E7">
        <w:rPr>
          <w:rStyle w:val="FootnoteReference"/>
          <w:rFonts w:ascii="Times New Roman" w:hAnsi="Times New Roman" w:cs="Times New Roman"/>
          <w:sz w:val="24"/>
          <w:szCs w:val="24"/>
        </w:rPr>
        <w:fldChar w:fldCharType="separate"/>
      </w:r>
      <w:r w:rsidR="00C17ECB" w:rsidRPr="008068E7">
        <w:rPr>
          <w:rFonts w:ascii="Times New Roman" w:hAnsi="Times New Roman" w:cs="Times New Roman"/>
          <w:noProof/>
          <w:sz w:val="24"/>
          <w:szCs w:val="24"/>
        </w:rPr>
        <w:t>(Joshi and Ahmed, 2016)</w:t>
      </w:r>
      <w:r w:rsidR="00C17ECB" w:rsidRPr="008068E7">
        <w:rPr>
          <w:rStyle w:val="FootnoteReference"/>
          <w:rFonts w:ascii="Times New Roman" w:hAnsi="Times New Roman" w:cs="Times New Roman"/>
          <w:sz w:val="24"/>
          <w:szCs w:val="24"/>
        </w:rPr>
        <w:fldChar w:fldCharType="end"/>
      </w:r>
      <w:r w:rsidRPr="008068E7">
        <w:rPr>
          <w:rFonts w:ascii="Times New Roman" w:hAnsi="Times New Roman" w:cs="Times New Roman"/>
          <w:sz w:val="24"/>
          <w:szCs w:val="24"/>
        </w:rPr>
        <w:t xml:space="preserve">. </w:t>
      </w:r>
    </w:p>
    <w:p w:rsidR="00FC0CED" w:rsidRPr="008068E7" w:rsidRDefault="00FC0CED" w:rsidP="00584915">
      <w:pPr>
        <w:spacing w:after="0" w:line="480" w:lineRule="auto"/>
        <w:jc w:val="both"/>
        <w:rPr>
          <w:rFonts w:ascii="Times New Roman" w:hAnsi="Times New Roman" w:cs="Times New Roman"/>
          <w:sz w:val="24"/>
          <w:szCs w:val="24"/>
        </w:rPr>
      </w:pPr>
    </w:p>
    <w:p w:rsidR="00FC0CED" w:rsidRPr="008068E7" w:rsidRDefault="00FC0CED" w:rsidP="00584915">
      <w:pPr>
        <w:pStyle w:val="Heading2"/>
        <w:spacing w:before="0" w:line="480" w:lineRule="auto"/>
        <w:jc w:val="both"/>
        <w:rPr>
          <w:rFonts w:cs="Times New Roman"/>
          <w:szCs w:val="24"/>
        </w:rPr>
      </w:pPr>
      <w:bookmarkStart w:id="18" w:name="_Toc39300877"/>
      <w:bookmarkStart w:id="19" w:name="_Toc39371483"/>
      <w:r w:rsidRPr="008068E7">
        <w:rPr>
          <w:rFonts w:cs="Times New Roman"/>
          <w:szCs w:val="24"/>
        </w:rPr>
        <w:t>Ethical Issues</w:t>
      </w:r>
      <w:bookmarkEnd w:id="18"/>
      <w:bookmarkEnd w:id="19"/>
    </w:p>
    <w:p w:rsidR="00FC0CED" w:rsidRPr="008068E7" w:rsidRDefault="00FC0CED" w:rsidP="00584915">
      <w:pPr>
        <w:spacing w:after="0" w:line="480" w:lineRule="auto"/>
        <w:jc w:val="both"/>
        <w:rPr>
          <w:rFonts w:ascii="Times New Roman" w:hAnsi="Times New Roman" w:cs="Times New Roman"/>
          <w:sz w:val="24"/>
          <w:szCs w:val="24"/>
        </w:rPr>
      </w:pPr>
      <w:r w:rsidRPr="008068E7">
        <w:rPr>
          <w:rFonts w:ascii="Times New Roman" w:hAnsi="Times New Roman" w:cs="Times New Roman"/>
          <w:sz w:val="24"/>
          <w:szCs w:val="24"/>
        </w:rPr>
        <w:tab/>
        <w:t xml:space="preserve">In business, the three parts of management capacity integrate social, monetary and natural aspects. The work of organizations to respond to these three aspects depends on the management practices that are carried out within the association. In this way, as the organization strives for the future, it should have an undeniable fascination with several key options. For example, the organization needs to focus on the global turn of events in order to evolve with the bosses. This is important for the success of the organization in </w:t>
      </w:r>
      <w:proofErr w:type="gramStart"/>
      <w:r w:rsidRPr="008068E7">
        <w:rPr>
          <w:rFonts w:ascii="Times New Roman" w:hAnsi="Times New Roman" w:cs="Times New Roman"/>
          <w:sz w:val="24"/>
          <w:szCs w:val="24"/>
        </w:rPr>
        <w:t>all of</w:t>
      </w:r>
      <w:proofErr w:type="gramEnd"/>
      <w:r w:rsidRPr="008068E7">
        <w:rPr>
          <w:rFonts w:ascii="Times New Roman" w:hAnsi="Times New Roman" w:cs="Times New Roman"/>
          <w:sz w:val="24"/>
          <w:szCs w:val="24"/>
        </w:rPr>
        <w:t xml:space="preserve"> its business activities. In addition, the organization should deliberately evaluate global monetary estimates to change them in accordance with the provisions of these guidelines. The organization should also be able to identify and exploit global gaps. This important decision shows that the organization must be agile and adaptable in its tasks in order to benefit from the global commercial elements. The organization must also keep a </w:t>
      </w:r>
      <w:r w:rsidRPr="008068E7">
        <w:rPr>
          <w:rFonts w:ascii="Times New Roman" w:hAnsi="Times New Roman" w:cs="Times New Roman"/>
          <w:sz w:val="24"/>
          <w:szCs w:val="24"/>
        </w:rPr>
        <w:lastRenderedPageBreak/>
        <w:t>strategic distance from superfluous skeptics in their key. This implies that the organization could change its method of operation to adapt to the state of the currency problems.</w:t>
      </w:r>
    </w:p>
    <w:p w:rsidR="00FC0CED" w:rsidRPr="008068E7" w:rsidRDefault="00FC0CED" w:rsidP="008068E7">
      <w:pPr>
        <w:spacing w:after="0" w:line="480" w:lineRule="auto"/>
        <w:rPr>
          <w:rFonts w:ascii="Times New Roman" w:hAnsi="Times New Roman" w:cs="Times New Roman"/>
          <w:sz w:val="24"/>
          <w:szCs w:val="24"/>
        </w:rPr>
      </w:pPr>
    </w:p>
    <w:p w:rsidR="00FC0CED" w:rsidRPr="008068E7" w:rsidRDefault="00FC0CED" w:rsidP="008068E7">
      <w:pPr>
        <w:pStyle w:val="Heading2"/>
        <w:spacing w:before="0" w:line="480" w:lineRule="auto"/>
        <w:rPr>
          <w:rFonts w:cs="Times New Roman"/>
          <w:szCs w:val="24"/>
        </w:rPr>
      </w:pPr>
      <w:bookmarkStart w:id="20" w:name="_Toc39300878"/>
      <w:bookmarkStart w:id="21" w:name="_Toc39371484"/>
      <w:r w:rsidRPr="008068E7">
        <w:rPr>
          <w:rFonts w:cs="Times New Roman"/>
          <w:szCs w:val="24"/>
        </w:rPr>
        <w:t xml:space="preserve">Gantt </w:t>
      </w:r>
      <w:bookmarkEnd w:id="20"/>
      <w:r w:rsidRPr="008068E7">
        <w:rPr>
          <w:rFonts w:cs="Times New Roman"/>
          <w:szCs w:val="24"/>
        </w:rPr>
        <w:t>chart</w:t>
      </w:r>
      <w:bookmarkEnd w:id="21"/>
    </w:p>
    <w:tbl>
      <w:tblPr>
        <w:tblpPr w:leftFromText="180" w:rightFromText="180" w:vertAnchor="text" w:horzAnchor="margin" w:tblpXSpec="center" w:tblpY="358"/>
        <w:tblW w:w="10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371"/>
        <w:gridCol w:w="220"/>
        <w:gridCol w:w="220"/>
        <w:gridCol w:w="221"/>
        <w:gridCol w:w="220"/>
        <w:gridCol w:w="239"/>
        <w:gridCol w:w="239"/>
        <w:gridCol w:w="239"/>
        <w:gridCol w:w="239"/>
        <w:gridCol w:w="220"/>
        <w:gridCol w:w="220"/>
        <w:gridCol w:w="220"/>
        <w:gridCol w:w="165"/>
        <w:gridCol w:w="55"/>
        <w:gridCol w:w="220"/>
        <w:gridCol w:w="220"/>
        <w:gridCol w:w="220"/>
        <w:gridCol w:w="220"/>
        <w:gridCol w:w="219"/>
        <w:gridCol w:w="219"/>
        <w:gridCol w:w="219"/>
        <w:gridCol w:w="219"/>
        <w:gridCol w:w="219"/>
        <w:gridCol w:w="219"/>
        <w:gridCol w:w="219"/>
        <w:gridCol w:w="219"/>
        <w:gridCol w:w="219"/>
        <w:gridCol w:w="219"/>
        <w:gridCol w:w="219"/>
        <w:gridCol w:w="219"/>
        <w:gridCol w:w="219"/>
        <w:gridCol w:w="219"/>
        <w:gridCol w:w="219"/>
        <w:gridCol w:w="219"/>
        <w:gridCol w:w="227"/>
        <w:gridCol w:w="227"/>
        <w:gridCol w:w="227"/>
        <w:gridCol w:w="227"/>
      </w:tblGrid>
      <w:tr w:rsidR="00FC0CED" w:rsidRPr="008068E7" w:rsidTr="00250037">
        <w:tc>
          <w:tcPr>
            <w:tcW w:w="2374" w:type="dxa"/>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rPr>
                <w:rFonts w:ascii="Times New Roman" w:hAnsi="Times New Roman" w:cs="Times New Roman"/>
                <w:b/>
                <w:sz w:val="24"/>
                <w:szCs w:val="24"/>
              </w:rPr>
            </w:pPr>
            <w:r w:rsidRPr="008068E7">
              <w:rPr>
                <w:rFonts w:ascii="Times New Roman" w:hAnsi="Times New Roman" w:cs="Times New Roman"/>
                <w:b/>
                <w:sz w:val="24"/>
                <w:szCs w:val="24"/>
              </w:rPr>
              <w:t>Tasks</w:t>
            </w:r>
          </w:p>
        </w:tc>
        <w:tc>
          <w:tcPr>
            <w:tcW w:w="885" w:type="dxa"/>
            <w:gridSpan w:val="4"/>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t>October</w:t>
            </w:r>
          </w:p>
        </w:tc>
        <w:tc>
          <w:tcPr>
            <w:tcW w:w="956" w:type="dxa"/>
            <w:gridSpan w:val="4"/>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t>November</w:t>
            </w:r>
          </w:p>
        </w:tc>
        <w:tc>
          <w:tcPr>
            <w:tcW w:w="880" w:type="dxa"/>
            <w:gridSpan w:val="5"/>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t>December</w:t>
            </w:r>
          </w:p>
        </w:tc>
        <w:tc>
          <w:tcPr>
            <w:tcW w:w="880" w:type="dxa"/>
            <w:gridSpan w:val="4"/>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t>January</w:t>
            </w:r>
          </w:p>
        </w:tc>
        <w:tc>
          <w:tcPr>
            <w:tcW w:w="876" w:type="dxa"/>
            <w:gridSpan w:val="4"/>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t>May</w:t>
            </w:r>
          </w:p>
        </w:tc>
        <w:tc>
          <w:tcPr>
            <w:tcW w:w="876" w:type="dxa"/>
            <w:gridSpan w:val="4"/>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t>June</w:t>
            </w:r>
          </w:p>
        </w:tc>
        <w:tc>
          <w:tcPr>
            <w:tcW w:w="876" w:type="dxa"/>
            <w:gridSpan w:val="4"/>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t>July</w:t>
            </w:r>
          </w:p>
        </w:tc>
        <w:tc>
          <w:tcPr>
            <w:tcW w:w="876" w:type="dxa"/>
            <w:gridSpan w:val="4"/>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t>August</w:t>
            </w:r>
          </w:p>
        </w:tc>
        <w:tc>
          <w:tcPr>
            <w:tcW w:w="908" w:type="dxa"/>
            <w:gridSpan w:val="4"/>
            <w:tcBorders>
              <w:top w:val="single" w:sz="4" w:space="0" w:color="auto"/>
              <w:left w:val="single" w:sz="4" w:space="0" w:color="auto"/>
              <w:bottom w:val="single" w:sz="4" w:space="0" w:color="auto"/>
              <w:right w:val="single" w:sz="4" w:space="0" w:color="auto"/>
            </w:tcBorders>
            <w:shd w:val="clear" w:color="auto" w:fill="DBE5F1"/>
            <w:hideMark/>
          </w:tcPr>
          <w:p w:rsidR="00FC0CED" w:rsidRPr="008068E7" w:rsidRDefault="00FC0CED"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t>September</w:t>
            </w: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shd w:val="clear" w:color="auto" w:fill="FDFFAB"/>
            <w:hideMark/>
          </w:tcPr>
          <w:p w:rsidR="00FC0CED" w:rsidRPr="008068E7" w:rsidRDefault="00FC0CED" w:rsidP="008068E7">
            <w:pPr>
              <w:tabs>
                <w:tab w:val="right" w:pos="2189"/>
              </w:tabs>
              <w:spacing w:after="0" w:line="480" w:lineRule="auto"/>
              <w:rPr>
                <w:rFonts w:ascii="Times New Roman" w:hAnsi="Times New Roman" w:cs="Times New Roman"/>
                <w:sz w:val="24"/>
                <w:szCs w:val="24"/>
              </w:rPr>
            </w:pPr>
            <w:r w:rsidRPr="008068E7">
              <w:rPr>
                <w:rFonts w:ascii="Times New Roman" w:hAnsi="Times New Roman" w:cs="Times New Roman"/>
                <w:sz w:val="24"/>
                <w:szCs w:val="24"/>
              </w:rPr>
              <w:t>“Feasibility Study”</w:t>
            </w:r>
            <w:r w:rsidRPr="008068E7">
              <w:rPr>
                <w:rFonts w:ascii="Times New Roman" w:hAnsi="Times New Roman" w:cs="Times New Roman"/>
                <w:sz w:val="24"/>
                <w:szCs w:val="24"/>
              </w:rPr>
              <w:tab/>
            </w:r>
          </w:p>
        </w:tc>
        <w:tc>
          <w:tcPr>
            <w:tcW w:w="8013" w:type="dxa"/>
            <w:gridSpan w:val="37"/>
            <w:tcBorders>
              <w:top w:val="single" w:sz="4" w:space="0" w:color="auto"/>
              <w:left w:val="single" w:sz="4" w:space="0" w:color="auto"/>
              <w:bottom w:val="single" w:sz="4" w:space="0" w:color="auto"/>
              <w:right w:val="single" w:sz="4" w:space="0" w:color="auto"/>
            </w:tcBorders>
            <w:shd w:val="clear" w:color="auto" w:fill="FDFFAB"/>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“Thinking about research topics”</w:t>
            </w:r>
          </w:p>
        </w:tc>
        <w:tc>
          <w:tcPr>
            <w:tcW w:w="221"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“Searching and reading information about several topics”</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“Generating ideas about the definite topic”</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“Aims and objectives determination”</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“Writing a feasibility study”</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“Hand in date”</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shd w:val="clear" w:color="auto" w:fill="FDFFAB"/>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“Proposal”</w:t>
            </w:r>
          </w:p>
        </w:tc>
        <w:tc>
          <w:tcPr>
            <w:tcW w:w="8013" w:type="dxa"/>
            <w:gridSpan w:val="37"/>
            <w:tcBorders>
              <w:top w:val="single" w:sz="4" w:space="0" w:color="auto"/>
              <w:left w:val="single" w:sz="4" w:space="0" w:color="auto"/>
              <w:bottom w:val="single" w:sz="4" w:space="0" w:color="auto"/>
              <w:right w:val="single" w:sz="4" w:space="0" w:color="auto"/>
            </w:tcBorders>
            <w:shd w:val="clear" w:color="auto" w:fill="FDFFAB"/>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“Further reading and research”</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165"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75"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lastRenderedPageBreak/>
              <w:t xml:space="preserve">“Writing Introduction and Literature </w:t>
            </w:r>
            <w:proofErr w:type="gramStart"/>
            <w:r w:rsidRPr="008068E7">
              <w:rPr>
                <w:rFonts w:ascii="Times New Roman" w:hAnsi="Times New Roman" w:cs="Times New Roman"/>
                <w:sz w:val="24"/>
                <w:szCs w:val="24"/>
              </w:rPr>
              <w:t>review“</w:t>
            </w:r>
            <w:proofErr w:type="gramEnd"/>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165"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75"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“Writing Methodology part and Conclusion”</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165"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75"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“Thinking about interview questions”</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165"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75"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 xml:space="preserve">“Hand in </w:t>
            </w:r>
            <w:proofErr w:type="gramStart"/>
            <w:r w:rsidRPr="008068E7">
              <w:rPr>
                <w:rFonts w:ascii="Times New Roman" w:hAnsi="Times New Roman" w:cs="Times New Roman"/>
                <w:sz w:val="24"/>
                <w:szCs w:val="24"/>
              </w:rPr>
              <w:t>date“</w:t>
            </w:r>
            <w:proofErr w:type="gramEnd"/>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165"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75" w:type="dxa"/>
            <w:gridSpan w:val="2"/>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shd w:val="clear" w:color="auto" w:fill="FDFFAB"/>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“Dissertation”</w:t>
            </w:r>
          </w:p>
        </w:tc>
        <w:tc>
          <w:tcPr>
            <w:tcW w:w="8013" w:type="dxa"/>
            <w:gridSpan w:val="37"/>
            <w:tcBorders>
              <w:top w:val="single" w:sz="4" w:space="0" w:color="auto"/>
              <w:left w:val="single" w:sz="4" w:space="0" w:color="auto"/>
              <w:bottom w:val="single" w:sz="4" w:space="0" w:color="auto"/>
              <w:right w:val="single" w:sz="4" w:space="0" w:color="auto"/>
            </w:tcBorders>
            <w:shd w:val="clear" w:color="auto" w:fill="FDFFAB"/>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“Further reading and research”</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“Preparation for the interview”</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“Interview”</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“Type in, analyses and evaluate findings”</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“Write the dissertation”</w:t>
            </w: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shd w:val="clear" w:color="auto" w:fill="FFFFFF"/>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shd w:val="clear" w:color="auto" w:fill="FFFFFF"/>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shd w:val="clear" w:color="auto" w:fill="FFFFFF"/>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r>
      <w:tr w:rsidR="00FC0CED" w:rsidRPr="008068E7" w:rsidTr="00250037">
        <w:tc>
          <w:tcPr>
            <w:tcW w:w="2374" w:type="dxa"/>
            <w:tcBorders>
              <w:top w:val="single" w:sz="4" w:space="0" w:color="auto"/>
              <w:left w:val="single" w:sz="4" w:space="0" w:color="auto"/>
              <w:bottom w:val="single" w:sz="4" w:space="0" w:color="auto"/>
              <w:right w:val="single" w:sz="4" w:space="0" w:color="auto"/>
            </w:tcBorders>
            <w:hideMark/>
          </w:tcPr>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 xml:space="preserve">“Hand in </w:t>
            </w:r>
            <w:proofErr w:type="gramStart"/>
            <w:r w:rsidRPr="008068E7">
              <w:rPr>
                <w:rFonts w:ascii="Times New Roman" w:hAnsi="Times New Roman" w:cs="Times New Roman"/>
                <w:sz w:val="24"/>
                <w:szCs w:val="24"/>
              </w:rPr>
              <w:t>date“</w:t>
            </w:r>
            <w:proofErr w:type="gramEnd"/>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2"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1"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gridSpan w:val="2"/>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0"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19" w:type="dxa"/>
            <w:tcBorders>
              <w:top w:val="single" w:sz="4" w:space="0" w:color="auto"/>
              <w:left w:val="single" w:sz="4" w:space="0" w:color="auto"/>
              <w:bottom w:val="single" w:sz="4" w:space="0" w:color="auto"/>
              <w:right w:val="single" w:sz="4" w:space="0" w:color="auto"/>
            </w:tcBorders>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shd w:val="clear" w:color="auto" w:fill="92D050"/>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shd w:val="clear" w:color="auto" w:fill="FFFFFF"/>
          </w:tcPr>
          <w:p w:rsidR="00FC0CED" w:rsidRPr="008068E7" w:rsidRDefault="00FC0CED" w:rsidP="008068E7">
            <w:pPr>
              <w:spacing w:after="0" w:line="480" w:lineRule="auto"/>
              <w:rPr>
                <w:rFonts w:ascii="Times New Roman" w:hAnsi="Times New Roman" w:cs="Times New Roman"/>
                <w:sz w:val="24"/>
                <w:szCs w:val="24"/>
              </w:rPr>
            </w:pPr>
          </w:p>
        </w:tc>
        <w:tc>
          <w:tcPr>
            <w:tcW w:w="227" w:type="dxa"/>
            <w:tcBorders>
              <w:top w:val="single" w:sz="4" w:space="0" w:color="auto"/>
              <w:left w:val="single" w:sz="4" w:space="0" w:color="auto"/>
              <w:bottom w:val="single" w:sz="4" w:space="0" w:color="auto"/>
              <w:right w:val="single" w:sz="4" w:space="0" w:color="auto"/>
            </w:tcBorders>
            <w:shd w:val="clear" w:color="auto" w:fill="FFFFFF"/>
          </w:tcPr>
          <w:p w:rsidR="00FC0CED" w:rsidRPr="008068E7" w:rsidRDefault="00FC0CED" w:rsidP="008068E7">
            <w:pPr>
              <w:spacing w:after="0" w:line="480" w:lineRule="auto"/>
              <w:rPr>
                <w:rFonts w:ascii="Times New Roman" w:hAnsi="Times New Roman" w:cs="Times New Roman"/>
                <w:sz w:val="24"/>
                <w:szCs w:val="24"/>
              </w:rPr>
            </w:pPr>
          </w:p>
        </w:tc>
      </w:tr>
    </w:tbl>
    <w:p w:rsidR="00FC0CED" w:rsidRPr="008068E7" w:rsidRDefault="00FC0CED"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t xml:space="preserve"> </w:t>
      </w:r>
      <w:r w:rsidRPr="008068E7">
        <w:rPr>
          <w:rFonts w:ascii="Times New Roman" w:hAnsi="Times New Roman" w:cs="Times New Roman"/>
          <w:sz w:val="24"/>
          <w:szCs w:val="24"/>
        </w:rPr>
        <w:br w:type="page"/>
      </w:r>
    </w:p>
    <w:p w:rsidR="00C17ECB" w:rsidRPr="008068E7" w:rsidRDefault="00C17ECB" w:rsidP="008068E7">
      <w:pPr>
        <w:spacing w:after="0" w:line="480" w:lineRule="auto"/>
        <w:rPr>
          <w:rFonts w:ascii="Times New Roman" w:hAnsi="Times New Roman" w:cs="Times New Roman"/>
          <w:sz w:val="24"/>
          <w:szCs w:val="24"/>
        </w:rPr>
      </w:pPr>
      <w:r w:rsidRPr="008068E7">
        <w:rPr>
          <w:rFonts w:ascii="Times New Roman" w:hAnsi="Times New Roman" w:cs="Times New Roman"/>
          <w:sz w:val="24"/>
          <w:szCs w:val="24"/>
        </w:rPr>
        <w:lastRenderedPageBreak/>
        <w:br w:type="page"/>
      </w:r>
    </w:p>
    <w:p w:rsidR="00FC0CED" w:rsidRPr="008068E7" w:rsidRDefault="00C17ECB" w:rsidP="008068E7">
      <w:pPr>
        <w:spacing w:after="0" w:line="480" w:lineRule="auto"/>
        <w:jc w:val="center"/>
        <w:rPr>
          <w:rFonts w:ascii="Times New Roman" w:hAnsi="Times New Roman" w:cs="Times New Roman"/>
          <w:sz w:val="24"/>
          <w:szCs w:val="24"/>
        </w:rPr>
      </w:pPr>
      <w:r w:rsidRPr="008068E7">
        <w:rPr>
          <w:rFonts w:ascii="Times New Roman" w:hAnsi="Times New Roman" w:cs="Times New Roman"/>
          <w:sz w:val="24"/>
          <w:szCs w:val="24"/>
        </w:rPr>
        <w:lastRenderedPageBreak/>
        <w:t>References</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sz w:val="24"/>
          <w:szCs w:val="24"/>
        </w:rPr>
        <w:fldChar w:fldCharType="begin" w:fldLock="1"/>
      </w:r>
      <w:r w:rsidRPr="008068E7">
        <w:rPr>
          <w:rFonts w:ascii="Times New Roman" w:hAnsi="Times New Roman" w:cs="Times New Roman"/>
          <w:sz w:val="24"/>
          <w:szCs w:val="24"/>
        </w:rPr>
        <w:instrText xml:space="preserve">ADDIN Mendeley Bibliography CSL_BIBLIOGRAPHY </w:instrText>
      </w:r>
      <w:r w:rsidRPr="008068E7">
        <w:rPr>
          <w:rFonts w:ascii="Times New Roman" w:hAnsi="Times New Roman" w:cs="Times New Roman"/>
          <w:sz w:val="24"/>
          <w:szCs w:val="24"/>
        </w:rPr>
        <w:fldChar w:fldCharType="separate"/>
      </w:r>
      <w:r w:rsidRPr="008068E7">
        <w:rPr>
          <w:rFonts w:ascii="Times New Roman" w:hAnsi="Times New Roman" w:cs="Times New Roman"/>
          <w:noProof/>
          <w:sz w:val="24"/>
          <w:szCs w:val="24"/>
        </w:rPr>
        <w:t xml:space="preserve">Achtenhagen, L. and Welter, F. (2011) ‘“Surfing on the ironing board” - the representation of women’s entrepreneurship in German newspapers’, </w:t>
      </w:r>
      <w:r w:rsidRPr="008068E7">
        <w:rPr>
          <w:rFonts w:ascii="Times New Roman" w:hAnsi="Times New Roman" w:cs="Times New Roman"/>
          <w:i/>
          <w:iCs/>
          <w:noProof/>
          <w:sz w:val="24"/>
          <w:szCs w:val="24"/>
        </w:rPr>
        <w:t>Entrepreneurship and Regional Development</w:t>
      </w:r>
      <w:r w:rsidRPr="008068E7">
        <w:rPr>
          <w:rFonts w:ascii="Times New Roman" w:hAnsi="Times New Roman" w:cs="Times New Roman"/>
          <w:noProof/>
          <w:sz w:val="24"/>
          <w:szCs w:val="24"/>
        </w:rPr>
        <w:t>. doi: 10.1080/08985626.2010.520338.</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Cetindamar, D. </w:t>
      </w:r>
      <w:r w:rsidRPr="008068E7">
        <w:rPr>
          <w:rFonts w:ascii="Times New Roman" w:hAnsi="Times New Roman" w:cs="Times New Roman"/>
          <w:i/>
          <w:iCs/>
          <w:noProof/>
          <w:sz w:val="24"/>
          <w:szCs w:val="24"/>
        </w:rPr>
        <w:t>et al.</w:t>
      </w:r>
      <w:r w:rsidRPr="008068E7">
        <w:rPr>
          <w:rFonts w:ascii="Times New Roman" w:hAnsi="Times New Roman" w:cs="Times New Roman"/>
          <w:noProof/>
          <w:sz w:val="24"/>
          <w:szCs w:val="24"/>
        </w:rPr>
        <w:t xml:space="preserve"> (2012) ‘What the numbers tell: The impact of human, family and financial capital on women and men’s entry into entrepreneurship in Turkey’, </w:t>
      </w:r>
      <w:r w:rsidRPr="008068E7">
        <w:rPr>
          <w:rFonts w:ascii="Times New Roman" w:hAnsi="Times New Roman" w:cs="Times New Roman"/>
          <w:i/>
          <w:iCs/>
          <w:noProof/>
          <w:sz w:val="24"/>
          <w:szCs w:val="24"/>
        </w:rPr>
        <w:t>Entrepreneurship and Regional Development</w:t>
      </w:r>
      <w:r w:rsidRPr="008068E7">
        <w:rPr>
          <w:rFonts w:ascii="Times New Roman" w:hAnsi="Times New Roman" w:cs="Times New Roman"/>
          <w:noProof/>
          <w:sz w:val="24"/>
          <w:szCs w:val="24"/>
        </w:rPr>
        <w:t>. doi: 10.1080/08985626.2012.637348.</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Datta, P. B. and Gailey, R. (2012) ‘Empowering Women Through Social Entrepreneurship: Case Study of a Women’s Cooperative in India’, </w:t>
      </w:r>
      <w:r w:rsidRPr="008068E7">
        <w:rPr>
          <w:rFonts w:ascii="Times New Roman" w:hAnsi="Times New Roman" w:cs="Times New Roman"/>
          <w:i/>
          <w:iCs/>
          <w:noProof/>
          <w:sz w:val="24"/>
          <w:szCs w:val="24"/>
        </w:rPr>
        <w:t>Entrepreneurship: Theory and Practice</w:t>
      </w:r>
      <w:r w:rsidRPr="008068E7">
        <w:rPr>
          <w:rFonts w:ascii="Times New Roman" w:hAnsi="Times New Roman" w:cs="Times New Roman"/>
          <w:noProof/>
          <w:sz w:val="24"/>
          <w:szCs w:val="24"/>
        </w:rPr>
        <w:t>. doi: 10.1111/j.1540-6520.2012.00505.x.</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Ghani, E., Kerr, W. R. and O’Connell, S. D. (2014) ‘Political reservations and women’s entrepreneurship in India’, </w:t>
      </w:r>
      <w:r w:rsidRPr="008068E7">
        <w:rPr>
          <w:rFonts w:ascii="Times New Roman" w:hAnsi="Times New Roman" w:cs="Times New Roman"/>
          <w:i/>
          <w:iCs/>
          <w:noProof/>
          <w:sz w:val="24"/>
          <w:szCs w:val="24"/>
        </w:rPr>
        <w:t>Journal of Development Economics</w:t>
      </w:r>
      <w:r w:rsidRPr="008068E7">
        <w:rPr>
          <w:rFonts w:ascii="Times New Roman" w:hAnsi="Times New Roman" w:cs="Times New Roman"/>
          <w:noProof/>
          <w:sz w:val="24"/>
          <w:szCs w:val="24"/>
        </w:rPr>
        <w:t>. doi: 10.1016/j.jdeveco.2014.01.008.</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Griffiths, M. D., Gundry, L. K. and Kickul, J. R. (2013) ‘The socio-political, economic, and cultural determinants of social entrepreneurship activity: An empirical examination’, </w:t>
      </w:r>
      <w:r w:rsidRPr="008068E7">
        <w:rPr>
          <w:rFonts w:ascii="Times New Roman" w:hAnsi="Times New Roman" w:cs="Times New Roman"/>
          <w:i/>
          <w:iCs/>
          <w:noProof/>
          <w:sz w:val="24"/>
          <w:szCs w:val="24"/>
        </w:rPr>
        <w:t>Journal of Small Business and Enterprise Development</w:t>
      </w:r>
      <w:r w:rsidRPr="008068E7">
        <w:rPr>
          <w:rFonts w:ascii="Times New Roman" w:hAnsi="Times New Roman" w:cs="Times New Roman"/>
          <w:noProof/>
          <w:sz w:val="24"/>
          <w:szCs w:val="24"/>
        </w:rPr>
        <w:t>. doi: 10.1108/14626001311326761.</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Haugh, H. M. and Talwar, A. (2016) ‘Linking Social Entrepreneurship and Social Change: The Mediating Role of Empowerment’, </w:t>
      </w:r>
      <w:r w:rsidRPr="008068E7">
        <w:rPr>
          <w:rFonts w:ascii="Times New Roman" w:hAnsi="Times New Roman" w:cs="Times New Roman"/>
          <w:i/>
          <w:iCs/>
          <w:noProof/>
          <w:sz w:val="24"/>
          <w:szCs w:val="24"/>
        </w:rPr>
        <w:t>Journal of Business Ethics</w:t>
      </w:r>
      <w:r w:rsidRPr="008068E7">
        <w:rPr>
          <w:rFonts w:ascii="Times New Roman" w:hAnsi="Times New Roman" w:cs="Times New Roman"/>
          <w:noProof/>
          <w:sz w:val="24"/>
          <w:szCs w:val="24"/>
        </w:rPr>
        <w:t>. doi: 10.1007/s10551-014-2449-4.</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Huang, J. </w:t>
      </w:r>
      <w:r w:rsidRPr="008068E7">
        <w:rPr>
          <w:rFonts w:ascii="Times New Roman" w:hAnsi="Times New Roman" w:cs="Times New Roman"/>
          <w:i/>
          <w:iCs/>
          <w:noProof/>
          <w:sz w:val="24"/>
          <w:szCs w:val="24"/>
        </w:rPr>
        <w:t>et al.</w:t>
      </w:r>
      <w:r w:rsidRPr="008068E7">
        <w:rPr>
          <w:rFonts w:ascii="Times New Roman" w:hAnsi="Times New Roman" w:cs="Times New Roman"/>
          <w:noProof/>
          <w:sz w:val="24"/>
          <w:szCs w:val="24"/>
        </w:rPr>
        <w:t xml:space="preserve"> (2015) ‘Comparative review of multifunctionality and ecosystem services in sustainable agriculture’, </w:t>
      </w:r>
      <w:r w:rsidRPr="008068E7">
        <w:rPr>
          <w:rFonts w:ascii="Times New Roman" w:hAnsi="Times New Roman" w:cs="Times New Roman"/>
          <w:i/>
          <w:iCs/>
          <w:noProof/>
          <w:sz w:val="24"/>
          <w:szCs w:val="24"/>
        </w:rPr>
        <w:t>Journal of Environmental Management</w:t>
      </w:r>
      <w:r w:rsidRPr="008068E7">
        <w:rPr>
          <w:rFonts w:ascii="Times New Roman" w:hAnsi="Times New Roman" w:cs="Times New Roman"/>
          <w:noProof/>
          <w:sz w:val="24"/>
          <w:szCs w:val="24"/>
        </w:rPr>
        <w:t>. doi: 10.1016/j.jenvman.2014.10.020.</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lastRenderedPageBreak/>
        <w:t xml:space="preserve">Jennings, J. E. and Brush, C. G. (2013) ‘Research on Women Entrepreneurs: Challenges to (and from) the Broader Entrepreneurship Literature?’, </w:t>
      </w:r>
      <w:r w:rsidRPr="008068E7">
        <w:rPr>
          <w:rFonts w:ascii="Times New Roman" w:hAnsi="Times New Roman" w:cs="Times New Roman"/>
          <w:i/>
          <w:iCs/>
          <w:noProof/>
          <w:sz w:val="24"/>
          <w:szCs w:val="24"/>
        </w:rPr>
        <w:t>The Academy of Management Annals</w:t>
      </w:r>
      <w:r w:rsidRPr="008068E7">
        <w:rPr>
          <w:rFonts w:ascii="Times New Roman" w:hAnsi="Times New Roman" w:cs="Times New Roman"/>
          <w:noProof/>
          <w:sz w:val="24"/>
          <w:szCs w:val="24"/>
        </w:rPr>
        <w:t>. doi: 10.1080/19416520.2013.782190.</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Joshi, R. and Ahmed, S. (2016) ‘Status and challenges of municipal solid waste management in India: A review’, </w:t>
      </w:r>
      <w:r w:rsidRPr="008068E7">
        <w:rPr>
          <w:rFonts w:ascii="Times New Roman" w:hAnsi="Times New Roman" w:cs="Times New Roman"/>
          <w:i/>
          <w:iCs/>
          <w:noProof/>
          <w:sz w:val="24"/>
          <w:szCs w:val="24"/>
        </w:rPr>
        <w:t>Cogent Environmental Science</w:t>
      </w:r>
      <w:r w:rsidRPr="008068E7">
        <w:rPr>
          <w:rFonts w:ascii="Times New Roman" w:hAnsi="Times New Roman" w:cs="Times New Roman"/>
          <w:noProof/>
          <w:sz w:val="24"/>
          <w:szCs w:val="24"/>
        </w:rPr>
        <w:t>. doi: 10.1080/23311843.2016.1139434.</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Klyver, K., Nielsen, S. L. and Evald, M. R. (2013) ‘Women’s self-employment: An act of institutional (dis)integration? A multilevel, cross-country study’, </w:t>
      </w:r>
      <w:r w:rsidRPr="008068E7">
        <w:rPr>
          <w:rFonts w:ascii="Times New Roman" w:hAnsi="Times New Roman" w:cs="Times New Roman"/>
          <w:i/>
          <w:iCs/>
          <w:noProof/>
          <w:sz w:val="24"/>
          <w:szCs w:val="24"/>
        </w:rPr>
        <w:t>Journal of Business Venturing</w:t>
      </w:r>
      <w:r w:rsidRPr="008068E7">
        <w:rPr>
          <w:rFonts w:ascii="Times New Roman" w:hAnsi="Times New Roman" w:cs="Times New Roman"/>
          <w:noProof/>
          <w:sz w:val="24"/>
          <w:szCs w:val="24"/>
        </w:rPr>
        <w:t>. doi: 10.1016/j.jbusvent.2012.07.002.</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Nassar, D. M. and Elsayed, H. G. (2018) ‘From Informal Settlements to sustainable communities’, </w:t>
      </w:r>
      <w:r w:rsidRPr="008068E7">
        <w:rPr>
          <w:rFonts w:ascii="Times New Roman" w:hAnsi="Times New Roman" w:cs="Times New Roman"/>
          <w:i/>
          <w:iCs/>
          <w:noProof/>
          <w:sz w:val="24"/>
          <w:szCs w:val="24"/>
        </w:rPr>
        <w:t>Alexandria Engineering Journal</w:t>
      </w:r>
      <w:r w:rsidRPr="008068E7">
        <w:rPr>
          <w:rFonts w:ascii="Times New Roman" w:hAnsi="Times New Roman" w:cs="Times New Roman"/>
          <w:noProof/>
          <w:sz w:val="24"/>
          <w:szCs w:val="24"/>
        </w:rPr>
        <w:t>. doi: 10.1016/j.aej.2017.09.004.</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Niethammer, C. (2013) ‘Women , Entrepreneurship and the Opportunity to Promote Development and Business’, </w:t>
      </w:r>
      <w:r w:rsidRPr="008068E7">
        <w:rPr>
          <w:rFonts w:ascii="Times New Roman" w:hAnsi="Times New Roman" w:cs="Times New Roman"/>
          <w:i/>
          <w:iCs/>
          <w:noProof/>
          <w:sz w:val="24"/>
          <w:szCs w:val="24"/>
        </w:rPr>
        <w:t>The 2013 Brookings Blum Roundtable Policy Briefs</w:t>
      </w:r>
      <w:r w:rsidRPr="008068E7">
        <w:rPr>
          <w:rFonts w:ascii="Times New Roman" w:hAnsi="Times New Roman" w:cs="Times New Roman"/>
          <w:noProof/>
          <w:sz w:val="24"/>
          <w:szCs w:val="24"/>
        </w:rPr>
        <w:t>.</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Pathak, S., Goltz, S. and Buche, M. W. (2013) ‘Influences of gendered institutions on women’s entry into entrepreneurship’, </w:t>
      </w:r>
      <w:r w:rsidRPr="008068E7">
        <w:rPr>
          <w:rFonts w:ascii="Times New Roman" w:hAnsi="Times New Roman" w:cs="Times New Roman"/>
          <w:i/>
          <w:iCs/>
          <w:noProof/>
          <w:sz w:val="24"/>
          <w:szCs w:val="24"/>
        </w:rPr>
        <w:t>International Journal of Entrepreneurial Behaviour and Research</w:t>
      </w:r>
      <w:r w:rsidRPr="008068E7">
        <w:rPr>
          <w:rFonts w:ascii="Times New Roman" w:hAnsi="Times New Roman" w:cs="Times New Roman"/>
          <w:noProof/>
          <w:sz w:val="24"/>
          <w:szCs w:val="24"/>
        </w:rPr>
        <w:t>. doi: 10.1108/IJEBR-09-2011-0115.</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Rebours, C. </w:t>
      </w:r>
      <w:r w:rsidRPr="008068E7">
        <w:rPr>
          <w:rFonts w:ascii="Times New Roman" w:hAnsi="Times New Roman" w:cs="Times New Roman"/>
          <w:i/>
          <w:iCs/>
          <w:noProof/>
          <w:sz w:val="24"/>
          <w:szCs w:val="24"/>
        </w:rPr>
        <w:t>et al.</w:t>
      </w:r>
      <w:r w:rsidRPr="008068E7">
        <w:rPr>
          <w:rFonts w:ascii="Times New Roman" w:hAnsi="Times New Roman" w:cs="Times New Roman"/>
          <w:noProof/>
          <w:sz w:val="24"/>
          <w:szCs w:val="24"/>
        </w:rPr>
        <w:t xml:space="preserve"> (2014) ‘Seaweeds: An opportunity for wealth and sustainable livelihood for coastal communities’, </w:t>
      </w:r>
      <w:r w:rsidRPr="008068E7">
        <w:rPr>
          <w:rFonts w:ascii="Times New Roman" w:hAnsi="Times New Roman" w:cs="Times New Roman"/>
          <w:i/>
          <w:iCs/>
          <w:noProof/>
          <w:sz w:val="24"/>
          <w:szCs w:val="24"/>
        </w:rPr>
        <w:t>Journal of Applied Phycology</w:t>
      </w:r>
      <w:r w:rsidRPr="008068E7">
        <w:rPr>
          <w:rFonts w:ascii="Times New Roman" w:hAnsi="Times New Roman" w:cs="Times New Roman"/>
          <w:noProof/>
          <w:sz w:val="24"/>
          <w:szCs w:val="24"/>
        </w:rPr>
        <w:t>. doi: 10.1007/s10811-014-0304-8.</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Rijkers, B. and Costa, R. (2012) ‘Gender and Rural Non-Farm Entrepreneurship’, </w:t>
      </w:r>
      <w:r w:rsidRPr="008068E7">
        <w:rPr>
          <w:rFonts w:ascii="Times New Roman" w:hAnsi="Times New Roman" w:cs="Times New Roman"/>
          <w:i/>
          <w:iCs/>
          <w:noProof/>
          <w:sz w:val="24"/>
          <w:szCs w:val="24"/>
        </w:rPr>
        <w:t>World Development</w:t>
      </w:r>
      <w:r w:rsidRPr="008068E7">
        <w:rPr>
          <w:rFonts w:ascii="Times New Roman" w:hAnsi="Times New Roman" w:cs="Times New Roman"/>
          <w:noProof/>
          <w:sz w:val="24"/>
          <w:szCs w:val="24"/>
        </w:rPr>
        <w:t>. doi: 10.1016/j.worlddev.2012.05.017.</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Seuneke, P. and Bock, B. B. (2015) ‘Exploring the roles of women in the development of multifunctional entrepreneurship on family farms: An entrepreneurial learning approach’, </w:t>
      </w:r>
      <w:r w:rsidRPr="008068E7">
        <w:rPr>
          <w:rFonts w:ascii="Times New Roman" w:hAnsi="Times New Roman" w:cs="Times New Roman"/>
          <w:i/>
          <w:iCs/>
          <w:noProof/>
          <w:sz w:val="24"/>
          <w:szCs w:val="24"/>
        </w:rPr>
        <w:t>NJAS - Wageningen Journal of Life Sciences</w:t>
      </w:r>
      <w:r w:rsidRPr="008068E7">
        <w:rPr>
          <w:rFonts w:ascii="Times New Roman" w:hAnsi="Times New Roman" w:cs="Times New Roman"/>
          <w:noProof/>
          <w:sz w:val="24"/>
          <w:szCs w:val="24"/>
        </w:rPr>
        <w:t>. doi: 10.1016/j.njas.2015.07.001.</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Sweida, G. L. and Reichard, R. J. (2013) ‘Gender stereotyping effects on entrepreneurial self-</w:t>
      </w:r>
      <w:r w:rsidRPr="008068E7">
        <w:rPr>
          <w:rFonts w:ascii="Times New Roman" w:hAnsi="Times New Roman" w:cs="Times New Roman"/>
          <w:noProof/>
          <w:sz w:val="24"/>
          <w:szCs w:val="24"/>
        </w:rPr>
        <w:lastRenderedPageBreak/>
        <w:t xml:space="preserve">efficacy and high-growth entrepreneurial intention’, </w:t>
      </w:r>
      <w:r w:rsidRPr="008068E7">
        <w:rPr>
          <w:rFonts w:ascii="Times New Roman" w:hAnsi="Times New Roman" w:cs="Times New Roman"/>
          <w:i/>
          <w:iCs/>
          <w:noProof/>
          <w:sz w:val="24"/>
          <w:szCs w:val="24"/>
        </w:rPr>
        <w:t>Journal of Small Business and Enterprise Development</w:t>
      </w:r>
      <w:r w:rsidRPr="008068E7">
        <w:rPr>
          <w:rFonts w:ascii="Times New Roman" w:hAnsi="Times New Roman" w:cs="Times New Roman"/>
          <w:noProof/>
          <w:sz w:val="24"/>
          <w:szCs w:val="24"/>
        </w:rPr>
        <w:t>. doi: 10.1108/14626001311326743.</w:t>
      </w:r>
    </w:p>
    <w:p w:rsidR="00C17ECB" w:rsidRPr="008068E7" w:rsidRDefault="00C17ECB" w:rsidP="008068E7">
      <w:pPr>
        <w:widowControl w:val="0"/>
        <w:autoSpaceDE w:val="0"/>
        <w:autoSpaceDN w:val="0"/>
        <w:adjustRightInd w:val="0"/>
        <w:spacing w:after="0" w:line="480" w:lineRule="auto"/>
        <w:ind w:left="720" w:hanging="720"/>
        <w:rPr>
          <w:rFonts w:ascii="Times New Roman" w:hAnsi="Times New Roman" w:cs="Times New Roman"/>
          <w:noProof/>
          <w:sz w:val="24"/>
          <w:szCs w:val="24"/>
        </w:rPr>
      </w:pPr>
      <w:r w:rsidRPr="008068E7">
        <w:rPr>
          <w:rFonts w:ascii="Times New Roman" w:hAnsi="Times New Roman" w:cs="Times New Roman"/>
          <w:noProof/>
          <w:sz w:val="24"/>
          <w:szCs w:val="24"/>
        </w:rPr>
        <w:t xml:space="preserve">Torri, M. C. and Martinez, A. (2014) ‘Women’s empowerment and micro-entrepreneurship in India: Constructing a new development paradigm?’, </w:t>
      </w:r>
      <w:r w:rsidRPr="008068E7">
        <w:rPr>
          <w:rFonts w:ascii="Times New Roman" w:hAnsi="Times New Roman" w:cs="Times New Roman"/>
          <w:i/>
          <w:iCs/>
          <w:noProof/>
          <w:sz w:val="24"/>
          <w:szCs w:val="24"/>
        </w:rPr>
        <w:t>Progress in Development Studies</w:t>
      </w:r>
      <w:r w:rsidRPr="008068E7">
        <w:rPr>
          <w:rFonts w:ascii="Times New Roman" w:hAnsi="Times New Roman" w:cs="Times New Roman"/>
          <w:noProof/>
          <w:sz w:val="24"/>
          <w:szCs w:val="24"/>
        </w:rPr>
        <w:t>. doi: 10.1177/1464993413504347.</w:t>
      </w:r>
    </w:p>
    <w:p w:rsidR="00C17ECB" w:rsidRPr="008068E7" w:rsidRDefault="00C17ECB" w:rsidP="008068E7">
      <w:pPr>
        <w:spacing w:after="0" w:line="480" w:lineRule="auto"/>
        <w:ind w:left="720" w:hanging="720"/>
        <w:rPr>
          <w:rFonts w:ascii="Times New Roman" w:hAnsi="Times New Roman" w:cs="Times New Roman"/>
          <w:sz w:val="24"/>
          <w:szCs w:val="24"/>
        </w:rPr>
      </w:pPr>
      <w:r w:rsidRPr="008068E7">
        <w:rPr>
          <w:rFonts w:ascii="Times New Roman" w:hAnsi="Times New Roman" w:cs="Times New Roman"/>
          <w:sz w:val="24"/>
          <w:szCs w:val="24"/>
        </w:rPr>
        <w:fldChar w:fldCharType="end"/>
      </w:r>
    </w:p>
    <w:p w:rsidR="00C17ECB" w:rsidRPr="008068E7" w:rsidRDefault="00C17ECB" w:rsidP="008068E7">
      <w:pPr>
        <w:spacing w:after="0" w:line="480" w:lineRule="auto"/>
        <w:ind w:left="720" w:hanging="720"/>
        <w:rPr>
          <w:rFonts w:ascii="Times New Roman" w:hAnsi="Times New Roman" w:cs="Times New Roman"/>
          <w:sz w:val="24"/>
          <w:szCs w:val="24"/>
        </w:rPr>
      </w:pPr>
    </w:p>
    <w:sectPr w:rsidR="00C17ECB" w:rsidRPr="008068E7" w:rsidSect="0055603A">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B1B" w:rsidRDefault="00760B1B" w:rsidP="0055603A">
      <w:pPr>
        <w:spacing w:after="0" w:line="240" w:lineRule="auto"/>
      </w:pPr>
      <w:r>
        <w:separator/>
      </w:r>
    </w:p>
  </w:endnote>
  <w:endnote w:type="continuationSeparator" w:id="0">
    <w:p w:rsidR="00760B1B" w:rsidRDefault="00760B1B" w:rsidP="00556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B1B" w:rsidRDefault="00760B1B" w:rsidP="0055603A">
      <w:pPr>
        <w:spacing w:after="0" w:line="240" w:lineRule="auto"/>
      </w:pPr>
      <w:r>
        <w:separator/>
      </w:r>
    </w:p>
  </w:footnote>
  <w:footnote w:type="continuationSeparator" w:id="0">
    <w:p w:rsidR="00760B1B" w:rsidRDefault="00760B1B" w:rsidP="005560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417FB"/>
    <w:multiLevelType w:val="hybridMultilevel"/>
    <w:tmpl w:val="51D00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FD4"/>
    <w:rsid w:val="000075F5"/>
    <w:rsid w:val="000D4FD4"/>
    <w:rsid w:val="000F3943"/>
    <w:rsid w:val="00156182"/>
    <w:rsid w:val="001A46D5"/>
    <w:rsid w:val="001D5C33"/>
    <w:rsid w:val="00203408"/>
    <w:rsid w:val="00243C3C"/>
    <w:rsid w:val="002E4285"/>
    <w:rsid w:val="00393AD8"/>
    <w:rsid w:val="004E3558"/>
    <w:rsid w:val="00554BC0"/>
    <w:rsid w:val="0055603A"/>
    <w:rsid w:val="00584915"/>
    <w:rsid w:val="006A65A5"/>
    <w:rsid w:val="00760B1B"/>
    <w:rsid w:val="008068E7"/>
    <w:rsid w:val="009D47C3"/>
    <w:rsid w:val="00BE7806"/>
    <w:rsid w:val="00C17ECB"/>
    <w:rsid w:val="00C57BB7"/>
    <w:rsid w:val="00EB7462"/>
    <w:rsid w:val="00FC0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D0F22"/>
  <w15:chartTrackingRefBased/>
  <w15:docId w15:val="{01634636-3056-4B96-9094-1DDD90A9C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C33"/>
    <w:pPr>
      <w:keepNext/>
      <w:keepLines/>
      <w:spacing w:before="240" w:after="0"/>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uiPriority w:val="9"/>
    <w:unhideWhenUsed/>
    <w:qFormat/>
    <w:rsid w:val="001D5C33"/>
    <w:pPr>
      <w:keepNext/>
      <w:keepLines/>
      <w:spacing w:before="40" w:after="0"/>
      <w:outlineLvl w:val="1"/>
    </w:pPr>
    <w:rPr>
      <w:rFonts w:ascii="Times New Roman" w:eastAsiaTheme="majorEastAsia" w:hAnsi="Times New Roman" w:cstheme="majorBidi"/>
      <w: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FD4"/>
    <w:pPr>
      <w:ind w:left="720"/>
      <w:contextualSpacing/>
    </w:pPr>
  </w:style>
  <w:style w:type="table" w:styleId="TableGrid">
    <w:name w:val="Table Grid"/>
    <w:basedOn w:val="TableNormal"/>
    <w:uiPriority w:val="39"/>
    <w:rsid w:val="000D4F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D5C33"/>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1D5C33"/>
    <w:rPr>
      <w:rFonts w:ascii="Times New Roman" w:eastAsiaTheme="majorEastAsia" w:hAnsi="Times New Roman" w:cstheme="majorBidi"/>
      <w:i/>
      <w:color w:val="000000" w:themeColor="text1"/>
      <w:sz w:val="24"/>
      <w:szCs w:val="26"/>
    </w:rPr>
  </w:style>
  <w:style w:type="paragraph" w:styleId="Header">
    <w:name w:val="header"/>
    <w:basedOn w:val="Normal"/>
    <w:link w:val="HeaderChar"/>
    <w:uiPriority w:val="99"/>
    <w:unhideWhenUsed/>
    <w:rsid w:val="005560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603A"/>
  </w:style>
  <w:style w:type="paragraph" w:styleId="Footer">
    <w:name w:val="footer"/>
    <w:basedOn w:val="Normal"/>
    <w:link w:val="FooterChar"/>
    <w:uiPriority w:val="99"/>
    <w:unhideWhenUsed/>
    <w:rsid w:val="005560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603A"/>
  </w:style>
  <w:style w:type="paragraph" w:styleId="TOCHeading">
    <w:name w:val="TOC Heading"/>
    <w:basedOn w:val="Heading1"/>
    <w:next w:val="Normal"/>
    <w:uiPriority w:val="39"/>
    <w:unhideWhenUsed/>
    <w:qFormat/>
    <w:rsid w:val="0055603A"/>
    <w:pPr>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55603A"/>
    <w:pPr>
      <w:spacing w:after="100"/>
    </w:pPr>
  </w:style>
  <w:style w:type="paragraph" w:styleId="TOC2">
    <w:name w:val="toc 2"/>
    <w:basedOn w:val="Normal"/>
    <w:next w:val="Normal"/>
    <w:autoRedefine/>
    <w:uiPriority w:val="39"/>
    <w:unhideWhenUsed/>
    <w:rsid w:val="0055603A"/>
    <w:pPr>
      <w:spacing w:after="100"/>
      <w:ind w:left="220"/>
    </w:pPr>
  </w:style>
  <w:style w:type="character" w:styleId="Hyperlink">
    <w:name w:val="Hyperlink"/>
    <w:basedOn w:val="DefaultParagraphFont"/>
    <w:uiPriority w:val="99"/>
    <w:unhideWhenUsed/>
    <w:rsid w:val="0055603A"/>
    <w:rPr>
      <w:color w:val="0563C1" w:themeColor="hyperlink"/>
      <w:u w:val="single"/>
    </w:rPr>
  </w:style>
  <w:style w:type="paragraph" w:styleId="FootnoteText">
    <w:name w:val="footnote text"/>
    <w:basedOn w:val="Normal"/>
    <w:link w:val="FootnoteTextChar"/>
    <w:uiPriority w:val="99"/>
    <w:semiHidden/>
    <w:unhideWhenUsed/>
    <w:rsid w:val="00C17E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7ECB"/>
    <w:rPr>
      <w:sz w:val="20"/>
      <w:szCs w:val="20"/>
    </w:rPr>
  </w:style>
  <w:style w:type="character" w:styleId="FootnoteReference">
    <w:name w:val="footnote reference"/>
    <w:basedOn w:val="DefaultParagraphFont"/>
    <w:uiPriority w:val="99"/>
    <w:semiHidden/>
    <w:unhideWhenUsed/>
    <w:rsid w:val="00C17ECB"/>
    <w:rPr>
      <w:vertAlign w:val="superscript"/>
    </w:rPr>
  </w:style>
  <w:style w:type="character" w:styleId="PlaceholderText">
    <w:name w:val="Placeholder Text"/>
    <w:basedOn w:val="DefaultParagraphFont"/>
    <w:uiPriority w:val="99"/>
    <w:semiHidden/>
    <w:rsid w:val="006A65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E3886-8C62-4D8F-9DF2-FC840FF64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22</Pages>
  <Words>12111</Words>
  <Characters>69038</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DEJI</dc:creator>
  <cp:keywords/>
  <dc:description/>
  <cp:lastModifiedBy>DEJI</cp:lastModifiedBy>
  <cp:revision>9</cp:revision>
  <dcterms:created xsi:type="dcterms:W3CDTF">2020-05-03T10:55:00Z</dcterms:created>
  <dcterms:modified xsi:type="dcterms:W3CDTF">2020-05-03T11:22:00Z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beb77f4c-3b46-3d3e-8509-4e6ea5a3f133</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http://www.zotero.org/styles/university-of-york-oscola</vt:lpwstr>
  </property>
  <property fmtid="{D5CDD505-2E9C-101B-9397-08002B2CF9AE}" pid="24" name="Mendeley Recent Style Name 9_1">
    <vt:lpwstr>University of York - OSCOLA</vt:lpwstr>
  </property>
</Properties>
</file>