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3EC78" w14:textId="11A2B5B5" w:rsidR="00A47123" w:rsidRDefault="00E351F6" w:rsidP="00A47123">
      <w:pPr>
        <w:pBdr>
          <w:top w:val="double" w:sz="4" w:space="1" w:color="auto"/>
          <w:left w:val="double" w:sz="4" w:space="4" w:color="auto"/>
          <w:bottom w:val="double" w:sz="4" w:space="1" w:color="auto"/>
          <w:right w:val="double" w:sz="4" w:space="4" w:color="auto"/>
        </w:pBdr>
        <w:jc w:val="center"/>
        <w:rPr>
          <w:rFonts w:ascii="Maku" w:hAnsi="Maku" w:cs="Maku"/>
          <w:color w:val="A8D08D" w:themeColor="accent6" w:themeTint="99"/>
          <w:sz w:val="80"/>
          <w:szCs w:val="80"/>
          <w14:textOutline w14:w="9525" w14:cap="rnd" w14:cmpd="sng" w14:algn="ctr">
            <w14:solidFill>
              <w14:schemeClr w14:val="accent6">
                <w14:lumMod w14:val="75000"/>
              </w14:schemeClr>
            </w14:solidFill>
            <w14:prstDash w14:val="solid"/>
            <w14:bevel/>
          </w14:textOutline>
        </w:rPr>
      </w:pPr>
      <w:r>
        <w:rPr>
          <w:rFonts w:ascii="Maku" w:hAnsi="Maku" w:cs="Maku"/>
          <w:b/>
          <w:bCs/>
          <w:sz w:val="90"/>
          <w:szCs w:val="90"/>
        </w:rPr>
        <w:t xml:space="preserve">The Effects of Children </w:t>
      </w:r>
      <w:proofErr w:type="gramStart"/>
      <w:r>
        <w:rPr>
          <w:rFonts w:ascii="Maku" w:hAnsi="Maku" w:cs="Maku"/>
          <w:b/>
          <w:bCs/>
          <w:sz w:val="90"/>
          <w:szCs w:val="90"/>
        </w:rPr>
        <w:t>With</w:t>
      </w:r>
      <w:proofErr w:type="gramEnd"/>
      <w:r>
        <w:rPr>
          <w:rFonts w:ascii="Maku" w:hAnsi="Maku" w:cs="Maku"/>
          <w:b/>
          <w:bCs/>
          <w:sz w:val="90"/>
          <w:szCs w:val="90"/>
        </w:rPr>
        <w:t xml:space="preserve"> ALN Being in Mainstream Classrooms:</w:t>
      </w:r>
    </w:p>
    <w:p w14:paraId="2C4B5D40" w14:textId="29F31ED4" w:rsidR="0007270B" w:rsidRPr="00C216ED" w:rsidRDefault="0007270B" w:rsidP="00A47123">
      <w:pPr>
        <w:pBdr>
          <w:top w:val="double" w:sz="4" w:space="1" w:color="auto"/>
          <w:left w:val="double" w:sz="4" w:space="4" w:color="auto"/>
          <w:bottom w:val="double" w:sz="4" w:space="1" w:color="auto"/>
          <w:right w:val="double" w:sz="4" w:space="4" w:color="auto"/>
        </w:pBdr>
        <w:jc w:val="center"/>
        <w:rPr>
          <w:rFonts w:ascii="Maku" w:hAnsi="Maku" w:cs="Maku"/>
          <w:color w:val="A8D08D" w:themeColor="accent6" w:themeTint="99"/>
          <w:sz w:val="80"/>
          <w:szCs w:val="80"/>
          <w14:textOutline w14:w="9525" w14:cap="rnd" w14:cmpd="sng" w14:algn="ctr">
            <w14:solidFill>
              <w14:schemeClr w14:val="accent6">
                <w14:lumMod w14:val="75000"/>
              </w14:schemeClr>
            </w14:solidFill>
            <w14:prstDash w14:val="solid"/>
            <w14:bevel/>
          </w14:textOutline>
        </w:rPr>
      </w:pPr>
      <w:r>
        <w:rPr>
          <w:rFonts w:ascii="Maku" w:hAnsi="Maku" w:cs="Maku"/>
          <w:color w:val="A8D08D" w:themeColor="accent6" w:themeTint="99"/>
          <w:sz w:val="80"/>
          <w:szCs w:val="80"/>
          <w14:textOutline w14:w="9525" w14:cap="rnd" w14:cmpd="sng" w14:algn="ctr">
            <w14:solidFill>
              <w14:schemeClr w14:val="accent6">
                <w14:lumMod w14:val="75000"/>
              </w14:schemeClr>
            </w14:solidFill>
            <w14:prstDash w14:val="solid"/>
            <w14:bevel/>
          </w14:textOutline>
        </w:rPr>
        <w:t>A Research Study</w:t>
      </w:r>
    </w:p>
    <w:p w14:paraId="7F7BAA16" w14:textId="159371C8" w:rsidR="00A47123" w:rsidRDefault="00A47123"/>
    <w:p w14:paraId="15A8E880" w14:textId="77777777" w:rsidR="00A47123" w:rsidRDefault="00A47123"/>
    <w:p w14:paraId="7FE7B869" w14:textId="28D43BEE" w:rsidR="00A47123" w:rsidRDefault="00A47123">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59264" behindDoc="0" locked="0" layoutInCell="1" allowOverlap="1" wp14:anchorId="1910B72F" wp14:editId="6C0166DD">
                <wp:simplePos x="0" y="0"/>
                <wp:positionH relativeFrom="column">
                  <wp:posOffset>1062181</wp:posOffset>
                </wp:positionH>
                <wp:positionV relativeFrom="paragraph">
                  <wp:posOffset>18011</wp:posOffset>
                </wp:positionV>
                <wp:extent cx="3511685" cy="807396"/>
                <wp:effectExtent l="0" t="0" r="19050" b="18415"/>
                <wp:wrapNone/>
                <wp:docPr id="1211830445"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3F5046" w14:textId="725ABC9C" w:rsidR="00A47123" w:rsidRPr="00A451EA" w:rsidRDefault="00A47123" w:rsidP="00A47123">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Abstract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10B72F" id="Rounded Rectangle 4" o:spid="_x0000_s1026" style="position:absolute;margin-left:83.65pt;margin-top:1.4pt;width:276.5pt;height:63.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" fillcolor="#a8d08d [1945]" strokecolor="#538135 [2409]" strokeweight="1pt">
                <v:stroke joinstyle="miter"/>
                <v:textbox>
                  <w:txbxContent>
                    <w:p w14:paraId="453F5046" w14:textId="725ABC9C" w:rsidR="00A47123" w:rsidRPr="00A451EA" w:rsidRDefault="00A47123" w:rsidP="00A47123">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Abstract</w:t>
                      </w:r>
                    </w:p>
                  </w:txbxContent>
                </v:textbox>
              </v:roundrect>
            </w:pict>
          </mc:Fallback>
        </mc:AlternateContent>
      </w:r>
    </w:p>
    <w:p w14:paraId="7D3A6E88" w14:textId="25FF83C2" w:rsidR="00A47123" w:rsidRDefault="00A47123"/>
    <w:p w14:paraId="70DDE325" w14:textId="4599C0DD" w:rsidR="00A47123" w:rsidRDefault="00A47123"/>
    <w:p w14:paraId="78D19978" w14:textId="77777777" w:rsidR="00A47123" w:rsidRDefault="00A47123"/>
    <w:p w14:paraId="01947CDF" w14:textId="60FA9D36" w:rsidR="00A47123" w:rsidRDefault="00A47123"/>
    <w:p w14:paraId="369516A4" w14:textId="77777777" w:rsidR="00A47123" w:rsidRDefault="00A47123"/>
    <w:p w14:paraId="7A4FCB61" w14:textId="78A00069" w:rsidR="00362729" w:rsidRPr="00E351F6" w:rsidRDefault="00E351F6" w:rsidP="00E351F6">
      <w:pPr>
        <w:pBdr>
          <w:top w:val="double" w:sz="4" w:space="1" w:color="auto"/>
          <w:left w:val="double" w:sz="4" w:space="4" w:color="auto"/>
          <w:bottom w:val="double" w:sz="4" w:space="1" w:color="auto"/>
          <w:right w:val="double" w:sz="4" w:space="4" w:color="auto"/>
        </w:pBdr>
        <w:rPr>
          <w:rFonts w:ascii="Maku" w:hAnsi="Maku" w:cs="Maku"/>
          <w:b/>
          <w:bCs/>
          <w:sz w:val="90"/>
          <w:szCs w:val="90"/>
        </w:rPr>
      </w:pPr>
      <w:r>
        <w:t xml:space="preserve">. </w:t>
      </w:r>
      <w:r w:rsidR="00362729" w:rsidRPr="00362729">
        <w:rPr>
          <w:rFonts w:ascii="Arial" w:eastAsia="Times New Roman" w:hAnsi="Arial" w:cs="Arial"/>
          <w:color w:val="000000"/>
          <w:sz w:val="27"/>
          <w:szCs w:val="27"/>
          <w:lang w:eastAsia="en-GB"/>
        </w:rPr>
        <w:t>Provide a general overview of the topic.</w:t>
      </w:r>
    </w:p>
    <w:p w14:paraId="623A340F" w14:textId="77777777" w:rsidR="00362729" w:rsidRPr="00362729" w:rsidRDefault="00362729" w:rsidP="00362729">
      <w:pPr>
        <w:numPr>
          <w:ilvl w:val="0"/>
          <w:numId w:val="2"/>
        </w:numPr>
        <w:ind w:left="960"/>
        <w:rPr>
          <w:rFonts w:ascii="Arial" w:eastAsia="Times New Roman" w:hAnsi="Arial" w:cs="Arial"/>
          <w:color w:val="000000"/>
          <w:sz w:val="27"/>
          <w:szCs w:val="27"/>
          <w:lang w:eastAsia="en-GB"/>
        </w:rPr>
      </w:pPr>
      <w:r w:rsidRPr="00362729">
        <w:rPr>
          <w:rFonts w:ascii="Arial" w:eastAsia="Times New Roman" w:hAnsi="Arial" w:cs="Arial"/>
          <w:color w:val="000000"/>
          <w:sz w:val="27"/>
          <w:szCs w:val="27"/>
          <w:lang w:eastAsia="en-GB"/>
        </w:rPr>
        <w:t>Highlight why it is important and set the context.</w:t>
      </w:r>
    </w:p>
    <w:p w14:paraId="6DEC0BF9" w14:textId="77777777" w:rsidR="00362729" w:rsidRPr="00362729" w:rsidRDefault="00362729" w:rsidP="00362729">
      <w:pPr>
        <w:numPr>
          <w:ilvl w:val="0"/>
          <w:numId w:val="2"/>
        </w:numPr>
        <w:ind w:left="960"/>
        <w:rPr>
          <w:rFonts w:ascii="Arial" w:eastAsia="Times New Roman" w:hAnsi="Arial" w:cs="Arial"/>
          <w:color w:val="000000"/>
          <w:sz w:val="27"/>
          <w:szCs w:val="27"/>
          <w:lang w:eastAsia="en-GB"/>
        </w:rPr>
      </w:pPr>
      <w:r w:rsidRPr="00362729">
        <w:rPr>
          <w:rFonts w:ascii="Arial" w:eastAsia="Times New Roman" w:hAnsi="Arial" w:cs="Arial"/>
          <w:color w:val="000000"/>
          <w:sz w:val="27"/>
          <w:szCs w:val="27"/>
          <w:lang w:eastAsia="en-GB"/>
        </w:rPr>
        <w:t>Clearly indicate your focus within the topic.</w:t>
      </w:r>
    </w:p>
    <w:p w14:paraId="73F252D2" w14:textId="37188C44" w:rsidR="00A47123" w:rsidRDefault="00A47123"/>
    <w:p w14:paraId="30C15A82" w14:textId="5D642300" w:rsidR="00A47123" w:rsidRDefault="00A47123"/>
    <w:p w14:paraId="6EBF5394" w14:textId="710BEBA8" w:rsidR="00A47123" w:rsidRDefault="00A47123">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61312" behindDoc="0" locked="0" layoutInCell="1" allowOverlap="1" wp14:anchorId="17AF79F9" wp14:editId="09583377">
                <wp:simplePos x="0" y="0"/>
                <wp:positionH relativeFrom="column">
                  <wp:posOffset>1075574</wp:posOffset>
                </wp:positionH>
                <wp:positionV relativeFrom="paragraph">
                  <wp:posOffset>149225</wp:posOffset>
                </wp:positionV>
                <wp:extent cx="3511685" cy="807396"/>
                <wp:effectExtent l="0" t="0" r="19050" b="18415"/>
                <wp:wrapNone/>
                <wp:docPr id="1574091344"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1F9B58" w14:textId="7D81E556" w:rsidR="00A47123" w:rsidRPr="00A451EA" w:rsidRDefault="00A47123" w:rsidP="00A47123">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AF79F9" id="_x0000_s1027" style="position:absolute;margin-left:84.7pt;margin-top:11.75pt;width:276.5pt;height:63.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aaCnw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" fillcolor="#a8d08d [1945]" strokecolor="#538135 [2409]" strokeweight="1pt">
                <v:stroke joinstyle="miter"/>
                <v:textbox>
                  <w:txbxContent>
                    <w:p w14:paraId="081F9B58" w14:textId="7D81E556" w:rsidR="00A47123" w:rsidRPr="00A451EA" w:rsidRDefault="00A47123" w:rsidP="00A47123">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Literature Review</w:t>
                      </w:r>
                    </w:p>
                  </w:txbxContent>
                </v:textbox>
              </v:roundrect>
            </w:pict>
          </mc:Fallback>
        </mc:AlternateContent>
      </w:r>
    </w:p>
    <w:p w14:paraId="5099A61A" w14:textId="4D529211" w:rsidR="00A47123" w:rsidRDefault="00A47123"/>
    <w:p w14:paraId="002B4A83" w14:textId="77777777" w:rsidR="00A47123" w:rsidRDefault="00A47123"/>
    <w:p w14:paraId="10CBF030" w14:textId="77777777" w:rsidR="00A47123" w:rsidRDefault="00A47123"/>
    <w:p w14:paraId="3684C3B8" w14:textId="77777777" w:rsidR="00A47123" w:rsidRDefault="00A47123"/>
    <w:p w14:paraId="48D5D974" w14:textId="77777777" w:rsidR="00A47123" w:rsidRDefault="00A47123"/>
    <w:p w14:paraId="683A93CE" w14:textId="77777777" w:rsidR="00A47123" w:rsidRDefault="00A47123"/>
    <w:p w14:paraId="33407426" w14:textId="607A8C28" w:rsidR="00362729" w:rsidRDefault="00F85B4E" w:rsidP="0040122C">
      <w:pPr>
        <w:spacing w:line="360" w:lineRule="auto"/>
        <w:rPr>
          <w:rFonts w:ascii="Arial Narrow" w:hAnsi="Arial Narrow"/>
        </w:rPr>
      </w:pPr>
      <w:r w:rsidRPr="0040122C">
        <w:rPr>
          <w:rFonts w:ascii="Arial Narrow" w:hAnsi="Arial Narrow"/>
        </w:rPr>
        <w:t xml:space="preserve">Simmons and </w:t>
      </w:r>
      <w:proofErr w:type="spellStart"/>
      <w:r w:rsidRPr="0040122C">
        <w:rPr>
          <w:rFonts w:ascii="Arial Narrow" w:hAnsi="Arial Narrow"/>
        </w:rPr>
        <w:t>Kameenui</w:t>
      </w:r>
      <w:proofErr w:type="spellEnd"/>
      <w:r w:rsidRPr="0040122C">
        <w:rPr>
          <w:rFonts w:ascii="Arial Narrow" w:hAnsi="Arial Narrow"/>
        </w:rPr>
        <w:t xml:space="preserve"> (1998)</w:t>
      </w:r>
      <w:r w:rsidR="0040122C">
        <w:rPr>
          <w:rFonts w:ascii="Arial Narrow" w:hAnsi="Arial Narrow"/>
        </w:rPr>
        <w:t xml:space="preserve"> and </w:t>
      </w:r>
      <w:r w:rsidR="007912CF">
        <w:rPr>
          <w:rFonts w:ascii="Arial Narrow" w:hAnsi="Arial Narrow"/>
        </w:rPr>
        <w:t>Whitehurst</w:t>
      </w:r>
      <w:r w:rsidR="0040122C">
        <w:rPr>
          <w:rFonts w:ascii="Arial Narrow" w:hAnsi="Arial Narrow"/>
        </w:rPr>
        <w:t xml:space="preserve"> (20</w:t>
      </w:r>
      <w:r w:rsidR="007912CF">
        <w:rPr>
          <w:rFonts w:ascii="Arial Narrow" w:hAnsi="Arial Narrow"/>
        </w:rPr>
        <w:t>06</w:t>
      </w:r>
      <w:r w:rsidR="0040122C">
        <w:rPr>
          <w:rFonts w:ascii="Arial Narrow" w:hAnsi="Arial Narrow"/>
        </w:rPr>
        <w:t>)</w:t>
      </w:r>
      <w:r w:rsidRPr="0040122C">
        <w:rPr>
          <w:rFonts w:ascii="Arial Narrow" w:hAnsi="Arial Narrow"/>
        </w:rPr>
        <w:t xml:space="preserve"> insist that Additional Learning Needs which </w:t>
      </w:r>
      <w:r w:rsidR="0040122C">
        <w:rPr>
          <w:rFonts w:ascii="Arial Narrow" w:hAnsi="Arial Narrow"/>
        </w:rPr>
        <w:t>is</w:t>
      </w:r>
      <w:r w:rsidRPr="0040122C">
        <w:rPr>
          <w:rFonts w:ascii="Arial Narrow" w:hAnsi="Arial Narrow"/>
        </w:rPr>
        <w:t xml:space="preserve"> also recognised as Additional Educational Needs is a learning difficulty or disability which would require subsidiary lea</w:t>
      </w:r>
      <w:r w:rsidR="0040122C">
        <w:rPr>
          <w:rFonts w:ascii="Arial Narrow" w:hAnsi="Arial Narrow"/>
        </w:rPr>
        <w:t>rn</w:t>
      </w:r>
      <w:r w:rsidRPr="0040122C">
        <w:rPr>
          <w:rFonts w:ascii="Arial Narrow" w:hAnsi="Arial Narrow"/>
        </w:rPr>
        <w:t>ing and academic provision.</w:t>
      </w:r>
      <w:r w:rsidR="0040122C">
        <w:rPr>
          <w:rFonts w:ascii="Arial Narrow" w:hAnsi="Arial Narrow"/>
        </w:rPr>
        <w:t xml:space="preserve"> </w:t>
      </w:r>
      <w:r w:rsidR="007912CF">
        <w:rPr>
          <w:rFonts w:ascii="Arial Narrow" w:hAnsi="Arial Narrow"/>
        </w:rPr>
        <w:t>Whitehurst</w:t>
      </w:r>
      <w:r w:rsidR="0040122C">
        <w:rPr>
          <w:rFonts w:ascii="Arial Narrow" w:hAnsi="Arial Narrow"/>
        </w:rPr>
        <w:t xml:space="preserve"> (20</w:t>
      </w:r>
      <w:r w:rsidR="007912CF">
        <w:rPr>
          <w:rFonts w:ascii="Arial Narrow" w:hAnsi="Arial Narrow"/>
        </w:rPr>
        <w:t>06</w:t>
      </w:r>
      <w:r w:rsidR="0040122C">
        <w:rPr>
          <w:rFonts w:ascii="Arial Narrow" w:hAnsi="Arial Narrow"/>
        </w:rPr>
        <w:t>) continue</w:t>
      </w:r>
      <w:r w:rsidR="007912CF">
        <w:rPr>
          <w:rFonts w:ascii="Arial Narrow" w:hAnsi="Arial Narrow"/>
        </w:rPr>
        <w:t>s</w:t>
      </w:r>
      <w:r w:rsidR="0040122C">
        <w:rPr>
          <w:rFonts w:ascii="Arial Narrow" w:hAnsi="Arial Narrow"/>
        </w:rPr>
        <w:t xml:space="preserve"> by stating that learning difficulties and disabilities may arise from medical conditions or otherwise</w:t>
      </w:r>
      <w:r w:rsidR="007912CF">
        <w:rPr>
          <w:rFonts w:ascii="Arial Narrow" w:hAnsi="Arial Narrow"/>
        </w:rPr>
        <w:t xml:space="preserve">. Subsequently the research study by van der Veen, </w:t>
      </w:r>
      <w:proofErr w:type="spellStart"/>
      <w:r w:rsidR="007912CF">
        <w:rPr>
          <w:rFonts w:ascii="Arial Narrow" w:hAnsi="Arial Narrow"/>
        </w:rPr>
        <w:t>Smeets</w:t>
      </w:r>
      <w:proofErr w:type="spellEnd"/>
      <w:r w:rsidR="007912CF">
        <w:rPr>
          <w:rFonts w:ascii="Arial Narrow" w:hAnsi="Arial Narrow"/>
        </w:rPr>
        <w:t xml:space="preserve">, and Derricks (2010) where the objectives were to assess the quantity </w:t>
      </w:r>
      <w:r w:rsidR="007912CF">
        <w:rPr>
          <w:rFonts w:ascii="Arial Narrow" w:hAnsi="Arial Narrow"/>
        </w:rPr>
        <w:lastRenderedPageBreak/>
        <w:t>of Dutch student</w:t>
      </w:r>
      <w:r w:rsidR="00652FB5">
        <w:rPr>
          <w:rFonts w:ascii="Arial Narrow" w:hAnsi="Arial Narrow"/>
        </w:rPr>
        <w:t>s</w:t>
      </w:r>
      <w:r w:rsidR="007912CF">
        <w:rPr>
          <w:rFonts w:ascii="Arial Narrow" w:hAnsi="Arial Narrow"/>
        </w:rPr>
        <w:t xml:space="preserve"> in primary educational settings with special educational needs, their attainment of literacy, language, and numerical abilities</w:t>
      </w:r>
      <w:r w:rsidR="00652FB5">
        <w:rPr>
          <w:rFonts w:ascii="Arial Narrow" w:hAnsi="Arial Narrow"/>
        </w:rPr>
        <w:t>, the probability of referral to specialised educational settings, and the ramifications of practitioners’ perspectives towards inclusion.</w:t>
      </w:r>
      <w:r w:rsidR="00DC208A">
        <w:rPr>
          <w:rFonts w:ascii="Arial Narrow" w:hAnsi="Arial Narrow"/>
        </w:rPr>
        <w:t xml:space="preserve"> Van der Veen, </w:t>
      </w:r>
      <w:proofErr w:type="spellStart"/>
      <w:r w:rsidR="00DC208A">
        <w:rPr>
          <w:rFonts w:ascii="Arial Narrow" w:hAnsi="Arial Narrow"/>
        </w:rPr>
        <w:t>Smeets</w:t>
      </w:r>
      <w:proofErr w:type="spellEnd"/>
      <w:r w:rsidR="00DC208A">
        <w:rPr>
          <w:rFonts w:ascii="Arial Narrow" w:hAnsi="Arial Narrow"/>
        </w:rPr>
        <w:t xml:space="preserve">, and Derricks (2010) conducted the study </w:t>
      </w:r>
      <w:proofErr w:type="gramStart"/>
      <w:r w:rsidR="00DC208A">
        <w:rPr>
          <w:rFonts w:ascii="Arial Narrow" w:hAnsi="Arial Narrow"/>
        </w:rPr>
        <w:t>in view of the fact that</w:t>
      </w:r>
      <w:proofErr w:type="gramEnd"/>
      <w:r w:rsidR="00DC208A">
        <w:rPr>
          <w:rFonts w:ascii="Arial Narrow" w:hAnsi="Arial Narrow"/>
        </w:rPr>
        <w:t xml:space="preserve"> there </w:t>
      </w:r>
      <w:r w:rsidR="0061600D">
        <w:rPr>
          <w:rFonts w:ascii="Arial Narrow" w:hAnsi="Arial Narrow"/>
        </w:rPr>
        <w:t>is</w:t>
      </w:r>
      <w:r w:rsidR="00DC208A">
        <w:rPr>
          <w:rFonts w:ascii="Arial Narrow" w:hAnsi="Arial Narrow"/>
        </w:rPr>
        <w:t xml:space="preserve"> a multitude of obstacles that are inhibiting sufficient education for children with additional learning needs in mainstream primary settings. Furthermore, the consequences of dissimilar needs on children’s school careers have infrequently been addressed in previous research studies. The research established that cognitive difficulties and disabili</w:t>
      </w:r>
      <w:r w:rsidR="0061600D">
        <w:rPr>
          <w:rFonts w:ascii="Arial Narrow" w:hAnsi="Arial Narrow"/>
        </w:rPr>
        <w:t>ti</w:t>
      </w:r>
      <w:r w:rsidR="00DC208A">
        <w:rPr>
          <w:rFonts w:ascii="Arial Narrow" w:hAnsi="Arial Narrow"/>
        </w:rPr>
        <w:t>es had suffi</w:t>
      </w:r>
      <w:r w:rsidR="0061600D">
        <w:rPr>
          <w:rFonts w:ascii="Arial Narrow" w:hAnsi="Arial Narrow"/>
        </w:rPr>
        <w:t>ci</w:t>
      </w:r>
      <w:r w:rsidR="00DC208A">
        <w:rPr>
          <w:rFonts w:ascii="Arial Narrow" w:hAnsi="Arial Narrow"/>
        </w:rPr>
        <w:t>ent rep</w:t>
      </w:r>
      <w:r w:rsidR="0061600D">
        <w:rPr>
          <w:rFonts w:ascii="Arial Narrow" w:hAnsi="Arial Narrow"/>
        </w:rPr>
        <w:t>e</w:t>
      </w:r>
      <w:r w:rsidR="00DC208A">
        <w:rPr>
          <w:rFonts w:ascii="Arial Narrow" w:hAnsi="Arial Narrow"/>
        </w:rPr>
        <w:t>rcussions on children</w:t>
      </w:r>
      <w:r w:rsidR="0061600D">
        <w:rPr>
          <w:rFonts w:ascii="Arial Narrow" w:hAnsi="Arial Narrow"/>
        </w:rPr>
        <w:t>’s</w:t>
      </w:r>
      <w:r w:rsidR="00DC208A">
        <w:rPr>
          <w:rFonts w:ascii="Arial Narrow" w:hAnsi="Arial Narrow"/>
        </w:rPr>
        <w:t xml:space="preserve"> school career</w:t>
      </w:r>
      <w:r w:rsidR="0061600D">
        <w:rPr>
          <w:rFonts w:ascii="Arial Narrow" w:hAnsi="Arial Narrow"/>
        </w:rPr>
        <w:t>s</w:t>
      </w:r>
      <w:r w:rsidR="00DC208A">
        <w:rPr>
          <w:rFonts w:ascii="Arial Narrow" w:hAnsi="Arial Narrow"/>
        </w:rPr>
        <w:t xml:space="preserve"> in comparison to social-emotional difficulties and physical disabilities.</w:t>
      </w:r>
      <w:r w:rsidR="0061600D">
        <w:rPr>
          <w:rFonts w:ascii="Arial Narrow" w:hAnsi="Arial Narrow"/>
        </w:rPr>
        <w:t xml:space="preserve"> Moreover, teachers with positive perspectives </w:t>
      </w:r>
      <w:proofErr w:type="gramStart"/>
      <w:r w:rsidR="0061600D">
        <w:rPr>
          <w:rFonts w:ascii="Arial Narrow" w:hAnsi="Arial Narrow"/>
        </w:rPr>
        <w:t>in regards to</w:t>
      </w:r>
      <w:proofErr w:type="gramEnd"/>
      <w:r w:rsidR="0061600D">
        <w:rPr>
          <w:rFonts w:ascii="Arial Narrow" w:hAnsi="Arial Narrow"/>
        </w:rPr>
        <w:t xml:space="preserve"> the inclusion of children with additional learning needs </w:t>
      </w:r>
      <w:r w:rsidR="00C43A34">
        <w:rPr>
          <w:rFonts w:ascii="Arial Narrow" w:hAnsi="Arial Narrow"/>
        </w:rPr>
        <w:t xml:space="preserve">and a vital understanding of the cruciality of communication, </w:t>
      </w:r>
      <w:r w:rsidR="0061600D">
        <w:rPr>
          <w:rFonts w:ascii="Arial Narrow" w:hAnsi="Arial Narrow"/>
        </w:rPr>
        <w:t>referred fewer children to specialised educational settings, as opposed to teachers with a dismissive perspective toward inclusion.</w:t>
      </w:r>
      <w:r w:rsidR="00362729">
        <w:rPr>
          <w:rFonts w:ascii="Arial Narrow" w:hAnsi="Arial Narrow"/>
        </w:rPr>
        <w:t xml:space="preserve"> </w:t>
      </w:r>
    </w:p>
    <w:p w14:paraId="1DF13449" w14:textId="77777777" w:rsidR="00D31FB4" w:rsidRDefault="00D31FB4" w:rsidP="0040122C">
      <w:pPr>
        <w:spacing w:line="360" w:lineRule="auto"/>
        <w:rPr>
          <w:rFonts w:ascii="Arial Narrow" w:hAnsi="Arial Narrow"/>
        </w:rPr>
      </w:pPr>
    </w:p>
    <w:p w14:paraId="11DFB1D0" w14:textId="1E3963D6" w:rsidR="00362729" w:rsidRDefault="00D31FB4" w:rsidP="0040122C">
      <w:pPr>
        <w:spacing w:line="360" w:lineRule="auto"/>
        <w:rPr>
          <w:rFonts w:ascii="Arial Narrow" w:hAnsi="Arial Narrow"/>
        </w:rPr>
      </w:pPr>
      <w:r>
        <w:rPr>
          <w:rFonts w:ascii="Arial Narrow" w:hAnsi="Arial Narrow"/>
        </w:rPr>
        <w:t xml:space="preserve">Rix, </w:t>
      </w:r>
      <w:r w:rsidRPr="00D31FB4">
        <w:rPr>
          <w:rFonts w:ascii="Arial Narrow" w:hAnsi="Arial Narrow"/>
          <w:i/>
          <w:iCs/>
        </w:rPr>
        <w:t>et al.</w:t>
      </w:r>
      <w:r>
        <w:rPr>
          <w:rFonts w:ascii="Arial Narrow" w:hAnsi="Arial Narrow"/>
        </w:rPr>
        <w:t xml:space="preserve"> (2009) maintain the consequences of practitioners’ nature and positive perspectives on inclusion in the academic development and social inclusion of children with additional learning needs in mainstream classrooms. </w:t>
      </w:r>
      <w:r w:rsidR="001D6369">
        <w:rPr>
          <w:rFonts w:ascii="Arial Narrow" w:hAnsi="Arial Narrow"/>
        </w:rPr>
        <w:t xml:space="preserve">Similarly to the research study conducted by van der Veen, </w:t>
      </w:r>
      <w:proofErr w:type="spellStart"/>
      <w:r w:rsidR="001D6369">
        <w:rPr>
          <w:rFonts w:ascii="Arial Narrow" w:hAnsi="Arial Narrow"/>
        </w:rPr>
        <w:t>Smeets</w:t>
      </w:r>
      <w:proofErr w:type="spellEnd"/>
      <w:r w:rsidR="001D6369">
        <w:rPr>
          <w:rFonts w:ascii="Arial Narrow" w:hAnsi="Arial Narrow"/>
        </w:rPr>
        <w:t xml:space="preserve">, and Derricks (2010), Rix, </w:t>
      </w:r>
      <w:r w:rsidR="001D6369" w:rsidRPr="00C43A34">
        <w:rPr>
          <w:rFonts w:ascii="Arial Narrow" w:hAnsi="Arial Narrow"/>
          <w:i/>
          <w:iCs/>
        </w:rPr>
        <w:t>et al.</w:t>
      </w:r>
      <w:r w:rsidR="001D6369">
        <w:rPr>
          <w:rFonts w:ascii="Arial Narrow" w:hAnsi="Arial Narrow"/>
        </w:rPr>
        <w:t xml:space="preserve"> (2009) reinforce the cruciality of a positive perspective in the inclusion of children with additional learning needs within mainstream educational settings by practitioners. </w:t>
      </w:r>
      <w:r>
        <w:rPr>
          <w:rFonts w:ascii="Arial Narrow" w:hAnsi="Arial Narrow"/>
        </w:rPr>
        <w:t>This specific series of reviews emphasise</w:t>
      </w:r>
      <w:r w:rsidR="006F1B30">
        <w:rPr>
          <w:rFonts w:ascii="Arial Narrow" w:hAnsi="Arial Narrow"/>
        </w:rPr>
        <w:t>s</w:t>
      </w:r>
      <w:r>
        <w:rPr>
          <w:rFonts w:ascii="Arial Narrow" w:hAnsi="Arial Narrow"/>
        </w:rPr>
        <w:t xml:space="preserve"> that a practi</w:t>
      </w:r>
      <w:r w:rsidR="006F1B30">
        <w:rPr>
          <w:rFonts w:ascii="Arial Narrow" w:hAnsi="Arial Narrow"/>
        </w:rPr>
        <w:t>tioner</w:t>
      </w:r>
      <w:r>
        <w:rPr>
          <w:rFonts w:ascii="Arial Narrow" w:hAnsi="Arial Narrow"/>
        </w:rPr>
        <w:t>’</w:t>
      </w:r>
      <w:r w:rsidR="006F1B30">
        <w:rPr>
          <w:rFonts w:ascii="Arial Narrow" w:hAnsi="Arial Narrow"/>
        </w:rPr>
        <w:t>s</w:t>
      </w:r>
      <w:r>
        <w:rPr>
          <w:rFonts w:ascii="Arial Narrow" w:hAnsi="Arial Narrow"/>
        </w:rPr>
        <w:t xml:space="preserve"> efficacy is </w:t>
      </w:r>
      <w:r w:rsidR="006F1B30">
        <w:rPr>
          <w:rFonts w:ascii="Arial Narrow" w:hAnsi="Arial Narrow"/>
        </w:rPr>
        <w:t xml:space="preserve">heavily influenced by their awareness of responsibility for all children in their classroom, and the crucially of communication to learning and development. As a result of the expanding demand for </w:t>
      </w:r>
      <w:r w:rsidR="009D14DD">
        <w:rPr>
          <w:rFonts w:ascii="Arial Narrow" w:hAnsi="Arial Narrow"/>
        </w:rPr>
        <w:t xml:space="preserve">the </w:t>
      </w:r>
      <w:r w:rsidR="006F1B30">
        <w:rPr>
          <w:rFonts w:ascii="Arial Narrow" w:hAnsi="Arial Narrow"/>
        </w:rPr>
        <w:t xml:space="preserve">inclusion of individuals with additional learning needs within mainstream schools (Knight, 2022), practitioners are compelled to take responsibility for the individual learning needs of all children within their settings. Rix, </w:t>
      </w:r>
      <w:r w:rsidR="006F1B30" w:rsidRPr="006F1B30">
        <w:rPr>
          <w:rFonts w:ascii="Arial Narrow" w:hAnsi="Arial Narrow"/>
          <w:i/>
          <w:iCs/>
        </w:rPr>
        <w:t>et al</w:t>
      </w:r>
      <w:r w:rsidR="006F1B30">
        <w:rPr>
          <w:rFonts w:ascii="Arial Narrow" w:hAnsi="Arial Narrow"/>
        </w:rPr>
        <w:t>. (2009)</w:t>
      </w:r>
      <w:r w:rsidR="009D14DD">
        <w:rPr>
          <w:rFonts w:ascii="Arial Narrow" w:hAnsi="Arial Narrow"/>
        </w:rPr>
        <w:t xml:space="preserve"> conducted this </w:t>
      </w:r>
      <w:r w:rsidR="005B49AE">
        <w:rPr>
          <w:rFonts w:ascii="Arial Narrow" w:hAnsi="Arial Narrow"/>
        </w:rPr>
        <w:t xml:space="preserve">literature review on past research studies </w:t>
      </w:r>
      <w:r w:rsidR="009D14DD">
        <w:rPr>
          <w:rFonts w:ascii="Arial Narrow" w:hAnsi="Arial Narrow"/>
        </w:rPr>
        <w:t>as the belief in the requirement of special pedagogical approaches for children with additional learning needs has been widely critiqued, however, educational settings in England and Wales argue that there is insufficient experience and resources to therefore provide advantageously to individuals with additional learning needs (OFSTED, 2004).</w:t>
      </w:r>
      <w:r w:rsidR="00D32424">
        <w:rPr>
          <w:rFonts w:ascii="Arial Narrow" w:hAnsi="Arial Narrow"/>
        </w:rPr>
        <w:t xml:space="preserve"> </w:t>
      </w:r>
      <w:r w:rsidR="001D6369">
        <w:rPr>
          <w:rFonts w:ascii="Arial Narrow" w:hAnsi="Arial Narrow"/>
        </w:rPr>
        <w:t>Similarly</w:t>
      </w:r>
      <w:r w:rsidR="00C43A34">
        <w:rPr>
          <w:rFonts w:ascii="Arial Narrow" w:hAnsi="Arial Narrow"/>
        </w:rPr>
        <w:t xml:space="preserve">, van der Veen, </w:t>
      </w:r>
      <w:proofErr w:type="spellStart"/>
      <w:r w:rsidR="00C43A34">
        <w:rPr>
          <w:rFonts w:ascii="Arial Narrow" w:hAnsi="Arial Narrow"/>
        </w:rPr>
        <w:t>Smeets</w:t>
      </w:r>
      <w:proofErr w:type="spellEnd"/>
      <w:r w:rsidR="00C43A34">
        <w:rPr>
          <w:rFonts w:ascii="Arial Narrow" w:hAnsi="Arial Narrow"/>
        </w:rPr>
        <w:t xml:space="preserve">, and Derricks (2010) argue that </w:t>
      </w:r>
      <w:r w:rsidR="001D6369">
        <w:rPr>
          <w:rFonts w:ascii="Arial Narrow" w:hAnsi="Arial Narrow"/>
        </w:rPr>
        <w:t>a</w:t>
      </w:r>
      <w:r w:rsidR="00B82BA4">
        <w:rPr>
          <w:rFonts w:ascii="Arial Narrow" w:hAnsi="Arial Narrow"/>
        </w:rPr>
        <w:t xml:space="preserve">n equally important aspect to consider is the </w:t>
      </w:r>
      <w:r w:rsidR="001D6369">
        <w:rPr>
          <w:rFonts w:ascii="Arial Narrow" w:hAnsi="Arial Narrow"/>
        </w:rPr>
        <w:t xml:space="preserve">practitioner’s inexperience with individuals with additional learning needs can result in the specific needs of children being unrecognised. Consequently, children’s individual learning needs will not be sufficiently provided or supported. </w:t>
      </w:r>
      <w:proofErr w:type="spellStart"/>
      <w:r w:rsidR="00D32424">
        <w:rPr>
          <w:rFonts w:ascii="Arial Narrow" w:hAnsi="Arial Narrow"/>
        </w:rPr>
        <w:t>Palincsar</w:t>
      </w:r>
      <w:proofErr w:type="spellEnd"/>
      <w:r w:rsidR="00D32424">
        <w:rPr>
          <w:rFonts w:ascii="Arial Narrow" w:hAnsi="Arial Narrow"/>
        </w:rPr>
        <w:t xml:space="preserve">, </w:t>
      </w:r>
      <w:r w:rsidR="00D32424" w:rsidRPr="00D32424">
        <w:rPr>
          <w:rFonts w:ascii="Arial Narrow" w:hAnsi="Arial Narrow"/>
          <w:i/>
          <w:iCs/>
        </w:rPr>
        <w:t>et al</w:t>
      </w:r>
      <w:r w:rsidR="00D32424">
        <w:rPr>
          <w:rFonts w:ascii="Arial Narrow" w:hAnsi="Arial Narrow"/>
        </w:rPr>
        <w:t xml:space="preserve">. (2001) reiterate the fundamental basis of this review, which is that all-encompassing pedagogy approaches and teachings for children with additional learning needs do not reflect the individual requirements of learning and are not recognised as developing the learning of the individuals. </w:t>
      </w:r>
    </w:p>
    <w:p w14:paraId="7B8D351E" w14:textId="77777777" w:rsidR="00D5717C" w:rsidRPr="00D5717C" w:rsidRDefault="00D5717C" w:rsidP="0040122C">
      <w:pPr>
        <w:spacing w:line="360" w:lineRule="auto"/>
        <w:rPr>
          <w:rFonts w:ascii="Arial Narrow" w:hAnsi="Arial Narrow"/>
        </w:rPr>
      </w:pPr>
    </w:p>
    <w:p w14:paraId="578768B5" w14:textId="4CBF43C4" w:rsidR="00D5717C" w:rsidRDefault="00362729" w:rsidP="0040122C">
      <w:pPr>
        <w:spacing w:line="360" w:lineRule="auto"/>
        <w:rPr>
          <w:rFonts w:ascii="Arial Narrow" w:hAnsi="Arial Narrow"/>
        </w:rPr>
      </w:pPr>
      <w:r>
        <w:rPr>
          <w:rFonts w:ascii="Arial Narrow" w:hAnsi="Arial Narrow"/>
        </w:rPr>
        <w:t xml:space="preserve">Accordingly, </w:t>
      </w:r>
      <w:r w:rsidR="00D5717C">
        <w:rPr>
          <w:rFonts w:ascii="Arial Narrow" w:hAnsi="Arial Narrow"/>
        </w:rPr>
        <w:t>following the above research study and literature review of the inclusion of individua</w:t>
      </w:r>
      <w:r w:rsidR="00B82BA4">
        <w:rPr>
          <w:rFonts w:ascii="Arial Narrow" w:hAnsi="Arial Narrow"/>
        </w:rPr>
        <w:t>l</w:t>
      </w:r>
      <w:r w:rsidR="00D5717C">
        <w:rPr>
          <w:rFonts w:ascii="Arial Narrow" w:hAnsi="Arial Narrow"/>
        </w:rPr>
        <w:t>s with additional learning needs within mainstream educational environ</w:t>
      </w:r>
      <w:r w:rsidR="00B82BA4">
        <w:rPr>
          <w:rFonts w:ascii="Arial Narrow" w:hAnsi="Arial Narrow"/>
        </w:rPr>
        <w:t>me</w:t>
      </w:r>
      <w:r w:rsidR="00D5717C">
        <w:rPr>
          <w:rFonts w:ascii="Arial Narrow" w:hAnsi="Arial Narrow"/>
        </w:rPr>
        <w:t xml:space="preserve">nts, which </w:t>
      </w:r>
      <w:r w:rsidR="00B82BA4">
        <w:rPr>
          <w:rFonts w:ascii="Arial Narrow" w:hAnsi="Arial Narrow"/>
        </w:rPr>
        <w:t xml:space="preserve">was </w:t>
      </w:r>
      <w:r w:rsidR="00D5717C">
        <w:rPr>
          <w:rFonts w:ascii="Arial Narrow" w:hAnsi="Arial Narrow"/>
        </w:rPr>
        <w:t xml:space="preserve">notably suggested by van der Veen, </w:t>
      </w:r>
      <w:proofErr w:type="spellStart"/>
      <w:r w:rsidR="00D5717C">
        <w:rPr>
          <w:rFonts w:ascii="Arial Narrow" w:hAnsi="Arial Narrow"/>
        </w:rPr>
        <w:t>Smeets</w:t>
      </w:r>
      <w:proofErr w:type="spellEnd"/>
      <w:r w:rsidR="00D5717C">
        <w:rPr>
          <w:rFonts w:ascii="Arial Narrow" w:hAnsi="Arial Narrow"/>
        </w:rPr>
        <w:t xml:space="preserve">, and Derricks (2010) and Rix (2009) </w:t>
      </w:r>
      <w:r w:rsidR="00B82BA4">
        <w:rPr>
          <w:rFonts w:ascii="Arial Narrow" w:hAnsi="Arial Narrow"/>
        </w:rPr>
        <w:t xml:space="preserve">has not advanced the academic abilities or cognitive development of those with learning difficulties. This suggests that there is inadequate knowledge of whether a specialised learning environment and experienced practitioners may be advantageous to children with additional learning needs as opposed to a mainstream educational setting. </w:t>
      </w:r>
      <w:r w:rsidR="002C734C">
        <w:rPr>
          <w:rFonts w:ascii="Arial Narrow" w:hAnsi="Arial Narrow"/>
        </w:rPr>
        <w:t xml:space="preserve">Therefore, by conducting this research study and observing the presentation of the development and behaviour of individuals with additional earning needs within a mainstream setting and additionally comparing how individuals present within a specialised educational environment, an analysis can be constructed as to which environment will be more advantageous to individuals with additional learning needs. Moreover, no significant research study on children with additional learning needs in educational environments has been conducted in recent years, therefore, this research study will provide an exploration into education by observing and comparing how the specific needs of individuals with additional learning needs are met within mainstream </w:t>
      </w:r>
      <w:r w:rsidR="00592B53">
        <w:rPr>
          <w:rFonts w:ascii="Arial Narrow" w:hAnsi="Arial Narrow"/>
        </w:rPr>
        <w:t xml:space="preserve">settings </w:t>
      </w:r>
      <w:r w:rsidR="002C734C">
        <w:rPr>
          <w:rFonts w:ascii="Arial Narrow" w:hAnsi="Arial Narrow"/>
        </w:rPr>
        <w:t>and specialised educational environments</w:t>
      </w:r>
      <w:r w:rsidR="00592B53">
        <w:rPr>
          <w:rFonts w:ascii="Arial Narrow" w:hAnsi="Arial Narrow"/>
        </w:rPr>
        <w:t xml:space="preserve"> with supplementary support of additional practitioners.</w:t>
      </w:r>
    </w:p>
    <w:p w14:paraId="3186AC95" w14:textId="6E1035D3" w:rsidR="00D5717C" w:rsidRDefault="00791C20" w:rsidP="0040122C">
      <w:pPr>
        <w:spacing w:line="360" w:lineRule="auto"/>
        <w:rPr>
          <w:rFonts w:ascii="Arial Narrow" w:hAnsi="Arial Narrow"/>
        </w:rPr>
      </w:pPr>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63360" behindDoc="0" locked="0" layoutInCell="1" allowOverlap="1" wp14:anchorId="5F76D356" wp14:editId="788A2785">
                <wp:simplePos x="0" y="0"/>
                <wp:positionH relativeFrom="column">
                  <wp:posOffset>1071245</wp:posOffset>
                </wp:positionH>
                <wp:positionV relativeFrom="paragraph">
                  <wp:posOffset>157480</wp:posOffset>
                </wp:positionV>
                <wp:extent cx="3511685" cy="807396"/>
                <wp:effectExtent l="0" t="0" r="19050" b="18415"/>
                <wp:wrapNone/>
                <wp:docPr id="814094313"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481AF6" w14:textId="18669197" w:rsidR="00A47123" w:rsidRPr="00A47123" w:rsidRDefault="00A47123" w:rsidP="00A47123">
                            <w:pPr>
                              <w:jc w:val="center"/>
                              <w:rPr>
                                <w:b/>
                                <w:bCs/>
                                <w:color w:val="FFFFFF" w:themeColor="background1"/>
                                <w:sz w:val="44"/>
                                <w:szCs w:val="44"/>
                                <w14:textOutline w14:w="9525" w14:cap="rnd" w14:cmpd="sng" w14:algn="ctr">
                                  <w14:solidFill>
                                    <w14:schemeClr w14:val="accent6">
                                      <w14:lumMod w14:val="75000"/>
                                    </w14:schemeClr>
                                  </w14:solidFill>
                                  <w14:prstDash w14:val="solid"/>
                                  <w14:bevel/>
                                </w14:textOutline>
                              </w:rPr>
                            </w:pPr>
                            <w:r w:rsidRPr="00A47123">
                              <w:rPr>
                                <w:rFonts w:ascii="Maku" w:hAnsi="Maku" w:cs="Maku"/>
                                <w:b/>
                                <w:bCs/>
                                <w:color w:val="FFFFFF" w:themeColor="background1"/>
                                <w:sz w:val="44"/>
                                <w:szCs w:val="44"/>
                                <w14:textOutline w14:w="9525" w14:cap="rnd" w14:cmpd="sng" w14:algn="ctr">
                                  <w14:solidFill>
                                    <w14:schemeClr w14:val="accent6">
                                      <w14:lumMod w14:val="75000"/>
                                    </w14:schemeClr>
                                  </w14:solidFill>
                                  <w14:prstDash w14:val="solid"/>
                                  <w14:bevel/>
                                </w14:textOutline>
                              </w:rPr>
                              <w:t>Methodological Considerations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76D356" id="_x0000_s1028" style="position:absolute;margin-left:84.35pt;margin-top:12.4pt;width:276.5pt;height:63.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" fillcolor="#a8d08d [1945]" strokecolor="#538135 [2409]" strokeweight="1pt">
                <v:stroke joinstyle="miter"/>
                <v:textbox>
                  <w:txbxContent>
                    <w:p w14:paraId="7B481AF6" w14:textId="18669197" w:rsidR="00A47123" w:rsidRPr="00A47123" w:rsidRDefault="00A47123" w:rsidP="00A47123">
                      <w:pPr>
                        <w:jc w:val="center"/>
                        <w:rPr>
                          <w:b/>
                          <w:bCs/>
                          <w:color w:val="FFFFFF" w:themeColor="background1"/>
                          <w:sz w:val="44"/>
                          <w:szCs w:val="44"/>
                          <w14:textOutline w14:w="9525" w14:cap="rnd" w14:cmpd="sng" w14:algn="ctr">
                            <w14:solidFill>
                              <w14:schemeClr w14:val="accent6">
                                <w14:lumMod w14:val="75000"/>
                              </w14:schemeClr>
                            </w14:solidFill>
                            <w14:prstDash w14:val="solid"/>
                            <w14:bevel/>
                          </w14:textOutline>
                        </w:rPr>
                      </w:pPr>
                      <w:r w:rsidRPr="00A47123">
                        <w:rPr>
                          <w:rFonts w:ascii="Maku" w:hAnsi="Maku" w:cs="Maku"/>
                          <w:b/>
                          <w:bCs/>
                          <w:color w:val="FFFFFF" w:themeColor="background1"/>
                          <w:sz w:val="44"/>
                          <w:szCs w:val="44"/>
                          <w14:textOutline w14:w="9525" w14:cap="rnd" w14:cmpd="sng" w14:algn="ctr">
                            <w14:solidFill>
                              <w14:schemeClr w14:val="accent6">
                                <w14:lumMod w14:val="75000"/>
                              </w14:schemeClr>
                            </w14:solidFill>
                            <w14:prstDash w14:val="solid"/>
                            <w14:bevel/>
                          </w14:textOutline>
                        </w:rPr>
                        <w:t>Methodological Considerations</w:t>
                      </w:r>
                    </w:p>
                  </w:txbxContent>
                </v:textbox>
              </v:roundrect>
            </w:pict>
          </mc:Fallback>
        </mc:AlternateContent>
      </w:r>
    </w:p>
    <w:p w14:paraId="2C9EC085" w14:textId="01F3FF21" w:rsidR="00DC208A" w:rsidRDefault="00DC208A" w:rsidP="0040122C">
      <w:pPr>
        <w:spacing w:line="360" w:lineRule="auto"/>
        <w:rPr>
          <w:rFonts w:ascii="Arial Narrow" w:hAnsi="Arial Narrow"/>
        </w:rPr>
      </w:pPr>
    </w:p>
    <w:p w14:paraId="47179987" w14:textId="0DE36D37" w:rsidR="00A47123" w:rsidRDefault="00A47123"/>
    <w:p w14:paraId="4467AC1C" w14:textId="3F051AB4" w:rsidR="00A47123" w:rsidRDefault="00A47123"/>
    <w:p w14:paraId="0A37FA79" w14:textId="75A5A0A1" w:rsidR="00A47123" w:rsidRDefault="00A47123"/>
    <w:p w14:paraId="6A9C062A" w14:textId="2CB540F3" w:rsidR="00A47123" w:rsidRDefault="00A47123"/>
    <w:p w14:paraId="2CA79156" w14:textId="058FB1B2" w:rsidR="00814F3D" w:rsidRDefault="00F35596" w:rsidP="00BD74D0">
      <w:pPr>
        <w:spacing w:line="360" w:lineRule="auto"/>
        <w:rPr>
          <w:rFonts w:ascii="Arial Narrow" w:hAnsi="Arial Narrow"/>
        </w:rPr>
      </w:pPr>
      <w:r w:rsidRPr="0007270B">
        <w:rPr>
          <w:rFonts w:ascii="Arial Narrow" w:hAnsi="Arial Narrow"/>
        </w:rPr>
        <w:t>Emerson (2015) states that convenience sampling is a</w:t>
      </w:r>
      <w:r w:rsidR="0007270B" w:rsidRPr="0007270B">
        <w:rPr>
          <w:rFonts w:ascii="Arial Narrow" w:hAnsi="Arial Narrow"/>
        </w:rPr>
        <w:t xml:space="preserve">n approach of non-probability sampling, resulting in individuals being sampled purely </w:t>
      </w:r>
      <w:proofErr w:type="gramStart"/>
      <w:r w:rsidR="0007270B" w:rsidRPr="0007270B">
        <w:rPr>
          <w:rFonts w:ascii="Arial Narrow" w:hAnsi="Arial Narrow"/>
        </w:rPr>
        <w:t>in view of the fact that</w:t>
      </w:r>
      <w:proofErr w:type="gramEnd"/>
      <w:r w:rsidR="0007270B" w:rsidRPr="0007270B">
        <w:rPr>
          <w:rFonts w:ascii="Arial Narrow" w:hAnsi="Arial Narrow"/>
        </w:rPr>
        <w:t xml:space="preserve"> they are simple sources of data for the researcher. Consequently, using a convenience sample within the setting where the researcher is at present would benefit the research study </w:t>
      </w:r>
      <w:r w:rsidR="0007270B">
        <w:rPr>
          <w:rFonts w:ascii="Arial Narrow" w:hAnsi="Arial Narrow"/>
        </w:rPr>
        <w:t xml:space="preserve">(Emerson, 2021), </w:t>
      </w:r>
      <w:r w:rsidR="0007270B" w:rsidRPr="0007270B">
        <w:rPr>
          <w:rFonts w:ascii="Arial Narrow" w:hAnsi="Arial Narrow"/>
        </w:rPr>
        <w:t>as the researcher will thus far have knowledge of individuals that have additional learning and special educational needs, in addition to the facilities and environments provided by the setting</w:t>
      </w:r>
      <w:r w:rsidR="00DA37EB">
        <w:rPr>
          <w:rFonts w:ascii="Arial Narrow" w:hAnsi="Arial Narrow"/>
        </w:rPr>
        <w:t xml:space="preserve">. </w:t>
      </w:r>
      <w:r w:rsidR="00295931">
        <w:rPr>
          <w:rFonts w:ascii="Arial Narrow" w:hAnsi="Arial Narrow"/>
        </w:rPr>
        <w:t xml:space="preserve">Therefore, specialist judgment is not used to select an indicative sample of individuals, and consequently, the researcher is utilising individuals </w:t>
      </w:r>
      <w:proofErr w:type="gramStart"/>
      <w:r w:rsidR="00295931">
        <w:rPr>
          <w:rFonts w:ascii="Arial Narrow" w:hAnsi="Arial Narrow"/>
        </w:rPr>
        <w:t>as a result of</w:t>
      </w:r>
      <w:proofErr w:type="gramEnd"/>
      <w:r w:rsidR="00295931">
        <w:rPr>
          <w:rFonts w:ascii="Arial Narrow" w:hAnsi="Arial Narrow"/>
        </w:rPr>
        <w:t xml:space="preserve"> availability and accessibility</w:t>
      </w:r>
      <w:r w:rsidR="00814F3D">
        <w:rPr>
          <w:rFonts w:ascii="Arial Narrow" w:hAnsi="Arial Narrow"/>
        </w:rPr>
        <w:t xml:space="preserve"> (</w:t>
      </w:r>
      <w:proofErr w:type="spellStart"/>
      <w:r w:rsidR="00814F3D">
        <w:rPr>
          <w:rFonts w:ascii="Arial Narrow" w:hAnsi="Arial Narrow"/>
        </w:rPr>
        <w:t>Etikan</w:t>
      </w:r>
      <w:proofErr w:type="spellEnd"/>
      <w:r w:rsidR="00814F3D">
        <w:rPr>
          <w:rFonts w:ascii="Arial Narrow" w:hAnsi="Arial Narrow"/>
        </w:rPr>
        <w:t xml:space="preserve">, Musa, and </w:t>
      </w:r>
      <w:proofErr w:type="spellStart"/>
      <w:r w:rsidR="00814F3D">
        <w:rPr>
          <w:rFonts w:ascii="Arial Narrow" w:hAnsi="Arial Narrow"/>
        </w:rPr>
        <w:t>Alkassim</w:t>
      </w:r>
      <w:proofErr w:type="spellEnd"/>
      <w:r w:rsidR="00814F3D">
        <w:rPr>
          <w:rFonts w:ascii="Arial Narrow" w:hAnsi="Arial Narrow"/>
        </w:rPr>
        <w:t>, 2015).</w:t>
      </w:r>
      <w:r w:rsidR="00DA37EB">
        <w:rPr>
          <w:rFonts w:ascii="Arial Narrow" w:hAnsi="Arial Narrow"/>
        </w:rPr>
        <w:t xml:space="preserve"> The research study will take place at a local Welsh-medium primary school where </w:t>
      </w:r>
      <w:r w:rsidR="00DA37EB" w:rsidRPr="0007270B">
        <w:rPr>
          <w:rFonts w:ascii="Arial Narrow" w:hAnsi="Arial Narrow"/>
        </w:rPr>
        <w:t>in particular to this research study, a moderate learning difficulty unit is situated within the educational setting.</w:t>
      </w:r>
      <w:r w:rsidR="00DA37EB">
        <w:rPr>
          <w:rFonts w:ascii="Arial Narrow" w:hAnsi="Arial Narrow"/>
        </w:rPr>
        <w:t xml:space="preserve"> The </w:t>
      </w:r>
      <w:r w:rsidR="002E0CF8">
        <w:rPr>
          <w:rFonts w:ascii="Arial Narrow" w:hAnsi="Arial Narrow"/>
        </w:rPr>
        <w:t>case study will observe</w:t>
      </w:r>
      <w:r w:rsidR="00DA37EB">
        <w:rPr>
          <w:rFonts w:ascii="Arial Narrow" w:hAnsi="Arial Narrow"/>
        </w:rPr>
        <w:t xml:space="preserve"> </w:t>
      </w:r>
      <w:r w:rsidR="00137544">
        <w:rPr>
          <w:rFonts w:ascii="Arial Narrow" w:hAnsi="Arial Narrow"/>
        </w:rPr>
        <w:t xml:space="preserve">the development of </w:t>
      </w:r>
      <w:r w:rsidR="002E0CF8">
        <w:rPr>
          <w:rFonts w:ascii="Arial Narrow" w:hAnsi="Arial Narrow"/>
        </w:rPr>
        <w:t>three</w:t>
      </w:r>
      <w:r w:rsidR="00DA37EB">
        <w:rPr>
          <w:rFonts w:ascii="Arial Narrow" w:hAnsi="Arial Narrow"/>
        </w:rPr>
        <w:t xml:space="preserve"> individual</w:t>
      </w:r>
      <w:r w:rsidR="002E0CF8">
        <w:rPr>
          <w:rFonts w:ascii="Arial Narrow" w:hAnsi="Arial Narrow"/>
        </w:rPr>
        <w:t xml:space="preserve">s </w:t>
      </w:r>
      <w:r w:rsidR="00DA37EB">
        <w:rPr>
          <w:rFonts w:ascii="Arial Narrow" w:hAnsi="Arial Narrow"/>
        </w:rPr>
        <w:t>with additional learning needs</w:t>
      </w:r>
      <w:r w:rsidR="002E0CF8">
        <w:rPr>
          <w:rFonts w:ascii="Arial Narrow" w:hAnsi="Arial Narrow"/>
        </w:rPr>
        <w:t xml:space="preserve">, one </w:t>
      </w:r>
      <w:r w:rsidR="00DA37EB">
        <w:rPr>
          <w:rFonts w:ascii="Arial Narrow" w:hAnsi="Arial Narrow"/>
        </w:rPr>
        <w:t>from each key stage</w:t>
      </w:r>
      <w:r w:rsidR="002E0CF8">
        <w:rPr>
          <w:rFonts w:ascii="Arial Narrow" w:hAnsi="Arial Narrow"/>
        </w:rPr>
        <w:t xml:space="preserve"> </w:t>
      </w:r>
      <w:r w:rsidR="00DA37EB">
        <w:rPr>
          <w:rFonts w:ascii="Arial Narrow" w:hAnsi="Arial Narrow"/>
        </w:rPr>
        <w:t>that are situated within a mainstream classroom whilst concurrently attending the MLD unit part-time.</w:t>
      </w:r>
    </w:p>
    <w:p w14:paraId="7586C032" w14:textId="77777777" w:rsidR="00DA37EB" w:rsidRDefault="00DA37EB" w:rsidP="00BD74D0">
      <w:pPr>
        <w:spacing w:line="360" w:lineRule="auto"/>
        <w:rPr>
          <w:rFonts w:ascii="Arial Narrow" w:hAnsi="Arial Narrow"/>
        </w:rPr>
      </w:pPr>
    </w:p>
    <w:p w14:paraId="3A7F9C90" w14:textId="77777777" w:rsidR="00ED1E0F" w:rsidRDefault="00814F3D" w:rsidP="00BD74D0">
      <w:pPr>
        <w:spacing w:line="360" w:lineRule="auto"/>
        <w:rPr>
          <w:rFonts w:ascii="Arial Narrow" w:hAnsi="Arial Narrow"/>
        </w:rPr>
      </w:pPr>
      <w:r>
        <w:rPr>
          <w:rFonts w:ascii="Arial Narrow" w:hAnsi="Arial Narrow"/>
        </w:rPr>
        <w:lastRenderedPageBreak/>
        <w:t xml:space="preserve">A qualitative methodological approach </w:t>
      </w:r>
      <w:r w:rsidR="00DA37EB">
        <w:rPr>
          <w:rFonts w:ascii="Arial Narrow" w:hAnsi="Arial Narrow"/>
        </w:rPr>
        <w:t xml:space="preserve">generates literacy data by using techniques such </w:t>
      </w:r>
      <w:proofErr w:type="gramStart"/>
      <w:r w:rsidR="00DA37EB">
        <w:rPr>
          <w:rFonts w:ascii="Arial Narrow" w:hAnsi="Arial Narrow"/>
        </w:rPr>
        <w:t>as;</w:t>
      </w:r>
      <w:proofErr w:type="gramEnd"/>
      <w:r w:rsidR="00DA37EB">
        <w:rPr>
          <w:rFonts w:ascii="Arial Narrow" w:hAnsi="Arial Narrow"/>
        </w:rPr>
        <w:t xml:space="preserve"> interviews and observations (Aspers and Corte, 2019). The researcher will interview the lead practitioner</w:t>
      </w:r>
      <w:r w:rsidR="002E0CF8">
        <w:rPr>
          <w:rFonts w:ascii="Arial Narrow" w:hAnsi="Arial Narrow"/>
        </w:rPr>
        <w:t>s</w:t>
      </w:r>
      <w:r w:rsidR="00DA37EB">
        <w:rPr>
          <w:rFonts w:ascii="Arial Narrow" w:hAnsi="Arial Narrow"/>
        </w:rPr>
        <w:t xml:space="preserve"> of both classroom settings in which the children atten</w:t>
      </w:r>
      <w:r w:rsidR="002E0CF8">
        <w:rPr>
          <w:rFonts w:ascii="Arial Narrow" w:hAnsi="Arial Narrow"/>
        </w:rPr>
        <w:t>d during their time at school. The interviews conducted will enable the researcher to synthesise information (</w:t>
      </w:r>
      <w:proofErr w:type="spellStart"/>
      <w:r w:rsidR="002E0CF8">
        <w:rPr>
          <w:rFonts w:ascii="Arial Narrow" w:hAnsi="Arial Narrow"/>
        </w:rPr>
        <w:t>Lorenc</w:t>
      </w:r>
      <w:proofErr w:type="spellEnd"/>
      <w:r w:rsidR="002E0CF8">
        <w:rPr>
          <w:rFonts w:ascii="Arial Narrow" w:hAnsi="Arial Narrow"/>
        </w:rPr>
        <w:t xml:space="preserve">, </w:t>
      </w:r>
      <w:r w:rsidR="002E0CF8" w:rsidRPr="002E0CF8">
        <w:rPr>
          <w:rFonts w:ascii="Arial Narrow" w:hAnsi="Arial Narrow"/>
          <w:i/>
          <w:iCs/>
        </w:rPr>
        <w:t>et al.,</w:t>
      </w:r>
      <w:r w:rsidR="002E0CF8">
        <w:rPr>
          <w:rFonts w:ascii="Arial Narrow" w:hAnsi="Arial Narrow"/>
        </w:rPr>
        <w:t xml:space="preserve"> 2016) on the development of the individuals and therefore compare and analyse where the needs of the individuals are being best fulfilled. </w:t>
      </w:r>
      <w:r w:rsidR="00137544">
        <w:rPr>
          <w:rFonts w:ascii="Arial Narrow" w:hAnsi="Arial Narrow"/>
        </w:rPr>
        <w:t>Interviews provide a generous amount of in-depth information in an interpretation-based and descriptive manner</w:t>
      </w:r>
      <w:r w:rsidR="00C72C1E">
        <w:rPr>
          <w:rFonts w:ascii="Arial Narrow" w:hAnsi="Arial Narrow"/>
        </w:rPr>
        <w:t xml:space="preserve"> whilst also encourag</w:t>
      </w:r>
      <w:r w:rsidR="00ED1E0F">
        <w:rPr>
          <w:rFonts w:ascii="Arial Narrow" w:hAnsi="Arial Narrow"/>
        </w:rPr>
        <w:t>ing</w:t>
      </w:r>
      <w:r w:rsidR="00C72C1E">
        <w:rPr>
          <w:rFonts w:ascii="Arial Narrow" w:hAnsi="Arial Narrow"/>
        </w:rPr>
        <w:t xml:space="preserve"> honest and distinctive remarks from participants according to Cohen</w:t>
      </w:r>
      <w:r w:rsidR="003433E8">
        <w:rPr>
          <w:rFonts w:ascii="Arial Narrow" w:hAnsi="Arial Narrow"/>
        </w:rPr>
        <w:t xml:space="preserve">, </w:t>
      </w:r>
      <w:r w:rsidR="00C72C1E">
        <w:rPr>
          <w:rFonts w:ascii="Arial Narrow" w:hAnsi="Arial Narrow"/>
        </w:rPr>
        <w:t>Manion</w:t>
      </w:r>
      <w:r w:rsidR="003433E8">
        <w:rPr>
          <w:rFonts w:ascii="Arial Narrow" w:hAnsi="Arial Narrow"/>
        </w:rPr>
        <w:t>, and Morrison</w:t>
      </w:r>
      <w:r w:rsidR="00C72C1E">
        <w:rPr>
          <w:rFonts w:ascii="Arial Narrow" w:hAnsi="Arial Narrow"/>
        </w:rPr>
        <w:t xml:space="preserve"> (2017)</w:t>
      </w:r>
      <w:r w:rsidR="00137544">
        <w:rPr>
          <w:rFonts w:ascii="Arial Narrow" w:hAnsi="Arial Narrow"/>
        </w:rPr>
        <w:t xml:space="preserve">. </w:t>
      </w:r>
    </w:p>
    <w:p w14:paraId="3982DFE6" w14:textId="40353E5B" w:rsidR="00814F3D" w:rsidRDefault="00137544" w:rsidP="00BD74D0">
      <w:pPr>
        <w:spacing w:line="360" w:lineRule="auto"/>
        <w:rPr>
          <w:rFonts w:ascii="Arial Narrow" w:hAnsi="Arial Narrow"/>
        </w:rPr>
      </w:pPr>
      <w:r>
        <w:rPr>
          <w:rFonts w:ascii="Arial Narrow" w:hAnsi="Arial Narrow"/>
        </w:rPr>
        <w:t xml:space="preserve">During interviews, the researcher will intend to make notes on themes and details on the individuals that are discussed </w:t>
      </w:r>
      <w:r w:rsidR="00E402B6">
        <w:rPr>
          <w:rFonts w:ascii="Arial Narrow" w:hAnsi="Arial Narrow"/>
        </w:rPr>
        <w:t xml:space="preserve">as a mode of recording the interview, </w:t>
      </w:r>
      <w:r>
        <w:rPr>
          <w:rFonts w:ascii="Arial Narrow" w:hAnsi="Arial Narrow"/>
        </w:rPr>
        <w:t xml:space="preserve">as they will be useful when analysing the data </w:t>
      </w:r>
      <w:proofErr w:type="gramStart"/>
      <w:r>
        <w:rPr>
          <w:rFonts w:ascii="Arial Narrow" w:hAnsi="Arial Narrow"/>
        </w:rPr>
        <w:t>subsequent to</w:t>
      </w:r>
      <w:proofErr w:type="gramEnd"/>
      <w:r>
        <w:rPr>
          <w:rFonts w:ascii="Arial Narrow" w:hAnsi="Arial Narrow"/>
        </w:rPr>
        <w:t xml:space="preserve"> interviews and observation setting, as discussed by Langley and </w:t>
      </w:r>
      <w:proofErr w:type="spellStart"/>
      <w:r>
        <w:rPr>
          <w:rFonts w:ascii="Arial Narrow" w:hAnsi="Arial Narrow"/>
        </w:rPr>
        <w:t>Meziani</w:t>
      </w:r>
      <w:proofErr w:type="spellEnd"/>
      <w:r>
        <w:rPr>
          <w:rFonts w:ascii="Arial Narrow" w:hAnsi="Arial Narrow"/>
        </w:rPr>
        <w:t xml:space="preserve"> (2020).</w:t>
      </w:r>
      <w:r w:rsidR="00E402B6">
        <w:rPr>
          <w:rFonts w:ascii="Arial Narrow" w:hAnsi="Arial Narrow"/>
        </w:rPr>
        <w:t xml:space="preserve"> As a result of the researcher preparing semi-structured questions</w:t>
      </w:r>
      <w:r w:rsidR="005379D5">
        <w:rPr>
          <w:rFonts w:ascii="Arial Narrow" w:hAnsi="Arial Narrow"/>
        </w:rPr>
        <w:t>,</w:t>
      </w:r>
      <w:r w:rsidR="00E402B6">
        <w:rPr>
          <w:rFonts w:ascii="Arial Narrow" w:hAnsi="Arial Narrow"/>
        </w:rPr>
        <w:t xml:space="preserve"> the practi</w:t>
      </w:r>
      <w:r w:rsidR="005379D5">
        <w:rPr>
          <w:rFonts w:ascii="Arial Narrow" w:hAnsi="Arial Narrow"/>
        </w:rPr>
        <w:t>ti</w:t>
      </w:r>
      <w:r w:rsidR="00E402B6">
        <w:rPr>
          <w:rFonts w:ascii="Arial Narrow" w:hAnsi="Arial Narrow"/>
        </w:rPr>
        <w:t>oner</w:t>
      </w:r>
      <w:r w:rsidR="005379D5">
        <w:rPr>
          <w:rFonts w:ascii="Arial Narrow" w:hAnsi="Arial Narrow"/>
        </w:rPr>
        <w:t xml:space="preserve">s </w:t>
      </w:r>
      <w:r w:rsidR="00E402B6">
        <w:rPr>
          <w:rFonts w:ascii="Arial Narrow" w:hAnsi="Arial Narrow"/>
        </w:rPr>
        <w:t xml:space="preserve">will be </w:t>
      </w:r>
      <w:proofErr w:type="gramStart"/>
      <w:r w:rsidR="005379D5">
        <w:rPr>
          <w:rFonts w:ascii="Arial Narrow" w:hAnsi="Arial Narrow"/>
        </w:rPr>
        <w:t>in a position</w:t>
      </w:r>
      <w:proofErr w:type="gramEnd"/>
      <w:r w:rsidR="005379D5">
        <w:rPr>
          <w:rFonts w:ascii="Arial Narrow" w:hAnsi="Arial Narrow"/>
        </w:rPr>
        <w:t xml:space="preserve"> to expand on previous answers if the researcher were to prompt further (</w:t>
      </w:r>
      <w:proofErr w:type="spellStart"/>
      <w:r w:rsidR="005379D5">
        <w:rPr>
          <w:rFonts w:ascii="Arial Narrow" w:hAnsi="Arial Narrow"/>
        </w:rPr>
        <w:t>Olatunde</w:t>
      </w:r>
      <w:proofErr w:type="spellEnd"/>
      <w:r w:rsidR="005379D5">
        <w:rPr>
          <w:rFonts w:ascii="Arial Narrow" w:hAnsi="Arial Narrow"/>
        </w:rPr>
        <w:t xml:space="preserve"> and Olenik, 2021). Limitations arise when considering the moral dilemmas of the use of recordings such as note-taking. Consent from the participants of the interviews to record has utmost importance as well as confidentiality of the information discussed. </w:t>
      </w:r>
      <w:proofErr w:type="gramStart"/>
      <w:r w:rsidR="005379D5">
        <w:rPr>
          <w:rFonts w:ascii="Arial Narrow" w:hAnsi="Arial Narrow"/>
        </w:rPr>
        <w:t>Consequently</w:t>
      </w:r>
      <w:proofErr w:type="gramEnd"/>
      <w:r w:rsidR="005379D5">
        <w:rPr>
          <w:rFonts w:ascii="Arial Narrow" w:hAnsi="Arial Narrow"/>
        </w:rPr>
        <w:t xml:space="preserve"> to there being exclusively </w:t>
      </w:r>
      <w:r w:rsidR="00C032E6">
        <w:rPr>
          <w:rFonts w:ascii="Arial Narrow" w:hAnsi="Arial Narrow"/>
        </w:rPr>
        <w:t>six</w:t>
      </w:r>
      <w:r w:rsidR="005379D5">
        <w:rPr>
          <w:rFonts w:ascii="Arial Narrow" w:hAnsi="Arial Narrow"/>
        </w:rPr>
        <w:t xml:space="preserve"> interviews </w:t>
      </w:r>
      <w:r w:rsidR="00C032E6">
        <w:rPr>
          <w:rFonts w:ascii="Arial Narrow" w:hAnsi="Arial Narrow"/>
        </w:rPr>
        <w:t xml:space="preserve">in total, </w:t>
      </w:r>
      <w:r w:rsidR="005379D5">
        <w:rPr>
          <w:rFonts w:ascii="Arial Narrow" w:hAnsi="Arial Narrow"/>
        </w:rPr>
        <w:t>the researcher alone will have access to the information and data collected. Furthermore, the participants may perc</w:t>
      </w:r>
      <w:r w:rsidR="00C72C1E">
        <w:rPr>
          <w:rFonts w:ascii="Arial Narrow" w:hAnsi="Arial Narrow"/>
        </w:rPr>
        <w:t>eiv</w:t>
      </w:r>
      <w:r w:rsidR="005379D5">
        <w:rPr>
          <w:rFonts w:ascii="Arial Narrow" w:hAnsi="Arial Narrow"/>
        </w:rPr>
        <w:t xml:space="preserve">e a question as triggering and feel pressured, therefore, as </w:t>
      </w:r>
      <w:r w:rsidR="00C72C1E">
        <w:rPr>
          <w:rFonts w:ascii="Arial Narrow" w:hAnsi="Arial Narrow"/>
        </w:rPr>
        <w:t xml:space="preserve">maintained by Thorpe (2014) and </w:t>
      </w:r>
      <w:proofErr w:type="spellStart"/>
      <w:r w:rsidR="00C72C1E">
        <w:rPr>
          <w:rFonts w:ascii="Arial Narrow" w:hAnsi="Arial Narrow"/>
        </w:rPr>
        <w:t>Bolderston</w:t>
      </w:r>
      <w:proofErr w:type="spellEnd"/>
      <w:r w:rsidR="00C72C1E">
        <w:rPr>
          <w:rFonts w:ascii="Arial Narrow" w:hAnsi="Arial Narrow"/>
        </w:rPr>
        <w:t xml:space="preserve"> (2012) it is vital the researcher advise the participants of their right to withdraw from the interviews.</w:t>
      </w:r>
    </w:p>
    <w:p w14:paraId="26A1F227" w14:textId="77777777" w:rsidR="003433E8" w:rsidRDefault="003433E8" w:rsidP="00BD74D0">
      <w:pPr>
        <w:spacing w:line="360" w:lineRule="auto"/>
        <w:rPr>
          <w:rFonts w:ascii="Arial Narrow" w:hAnsi="Arial Narrow"/>
        </w:rPr>
      </w:pPr>
    </w:p>
    <w:p w14:paraId="2C364742" w14:textId="5B2333BE" w:rsidR="00C97455" w:rsidRDefault="00ED1E0F" w:rsidP="00BD74D0">
      <w:pPr>
        <w:spacing w:line="360" w:lineRule="auto"/>
        <w:rPr>
          <w:rFonts w:ascii="Arial Narrow" w:hAnsi="Arial Narrow"/>
        </w:rPr>
      </w:pPr>
      <w:r>
        <w:rPr>
          <w:rFonts w:ascii="Arial Narrow" w:hAnsi="Arial Narrow"/>
        </w:rPr>
        <w:t xml:space="preserve">Dissimilarly, the interviews conducted in this research study will not contain informal conversational questions, thus emerging from the immediate context where there is no predomination of topics and themes. Manion, Cohen, and Morrison (2017) suggest that by utilising this strategy the researcher will become overwhelmed with multitudes of unalike answers and information from participants </w:t>
      </w:r>
      <w:proofErr w:type="gramStart"/>
      <w:r>
        <w:rPr>
          <w:rFonts w:ascii="Arial Narrow" w:hAnsi="Arial Narrow"/>
        </w:rPr>
        <w:t>as a result of</w:t>
      </w:r>
      <w:proofErr w:type="gramEnd"/>
      <w:r>
        <w:rPr>
          <w:rFonts w:ascii="Arial Narrow" w:hAnsi="Arial Narrow"/>
        </w:rPr>
        <w:t xml:space="preserve"> the dissimilar questions being asked. Cohen, Manion, and Morrison (2017) continue by arguing that data organisation can be difficult when attempting to analyse the large proportion of information gathered during the interviews. </w:t>
      </w:r>
      <w:r w:rsidR="007249B9">
        <w:rPr>
          <w:rFonts w:ascii="Arial Narrow" w:hAnsi="Arial Narrow"/>
        </w:rPr>
        <w:t xml:space="preserve">Although interviews generate mainly </w:t>
      </w:r>
      <w:r w:rsidR="00AA70B9">
        <w:rPr>
          <w:rFonts w:ascii="Arial Narrow" w:hAnsi="Arial Narrow"/>
        </w:rPr>
        <w:t>qualitative data, Oppenheimer (2000) argues that closed questions asked during interviews produce responses compliant with statistical investigation and analysis. Bailey and Tilley (2002) maintain this by stating that closed questions are deliberately attentive whilst assisting participants to answer as response categories are specified.</w:t>
      </w:r>
    </w:p>
    <w:p w14:paraId="36D7203B" w14:textId="77777777" w:rsidR="0044056A" w:rsidRDefault="0044056A" w:rsidP="00BD74D0">
      <w:pPr>
        <w:spacing w:line="360" w:lineRule="auto"/>
        <w:rPr>
          <w:rFonts w:ascii="Arial Narrow" w:hAnsi="Arial Narrow"/>
        </w:rPr>
      </w:pPr>
    </w:p>
    <w:p w14:paraId="6B512403" w14:textId="7BFF0006" w:rsidR="00BD74D0" w:rsidRDefault="00C032E6" w:rsidP="0007270B">
      <w:pPr>
        <w:spacing w:line="360" w:lineRule="auto"/>
        <w:rPr>
          <w:rFonts w:ascii="Arial Narrow" w:hAnsi="Arial Narrow"/>
        </w:rPr>
      </w:pPr>
      <w:r>
        <w:rPr>
          <w:rFonts w:ascii="Arial Narrow" w:hAnsi="Arial Narrow"/>
        </w:rPr>
        <w:lastRenderedPageBreak/>
        <w:t>Accompanied by interviews, the researcher will also conduct observations of both environments; the mainstream classroom and the Moderate Learning Difficulty unit within the school where the individuals attend. Implementing observation will enable the researcher</w:t>
      </w:r>
      <w:r w:rsidR="004C0DDA">
        <w:rPr>
          <w:rFonts w:ascii="Arial Narrow" w:hAnsi="Arial Narrow"/>
        </w:rPr>
        <w:t xml:space="preserve"> to survey the individual in their natural state and environment (Pellegrini, Symons, and Hoch, 2012). According to </w:t>
      </w:r>
      <w:proofErr w:type="spellStart"/>
      <w:r w:rsidR="004C0DDA">
        <w:rPr>
          <w:rFonts w:ascii="Arial Narrow" w:hAnsi="Arial Narrow"/>
        </w:rPr>
        <w:t>Gischlar</w:t>
      </w:r>
      <w:proofErr w:type="spellEnd"/>
      <w:r w:rsidR="004C0DDA">
        <w:rPr>
          <w:rFonts w:ascii="Arial Narrow" w:hAnsi="Arial Narrow"/>
        </w:rPr>
        <w:t xml:space="preserve"> (2020) this will allow the researcher to distinguish external factors of specific observed behaviours and the environmental impact of both settings on the individuals’ holistic development and happiness. Limitations as a result do arise concerning observation for example, if the researcher were to intervene with the children’s free play as a result this would change conceivable outcomes and behaviours from emerging (Trawick-Smith and </w:t>
      </w:r>
      <w:proofErr w:type="spellStart"/>
      <w:r w:rsidR="00C97455">
        <w:rPr>
          <w:rFonts w:ascii="Arial Narrow" w:hAnsi="Arial Narrow"/>
        </w:rPr>
        <w:t>Dziurgot</w:t>
      </w:r>
      <w:proofErr w:type="spellEnd"/>
      <w:r w:rsidR="00C97455">
        <w:rPr>
          <w:rFonts w:ascii="Arial Narrow" w:hAnsi="Arial Narrow"/>
        </w:rPr>
        <w:t xml:space="preserve">, 2011). </w:t>
      </w:r>
      <w:r w:rsidR="00FD58CE">
        <w:rPr>
          <w:rFonts w:ascii="Arial Narrow" w:hAnsi="Arial Narrow"/>
        </w:rPr>
        <w:t xml:space="preserve">Additionally, observation can be </w:t>
      </w:r>
      <w:proofErr w:type="gramStart"/>
      <w:r w:rsidR="00FD58CE">
        <w:rPr>
          <w:rFonts w:ascii="Arial Narrow" w:hAnsi="Arial Narrow"/>
        </w:rPr>
        <w:t>intrusive</w:t>
      </w:r>
      <w:proofErr w:type="gramEnd"/>
      <w:r w:rsidR="00FD58CE">
        <w:rPr>
          <w:rFonts w:ascii="Arial Narrow" w:hAnsi="Arial Narrow"/>
        </w:rPr>
        <w:t xml:space="preserve"> and the researcher must consider the impact of having an additional adult in the setting which may result in the individuals presenting unlike their usual selves (Willan, 2010). The Hawthorne Effect may present in individuals during observation periods with behaviours and attitudes altering </w:t>
      </w:r>
      <w:r w:rsidR="008527A6">
        <w:rPr>
          <w:rFonts w:ascii="Arial Narrow" w:hAnsi="Arial Narrow"/>
        </w:rPr>
        <w:t xml:space="preserve">as maintained by </w:t>
      </w:r>
      <w:proofErr w:type="spellStart"/>
      <w:r w:rsidR="008527A6">
        <w:rPr>
          <w:rFonts w:ascii="Arial Narrow" w:hAnsi="Arial Narrow"/>
        </w:rPr>
        <w:t>McCambridge</w:t>
      </w:r>
      <w:proofErr w:type="spellEnd"/>
      <w:r w:rsidR="008527A6">
        <w:rPr>
          <w:rFonts w:ascii="Arial Narrow" w:hAnsi="Arial Narrow"/>
        </w:rPr>
        <w:t xml:space="preserve">, Witton, and </w:t>
      </w:r>
      <w:proofErr w:type="spellStart"/>
      <w:r w:rsidR="008527A6">
        <w:rPr>
          <w:rFonts w:ascii="Arial Narrow" w:hAnsi="Arial Narrow"/>
        </w:rPr>
        <w:t>Elbourne</w:t>
      </w:r>
      <w:proofErr w:type="spellEnd"/>
      <w:r w:rsidR="008527A6">
        <w:rPr>
          <w:rFonts w:ascii="Arial Narrow" w:hAnsi="Arial Narrow"/>
        </w:rPr>
        <w:t xml:space="preserve"> (2014). Payne and Payne (2004) support this by arguing that individuals may disguise actions and behaviours as a result of their awareness of the presence of an additional </w:t>
      </w:r>
      <w:proofErr w:type="gramStart"/>
      <w:r w:rsidR="008527A6">
        <w:rPr>
          <w:rFonts w:ascii="Arial Narrow" w:hAnsi="Arial Narrow"/>
        </w:rPr>
        <w:t>adult, and</w:t>
      </w:r>
      <w:proofErr w:type="gramEnd"/>
      <w:r w:rsidR="008527A6">
        <w:rPr>
          <w:rFonts w:ascii="Arial Narrow" w:hAnsi="Arial Narrow"/>
        </w:rPr>
        <w:t xml:space="preserve"> become introverted and reserved.</w:t>
      </w:r>
      <w:r w:rsidR="003A2CA0">
        <w:rPr>
          <w:rFonts w:ascii="Arial Narrow" w:hAnsi="Arial Narrow"/>
        </w:rPr>
        <w:t xml:space="preserve"> </w:t>
      </w:r>
      <w:proofErr w:type="gramStart"/>
      <w:r w:rsidR="003A2CA0">
        <w:rPr>
          <w:rFonts w:ascii="Arial Narrow" w:hAnsi="Arial Narrow"/>
        </w:rPr>
        <w:t>In view of the fact that</w:t>
      </w:r>
      <w:proofErr w:type="gramEnd"/>
      <w:r w:rsidR="003A2CA0">
        <w:rPr>
          <w:rFonts w:ascii="Arial Narrow" w:hAnsi="Arial Narrow"/>
        </w:rPr>
        <w:t xml:space="preserve"> the researcher is thus far present in the educational setting where the research study will take place and is familiar with the individuals being observed, therefore the likeliness that the behaviour and actions of said individuals being disparate from their natural state is improbable as maintained by Sabol and </w:t>
      </w:r>
      <w:proofErr w:type="spellStart"/>
      <w:r w:rsidR="003A2CA0">
        <w:rPr>
          <w:rFonts w:ascii="Arial Narrow" w:hAnsi="Arial Narrow"/>
        </w:rPr>
        <w:t>Pianta</w:t>
      </w:r>
      <w:proofErr w:type="spellEnd"/>
      <w:r w:rsidR="003A2CA0">
        <w:rPr>
          <w:rFonts w:ascii="Arial Narrow" w:hAnsi="Arial Narrow"/>
        </w:rPr>
        <w:t xml:space="preserve"> (2012).</w:t>
      </w:r>
    </w:p>
    <w:p w14:paraId="6DF6C67A" w14:textId="77777777" w:rsidR="00F51236" w:rsidRDefault="00F51236" w:rsidP="0007270B">
      <w:pPr>
        <w:spacing w:line="360" w:lineRule="auto"/>
        <w:rPr>
          <w:rFonts w:ascii="Arial Narrow" w:hAnsi="Arial Narrow"/>
        </w:rPr>
      </w:pPr>
    </w:p>
    <w:p w14:paraId="0AE7ADAE" w14:textId="4956AFB2" w:rsidR="00963F89" w:rsidRDefault="00F51236" w:rsidP="0007270B">
      <w:pPr>
        <w:spacing w:line="360" w:lineRule="auto"/>
        <w:rPr>
          <w:rFonts w:ascii="Arial Narrow" w:hAnsi="Arial Narrow"/>
        </w:rPr>
      </w:pPr>
      <w:proofErr w:type="gramStart"/>
      <w:r>
        <w:rPr>
          <w:rFonts w:ascii="Arial Narrow" w:hAnsi="Arial Narrow"/>
        </w:rPr>
        <w:t>During the course of</w:t>
      </w:r>
      <w:proofErr w:type="gramEnd"/>
      <w:r>
        <w:rPr>
          <w:rFonts w:ascii="Arial Narrow" w:hAnsi="Arial Narrow"/>
        </w:rPr>
        <w:t xml:space="preserve"> the research study</w:t>
      </w:r>
      <w:r w:rsidR="00130850">
        <w:rPr>
          <w:rFonts w:ascii="Arial Narrow" w:hAnsi="Arial Narrow"/>
        </w:rPr>
        <w:t>,</w:t>
      </w:r>
      <w:r>
        <w:rPr>
          <w:rFonts w:ascii="Arial Narrow" w:hAnsi="Arial Narrow"/>
        </w:rPr>
        <w:t xml:space="preserve"> the researcher must consider participatory research with children by possessing an enabling view of children, as individuals who can contribute (Hultgren and Johansson, 2019). </w:t>
      </w:r>
      <w:r w:rsidR="00130850">
        <w:rPr>
          <w:rFonts w:ascii="Arial Narrow" w:hAnsi="Arial Narrow"/>
        </w:rPr>
        <w:t>This relates to Article 12 of the UNCRC; where a child has the right to express views in all matters concerning the child and where these views are respected and are in conformity with the individual’s age and maturity (UNICEF, no date). Article 13 of the UNCRC also sustains the importance of the involvement of the perspective of the individual child, by stating the child’s right to freedom of expression (UNICEF, no date).</w:t>
      </w:r>
    </w:p>
    <w:p w14:paraId="68800641" w14:textId="7AEE3572" w:rsidR="00963F89" w:rsidRDefault="00A377FF" w:rsidP="0007270B">
      <w:pPr>
        <w:spacing w:line="360" w:lineRule="auto"/>
        <w:rPr>
          <w:rFonts w:ascii="Arial Narrow" w:hAnsi="Arial Narrow"/>
        </w:rPr>
      </w:pPr>
      <w:r>
        <w:rPr>
          <w:rFonts w:ascii="Arial Narrow" w:hAnsi="Arial Narrow"/>
        </w:rPr>
        <w:t xml:space="preserve">Hart’s ladder of participation is a metaphorical typology of participation where each ascending ‘rung’ of the ladder constitutes an increase </w:t>
      </w:r>
      <w:r w:rsidR="00DF3B95">
        <w:rPr>
          <w:rFonts w:ascii="Arial Narrow" w:hAnsi="Arial Narrow"/>
        </w:rPr>
        <w:t>in</w:t>
      </w:r>
      <w:r>
        <w:rPr>
          <w:rFonts w:ascii="Arial Narrow" w:hAnsi="Arial Narrow"/>
        </w:rPr>
        <w:t xml:space="preserve"> child agency and control. The ladder is a continuum of jurisdiction ascending from nonparticipation to degrees of participation (Hart, 2008). </w:t>
      </w:r>
      <w:r w:rsidR="00B702AF">
        <w:rPr>
          <w:rFonts w:ascii="Arial Narrow" w:hAnsi="Arial Narrow"/>
        </w:rPr>
        <w:t>During this research study, the researcher will follow the fourth ‘rung’ of Hart’s ladder or participation; assigned but informed. Participation of individuals which is assigned but informed transpires when the children that are part of the observation taking place understand the purposes of the observation, are aware of why the researcher has intended to involve them, and</w:t>
      </w:r>
      <w:r w:rsidR="00DF3B95">
        <w:rPr>
          <w:rFonts w:ascii="Arial Narrow" w:hAnsi="Arial Narrow"/>
        </w:rPr>
        <w:t xml:space="preserve"> </w:t>
      </w:r>
      <w:r w:rsidR="00B702AF">
        <w:rPr>
          <w:rFonts w:ascii="Arial Narrow" w:hAnsi="Arial Narrow"/>
        </w:rPr>
        <w:t xml:space="preserve">recognise their importance during the research study. </w:t>
      </w:r>
      <w:r w:rsidR="00DF3B95">
        <w:rPr>
          <w:rFonts w:ascii="Arial Narrow" w:hAnsi="Arial Narrow"/>
        </w:rPr>
        <w:t xml:space="preserve">Assigned but informed participation occurs when the individuals volunteer and consent to the </w:t>
      </w:r>
      <w:r w:rsidR="00DF3B95">
        <w:rPr>
          <w:rFonts w:ascii="Arial Narrow" w:hAnsi="Arial Narrow"/>
        </w:rPr>
        <w:lastRenderedPageBreak/>
        <w:t>observation following an explanation of the research study (Hart, 2008). Informed consent emphasises the respect for children’s capacity and competence to express their views and their right to be listened to and understood in all matters concerning themselves (Gallaghe</w:t>
      </w:r>
      <w:r w:rsidR="00DF3B95" w:rsidRPr="00DF3B95">
        <w:rPr>
          <w:rFonts w:ascii="Arial Narrow" w:hAnsi="Arial Narrow"/>
        </w:rPr>
        <w:t>r,</w:t>
      </w:r>
      <w:r w:rsidR="00DF3B95" w:rsidRPr="00DF3B95">
        <w:rPr>
          <w:rFonts w:ascii="Arial Narrow" w:hAnsi="Arial Narrow"/>
          <w:i/>
          <w:iCs/>
        </w:rPr>
        <w:t xml:space="preserve"> et al</w:t>
      </w:r>
      <w:r w:rsidR="00DF3B95">
        <w:rPr>
          <w:rFonts w:ascii="Arial Narrow" w:hAnsi="Arial Narrow"/>
        </w:rPr>
        <w:t>., 2009 and UNICEF, no date).</w:t>
      </w:r>
    </w:p>
    <w:p w14:paraId="78F3E7EF" w14:textId="77777777" w:rsidR="004207AB" w:rsidRDefault="004207AB" w:rsidP="0007270B">
      <w:pPr>
        <w:spacing w:line="360" w:lineRule="auto"/>
        <w:rPr>
          <w:rFonts w:ascii="Arial Narrow" w:hAnsi="Arial Narrow"/>
        </w:rPr>
      </w:pPr>
    </w:p>
    <w:p w14:paraId="1BF38BA0" w14:textId="0D23420E" w:rsidR="00C56885" w:rsidRDefault="00872514" w:rsidP="0007270B">
      <w:pPr>
        <w:spacing w:line="360" w:lineRule="auto"/>
        <w:rPr>
          <w:rFonts w:ascii="Arial Narrow" w:hAnsi="Arial Narrow"/>
        </w:rPr>
      </w:pPr>
      <w:r>
        <w:rPr>
          <w:rFonts w:ascii="Arial Narrow" w:hAnsi="Arial Narrow"/>
        </w:rPr>
        <w:t>As a result of the researcher using closed questions during interviews, where Oppenheimer (2000) asserts that statistical investigation and analysis are possible, thus triangulation is present in this research study</w:t>
      </w:r>
      <w:r w:rsidR="00884DA6">
        <w:rPr>
          <w:rFonts w:ascii="Arial Narrow" w:hAnsi="Arial Narrow"/>
        </w:rPr>
        <w:t xml:space="preserve">, as recent research and reviews within the last decade claim that triangulation elevates the validity and credibility of information and findings as opposed to research presented during the eighties and </w:t>
      </w:r>
      <w:proofErr w:type="gramStart"/>
      <w:r w:rsidR="00884DA6">
        <w:rPr>
          <w:rFonts w:ascii="Arial Narrow" w:hAnsi="Arial Narrow"/>
        </w:rPr>
        <w:t>ninety’s</w:t>
      </w:r>
      <w:proofErr w:type="gramEnd"/>
      <w:r w:rsidR="00884DA6">
        <w:rPr>
          <w:rFonts w:ascii="Arial Narrow" w:hAnsi="Arial Narrow"/>
        </w:rPr>
        <w:t xml:space="preserve">. </w:t>
      </w:r>
      <w:r w:rsidR="00D04C53">
        <w:rPr>
          <w:rFonts w:ascii="Arial Narrow" w:hAnsi="Arial Narrow"/>
        </w:rPr>
        <w:t>However, Fielding and Fielding (1986) claim that utilising a mixed methodological approach</w:t>
      </w:r>
      <w:r w:rsidR="00C56885">
        <w:rPr>
          <w:rFonts w:ascii="Arial Narrow" w:hAnsi="Arial Narrow"/>
        </w:rPr>
        <w:t xml:space="preserve">; </w:t>
      </w:r>
      <w:r w:rsidR="00D04C53">
        <w:rPr>
          <w:rFonts w:ascii="Arial Narrow" w:hAnsi="Arial Narrow"/>
        </w:rPr>
        <w:t>where a researcher would obtain information and knowledge from both qualitative and quan</w:t>
      </w:r>
      <w:r w:rsidR="00C56885">
        <w:rPr>
          <w:rFonts w:ascii="Arial Narrow" w:hAnsi="Arial Narrow"/>
        </w:rPr>
        <w:t>tita</w:t>
      </w:r>
      <w:r w:rsidR="00D04C53">
        <w:rPr>
          <w:rFonts w:ascii="Arial Narrow" w:hAnsi="Arial Narrow"/>
        </w:rPr>
        <w:t>tive data</w:t>
      </w:r>
      <w:r w:rsidR="00C56885">
        <w:rPr>
          <w:rFonts w:ascii="Arial Narrow" w:hAnsi="Arial Narrow"/>
        </w:rPr>
        <w:t xml:space="preserve">, for instance; incorporating closed questions in interviews, does not undoubtedly increase the validity, diminish the </w:t>
      </w:r>
      <w:proofErr w:type="gramStart"/>
      <w:r w:rsidR="00C56885">
        <w:rPr>
          <w:rFonts w:ascii="Arial Narrow" w:hAnsi="Arial Narrow"/>
        </w:rPr>
        <w:t>bias</w:t>
      </w:r>
      <w:proofErr w:type="gramEnd"/>
      <w:r w:rsidR="00C56885">
        <w:rPr>
          <w:rFonts w:ascii="Arial Narrow" w:hAnsi="Arial Narrow"/>
        </w:rPr>
        <w:t xml:space="preserve"> or produce impartiality to the information and data gathered during the research study. </w:t>
      </w:r>
      <w:r>
        <w:rPr>
          <w:rFonts w:ascii="Arial Narrow" w:hAnsi="Arial Narrow"/>
        </w:rPr>
        <w:t xml:space="preserve">Notwithstanding the argument by Blaikie (1991) where he insists that the notion is simply positivistic, </w:t>
      </w:r>
    </w:p>
    <w:p w14:paraId="4365EE6B" w14:textId="6D4D6E9D" w:rsidR="00872514" w:rsidRDefault="00D04C53" w:rsidP="0007270B">
      <w:pPr>
        <w:spacing w:line="360" w:lineRule="auto"/>
        <w:rPr>
          <w:rFonts w:ascii="Arial Narrow" w:hAnsi="Arial Narrow"/>
        </w:rPr>
      </w:pPr>
      <w:r>
        <w:rPr>
          <w:rFonts w:ascii="Arial Narrow" w:hAnsi="Arial Narrow"/>
        </w:rPr>
        <w:t xml:space="preserve">Patton (1980) </w:t>
      </w:r>
      <w:r>
        <w:rPr>
          <w:rFonts w:ascii="Arial Narrow" w:hAnsi="Arial Narrow"/>
        </w:rPr>
        <w:t>on the contrary suggests</w:t>
      </w:r>
      <w:r>
        <w:rPr>
          <w:rFonts w:ascii="Arial Narrow" w:hAnsi="Arial Narrow"/>
        </w:rPr>
        <w:t xml:space="preserve"> that multiple sources of information chiefly obtained utilising qualitative research do not ensure consistency.</w:t>
      </w:r>
      <w:r>
        <w:rPr>
          <w:rFonts w:ascii="Arial Narrow" w:hAnsi="Arial Narrow"/>
        </w:rPr>
        <w:t xml:space="preserve"> </w:t>
      </w:r>
      <w:r w:rsidR="00872514">
        <w:rPr>
          <w:rFonts w:ascii="Arial Narrow" w:hAnsi="Arial Narrow"/>
        </w:rPr>
        <w:t xml:space="preserve">Noble and </w:t>
      </w:r>
      <w:proofErr w:type="spellStart"/>
      <w:r w:rsidR="00872514">
        <w:rPr>
          <w:rFonts w:ascii="Arial Narrow" w:hAnsi="Arial Narrow"/>
        </w:rPr>
        <w:t>Heale</w:t>
      </w:r>
      <w:proofErr w:type="spellEnd"/>
      <w:r w:rsidR="00872514">
        <w:rPr>
          <w:rFonts w:ascii="Arial Narrow" w:hAnsi="Arial Narrow"/>
        </w:rPr>
        <w:t xml:space="preserve"> (2019) </w:t>
      </w:r>
      <w:r>
        <w:rPr>
          <w:rFonts w:ascii="Arial Narrow" w:hAnsi="Arial Narrow"/>
        </w:rPr>
        <w:t xml:space="preserve">concur </w:t>
      </w:r>
      <w:r w:rsidR="007E0895">
        <w:rPr>
          <w:rFonts w:ascii="Arial Narrow" w:hAnsi="Arial Narrow"/>
        </w:rPr>
        <w:t xml:space="preserve">with </w:t>
      </w:r>
      <w:r>
        <w:rPr>
          <w:rFonts w:ascii="Arial Narrow" w:hAnsi="Arial Narrow"/>
        </w:rPr>
        <w:t xml:space="preserve">this by </w:t>
      </w:r>
      <w:r w:rsidR="00872514">
        <w:rPr>
          <w:rFonts w:ascii="Arial Narrow" w:hAnsi="Arial Narrow"/>
        </w:rPr>
        <w:t>maintain</w:t>
      </w:r>
      <w:r>
        <w:rPr>
          <w:rFonts w:ascii="Arial Narrow" w:hAnsi="Arial Narrow"/>
        </w:rPr>
        <w:t>ing</w:t>
      </w:r>
      <w:r w:rsidR="00872514">
        <w:rPr>
          <w:rFonts w:ascii="Arial Narrow" w:hAnsi="Arial Narrow"/>
        </w:rPr>
        <w:t xml:space="preserve"> that multiple sources of information and data are noticeably superior to a single source</w:t>
      </w:r>
      <w:r w:rsidR="007E0895">
        <w:rPr>
          <w:rFonts w:ascii="Arial Narrow" w:hAnsi="Arial Narrow"/>
        </w:rPr>
        <w:t xml:space="preserve"> and that triangulation is a procedure that enables the validation of information, which can be used in qualitative and quantitative studies. Noble and </w:t>
      </w:r>
      <w:proofErr w:type="spellStart"/>
      <w:r w:rsidR="007E0895">
        <w:rPr>
          <w:rFonts w:ascii="Arial Narrow" w:hAnsi="Arial Narrow"/>
        </w:rPr>
        <w:t>Heale</w:t>
      </w:r>
      <w:proofErr w:type="spellEnd"/>
      <w:r w:rsidR="007E0895">
        <w:rPr>
          <w:rFonts w:ascii="Arial Narrow" w:hAnsi="Arial Narrow"/>
        </w:rPr>
        <w:t xml:space="preserve"> (2019) p</w:t>
      </w:r>
      <w:r w:rsidR="00884DA6">
        <w:rPr>
          <w:rFonts w:ascii="Arial Narrow" w:hAnsi="Arial Narrow"/>
        </w:rPr>
        <w:t>ropose</w:t>
      </w:r>
      <w:r w:rsidR="007E0895">
        <w:rPr>
          <w:rFonts w:ascii="Arial Narrow" w:hAnsi="Arial Narrow"/>
        </w:rPr>
        <w:t xml:space="preserve"> that triangulation is used as a technique to </w:t>
      </w:r>
      <w:r w:rsidR="00884DA6">
        <w:rPr>
          <w:rFonts w:ascii="Arial Narrow" w:hAnsi="Arial Narrow"/>
        </w:rPr>
        <w:t>intensify the credibility and validity of research findings, and the extent to which the research accurately reviews the concepts being inquired. By combining methodological approaches during a research study, the researcher is ensuring that rudimentary biases appearing from the use of a single method are subdued in the attempt to explore and evaluate complex human behaviour</w:t>
      </w:r>
      <w:r w:rsidR="00F51236">
        <w:rPr>
          <w:rFonts w:ascii="Arial Narrow" w:hAnsi="Arial Narrow"/>
        </w:rPr>
        <w:t>,</w:t>
      </w:r>
      <w:r w:rsidR="00884DA6">
        <w:rPr>
          <w:rFonts w:ascii="Arial Narrow" w:hAnsi="Arial Narrow"/>
        </w:rPr>
        <w:t xml:space="preserve"> using a </w:t>
      </w:r>
      <w:r w:rsidR="00F51236">
        <w:rPr>
          <w:rFonts w:ascii="Arial Narrow" w:hAnsi="Arial Narrow"/>
        </w:rPr>
        <w:t>variety</w:t>
      </w:r>
      <w:r w:rsidR="00884DA6">
        <w:rPr>
          <w:rFonts w:ascii="Arial Narrow" w:hAnsi="Arial Narrow"/>
        </w:rPr>
        <w:t xml:space="preserve"> of methodological approaches that offer and balanced </w:t>
      </w:r>
      <w:r w:rsidR="00F51236">
        <w:rPr>
          <w:rFonts w:ascii="Arial Narrow" w:hAnsi="Arial Narrow"/>
        </w:rPr>
        <w:t xml:space="preserve">conclusion (Noble and </w:t>
      </w:r>
      <w:proofErr w:type="spellStart"/>
      <w:r w:rsidR="00F51236">
        <w:rPr>
          <w:rFonts w:ascii="Arial Narrow" w:hAnsi="Arial Narrow"/>
        </w:rPr>
        <w:t>Heale</w:t>
      </w:r>
      <w:proofErr w:type="spellEnd"/>
      <w:r w:rsidR="00F51236">
        <w:rPr>
          <w:rFonts w:ascii="Arial Narrow" w:hAnsi="Arial Narrow"/>
        </w:rPr>
        <w:t>, 2019).</w:t>
      </w:r>
    </w:p>
    <w:p w14:paraId="7AB6BDE2" w14:textId="77777777" w:rsidR="00872514" w:rsidRDefault="00872514" w:rsidP="0007270B">
      <w:pPr>
        <w:spacing w:line="360" w:lineRule="auto"/>
        <w:rPr>
          <w:rFonts w:ascii="Arial Narrow" w:hAnsi="Arial Narrow"/>
        </w:rPr>
      </w:pPr>
    </w:p>
    <w:p w14:paraId="5F995308" w14:textId="77777777" w:rsidR="00C72C1E" w:rsidRPr="0007270B" w:rsidRDefault="00C72C1E" w:rsidP="0007270B">
      <w:pPr>
        <w:spacing w:line="360" w:lineRule="auto"/>
        <w:rPr>
          <w:rFonts w:ascii="Arial Narrow" w:hAnsi="Arial Narrow"/>
        </w:rPr>
      </w:pPr>
    </w:p>
    <w:p w14:paraId="0760A8CF" w14:textId="517A092E" w:rsidR="00A47123" w:rsidRDefault="00791C20">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65408" behindDoc="0" locked="0" layoutInCell="1" allowOverlap="1" wp14:anchorId="45A4CAC1" wp14:editId="3FA22323">
                <wp:simplePos x="0" y="0"/>
                <wp:positionH relativeFrom="column">
                  <wp:posOffset>1068651</wp:posOffset>
                </wp:positionH>
                <wp:positionV relativeFrom="paragraph">
                  <wp:posOffset>39154</wp:posOffset>
                </wp:positionV>
                <wp:extent cx="3511685" cy="807396"/>
                <wp:effectExtent l="0" t="0" r="19050" b="18415"/>
                <wp:wrapNone/>
                <wp:docPr id="274517370"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01B332" w14:textId="6AD12046" w:rsidR="00A47123" w:rsidRPr="00A47123" w:rsidRDefault="00A47123" w:rsidP="00A47123">
                            <w:pPr>
                              <w:jc w:val="center"/>
                              <w:rPr>
                                <w:b/>
                                <w:bCs/>
                                <w:color w:val="FFFFFF" w:themeColor="background1"/>
                                <w:sz w:val="50"/>
                                <w:szCs w:val="50"/>
                                <w14:textOutline w14:w="9525" w14:cap="rnd" w14:cmpd="sng" w14:algn="ctr">
                                  <w14:solidFill>
                                    <w14:schemeClr w14:val="accent6">
                                      <w14:lumMod w14:val="75000"/>
                                    </w14:schemeClr>
                                  </w14:solidFill>
                                  <w14:prstDash w14:val="solid"/>
                                  <w14:bevel/>
                                </w14:textOutline>
                              </w:rPr>
                            </w:pPr>
                            <w:r w:rsidRPr="00A47123">
                              <w:rPr>
                                <w:rFonts w:ascii="Maku" w:hAnsi="Maku" w:cs="Maku"/>
                                <w:b/>
                                <w:bCs/>
                                <w:color w:val="FFFFFF" w:themeColor="background1"/>
                                <w:sz w:val="50"/>
                                <w:szCs w:val="50"/>
                                <w14:textOutline w14:w="9525" w14:cap="rnd" w14:cmpd="sng" w14:algn="ctr">
                                  <w14:solidFill>
                                    <w14:schemeClr w14:val="accent6">
                                      <w14:lumMod w14:val="75000"/>
                                    </w14:schemeClr>
                                  </w14:solidFill>
                                  <w14:prstDash w14:val="solid"/>
                                  <w14:bevel/>
                                </w14:textOutline>
                              </w:rPr>
                              <w:t>Ethical Considerations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A4CAC1" id="_x0000_s1029" style="position:absolute;margin-left:84.15pt;margin-top:3.1pt;width:276.5pt;height:63.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kdCnw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" fillcolor="#a8d08d [1945]" strokecolor="#538135 [2409]" strokeweight="1pt">
                <v:stroke joinstyle="miter"/>
                <v:textbox>
                  <w:txbxContent>
                    <w:p w14:paraId="7F01B332" w14:textId="6AD12046" w:rsidR="00A47123" w:rsidRPr="00A47123" w:rsidRDefault="00A47123" w:rsidP="00A47123">
                      <w:pPr>
                        <w:jc w:val="center"/>
                        <w:rPr>
                          <w:b/>
                          <w:bCs/>
                          <w:color w:val="FFFFFF" w:themeColor="background1"/>
                          <w:sz w:val="50"/>
                          <w:szCs w:val="50"/>
                          <w14:textOutline w14:w="9525" w14:cap="rnd" w14:cmpd="sng" w14:algn="ctr">
                            <w14:solidFill>
                              <w14:schemeClr w14:val="accent6">
                                <w14:lumMod w14:val="75000"/>
                              </w14:schemeClr>
                            </w14:solidFill>
                            <w14:prstDash w14:val="solid"/>
                            <w14:bevel/>
                          </w14:textOutline>
                        </w:rPr>
                      </w:pPr>
                      <w:r w:rsidRPr="00A47123">
                        <w:rPr>
                          <w:rFonts w:ascii="Maku" w:hAnsi="Maku" w:cs="Maku"/>
                          <w:b/>
                          <w:bCs/>
                          <w:color w:val="FFFFFF" w:themeColor="background1"/>
                          <w:sz w:val="50"/>
                          <w:szCs w:val="50"/>
                          <w14:textOutline w14:w="9525" w14:cap="rnd" w14:cmpd="sng" w14:algn="ctr">
                            <w14:solidFill>
                              <w14:schemeClr w14:val="accent6">
                                <w14:lumMod w14:val="75000"/>
                              </w14:schemeClr>
                            </w14:solidFill>
                            <w14:prstDash w14:val="solid"/>
                            <w14:bevel/>
                          </w14:textOutline>
                        </w:rPr>
                        <w:t>Ethical Considerations</w:t>
                      </w:r>
                    </w:p>
                  </w:txbxContent>
                </v:textbox>
              </v:roundrect>
            </w:pict>
          </mc:Fallback>
        </mc:AlternateContent>
      </w:r>
    </w:p>
    <w:p w14:paraId="73BADBBF" w14:textId="756F23C7" w:rsidR="00A47123" w:rsidRDefault="00A47123"/>
    <w:p w14:paraId="5908593A" w14:textId="1B28BAC3" w:rsidR="00A47123" w:rsidRDefault="00A47123"/>
    <w:p w14:paraId="1FFABA34" w14:textId="13633F80" w:rsidR="00A47123" w:rsidRDefault="00A47123"/>
    <w:p w14:paraId="7A578D57" w14:textId="1C0677BB" w:rsidR="00A47123" w:rsidRDefault="00A47123"/>
    <w:p w14:paraId="37773DCE" w14:textId="68C66C06" w:rsidR="00A47123" w:rsidRDefault="00A47123"/>
    <w:p w14:paraId="0E71835E" w14:textId="77777777" w:rsidR="00791C20" w:rsidRDefault="00791C20"/>
    <w:p w14:paraId="2E4EDAFF" w14:textId="4A605831" w:rsidR="00F85B4E" w:rsidRDefault="00791C20">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67456" behindDoc="0" locked="0" layoutInCell="1" allowOverlap="1" wp14:anchorId="6DAA8C18" wp14:editId="6C4AA235">
                <wp:simplePos x="0" y="0"/>
                <wp:positionH relativeFrom="column">
                  <wp:posOffset>1071191</wp:posOffset>
                </wp:positionH>
                <wp:positionV relativeFrom="paragraph">
                  <wp:posOffset>76551</wp:posOffset>
                </wp:positionV>
                <wp:extent cx="3511685" cy="807396"/>
                <wp:effectExtent l="0" t="0" r="19050" b="18415"/>
                <wp:wrapNone/>
                <wp:docPr id="1819025266"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83160C" w14:textId="572D475D" w:rsidR="00F85B4E" w:rsidRPr="00A47123" w:rsidRDefault="00F85B4E" w:rsidP="00F85B4E">
                            <w:pPr>
                              <w:jc w:val="center"/>
                              <w:rPr>
                                <w:b/>
                                <w:bCs/>
                                <w:color w:val="FFFFFF" w:themeColor="background1"/>
                                <w:sz w:val="50"/>
                                <w:szCs w:val="5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50"/>
                                <w:szCs w:val="50"/>
                                <w14:textOutline w14:w="9525" w14:cap="rnd" w14:cmpd="sng" w14:algn="ctr">
                                  <w14:solidFill>
                                    <w14:schemeClr w14:val="accent6">
                                      <w14:lumMod w14:val="75000"/>
                                    </w14:schemeClr>
                                  </w14:solidFill>
                                  <w14:prstDash w14:val="solid"/>
                                  <w14:bevel/>
                                </w14:textOutline>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AA8C18" id="_x0000_s1030" style="position:absolute;margin-left:84.35pt;margin-top:6.05pt;width:276.5pt;height:63.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xVoA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" fillcolor="#a8d08d [1945]" strokecolor="#538135 [2409]" strokeweight="1pt">
                <v:stroke joinstyle="miter"/>
                <v:textbox>
                  <w:txbxContent>
                    <w:p w14:paraId="4183160C" w14:textId="572D475D" w:rsidR="00F85B4E" w:rsidRPr="00A47123" w:rsidRDefault="00F85B4E" w:rsidP="00F85B4E">
                      <w:pPr>
                        <w:jc w:val="center"/>
                        <w:rPr>
                          <w:b/>
                          <w:bCs/>
                          <w:color w:val="FFFFFF" w:themeColor="background1"/>
                          <w:sz w:val="50"/>
                          <w:szCs w:val="5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50"/>
                          <w:szCs w:val="50"/>
                          <w14:textOutline w14:w="9525" w14:cap="rnd" w14:cmpd="sng" w14:algn="ctr">
                            <w14:solidFill>
                              <w14:schemeClr w14:val="accent6">
                                <w14:lumMod w14:val="75000"/>
                              </w14:schemeClr>
                            </w14:solidFill>
                            <w14:prstDash w14:val="solid"/>
                            <w14:bevel/>
                          </w14:textOutline>
                        </w:rPr>
                        <w:t>Reference List</w:t>
                      </w:r>
                    </w:p>
                  </w:txbxContent>
                </v:textbox>
              </v:roundrect>
            </w:pict>
          </mc:Fallback>
        </mc:AlternateContent>
      </w:r>
    </w:p>
    <w:p w14:paraId="45CDE332" w14:textId="77777777" w:rsidR="00F85B4E" w:rsidRDefault="00F85B4E"/>
    <w:p w14:paraId="23E17DFA" w14:textId="77777777" w:rsidR="00F85B4E" w:rsidRDefault="00F85B4E"/>
    <w:p w14:paraId="7C9C6EE0" w14:textId="77777777" w:rsidR="00295931" w:rsidRDefault="00295931" w:rsidP="00295931">
      <w:pPr>
        <w:spacing w:line="360" w:lineRule="auto"/>
        <w:rPr>
          <w:rFonts w:ascii="Arial Narrow" w:hAnsi="Arial Narrow"/>
        </w:rPr>
      </w:pPr>
    </w:p>
    <w:p w14:paraId="18568E40" w14:textId="77777777" w:rsidR="00295931" w:rsidRDefault="00295931" w:rsidP="006F1B30">
      <w:pPr>
        <w:spacing w:line="360" w:lineRule="auto"/>
        <w:rPr>
          <w:rFonts w:ascii="Arial Narrow" w:hAnsi="Arial Narrow"/>
        </w:rPr>
      </w:pPr>
    </w:p>
    <w:p w14:paraId="2502A048" w14:textId="6DFEF95D" w:rsidR="002E0CF8" w:rsidRDefault="002E0CF8" w:rsidP="006F1B30">
      <w:pPr>
        <w:spacing w:line="360" w:lineRule="auto"/>
        <w:rPr>
          <w:rFonts w:ascii="Arial Narrow" w:hAnsi="Arial Narrow"/>
        </w:rPr>
      </w:pPr>
      <w:r>
        <w:rPr>
          <w:rFonts w:ascii="Arial Narrow" w:hAnsi="Arial Narrow"/>
        </w:rPr>
        <w:t xml:space="preserve">Aspers, P. and Corte, U. (2019) ‘What is Qualitative in Qualitative Research’, </w:t>
      </w:r>
      <w:r w:rsidRPr="002E0CF8">
        <w:rPr>
          <w:rFonts w:ascii="Arial Narrow" w:hAnsi="Arial Narrow"/>
          <w:i/>
          <w:iCs/>
        </w:rPr>
        <w:t>Qualitative Sociology</w:t>
      </w:r>
      <w:r>
        <w:rPr>
          <w:rFonts w:ascii="Arial Narrow" w:hAnsi="Arial Narrow"/>
        </w:rPr>
        <w:t>, 42</w:t>
      </w:r>
      <w:r w:rsidR="00D04C53">
        <w:rPr>
          <w:rFonts w:ascii="Arial Narrow" w:hAnsi="Arial Narrow"/>
        </w:rPr>
        <w:t>(1), p</w:t>
      </w:r>
      <w:r>
        <w:rPr>
          <w:rFonts w:ascii="Arial Narrow" w:hAnsi="Arial Narrow"/>
        </w:rPr>
        <w:t>p. 139-160.</w:t>
      </w:r>
    </w:p>
    <w:p w14:paraId="616B0D07" w14:textId="77777777" w:rsidR="00AA70B9" w:rsidRDefault="00AA70B9" w:rsidP="006F1B30">
      <w:pPr>
        <w:spacing w:line="360" w:lineRule="auto"/>
        <w:rPr>
          <w:rFonts w:ascii="Arial Narrow" w:hAnsi="Arial Narrow"/>
        </w:rPr>
      </w:pPr>
    </w:p>
    <w:p w14:paraId="3CA3CE37" w14:textId="55CBBC95" w:rsidR="00AA70B9" w:rsidRDefault="00AA70B9" w:rsidP="006F1B30">
      <w:pPr>
        <w:spacing w:line="360" w:lineRule="auto"/>
        <w:rPr>
          <w:rFonts w:ascii="Arial Narrow" w:hAnsi="Arial Narrow"/>
        </w:rPr>
      </w:pPr>
      <w:r>
        <w:rPr>
          <w:rFonts w:ascii="Arial Narrow" w:hAnsi="Arial Narrow"/>
        </w:rPr>
        <w:t>Bailey, P. H., and Tilley, S. (2002) ‘</w:t>
      </w:r>
      <w:r w:rsidR="00C032E6">
        <w:rPr>
          <w:rFonts w:ascii="Arial Narrow" w:hAnsi="Arial Narrow"/>
        </w:rPr>
        <w:t xml:space="preserve">Storytelling and the interpretation of meaning in qualitative research’, </w:t>
      </w:r>
      <w:r w:rsidR="00C032E6" w:rsidRPr="00C032E6">
        <w:rPr>
          <w:rFonts w:ascii="Arial Narrow" w:hAnsi="Arial Narrow"/>
          <w:i/>
          <w:iCs/>
        </w:rPr>
        <w:t>Journal of Advanced Nursing</w:t>
      </w:r>
      <w:r w:rsidR="00C032E6">
        <w:rPr>
          <w:rFonts w:ascii="Arial Narrow" w:hAnsi="Arial Narrow"/>
        </w:rPr>
        <w:t>, 38(6), pp. 574-583.</w:t>
      </w:r>
    </w:p>
    <w:p w14:paraId="56F210FF" w14:textId="77777777" w:rsidR="00872514" w:rsidRDefault="00872514" w:rsidP="006F1B30">
      <w:pPr>
        <w:spacing w:line="360" w:lineRule="auto"/>
        <w:rPr>
          <w:rFonts w:ascii="Arial Narrow" w:hAnsi="Arial Narrow"/>
        </w:rPr>
      </w:pPr>
    </w:p>
    <w:p w14:paraId="7D93BB57" w14:textId="1C7486ED" w:rsidR="00872514" w:rsidRDefault="00872514" w:rsidP="006F1B30">
      <w:pPr>
        <w:spacing w:line="360" w:lineRule="auto"/>
        <w:rPr>
          <w:rFonts w:ascii="Arial Narrow" w:hAnsi="Arial Narrow"/>
        </w:rPr>
      </w:pPr>
      <w:r>
        <w:rPr>
          <w:rFonts w:ascii="Arial Narrow" w:hAnsi="Arial Narrow"/>
        </w:rPr>
        <w:t xml:space="preserve">Blaikie, N. (1991) ‘A critique of the use of triangulation in social research’, </w:t>
      </w:r>
      <w:r w:rsidRPr="00872514">
        <w:rPr>
          <w:rFonts w:ascii="Arial Narrow" w:hAnsi="Arial Narrow"/>
          <w:i/>
          <w:iCs/>
        </w:rPr>
        <w:t>Quality and Quantity</w:t>
      </w:r>
      <w:r>
        <w:rPr>
          <w:rFonts w:ascii="Arial Narrow" w:hAnsi="Arial Narrow"/>
        </w:rPr>
        <w:t>, 25(2), pp. 115-136.</w:t>
      </w:r>
    </w:p>
    <w:p w14:paraId="581E7502" w14:textId="77777777" w:rsidR="00C72C1E" w:rsidRDefault="00C72C1E" w:rsidP="006F1B30">
      <w:pPr>
        <w:spacing w:line="360" w:lineRule="auto"/>
        <w:rPr>
          <w:rFonts w:ascii="Arial Narrow" w:hAnsi="Arial Narrow"/>
        </w:rPr>
      </w:pPr>
    </w:p>
    <w:p w14:paraId="5C001E84" w14:textId="2283FE78" w:rsidR="00C72C1E" w:rsidRDefault="00C72C1E" w:rsidP="006F1B30">
      <w:pPr>
        <w:spacing w:line="360" w:lineRule="auto"/>
        <w:rPr>
          <w:rFonts w:ascii="Arial Narrow" w:hAnsi="Arial Narrow"/>
        </w:rPr>
      </w:pPr>
      <w:proofErr w:type="spellStart"/>
      <w:r>
        <w:rPr>
          <w:rFonts w:ascii="Arial Narrow" w:hAnsi="Arial Narrow"/>
        </w:rPr>
        <w:t>Bolderston</w:t>
      </w:r>
      <w:proofErr w:type="spellEnd"/>
      <w:r>
        <w:rPr>
          <w:rFonts w:ascii="Arial Narrow" w:hAnsi="Arial Narrow"/>
        </w:rPr>
        <w:t xml:space="preserve">, A. (2012) ‘Conducting a Research Interview’, </w:t>
      </w:r>
      <w:r w:rsidRPr="00C72C1E">
        <w:rPr>
          <w:rFonts w:ascii="Arial Narrow" w:hAnsi="Arial Narrow"/>
          <w:i/>
          <w:iCs/>
        </w:rPr>
        <w:t xml:space="preserve">Journal of Medical Imaging and Radiation Sciences, </w:t>
      </w:r>
      <w:r>
        <w:rPr>
          <w:rFonts w:ascii="Arial Narrow" w:hAnsi="Arial Narrow"/>
        </w:rPr>
        <w:t>43(1), pp. 66-76.</w:t>
      </w:r>
    </w:p>
    <w:p w14:paraId="7EAC7B91" w14:textId="77777777" w:rsidR="00C72C1E" w:rsidRDefault="00C72C1E" w:rsidP="006F1B30">
      <w:pPr>
        <w:spacing w:line="360" w:lineRule="auto"/>
        <w:rPr>
          <w:rFonts w:ascii="Arial Narrow" w:hAnsi="Arial Narrow"/>
        </w:rPr>
      </w:pPr>
    </w:p>
    <w:p w14:paraId="2CE92DD6" w14:textId="5261C757" w:rsidR="00C72C1E" w:rsidRPr="003433E8" w:rsidRDefault="00C72C1E" w:rsidP="006F1B30">
      <w:pPr>
        <w:spacing w:line="360" w:lineRule="auto"/>
        <w:rPr>
          <w:rFonts w:ascii="Arial Narrow" w:hAnsi="Arial Narrow"/>
        </w:rPr>
      </w:pPr>
      <w:r>
        <w:rPr>
          <w:rFonts w:ascii="Arial Narrow" w:hAnsi="Arial Narrow"/>
        </w:rPr>
        <w:t>Cohen</w:t>
      </w:r>
      <w:r w:rsidR="003433E8">
        <w:rPr>
          <w:rFonts w:ascii="Arial Narrow" w:hAnsi="Arial Narrow"/>
        </w:rPr>
        <w:t xml:space="preserve">, L., and Manion, L., and Morrison, K. (2017) </w:t>
      </w:r>
      <w:r w:rsidR="003433E8">
        <w:rPr>
          <w:rFonts w:ascii="Arial Narrow" w:hAnsi="Arial Narrow"/>
          <w:i/>
          <w:iCs/>
        </w:rPr>
        <w:t xml:space="preserve">Research Methods in Education. </w:t>
      </w:r>
      <w:r w:rsidR="003433E8">
        <w:rPr>
          <w:rFonts w:ascii="Arial Narrow" w:hAnsi="Arial Narrow"/>
        </w:rPr>
        <w:t>London: Routledge.</w:t>
      </w:r>
    </w:p>
    <w:p w14:paraId="51E079B1" w14:textId="77777777" w:rsidR="002E0CF8" w:rsidRDefault="002E0CF8" w:rsidP="006F1B30">
      <w:pPr>
        <w:spacing w:line="360" w:lineRule="auto"/>
        <w:rPr>
          <w:rFonts w:ascii="Arial Narrow" w:hAnsi="Arial Narrow"/>
        </w:rPr>
      </w:pPr>
    </w:p>
    <w:p w14:paraId="4B9BDEED" w14:textId="70CBB4B5" w:rsidR="00295931" w:rsidRDefault="00295931" w:rsidP="006F1B30">
      <w:pPr>
        <w:spacing w:line="360" w:lineRule="auto"/>
        <w:rPr>
          <w:rFonts w:ascii="Arial Narrow" w:hAnsi="Arial Narrow"/>
        </w:rPr>
      </w:pPr>
      <w:r>
        <w:rPr>
          <w:rFonts w:ascii="Arial Narrow" w:hAnsi="Arial Narrow"/>
        </w:rPr>
        <w:t xml:space="preserve">Emerson, R. W. (2015) ‘Convenience Sampling, Random Sampling, and Snowball Sampling: How Does Sampling Affect the Validity of Research?’, </w:t>
      </w:r>
      <w:r w:rsidRPr="00295931">
        <w:rPr>
          <w:rFonts w:ascii="Arial Narrow" w:hAnsi="Arial Narrow"/>
          <w:i/>
          <w:iCs/>
        </w:rPr>
        <w:t>Journal of Visual Impairment and Blindness</w:t>
      </w:r>
      <w:r>
        <w:rPr>
          <w:rFonts w:ascii="Arial Narrow" w:hAnsi="Arial Narrow"/>
          <w:i/>
          <w:iCs/>
        </w:rPr>
        <w:t xml:space="preserve">, </w:t>
      </w:r>
      <w:r>
        <w:rPr>
          <w:rFonts w:ascii="Arial Narrow" w:hAnsi="Arial Narrow"/>
        </w:rPr>
        <w:t>109(2), pp. 164-168.</w:t>
      </w:r>
    </w:p>
    <w:p w14:paraId="39F06A5E" w14:textId="77777777" w:rsidR="00295931" w:rsidRPr="00295931" w:rsidRDefault="00295931" w:rsidP="006F1B30">
      <w:pPr>
        <w:spacing w:line="360" w:lineRule="auto"/>
        <w:rPr>
          <w:rFonts w:ascii="Arial Narrow" w:hAnsi="Arial Narrow"/>
        </w:rPr>
      </w:pPr>
    </w:p>
    <w:p w14:paraId="35C41459" w14:textId="77777777" w:rsidR="00295931" w:rsidRDefault="00295931" w:rsidP="006F1B30">
      <w:pPr>
        <w:spacing w:line="360" w:lineRule="auto"/>
        <w:rPr>
          <w:rFonts w:ascii="Arial Narrow" w:hAnsi="Arial Narrow"/>
        </w:rPr>
      </w:pPr>
      <w:r>
        <w:rPr>
          <w:rFonts w:ascii="Arial Narrow" w:hAnsi="Arial Narrow"/>
        </w:rPr>
        <w:t xml:space="preserve">Emerson, R. W. (2021) ‘Convenience Sampling Revisited: Embracing Its Limitations Through Thoughtful Study Design’, </w:t>
      </w:r>
      <w:r w:rsidRPr="00295931">
        <w:rPr>
          <w:rFonts w:ascii="Arial Narrow" w:hAnsi="Arial Narrow"/>
          <w:i/>
          <w:iCs/>
        </w:rPr>
        <w:t>Journal of Visual Impairment and Blindness</w:t>
      </w:r>
      <w:r>
        <w:rPr>
          <w:rFonts w:ascii="Arial Narrow" w:hAnsi="Arial Narrow"/>
        </w:rPr>
        <w:t>, 115(1), pp. 76-77.</w:t>
      </w:r>
    </w:p>
    <w:p w14:paraId="0D7EEA04" w14:textId="77777777" w:rsidR="00814F3D" w:rsidRDefault="00814F3D" w:rsidP="006F1B30">
      <w:pPr>
        <w:spacing w:line="360" w:lineRule="auto"/>
        <w:rPr>
          <w:rFonts w:ascii="Arial Narrow" w:hAnsi="Arial Narrow"/>
        </w:rPr>
      </w:pPr>
    </w:p>
    <w:p w14:paraId="4D1E4ED8" w14:textId="28475BCF" w:rsidR="00814F3D" w:rsidRDefault="00814F3D" w:rsidP="006F1B30">
      <w:pPr>
        <w:spacing w:line="360" w:lineRule="auto"/>
        <w:rPr>
          <w:rFonts w:ascii="Arial Narrow" w:hAnsi="Arial Narrow"/>
        </w:rPr>
      </w:pPr>
      <w:proofErr w:type="spellStart"/>
      <w:r>
        <w:rPr>
          <w:rFonts w:ascii="Arial Narrow" w:hAnsi="Arial Narrow"/>
        </w:rPr>
        <w:t>Etikan</w:t>
      </w:r>
      <w:proofErr w:type="spellEnd"/>
      <w:r>
        <w:rPr>
          <w:rFonts w:ascii="Arial Narrow" w:hAnsi="Arial Narrow"/>
        </w:rPr>
        <w:t xml:space="preserve">, I., Musa, S. A., and </w:t>
      </w:r>
      <w:proofErr w:type="spellStart"/>
      <w:r>
        <w:rPr>
          <w:rFonts w:ascii="Arial Narrow" w:hAnsi="Arial Narrow"/>
        </w:rPr>
        <w:t>Alkassim</w:t>
      </w:r>
      <w:proofErr w:type="spellEnd"/>
      <w:r>
        <w:rPr>
          <w:rFonts w:ascii="Arial Narrow" w:hAnsi="Arial Narrow"/>
        </w:rPr>
        <w:t xml:space="preserve">, R. S. (2015) ‘Comparison of Convenience Sampling and Purposive Sampling’, </w:t>
      </w:r>
      <w:r w:rsidRPr="00814F3D">
        <w:rPr>
          <w:rFonts w:ascii="Arial Narrow" w:hAnsi="Arial Narrow"/>
          <w:i/>
          <w:iCs/>
        </w:rPr>
        <w:t>American Journal of Theoretical and Applied Studies</w:t>
      </w:r>
      <w:r>
        <w:rPr>
          <w:rFonts w:ascii="Arial Narrow" w:hAnsi="Arial Narrow"/>
        </w:rPr>
        <w:t>, 5(1), pp. 1-4.</w:t>
      </w:r>
    </w:p>
    <w:p w14:paraId="26B2E3C8" w14:textId="77777777" w:rsidR="00C56885" w:rsidRDefault="00C56885" w:rsidP="006F1B30">
      <w:pPr>
        <w:spacing w:line="360" w:lineRule="auto"/>
        <w:rPr>
          <w:rFonts w:ascii="Arial Narrow" w:hAnsi="Arial Narrow"/>
        </w:rPr>
      </w:pPr>
    </w:p>
    <w:p w14:paraId="25D13FB7" w14:textId="19F139BF" w:rsidR="00C56885" w:rsidRDefault="00C56885" w:rsidP="006F1B30">
      <w:pPr>
        <w:spacing w:line="360" w:lineRule="auto"/>
        <w:rPr>
          <w:rFonts w:ascii="Arial Narrow" w:hAnsi="Arial Narrow"/>
        </w:rPr>
      </w:pPr>
      <w:r>
        <w:rPr>
          <w:rFonts w:ascii="Arial Narrow" w:hAnsi="Arial Narrow"/>
        </w:rPr>
        <w:t xml:space="preserve">Fielding, N. G., and Fielding, J. L. (1986) </w:t>
      </w:r>
      <w:r w:rsidRPr="00C56885">
        <w:rPr>
          <w:rFonts w:ascii="Arial Narrow" w:hAnsi="Arial Narrow"/>
          <w:i/>
          <w:iCs/>
        </w:rPr>
        <w:t xml:space="preserve">Linking data: the articulation of qualitative and quantitative methods in social research. </w:t>
      </w:r>
      <w:r>
        <w:rPr>
          <w:rFonts w:ascii="Arial Narrow" w:hAnsi="Arial Narrow"/>
        </w:rPr>
        <w:t>Surrey: Beverly Hills &amp; London.</w:t>
      </w:r>
    </w:p>
    <w:p w14:paraId="5639A119" w14:textId="77777777" w:rsidR="00DF3B95" w:rsidRDefault="00DF3B95" w:rsidP="006F1B30">
      <w:pPr>
        <w:spacing w:line="360" w:lineRule="auto"/>
        <w:rPr>
          <w:rFonts w:ascii="Arial Narrow" w:hAnsi="Arial Narrow"/>
        </w:rPr>
      </w:pPr>
    </w:p>
    <w:p w14:paraId="4810CB4B" w14:textId="10CD9AF9" w:rsidR="00C97455" w:rsidRDefault="00DF3B95" w:rsidP="006F1B30">
      <w:pPr>
        <w:spacing w:line="360" w:lineRule="auto"/>
        <w:rPr>
          <w:rFonts w:ascii="Arial Narrow" w:hAnsi="Arial Narrow"/>
        </w:rPr>
      </w:pPr>
      <w:r>
        <w:rPr>
          <w:rFonts w:ascii="Arial Narrow" w:hAnsi="Arial Narrow"/>
        </w:rPr>
        <w:t xml:space="preserve">Gallagher, M., </w:t>
      </w:r>
      <w:r w:rsidRPr="00DF3B95">
        <w:rPr>
          <w:rFonts w:ascii="Arial Narrow" w:hAnsi="Arial Narrow"/>
          <w:i/>
          <w:iCs/>
        </w:rPr>
        <w:t>et al.</w:t>
      </w:r>
      <w:r>
        <w:rPr>
          <w:rFonts w:ascii="Arial Narrow" w:hAnsi="Arial Narrow"/>
        </w:rPr>
        <w:t xml:space="preserve"> (2009) ‘Negotiating Informed Consent with Children in School-Based Research: A Critical Review’, </w:t>
      </w:r>
      <w:r w:rsidRPr="00C36754">
        <w:rPr>
          <w:rFonts w:ascii="Arial Narrow" w:hAnsi="Arial Narrow"/>
          <w:i/>
          <w:iCs/>
        </w:rPr>
        <w:t>Children and Society</w:t>
      </w:r>
      <w:r>
        <w:rPr>
          <w:rFonts w:ascii="Arial Narrow" w:hAnsi="Arial Narrow"/>
        </w:rPr>
        <w:t xml:space="preserve">, </w:t>
      </w:r>
      <w:r w:rsidR="00C36754">
        <w:rPr>
          <w:rFonts w:ascii="Arial Narrow" w:hAnsi="Arial Narrow"/>
        </w:rPr>
        <w:t>24(6), pp. 471-482.</w:t>
      </w:r>
    </w:p>
    <w:p w14:paraId="4C3274E2" w14:textId="77777777" w:rsidR="00C36754" w:rsidRDefault="00C36754" w:rsidP="006F1B30">
      <w:pPr>
        <w:spacing w:line="360" w:lineRule="auto"/>
        <w:rPr>
          <w:rFonts w:ascii="Arial Narrow" w:hAnsi="Arial Narrow"/>
        </w:rPr>
      </w:pPr>
    </w:p>
    <w:p w14:paraId="73F5D66E" w14:textId="34923965" w:rsidR="00C97455" w:rsidRDefault="00C97455" w:rsidP="006F1B30">
      <w:pPr>
        <w:spacing w:line="360" w:lineRule="auto"/>
        <w:rPr>
          <w:rFonts w:ascii="Arial Narrow" w:hAnsi="Arial Narrow"/>
        </w:rPr>
      </w:pPr>
      <w:proofErr w:type="spellStart"/>
      <w:r>
        <w:rPr>
          <w:rFonts w:ascii="Arial Narrow" w:hAnsi="Arial Narrow"/>
        </w:rPr>
        <w:t>Gischlar</w:t>
      </w:r>
      <w:proofErr w:type="spellEnd"/>
      <w:r>
        <w:rPr>
          <w:rFonts w:ascii="Arial Narrow" w:hAnsi="Arial Narrow"/>
        </w:rPr>
        <w:t xml:space="preserve">, K. L. (2020) ‘Observing the Child’, </w:t>
      </w:r>
      <w:r w:rsidRPr="00C97455">
        <w:rPr>
          <w:rFonts w:ascii="Arial Narrow" w:hAnsi="Arial Narrow"/>
          <w:i/>
          <w:iCs/>
        </w:rPr>
        <w:t>Psychoeducational Assessment and Report Writing</w:t>
      </w:r>
      <w:r>
        <w:rPr>
          <w:rFonts w:ascii="Arial Narrow" w:hAnsi="Arial Narrow"/>
        </w:rPr>
        <w:t>, pp. 43-62.</w:t>
      </w:r>
    </w:p>
    <w:p w14:paraId="12C96D0C" w14:textId="77777777" w:rsidR="00A377FF" w:rsidRDefault="00A377FF" w:rsidP="006F1B30">
      <w:pPr>
        <w:spacing w:line="360" w:lineRule="auto"/>
        <w:rPr>
          <w:rFonts w:ascii="Arial Narrow" w:hAnsi="Arial Narrow"/>
        </w:rPr>
      </w:pPr>
    </w:p>
    <w:p w14:paraId="5DEDBDCC" w14:textId="1FF963CB" w:rsidR="00A377FF" w:rsidRDefault="00A377FF" w:rsidP="006F1B30">
      <w:pPr>
        <w:spacing w:line="360" w:lineRule="auto"/>
        <w:rPr>
          <w:rFonts w:ascii="Arial Narrow" w:hAnsi="Arial Narrow"/>
        </w:rPr>
      </w:pPr>
      <w:r>
        <w:rPr>
          <w:rFonts w:ascii="Arial Narrow" w:hAnsi="Arial Narrow"/>
        </w:rPr>
        <w:t xml:space="preserve">Hart, R. (2008) </w:t>
      </w:r>
      <w:r w:rsidRPr="00A377FF">
        <w:rPr>
          <w:rFonts w:ascii="Arial Narrow" w:hAnsi="Arial Narrow"/>
          <w:i/>
          <w:iCs/>
        </w:rPr>
        <w:t>Participation and Learning.</w:t>
      </w:r>
      <w:r>
        <w:rPr>
          <w:rFonts w:ascii="Arial Narrow" w:hAnsi="Arial Narrow"/>
        </w:rPr>
        <w:t xml:space="preserve"> Dordrecht: Springer Netherlands.</w:t>
      </w:r>
    </w:p>
    <w:p w14:paraId="1EFD62D3" w14:textId="77777777" w:rsidR="00F51236" w:rsidRDefault="00F51236" w:rsidP="006F1B30">
      <w:pPr>
        <w:spacing w:line="360" w:lineRule="auto"/>
        <w:rPr>
          <w:rFonts w:ascii="Arial Narrow" w:hAnsi="Arial Narrow"/>
        </w:rPr>
      </w:pPr>
    </w:p>
    <w:p w14:paraId="14B187FF" w14:textId="3C5DBB5D" w:rsidR="00F51236" w:rsidRDefault="00F51236" w:rsidP="006F1B30">
      <w:pPr>
        <w:spacing w:line="360" w:lineRule="auto"/>
        <w:rPr>
          <w:rFonts w:ascii="Arial Narrow" w:hAnsi="Arial Narrow"/>
        </w:rPr>
      </w:pPr>
      <w:r>
        <w:rPr>
          <w:rFonts w:ascii="Arial Narrow" w:hAnsi="Arial Narrow"/>
        </w:rPr>
        <w:t xml:space="preserve">Hultgren, F., and Johansson, B. (2019) ‘Including babies and toddlers: a new model of participation’, </w:t>
      </w:r>
      <w:r w:rsidRPr="00F51236">
        <w:rPr>
          <w:rFonts w:ascii="Arial Narrow" w:hAnsi="Arial Narrow"/>
          <w:i/>
          <w:iCs/>
        </w:rPr>
        <w:t>Children’s Geographies</w:t>
      </w:r>
      <w:r>
        <w:rPr>
          <w:rFonts w:ascii="Arial Narrow" w:hAnsi="Arial Narrow"/>
        </w:rPr>
        <w:t>, 17(4), pp. 375-387.</w:t>
      </w:r>
    </w:p>
    <w:p w14:paraId="7B15A8E6" w14:textId="77777777" w:rsidR="00295931" w:rsidRDefault="00295931" w:rsidP="006F1B30">
      <w:pPr>
        <w:spacing w:line="360" w:lineRule="auto"/>
        <w:rPr>
          <w:rFonts w:ascii="Arial Narrow" w:hAnsi="Arial Narrow"/>
        </w:rPr>
      </w:pPr>
    </w:p>
    <w:p w14:paraId="6148C369" w14:textId="616BAE96" w:rsidR="00F85B4E" w:rsidRDefault="006F1B30" w:rsidP="006F1B30">
      <w:pPr>
        <w:spacing w:line="360" w:lineRule="auto"/>
        <w:rPr>
          <w:rFonts w:ascii="Arial Narrow" w:hAnsi="Arial Narrow"/>
        </w:rPr>
      </w:pPr>
      <w:r>
        <w:rPr>
          <w:rFonts w:ascii="Arial Narrow" w:hAnsi="Arial Narrow"/>
        </w:rPr>
        <w:t xml:space="preserve">Knight, C. (2022) ‘Aspiring to include versus implicit ‘othering’: teacher’s perceptions of inclusive education in Wales’, </w:t>
      </w:r>
      <w:r w:rsidRPr="006F1B30">
        <w:rPr>
          <w:rFonts w:ascii="Arial Narrow" w:hAnsi="Arial Narrow"/>
          <w:i/>
          <w:iCs/>
        </w:rPr>
        <w:t>British Journal of Special Education</w:t>
      </w:r>
      <w:r>
        <w:rPr>
          <w:rFonts w:ascii="Arial Narrow" w:hAnsi="Arial Narrow"/>
        </w:rPr>
        <w:t>, 49(1), pp. 6-23.</w:t>
      </w:r>
    </w:p>
    <w:p w14:paraId="08141978" w14:textId="77777777" w:rsidR="00137544" w:rsidRDefault="00137544" w:rsidP="006F1B30">
      <w:pPr>
        <w:spacing w:line="360" w:lineRule="auto"/>
        <w:rPr>
          <w:rFonts w:ascii="Arial Narrow" w:hAnsi="Arial Narrow"/>
        </w:rPr>
      </w:pPr>
    </w:p>
    <w:p w14:paraId="56D0AAB4" w14:textId="24F5E87D" w:rsidR="00137544" w:rsidRDefault="00137544" w:rsidP="006F1B30">
      <w:pPr>
        <w:spacing w:line="360" w:lineRule="auto"/>
        <w:rPr>
          <w:rFonts w:ascii="Arial Narrow" w:hAnsi="Arial Narrow"/>
        </w:rPr>
      </w:pPr>
      <w:proofErr w:type="spellStart"/>
      <w:r>
        <w:rPr>
          <w:rFonts w:ascii="Arial Narrow" w:hAnsi="Arial Narrow"/>
        </w:rPr>
        <w:t>Langely</w:t>
      </w:r>
      <w:proofErr w:type="spellEnd"/>
      <w:r>
        <w:rPr>
          <w:rFonts w:ascii="Arial Narrow" w:hAnsi="Arial Narrow"/>
        </w:rPr>
        <w:t xml:space="preserve">, A., and </w:t>
      </w:r>
      <w:proofErr w:type="spellStart"/>
      <w:r>
        <w:rPr>
          <w:rFonts w:ascii="Arial Narrow" w:hAnsi="Arial Narrow"/>
        </w:rPr>
        <w:t>Meziani</w:t>
      </w:r>
      <w:proofErr w:type="spellEnd"/>
      <w:r>
        <w:rPr>
          <w:rFonts w:ascii="Arial Narrow" w:hAnsi="Arial Narrow"/>
        </w:rPr>
        <w:t xml:space="preserve">, N. (2020) ‘Making Interviews Meaningful’, </w:t>
      </w:r>
      <w:r w:rsidR="00E402B6" w:rsidRPr="00E402B6">
        <w:rPr>
          <w:rFonts w:ascii="Arial Narrow" w:hAnsi="Arial Narrow"/>
          <w:i/>
          <w:iCs/>
        </w:rPr>
        <w:t xml:space="preserve">The Journal of Applied Behavioural Science, </w:t>
      </w:r>
      <w:r w:rsidR="00E402B6">
        <w:rPr>
          <w:rFonts w:ascii="Arial Narrow" w:hAnsi="Arial Narrow"/>
        </w:rPr>
        <w:t>56(3), pp. 370-391.</w:t>
      </w:r>
    </w:p>
    <w:p w14:paraId="021AEC3A" w14:textId="77777777" w:rsidR="002E0CF8" w:rsidRDefault="002E0CF8" w:rsidP="006F1B30">
      <w:pPr>
        <w:spacing w:line="360" w:lineRule="auto"/>
        <w:rPr>
          <w:rFonts w:ascii="Arial Narrow" w:hAnsi="Arial Narrow"/>
        </w:rPr>
      </w:pPr>
    </w:p>
    <w:p w14:paraId="396394F1" w14:textId="40116FAD" w:rsidR="002E0CF8" w:rsidRDefault="002E0CF8" w:rsidP="006F1B30">
      <w:pPr>
        <w:spacing w:line="360" w:lineRule="auto"/>
        <w:rPr>
          <w:rFonts w:ascii="Arial Narrow" w:hAnsi="Arial Narrow"/>
        </w:rPr>
      </w:pPr>
      <w:proofErr w:type="spellStart"/>
      <w:r>
        <w:rPr>
          <w:rFonts w:ascii="Arial Narrow" w:hAnsi="Arial Narrow"/>
        </w:rPr>
        <w:t>Lorenc</w:t>
      </w:r>
      <w:proofErr w:type="spellEnd"/>
      <w:r>
        <w:rPr>
          <w:rFonts w:ascii="Arial Narrow" w:hAnsi="Arial Narrow"/>
        </w:rPr>
        <w:t xml:space="preserve">, T., </w:t>
      </w:r>
      <w:r w:rsidRPr="002E0CF8">
        <w:rPr>
          <w:rFonts w:ascii="Arial Narrow" w:hAnsi="Arial Narrow"/>
          <w:i/>
          <w:iCs/>
        </w:rPr>
        <w:t>et al.</w:t>
      </w:r>
      <w:r>
        <w:rPr>
          <w:rFonts w:ascii="Arial Narrow" w:hAnsi="Arial Narrow"/>
        </w:rPr>
        <w:t xml:space="preserve"> (2016) ‘Meta-analysis, complexity, and heterogeneity: a qualitative interview study of researchers’ methodological values and practices’, </w:t>
      </w:r>
      <w:r w:rsidRPr="00137544">
        <w:rPr>
          <w:rFonts w:ascii="Arial Narrow" w:hAnsi="Arial Narrow"/>
          <w:i/>
          <w:iCs/>
        </w:rPr>
        <w:t>Systemic Reviews</w:t>
      </w:r>
      <w:r>
        <w:rPr>
          <w:rFonts w:ascii="Arial Narrow" w:hAnsi="Arial Narrow"/>
        </w:rPr>
        <w:t xml:space="preserve">, </w:t>
      </w:r>
      <w:r w:rsidR="00137544">
        <w:rPr>
          <w:rFonts w:ascii="Arial Narrow" w:hAnsi="Arial Narrow"/>
        </w:rPr>
        <w:t>192(5), pp. 1-9.</w:t>
      </w:r>
    </w:p>
    <w:p w14:paraId="64DF7F95" w14:textId="77777777" w:rsidR="008527A6" w:rsidRDefault="008527A6" w:rsidP="006F1B30">
      <w:pPr>
        <w:spacing w:line="360" w:lineRule="auto"/>
        <w:rPr>
          <w:rFonts w:ascii="Arial Narrow" w:hAnsi="Arial Narrow"/>
        </w:rPr>
      </w:pPr>
    </w:p>
    <w:p w14:paraId="29AD94AD" w14:textId="08822341" w:rsidR="008527A6" w:rsidRDefault="008527A6" w:rsidP="006F1B30">
      <w:pPr>
        <w:spacing w:line="360" w:lineRule="auto"/>
        <w:rPr>
          <w:rFonts w:ascii="Arial Narrow" w:hAnsi="Arial Narrow"/>
        </w:rPr>
      </w:pPr>
      <w:proofErr w:type="spellStart"/>
      <w:r>
        <w:rPr>
          <w:rFonts w:ascii="Arial Narrow" w:hAnsi="Arial Narrow"/>
        </w:rPr>
        <w:t>McCambridge</w:t>
      </w:r>
      <w:proofErr w:type="spellEnd"/>
      <w:r>
        <w:rPr>
          <w:rFonts w:ascii="Arial Narrow" w:hAnsi="Arial Narrow"/>
        </w:rPr>
        <w:t xml:space="preserve">, J., Witton, J, and </w:t>
      </w:r>
      <w:proofErr w:type="spellStart"/>
      <w:r>
        <w:rPr>
          <w:rFonts w:ascii="Arial Narrow" w:hAnsi="Arial Narrow"/>
        </w:rPr>
        <w:t>Elbourne</w:t>
      </w:r>
      <w:proofErr w:type="spellEnd"/>
      <w:r>
        <w:rPr>
          <w:rFonts w:ascii="Arial Narrow" w:hAnsi="Arial Narrow"/>
        </w:rPr>
        <w:t xml:space="preserve">, D. R. (2014) ‘Systematic review of the Hawthorne effect: New concepts are needed to study research participation effects’, </w:t>
      </w:r>
      <w:r w:rsidRPr="008527A6">
        <w:rPr>
          <w:rFonts w:ascii="Arial Narrow" w:hAnsi="Arial Narrow"/>
          <w:i/>
          <w:iCs/>
        </w:rPr>
        <w:t>Journal of Clinical Epidemiology</w:t>
      </w:r>
      <w:r>
        <w:rPr>
          <w:rFonts w:ascii="Arial Narrow" w:hAnsi="Arial Narrow"/>
        </w:rPr>
        <w:t>, 67(3), pp. 267-277.</w:t>
      </w:r>
    </w:p>
    <w:p w14:paraId="1EB5F7F9" w14:textId="77777777" w:rsidR="00872514" w:rsidRDefault="00872514" w:rsidP="006F1B30">
      <w:pPr>
        <w:spacing w:line="360" w:lineRule="auto"/>
        <w:rPr>
          <w:rFonts w:ascii="Arial Narrow" w:hAnsi="Arial Narrow"/>
        </w:rPr>
      </w:pPr>
    </w:p>
    <w:p w14:paraId="2632C68F" w14:textId="3DC543FA" w:rsidR="00872514" w:rsidRDefault="00872514" w:rsidP="006F1B30">
      <w:pPr>
        <w:spacing w:line="360" w:lineRule="auto"/>
        <w:rPr>
          <w:rFonts w:ascii="Arial Narrow" w:hAnsi="Arial Narrow"/>
        </w:rPr>
      </w:pPr>
      <w:r>
        <w:rPr>
          <w:rFonts w:ascii="Arial Narrow" w:hAnsi="Arial Narrow"/>
        </w:rPr>
        <w:t xml:space="preserve">Noble, H., and </w:t>
      </w:r>
      <w:proofErr w:type="spellStart"/>
      <w:r>
        <w:rPr>
          <w:rFonts w:ascii="Arial Narrow" w:hAnsi="Arial Narrow"/>
        </w:rPr>
        <w:t>Heale</w:t>
      </w:r>
      <w:proofErr w:type="spellEnd"/>
      <w:r>
        <w:rPr>
          <w:rFonts w:ascii="Arial Narrow" w:hAnsi="Arial Narrow"/>
        </w:rPr>
        <w:t>, R. (2019) ‘</w:t>
      </w:r>
      <w:r w:rsidR="00D04C53">
        <w:rPr>
          <w:rFonts w:ascii="Arial Narrow" w:hAnsi="Arial Narrow"/>
        </w:rPr>
        <w:t xml:space="preserve">Triangulation in research, with examples’, </w:t>
      </w:r>
      <w:r w:rsidR="00D04C53" w:rsidRPr="00D04C53">
        <w:rPr>
          <w:rFonts w:ascii="Arial Narrow" w:hAnsi="Arial Narrow"/>
          <w:i/>
          <w:iCs/>
        </w:rPr>
        <w:t>Evidence-Based Nursing</w:t>
      </w:r>
      <w:r w:rsidR="00D04C53">
        <w:rPr>
          <w:rFonts w:ascii="Arial Narrow" w:hAnsi="Arial Narrow"/>
        </w:rPr>
        <w:t>, 22(1), pp. 67-68.</w:t>
      </w:r>
    </w:p>
    <w:p w14:paraId="6305E34A" w14:textId="77777777" w:rsidR="00AA70B9" w:rsidRDefault="00AA70B9" w:rsidP="006F1B30">
      <w:pPr>
        <w:spacing w:line="360" w:lineRule="auto"/>
        <w:rPr>
          <w:rFonts w:ascii="Arial Narrow" w:hAnsi="Arial Narrow"/>
        </w:rPr>
      </w:pPr>
    </w:p>
    <w:p w14:paraId="73ED8038" w14:textId="77777777" w:rsidR="00AA70B9" w:rsidRDefault="00AA70B9" w:rsidP="006F1B30">
      <w:pPr>
        <w:spacing w:line="360" w:lineRule="auto"/>
        <w:rPr>
          <w:rFonts w:ascii="Arial Narrow" w:hAnsi="Arial Narrow"/>
        </w:rPr>
      </w:pPr>
      <w:r>
        <w:rPr>
          <w:rFonts w:ascii="Arial Narrow" w:hAnsi="Arial Narrow"/>
        </w:rPr>
        <w:t xml:space="preserve">OFSTED (2004) </w:t>
      </w:r>
      <w:r>
        <w:rPr>
          <w:rFonts w:ascii="Arial Narrow" w:hAnsi="Arial Narrow"/>
          <w:i/>
          <w:iCs/>
        </w:rPr>
        <w:t xml:space="preserve">Remodelling the School Workforce. </w:t>
      </w:r>
      <w:r>
        <w:rPr>
          <w:rFonts w:ascii="Arial Narrow" w:hAnsi="Arial Narrow"/>
        </w:rPr>
        <w:t>London: Office for Standards in Education</w:t>
      </w:r>
      <w:r>
        <w:rPr>
          <w:rFonts w:ascii="Open Sans" w:hAnsi="Open Sans" w:cs="Open Sans"/>
          <w:color w:val="1C1D1E"/>
          <w:sz w:val="21"/>
          <w:szCs w:val="21"/>
          <w:shd w:val="clear" w:color="auto" w:fill="FFFFFF"/>
        </w:rPr>
        <w:t>.</w:t>
      </w:r>
    </w:p>
    <w:p w14:paraId="72D11C76" w14:textId="77777777" w:rsidR="00AA70B9" w:rsidRDefault="00AA70B9" w:rsidP="006F1B30">
      <w:pPr>
        <w:spacing w:line="360" w:lineRule="auto"/>
        <w:rPr>
          <w:rFonts w:ascii="Arial Narrow" w:hAnsi="Arial Narrow"/>
        </w:rPr>
      </w:pPr>
    </w:p>
    <w:p w14:paraId="795CEB96" w14:textId="7CC6D472" w:rsidR="00AA70B9" w:rsidRDefault="00AA70B9" w:rsidP="006F1B30">
      <w:pPr>
        <w:spacing w:line="360" w:lineRule="auto"/>
        <w:rPr>
          <w:rFonts w:ascii="Arial Narrow" w:hAnsi="Arial Narrow"/>
        </w:rPr>
      </w:pPr>
      <w:proofErr w:type="spellStart"/>
      <w:r>
        <w:rPr>
          <w:rFonts w:ascii="Arial Narrow" w:hAnsi="Arial Narrow"/>
        </w:rPr>
        <w:t>Olatunde</w:t>
      </w:r>
      <w:proofErr w:type="spellEnd"/>
      <w:r>
        <w:rPr>
          <w:rFonts w:ascii="Arial Narrow" w:hAnsi="Arial Narrow"/>
        </w:rPr>
        <w:t xml:space="preserve">, O. A., and Olenik, N. L. (2021) ‘Research and scholarly methods: Semi-structured interviews’, </w:t>
      </w:r>
      <w:r w:rsidRPr="005379D5">
        <w:rPr>
          <w:rFonts w:ascii="Arial Narrow" w:hAnsi="Arial Narrow"/>
          <w:i/>
          <w:iCs/>
        </w:rPr>
        <w:t>Journal of the American College of Clinical Pharmacy</w:t>
      </w:r>
      <w:r>
        <w:rPr>
          <w:rFonts w:ascii="Arial Narrow" w:hAnsi="Arial Narrow"/>
        </w:rPr>
        <w:t>, 4(10), pp. 1358-1367.</w:t>
      </w:r>
    </w:p>
    <w:p w14:paraId="6D43E7B8" w14:textId="77777777" w:rsidR="00AA70B9" w:rsidRDefault="00AA70B9" w:rsidP="006F1B30">
      <w:pPr>
        <w:spacing w:line="360" w:lineRule="auto"/>
        <w:rPr>
          <w:rFonts w:ascii="Arial Narrow" w:hAnsi="Arial Narrow"/>
        </w:rPr>
      </w:pPr>
    </w:p>
    <w:p w14:paraId="3E8B7CCE" w14:textId="7FC0F15B" w:rsidR="00AA70B9" w:rsidRDefault="00AA70B9" w:rsidP="006F1B30">
      <w:pPr>
        <w:spacing w:line="360" w:lineRule="auto"/>
        <w:rPr>
          <w:rFonts w:ascii="Arial Narrow" w:hAnsi="Arial Narrow"/>
        </w:rPr>
      </w:pPr>
      <w:r>
        <w:rPr>
          <w:rFonts w:ascii="Arial Narrow" w:hAnsi="Arial Narrow"/>
        </w:rPr>
        <w:t xml:space="preserve">Oppenheim, A. N. (2000) </w:t>
      </w:r>
      <w:r w:rsidRPr="00AA70B9">
        <w:rPr>
          <w:rFonts w:ascii="Arial Narrow" w:hAnsi="Arial Narrow"/>
          <w:i/>
          <w:iCs/>
        </w:rPr>
        <w:t>Questionnaire Design, Interview and Attitude Measurement</w:t>
      </w:r>
      <w:r>
        <w:rPr>
          <w:rFonts w:ascii="Arial Narrow" w:hAnsi="Arial Narrow"/>
        </w:rPr>
        <w:t>. London: Continuum.</w:t>
      </w:r>
    </w:p>
    <w:p w14:paraId="43E0C1D9" w14:textId="77777777" w:rsidR="009D14DD" w:rsidRDefault="009D14DD" w:rsidP="006F1B30">
      <w:pPr>
        <w:spacing w:line="360" w:lineRule="auto"/>
        <w:rPr>
          <w:rFonts w:ascii="Arial Narrow" w:hAnsi="Arial Narrow"/>
        </w:rPr>
      </w:pPr>
    </w:p>
    <w:p w14:paraId="57CE1211" w14:textId="2E878D44" w:rsidR="00D32424" w:rsidRDefault="00D32424" w:rsidP="006F1B30">
      <w:pPr>
        <w:spacing w:line="360" w:lineRule="auto"/>
        <w:rPr>
          <w:rFonts w:ascii="Arial Narrow" w:hAnsi="Arial Narrow"/>
        </w:rPr>
      </w:pPr>
      <w:proofErr w:type="spellStart"/>
      <w:r>
        <w:rPr>
          <w:rFonts w:ascii="Arial Narrow" w:hAnsi="Arial Narrow"/>
        </w:rPr>
        <w:t>Palincsar</w:t>
      </w:r>
      <w:proofErr w:type="spellEnd"/>
      <w:r>
        <w:rPr>
          <w:rFonts w:ascii="Arial Narrow" w:hAnsi="Arial Narrow"/>
        </w:rPr>
        <w:t xml:space="preserve">, A. M., </w:t>
      </w:r>
      <w:r w:rsidRPr="00D32424">
        <w:rPr>
          <w:rFonts w:ascii="Arial Narrow" w:hAnsi="Arial Narrow"/>
          <w:i/>
          <w:iCs/>
        </w:rPr>
        <w:t>et al.</w:t>
      </w:r>
      <w:r>
        <w:rPr>
          <w:rFonts w:ascii="Arial Narrow" w:hAnsi="Arial Narrow"/>
        </w:rPr>
        <w:t xml:space="preserve"> (2001) ‘Making Science Accessible to All: Results of a Design Experiment in Inclusive Classrooms’, </w:t>
      </w:r>
      <w:r w:rsidRPr="00D32424">
        <w:rPr>
          <w:rFonts w:ascii="Arial Narrow" w:hAnsi="Arial Narrow"/>
          <w:i/>
          <w:iCs/>
        </w:rPr>
        <w:t>Learning Disability Quarterly</w:t>
      </w:r>
      <w:r>
        <w:rPr>
          <w:rFonts w:ascii="Arial Narrow" w:hAnsi="Arial Narrow"/>
        </w:rPr>
        <w:t>, 24(1), pp. 15-32.</w:t>
      </w:r>
    </w:p>
    <w:p w14:paraId="6BBDDEF1" w14:textId="77777777" w:rsidR="00D04C53" w:rsidRDefault="00D04C53" w:rsidP="006F1B30">
      <w:pPr>
        <w:spacing w:line="360" w:lineRule="auto"/>
        <w:rPr>
          <w:rFonts w:ascii="Arial Narrow" w:hAnsi="Arial Narrow"/>
        </w:rPr>
      </w:pPr>
    </w:p>
    <w:p w14:paraId="2ADE9098" w14:textId="3159FD5C" w:rsidR="00D04C53" w:rsidRDefault="00D04C53" w:rsidP="006F1B30">
      <w:pPr>
        <w:spacing w:line="360" w:lineRule="auto"/>
        <w:rPr>
          <w:rFonts w:ascii="Arial Narrow" w:hAnsi="Arial Narrow"/>
        </w:rPr>
      </w:pPr>
      <w:r>
        <w:rPr>
          <w:rFonts w:ascii="Arial Narrow" w:hAnsi="Arial Narrow"/>
        </w:rPr>
        <w:t xml:space="preserve">Patton, M. (1980) </w:t>
      </w:r>
      <w:r w:rsidRPr="00D04C53">
        <w:rPr>
          <w:rFonts w:ascii="Arial Narrow" w:hAnsi="Arial Narrow"/>
          <w:i/>
          <w:iCs/>
        </w:rPr>
        <w:t>Qualitative Evaluation Methods.</w:t>
      </w:r>
      <w:r>
        <w:rPr>
          <w:rFonts w:ascii="Arial Narrow" w:hAnsi="Arial Narrow"/>
        </w:rPr>
        <w:t xml:space="preserve"> United States: Sage Publications.</w:t>
      </w:r>
    </w:p>
    <w:p w14:paraId="6426A7E6" w14:textId="77777777" w:rsidR="008527A6" w:rsidRDefault="008527A6" w:rsidP="006F1B30">
      <w:pPr>
        <w:spacing w:line="360" w:lineRule="auto"/>
        <w:rPr>
          <w:rFonts w:ascii="Arial Narrow" w:hAnsi="Arial Narrow"/>
        </w:rPr>
      </w:pPr>
    </w:p>
    <w:p w14:paraId="462D1DE8" w14:textId="4E149970" w:rsidR="008527A6" w:rsidRDefault="008527A6" w:rsidP="006F1B30">
      <w:pPr>
        <w:spacing w:line="360" w:lineRule="auto"/>
        <w:rPr>
          <w:rFonts w:ascii="Arial Narrow" w:hAnsi="Arial Narrow"/>
        </w:rPr>
      </w:pPr>
      <w:r>
        <w:rPr>
          <w:rFonts w:ascii="Arial Narrow" w:hAnsi="Arial Narrow"/>
        </w:rPr>
        <w:t>Payne, G., and Payne, J. (2004) ‘The Hawthorne effect’</w:t>
      </w:r>
      <w:r w:rsidRPr="008527A6">
        <w:rPr>
          <w:rFonts w:ascii="Arial Narrow" w:hAnsi="Arial Narrow"/>
          <w:i/>
          <w:iCs/>
        </w:rPr>
        <w:t>, Key Concepts in Social Research</w:t>
      </w:r>
      <w:r>
        <w:rPr>
          <w:rFonts w:ascii="Arial Narrow" w:hAnsi="Arial Narrow"/>
        </w:rPr>
        <w:t xml:space="preserve">, </w:t>
      </w:r>
      <w:r w:rsidR="00D04C53">
        <w:rPr>
          <w:rFonts w:ascii="Arial Narrow" w:hAnsi="Arial Narrow"/>
        </w:rPr>
        <w:t xml:space="preserve">56(3), </w:t>
      </w:r>
      <w:r>
        <w:rPr>
          <w:rFonts w:ascii="Arial Narrow" w:hAnsi="Arial Narrow"/>
        </w:rPr>
        <w:t>pp. 108-111.</w:t>
      </w:r>
    </w:p>
    <w:p w14:paraId="34B1E2F1" w14:textId="77777777" w:rsidR="00C97455" w:rsidRDefault="00C97455" w:rsidP="006F1B30">
      <w:pPr>
        <w:spacing w:line="360" w:lineRule="auto"/>
        <w:rPr>
          <w:rFonts w:ascii="Arial Narrow" w:hAnsi="Arial Narrow"/>
        </w:rPr>
      </w:pPr>
    </w:p>
    <w:p w14:paraId="0DBB8D0D" w14:textId="706E78CB" w:rsidR="00C97455" w:rsidRPr="00C97455" w:rsidRDefault="00C97455" w:rsidP="006F1B30">
      <w:pPr>
        <w:spacing w:line="360" w:lineRule="auto"/>
        <w:rPr>
          <w:rFonts w:ascii="Arial Narrow" w:hAnsi="Arial Narrow"/>
        </w:rPr>
      </w:pPr>
      <w:r>
        <w:rPr>
          <w:rFonts w:ascii="Arial Narrow" w:hAnsi="Arial Narrow"/>
        </w:rPr>
        <w:t xml:space="preserve">Pellegrini, A. D., Symons, F., and Hoch, J. (2012) </w:t>
      </w:r>
      <w:r w:rsidRPr="00C97455">
        <w:rPr>
          <w:rFonts w:ascii="Arial Narrow" w:hAnsi="Arial Narrow"/>
          <w:i/>
          <w:iCs/>
        </w:rPr>
        <w:t>Observing Children in Their Natural Worlds</w:t>
      </w:r>
      <w:r>
        <w:rPr>
          <w:rFonts w:ascii="Arial Narrow" w:hAnsi="Arial Narrow"/>
          <w:i/>
          <w:iCs/>
        </w:rPr>
        <w:t xml:space="preserve">. </w:t>
      </w:r>
      <w:r>
        <w:rPr>
          <w:rFonts w:ascii="Arial Narrow" w:hAnsi="Arial Narrow"/>
        </w:rPr>
        <w:t>New York: Psychology Press.</w:t>
      </w:r>
    </w:p>
    <w:p w14:paraId="2A30296D" w14:textId="77777777" w:rsidR="00D32424" w:rsidRPr="009D14DD" w:rsidRDefault="00D32424" w:rsidP="006F1B30">
      <w:pPr>
        <w:spacing w:line="360" w:lineRule="auto"/>
        <w:rPr>
          <w:rFonts w:ascii="Arial Narrow" w:hAnsi="Arial Narrow"/>
        </w:rPr>
      </w:pPr>
    </w:p>
    <w:p w14:paraId="22280010" w14:textId="411DB66E" w:rsidR="00D31FB4" w:rsidRDefault="00D31FB4" w:rsidP="006F1B30">
      <w:pPr>
        <w:spacing w:line="360" w:lineRule="auto"/>
        <w:rPr>
          <w:rFonts w:ascii="Arial Narrow" w:hAnsi="Arial Narrow"/>
        </w:rPr>
      </w:pPr>
      <w:r w:rsidRPr="00D31FB4">
        <w:rPr>
          <w:rFonts w:ascii="Arial Narrow" w:hAnsi="Arial Narrow"/>
        </w:rPr>
        <w:t>Rix, J</w:t>
      </w:r>
      <w:r>
        <w:rPr>
          <w:rFonts w:ascii="Arial Narrow" w:hAnsi="Arial Narrow"/>
        </w:rPr>
        <w:t xml:space="preserve">., </w:t>
      </w:r>
      <w:r w:rsidRPr="00D31FB4">
        <w:rPr>
          <w:rFonts w:ascii="Arial Narrow" w:hAnsi="Arial Narrow"/>
          <w:i/>
          <w:iCs/>
        </w:rPr>
        <w:t>et al</w:t>
      </w:r>
      <w:r>
        <w:rPr>
          <w:rFonts w:ascii="Arial Narrow" w:hAnsi="Arial Narrow"/>
        </w:rPr>
        <w:t xml:space="preserve">. (2009) ‘What pedagogical approaches can effectively include children with special educational needs in mainstream classrooms? A systematic literature review’, </w:t>
      </w:r>
      <w:r w:rsidRPr="00D31FB4">
        <w:rPr>
          <w:rFonts w:ascii="Arial Narrow" w:hAnsi="Arial Narrow"/>
          <w:i/>
          <w:iCs/>
        </w:rPr>
        <w:t>Support for Learning</w:t>
      </w:r>
      <w:r>
        <w:rPr>
          <w:rFonts w:ascii="Arial Narrow" w:hAnsi="Arial Narrow"/>
        </w:rPr>
        <w:t>, 24(2), pp. 86-94.</w:t>
      </w:r>
    </w:p>
    <w:p w14:paraId="4F1B2D1A" w14:textId="77777777" w:rsidR="003A2CA0" w:rsidRDefault="003A2CA0" w:rsidP="006F1B30">
      <w:pPr>
        <w:spacing w:line="360" w:lineRule="auto"/>
        <w:rPr>
          <w:rFonts w:ascii="Arial Narrow" w:hAnsi="Arial Narrow"/>
        </w:rPr>
      </w:pPr>
    </w:p>
    <w:p w14:paraId="2C3BD883" w14:textId="7908DECB" w:rsidR="003A2CA0" w:rsidRDefault="003A2CA0" w:rsidP="006F1B30">
      <w:pPr>
        <w:spacing w:line="360" w:lineRule="auto"/>
        <w:rPr>
          <w:rFonts w:ascii="Arial Narrow" w:hAnsi="Arial Narrow"/>
        </w:rPr>
      </w:pPr>
      <w:r>
        <w:rPr>
          <w:rFonts w:ascii="Arial Narrow" w:hAnsi="Arial Narrow"/>
        </w:rPr>
        <w:t xml:space="preserve">Sabol, T. J., and </w:t>
      </w:r>
      <w:proofErr w:type="spellStart"/>
      <w:r>
        <w:rPr>
          <w:rFonts w:ascii="Arial Narrow" w:hAnsi="Arial Narrow"/>
        </w:rPr>
        <w:t>Pianta</w:t>
      </w:r>
      <w:proofErr w:type="spellEnd"/>
      <w:r>
        <w:rPr>
          <w:rFonts w:ascii="Arial Narrow" w:hAnsi="Arial Narrow"/>
        </w:rPr>
        <w:t xml:space="preserve">, R. C. (2012) ‘Relationships Between Teachers and Children’, Handbook of Psychology, </w:t>
      </w:r>
      <w:r w:rsidR="00D04C53">
        <w:rPr>
          <w:rFonts w:ascii="Arial Narrow" w:hAnsi="Arial Narrow"/>
        </w:rPr>
        <w:t xml:space="preserve">43(1), </w:t>
      </w:r>
      <w:r>
        <w:rPr>
          <w:rFonts w:ascii="Arial Narrow" w:hAnsi="Arial Narrow"/>
        </w:rPr>
        <w:t>pp. 199-200.</w:t>
      </w:r>
    </w:p>
    <w:p w14:paraId="2A6262CA" w14:textId="77777777" w:rsidR="006F1B30" w:rsidRDefault="006F1B30" w:rsidP="006F1B30">
      <w:pPr>
        <w:spacing w:line="360" w:lineRule="auto"/>
        <w:rPr>
          <w:rFonts w:ascii="Arial Narrow" w:hAnsi="Arial Narrow"/>
        </w:rPr>
      </w:pPr>
    </w:p>
    <w:p w14:paraId="52F15194" w14:textId="1B74BBB2" w:rsidR="0040122C" w:rsidRDefault="00F85B4E" w:rsidP="006F1B30">
      <w:pPr>
        <w:spacing w:line="360" w:lineRule="auto"/>
        <w:rPr>
          <w:rFonts w:ascii="Arial Narrow" w:hAnsi="Arial Narrow"/>
        </w:rPr>
      </w:pPr>
      <w:r w:rsidRPr="0040122C">
        <w:rPr>
          <w:rFonts w:ascii="Arial Narrow" w:hAnsi="Arial Narrow"/>
        </w:rPr>
        <w:t xml:space="preserve">Simmons, D. C. and </w:t>
      </w:r>
      <w:proofErr w:type="spellStart"/>
      <w:r w:rsidRPr="0040122C">
        <w:rPr>
          <w:rFonts w:ascii="Arial Narrow" w:hAnsi="Arial Narrow"/>
        </w:rPr>
        <w:t>Kameenui</w:t>
      </w:r>
      <w:proofErr w:type="spellEnd"/>
      <w:r w:rsidRPr="0040122C">
        <w:rPr>
          <w:rFonts w:ascii="Arial Narrow" w:hAnsi="Arial Narrow"/>
        </w:rPr>
        <w:t xml:space="preserve">, E. J. (1998) </w:t>
      </w:r>
      <w:r w:rsidR="0040122C" w:rsidRPr="0040122C">
        <w:rPr>
          <w:rFonts w:ascii="Arial Narrow" w:hAnsi="Arial Narrow"/>
          <w:i/>
          <w:iCs/>
        </w:rPr>
        <w:t xml:space="preserve">What Reading Research Tells Us About Children </w:t>
      </w:r>
      <w:proofErr w:type="gramStart"/>
      <w:r w:rsidR="0040122C" w:rsidRPr="0040122C">
        <w:rPr>
          <w:rFonts w:ascii="Arial Narrow" w:hAnsi="Arial Narrow"/>
          <w:i/>
          <w:iCs/>
        </w:rPr>
        <w:t>With</w:t>
      </w:r>
      <w:proofErr w:type="gramEnd"/>
      <w:r w:rsidR="0040122C" w:rsidRPr="0040122C">
        <w:rPr>
          <w:rFonts w:ascii="Arial Narrow" w:hAnsi="Arial Narrow"/>
          <w:i/>
          <w:iCs/>
        </w:rPr>
        <w:t xml:space="preserve"> Diverse Learning Needs. </w:t>
      </w:r>
      <w:r w:rsidR="0040122C">
        <w:rPr>
          <w:rFonts w:ascii="Arial Narrow" w:hAnsi="Arial Narrow"/>
        </w:rPr>
        <w:t>London: Routledge.</w:t>
      </w:r>
    </w:p>
    <w:p w14:paraId="125759B4" w14:textId="77777777" w:rsidR="00C72C1E" w:rsidRDefault="00C72C1E" w:rsidP="006F1B30">
      <w:pPr>
        <w:spacing w:line="360" w:lineRule="auto"/>
        <w:rPr>
          <w:rFonts w:ascii="Arial Narrow" w:hAnsi="Arial Narrow"/>
        </w:rPr>
      </w:pPr>
    </w:p>
    <w:p w14:paraId="28DEF700" w14:textId="2ED8857C" w:rsidR="00C72C1E" w:rsidRDefault="00C72C1E" w:rsidP="006F1B30">
      <w:pPr>
        <w:spacing w:line="360" w:lineRule="auto"/>
        <w:rPr>
          <w:rFonts w:ascii="Arial Narrow" w:hAnsi="Arial Narrow"/>
        </w:rPr>
      </w:pPr>
      <w:r>
        <w:rPr>
          <w:rFonts w:ascii="Arial Narrow" w:hAnsi="Arial Narrow"/>
        </w:rPr>
        <w:t xml:space="preserve">Thorpe, A. S. (2014) ‘Doing the Right Thing or Doing the Thing Right: Implications of Participant Withdrawal’, </w:t>
      </w:r>
      <w:r w:rsidRPr="00C72C1E">
        <w:rPr>
          <w:rFonts w:ascii="Arial Narrow" w:hAnsi="Arial Narrow"/>
          <w:i/>
          <w:iCs/>
        </w:rPr>
        <w:t>Organisational Research Methods,</w:t>
      </w:r>
      <w:r>
        <w:rPr>
          <w:rFonts w:ascii="Arial Narrow" w:hAnsi="Arial Narrow"/>
        </w:rPr>
        <w:t xml:space="preserve"> 17(3), pp. 255-277.</w:t>
      </w:r>
    </w:p>
    <w:p w14:paraId="67FC1107" w14:textId="77777777" w:rsidR="00C97455" w:rsidRDefault="00C97455" w:rsidP="006F1B30">
      <w:pPr>
        <w:spacing w:line="360" w:lineRule="auto"/>
        <w:rPr>
          <w:rFonts w:ascii="Arial Narrow" w:hAnsi="Arial Narrow"/>
        </w:rPr>
      </w:pPr>
    </w:p>
    <w:p w14:paraId="6EF2C38B" w14:textId="3C7726E2" w:rsidR="00C97455" w:rsidRDefault="00C97455" w:rsidP="006F1B30">
      <w:pPr>
        <w:spacing w:line="360" w:lineRule="auto"/>
        <w:rPr>
          <w:rFonts w:ascii="Arial Narrow" w:hAnsi="Arial Narrow"/>
        </w:rPr>
      </w:pPr>
      <w:r>
        <w:rPr>
          <w:rFonts w:ascii="Arial Narrow" w:hAnsi="Arial Narrow"/>
        </w:rPr>
        <w:t xml:space="preserve">Trawick-Smith, J., and </w:t>
      </w:r>
      <w:proofErr w:type="spellStart"/>
      <w:r>
        <w:rPr>
          <w:rFonts w:ascii="Arial Narrow" w:hAnsi="Arial Narrow"/>
        </w:rPr>
        <w:t>Dziurgot</w:t>
      </w:r>
      <w:proofErr w:type="spellEnd"/>
      <w:r>
        <w:rPr>
          <w:rFonts w:ascii="Arial Narrow" w:hAnsi="Arial Narrow"/>
        </w:rPr>
        <w:t xml:space="preserve">, T. (2011) ‘Good-fit teacher-child play interactions and the subsequent autonomous play of preschool children’, </w:t>
      </w:r>
      <w:r w:rsidRPr="00C97455">
        <w:rPr>
          <w:rFonts w:ascii="Arial Narrow" w:hAnsi="Arial Narrow"/>
          <w:i/>
          <w:iCs/>
        </w:rPr>
        <w:t>Early Childhood Research Quarterly</w:t>
      </w:r>
      <w:r>
        <w:rPr>
          <w:rFonts w:ascii="Arial Narrow" w:hAnsi="Arial Narrow"/>
        </w:rPr>
        <w:t>, 26(1), pp. 110-123.</w:t>
      </w:r>
    </w:p>
    <w:p w14:paraId="19236F67" w14:textId="77777777" w:rsidR="00130850" w:rsidRDefault="00130850" w:rsidP="006F1B30">
      <w:pPr>
        <w:spacing w:line="360" w:lineRule="auto"/>
        <w:rPr>
          <w:rFonts w:ascii="Arial Narrow" w:hAnsi="Arial Narrow"/>
        </w:rPr>
      </w:pPr>
    </w:p>
    <w:p w14:paraId="580D85CD" w14:textId="1DEFFAB0" w:rsidR="00130850" w:rsidRDefault="00130850" w:rsidP="006F1B30">
      <w:pPr>
        <w:spacing w:line="360" w:lineRule="auto"/>
        <w:rPr>
          <w:rFonts w:ascii="Arial Narrow" w:hAnsi="Arial Narrow"/>
        </w:rPr>
      </w:pPr>
      <w:r>
        <w:rPr>
          <w:rFonts w:ascii="Arial Narrow" w:hAnsi="Arial Narrow"/>
        </w:rPr>
        <w:t xml:space="preserve">UNICEF (no date) </w:t>
      </w:r>
      <w:r w:rsidRPr="00130850">
        <w:rPr>
          <w:rFonts w:ascii="Arial Narrow" w:hAnsi="Arial Narrow"/>
          <w:i/>
          <w:iCs/>
        </w:rPr>
        <w:t>A Summary of the UN Convention on the Rights of the Child.</w:t>
      </w:r>
      <w:r>
        <w:rPr>
          <w:rFonts w:ascii="Arial Narrow" w:hAnsi="Arial Narrow"/>
        </w:rPr>
        <w:t xml:space="preserve"> Available at: </w:t>
      </w:r>
      <w:hyperlink r:id="rId8" w:history="1">
        <w:r w:rsidRPr="000E39D3">
          <w:rPr>
            <w:rStyle w:val="Hyperlink"/>
            <w:rFonts w:ascii="Arial Narrow" w:hAnsi="Arial Narrow"/>
          </w:rPr>
          <w:t>https://www.unicef.org.uk/wp-content/uploads/2019/10/UNCRC_su</w:t>
        </w:r>
        <w:r w:rsidRPr="000E39D3">
          <w:rPr>
            <w:rStyle w:val="Hyperlink"/>
            <w:rFonts w:ascii="Arial Narrow" w:hAnsi="Arial Narrow"/>
          </w:rPr>
          <w:t>m</w:t>
        </w:r>
        <w:r w:rsidRPr="000E39D3">
          <w:rPr>
            <w:rStyle w:val="Hyperlink"/>
            <w:rFonts w:ascii="Arial Narrow" w:hAnsi="Arial Narrow"/>
          </w:rPr>
          <w:t>mary-1_1.pdf</w:t>
        </w:r>
      </w:hyperlink>
      <w:r>
        <w:rPr>
          <w:rFonts w:ascii="Arial Narrow" w:hAnsi="Arial Narrow"/>
        </w:rPr>
        <w:t xml:space="preserve"> (Accessed: 9</w:t>
      </w:r>
      <w:r w:rsidRPr="00130850">
        <w:rPr>
          <w:rFonts w:ascii="Arial Narrow" w:hAnsi="Arial Narrow"/>
          <w:vertAlign w:val="superscript"/>
        </w:rPr>
        <w:t>th</w:t>
      </w:r>
      <w:r>
        <w:rPr>
          <w:rFonts w:ascii="Arial Narrow" w:hAnsi="Arial Narrow"/>
        </w:rPr>
        <w:t xml:space="preserve"> May 2024).</w:t>
      </w:r>
    </w:p>
    <w:p w14:paraId="16D3B606" w14:textId="77777777" w:rsidR="006F1B30" w:rsidRDefault="006F1B30" w:rsidP="006F1B30">
      <w:pPr>
        <w:spacing w:line="360" w:lineRule="auto"/>
        <w:rPr>
          <w:rFonts w:ascii="Arial Narrow" w:hAnsi="Arial Narrow"/>
        </w:rPr>
      </w:pPr>
    </w:p>
    <w:p w14:paraId="550D7C7C" w14:textId="38EF1690" w:rsidR="0040122C" w:rsidRDefault="0040122C" w:rsidP="006F1B30">
      <w:pPr>
        <w:spacing w:line="360" w:lineRule="auto"/>
        <w:rPr>
          <w:rFonts w:ascii="Arial Narrow" w:hAnsi="Arial Narrow"/>
        </w:rPr>
      </w:pPr>
      <w:r>
        <w:rPr>
          <w:rFonts w:ascii="Arial Narrow" w:hAnsi="Arial Narrow"/>
        </w:rPr>
        <w:t xml:space="preserve">Van der Veen. I., </w:t>
      </w:r>
      <w:proofErr w:type="spellStart"/>
      <w:r>
        <w:rPr>
          <w:rFonts w:ascii="Arial Narrow" w:hAnsi="Arial Narrow"/>
        </w:rPr>
        <w:t>Smeets</w:t>
      </w:r>
      <w:proofErr w:type="spellEnd"/>
      <w:r>
        <w:rPr>
          <w:rFonts w:ascii="Arial Narrow" w:hAnsi="Arial Narrow"/>
        </w:rPr>
        <w:t xml:space="preserve">, E., and Derricks, M. (2010) ‘Children with special educational needs in the Netherlands: number, characteristics and school career’, </w:t>
      </w:r>
      <w:r w:rsidRPr="0040122C">
        <w:rPr>
          <w:rFonts w:ascii="Arial Narrow" w:hAnsi="Arial Narrow"/>
          <w:i/>
          <w:iCs/>
        </w:rPr>
        <w:t>Educational Research</w:t>
      </w:r>
      <w:r>
        <w:rPr>
          <w:rFonts w:ascii="Arial Narrow" w:hAnsi="Arial Narrow"/>
        </w:rPr>
        <w:t>, 52(1), pp. 15-43.</w:t>
      </w:r>
    </w:p>
    <w:p w14:paraId="28615E38" w14:textId="77777777" w:rsidR="007912CF" w:rsidRDefault="007912CF" w:rsidP="006F1B30">
      <w:pPr>
        <w:spacing w:line="360" w:lineRule="auto"/>
        <w:rPr>
          <w:rFonts w:ascii="Arial Narrow" w:hAnsi="Arial Narrow"/>
        </w:rPr>
      </w:pPr>
    </w:p>
    <w:p w14:paraId="249EFBBC" w14:textId="758D5083" w:rsidR="00FD58CE" w:rsidRDefault="007912CF" w:rsidP="006F1B30">
      <w:pPr>
        <w:spacing w:line="360" w:lineRule="auto"/>
        <w:rPr>
          <w:rFonts w:ascii="Arial Narrow" w:hAnsi="Arial Narrow"/>
        </w:rPr>
      </w:pPr>
      <w:r>
        <w:rPr>
          <w:rFonts w:ascii="Arial Narrow" w:hAnsi="Arial Narrow"/>
        </w:rPr>
        <w:t xml:space="preserve">Whitehurst, T. (2006) ‘Liberating silent voices – perspectives of children with profound &amp; complex learning needs on inclusion’, </w:t>
      </w:r>
      <w:r>
        <w:rPr>
          <w:rFonts w:ascii="Arial Narrow" w:hAnsi="Arial Narrow"/>
          <w:i/>
          <w:iCs/>
        </w:rPr>
        <w:t xml:space="preserve">British Journal of Learning Disabilities, </w:t>
      </w:r>
      <w:r>
        <w:rPr>
          <w:rFonts w:ascii="Arial Narrow" w:hAnsi="Arial Narrow"/>
        </w:rPr>
        <w:t>35(1), pp. 55-61</w:t>
      </w:r>
      <w:r w:rsidR="00C36754">
        <w:rPr>
          <w:rFonts w:ascii="Arial Narrow" w:hAnsi="Arial Narrow"/>
        </w:rPr>
        <w:t>.</w:t>
      </w:r>
    </w:p>
    <w:p w14:paraId="71985892" w14:textId="17164A21" w:rsidR="00FD58CE" w:rsidRPr="007912CF" w:rsidRDefault="00FD58CE" w:rsidP="006F1B30">
      <w:pPr>
        <w:spacing w:line="360" w:lineRule="auto"/>
        <w:rPr>
          <w:rFonts w:ascii="Arial Narrow" w:hAnsi="Arial Narrow"/>
        </w:rPr>
      </w:pPr>
      <w:r>
        <w:rPr>
          <w:rFonts w:ascii="Arial Narrow" w:hAnsi="Arial Narrow"/>
        </w:rPr>
        <w:t xml:space="preserve">Willan, J. (2010) </w:t>
      </w:r>
      <w:r w:rsidRPr="00FD58CE">
        <w:rPr>
          <w:rFonts w:ascii="Arial Narrow" w:hAnsi="Arial Narrow"/>
          <w:i/>
          <w:iCs/>
        </w:rPr>
        <w:t>Early Childhood Studies</w:t>
      </w:r>
      <w:r>
        <w:rPr>
          <w:rFonts w:ascii="Arial Narrow" w:hAnsi="Arial Narrow"/>
        </w:rPr>
        <w:t>. Exeter: Learning Matters Ltd.</w:t>
      </w:r>
    </w:p>
    <w:p w14:paraId="3BE6448A" w14:textId="77777777" w:rsidR="00F85B4E" w:rsidRDefault="00F85B4E"/>
    <w:p w14:paraId="429333C2" w14:textId="77777777" w:rsidR="00185C40" w:rsidRDefault="00185C40" w:rsidP="00327CE2"/>
    <w:sectPr w:rsidR="00185C40" w:rsidSect="00294A4A">
      <w:headerReference w:type="firs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FA4C5" w14:textId="77777777" w:rsidR="00294A4A" w:rsidRDefault="00294A4A" w:rsidP="00A47123">
      <w:r>
        <w:separator/>
      </w:r>
    </w:p>
  </w:endnote>
  <w:endnote w:type="continuationSeparator" w:id="0">
    <w:p w14:paraId="474A9BE3" w14:textId="77777777" w:rsidR="00294A4A" w:rsidRDefault="00294A4A" w:rsidP="00A47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aku">
    <w:panose1 w:val="00000500000000000000"/>
    <w:charset w:val="00"/>
    <w:family w:val="auto"/>
    <w:pitch w:val="variable"/>
    <w:sig w:usb0="20008287"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0E6C9" w14:textId="77777777" w:rsidR="00294A4A" w:rsidRDefault="00294A4A" w:rsidP="00A47123">
      <w:r>
        <w:separator/>
      </w:r>
    </w:p>
  </w:footnote>
  <w:footnote w:type="continuationSeparator" w:id="0">
    <w:p w14:paraId="6C7B1D69" w14:textId="77777777" w:rsidR="00294A4A" w:rsidRDefault="00294A4A" w:rsidP="00A47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1513" w14:textId="77777777" w:rsidR="00A47123" w:rsidRPr="00A47123" w:rsidRDefault="00A47123" w:rsidP="00A47123">
    <w:pPr>
      <w:pStyle w:val="Header"/>
      <w:rPr>
        <w:rFonts w:ascii="Arial Narrow" w:hAnsi="Arial Narrow"/>
        <w:sz w:val="18"/>
        <w:szCs w:val="18"/>
      </w:rPr>
    </w:pPr>
    <w:r w:rsidRPr="00A47123">
      <w:rPr>
        <w:rFonts w:ascii="Arial Narrow" w:hAnsi="Arial Narrow"/>
        <w:sz w:val="18"/>
        <w:szCs w:val="18"/>
      </w:rPr>
      <w:t>Mia Louise Wiles</w:t>
    </w:r>
  </w:p>
  <w:p w14:paraId="4348778F" w14:textId="77777777" w:rsidR="00A47123" w:rsidRPr="00A47123" w:rsidRDefault="00A47123" w:rsidP="00A47123">
    <w:pPr>
      <w:pStyle w:val="Header"/>
      <w:rPr>
        <w:rFonts w:ascii="Arial Narrow" w:hAnsi="Arial Narrow"/>
        <w:sz w:val="18"/>
        <w:szCs w:val="18"/>
      </w:rPr>
    </w:pPr>
    <w:r w:rsidRPr="00A47123">
      <w:rPr>
        <w:rFonts w:ascii="Arial Narrow" w:hAnsi="Arial Narrow"/>
        <w:sz w:val="18"/>
        <w:szCs w:val="18"/>
      </w:rPr>
      <w:t>2306399</w:t>
    </w:r>
  </w:p>
  <w:p w14:paraId="4E1F73E1" w14:textId="77777777" w:rsidR="00A47123" w:rsidRPr="00A47123" w:rsidRDefault="00A47123" w:rsidP="00A47123">
    <w:pPr>
      <w:pStyle w:val="Header"/>
      <w:rPr>
        <w:rFonts w:ascii="Arial Narrow" w:hAnsi="Arial Narrow"/>
        <w:sz w:val="18"/>
        <w:szCs w:val="18"/>
      </w:rPr>
    </w:pPr>
    <w:r w:rsidRPr="00A47123">
      <w:rPr>
        <w:rFonts w:ascii="Arial Narrow" w:hAnsi="Arial Narrow"/>
        <w:sz w:val="18"/>
        <w:szCs w:val="18"/>
      </w:rPr>
      <w:t>ECEY5010</w:t>
    </w:r>
  </w:p>
  <w:p w14:paraId="03820A02" w14:textId="3E1B0F3C" w:rsidR="00A47123" w:rsidRPr="00A47123" w:rsidRDefault="00A47123">
    <w:pPr>
      <w:pStyle w:val="Header"/>
      <w:rPr>
        <w:rFonts w:ascii="Arial Narrow" w:hAnsi="Arial Narrow"/>
        <w:sz w:val="18"/>
        <w:szCs w:val="18"/>
      </w:rPr>
    </w:pPr>
    <w:r w:rsidRPr="00A47123">
      <w:rPr>
        <w:rFonts w:ascii="Arial Narrow" w:hAnsi="Arial Narrow"/>
        <w:sz w:val="18"/>
        <w:szCs w:val="18"/>
      </w:rP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67E50"/>
    <w:multiLevelType w:val="multilevel"/>
    <w:tmpl w:val="37DA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C56A90"/>
    <w:multiLevelType w:val="hybridMultilevel"/>
    <w:tmpl w:val="DDE09EC8"/>
    <w:lvl w:ilvl="0" w:tplc="A2F0651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543896">
    <w:abstractNumId w:val="1"/>
  </w:num>
  <w:num w:numId="2" w16cid:durableId="142877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08"/>
    <w:rsid w:val="0007270B"/>
    <w:rsid w:val="00130850"/>
    <w:rsid w:val="00137544"/>
    <w:rsid w:val="00185C40"/>
    <w:rsid w:val="001B1AA9"/>
    <w:rsid w:val="001C43B5"/>
    <w:rsid w:val="001D17CD"/>
    <w:rsid w:val="001D6369"/>
    <w:rsid w:val="001E10A9"/>
    <w:rsid w:val="00294A4A"/>
    <w:rsid w:val="00295931"/>
    <w:rsid w:val="002C734C"/>
    <w:rsid w:val="002E0CF8"/>
    <w:rsid w:val="00327CE2"/>
    <w:rsid w:val="003350AA"/>
    <w:rsid w:val="003433E8"/>
    <w:rsid w:val="00362729"/>
    <w:rsid w:val="003714DB"/>
    <w:rsid w:val="003A2CA0"/>
    <w:rsid w:val="003E7DD4"/>
    <w:rsid w:val="0040122C"/>
    <w:rsid w:val="00405E4F"/>
    <w:rsid w:val="004207AB"/>
    <w:rsid w:val="0044056A"/>
    <w:rsid w:val="00473508"/>
    <w:rsid w:val="004C0DDA"/>
    <w:rsid w:val="004F7CA5"/>
    <w:rsid w:val="00514D21"/>
    <w:rsid w:val="005379D5"/>
    <w:rsid w:val="00571CFC"/>
    <w:rsid w:val="00592B53"/>
    <w:rsid w:val="005B49AE"/>
    <w:rsid w:val="005B654C"/>
    <w:rsid w:val="0061600D"/>
    <w:rsid w:val="00631499"/>
    <w:rsid w:val="00652FB5"/>
    <w:rsid w:val="006767FC"/>
    <w:rsid w:val="006F1B30"/>
    <w:rsid w:val="007249B9"/>
    <w:rsid w:val="00736757"/>
    <w:rsid w:val="007912CF"/>
    <w:rsid w:val="00791C20"/>
    <w:rsid w:val="007D3F40"/>
    <w:rsid w:val="007E0895"/>
    <w:rsid w:val="00814F3D"/>
    <w:rsid w:val="0083636A"/>
    <w:rsid w:val="008527A6"/>
    <w:rsid w:val="008604B9"/>
    <w:rsid w:val="00872514"/>
    <w:rsid w:val="00884DA6"/>
    <w:rsid w:val="00963F89"/>
    <w:rsid w:val="009C7275"/>
    <w:rsid w:val="009D14DD"/>
    <w:rsid w:val="00A24AF7"/>
    <w:rsid w:val="00A377FF"/>
    <w:rsid w:val="00A4137A"/>
    <w:rsid w:val="00A47123"/>
    <w:rsid w:val="00A538FF"/>
    <w:rsid w:val="00AA70B9"/>
    <w:rsid w:val="00B32074"/>
    <w:rsid w:val="00B50FBC"/>
    <w:rsid w:val="00B702AF"/>
    <w:rsid w:val="00B82BA4"/>
    <w:rsid w:val="00B96455"/>
    <w:rsid w:val="00BD74D0"/>
    <w:rsid w:val="00C032E6"/>
    <w:rsid w:val="00C36754"/>
    <w:rsid w:val="00C43A34"/>
    <w:rsid w:val="00C56885"/>
    <w:rsid w:val="00C72C1E"/>
    <w:rsid w:val="00C97455"/>
    <w:rsid w:val="00CB3BC9"/>
    <w:rsid w:val="00CF393B"/>
    <w:rsid w:val="00D0200F"/>
    <w:rsid w:val="00D04C53"/>
    <w:rsid w:val="00D31FB4"/>
    <w:rsid w:val="00D32424"/>
    <w:rsid w:val="00D5717C"/>
    <w:rsid w:val="00DA37EB"/>
    <w:rsid w:val="00DC208A"/>
    <w:rsid w:val="00DF3B95"/>
    <w:rsid w:val="00E351F6"/>
    <w:rsid w:val="00E402B6"/>
    <w:rsid w:val="00E75978"/>
    <w:rsid w:val="00E9257A"/>
    <w:rsid w:val="00EB3771"/>
    <w:rsid w:val="00EC3E1D"/>
    <w:rsid w:val="00ED1E0F"/>
    <w:rsid w:val="00F35596"/>
    <w:rsid w:val="00F51236"/>
    <w:rsid w:val="00F85B4E"/>
    <w:rsid w:val="00FD5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06EB5"/>
  <w15:chartTrackingRefBased/>
  <w15:docId w15:val="{AB8CE69D-5FE1-3B47-B28A-59F7584D9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B5"/>
    <w:rPr>
      <w:rFonts w:ascii="Times New Roman" w:hAnsi="Times New Roman"/>
      <w:kern w:val="0"/>
      <w:lang w:eastAsia="zh-CN"/>
      <w14:ligatures w14:val="none"/>
    </w:rPr>
  </w:style>
  <w:style w:type="paragraph" w:styleId="Heading1">
    <w:name w:val="heading 1"/>
    <w:basedOn w:val="Normal"/>
    <w:next w:val="Normal"/>
    <w:link w:val="Heading1Char"/>
    <w:uiPriority w:val="9"/>
    <w:qFormat/>
    <w:rsid w:val="004735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735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350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350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7350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7350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7350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7350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7350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C43B5"/>
    <w:rPr>
      <w:i/>
      <w:iCs/>
    </w:rPr>
  </w:style>
  <w:style w:type="paragraph" w:styleId="NoSpacing">
    <w:name w:val="No Spacing"/>
    <w:uiPriority w:val="1"/>
    <w:qFormat/>
    <w:rsid w:val="001C43B5"/>
    <w:rPr>
      <w:rFonts w:ascii="Times New Roman" w:eastAsia="Times New Roman" w:hAnsi="Times New Roman" w:cs="Times New Roman"/>
      <w:kern w:val="0"/>
      <w:lang w:eastAsia="zh-CN"/>
      <w14:ligatures w14:val="none"/>
    </w:rPr>
  </w:style>
  <w:style w:type="paragraph" w:styleId="ListParagraph">
    <w:name w:val="List Paragraph"/>
    <w:basedOn w:val="Normal"/>
    <w:uiPriority w:val="34"/>
    <w:qFormat/>
    <w:rsid w:val="001C43B5"/>
    <w:pPr>
      <w:ind w:left="720"/>
      <w:contextualSpacing/>
    </w:pPr>
    <w:rPr>
      <w:rFonts w:eastAsia="Times New Roman" w:cs="Times New Roman"/>
      <w:lang w:eastAsia="en-GB"/>
    </w:rPr>
  </w:style>
  <w:style w:type="character" w:customStyle="1" w:styleId="Heading1Char">
    <w:name w:val="Heading 1 Char"/>
    <w:basedOn w:val="DefaultParagraphFont"/>
    <w:link w:val="Heading1"/>
    <w:uiPriority w:val="9"/>
    <w:rsid w:val="00473508"/>
    <w:rPr>
      <w:rFonts w:asciiTheme="majorHAnsi" w:eastAsiaTheme="majorEastAsia" w:hAnsiTheme="majorHAnsi" w:cstheme="majorBidi"/>
      <w:color w:val="2F5496"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rsid w:val="00473508"/>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Heading3Char">
    <w:name w:val="Heading 3 Char"/>
    <w:basedOn w:val="DefaultParagraphFont"/>
    <w:link w:val="Heading3"/>
    <w:uiPriority w:val="9"/>
    <w:semiHidden/>
    <w:rsid w:val="00473508"/>
    <w:rPr>
      <w:rFonts w:eastAsiaTheme="majorEastAsia" w:cstheme="majorBidi"/>
      <w:color w:val="2F5496" w:themeColor="accent1" w:themeShade="BF"/>
      <w:kern w:val="0"/>
      <w:sz w:val="28"/>
      <w:szCs w:val="28"/>
      <w:lang w:eastAsia="zh-CN"/>
      <w14:ligatures w14:val="none"/>
    </w:rPr>
  </w:style>
  <w:style w:type="character" w:customStyle="1" w:styleId="Heading4Char">
    <w:name w:val="Heading 4 Char"/>
    <w:basedOn w:val="DefaultParagraphFont"/>
    <w:link w:val="Heading4"/>
    <w:uiPriority w:val="9"/>
    <w:semiHidden/>
    <w:rsid w:val="00473508"/>
    <w:rPr>
      <w:rFonts w:eastAsiaTheme="majorEastAsia" w:cstheme="majorBidi"/>
      <w:i/>
      <w:iCs/>
      <w:color w:val="2F5496" w:themeColor="accent1" w:themeShade="BF"/>
      <w:kern w:val="0"/>
      <w:lang w:eastAsia="zh-CN"/>
      <w14:ligatures w14:val="none"/>
    </w:rPr>
  </w:style>
  <w:style w:type="character" w:customStyle="1" w:styleId="Heading5Char">
    <w:name w:val="Heading 5 Char"/>
    <w:basedOn w:val="DefaultParagraphFont"/>
    <w:link w:val="Heading5"/>
    <w:uiPriority w:val="9"/>
    <w:semiHidden/>
    <w:rsid w:val="00473508"/>
    <w:rPr>
      <w:rFonts w:eastAsiaTheme="majorEastAsia" w:cstheme="majorBidi"/>
      <w:color w:val="2F5496" w:themeColor="accent1" w:themeShade="BF"/>
      <w:kern w:val="0"/>
      <w:lang w:eastAsia="zh-CN"/>
      <w14:ligatures w14:val="none"/>
    </w:rPr>
  </w:style>
  <w:style w:type="character" w:customStyle="1" w:styleId="Heading6Char">
    <w:name w:val="Heading 6 Char"/>
    <w:basedOn w:val="DefaultParagraphFont"/>
    <w:link w:val="Heading6"/>
    <w:uiPriority w:val="9"/>
    <w:semiHidden/>
    <w:rsid w:val="00473508"/>
    <w:rPr>
      <w:rFonts w:eastAsiaTheme="majorEastAsia" w:cstheme="majorBidi"/>
      <w:i/>
      <w:iCs/>
      <w:color w:val="595959" w:themeColor="text1" w:themeTint="A6"/>
      <w:kern w:val="0"/>
      <w:lang w:eastAsia="zh-CN"/>
      <w14:ligatures w14:val="none"/>
    </w:rPr>
  </w:style>
  <w:style w:type="character" w:customStyle="1" w:styleId="Heading7Char">
    <w:name w:val="Heading 7 Char"/>
    <w:basedOn w:val="DefaultParagraphFont"/>
    <w:link w:val="Heading7"/>
    <w:uiPriority w:val="9"/>
    <w:semiHidden/>
    <w:rsid w:val="00473508"/>
    <w:rPr>
      <w:rFonts w:eastAsiaTheme="majorEastAsia" w:cstheme="majorBidi"/>
      <w:color w:val="595959" w:themeColor="text1" w:themeTint="A6"/>
      <w:kern w:val="0"/>
      <w:lang w:eastAsia="zh-CN"/>
      <w14:ligatures w14:val="none"/>
    </w:rPr>
  </w:style>
  <w:style w:type="character" w:customStyle="1" w:styleId="Heading8Char">
    <w:name w:val="Heading 8 Char"/>
    <w:basedOn w:val="DefaultParagraphFont"/>
    <w:link w:val="Heading8"/>
    <w:uiPriority w:val="9"/>
    <w:semiHidden/>
    <w:rsid w:val="00473508"/>
    <w:rPr>
      <w:rFonts w:eastAsiaTheme="majorEastAsia" w:cstheme="majorBidi"/>
      <w:i/>
      <w:iCs/>
      <w:color w:val="272727" w:themeColor="text1" w:themeTint="D8"/>
      <w:kern w:val="0"/>
      <w:lang w:eastAsia="zh-CN"/>
      <w14:ligatures w14:val="none"/>
    </w:rPr>
  </w:style>
  <w:style w:type="character" w:customStyle="1" w:styleId="Heading9Char">
    <w:name w:val="Heading 9 Char"/>
    <w:basedOn w:val="DefaultParagraphFont"/>
    <w:link w:val="Heading9"/>
    <w:uiPriority w:val="9"/>
    <w:semiHidden/>
    <w:rsid w:val="00473508"/>
    <w:rPr>
      <w:rFonts w:eastAsiaTheme="majorEastAsia" w:cstheme="majorBidi"/>
      <w:color w:val="272727" w:themeColor="text1" w:themeTint="D8"/>
      <w:kern w:val="0"/>
      <w:lang w:eastAsia="zh-CN"/>
      <w14:ligatures w14:val="none"/>
    </w:rPr>
  </w:style>
  <w:style w:type="paragraph" w:styleId="Title">
    <w:name w:val="Title"/>
    <w:basedOn w:val="Normal"/>
    <w:next w:val="Normal"/>
    <w:link w:val="TitleChar"/>
    <w:uiPriority w:val="10"/>
    <w:qFormat/>
    <w:rsid w:val="004735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508"/>
    <w:rPr>
      <w:rFonts w:asciiTheme="majorHAnsi" w:eastAsiaTheme="majorEastAsia" w:hAnsiTheme="majorHAnsi" w:cstheme="majorBidi"/>
      <w:spacing w:val="-10"/>
      <w:kern w:val="28"/>
      <w:sz w:val="56"/>
      <w:szCs w:val="56"/>
      <w:lang w:eastAsia="zh-CN"/>
      <w14:ligatures w14:val="none"/>
    </w:rPr>
  </w:style>
  <w:style w:type="paragraph" w:styleId="Subtitle">
    <w:name w:val="Subtitle"/>
    <w:basedOn w:val="Normal"/>
    <w:next w:val="Normal"/>
    <w:link w:val="SubtitleChar"/>
    <w:uiPriority w:val="11"/>
    <w:qFormat/>
    <w:rsid w:val="0047350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508"/>
    <w:rPr>
      <w:rFonts w:eastAsiaTheme="majorEastAsia" w:cstheme="majorBidi"/>
      <w:color w:val="595959" w:themeColor="text1" w:themeTint="A6"/>
      <w:spacing w:val="15"/>
      <w:kern w:val="0"/>
      <w:sz w:val="28"/>
      <w:szCs w:val="28"/>
      <w:lang w:eastAsia="zh-CN"/>
      <w14:ligatures w14:val="none"/>
    </w:rPr>
  </w:style>
  <w:style w:type="paragraph" w:styleId="Quote">
    <w:name w:val="Quote"/>
    <w:basedOn w:val="Normal"/>
    <w:next w:val="Normal"/>
    <w:link w:val="QuoteChar"/>
    <w:uiPriority w:val="29"/>
    <w:qFormat/>
    <w:rsid w:val="004735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3508"/>
    <w:rPr>
      <w:rFonts w:ascii="Times New Roman" w:hAnsi="Times New Roman"/>
      <w:i/>
      <w:iCs/>
      <w:color w:val="404040" w:themeColor="text1" w:themeTint="BF"/>
      <w:kern w:val="0"/>
      <w:lang w:eastAsia="zh-CN"/>
      <w14:ligatures w14:val="none"/>
    </w:rPr>
  </w:style>
  <w:style w:type="character" w:styleId="IntenseEmphasis">
    <w:name w:val="Intense Emphasis"/>
    <w:basedOn w:val="DefaultParagraphFont"/>
    <w:uiPriority w:val="21"/>
    <w:qFormat/>
    <w:rsid w:val="00473508"/>
    <w:rPr>
      <w:i/>
      <w:iCs/>
      <w:color w:val="2F5496" w:themeColor="accent1" w:themeShade="BF"/>
    </w:rPr>
  </w:style>
  <w:style w:type="paragraph" w:styleId="IntenseQuote">
    <w:name w:val="Intense Quote"/>
    <w:basedOn w:val="Normal"/>
    <w:next w:val="Normal"/>
    <w:link w:val="IntenseQuoteChar"/>
    <w:uiPriority w:val="30"/>
    <w:qFormat/>
    <w:rsid w:val="004735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3508"/>
    <w:rPr>
      <w:rFonts w:ascii="Times New Roman" w:hAnsi="Times New Roman"/>
      <w:i/>
      <w:iCs/>
      <w:color w:val="2F5496" w:themeColor="accent1" w:themeShade="BF"/>
      <w:kern w:val="0"/>
      <w:lang w:eastAsia="zh-CN"/>
      <w14:ligatures w14:val="none"/>
    </w:rPr>
  </w:style>
  <w:style w:type="character" w:styleId="IntenseReference">
    <w:name w:val="Intense Reference"/>
    <w:basedOn w:val="DefaultParagraphFont"/>
    <w:uiPriority w:val="32"/>
    <w:qFormat/>
    <w:rsid w:val="00473508"/>
    <w:rPr>
      <w:b/>
      <w:bCs/>
      <w:smallCaps/>
      <w:color w:val="2F5496" w:themeColor="accent1" w:themeShade="BF"/>
      <w:spacing w:val="5"/>
    </w:rPr>
  </w:style>
  <w:style w:type="paragraph" w:styleId="Header">
    <w:name w:val="header"/>
    <w:basedOn w:val="Normal"/>
    <w:link w:val="HeaderChar"/>
    <w:uiPriority w:val="99"/>
    <w:unhideWhenUsed/>
    <w:rsid w:val="00A47123"/>
    <w:pPr>
      <w:tabs>
        <w:tab w:val="center" w:pos="4513"/>
        <w:tab w:val="right" w:pos="9026"/>
      </w:tabs>
    </w:pPr>
  </w:style>
  <w:style w:type="character" w:customStyle="1" w:styleId="HeaderChar">
    <w:name w:val="Header Char"/>
    <w:basedOn w:val="DefaultParagraphFont"/>
    <w:link w:val="Header"/>
    <w:uiPriority w:val="99"/>
    <w:rsid w:val="00A47123"/>
    <w:rPr>
      <w:rFonts w:ascii="Times New Roman" w:hAnsi="Times New Roman"/>
      <w:kern w:val="0"/>
      <w:lang w:eastAsia="zh-CN"/>
      <w14:ligatures w14:val="none"/>
    </w:rPr>
  </w:style>
  <w:style w:type="paragraph" w:styleId="Footer">
    <w:name w:val="footer"/>
    <w:basedOn w:val="Normal"/>
    <w:link w:val="FooterChar"/>
    <w:uiPriority w:val="99"/>
    <w:unhideWhenUsed/>
    <w:rsid w:val="00A47123"/>
    <w:pPr>
      <w:tabs>
        <w:tab w:val="center" w:pos="4513"/>
        <w:tab w:val="right" w:pos="9026"/>
      </w:tabs>
    </w:pPr>
  </w:style>
  <w:style w:type="character" w:customStyle="1" w:styleId="FooterChar">
    <w:name w:val="Footer Char"/>
    <w:basedOn w:val="DefaultParagraphFont"/>
    <w:link w:val="Footer"/>
    <w:uiPriority w:val="99"/>
    <w:rsid w:val="00A47123"/>
    <w:rPr>
      <w:rFonts w:ascii="Times New Roman" w:hAnsi="Times New Roman"/>
      <w:kern w:val="0"/>
      <w:lang w:eastAsia="zh-CN"/>
      <w14:ligatures w14:val="none"/>
    </w:rPr>
  </w:style>
  <w:style w:type="character" w:customStyle="1" w:styleId="apple-converted-space">
    <w:name w:val="apple-converted-space"/>
    <w:basedOn w:val="DefaultParagraphFont"/>
    <w:rsid w:val="0061600D"/>
  </w:style>
  <w:style w:type="paragraph" w:styleId="NormalWeb">
    <w:name w:val="Normal (Web)"/>
    <w:basedOn w:val="Normal"/>
    <w:uiPriority w:val="99"/>
    <w:semiHidden/>
    <w:unhideWhenUsed/>
    <w:rsid w:val="00362729"/>
    <w:pPr>
      <w:spacing w:before="100" w:beforeAutospacing="1" w:after="100" w:afterAutospacing="1"/>
    </w:pPr>
    <w:rPr>
      <w:rFonts w:eastAsia="Times New Roman" w:cs="Times New Roman"/>
      <w:lang w:eastAsia="en-GB"/>
    </w:rPr>
  </w:style>
  <w:style w:type="character" w:styleId="Hyperlink">
    <w:name w:val="Hyperlink"/>
    <w:basedOn w:val="DefaultParagraphFont"/>
    <w:uiPriority w:val="99"/>
    <w:unhideWhenUsed/>
    <w:rsid w:val="00362729"/>
    <w:rPr>
      <w:color w:val="0000FF"/>
      <w:u w:val="single"/>
    </w:rPr>
  </w:style>
  <w:style w:type="character" w:customStyle="1" w:styleId="groupname">
    <w:name w:val="groupname"/>
    <w:basedOn w:val="DefaultParagraphFont"/>
    <w:rsid w:val="009D14DD"/>
  </w:style>
  <w:style w:type="character" w:customStyle="1" w:styleId="pubyear">
    <w:name w:val="pubyear"/>
    <w:basedOn w:val="DefaultParagraphFont"/>
    <w:rsid w:val="009D14DD"/>
  </w:style>
  <w:style w:type="character" w:customStyle="1" w:styleId="booktitle">
    <w:name w:val="booktitle"/>
    <w:basedOn w:val="DefaultParagraphFont"/>
    <w:rsid w:val="009D14DD"/>
  </w:style>
  <w:style w:type="character" w:styleId="UnresolvedMention">
    <w:name w:val="Unresolved Mention"/>
    <w:basedOn w:val="DefaultParagraphFont"/>
    <w:uiPriority w:val="99"/>
    <w:semiHidden/>
    <w:unhideWhenUsed/>
    <w:rsid w:val="004207AB"/>
    <w:rPr>
      <w:color w:val="605E5C"/>
      <w:shd w:val="clear" w:color="auto" w:fill="E1DFDD"/>
    </w:rPr>
  </w:style>
  <w:style w:type="character" w:styleId="FollowedHyperlink">
    <w:name w:val="FollowedHyperlink"/>
    <w:basedOn w:val="DefaultParagraphFont"/>
    <w:uiPriority w:val="99"/>
    <w:semiHidden/>
    <w:unhideWhenUsed/>
    <w:rsid w:val="001308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7525">
      <w:bodyDiv w:val="1"/>
      <w:marLeft w:val="0"/>
      <w:marRight w:val="0"/>
      <w:marTop w:val="0"/>
      <w:marBottom w:val="0"/>
      <w:divBdr>
        <w:top w:val="none" w:sz="0" w:space="0" w:color="auto"/>
        <w:left w:val="none" w:sz="0" w:space="0" w:color="auto"/>
        <w:bottom w:val="none" w:sz="0" w:space="0" w:color="auto"/>
        <w:right w:val="none" w:sz="0" w:space="0" w:color="auto"/>
      </w:divBdr>
      <w:divsChild>
        <w:div w:id="1025441984">
          <w:marLeft w:val="0"/>
          <w:marRight w:val="0"/>
          <w:marTop w:val="0"/>
          <w:marBottom w:val="0"/>
          <w:divBdr>
            <w:top w:val="none" w:sz="0" w:space="0" w:color="auto"/>
            <w:left w:val="none" w:sz="0" w:space="0" w:color="auto"/>
            <w:bottom w:val="none" w:sz="0" w:space="0" w:color="auto"/>
            <w:right w:val="none" w:sz="0" w:space="0" w:color="auto"/>
          </w:divBdr>
          <w:divsChild>
            <w:div w:id="1898709531">
              <w:marLeft w:val="0"/>
              <w:marRight w:val="0"/>
              <w:marTop w:val="0"/>
              <w:marBottom w:val="0"/>
              <w:divBdr>
                <w:top w:val="none" w:sz="0" w:space="0" w:color="auto"/>
                <w:left w:val="none" w:sz="0" w:space="0" w:color="auto"/>
                <w:bottom w:val="none" w:sz="0" w:space="0" w:color="auto"/>
                <w:right w:val="none" w:sz="0" w:space="0" w:color="auto"/>
              </w:divBdr>
            </w:div>
          </w:divsChild>
        </w:div>
        <w:div w:id="2097359378">
          <w:marLeft w:val="0"/>
          <w:marRight w:val="0"/>
          <w:marTop w:val="0"/>
          <w:marBottom w:val="0"/>
          <w:divBdr>
            <w:top w:val="none" w:sz="0" w:space="0" w:color="auto"/>
            <w:left w:val="none" w:sz="0" w:space="0" w:color="auto"/>
            <w:bottom w:val="none" w:sz="0" w:space="0" w:color="auto"/>
            <w:right w:val="none" w:sz="0" w:space="0" w:color="auto"/>
          </w:divBdr>
          <w:divsChild>
            <w:div w:id="1424256021">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487282383">
      <w:bodyDiv w:val="1"/>
      <w:marLeft w:val="0"/>
      <w:marRight w:val="0"/>
      <w:marTop w:val="0"/>
      <w:marBottom w:val="0"/>
      <w:divBdr>
        <w:top w:val="none" w:sz="0" w:space="0" w:color="auto"/>
        <w:left w:val="none" w:sz="0" w:space="0" w:color="auto"/>
        <w:bottom w:val="none" w:sz="0" w:space="0" w:color="auto"/>
        <w:right w:val="none" w:sz="0" w:space="0" w:color="auto"/>
      </w:divBdr>
    </w:div>
    <w:div w:id="1147628654">
      <w:bodyDiv w:val="1"/>
      <w:marLeft w:val="0"/>
      <w:marRight w:val="0"/>
      <w:marTop w:val="0"/>
      <w:marBottom w:val="0"/>
      <w:divBdr>
        <w:top w:val="none" w:sz="0" w:space="0" w:color="auto"/>
        <w:left w:val="none" w:sz="0" w:space="0" w:color="auto"/>
        <w:bottom w:val="none" w:sz="0" w:space="0" w:color="auto"/>
        <w:right w:val="none" w:sz="0" w:space="0" w:color="auto"/>
      </w:divBdr>
    </w:div>
    <w:div w:id="1576165285">
      <w:bodyDiv w:val="1"/>
      <w:marLeft w:val="0"/>
      <w:marRight w:val="0"/>
      <w:marTop w:val="0"/>
      <w:marBottom w:val="0"/>
      <w:divBdr>
        <w:top w:val="none" w:sz="0" w:space="0" w:color="auto"/>
        <w:left w:val="none" w:sz="0" w:space="0" w:color="auto"/>
        <w:bottom w:val="none" w:sz="0" w:space="0" w:color="auto"/>
        <w:right w:val="none" w:sz="0" w:space="0" w:color="auto"/>
      </w:divBdr>
    </w:div>
    <w:div w:id="1766535696">
      <w:bodyDiv w:val="1"/>
      <w:marLeft w:val="0"/>
      <w:marRight w:val="0"/>
      <w:marTop w:val="0"/>
      <w:marBottom w:val="0"/>
      <w:divBdr>
        <w:top w:val="none" w:sz="0" w:space="0" w:color="auto"/>
        <w:left w:val="none" w:sz="0" w:space="0" w:color="auto"/>
        <w:bottom w:val="none" w:sz="0" w:space="0" w:color="auto"/>
        <w:right w:val="none" w:sz="0" w:space="0" w:color="auto"/>
      </w:divBdr>
    </w:div>
    <w:div w:id="182203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p-content/uploads/2019/10/UNCRC_summary-1_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F47F2-6488-0F48-962C-42C21F57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10</Pages>
  <Words>3024</Words>
  <Characters>17239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Wiles (2306399)</dc:creator>
  <cp:keywords/>
  <dc:description/>
  <cp:lastModifiedBy>Mia Wiles (2306399)</cp:lastModifiedBy>
  <cp:revision>25</cp:revision>
  <dcterms:created xsi:type="dcterms:W3CDTF">2024-04-24T19:05:00Z</dcterms:created>
  <dcterms:modified xsi:type="dcterms:W3CDTF">2024-05-09T21:29:00Z</dcterms:modified>
</cp:coreProperties>
</file>