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480" w:lineRule="auto"/>
        <w:jc w:val="center"/>
        <w:rPr>
          <w:b w:val="1"/>
          <w:bCs w:val="1"/>
          <w:sz w:val="24"/>
          <w:szCs w:val="24"/>
        </w:rPr>
      </w:pPr>
      <w:r w:rsidDel="00000000" w:rsidR="00000000" w:rsidRPr="00000000">
        <w:rPr>
          <w:b w:val="1"/>
          <w:bCs w:val="1"/>
          <w:sz w:val="24"/>
          <w:szCs w:val="24"/>
          <w:rtl w:val="0"/>
        </w:rPr>
        <w:t xml:space="preserve">AI Guidance</w:t>
      </w:r>
    </w:p>
    <w:p w:rsidR="00000000" w:rsidDel="00000000" w:rsidP="00000000" w:rsidRDefault="00000000" w:rsidRPr="00000000" w14:paraId="00000002">
      <w:pPr>
        <w:spacing w:line="480" w:lineRule="auto"/>
        <w:jc w:val="center"/>
        <w:rPr>
          <w:b w:val="1"/>
          <w:bCs w:val="1"/>
          <w:sz w:val="24"/>
          <w:szCs w:val="24"/>
        </w:rPr>
      </w:pPr>
      <w:r w:rsidDel="00000000" w:rsidR="00000000" w:rsidRPr="00000000">
        <w:rPr>
          <w:rtl w:val="0"/>
        </w:rPr>
      </w:r>
    </w:p>
    <w:p w:rsidR="00000000" w:rsidDel="00000000" w:rsidP="00000000" w:rsidRDefault="00000000" w:rsidRPr="00000000" w14:paraId="00000003">
      <w:pPr>
        <w:spacing w:line="480" w:lineRule="auto"/>
        <w:rPr>
          <w:sz w:val="24"/>
          <w:szCs w:val="24"/>
        </w:rPr>
      </w:pPr>
      <w:r w:rsidDel="00000000" w:rsidR="00000000" w:rsidRPr="00000000">
        <w:rPr>
          <w:sz w:val="24"/>
          <w:szCs w:val="24"/>
          <w:rtl w:val="0"/>
        </w:rPr>
        <w:t xml:space="preserve">I acknowledge the use of Grammarly (https://www.grammarly.com/) on 20th February 2026 to check my work using the prompt: </w:t>
      </w:r>
    </w:p>
    <w:p w:rsidR="00000000" w:rsidDel="00000000" w:rsidP="00000000" w:rsidRDefault="00000000" w:rsidRPr="00000000" w14:paraId="00000004">
      <w:pPr>
        <w:spacing w:line="480" w:lineRule="auto"/>
        <w:rPr>
          <w:sz w:val="24"/>
          <w:szCs w:val="24"/>
        </w:rPr>
      </w:pPr>
      <w:r w:rsidDel="00000000" w:rsidR="00000000" w:rsidRPr="00000000">
        <w:rPr>
          <w:sz w:val="24"/>
          <w:szCs w:val="24"/>
          <w:rtl w:val="0"/>
        </w:rPr>
        <w:t xml:space="preserve">1. Please check this text for any grammar mistakes. </w:t>
      </w:r>
    </w:p>
    <w:p w:rsidR="00000000" w:rsidDel="00000000" w:rsidP="00000000" w:rsidRDefault="00000000" w:rsidRPr="00000000" w14:paraId="00000005">
      <w:pPr>
        <w:spacing w:line="480" w:lineRule="auto"/>
        <w:rPr>
          <w:sz w:val="24"/>
          <w:szCs w:val="24"/>
        </w:rPr>
      </w:pPr>
      <w:r w:rsidDel="00000000" w:rsidR="00000000" w:rsidRPr="00000000">
        <w:rPr>
          <w:sz w:val="24"/>
          <w:szCs w:val="24"/>
          <w:rtl w:val="0"/>
        </w:rPr>
        <w:t xml:space="preserve">I confirm that I have not presented any AI generated text as my own work. I confirm I have copies of my drafts, notes, and other resources I used before, and after the use of AI tools which I may be asked to provide in evidence.</w:t>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36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jc w:val="center"/>
        <w:rPr>
          <w:sz w:val="24"/>
          <w:szCs w:val="24"/>
        </w:rPr>
      </w:pPr>
      <w:r w:rsidDel="00000000" w:rsidR="00000000" w:rsidRPr="00000000">
        <w:rPr>
          <w:b w:val="1"/>
          <w:bCs w:val="1"/>
          <w:sz w:val="24"/>
          <w:szCs w:val="24"/>
          <w:rtl w:val="0"/>
        </w:rPr>
        <w:t xml:space="preserve">Essay</w:t>
      </w:r>
      <w:r w:rsidDel="00000000" w:rsidR="00000000" w:rsidRPr="00000000">
        <w:rPr>
          <w:rtl w:val="0"/>
        </w:rPr>
      </w:r>
    </w:p>
    <w:p w:rsidR="00000000" w:rsidDel="00000000" w:rsidP="00000000" w:rsidRDefault="00000000" w:rsidRPr="00000000" w14:paraId="00000017">
      <w:pPr>
        <w:spacing w:line="480" w:lineRule="auto"/>
        <w:jc w:val="left"/>
        <w:rPr>
          <w:sz w:val="24"/>
          <w:szCs w:val="24"/>
        </w:rPr>
      </w:pPr>
      <w:r w:rsidDel="00000000" w:rsidR="00000000" w:rsidRPr="00000000">
        <w:rPr>
          <w:rtl w:val="0"/>
        </w:rPr>
      </w:r>
    </w:p>
    <w:p w:rsidR="00000000" w:rsidDel="00000000" w:rsidP="00000000" w:rsidRDefault="00000000" w:rsidRPr="00000000" w14:paraId="00000018">
      <w:pPr>
        <w:spacing w:after="120" w:before="120" w:line="480" w:lineRule="auto"/>
        <w:ind w:firstLine="720"/>
        <w:rPr>
          <w:sz w:val="24"/>
          <w:szCs w:val="24"/>
        </w:rPr>
      </w:pPr>
      <w:r w:rsidDel="00000000" w:rsidR="00000000" w:rsidRPr="00000000">
        <w:rPr>
          <w:sz w:val="24"/>
          <w:szCs w:val="24"/>
          <w:rtl w:val="0"/>
        </w:rPr>
        <w:t xml:space="preserve">Competence, according to the APA Dictionary of Psychology</w:t>
      </w:r>
      <w:r w:rsidDel="00000000" w:rsidR="00000000" w:rsidRPr="00000000">
        <w:rPr>
          <w:i w:val="1"/>
          <w:iCs w:val="1"/>
          <w:sz w:val="24"/>
          <w:szCs w:val="24"/>
          <w:rtl w:val="0"/>
        </w:rPr>
        <w:t xml:space="preserve"> </w:t>
      </w:r>
      <w:r w:rsidDel="00000000" w:rsidR="00000000" w:rsidRPr="00000000">
        <w:rPr>
          <w:sz w:val="24"/>
          <w:szCs w:val="24"/>
          <w:rtl w:val="0"/>
        </w:rPr>
        <w:t xml:space="preserve">(2018), is an individual’s “developed repertoire of skills”. The following discourse intends to examine the explicit ‘repertoire’ required for the role of a wellbeing officer, with particular attention to how it can be applied in the environment of a further education college. Within wellbeing practice, competence often extends beyond technical skills to encompass ethical integrity, self-efficacy, and contextual judgement. In Wales, this role is further shaped by the Well-being of Future Generations Wales Act (2015), which advocates early prevention of long-term issues and integrates the needs of a diverse society to promote improved quality of life across communities. </w:t>
      </w:r>
    </w:p>
    <w:p w:rsidR="00000000" w:rsidDel="00000000" w:rsidP="00000000" w:rsidRDefault="00000000" w:rsidRPr="00000000" w14:paraId="00000019">
      <w:pPr>
        <w:spacing w:after="120" w:before="120" w:line="480" w:lineRule="auto"/>
        <w:ind w:firstLine="720"/>
        <w:rPr>
          <w:sz w:val="24"/>
          <w:szCs w:val="24"/>
        </w:rPr>
      </w:pPr>
      <w:r w:rsidDel="00000000" w:rsidR="00000000" w:rsidRPr="00000000">
        <w:rPr>
          <w:sz w:val="24"/>
          <w:szCs w:val="24"/>
          <w:rtl w:val="0"/>
        </w:rPr>
        <w:t xml:space="preserve">This therefore indicates that competence is not simply defined by observable and practical techniques, but by one’s reflectiveness and motivation to do good, which will be explored throughout this essay. Moreover, a thorough analysis of the British Association for Counselling and Psychotherapy Counselling Skills Competence Framework (2020b) will be included, assessing the applicability of the framework, whilst also considering how it guarantees adequate safeguarding and assistance in the workplace. </w:t>
      </w:r>
    </w:p>
    <w:p w:rsidR="00000000" w:rsidDel="00000000" w:rsidP="00000000" w:rsidRDefault="00000000" w:rsidRPr="00000000" w14:paraId="0000001A">
      <w:pPr>
        <w:spacing w:after="120" w:before="120" w:line="480" w:lineRule="auto"/>
        <w:ind w:firstLine="720"/>
        <w:rPr>
          <w:sz w:val="24"/>
          <w:szCs w:val="24"/>
        </w:rPr>
      </w:pPr>
      <w:r w:rsidDel="00000000" w:rsidR="00000000" w:rsidRPr="00000000">
        <w:rPr>
          <w:sz w:val="24"/>
          <w:szCs w:val="24"/>
          <w:rtl w:val="0"/>
        </w:rPr>
        <w:t xml:space="preserve">​</w:t>
      </w:r>
    </w:p>
    <w:p w:rsidR="00000000" w:rsidDel="00000000" w:rsidP="00000000" w:rsidRDefault="00000000" w:rsidRPr="00000000" w14:paraId="0000001B">
      <w:pPr>
        <w:spacing w:after="120" w:before="120" w:line="480" w:lineRule="auto"/>
        <w:ind w:firstLine="720"/>
        <w:rPr>
          <w:sz w:val="24"/>
          <w:szCs w:val="24"/>
        </w:rPr>
      </w:pPr>
      <w:r w:rsidDel="00000000" w:rsidR="00000000" w:rsidRPr="00000000">
        <w:rPr>
          <w:sz w:val="24"/>
          <w:szCs w:val="24"/>
          <w:rtl w:val="0"/>
        </w:rPr>
        <w:t xml:space="preserve">​While Roth and </w:t>
      </w:r>
      <w:r w:rsidDel="00000000" w:rsidR="00000000" w:rsidRPr="00000000">
        <w:rPr>
          <w:sz w:val="24"/>
          <w:szCs w:val="24"/>
          <w:rtl w:val="0"/>
        </w:rPr>
        <w:t xml:space="preserve">Pilling’s</w:t>
      </w:r>
      <w:r w:rsidDel="00000000" w:rsidR="00000000" w:rsidRPr="00000000">
        <w:rPr>
          <w:sz w:val="24"/>
          <w:szCs w:val="24"/>
          <w:rtl w:val="0"/>
        </w:rPr>
        <w:t xml:space="preserve"> (2008) competence framework is what ultimately inspired the structure and measurability of the BACP, it was criticised for its focal point being solely on specific therapeutic methods such as CBT, which may make it harder to apply to non-clinical roles (BACP, 2020a). As a result, the BACP competence framework developed a more extensive approach, outlining a wide range of ethical, practical and reflective skills across a variety of counselling roles. Furthermore, it is supported by other models and sources that structure counselling skills, offering individuals different perspectives or methods for developing their repertoire. </w:t>
      </w:r>
    </w:p>
    <w:p w:rsidR="00000000" w:rsidDel="00000000" w:rsidP="00000000" w:rsidRDefault="00000000" w:rsidRPr="00000000" w14:paraId="0000001C">
      <w:pPr>
        <w:spacing w:after="120" w:before="120" w:line="480" w:lineRule="auto"/>
        <w:ind w:firstLine="720"/>
        <w:rPr>
          <w:sz w:val="24"/>
          <w:szCs w:val="24"/>
        </w:rPr>
      </w:pPr>
      <w:r w:rsidDel="00000000" w:rsidR="00000000" w:rsidRPr="00000000">
        <w:rPr>
          <w:sz w:val="24"/>
          <w:szCs w:val="24"/>
          <w:rtl w:val="0"/>
        </w:rPr>
        <w:t xml:space="preserve">According to the BACP Counselling Skills Competency Framework (2020b), five key areas of competence are: Professional Context, Empathy, Skills and Techniques, Working Alliance, and Personal Qualities. When combined, these skills enable one to ‘Recognise, Respond, and Refer’, which are highly appropriate to the role of a wellbeing officer (BACP, 2020a). This involves correctly identifying signs of distress, providing proportionate and sympathetic support, and referring them to specialist services when necessary. </w:t>
      </w:r>
    </w:p>
    <w:p w:rsidR="00000000" w:rsidDel="00000000" w:rsidP="00000000" w:rsidRDefault="00000000" w:rsidRPr="00000000" w14:paraId="0000001D">
      <w:pPr>
        <w:spacing w:after="120" w:before="120" w:line="480" w:lineRule="auto"/>
        <w:ind w:firstLine="720"/>
        <w:rPr>
          <w:sz w:val="24"/>
          <w:szCs w:val="24"/>
        </w:rPr>
      </w:pPr>
      <w:r w:rsidDel="00000000" w:rsidR="00000000" w:rsidRPr="00000000">
        <w:rPr>
          <w:sz w:val="24"/>
          <w:szCs w:val="24"/>
          <w:rtl w:val="0"/>
        </w:rPr>
        <w:t xml:space="preserve">​ Effective practice is fairly dependent on a practitioner’s ‘personal qualities’. Competence in this role requires a strong sense of self-awareness; the ability to put one’s own beliefs aside; and recognition of an individual's professional limits (BACP, 2020b). Self-efficacy, coined by Albert Bandura (1977) (BACP, 2020a), is the belief in one’s own capabilities and having the knowledge to complete these capabilities well. Having this quality greatly affects the performance offered to the client, as without it, responsiveness can weaken. For example, a wellbeing officer may concentrate more on responding to the student’s issues ‘correctly’ by using the right techniques rather than attuning to the student’s evolving situations (BACP, 2020a). This could potentially leave underlying stressors insufficiently explored. Self-care is another integral quality to possess (BACP, 2020a). Regular exposure to students’ complex and distressing experiences can be emotionally demanding. Without implementing strategies for managing this, a wellbeing officer may risk exhibiting diminished empathy or impaired judgement towards students.  </w:t>
      </w:r>
    </w:p>
    <w:p w:rsidR="00000000" w:rsidDel="00000000" w:rsidP="00000000" w:rsidRDefault="00000000" w:rsidRPr="00000000" w14:paraId="0000001E">
      <w:pPr>
        <w:spacing w:after="120" w:before="120" w:line="480" w:lineRule="auto"/>
        <w:ind w:firstLine="720"/>
        <w:rPr>
          <w:sz w:val="24"/>
          <w:szCs w:val="24"/>
        </w:rPr>
      </w:pPr>
      <w:r w:rsidDel="00000000" w:rsidR="00000000" w:rsidRPr="00000000">
        <w:rPr>
          <w:sz w:val="24"/>
          <w:szCs w:val="24"/>
          <w:rtl w:val="0"/>
        </w:rPr>
        <w:t xml:space="preserve">A further key area of competence, ‘professional context’,</w:t>
      </w:r>
      <w:r w:rsidDel="00000000" w:rsidR="00000000" w:rsidRPr="00000000">
        <w:rPr>
          <w:b w:val="1"/>
          <w:bCs w:val="1"/>
          <w:sz w:val="24"/>
          <w:szCs w:val="24"/>
          <w:rtl w:val="0"/>
        </w:rPr>
        <w:t xml:space="preserve"> </w:t>
      </w:r>
      <w:r w:rsidDel="00000000" w:rsidR="00000000" w:rsidRPr="00000000">
        <w:rPr>
          <w:sz w:val="24"/>
          <w:szCs w:val="24"/>
          <w:rtl w:val="0"/>
        </w:rPr>
        <w:t xml:space="preserve">emphasises that counselling skills must not conflict with the core duties, and legal obligations of one’s role. This illustrates the fact that competence depends on the practitioner's environment. For instance, if a student discloses information that may indicate a risk of harm, a wellbeing officer might be obliged to pass it on to safeguarding leads due to the college’s policies and laws on safeguarding. In this case, the principle of confidentiality is not absolute and is contextual.This can create tension in the working alliance. While breaching confidentiality may be legally necessary, it can disrupt the therapeutic relationship and reinforce power dynamics, resulting in a loss of trust. Therefore, competence in this role involves navigating this tension honestly and with care. </w:t>
      </w:r>
    </w:p>
    <w:p w:rsidR="00000000" w:rsidDel="00000000" w:rsidP="00000000" w:rsidRDefault="00000000" w:rsidRPr="00000000" w14:paraId="0000001F">
      <w:pPr>
        <w:spacing w:after="120" w:before="120" w:line="480" w:lineRule="auto"/>
        <w:ind w:firstLine="720"/>
        <w:rPr>
          <w:sz w:val="24"/>
          <w:szCs w:val="24"/>
        </w:rPr>
      </w:pPr>
      <w:r w:rsidDel="00000000" w:rsidR="00000000" w:rsidRPr="00000000">
        <w:rPr>
          <w:sz w:val="24"/>
          <w:szCs w:val="24"/>
          <w:rtl w:val="0"/>
        </w:rPr>
        <w:t xml:space="preserve">A further skill mentioned in the framework is ‘empathy’, which enables practitioners to understand and respond appropriately to students’ emotional experiences. As stated in the</w:t>
      </w:r>
      <w:r w:rsidDel="00000000" w:rsidR="00000000" w:rsidRPr="00000000">
        <w:rPr>
          <w:i w:val="1"/>
          <w:iCs w:val="1"/>
          <w:sz w:val="24"/>
          <w:szCs w:val="24"/>
          <w:rtl w:val="0"/>
        </w:rPr>
        <w:t xml:space="preserve"> </w:t>
      </w:r>
      <w:r w:rsidDel="00000000" w:rsidR="00000000" w:rsidRPr="00000000">
        <w:rPr>
          <w:sz w:val="24"/>
          <w:szCs w:val="24"/>
          <w:rtl w:val="0"/>
        </w:rPr>
        <w:t xml:space="preserve">guide to the BACP counselling skills competence framework (2020a),</w:t>
      </w:r>
      <w:r w:rsidDel="00000000" w:rsidR="00000000" w:rsidRPr="00000000">
        <w:rPr>
          <w:sz w:val="24"/>
          <w:szCs w:val="24"/>
          <w:rtl w:val="0"/>
        </w:rPr>
        <w:t xml:space="preserve"> “to work with others requires knowing that other people’s values, beliefs, and principles may differ from our own”.Therefore, a practitioner must retain an openness to new perspectives and different cultures, understanding that discrimination and prejudice are possible. Moreover, central to having empathy is the principle of unconditional positive regard, developed by Carl Rogers (1956) (BACP, 2020a), which is essential for fostering a safe, non-judgmental environment in which students feel recognized and supported. Many techniques must be taught in order to successfully exhibit empathy. An example is Gerard Egan’s (2010) ‘SOLER’ model, which instructs the practitioner to sit squarely, maintain an open posture, lean forward to express interest, make eye contact, and relax. Ultimately, these elements themselves “play a vital role in non-verbal communication, helping the therapist to establish rapport and deepen the therapeutic relationship” (Counselling Tutor, n.d.). The model provides a useful structure for demonstrating attentiveness, however its behavioural focus can come with some limitations. It risks reducing empathy to an observable technique rather than something that requires obtaining genuine emotional attunement. Moreover, prolonged eye contact and forward posture may lead to discomfort in some clients as it can often come across as confrontational. To avoid these risks it is important to adapt the model to one’s environment and to use additional areas of competence alongside it. </w:t>
      </w:r>
    </w:p>
    <w:p w:rsidR="00000000" w:rsidDel="00000000" w:rsidP="00000000" w:rsidRDefault="00000000" w:rsidRPr="00000000" w14:paraId="00000020">
      <w:pPr>
        <w:spacing w:after="120" w:before="120" w:line="480" w:lineRule="auto"/>
        <w:ind w:firstLine="720"/>
        <w:rPr>
          <w:sz w:val="24"/>
          <w:szCs w:val="24"/>
        </w:rPr>
      </w:pPr>
      <w:r w:rsidDel="00000000" w:rsidR="00000000" w:rsidRPr="00000000">
        <w:rPr>
          <w:sz w:val="24"/>
          <w:szCs w:val="24"/>
          <w:rtl w:val="0"/>
        </w:rPr>
        <w:t xml:space="preserve">This interlinks with another key principle of ‘skills and technique’. It is essential to acquire listening and responding skills that are facilitative and helpful in certain situations. It is also essential to identify skills that are suited and not suited to particular individuals, as not everyone responds to them in the same way (BACP, 2020a). Developing this judgement enables a practitioner to customise their approach carefully, assuring that interactions continue to be both responsive and ethically appropriate.  </w:t>
      </w:r>
    </w:p>
    <w:p w:rsidR="00000000" w:rsidDel="00000000" w:rsidP="00000000" w:rsidRDefault="00000000" w:rsidRPr="00000000" w14:paraId="00000021">
      <w:pPr>
        <w:spacing w:after="120" w:before="120" w:line="480" w:lineRule="auto"/>
        <w:ind w:firstLine="720"/>
        <w:rPr>
          <w:sz w:val="24"/>
          <w:szCs w:val="24"/>
        </w:rPr>
      </w:pPr>
      <w:r w:rsidDel="00000000" w:rsidR="00000000" w:rsidRPr="00000000">
        <w:rPr>
          <w:sz w:val="24"/>
          <w:szCs w:val="24"/>
          <w:rtl w:val="0"/>
        </w:rPr>
        <w:t xml:space="preserve">Furthermore, the </w:t>
      </w:r>
      <w:r w:rsidDel="00000000" w:rsidR="00000000" w:rsidRPr="00000000">
        <w:rPr>
          <w:b w:val="1"/>
          <w:bCs w:val="1"/>
          <w:sz w:val="24"/>
          <w:szCs w:val="24"/>
          <w:rtl w:val="0"/>
        </w:rPr>
        <w:t xml:space="preserve">‘</w:t>
      </w:r>
      <w:r w:rsidDel="00000000" w:rsidR="00000000" w:rsidRPr="00000000">
        <w:rPr>
          <w:sz w:val="24"/>
          <w:szCs w:val="24"/>
          <w:rtl w:val="0"/>
        </w:rPr>
        <w:t xml:space="preserve">working alliance’ between the wellbeing officer and student should encourage trust, respect, and confidentiality, whilst also upholding ethical standards. It must strike a middle ground between professionalism and genuine openness, allowing the client to feel safe enough to express their thoughts and emotions authentically. Without this balance, students may withhold information or present a guarded version of themselves, limiting the effectiveness of support. Additionally, ethical boundaries must be implemented. They are not purely procedural requirements; they are central to safeguarding both students and practitioners, particularly in colleges where emotional dependence or over-involvement may arise. A fundamental ethical boundary in counselling is the avoidance of relationships outside the organisation, since doing so could impair judgement or lead to exploitation, whether intentional or not (BACP, 2020b). </w:t>
      </w:r>
    </w:p>
    <w:p w:rsidR="00000000" w:rsidDel="00000000" w:rsidP="00000000" w:rsidRDefault="00000000" w:rsidRPr="00000000" w14:paraId="00000022">
      <w:pPr>
        <w:spacing w:after="120" w:before="120" w:line="480" w:lineRule="auto"/>
        <w:ind w:firstLine="720"/>
        <w:rPr>
          <w:sz w:val="24"/>
          <w:szCs w:val="24"/>
        </w:rPr>
      </w:pPr>
      <w:r w:rsidDel="00000000" w:rsidR="00000000" w:rsidRPr="00000000">
        <w:rPr>
          <w:sz w:val="24"/>
          <w:szCs w:val="24"/>
          <w:rtl w:val="0"/>
        </w:rPr>
        <w:t xml:space="preserve">Practitioners are also expected to draw on knowledge of six key areas: Demands, Control, Support, Relationships, Role, and Change. Knowing these areas will enable a wellbeing officer to spot potential stressors, provide appropriate guidance, and contribute to preventative strategies within the college environment (BACP, 2020b). Some contributing factors towards mental health may be outside the wellbeing officer’s direct control. This means that their competence is not exclusively about identifying problems, but also involves understanding when to raise concerns or suggest wider organisational improvements to the college. </w:t>
      </w:r>
    </w:p>
    <w:p w:rsidR="00000000" w:rsidDel="00000000" w:rsidP="00000000" w:rsidRDefault="00000000" w:rsidRPr="00000000" w14:paraId="00000023">
      <w:pPr>
        <w:spacing w:after="120" w:before="120" w:line="480" w:lineRule="auto"/>
        <w:ind w:firstLine="720"/>
        <w:rPr>
          <w:sz w:val="24"/>
          <w:szCs w:val="24"/>
        </w:rPr>
      </w:pPr>
      <w:r w:rsidDel="00000000" w:rsidR="00000000" w:rsidRPr="00000000">
        <w:rPr>
          <w:rtl w:val="0"/>
        </w:rPr>
      </w:r>
    </w:p>
    <w:p w:rsidR="00000000" w:rsidDel="00000000" w:rsidP="00000000" w:rsidRDefault="00000000" w:rsidRPr="00000000" w14:paraId="00000024">
      <w:pPr>
        <w:spacing w:after="120" w:before="120" w:line="480" w:lineRule="auto"/>
        <w:ind w:firstLine="720"/>
        <w:rPr>
          <w:sz w:val="24"/>
          <w:szCs w:val="24"/>
        </w:rPr>
      </w:pPr>
      <w:r w:rsidDel="00000000" w:rsidR="00000000" w:rsidRPr="00000000">
        <w:rPr>
          <w:sz w:val="24"/>
          <w:szCs w:val="24"/>
          <w:rtl w:val="0"/>
        </w:rPr>
        <w:t xml:space="preserve">The BACP framework is effective in outlining what competent practice entails; however, it does not provide practical instruction on how to implement these skills. Plus, since it doesn’t offer specific context of its principles due to its broadness, it does not capture the institutional complexities of further education. This is where further qualifications may become valuable to one’s role. A way to strengthen competence is to gain an additional qualification that improves both knowledge and hands-on skills. For example, the CPCAB Level 3 Certificate in Counselling Studies enables individuals to “establish and sustain” boundaries and adequately “explain the nature” of common mental health concerns (Counselling &amp; Psychotherapy Central Awarding Body, 2025). Within the role of a wellbeing officer, these skills are especially useful when delivering staff training on promoting positive mental health across the college and when providing one-to-one support to students, ensuring interactions remain ethically sound. Furthermore, this is in accordance with the BACP Ethical Framework of ‘Good practice’ by keeping overall understanding up to date and establishing an agreement with clients on the terms and boundaries offered (BACP, 2018). While the qualification improves counselling skills efficiently, it does not replace clinical training. Consequently, well-being officers must remain aware of the limits of their competence and refer students to specialist services, such as signposting people who need a longer time frame for their more complicated issues. </w:t>
      </w:r>
    </w:p>
    <w:p w:rsidR="00000000" w:rsidDel="00000000" w:rsidP="00000000" w:rsidRDefault="00000000" w:rsidRPr="00000000" w14:paraId="00000025">
      <w:pPr>
        <w:spacing w:after="120" w:before="120" w:line="480" w:lineRule="auto"/>
        <w:ind w:firstLine="720"/>
        <w:rPr>
          <w:sz w:val="24"/>
          <w:szCs w:val="24"/>
        </w:rPr>
      </w:pPr>
      <w:r w:rsidDel="00000000" w:rsidR="00000000" w:rsidRPr="00000000">
        <w:rPr>
          <w:rtl w:val="0"/>
        </w:rPr>
      </w:r>
    </w:p>
    <w:p w:rsidR="00000000" w:rsidDel="00000000" w:rsidP="00000000" w:rsidRDefault="00000000" w:rsidRPr="00000000" w14:paraId="00000026">
      <w:pPr>
        <w:spacing w:after="120" w:before="120" w:line="480" w:lineRule="auto"/>
        <w:ind w:firstLine="720"/>
        <w:rPr>
          <w:sz w:val="24"/>
          <w:szCs w:val="24"/>
        </w:rPr>
      </w:pPr>
      <w:r w:rsidDel="00000000" w:rsidR="00000000" w:rsidRPr="00000000">
        <w:rPr>
          <w:sz w:val="24"/>
          <w:szCs w:val="24"/>
          <w:rtl w:val="0"/>
        </w:rPr>
        <w:t xml:space="preserve">To conclude, this essay argues that competence is not purely technical but is continually evolving through further professional and personal development, and a commitment to meeting the diverse needs of students. Additionally, while the British Association for Counselling and Psychotherapy Counselling Skills Competence Framework (2020b) provides a structured and flexible guideline, it does not produce competence in itself. Rather, for a wellbeing officer, it offers a foundation that must be interpreted and applied within the institutional complexities of a further education setting.</w:t>
      </w:r>
    </w:p>
    <w:p w:rsidR="00000000" w:rsidDel="00000000" w:rsidP="00000000" w:rsidRDefault="00000000" w:rsidRPr="00000000" w14:paraId="00000027">
      <w:pPr>
        <w:spacing w:after="120" w:before="120" w:line="480" w:lineRule="auto"/>
        <w:ind w:left="0" w:firstLine="0"/>
        <w:rPr>
          <w:sz w:val="24"/>
          <w:szCs w:val="24"/>
        </w:rPr>
      </w:pPr>
      <w:r w:rsidDel="00000000" w:rsidR="00000000" w:rsidRPr="00000000">
        <w:rPr>
          <w:rtl w:val="0"/>
        </w:rPr>
      </w:r>
    </w:p>
    <w:p w:rsidR="00000000" w:rsidDel="00000000" w:rsidP="00000000" w:rsidRDefault="00000000" w:rsidRPr="00000000" w14:paraId="00000028">
      <w:pPr>
        <w:spacing w:after="120" w:before="120" w:line="480" w:lineRule="auto"/>
        <w:ind w:left="0" w:firstLine="0"/>
        <w:rPr>
          <w:sz w:val="24"/>
          <w:szCs w:val="24"/>
        </w:rPr>
      </w:pPr>
      <w:r w:rsidDel="00000000" w:rsidR="00000000" w:rsidRPr="00000000">
        <w:rPr>
          <w:rtl w:val="0"/>
        </w:rPr>
      </w:r>
    </w:p>
    <w:p w:rsidR="00000000" w:rsidDel="00000000" w:rsidP="00000000" w:rsidRDefault="00000000" w:rsidRPr="00000000" w14:paraId="00000029">
      <w:pPr>
        <w:spacing w:after="120" w:before="120" w:line="480" w:lineRule="auto"/>
        <w:ind w:left="0" w:firstLine="0"/>
        <w:rPr>
          <w:sz w:val="24"/>
          <w:szCs w:val="24"/>
        </w:rPr>
      </w:pPr>
      <w:r w:rsidDel="00000000" w:rsidR="00000000" w:rsidRPr="00000000">
        <w:rPr>
          <w:rtl w:val="0"/>
        </w:rPr>
      </w:r>
    </w:p>
    <w:p w:rsidR="00000000" w:rsidDel="00000000" w:rsidP="00000000" w:rsidRDefault="00000000" w:rsidRPr="00000000" w14:paraId="0000002A">
      <w:pPr>
        <w:spacing w:line="480" w:lineRule="auto"/>
        <w:jc w:val="center"/>
        <w:rPr>
          <w:b w:val="1"/>
          <w:bCs w:val="1"/>
          <w:sz w:val="24"/>
          <w:szCs w:val="24"/>
        </w:rPr>
      </w:pPr>
      <w:r w:rsidDel="00000000" w:rsidR="00000000" w:rsidRPr="00000000">
        <w:rPr>
          <w:b w:val="1"/>
          <w:bCs w:val="1"/>
          <w:sz w:val="24"/>
          <w:szCs w:val="24"/>
          <w:rtl w:val="0"/>
        </w:rPr>
        <w:t xml:space="preserve">Reference list</w:t>
      </w:r>
    </w:p>
    <w:p w:rsidR="00000000" w:rsidDel="00000000" w:rsidP="00000000" w:rsidRDefault="00000000" w:rsidRPr="00000000" w14:paraId="0000002B">
      <w:pPr>
        <w:spacing w:line="480" w:lineRule="auto"/>
        <w:ind w:left="720"/>
        <w:rPr>
          <w:sz w:val="24"/>
          <w:szCs w:val="24"/>
        </w:rPr>
      </w:pPr>
      <w:r w:rsidDel="00000000" w:rsidR="00000000" w:rsidRPr="00000000">
        <w:rPr>
          <w:sz w:val="24"/>
          <w:szCs w:val="24"/>
          <w:rtl w:val="0"/>
        </w:rPr>
        <w:t xml:space="preserve">American Psychological Association. (2018). Competence. In </w:t>
      </w:r>
      <w:r w:rsidDel="00000000" w:rsidR="00000000" w:rsidRPr="00000000">
        <w:rPr>
          <w:i w:val="1"/>
          <w:iCs w:val="1"/>
          <w:sz w:val="24"/>
          <w:szCs w:val="24"/>
          <w:rtl w:val="0"/>
        </w:rPr>
        <w:t xml:space="preserve">APA Dictionary of Psychology.</w:t>
      </w:r>
      <w:r w:rsidDel="00000000" w:rsidR="00000000" w:rsidRPr="00000000">
        <w:rPr>
          <w:sz w:val="24"/>
          <w:szCs w:val="24"/>
          <w:rtl w:val="0"/>
        </w:rPr>
        <w:t xml:space="preserve"> </w:t>
      </w:r>
      <w:hyperlink r:id="rId6">
        <w:r w:rsidDel="00000000" w:rsidR="00000000" w:rsidRPr="00000000">
          <w:rPr>
            <w:color w:val="1155cc"/>
            <w:sz w:val="24"/>
            <w:szCs w:val="24"/>
            <w:u w:val="single"/>
            <w:rtl w:val="0"/>
          </w:rPr>
          <w:t xml:space="preserve">https://dictionary.apa.org/competence</w:t>
        </w:r>
      </w:hyperlink>
      <w:r w:rsidDel="00000000" w:rsidR="00000000" w:rsidRPr="00000000">
        <w:rPr>
          <w:rtl w:val="0"/>
        </w:rPr>
      </w:r>
    </w:p>
    <w:p w:rsidR="00000000" w:rsidDel="00000000" w:rsidP="00000000" w:rsidRDefault="00000000" w:rsidRPr="00000000" w14:paraId="0000002C">
      <w:pPr>
        <w:spacing w:line="480" w:lineRule="auto"/>
        <w:ind w:left="720" w:hanging="720"/>
        <w:rPr>
          <w:sz w:val="24"/>
          <w:szCs w:val="24"/>
        </w:rPr>
      </w:pPr>
      <w:r w:rsidDel="00000000" w:rsidR="00000000" w:rsidRPr="00000000">
        <w:rPr>
          <w:sz w:val="24"/>
          <w:szCs w:val="24"/>
          <w:rtl w:val="0"/>
        </w:rPr>
        <w:t xml:space="preserve">British Association for Counselling and Psychotherapy. (2020a). </w:t>
      </w:r>
      <w:r w:rsidDel="00000000" w:rsidR="00000000" w:rsidRPr="00000000">
        <w:rPr>
          <w:i w:val="1"/>
          <w:iCs w:val="1"/>
          <w:sz w:val="24"/>
          <w:szCs w:val="24"/>
          <w:rtl w:val="0"/>
        </w:rPr>
        <w:t xml:space="preserve">A guide to the BACP counselling skills competence framework</w:t>
      </w:r>
      <w:r w:rsidDel="00000000" w:rsidR="00000000" w:rsidRPr="00000000">
        <w:rPr>
          <w:sz w:val="24"/>
          <w:szCs w:val="24"/>
          <w:rtl w:val="0"/>
        </w:rPr>
        <w:t xml:space="preserve">. </w:t>
      </w:r>
      <w:hyperlink r:id="rId7">
        <w:r w:rsidDel="00000000" w:rsidR="00000000" w:rsidRPr="00000000">
          <w:rPr>
            <w:color w:val="1155cc"/>
            <w:sz w:val="24"/>
            <w:szCs w:val="24"/>
            <w:u w:val="single"/>
            <w:rtl w:val="0"/>
          </w:rPr>
          <w:t xml:space="preserve">https://www.bacp.co.uk/media/8889/bacp-counselling-skills-framework-user-guide-may20.pdf</w:t>
        </w:r>
      </w:hyperlink>
      <w:r w:rsidDel="00000000" w:rsidR="00000000" w:rsidRPr="00000000">
        <w:rPr>
          <w:rtl w:val="0"/>
        </w:rPr>
      </w:r>
    </w:p>
    <w:p w:rsidR="00000000" w:rsidDel="00000000" w:rsidP="00000000" w:rsidRDefault="00000000" w:rsidRPr="00000000" w14:paraId="0000002D">
      <w:pPr>
        <w:spacing w:line="480" w:lineRule="auto"/>
        <w:ind w:left="720" w:hanging="720"/>
        <w:rPr>
          <w:sz w:val="24"/>
          <w:szCs w:val="24"/>
        </w:rPr>
      </w:pPr>
      <w:r w:rsidDel="00000000" w:rsidR="00000000" w:rsidRPr="00000000">
        <w:rPr>
          <w:sz w:val="24"/>
          <w:szCs w:val="24"/>
          <w:rtl w:val="0"/>
        </w:rPr>
        <w:t xml:space="preserve">British Association for Counselling and Psychotherapy. (2020b). </w:t>
      </w:r>
      <w:r w:rsidDel="00000000" w:rsidR="00000000" w:rsidRPr="00000000">
        <w:rPr>
          <w:i w:val="1"/>
          <w:iCs w:val="1"/>
          <w:sz w:val="24"/>
          <w:szCs w:val="24"/>
          <w:rtl w:val="0"/>
        </w:rPr>
        <w:t xml:space="preserve">Counselling skills competence framework. </w:t>
      </w:r>
      <w:hyperlink r:id="rId8">
        <w:r w:rsidDel="00000000" w:rsidR="00000000" w:rsidRPr="00000000">
          <w:rPr>
            <w:color w:val="1155cc"/>
            <w:sz w:val="24"/>
            <w:szCs w:val="24"/>
            <w:u w:val="single"/>
            <w:rtl w:val="0"/>
          </w:rPr>
          <w:t xml:space="preserve">https://www.bacp.co.uk/media/8890/bacp-counselling-skills-competence-framework-may20.pdf</w:t>
        </w:r>
      </w:hyperlink>
      <w:r w:rsidDel="00000000" w:rsidR="00000000" w:rsidRPr="00000000">
        <w:rPr>
          <w:rtl w:val="0"/>
        </w:rPr>
      </w:r>
    </w:p>
    <w:p w:rsidR="00000000" w:rsidDel="00000000" w:rsidP="00000000" w:rsidRDefault="00000000" w:rsidRPr="00000000" w14:paraId="0000002E">
      <w:pPr>
        <w:spacing w:line="480" w:lineRule="auto"/>
        <w:ind w:left="720" w:hanging="720"/>
        <w:rPr>
          <w:i w:val="1"/>
          <w:iCs w:val="1"/>
          <w:sz w:val="24"/>
          <w:szCs w:val="24"/>
        </w:rPr>
      </w:pPr>
      <w:r w:rsidDel="00000000" w:rsidR="00000000" w:rsidRPr="00000000">
        <w:rPr>
          <w:sz w:val="24"/>
          <w:szCs w:val="24"/>
          <w:rtl w:val="0"/>
        </w:rPr>
        <w:t xml:space="preserve">British Association for Counselling and Psychotherapy. (2018).</w:t>
      </w:r>
      <w:r w:rsidDel="00000000" w:rsidR="00000000" w:rsidRPr="00000000">
        <w:rPr>
          <w:i w:val="1"/>
          <w:iCs w:val="1"/>
          <w:sz w:val="24"/>
          <w:szCs w:val="24"/>
          <w:rtl w:val="0"/>
        </w:rPr>
        <w:t xml:space="preserve"> Ethical Framework for the Counselling Professions.</w:t>
      </w:r>
      <w:r w:rsidDel="00000000" w:rsidR="00000000" w:rsidRPr="00000000">
        <w:rPr>
          <w:i w:val="1"/>
          <w:iCs w:val="1"/>
          <w:sz w:val="24"/>
          <w:szCs w:val="24"/>
          <w:rtl w:val="0"/>
        </w:rPr>
        <w:t xml:space="preserve"> </w:t>
      </w:r>
      <w:hyperlink r:id="rId9">
        <w:r w:rsidDel="00000000" w:rsidR="00000000" w:rsidRPr="00000000">
          <w:rPr>
            <w:color w:val="1155cc"/>
            <w:sz w:val="24"/>
            <w:szCs w:val="24"/>
            <w:u w:val="single"/>
            <w:rtl w:val="0"/>
          </w:rPr>
          <w:t xml:space="preserve">https://www.bacp.co.uk/events-and-resources/ethics-and-standards/ethical-framework-for-the-counselling-professions/</w:t>
        </w:r>
      </w:hyperlink>
      <w:r w:rsidDel="00000000" w:rsidR="00000000" w:rsidRPr="00000000">
        <w:rPr>
          <w:rtl w:val="0"/>
        </w:rPr>
      </w:r>
    </w:p>
    <w:p w:rsidR="00000000" w:rsidDel="00000000" w:rsidP="00000000" w:rsidRDefault="00000000" w:rsidRPr="00000000" w14:paraId="0000002F">
      <w:pPr>
        <w:spacing w:line="480" w:lineRule="auto"/>
        <w:ind w:left="720"/>
        <w:rPr>
          <w:i w:val="1"/>
          <w:iCs w:val="1"/>
          <w:sz w:val="24"/>
          <w:szCs w:val="24"/>
        </w:rPr>
      </w:pPr>
      <w:r w:rsidDel="00000000" w:rsidR="00000000" w:rsidRPr="00000000">
        <w:rPr>
          <w:sz w:val="24"/>
          <w:szCs w:val="24"/>
          <w:rtl w:val="0"/>
        </w:rPr>
        <w:t xml:space="preserve">Counselling Tutor. (n.d). </w:t>
      </w:r>
      <w:r w:rsidDel="00000000" w:rsidR="00000000" w:rsidRPr="00000000">
        <w:rPr>
          <w:i w:val="1"/>
          <w:iCs w:val="1"/>
          <w:sz w:val="24"/>
          <w:szCs w:val="24"/>
          <w:rtl w:val="0"/>
        </w:rPr>
        <w:t xml:space="preserve">Mastering Active Listening in Counselling: Gerard Egan’s SOLER Model.</w:t>
      </w:r>
      <w:r w:rsidDel="00000000" w:rsidR="00000000" w:rsidRPr="00000000">
        <w:rPr>
          <w:sz w:val="24"/>
          <w:szCs w:val="24"/>
          <w:rtl w:val="0"/>
        </w:rPr>
        <w:t xml:space="preserve"> </w:t>
      </w:r>
      <w:hyperlink r:id="rId10">
        <w:r w:rsidDel="00000000" w:rsidR="00000000" w:rsidRPr="00000000">
          <w:rPr>
            <w:color w:val="1155cc"/>
            <w:sz w:val="24"/>
            <w:szCs w:val="24"/>
            <w:u w:val="single"/>
            <w:rtl w:val="0"/>
          </w:rPr>
          <w:t xml:space="preserve">https://counsellingtutor.com/active-listening-in-counselling-egan-soler-model/</w:t>
        </w:r>
      </w:hyperlink>
      <w:r w:rsidDel="00000000" w:rsidR="00000000" w:rsidRPr="00000000">
        <w:rPr>
          <w:rtl w:val="0"/>
        </w:rPr>
      </w:r>
    </w:p>
    <w:p w:rsidR="00000000" w:rsidDel="00000000" w:rsidP="00000000" w:rsidRDefault="00000000" w:rsidRPr="00000000" w14:paraId="00000030">
      <w:pPr>
        <w:spacing w:line="480" w:lineRule="auto"/>
        <w:ind w:left="720"/>
        <w:rPr>
          <w:sz w:val="24"/>
          <w:szCs w:val="24"/>
        </w:rPr>
      </w:pPr>
      <w:r w:rsidDel="00000000" w:rsidR="00000000" w:rsidRPr="00000000">
        <w:rPr>
          <w:sz w:val="24"/>
          <w:szCs w:val="24"/>
          <w:rtl w:val="0"/>
        </w:rPr>
        <w:t xml:space="preserve">Counselling &amp; Psychotherapy Central Awarding Body. (2025). </w:t>
      </w:r>
      <w:r w:rsidDel="00000000" w:rsidR="00000000" w:rsidRPr="00000000">
        <w:rPr>
          <w:i w:val="1"/>
          <w:iCs w:val="1"/>
          <w:sz w:val="24"/>
          <w:szCs w:val="24"/>
          <w:rtl w:val="0"/>
        </w:rPr>
        <w:t xml:space="preserve">CST-L3 specification: Qualification specification for Level 3 Certificate in Counselling Studies. </w:t>
      </w:r>
      <w:hyperlink r:id="rId11">
        <w:r w:rsidDel="00000000" w:rsidR="00000000" w:rsidRPr="00000000">
          <w:rPr>
            <w:color w:val="1155cc"/>
            <w:sz w:val="24"/>
            <w:szCs w:val="24"/>
            <w:u w:val="single"/>
            <w:rtl w:val="0"/>
          </w:rPr>
          <w:t xml:space="preserve">https://content.cpcab.co.uk/www/documents/CST-L3%20Specification%20(Master)%2025-26.pdf</w:t>
        </w:r>
      </w:hyperlink>
      <w:r w:rsidDel="00000000" w:rsidR="00000000" w:rsidRPr="00000000">
        <w:rPr>
          <w:i w:val="1"/>
          <w:iCs w:val="1"/>
          <w:sz w:val="24"/>
          <w:szCs w:val="24"/>
          <w:rtl w:val="0"/>
        </w:rPr>
        <w:t xml:space="preserve"> </w:t>
      </w:r>
      <w:r w:rsidDel="00000000" w:rsidR="00000000" w:rsidRPr="00000000">
        <w:rPr>
          <w:rtl w:val="0"/>
        </w:rPr>
      </w:r>
    </w:p>
    <w:p w:rsidR="00000000" w:rsidDel="00000000" w:rsidP="00000000" w:rsidRDefault="00000000" w:rsidRPr="00000000" w14:paraId="00000031">
      <w:pPr>
        <w:spacing w:line="480" w:lineRule="auto"/>
        <w:ind w:left="720" w:hanging="720"/>
        <w:rPr>
          <w:i w:val="1"/>
          <w:iCs w:val="1"/>
          <w:sz w:val="24"/>
          <w:szCs w:val="24"/>
        </w:rPr>
      </w:pPr>
      <w:r w:rsidDel="00000000" w:rsidR="00000000" w:rsidRPr="00000000">
        <w:rPr>
          <w:sz w:val="24"/>
          <w:szCs w:val="24"/>
          <w:rtl w:val="0"/>
        </w:rPr>
        <w:t xml:space="preserve">Future Generations Wales. (2015). </w:t>
      </w:r>
      <w:r w:rsidDel="00000000" w:rsidR="00000000" w:rsidRPr="00000000">
        <w:rPr>
          <w:i w:val="1"/>
          <w:iCs w:val="1"/>
          <w:sz w:val="24"/>
          <w:szCs w:val="24"/>
          <w:rtl w:val="0"/>
        </w:rPr>
        <w:t xml:space="preserve">Well-being of Future Generations Act 2015. </w:t>
      </w:r>
      <w:hyperlink r:id="rId12">
        <w:r w:rsidDel="00000000" w:rsidR="00000000" w:rsidRPr="00000000">
          <w:rPr>
            <w:color w:val="1155cc"/>
            <w:sz w:val="24"/>
            <w:szCs w:val="24"/>
            <w:u w:val="single"/>
            <w:rtl w:val="0"/>
          </w:rPr>
          <w:t xml:space="preserve">https://futuregenerations.wales/discover/about-future-generations-commissioner/future-generations-act-2015/</w:t>
        </w:r>
      </w:hyperlink>
      <w:r w:rsidDel="00000000" w:rsidR="00000000" w:rsidRPr="00000000">
        <w:rPr>
          <w:rtl w:val="0"/>
        </w:rPr>
      </w:r>
    </w:p>
    <w:p w:rsidR="00000000" w:rsidDel="00000000" w:rsidP="00000000" w:rsidRDefault="00000000" w:rsidRPr="00000000" w14:paraId="00000032">
      <w:pPr>
        <w:spacing w:line="480" w:lineRule="auto"/>
        <w:ind w:left="720" w:hanging="720"/>
        <w:rPr>
          <w:sz w:val="24"/>
          <w:szCs w:val="24"/>
        </w:rPr>
      </w:pPr>
      <w:r w:rsidDel="00000000" w:rsidR="00000000" w:rsidRPr="00000000">
        <w:rPr>
          <w:rtl w:val="0"/>
        </w:rPr>
      </w:r>
    </w:p>
    <w:p w:rsidR="00000000" w:rsidDel="00000000" w:rsidP="00000000" w:rsidRDefault="00000000" w:rsidRPr="00000000" w14:paraId="00000033">
      <w:pPr>
        <w:spacing w:line="480" w:lineRule="auto"/>
        <w:ind w:left="720" w:hanging="720"/>
        <w:rPr>
          <w:sz w:val="24"/>
          <w:szCs w:val="24"/>
        </w:rPr>
      </w:pPr>
      <w:r w:rsidDel="00000000" w:rsidR="00000000" w:rsidRPr="00000000">
        <w:rPr>
          <w:rtl w:val="0"/>
        </w:rPr>
      </w:r>
    </w:p>
    <w:p w:rsidR="00000000" w:rsidDel="00000000" w:rsidP="00000000" w:rsidRDefault="00000000" w:rsidRPr="00000000" w14:paraId="00000034">
      <w:pPr>
        <w:spacing w:line="480" w:lineRule="auto"/>
        <w:ind w:left="720" w:hanging="720"/>
        <w:jc w:val="left"/>
        <w:rPr>
          <w:sz w:val="24"/>
          <w:szCs w:val="24"/>
        </w:rPr>
      </w:pPr>
      <w:r w:rsidDel="00000000" w:rsidR="00000000" w:rsidRPr="00000000">
        <w:fldChar w:fldCharType="begin"/>
        <w:instrText xml:space="preserve"> HYPERLINK "https://content.cpcab.co.uk/www/documents/CST-L3%20Specification%20(Master)%2025-26.pdf" </w:instrText>
        <w:fldChar w:fldCharType="separate"/>
      </w:r>
      <w:r w:rsidDel="00000000" w:rsidR="00000000" w:rsidRPr="00000000">
        <w:rPr>
          <w:rtl w:val="0"/>
        </w:rPr>
      </w:r>
    </w:p>
    <w:p w:rsidR="00000000" w:rsidDel="00000000" w:rsidP="00000000" w:rsidRDefault="00000000" w:rsidRPr="00000000" w14:paraId="00000035">
      <w:pPr>
        <w:spacing w:line="480" w:lineRule="auto"/>
        <w:jc w:val="left"/>
        <w:rPr>
          <w:i w:val="1"/>
          <w:iCs w:val="1"/>
          <w:sz w:val="24"/>
          <w:szCs w:val="24"/>
        </w:rPr>
      </w:pPr>
      <w:r w:rsidDel="00000000" w:rsidR="00000000" w:rsidRPr="00000000">
        <w:fldChar w:fldCharType="end"/>
      </w: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content.cpcab.co.uk/www/documents/CST-L3%20Specification%20(Master)%2025-26.pdf" TargetMode="External"/><Relationship Id="rId10" Type="http://schemas.openxmlformats.org/officeDocument/2006/relationships/hyperlink" Target="https://counsellingtutor.com/active-listening-in-counselling-egan-soler-model/" TargetMode="External"/><Relationship Id="rId12" Type="http://schemas.openxmlformats.org/officeDocument/2006/relationships/hyperlink" Target="https://futuregenerations.wales/discover/about-future-generations-commissioner/future-generations-act-2015/" TargetMode="External"/><Relationship Id="rId9" Type="http://schemas.openxmlformats.org/officeDocument/2006/relationships/hyperlink" Target="https://www.bacp.co.uk/events-and-resources/ethics-and-standards/ethical-framework-for-the-counselling-professions/" TargetMode="External"/><Relationship Id="rId5" Type="http://schemas.openxmlformats.org/officeDocument/2006/relationships/styles" Target="styles.xml"/><Relationship Id="rId6" Type="http://schemas.openxmlformats.org/officeDocument/2006/relationships/hyperlink" Target="https://dictionary.apa.org/competence" TargetMode="External"/><Relationship Id="rId7" Type="http://schemas.openxmlformats.org/officeDocument/2006/relationships/hyperlink" Target="https://www.bacp.co.uk/media/8889/bacp-counselling-skills-framework-user-guide-may20.pdf" TargetMode="External"/><Relationship Id="rId8" Type="http://schemas.openxmlformats.org/officeDocument/2006/relationships/hyperlink" Target="https://www.bacp.co.uk/media/8890/bacp-counselling-skills-competence-framework-may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