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DF225B">
        <w:trPr>
          <w:trHeight w:val="355"/>
        </w:trPr>
        <w:tc>
          <w:tcPr>
            <w:tcW w:w="10491" w:type="dxa"/>
            <w:gridSpan w:val="4"/>
            <w:tcBorders>
              <w:top w:val="single" w:sz="4" w:space="0" w:color="auto"/>
              <w:left w:val="single" w:sz="4" w:space="0" w:color="auto"/>
              <w:bottom w:val="single" w:sz="4" w:space="0" w:color="auto"/>
              <w:right w:val="single" w:sz="4" w:space="0" w:color="auto"/>
            </w:tcBorders>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DF225B">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vAlign w:val="center"/>
          </w:tcPr>
          <w:p w14:paraId="5837EEA9" w14:textId="2E059796"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p>
        </w:tc>
      </w:tr>
      <w:tr w:rsidR="00160509" w:rsidRPr="00844DE4" w14:paraId="5A1CD8B6" w14:textId="77777777" w:rsidTr="00DF225B">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vAlign w:val="center"/>
          </w:tcPr>
          <w:p w14:paraId="59242142" w14:textId="0DEB3C4A"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w:t>
            </w:r>
            <w:r w:rsidR="00961D9C">
              <w:rPr>
                <w:rFonts w:asciiTheme="minorHAnsi" w:hAnsiTheme="minorHAnsi" w:cs="Calibri"/>
              </w:rPr>
              <w:t>035</w:t>
            </w:r>
          </w:p>
        </w:tc>
      </w:tr>
      <w:tr w:rsidR="00160509" w:rsidRPr="00844DE4" w14:paraId="74E42A95" w14:textId="77777777" w:rsidTr="00DF225B">
        <w:trPr>
          <w:trHeight w:val="59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1FB2A200"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p>
        </w:tc>
        <w:tc>
          <w:tcPr>
            <w:tcW w:w="6521" w:type="dxa"/>
            <w:tcBorders>
              <w:top w:val="single" w:sz="4" w:space="0" w:color="auto"/>
              <w:left w:val="single" w:sz="4" w:space="0" w:color="auto"/>
              <w:bottom w:val="single" w:sz="4" w:space="0" w:color="auto"/>
              <w:right w:val="single" w:sz="4" w:space="0" w:color="auto"/>
            </w:tcBorders>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DF225B">
        <w:trPr>
          <w:trHeight w:val="497"/>
        </w:trPr>
        <w:tc>
          <w:tcPr>
            <w:tcW w:w="10491" w:type="dxa"/>
            <w:gridSpan w:val="4"/>
            <w:tcBorders>
              <w:top w:val="single" w:sz="4" w:space="0" w:color="auto"/>
              <w:left w:val="single" w:sz="4" w:space="0" w:color="auto"/>
              <w:bottom w:val="single" w:sz="4" w:space="0" w:color="auto"/>
              <w:right w:val="single" w:sz="4" w:space="0" w:color="auto"/>
            </w:tcBorders>
            <w:vAlign w:val="center"/>
          </w:tcPr>
          <w:p w14:paraId="7042968E" w14:textId="30253F1F"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DF225B">
              <w:rPr>
                <w:rFonts w:asciiTheme="minorHAnsi" w:hAnsiTheme="minorHAnsi" w:cs="Calibri"/>
                <w:b/>
                <w:bCs/>
              </w:rPr>
              <w:t xml:space="preserve"> </w:t>
            </w:r>
            <w:r w:rsidR="00DF225B" w:rsidRPr="00DF225B">
              <w:rPr>
                <w:rFonts w:asciiTheme="minorHAnsi" w:hAnsiTheme="minorHAnsi" w:cs="Calibri"/>
                <w:b/>
                <w:bCs/>
              </w:rPr>
              <w:t>KULDEEPSINH ATODARIYA</w:t>
            </w:r>
          </w:p>
        </w:tc>
      </w:tr>
      <w:tr w:rsidR="002833BF" w:rsidRPr="00844DE4" w14:paraId="77CC4377" w14:textId="77777777" w:rsidTr="00DF225B">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DF225B">
        <w:trPr>
          <w:trHeight w:val="872"/>
        </w:trPr>
        <w:tc>
          <w:tcPr>
            <w:tcW w:w="1844" w:type="dxa"/>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vAlign w:val="center"/>
          </w:tcPr>
          <w:p w14:paraId="3F89D922" w14:textId="0ADCDA0E" w:rsidR="00160509" w:rsidRPr="00844DE4" w:rsidRDefault="00961D9C" w:rsidP="00A30926">
            <w:pPr>
              <w:pStyle w:val="Header"/>
              <w:jc w:val="center"/>
              <w:rPr>
                <w:rFonts w:cs="Calibri"/>
              </w:rPr>
            </w:pPr>
            <w:r>
              <w:rPr>
                <w:rFonts w:cs="Calibri"/>
              </w:rPr>
              <w:t>15</w:t>
            </w:r>
            <w:r w:rsidR="00160509" w:rsidRPr="00844DE4">
              <w:rPr>
                <w:rFonts w:cs="Calibri"/>
              </w:rPr>
              <w:t>%</w:t>
            </w:r>
          </w:p>
        </w:tc>
        <w:tc>
          <w:tcPr>
            <w:tcW w:w="1276" w:type="dxa"/>
            <w:vAlign w:val="center"/>
          </w:tcPr>
          <w:p w14:paraId="265BCC4A" w14:textId="6954A7CA" w:rsidR="00160509" w:rsidRPr="00844DE4" w:rsidRDefault="00B8270B" w:rsidP="00A30926">
            <w:pPr>
              <w:pStyle w:val="Header"/>
              <w:jc w:val="center"/>
              <w:rPr>
                <w:rFonts w:cs="Calibri"/>
              </w:rPr>
            </w:pPr>
            <w:r>
              <w:rPr>
                <w:rFonts w:cs="Calibri"/>
              </w:rPr>
              <w:t>8</w:t>
            </w:r>
          </w:p>
        </w:tc>
        <w:tc>
          <w:tcPr>
            <w:tcW w:w="6521" w:type="dxa"/>
            <w:vAlign w:val="bottom"/>
          </w:tcPr>
          <w:p w14:paraId="60F55798" w14:textId="77777777" w:rsidR="00160509" w:rsidRDefault="00160509" w:rsidP="00A30926">
            <w:pPr>
              <w:rPr>
                <w:rFonts w:asciiTheme="minorHAnsi" w:hAnsiTheme="minorHAnsi" w:cs="Calibri"/>
                <w:color w:val="000000"/>
                <w:lang w:eastAsia="zh-CN"/>
              </w:rPr>
            </w:pPr>
          </w:p>
          <w:p w14:paraId="6E8BBD0C" w14:textId="77777777" w:rsidR="00844DE4" w:rsidRDefault="00844DE4" w:rsidP="00A30926">
            <w:pPr>
              <w:rPr>
                <w:rFonts w:asciiTheme="minorHAnsi" w:hAnsiTheme="minorHAnsi" w:cs="Calibri"/>
                <w:color w:val="000000"/>
                <w:lang w:eastAsia="zh-CN"/>
              </w:rPr>
            </w:pPr>
          </w:p>
          <w:p w14:paraId="19938567" w14:textId="6B4D8260" w:rsidR="00FC18FC" w:rsidRDefault="00B8270B" w:rsidP="00A30926">
            <w:pPr>
              <w:rPr>
                <w:rFonts w:asciiTheme="minorHAnsi" w:hAnsiTheme="minorHAnsi" w:cs="Calibri"/>
                <w:color w:val="000000"/>
                <w:lang w:eastAsia="zh-CN"/>
              </w:rPr>
            </w:pPr>
            <w:r w:rsidRPr="00B8270B">
              <w:rPr>
                <w:rFonts w:asciiTheme="minorHAnsi" w:hAnsiTheme="minorHAnsi" w:cs="Calibri"/>
                <w:color w:val="000000"/>
                <w:lang w:eastAsia="zh-CN"/>
              </w:rPr>
              <w:t>You survey relevant ideas around social-media-driven consumer behaviour, and you position the work within an interpretivist tradition. However, the review remains largely descriptive and source-driven rather than dialogic: competing findings aren’t weighed against each other, and there’s limited theorised synthesis (e.g., where studies agree/contradict and why). Several citations and attributions look uneven, and the reference formatting is inconsistent (years should be enclosed in brackets across the list and used consistently in-text). Strengthen by: prioritising peer-reviewed sources, building a compare–contrast matrix, and ending the chapter with a tight synthesis that crystallises gaps the study will fill.</w:t>
            </w:r>
          </w:p>
          <w:p w14:paraId="2AB8EBAE" w14:textId="77777777" w:rsidR="00844DE4" w:rsidRPr="00844DE4" w:rsidRDefault="00844DE4" w:rsidP="00A30926">
            <w:pPr>
              <w:rPr>
                <w:rFonts w:asciiTheme="minorHAnsi" w:hAnsiTheme="minorHAnsi" w:cs="Calibri"/>
                <w:color w:val="000000"/>
                <w:lang w:eastAsia="zh-CN"/>
              </w:rPr>
            </w:pPr>
          </w:p>
        </w:tc>
      </w:tr>
      <w:tr w:rsidR="00160509" w:rsidRPr="00844DE4" w14:paraId="258A6C7F" w14:textId="77777777" w:rsidTr="00DF225B">
        <w:trPr>
          <w:trHeight w:val="872"/>
        </w:trPr>
        <w:tc>
          <w:tcPr>
            <w:tcW w:w="1844" w:type="dxa"/>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vAlign w:val="center"/>
          </w:tcPr>
          <w:p w14:paraId="56131F01" w14:textId="633866F5"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vAlign w:val="center"/>
          </w:tcPr>
          <w:p w14:paraId="36995689" w14:textId="198DA427" w:rsidR="00160509" w:rsidRPr="00844DE4" w:rsidRDefault="00B8270B" w:rsidP="00A30926">
            <w:pPr>
              <w:pStyle w:val="Header"/>
              <w:jc w:val="center"/>
              <w:rPr>
                <w:rFonts w:cs="Calibri"/>
              </w:rPr>
            </w:pPr>
            <w:r>
              <w:rPr>
                <w:rFonts w:cs="Calibri"/>
              </w:rPr>
              <w:t>11</w:t>
            </w:r>
          </w:p>
        </w:tc>
        <w:tc>
          <w:tcPr>
            <w:tcW w:w="6521" w:type="dxa"/>
            <w:vAlign w:val="bottom"/>
          </w:tcPr>
          <w:p w14:paraId="2762A20D" w14:textId="77777777" w:rsidR="00160509" w:rsidRDefault="00160509" w:rsidP="00A30926">
            <w:pPr>
              <w:pStyle w:val="Header"/>
              <w:rPr>
                <w:rFonts w:cs="Calibri"/>
              </w:rPr>
            </w:pPr>
          </w:p>
          <w:p w14:paraId="3D5739AD" w14:textId="77777777" w:rsidR="00FC18FC" w:rsidRDefault="00FC18FC" w:rsidP="00A30926">
            <w:pPr>
              <w:pStyle w:val="Header"/>
              <w:rPr>
                <w:rFonts w:cs="Calibri"/>
              </w:rPr>
            </w:pPr>
          </w:p>
          <w:p w14:paraId="4D8E337E" w14:textId="47CECB76" w:rsidR="00FC18FC" w:rsidRDefault="00B8270B" w:rsidP="00A30926">
            <w:pPr>
              <w:pStyle w:val="Header"/>
              <w:rPr>
                <w:rFonts w:cs="Calibri"/>
              </w:rPr>
            </w:pPr>
            <w:r w:rsidRPr="00B8270B">
              <w:rPr>
                <w:rFonts w:cs="Calibri"/>
              </w:rPr>
              <w:t>You correctly describe interpretivism and justify an inductive stance with secondary qualitative material; this alignment between ontology/epistemology and method is clear. What’s missing is a sharper bridge from concept to enquiry: define core constructs (e.g., authenticity, trust, co-creation) and show how each will be evidenced in your corpus (signals, indicators, examples). A small conceptual model (even for qualitative work) that maps constructs and proposed relationships would help anchor the study’s claims.</w:t>
            </w:r>
          </w:p>
          <w:p w14:paraId="33999233" w14:textId="77777777" w:rsidR="00FC18FC" w:rsidRPr="00844DE4" w:rsidRDefault="00FC18FC" w:rsidP="008F17A5">
            <w:pPr>
              <w:pStyle w:val="Header"/>
              <w:rPr>
                <w:rFonts w:cs="Calibri"/>
              </w:rPr>
            </w:pPr>
          </w:p>
        </w:tc>
      </w:tr>
      <w:tr w:rsidR="00160509" w:rsidRPr="00844DE4" w14:paraId="58A0D776" w14:textId="77777777" w:rsidTr="00DF225B">
        <w:trPr>
          <w:trHeight w:val="872"/>
        </w:trPr>
        <w:tc>
          <w:tcPr>
            <w:tcW w:w="1844" w:type="dxa"/>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vAlign w:val="center"/>
          </w:tcPr>
          <w:p w14:paraId="6C52802C" w14:textId="63942E7F" w:rsidR="00160509" w:rsidRPr="00844DE4" w:rsidRDefault="00961D9C" w:rsidP="00A30926">
            <w:pPr>
              <w:pStyle w:val="Header"/>
              <w:jc w:val="center"/>
              <w:rPr>
                <w:rFonts w:cs="Calibri"/>
              </w:rPr>
            </w:pPr>
            <w:r>
              <w:rPr>
                <w:rFonts w:cs="Calibri"/>
              </w:rPr>
              <w:t>30</w:t>
            </w:r>
            <w:r w:rsidR="00160509" w:rsidRPr="00844DE4">
              <w:rPr>
                <w:rFonts w:cs="Calibri"/>
              </w:rPr>
              <w:t>%</w:t>
            </w:r>
          </w:p>
        </w:tc>
        <w:tc>
          <w:tcPr>
            <w:tcW w:w="1276" w:type="dxa"/>
            <w:vAlign w:val="center"/>
          </w:tcPr>
          <w:p w14:paraId="340C02D5" w14:textId="464FE0A8" w:rsidR="00160509" w:rsidRPr="00844DE4" w:rsidRDefault="00B8270B" w:rsidP="00A30926">
            <w:pPr>
              <w:pStyle w:val="Header"/>
              <w:jc w:val="center"/>
              <w:rPr>
                <w:rFonts w:cs="Calibri"/>
              </w:rPr>
            </w:pPr>
            <w:r>
              <w:rPr>
                <w:rFonts w:cs="Calibri"/>
              </w:rPr>
              <w:t>16</w:t>
            </w:r>
          </w:p>
        </w:tc>
        <w:tc>
          <w:tcPr>
            <w:tcW w:w="6521" w:type="dxa"/>
            <w:vAlign w:val="bottom"/>
          </w:tcPr>
          <w:p w14:paraId="644D8E9A" w14:textId="77777777" w:rsidR="00160509" w:rsidRDefault="00160509" w:rsidP="00A30926">
            <w:pPr>
              <w:pStyle w:val="Header"/>
              <w:rPr>
                <w:rFonts w:cs="Calibri"/>
              </w:rPr>
            </w:pPr>
          </w:p>
          <w:p w14:paraId="07FEE379" w14:textId="58B3DA65" w:rsidR="00FC18FC" w:rsidRDefault="00B8270B" w:rsidP="00A30926">
            <w:pPr>
              <w:pStyle w:val="Header"/>
              <w:rPr>
                <w:rFonts w:cs="Calibri"/>
              </w:rPr>
            </w:pPr>
            <w:r w:rsidRPr="00B8270B">
              <w:rPr>
                <w:rFonts w:cs="Calibri"/>
              </w:rPr>
              <w:t>Your argumentation is coherent chapter-to-chapter, but analysis often reads as narrative description of sources rather than critical interpretation of patterns in the data. For an inductive design, make the coding logic transparent (open → axial → thematic), show negative cases, and discuss rival explanations (e.g., algorithm changes, seasonal campaigns) before drawing conclusions. Add a short evidence hierarchy and use a claim–evidence–warrant structure to keep lines of reasoning tight.</w:t>
            </w:r>
          </w:p>
          <w:p w14:paraId="4BD5801E" w14:textId="77777777" w:rsidR="00FC18FC" w:rsidRPr="00844DE4" w:rsidRDefault="00FC18FC" w:rsidP="00A30926">
            <w:pPr>
              <w:pStyle w:val="Header"/>
              <w:rPr>
                <w:rFonts w:cs="Calibri"/>
              </w:rPr>
            </w:pPr>
          </w:p>
        </w:tc>
      </w:tr>
      <w:tr w:rsidR="00160509" w:rsidRPr="00844DE4" w14:paraId="6CEC4483" w14:textId="77777777" w:rsidTr="00DF225B">
        <w:trPr>
          <w:trHeight w:val="872"/>
        </w:trPr>
        <w:tc>
          <w:tcPr>
            <w:tcW w:w="1844" w:type="dxa"/>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vAlign w:val="center"/>
          </w:tcPr>
          <w:p w14:paraId="704AFEB9" w14:textId="4246C12E"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vAlign w:val="center"/>
          </w:tcPr>
          <w:p w14:paraId="081AF693" w14:textId="13526DE7" w:rsidR="00160509" w:rsidRPr="00844DE4" w:rsidRDefault="00B8270B" w:rsidP="00A30926">
            <w:pPr>
              <w:pStyle w:val="Header"/>
              <w:jc w:val="center"/>
              <w:rPr>
                <w:rFonts w:cs="Calibri"/>
              </w:rPr>
            </w:pPr>
            <w:r>
              <w:rPr>
                <w:rFonts w:cs="Calibri"/>
              </w:rPr>
              <w:t>10</w:t>
            </w:r>
          </w:p>
        </w:tc>
        <w:tc>
          <w:tcPr>
            <w:tcW w:w="6521" w:type="dxa"/>
            <w:vAlign w:val="bottom"/>
          </w:tcPr>
          <w:p w14:paraId="34DF4CCE" w14:textId="77777777" w:rsidR="00160509" w:rsidRDefault="00160509" w:rsidP="00A30926">
            <w:pPr>
              <w:pStyle w:val="Header"/>
              <w:rPr>
                <w:rFonts w:cs="Calibri"/>
              </w:rPr>
            </w:pPr>
          </w:p>
          <w:p w14:paraId="66E9C5C7" w14:textId="5030759A" w:rsidR="00366927" w:rsidRDefault="00B8270B" w:rsidP="00A30926">
            <w:pPr>
              <w:pStyle w:val="Header"/>
              <w:rPr>
                <w:rFonts w:cs="Calibri"/>
              </w:rPr>
            </w:pPr>
            <w:r w:rsidRPr="00B8270B">
              <w:rPr>
                <w:rFonts w:cs="Calibri"/>
              </w:rPr>
              <w:t>The rationale for using secondary qualitative data is sensible for a fast-moving digital context, but operational details are thin: the corpus size/scope, search strings, inclusion/exclusion criteria, time window, and handling of source credibility are not specified. Rigor would improve markedly with a documented sampling frame (databases, industry sources, brand assets), an auditable codebook, inter-coder or peer-debrief checks, and an audit trail of analytic decisions. Where you make platform-specific claims, triangulate with independent sources (e.g., reports, archived campaign materials) and show how you verified authenticity. As written, there’s no evidence of analytic tooling (e.g., NVivo/Atlas.ti) or reproducible records, which undermines veracity.</w:t>
            </w:r>
          </w:p>
          <w:p w14:paraId="2F368618" w14:textId="77777777" w:rsidR="00366927" w:rsidRDefault="00366927" w:rsidP="00A30926">
            <w:pPr>
              <w:pStyle w:val="Header"/>
              <w:rPr>
                <w:rFonts w:cs="Calibri"/>
              </w:rPr>
            </w:pPr>
          </w:p>
          <w:p w14:paraId="0D721715" w14:textId="77777777" w:rsidR="00160509" w:rsidRPr="00844DE4" w:rsidRDefault="00160509" w:rsidP="00A30926">
            <w:pPr>
              <w:pStyle w:val="Header"/>
              <w:rPr>
                <w:rFonts w:cs="Calibri"/>
              </w:rPr>
            </w:pPr>
          </w:p>
        </w:tc>
      </w:tr>
      <w:tr w:rsidR="00160509" w:rsidRPr="00844DE4" w14:paraId="6F7EA748" w14:textId="77777777" w:rsidTr="00DF225B">
        <w:trPr>
          <w:trHeight w:val="872"/>
        </w:trPr>
        <w:tc>
          <w:tcPr>
            <w:tcW w:w="1844" w:type="dxa"/>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vAlign w:val="center"/>
          </w:tcPr>
          <w:p w14:paraId="626D92B6" w14:textId="2D8D5589" w:rsidR="00160509" w:rsidRPr="00844DE4" w:rsidRDefault="00961D9C" w:rsidP="00366927">
            <w:pPr>
              <w:pStyle w:val="Header"/>
              <w:jc w:val="center"/>
              <w:rPr>
                <w:rFonts w:cs="Calibri"/>
              </w:rPr>
            </w:pPr>
            <w:r>
              <w:rPr>
                <w:rFonts w:cs="Calibri"/>
              </w:rPr>
              <w:t>15</w:t>
            </w:r>
            <w:r w:rsidR="00160509" w:rsidRPr="00844DE4">
              <w:rPr>
                <w:rFonts w:cs="Calibri"/>
              </w:rPr>
              <w:t>%</w:t>
            </w:r>
          </w:p>
        </w:tc>
        <w:tc>
          <w:tcPr>
            <w:tcW w:w="1276" w:type="dxa"/>
            <w:vAlign w:val="center"/>
          </w:tcPr>
          <w:p w14:paraId="20A24814" w14:textId="5E852831" w:rsidR="00160509" w:rsidRPr="00844DE4" w:rsidRDefault="00B8270B" w:rsidP="00A30926">
            <w:pPr>
              <w:pStyle w:val="Header"/>
              <w:jc w:val="center"/>
              <w:rPr>
                <w:rFonts w:cs="Calibri"/>
              </w:rPr>
            </w:pPr>
            <w:r>
              <w:rPr>
                <w:rFonts w:cs="Calibri"/>
              </w:rPr>
              <w:t>10</w:t>
            </w:r>
          </w:p>
        </w:tc>
        <w:tc>
          <w:tcPr>
            <w:tcW w:w="6521" w:type="dxa"/>
            <w:vAlign w:val="bottom"/>
          </w:tcPr>
          <w:p w14:paraId="0CB3F9B1" w14:textId="413DD0A1" w:rsidR="00160509" w:rsidRPr="00844DE4" w:rsidRDefault="00B8270B" w:rsidP="00A30926">
            <w:pPr>
              <w:pStyle w:val="Header"/>
              <w:rPr>
                <w:rFonts w:cs="Calibri"/>
              </w:rPr>
            </w:pPr>
            <w:r w:rsidRPr="00B8270B">
              <w:rPr>
                <w:rFonts w:cs="Calibri"/>
              </w:rPr>
              <w:t>The dissertation is generally readable and logically structured, but there are formatting lapses and referencing inconsistencies (e.g., year placement and mixed styling). Standardise headings/captions, ensure all figures/tables are numbered and cross-referenced, and run a full reference concordance. Add a short reflexivity note (researcher stance, limits) and a limitations section that is explicit and actionable for future work.</w:t>
            </w:r>
          </w:p>
        </w:tc>
      </w:tr>
      <w:tr w:rsidR="00160509" w:rsidRPr="00844DE4" w14:paraId="7938B393" w14:textId="77777777" w:rsidTr="00DF225B">
        <w:tc>
          <w:tcPr>
            <w:tcW w:w="1844" w:type="dxa"/>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vAlign w:val="center"/>
          </w:tcPr>
          <w:p w14:paraId="715A98AA" w14:textId="7E0D8918" w:rsidR="00160509" w:rsidRPr="00844DE4" w:rsidRDefault="00B8270B" w:rsidP="00A30926">
            <w:pPr>
              <w:pStyle w:val="Header"/>
              <w:jc w:val="center"/>
              <w:rPr>
                <w:rFonts w:cs="Calibri"/>
              </w:rPr>
            </w:pPr>
            <w:r>
              <w:rPr>
                <w:rFonts w:cs="Calibri"/>
              </w:rPr>
              <w:t>55</w:t>
            </w:r>
          </w:p>
        </w:tc>
        <w:tc>
          <w:tcPr>
            <w:tcW w:w="6521" w:type="dxa"/>
          </w:tcPr>
          <w:p w14:paraId="3B9FB6E8" w14:textId="77777777" w:rsidR="00160509" w:rsidRPr="00844DE4" w:rsidRDefault="00160509" w:rsidP="00A30926">
            <w:pPr>
              <w:pStyle w:val="Header"/>
              <w:rPr>
                <w:rFonts w:cs="Calibri"/>
              </w:rPr>
            </w:pPr>
          </w:p>
        </w:tc>
      </w:tr>
      <w:tr w:rsidR="00160509" w:rsidRPr="00844DE4" w14:paraId="731674F0" w14:textId="77777777" w:rsidTr="00DF225B">
        <w:tc>
          <w:tcPr>
            <w:tcW w:w="10491" w:type="dxa"/>
            <w:gridSpan w:val="4"/>
            <w:tcBorders>
              <w:top w:val="single" w:sz="4" w:space="0" w:color="auto"/>
              <w:left w:val="single" w:sz="4" w:space="0" w:color="auto"/>
              <w:bottom w:val="single" w:sz="4" w:space="0" w:color="auto"/>
              <w:right w:val="single" w:sz="4" w:space="0" w:color="auto"/>
            </w:tcBorders>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ADEAA57" w14:textId="77777777" w:rsidR="00197DE6" w:rsidRPr="00844DE4" w:rsidRDefault="00197DE6" w:rsidP="00A30926">
            <w:pPr>
              <w:pStyle w:val="Header"/>
              <w:rPr>
                <w:rFonts w:cs="Calibri"/>
                <w:sz w:val="20"/>
                <w:szCs w:val="20"/>
              </w:rPr>
            </w:pPr>
          </w:p>
          <w:p w14:paraId="2366DB92" w14:textId="701EC7B3" w:rsidR="009F030F" w:rsidRPr="00B8270B" w:rsidRDefault="00B8270B" w:rsidP="00A30926">
            <w:pPr>
              <w:pStyle w:val="Header"/>
              <w:rPr>
                <w:rFonts w:cs="Calibri"/>
                <w:sz w:val="20"/>
                <w:szCs w:val="20"/>
              </w:rPr>
            </w:pPr>
            <w:r w:rsidRPr="00B8270B">
              <w:rPr>
                <w:rFonts w:cs="Calibri"/>
                <w:sz w:val="20"/>
                <w:szCs w:val="20"/>
              </w:rPr>
              <w:t>This dissertation presents a relevant and timely investigation into brand perception and social media engagement, with clear awareness of current digital marketing trends. The topic is well-chosen, and the structure is logical. However, the work remains overly descriptive and lacking in analytical depth. The literature review summarises existing studies without strong critical synthesis, and while the use of frameworks is appropriate, the discussion does not sufficiently link theory to the research findings.</w:t>
            </w:r>
          </w:p>
          <w:p w14:paraId="3D749E72" w14:textId="77777777" w:rsidR="009F030F" w:rsidRDefault="009F030F" w:rsidP="00A30926">
            <w:pPr>
              <w:pStyle w:val="Header"/>
              <w:rPr>
                <w:rFonts w:cs="Calibri"/>
                <w:sz w:val="20"/>
                <w:szCs w:val="20"/>
              </w:rPr>
            </w:pPr>
          </w:p>
          <w:p w14:paraId="02689473" w14:textId="77777777" w:rsidR="00A013CB" w:rsidRDefault="00A013CB"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Default="00E155B9" w:rsidP="00603D8C">
      <w:pPr>
        <w:rPr>
          <w:rFonts w:asciiTheme="minorHAnsi" w:hAnsiTheme="minorHAnsi"/>
        </w:rPr>
      </w:pPr>
    </w:p>
    <w:p w14:paraId="13BF305A" w14:textId="77777777" w:rsidR="00B8270B" w:rsidRPr="00B8270B" w:rsidRDefault="00B8270B" w:rsidP="00B8270B">
      <w:pPr>
        <w:rPr>
          <w:rFonts w:asciiTheme="minorHAnsi" w:hAnsiTheme="minorHAnsi"/>
        </w:rPr>
      </w:pPr>
    </w:p>
    <w:p w14:paraId="51B601F4" w14:textId="77777777" w:rsidR="00B8270B" w:rsidRPr="00B8270B" w:rsidRDefault="00B8270B" w:rsidP="00B8270B">
      <w:pPr>
        <w:rPr>
          <w:rFonts w:asciiTheme="minorHAnsi" w:hAnsiTheme="minorHAnsi"/>
        </w:rPr>
      </w:pPr>
    </w:p>
    <w:p w14:paraId="1780EAB6" w14:textId="77777777" w:rsidR="00B8270B" w:rsidRPr="00B8270B" w:rsidRDefault="00B8270B" w:rsidP="00B8270B">
      <w:pPr>
        <w:rPr>
          <w:rFonts w:asciiTheme="minorHAnsi" w:hAnsiTheme="minorHAnsi"/>
        </w:rPr>
      </w:pPr>
    </w:p>
    <w:p w14:paraId="2130CA05" w14:textId="77777777" w:rsidR="00B8270B" w:rsidRPr="00B8270B" w:rsidRDefault="00B8270B" w:rsidP="00B8270B">
      <w:pPr>
        <w:rPr>
          <w:rFonts w:asciiTheme="minorHAnsi" w:hAnsiTheme="minorHAnsi"/>
        </w:rPr>
      </w:pPr>
    </w:p>
    <w:p w14:paraId="397D4469" w14:textId="77777777" w:rsidR="00B8270B" w:rsidRPr="00B8270B" w:rsidRDefault="00B8270B" w:rsidP="00B8270B">
      <w:pPr>
        <w:rPr>
          <w:rFonts w:asciiTheme="minorHAnsi" w:hAnsiTheme="minorHAnsi"/>
        </w:rPr>
      </w:pPr>
    </w:p>
    <w:p w14:paraId="09F6E01D" w14:textId="77777777" w:rsidR="00B8270B" w:rsidRPr="00B8270B" w:rsidRDefault="00B8270B" w:rsidP="00B8270B">
      <w:pPr>
        <w:rPr>
          <w:rFonts w:asciiTheme="minorHAnsi" w:hAnsiTheme="minorHAnsi"/>
        </w:rPr>
      </w:pPr>
    </w:p>
    <w:p w14:paraId="30E5C21D" w14:textId="77777777" w:rsidR="00B8270B" w:rsidRDefault="00B8270B" w:rsidP="00B8270B">
      <w:pPr>
        <w:rPr>
          <w:rFonts w:asciiTheme="minorHAnsi" w:hAnsiTheme="minorHAnsi"/>
        </w:rPr>
      </w:pPr>
    </w:p>
    <w:p w14:paraId="3DB0EFB7" w14:textId="47E914AC" w:rsidR="00B8270B" w:rsidRPr="00B8270B" w:rsidRDefault="00B8270B" w:rsidP="00B8270B">
      <w:pPr>
        <w:tabs>
          <w:tab w:val="left" w:pos="6915"/>
        </w:tabs>
        <w:rPr>
          <w:rFonts w:asciiTheme="minorHAnsi" w:hAnsiTheme="minorHAnsi"/>
        </w:rPr>
      </w:pPr>
      <w:r>
        <w:rPr>
          <w:rFonts w:asciiTheme="minorHAnsi" w:hAnsiTheme="minorHAnsi"/>
        </w:rPr>
        <w:tab/>
      </w:r>
    </w:p>
    <w:sectPr w:rsidR="00B8270B" w:rsidRPr="00B8270B"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64528" w14:textId="77777777" w:rsidR="00132A02" w:rsidRDefault="00132A02" w:rsidP="003E76A2">
      <w:r>
        <w:separator/>
      </w:r>
    </w:p>
  </w:endnote>
  <w:endnote w:type="continuationSeparator" w:id="0">
    <w:p w14:paraId="796217C3" w14:textId="77777777" w:rsidR="00132A02" w:rsidRDefault="00132A02" w:rsidP="003E76A2">
      <w:r>
        <w:continuationSeparator/>
      </w:r>
    </w:p>
  </w:endnote>
  <w:endnote w:type="continuationNotice" w:id="1">
    <w:p w14:paraId="21166D85" w14:textId="77777777" w:rsidR="00132A02" w:rsidRDefault="00132A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2DC3D" w14:textId="77777777" w:rsidR="00132A02" w:rsidRDefault="00132A02" w:rsidP="003E76A2">
      <w:r>
        <w:separator/>
      </w:r>
    </w:p>
  </w:footnote>
  <w:footnote w:type="continuationSeparator" w:id="0">
    <w:p w14:paraId="68D24088" w14:textId="77777777" w:rsidR="00132A02" w:rsidRDefault="00132A02" w:rsidP="003E76A2">
      <w:r>
        <w:continuationSeparator/>
      </w:r>
    </w:p>
  </w:footnote>
  <w:footnote w:type="continuationNotice" w:id="1">
    <w:p w14:paraId="2BC32B9C" w14:textId="77777777" w:rsidR="00132A02" w:rsidRDefault="00132A0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71F61"/>
    <w:rsid w:val="000B472C"/>
    <w:rsid w:val="000B4B03"/>
    <w:rsid w:val="000D2B0F"/>
    <w:rsid w:val="00127072"/>
    <w:rsid w:val="00132A02"/>
    <w:rsid w:val="00160509"/>
    <w:rsid w:val="00167936"/>
    <w:rsid w:val="00197DE6"/>
    <w:rsid w:val="001B0DAA"/>
    <w:rsid w:val="001C20BE"/>
    <w:rsid w:val="00232DEB"/>
    <w:rsid w:val="00245033"/>
    <w:rsid w:val="002644D2"/>
    <w:rsid w:val="002677E0"/>
    <w:rsid w:val="002833BF"/>
    <w:rsid w:val="00295EDD"/>
    <w:rsid w:val="0035292C"/>
    <w:rsid w:val="00366927"/>
    <w:rsid w:val="00387F4E"/>
    <w:rsid w:val="003956F5"/>
    <w:rsid w:val="003A44D5"/>
    <w:rsid w:val="003E76A2"/>
    <w:rsid w:val="004221C5"/>
    <w:rsid w:val="004326F5"/>
    <w:rsid w:val="0044103B"/>
    <w:rsid w:val="004B56B6"/>
    <w:rsid w:val="004C415A"/>
    <w:rsid w:val="004D4062"/>
    <w:rsid w:val="00514597"/>
    <w:rsid w:val="00596DE8"/>
    <w:rsid w:val="005B06E9"/>
    <w:rsid w:val="005D528A"/>
    <w:rsid w:val="00603D8C"/>
    <w:rsid w:val="00603E5F"/>
    <w:rsid w:val="00604D26"/>
    <w:rsid w:val="00627077"/>
    <w:rsid w:val="0064481A"/>
    <w:rsid w:val="00653CF7"/>
    <w:rsid w:val="007015EE"/>
    <w:rsid w:val="00705C9C"/>
    <w:rsid w:val="0081474E"/>
    <w:rsid w:val="00834569"/>
    <w:rsid w:val="00844DE4"/>
    <w:rsid w:val="00875CDF"/>
    <w:rsid w:val="00887819"/>
    <w:rsid w:val="008F17A5"/>
    <w:rsid w:val="009166FC"/>
    <w:rsid w:val="00961D9C"/>
    <w:rsid w:val="009C6514"/>
    <w:rsid w:val="009F030F"/>
    <w:rsid w:val="00A013CB"/>
    <w:rsid w:val="00A30926"/>
    <w:rsid w:val="00A5072F"/>
    <w:rsid w:val="00B466BE"/>
    <w:rsid w:val="00B8270B"/>
    <w:rsid w:val="00BB715C"/>
    <w:rsid w:val="00C4635D"/>
    <w:rsid w:val="00CB59D1"/>
    <w:rsid w:val="00D12369"/>
    <w:rsid w:val="00D51F84"/>
    <w:rsid w:val="00DA6320"/>
    <w:rsid w:val="00DF225B"/>
    <w:rsid w:val="00DF64EA"/>
    <w:rsid w:val="00E14B1E"/>
    <w:rsid w:val="00E155B9"/>
    <w:rsid w:val="00E360FF"/>
    <w:rsid w:val="00E84456"/>
    <w:rsid w:val="00EA35AD"/>
    <w:rsid w:val="00F020A3"/>
    <w:rsid w:val="00F3380E"/>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612</Words>
  <Characters>3789</Characters>
  <Application>Microsoft Office Word</Application>
  <DocSecurity>0</DocSecurity>
  <Lines>151</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Bart Plange</cp:lastModifiedBy>
  <cp:revision>3</cp:revision>
  <dcterms:created xsi:type="dcterms:W3CDTF">2025-10-30T21:03:00Z</dcterms:created>
  <dcterms:modified xsi:type="dcterms:W3CDTF">2025-11-13T12:31:00Z</dcterms:modified>
</cp:coreProperties>
</file>