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212DB" w14:textId="77777777" w:rsidR="007637A7" w:rsidRPr="003E6F05" w:rsidRDefault="007637A7" w:rsidP="007637A7">
      <w:pPr>
        <w:spacing w:after="200" w:line="360" w:lineRule="auto"/>
        <w:jc w:val="center"/>
        <w:rPr>
          <w:rFonts w:ascii="Times New Roman" w:eastAsia="Times New Roman" w:hAnsi="Times New Roman" w:cs="Times New Roman"/>
          <w:b/>
          <w:bCs/>
          <w:sz w:val="32"/>
          <w:szCs w:val="32"/>
          <w:lang w:val="en-GB"/>
        </w:rPr>
      </w:pPr>
    </w:p>
    <w:p w14:paraId="26BA17F4" w14:textId="77777777" w:rsidR="007637A7" w:rsidRPr="003E6F05" w:rsidRDefault="007637A7" w:rsidP="007637A7">
      <w:pPr>
        <w:spacing w:after="200" w:line="360" w:lineRule="auto"/>
        <w:jc w:val="center"/>
        <w:rPr>
          <w:rFonts w:ascii="Times New Roman" w:eastAsia="Times New Roman" w:hAnsi="Times New Roman" w:cs="Times New Roman"/>
          <w:b/>
          <w:bCs/>
          <w:sz w:val="32"/>
          <w:szCs w:val="32"/>
          <w:lang w:val="en-GB"/>
        </w:rPr>
      </w:pPr>
    </w:p>
    <w:p w14:paraId="594458B9" w14:textId="77777777" w:rsidR="00136992" w:rsidRPr="00136992" w:rsidRDefault="00136992" w:rsidP="00136992">
      <w:pPr>
        <w:spacing w:after="200" w:line="360" w:lineRule="auto"/>
        <w:jc w:val="center"/>
        <w:rPr>
          <w:rFonts w:ascii="Times New Roman" w:eastAsia="Times New Roman" w:hAnsi="Times New Roman" w:cs="Times New Roman"/>
          <w:b/>
          <w:bCs/>
          <w:sz w:val="32"/>
          <w:szCs w:val="32"/>
          <w:lang w:val="en-GB"/>
        </w:rPr>
      </w:pPr>
      <w:r w:rsidRPr="00136992">
        <w:rPr>
          <w:rFonts w:ascii="Times New Roman" w:eastAsia="Times New Roman" w:hAnsi="Times New Roman" w:cs="Times New Roman"/>
          <w:b/>
          <w:bCs/>
          <w:sz w:val="32"/>
          <w:szCs w:val="32"/>
          <w:lang w:val="en-GB"/>
        </w:rPr>
        <w:t>Programme: MSc/PgDip/PgCert Cybersecurity and Digital Forensics</w:t>
      </w:r>
    </w:p>
    <w:p w14:paraId="2E0C99E2" w14:textId="77777777" w:rsidR="00136992" w:rsidRPr="00136992" w:rsidRDefault="00136992" w:rsidP="00136992">
      <w:pPr>
        <w:spacing w:after="200" w:line="360" w:lineRule="auto"/>
        <w:jc w:val="center"/>
        <w:rPr>
          <w:rFonts w:ascii="Times New Roman" w:eastAsia="Times New Roman" w:hAnsi="Times New Roman" w:cs="Times New Roman"/>
          <w:b/>
          <w:bCs/>
          <w:sz w:val="32"/>
          <w:szCs w:val="32"/>
          <w:lang w:val="en-GB"/>
        </w:rPr>
      </w:pPr>
      <w:r w:rsidRPr="00136992">
        <w:rPr>
          <w:rFonts w:ascii="Times New Roman" w:eastAsia="Times New Roman" w:hAnsi="Times New Roman" w:cs="Times New Roman"/>
          <w:b/>
          <w:bCs/>
          <w:sz w:val="32"/>
          <w:szCs w:val="32"/>
          <w:lang w:val="en-GB"/>
        </w:rPr>
        <w:t>Module: Ethical Hacking</w:t>
      </w:r>
    </w:p>
    <w:p w14:paraId="4C35AE8D" w14:textId="3478436D" w:rsidR="007637A7" w:rsidRPr="003E6F05" w:rsidRDefault="00136992" w:rsidP="00136992">
      <w:pPr>
        <w:spacing w:after="200" w:line="360" w:lineRule="auto"/>
        <w:jc w:val="center"/>
        <w:rPr>
          <w:rFonts w:ascii="Times New Roman" w:eastAsia="Times New Roman" w:hAnsi="Times New Roman" w:cs="Times New Roman"/>
          <w:b/>
          <w:bCs/>
          <w:sz w:val="32"/>
          <w:szCs w:val="32"/>
          <w:lang w:val="en-GB"/>
        </w:rPr>
      </w:pPr>
      <w:r w:rsidRPr="00136992">
        <w:rPr>
          <w:rFonts w:ascii="Times New Roman" w:eastAsia="Times New Roman" w:hAnsi="Times New Roman" w:cs="Times New Roman"/>
          <w:b/>
          <w:bCs/>
          <w:sz w:val="32"/>
          <w:szCs w:val="32"/>
          <w:lang w:val="en-GB"/>
        </w:rPr>
        <w:t>Module code: ACCA7033</w:t>
      </w:r>
    </w:p>
    <w:p w14:paraId="6CAB50F4" w14:textId="77777777" w:rsidR="007637A7" w:rsidRPr="003E6F05" w:rsidRDefault="007637A7" w:rsidP="007637A7">
      <w:pPr>
        <w:spacing w:after="200" w:line="360" w:lineRule="auto"/>
        <w:jc w:val="center"/>
        <w:rPr>
          <w:rFonts w:ascii="Times New Roman" w:eastAsia="Times New Roman" w:hAnsi="Times New Roman" w:cs="Times New Roman"/>
          <w:b/>
          <w:bCs/>
          <w:sz w:val="32"/>
          <w:szCs w:val="32"/>
          <w:lang w:val="en-GB"/>
        </w:rPr>
      </w:pPr>
    </w:p>
    <w:p w14:paraId="034D9635" w14:textId="5738F7A1" w:rsidR="007637A7" w:rsidRPr="003E6F05" w:rsidRDefault="00136992" w:rsidP="007637A7">
      <w:pPr>
        <w:spacing w:after="200"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TOPIC: </w:t>
      </w:r>
      <w:r w:rsidRPr="003E6F05">
        <w:rPr>
          <w:rFonts w:ascii="Times New Roman" w:eastAsia="Times New Roman" w:hAnsi="Times New Roman" w:cs="Times New Roman"/>
          <w:b/>
          <w:bCs/>
          <w:sz w:val="32"/>
          <w:szCs w:val="32"/>
          <w:lang w:val="en-GB"/>
        </w:rPr>
        <w:t>STRATEGIC THREAT ANALYSIS AND RED TEAM ADVERSARY EMULATION: CRITICAL ANALYSIS OF UK RETAIL CYBER ATTACKS AND PRACTICAL ASSESSMENT</w:t>
      </w:r>
    </w:p>
    <w:p w14:paraId="40F75AFC" w14:textId="77777777" w:rsidR="00136992" w:rsidRDefault="00136992" w:rsidP="007637A7">
      <w:pPr>
        <w:spacing w:after="200" w:line="360" w:lineRule="auto"/>
        <w:jc w:val="center"/>
        <w:rPr>
          <w:rFonts w:ascii="Times New Roman" w:eastAsia="Times New Roman" w:hAnsi="Times New Roman" w:cs="Times New Roman"/>
          <w:b/>
          <w:bCs/>
          <w:sz w:val="32"/>
          <w:szCs w:val="32"/>
          <w:lang w:val="en-GB"/>
        </w:rPr>
      </w:pPr>
    </w:p>
    <w:p w14:paraId="52882294" w14:textId="7006A880" w:rsidR="007637A7" w:rsidRPr="003E6F05" w:rsidRDefault="007637A7" w:rsidP="007637A7">
      <w:pPr>
        <w:spacing w:after="200" w:line="360" w:lineRule="auto"/>
        <w:jc w:val="center"/>
        <w:rPr>
          <w:rFonts w:ascii="Times New Roman" w:eastAsia="Times New Roman" w:hAnsi="Times New Roman" w:cs="Times New Roman"/>
          <w:b/>
          <w:bCs/>
          <w:sz w:val="32"/>
          <w:szCs w:val="32"/>
          <w:lang w:val="en-GB"/>
        </w:rPr>
      </w:pPr>
      <w:r w:rsidRPr="003E6F05">
        <w:rPr>
          <w:rFonts w:ascii="Times New Roman" w:eastAsia="Times New Roman" w:hAnsi="Times New Roman" w:cs="Times New Roman"/>
          <w:b/>
          <w:bCs/>
          <w:sz w:val="32"/>
          <w:szCs w:val="32"/>
          <w:lang w:val="en-GB"/>
        </w:rPr>
        <w:t xml:space="preserve">STUDENT NAME: </w:t>
      </w:r>
      <w:r w:rsidR="002E6557">
        <w:rPr>
          <w:rFonts w:ascii="Times New Roman" w:eastAsia="Times New Roman" w:hAnsi="Times New Roman" w:cs="Times New Roman"/>
          <w:b/>
          <w:bCs/>
          <w:sz w:val="32"/>
          <w:szCs w:val="32"/>
          <w:lang w:val="en-GB"/>
        </w:rPr>
        <w:t>NAMAN HIMANSU VAIDYA</w:t>
      </w:r>
    </w:p>
    <w:p w14:paraId="4BA371DE" w14:textId="22D3EDE7" w:rsidR="00C25C01" w:rsidRPr="003E6F05" w:rsidRDefault="007637A7" w:rsidP="007637A7">
      <w:pPr>
        <w:spacing w:after="200" w:line="360" w:lineRule="auto"/>
        <w:jc w:val="center"/>
        <w:rPr>
          <w:rFonts w:ascii="Times New Roman" w:eastAsia="Times New Roman" w:hAnsi="Times New Roman" w:cs="Times New Roman"/>
          <w:b/>
          <w:bCs/>
          <w:sz w:val="32"/>
          <w:szCs w:val="32"/>
          <w:lang w:val="en-GB"/>
        </w:rPr>
      </w:pPr>
      <w:r w:rsidRPr="003E6F05">
        <w:rPr>
          <w:rFonts w:ascii="Times New Roman" w:eastAsia="Times New Roman" w:hAnsi="Times New Roman" w:cs="Times New Roman"/>
          <w:b/>
          <w:bCs/>
          <w:sz w:val="32"/>
          <w:szCs w:val="32"/>
          <w:lang w:val="en-GB"/>
        </w:rPr>
        <w:t xml:space="preserve">STUDENT ID: </w:t>
      </w:r>
      <w:r w:rsidR="002E6557">
        <w:rPr>
          <w:rFonts w:ascii="Times New Roman" w:eastAsia="Times New Roman" w:hAnsi="Times New Roman" w:cs="Times New Roman"/>
          <w:b/>
          <w:bCs/>
          <w:sz w:val="32"/>
          <w:szCs w:val="32"/>
          <w:lang w:val="en-GB"/>
        </w:rPr>
        <w:t>2540087</w:t>
      </w:r>
    </w:p>
    <w:p w14:paraId="585423EB" w14:textId="77777777" w:rsidR="00C25C01" w:rsidRPr="003E6F05" w:rsidRDefault="00C25C01">
      <w:pPr>
        <w:rPr>
          <w:rFonts w:ascii="Times New Roman" w:eastAsia="Times New Roman" w:hAnsi="Times New Roman" w:cs="Times New Roman"/>
          <w:b/>
          <w:bCs/>
          <w:sz w:val="32"/>
          <w:szCs w:val="32"/>
          <w:lang w:val="en-GB"/>
        </w:rPr>
      </w:pPr>
      <w:r w:rsidRPr="003E6F05">
        <w:rPr>
          <w:rFonts w:ascii="Times New Roman" w:eastAsia="Times New Roman" w:hAnsi="Times New Roman" w:cs="Times New Roman"/>
          <w:b/>
          <w:bCs/>
          <w:sz w:val="32"/>
          <w:szCs w:val="32"/>
          <w:lang w:val="en-GB"/>
        </w:rPr>
        <w:br w:type="page"/>
      </w:r>
    </w:p>
    <w:sdt>
      <w:sdtPr>
        <w:rPr>
          <w:rFonts w:ascii="Times New Roman" w:eastAsia="Arial" w:hAnsi="Times New Roman" w:cs="Times New Roman"/>
          <w:color w:val="auto"/>
          <w:sz w:val="22"/>
          <w:szCs w:val="22"/>
        </w:rPr>
        <w:id w:val="-1138181262"/>
        <w:docPartObj>
          <w:docPartGallery w:val="Table of Contents"/>
          <w:docPartUnique/>
        </w:docPartObj>
      </w:sdtPr>
      <w:sdtEndPr>
        <w:rPr>
          <w:b/>
          <w:bCs/>
          <w:noProof/>
        </w:rPr>
      </w:sdtEndPr>
      <w:sdtContent>
        <w:p w14:paraId="2EF2D925" w14:textId="77777777" w:rsidR="00C25C01" w:rsidRPr="00091CE2" w:rsidRDefault="00C25C01" w:rsidP="00091CE2">
          <w:pPr>
            <w:pStyle w:val="TOCHeading"/>
            <w:spacing w:before="0" w:after="240" w:line="360" w:lineRule="auto"/>
            <w:jc w:val="center"/>
            <w:rPr>
              <w:rFonts w:ascii="Times New Roman" w:hAnsi="Times New Roman" w:cs="Times New Roman"/>
              <w:b/>
              <w:bCs/>
              <w:color w:val="auto"/>
              <w:sz w:val="28"/>
              <w:szCs w:val="28"/>
            </w:rPr>
          </w:pPr>
          <w:r w:rsidRPr="00091CE2">
            <w:rPr>
              <w:rFonts w:ascii="Times New Roman" w:hAnsi="Times New Roman" w:cs="Times New Roman"/>
              <w:b/>
              <w:bCs/>
              <w:color w:val="auto"/>
              <w:sz w:val="28"/>
              <w:szCs w:val="28"/>
            </w:rPr>
            <w:t>Table of Contents</w:t>
          </w:r>
        </w:p>
        <w:p w14:paraId="43AEDBBD" w14:textId="333D0DE1" w:rsidR="003E6F05" w:rsidRPr="00091CE2" w:rsidRDefault="00C25C01" w:rsidP="00091CE2">
          <w:pPr>
            <w:pStyle w:val="TOC1"/>
            <w:tabs>
              <w:tab w:val="right" w:leader="dot" w:pos="9019"/>
            </w:tabs>
            <w:rPr>
              <w:rFonts w:ascii="Times New Roman" w:eastAsiaTheme="minorEastAsia" w:hAnsi="Times New Roman" w:cs="Times New Roman"/>
              <w:noProof/>
              <w:kern w:val="2"/>
              <w:sz w:val="24"/>
              <w:szCs w:val="24"/>
              <w14:ligatures w14:val="standardContextual"/>
            </w:rPr>
          </w:pPr>
          <w:r w:rsidRPr="00091CE2">
            <w:rPr>
              <w:rFonts w:ascii="Times New Roman" w:hAnsi="Times New Roman" w:cs="Times New Roman"/>
              <w:sz w:val="24"/>
              <w:szCs w:val="24"/>
            </w:rPr>
            <w:fldChar w:fldCharType="begin"/>
          </w:r>
          <w:r w:rsidRPr="00091CE2">
            <w:rPr>
              <w:rFonts w:ascii="Times New Roman" w:hAnsi="Times New Roman" w:cs="Times New Roman"/>
              <w:sz w:val="24"/>
              <w:szCs w:val="24"/>
            </w:rPr>
            <w:instrText xml:space="preserve"> TOC \o "1-3" \h \z \u </w:instrText>
          </w:r>
          <w:r w:rsidRPr="00091CE2">
            <w:rPr>
              <w:rFonts w:ascii="Times New Roman" w:hAnsi="Times New Roman" w:cs="Times New Roman"/>
              <w:sz w:val="24"/>
              <w:szCs w:val="24"/>
            </w:rPr>
            <w:fldChar w:fldCharType="separate"/>
          </w:r>
          <w:hyperlink w:anchor="_Toc237531668" w:history="1">
            <w:r w:rsidR="003E6F05" w:rsidRPr="00091CE2">
              <w:rPr>
                <w:rStyle w:val="Hyperlink"/>
                <w:rFonts w:ascii="Times New Roman" w:hAnsi="Times New Roman" w:cs="Times New Roman"/>
                <w:noProof/>
                <w:sz w:val="24"/>
                <w:szCs w:val="24"/>
                <w:lang w:val="en-GB"/>
              </w:rPr>
              <w:t>1. INTRODUCTION</w:t>
            </w:r>
            <w:r w:rsidR="003E6F05" w:rsidRPr="00091CE2">
              <w:rPr>
                <w:rFonts w:ascii="Times New Roman" w:hAnsi="Times New Roman" w:cs="Times New Roman"/>
                <w:noProof/>
                <w:webHidden/>
                <w:sz w:val="24"/>
                <w:szCs w:val="24"/>
              </w:rPr>
              <w:tab/>
            </w:r>
            <w:r w:rsidR="003E6F05" w:rsidRPr="00091CE2">
              <w:rPr>
                <w:rFonts w:ascii="Times New Roman" w:hAnsi="Times New Roman" w:cs="Times New Roman"/>
                <w:noProof/>
                <w:webHidden/>
                <w:sz w:val="24"/>
                <w:szCs w:val="24"/>
              </w:rPr>
              <w:fldChar w:fldCharType="begin"/>
            </w:r>
            <w:r w:rsidR="003E6F05" w:rsidRPr="00091CE2">
              <w:rPr>
                <w:rFonts w:ascii="Times New Roman" w:hAnsi="Times New Roman" w:cs="Times New Roman"/>
                <w:noProof/>
                <w:webHidden/>
                <w:sz w:val="24"/>
                <w:szCs w:val="24"/>
              </w:rPr>
              <w:instrText xml:space="preserve"> PAGEREF _Toc237531668 \h </w:instrText>
            </w:r>
            <w:r w:rsidR="003E6F05" w:rsidRPr="00091CE2">
              <w:rPr>
                <w:rFonts w:ascii="Times New Roman" w:hAnsi="Times New Roman" w:cs="Times New Roman"/>
                <w:noProof/>
                <w:webHidden/>
                <w:sz w:val="24"/>
                <w:szCs w:val="24"/>
              </w:rPr>
            </w:r>
            <w:r w:rsidR="003E6F05"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6</w:t>
            </w:r>
            <w:r w:rsidR="003E6F05" w:rsidRPr="00091CE2">
              <w:rPr>
                <w:rFonts w:ascii="Times New Roman" w:hAnsi="Times New Roman" w:cs="Times New Roman"/>
                <w:noProof/>
                <w:webHidden/>
                <w:sz w:val="24"/>
                <w:szCs w:val="24"/>
              </w:rPr>
              <w:fldChar w:fldCharType="end"/>
            </w:r>
          </w:hyperlink>
        </w:p>
        <w:p w14:paraId="2630C338" w14:textId="21047088"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69" w:history="1">
            <w:r w:rsidRPr="00091CE2">
              <w:rPr>
                <w:rStyle w:val="Hyperlink"/>
                <w:rFonts w:ascii="Times New Roman" w:hAnsi="Times New Roman" w:cs="Times New Roman"/>
                <w:noProof/>
                <w:sz w:val="24"/>
                <w:szCs w:val="24"/>
                <w:lang w:val="en-GB"/>
              </w:rPr>
              <w:t>1.1 Background</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_Toc237531669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6</w:t>
            </w:r>
            <w:r w:rsidRPr="00091CE2">
              <w:rPr>
                <w:rFonts w:ascii="Times New Roman" w:hAnsi="Times New Roman" w:cs="Times New Roman"/>
                <w:noProof/>
                <w:webHidden/>
                <w:sz w:val="24"/>
                <w:szCs w:val="24"/>
              </w:rPr>
              <w:fldChar w:fldCharType="end"/>
            </w:r>
          </w:hyperlink>
        </w:p>
        <w:p w14:paraId="37BE01DA" w14:textId="077EFE8E"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70" w:history="1">
            <w:r w:rsidRPr="00091CE2">
              <w:rPr>
                <w:rStyle w:val="Hyperlink"/>
                <w:rFonts w:ascii="Times New Roman" w:hAnsi="Times New Roman" w:cs="Times New Roman"/>
                <w:noProof/>
                <w:sz w:val="24"/>
                <w:szCs w:val="24"/>
                <w:lang w:val="en-GB"/>
              </w:rPr>
              <w:t>1.2 Assessment Context</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_Toc237531670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6</w:t>
            </w:r>
            <w:r w:rsidRPr="00091CE2">
              <w:rPr>
                <w:rFonts w:ascii="Times New Roman" w:hAnsi="Times New Roman" w:cs="Times New Roman"/>
                <w:noProof/>
                <w:webHidden/>
                <w:sz w:val="24"/>
                <w:szCs w:val="24"/>
              </w:rPr>
              <w:fldChar w:fldCharType="end"/>
            </w:r>
          </w:hyperlink>
        </w:p>
        <w:p w14:paraId="0F59DF1E" w14:textId="66F5087D"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71" w:history="1">
            <w:r w:rsidRPr="00091CE2">
              <w:rPr>
                <w:rStyle w:val="Hyperlink"/>
                <w:rFonts w:ascii="Times New Roman" w:hAnsi="Times New Roman" w:cs="Times New Roman"/>
                <w:noProof/>
                <w:sz w:val="24"/>
                <w:szCs w:val="24"/>
                <w:lang w:val="en-GB"/>
              </w:rPr>
              <w:t>1.3 Aim and Objectives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_Toc237531671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6</w:t>
            </w:r>
            <w:r w:rsidRPr="00091CE2">
              <w:rPr>
                <w:rFonts w:ascii="Times New Roman" w:hAnsi="Times New Roman" w:cs="Times New Roman"/>
                <w:noProof/>
                <w:webHidden/>
                <w:sz w:val="24"/>
                <w:szCs w:val="24"/>
              </w:rPr>
              <w:fldChar w:fldCharType="end"/>
            </w:r>
          </w:hyperlink>
        </w:p>
        <w:p w14:paraId="05D129FD" w14:textId="74532D53"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72" w:history="1">
            <w:r w:rsidRPr="00091CE2">
              <w:rPr>
                <w:rStyle w:val="Hyperlink"/>
                <w:rFonts w:ascii="Times New Roman" w:hAnsi="Times New Roman" w:cs="Times New Roman"/>
                <w:noProof/>
                <w:sz w:val="24"/>
                <w:szCs w:val="24"/>
                <w:lang w:val="en-GB"/>
              </w:rPr>
              <w:t>1.4 Report Structure</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_Toc237531672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6</w:t>
            </w:r>
            <w:r w:rsidRPr="00091CE2">
              <w:rPr>
                <w:rFonts w:ascii="Times New Roman" w:hAnsi="Times New Roman" w:cs="Times New Roman"/>
                <w:noProof/>
                <w:webHidden/>
                <w:sz w:val="24"/>
                <w:szCs w:val="24"/>
              </w:rPr>
              <w:fldChar w:fldCharType="end"/>
            </w:r>
          </w:hyperlink>
        </w:p>
        <w:p w14:paraId="44448934" w14:textId="3419C536" w:rsidR="003E6F05" w:rsidRPr="00091CE2" w:rsidRDefault="003E6F05" w:rsidP="00091CE2">
          <w:pPr>
            <w:pStyle w:val="TOC1"/>
            <w:tabs>
              <w:tab w:val="right" w:leader="dot" w:pos="9019"/>
            </w:tabs>
            <w:rPr>
              <w:rFonts w:ascii="Times New Roman" w:eastAsiaTheme="minorEastAsia" w:hAnsi="Times New Roman" w:cs="Times New Roman"/>
              <w:noProof/>
              <w:kern w:val="2"/>
              <w:sz w:val="24"/>
              <w:szCs w:val="24"/>
              <w14:ligatures w14:val="standardContextual"/>
            </w:rPr>
          </w:pPr>
          <w:hyperlink w:anchor="_Toc237531673" w:history="1">
            <w:r w:rsidRPr="00091CE2">
              <w:rPr>
                <w:rStyle w:val="Hyperlink"/>
                <w:rFonts w:ascii="Times New Roman" w:hAnsi="Times New Roman" w:cs="Times New Roman"/>
                <w:noProof/>
                <w:sz w:val="24"/>
                <w:szCs w:val="24"/>
                <w:lang w:val="en-GB"/>
              </w:rPr>
              <w:t>2. METHODOLOGY AND ANALYTICAL FRAMEWORK</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_Toc237531673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7</w:t>
            </w:r>
            <w:r w:rsidRPr="00091CE2">
              <w:rPr>
                <w:rFonts w:ascii="Times New Roman" w:hAnsi="Times New Roman" w:cs="Times New Roman"/>
                <w:noProof/>
                <w:webHidden/>
                <w:sz w:val="24"/>
                <w:szCs w:val="24"/>
              </w:rPr>
              <w:fldChar w:fldCharType="end"/>
            </w:r>
          </w:hyperlink>
        </w:p>
        <w:p w14:paraId="145075DF" w14:textId="1BCABB26"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74" w:history="1">
            <w:r w:rsidRPr="00091CE2">
              <w:rPr>
                <w:rStyle w:val="Hyperlink"/>
                <w:rFonts w:ascii="Times New Roman" w:hAnsi="Times New Roman" w:cs="Times New Roman"/>
                <w:noProof/>
                <w:sz w:val="24"/>
                <w:szCs w:val="24"/>
                <w:lang w:val="en-GB"/>
              </w:rPr>
              <w:t>2.1 Research Methodology</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_Toc237531674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7</w:t>
            </w:r>
            <w:r w:rsidRPr="00091CE2">
              <w:rPr>
                <w:rFonts w:ascii="Times New Roman" w:hAnsi="Times New Roman" w:cs="Times New Roman"/>
                <w:noProof/>
                <w:webHidden/>
                <w:sz w:val="24"/>
                <w:szCs w:val="24"/>
              </w:rPr>
              <w:fldChar w:fldCharType="end"/>
            </w:r>
          </w:hyperlink>
        </w:p>
        <w:p w14:paraId="6DC6A7A7" w14:textId="52390B48"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75" w:history="1">
            <w:r w:rsidRPr="00091CE2">
              <w:rPr>
                <w:rStyle w:val="Hyperlink"/>
                <w:rFonts w:ascii="Times New Roman" w:hAnsi="Times New Roman" w:cs="Times New Roman"/>
                <w:noProof/>
                <w:sz w:val="24"/>
                <w:szCs w:val="24"/>
                <w:lang w:val="en-GB"/>
              </w:rPr>
              <w:t>2.2 Analytical Model</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_Toc237531675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7</w:t>
            </w:r>
            <w:r w:rsidRPr="00091CE2">
              <w:rPr>
                <w:rFonts w:ascii="Times New Roman" w:hAnsi="Times New Roman" w:cs="Times New Roman"/>
                <w:noProof/>
                <w:webHidden/>
                <w:sz w:val="24"/>
                <w:szCs w:val="24"/>
              </w:rPr>
              <w:fldChar w:fldCharType="end"/>
            </w:r>
          </w:hyperlink>
        </w:p>
        <w:p w14:paraId="791AA1FB" w14:textId="7ACF7E7E"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76" w:history="1">
            <w:r w:rsidRPr="00091CE2">
              <w:rPr>
                <w:rStyle w:val="Hyperlink"/>
                <w:rFonts w:ascii="Times New Roman" w:hAnsi="Times New Roman" w:cs="Times New Roman"/>
                <w:noProof/>
                <w:sz w:val="24"/>
                <w:szCs w:val="24"/>
                <w:lang w:val="en-GB"/>
              </w:rPr>
              <w:t>2.3 Practical Red-Team Methodology</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_Toc237531676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8</w:t>
            </w:r>
            <w:r w:rsidRPr="00091CE2">
              <w:rPr>
                <w:rFonts w:ascii="Times New Roman" w:hAnsi="Times New Roman" w:cs="Times New Roman"/>
                <w:noProof/>
                <w:webHidden/>
                <w:sz w:val="24"/>
                <w:szCs w:val="24"/>
              </w:rPr>
              <w:fldChar w:fldCharType="end"/>
            </w:r>
          </w:hyperlink>
        </w:p>
        <w:p w14:paraId="0DC5252E" w14:textId="79C2DA53" w:rsidR="003E6F05" w:rsidRPr="00091CE2" w:rsidRDefault="003E6F05" w:rsidP="00091CE2">
          <w:pPr>
            <w:pStyle w:val="TOC1"/>
            <w:tabs>
              <w:tab w:val="right" w:leader="dot" w:pos="9019"/>
            </w:tabs>
            <w:rPr>
              <w:rFonts w:ascii="Times New Roman" w:eastAsiaTheme="minorEastAsia" w:hAnsi="Times New Roman" w:cs="Times New Roman"/>
              <w:noProof/>
              <w:kern w:val="2"/>
              <w:sz w:val="24"/>
              <w:szCs w:val="24"/>
              <w14:ligatures w14:val="standardContextual"/>
            </w:rPr>
          </w:pPr>
          <w:hyperlink w:anchor="_Toc237531677" w:history="1">
            <w:r w:rsidRPr="00091CE2">
              <w:rPr>
                <w:rStyle w:val="Hyperlink"/>
                <w:rFonts w:ascii="Times New Roman" w:hAnsi="Times New Roman" w:cs="Times New Roman"/>
                <w:noProof/>
                <w:sz w:val="24"/>
                <w:szCs w:val="24"/>
                <w:lang w:val="en-GB"/>
              </w:rPr>
              <w:t>TASK 1: STRATEGIC THREAT ANALYSIS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_Toc237531677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8</w:t>
            </w:r>
            <w:r w:rsidRPr="00091CE2">
              <w:rPr>
                <w:rFonts w:ascii="Times New Roman" w:hAnsi="Times New Roman" w:cs="Times New Roman"/>
                <w:noProof/>
                <w:webHidden/>
                <w:sz w:val="24"/>
                <w:szCs w:val="24"/>
              </w:rPr>
              <w:fldChar w:fldCharType="end"/>
            </w:r>
          </w:hyperlink>
        </w:p>
        <w:p w14:paraId="5F300716" w14:textId="7A06F249"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78" w:history="1">
            <w:r w:rsidRPr="00091CE2">
              <w:rPr>
                <w:rStyle w:val="Hyperlink"/>
                <w:rFonts w:ascii="Times New Roman" w:hAnsi="Times New Roman" w:cs="Times New Roman"/>
                <w:noProof/>
                <w:sz w:val="24"/>
                <w:szCs w:val="24"/>
                <w:lang w:val="en-GB"/>
              </w:rPr>
              <w:t>3. M&amp;S AND CO-OP STRATEGIC THREAT ANALYSIS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_Toc237531678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8</w:t>
            </w:r>
            <w:r w:rsidRPr="00091CE2">
              <w:rPr>
                <w:rFonts w:ascii="Times New Roman" w:hAnsi="Times New Roman" w:cs="Times New Roman"/>
                <w:noProof/>
                <w:webHidden/>
                <w:sz w:val="24"/>
                <w:szCs w:val="24"/>
              </w:rPr>
              <w:fldChar w:fldCharType="end"/>
            </w:r>
          </w:hyperlink>
        </w:p>
        <w:p w14:paraId="508CCBBB" w14:textId="45123180"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79" w:history="1">
            <w:r w:rsidRPr="00091CE2">
              <w:rPr>
                <w:rStyle w:val="Hyperlink"/>
                <w:rFonts w:ascii="Times New Roman" w:hAnsi="Times New Roman" w:cs="Times New Roman"/>
                <w:noProof/>
                <w:sz w:val="24"/>
                <w:szCs w:val="24"/>
                <w:lang w:val="en-GB"/>
              </w:rPr>
              <w:t>3.1 Incident Context and Comparative Overview</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_Toc237531679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8</w:t>
            </w:r>
            <w:r w:rsidRPr="00091CE2">
              <w:rPr>
                <w:rFonts w:ascii="Times New Roman" w:hAnsi="Times New Roman" w:cs="Times New Roman"/>
                <w:noProof/>
                <w:webHidden/>
                <w:sz w:val="24"/>
                <w:szCs w:val="24"/>
              </w:rPr>
              <w:fldChar w:fldCharType="end"/>
            </w:r>
          </w:hyperlink>
        </w:p>
        <w:p w14:paraId="44709E9F" w14:textId="57B0EC10"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0" w:history="1">
            <w:r w:rsidRPr="00091CE2">
              <w:rPr>
                <w:rStyle w:val="Hyperlink"/>
                <w:rFonts w:ascii="Times New Roman" w:hAnsi="Times New Roman" w:cs="Times New Roman"/>
                <w:noProof/>
                <w:sz w:val="24"/>
                <w:szCs w:val="24"/>
                <w:lang w:val="en-GB"/>
              </w:rPr>
              <w:t>3.2 Incident Timeline</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_Toc237531680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9</w:t>
            </w:r>
            <w:r w:rsidRPr="00091CE2">
              <w:rPr>
                <w:rFonts w:ascii="Times New Roman" w:hAnsi="Times New Roman" w:cs="Times New Roman"/>
                <w:noProof/>
                <w:webHidden/>
                <w:sz w:val="24"/>
                <w:szCs w:val="24"/>
              </w:rPr>
              <w:fldChar w:fldCharType="end"/>
            </w:r>
          </w:hyperlink>
        </w:p>
        <w:p w14:paraId="2F8223DD" w14:textId="1C122137"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1" w:history="1">
            <w:r w:rsidRPr="00091CE2">
              <w:rPr>
                <w:rStyle w:val="Hyperlink"/>
                <w:rFonts w:ascii="Times New Roman" w:hAnsi="Times New Roman" w:cs="Times New Roman"/>
                <w:noProof/>
                <w:sz w:val="24"/>
                <w:szCs w:val="24"/>
                <w:lang w:val="en-GB"/>
              </w:rPr>
              <w:t>3.3 TTP analysis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_Toc237531681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11</w:t>
            </w:r>
            <w:r w:rsidRPr="00091CE2">
              <w:rPr>
                <w:rFonts w:ascii="Times New Roman" w:hAnsi="Times New Roman" w:cs="Times New Roman"/>
                <w:noProof/>
                <w:webHidden/>
                <w:sz w:val="24"/>
                <w:szCs w:val="24"/>
              </w:rPr>
              <w:fldChar w:fldCharType="end"/>
            </w:r>
          </w:hyperlink>
        </w:p>
        <w:p w14:paraId="2EA6908E" w14:textId="096452DD"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2" w:history="1">
            <w:r w:rsidRPr="00091CE2">
              <w:rPr>
                <w:rStyle w:val="Hyperlink"/>
                <w:rFonts w:ascii="Times New Roman" w:hAnsi="Times New Roman" w:cs="Times New Roman"/>
                <w:noProof/>
                <w:sz w:val="24"/>
                <w:szCs w:val="24"/>
                <w:lang w:val="en-GB"/>
              </w:rPr>
              <w:t>3.4 Root Cause Analysis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_Toc237531682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15</w:t>
            </w:r>
            <w:r w:rsidRPr="00091CE2">
              <w:rPr>
                <w:rFonts w:ascii="Times New Roman" w:hAnsi="Times New Roman" w:cs="Times New Roman"/>
                <w:noProof/>
                <w:webHidden/>
                <w:sz w:val="24"/>
                <w:szCs w:val="24"/>
              </w:rPr>
              <w:fldChar w:fldCharType="end"/>
            </w:r>
          </w:hyperlink>
        </w:p>
        <w:p w14:paraId="47046510" w14:textId="674201FF"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83" w:history="1">
            <w:r w:rsidRPr="00091CE2">
              <w:rPr>
                <w:rStyle w:val="Hyperlink"/>
                <w:rFonts w:ascii="Times New Roman" w:hAnsi="Times New Roman" w:cs="Times New Roman"/>
                <w:noProof/>
                <w:sz w:val="24"/>
                <w:szCs w:val="24"/>
              </w:rPr>
              <w:t>3.5 Threat Actor Profile &amp; Motive</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_Toc237531683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16</w:t>
            </w:r>
            <w:r w:rsidRPr="00091CE2">
              <w:rPr>
                <w:rFonts w:ascii="Times New Roman" w:hAnsi="Times New Roman" w:cs="Times New Roman"/>
                <w:noProof/>
                <w:webHidden/>
                <w:sz w:val="24"/>
                <w:szCs w:val="24"/>
              </w:rPr>
              <w:fldChar w:fldCharType="end"/>
            </w:r>
          </w:hyperlink>
        </w:p>
        <w:p w14:paraId="0EA5E99D" w14:textId="6EF170B3"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4" w:history="1">
            <w:r w:rsidRPr="00091CE2">
              <w:rPr>
                <w:rStyle w:val="Hyperlink"/>
                <w:rFonts w:ascii="Times New Roman" w:hAnsi="Times New Roman" w:cs="Times New Roman"/>
                <w:noProof/>
                <w:sz w:val="24"/>
                <w:szCs w:val="24"/>
              </w:rPr>
              <w:t>3.5.1 Likely Threat Actor Profile and Motives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_Toc237531684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16</w:t>
            </w:r>
            <w:r w:rsidRPr="00091CE2">
              <w:rPr>
                <w:rFonts w:ascii="Times New Roman" w:hAnsi="Times New Roman" w:cs="Times New Roman"/>
                <w:noProof/>
                <w:webHidden/>
                <w:sz w:val="24"/>
                <w:szCs w:val="24"/>
              </w:rPr>
              <w:fldChar w:fldCharType="end"/>
            </w:r>
          </w:hyperlink>
        </w:p>
        <w:p w14:paraId="0DFFD480" w14:textId="57D2890B"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5" w:history="1">
            <w:r w:rsidRPr="00091CE2">
              <w:rPr>
                <w:rStyle w:val="Hyperlink"/>
                <w:rFonts w:ascii="Times New Roman" w:hAnsi="Times New Roman" w:cs="Times New Roman"/>
                <w:noProof/>
                <w:sz w:val="24"/>
                <w:szCs w:val="24"/>
              </w:rPr>
              <w:t>3.5.2 Alternatives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_Toc237531685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16</w:t>
            </w:r>
            <w:r w:rsidRPr="00091CE2">
              <w:rPr>
                <w:rFonts w:ascii="Times New Roman" w:hAnsi="Times New Roman" w:cs="Times New Roman"/>
                <w:noProof/>
                <w:webHidden/>
                <w:sz w:val="24"/>
                <w:szCs w:val="24"/>
              </w:rPr>
              <w:fldChar w:fldCharType="end"/>
            </w:r>
          </w:hyperlink>
        </w:p>
        <w:p w14:paraId="2A87E946" w14:textId="0FC1BE70"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86" w:history="1">
            <w:r w:rsidRPr="00091CE2">
              <w:rPr>
                <w:rStyle w:val="Hyperlink"/>
                <w:rFonts w:ascii="Times New Roman" w:hAnsi="Times New Roman" w:cs="Times New Roman"/>
                <w:noProof/>
                <w:sz w:val="24"/>
                <w:szCs w:val="24"/>
              </w:rPr>
              <w:t>3.6 Detection &amp; Response Analysis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_Toc237531686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17</w:t>
            </w:r>
            <w:r w:rsidRPr="00091CE2">
              <w:rPr>
                <w:rFonts w:ascii="Times New Roman" w:hAnsi="Times New Roman" w:cs="Times New Roman"/>
                <w:noProof/>
                <w:webHidden/>
                <w:sz w:val="24"/>
                <w:szCs w:val="24"/>
              </w:rPr>
              <w:fldChar w:fldCharType="end"/>
            </w:r>
          </w:hyperlink>
        </w:p>
        <w:p w14:paraId="3B0CF3CD" w14:textId="5686A274"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7" w:history="1">
            <w:r w:rsidRPr="00091CE2">
              <w:rPr>
                <w:rStyle w:val="Hyperlink"/>
                <w:rFonts w:ascii="Times New Roman" w:hAnsi="Times New Roman" w:cs="Times New Roman"/>
                <w:noProof/>
                <w:sz w:val="24"/>
                <w:szCs w:val="24"/>
              </w:rPr>
              <w:t>3.6.1 Vendor</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_Toc237531687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17</w:t>
            </w:r>
            <w:r w:rsidRPr="00091CE2">
              <w:rPr>
                <w:rFonts w:ascii="Times New Roman" w:hAnsi="Times New Roman" w:cs="Times New Roman"/>
                <w:noProof/>
                <w:webHidden/>
                <w:sz w:val="24"/>
                <w:szCs w:val="24"/>
              </w:rPr>
              <w:fldChar w:fldCharType="end"/>
            </w:r>
          </w:hyperlink>
        </w:p>
        <w:p w14:paraId="7AF1E359" w14:textId="68EEF3F6"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8" w:history="1">
            <w:r w:rsidRPr="00091CE2">
              <w:rPr>
                <w:rStyle w:val="Hyperlink"/>
                <w:rFonts w:ascii="Times New Roman" w:hAnsi="Times New Roman" w:cs="Times New Roman"/>
                <w:noProof/>
                <w:sz w:val="24"/>
                <w:szCs w:val="24"/>
              </w:rPr>
              <w:t>3.6.2 Victim</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_Toc237531688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17</w:t>
            </w:r>
            <w:r w:rsidRPr="00091CE2">
              <w:rPr>
                <w:rFonts w:ascii="Times New Roman" w:hAnsi="Times New Roman" w:cs="Times New Roman"/>
                <w:noProof/>
                <w:webHidden/>
                <w:sz w:val="24"/>
                <w:szCs w:val="24"/>
              </w:rPr>
              <w:fldChar w:fldCharType="end"/>
            </w:r>
          </w:hyperlink>
        </w:p>
        <w:p w14:paraId="2CABD268" w14:textId="4629FE73"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89" w:history="1">
            <w:r w:rsidRPr="00091CE2">
              <w:rPr>
                <w:rStyle w:val="Hyperlink"/>
                <w:rFonts w:ascii="Times New Roman" w:hAnsi="Times New Roman" w:cs="Times New Roman"/>
                <w:noProof/>
                <w:sz w:val="24"/>
                <w:szCs w:val="24"/>
              </w:rPr>
              <w:t>3.6.3 Third Parties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_Toc237531689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17</w:t>
            </w:r>
            <w:r w:rsidRPr="00091CE2">
              <w:rPr>
                <w:rFonts w:ascii="Times New Roman" w:hAnsi="Times New Roman" w:cs="Times New Roman"/>
                <w:noProof/>
                <w:webHidden/>
                <w:sz w:val="24"/>
                <w:szCs w:val="24"/>
              </w:rPr>
              <w:fldChar w:fldCharType="end"/>
            </w:r>
          </w:hyperlink>
        </w:p>
        <w:p w14:paraId="56B3AA09" w14:textId="4BBFE56D"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90" w:history="1">
            <w:r w:rsidRPr="00091CE2">
              <w:rPr>
                <w:rStyle w:val="Hyperlink"/>
                <w:rFonts w:ascii="Times New Roman" w:hAnsi="Times New Roman" w:cs="Times New Roman"/>
                <w:noProof/>
                <w:sz w:val="24"/>
                <w:szCs w:val="24"/>
              </w:rPr>
              <w:t>3.7 Recommendations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_Toc237531690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18</w:t>
            </w:r>
            <w:r w:rsidRPr="00091CE2">
              <w:rPr>
                <w:rFonts w:ascii="Times New Roman" w:hAnsi="Times New Roman" w:cs="Times New Roman"/>
                <w:noProof/>
                <w:webHidden/>
                <w:sz w:val="24"/>
                <w:szCs w:val="24"/>
              </w:rPr>
              <w:fldChar w:fldCharType="end"/>
            </w:r>
          </w:hyperlink>
        </w:p>
        <w:p w14:paraId="458EF555" w14:textId="412B7146"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91" w:history="1">
            <w:r w:rsidRPr="00091CE2">
              <w:rPr>
                <w:rStyle w:val="Hyperlink"/>
                <w:rFonts w:ascii="Times New Roman" w:hAnsi="Times New Roman" w:cs="Times New Roman"/>
                <w:noProof/>
                <w:sz w:val="24"/>
                <w:szCs w:val="24"/>
              </w:rPr>
              <w:t>3.7.1 Prevention</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_Toc237531691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18</w:t>
            </w:r>
            <w:r w:rsidRPr="00091CE2">
              <w:rPr>
                <w:rFonts w:ascii="Times New Roman" w:hAnsi="Times New Roman" w:cs="Times New Roman"/>
                <w:noProof/>
                <w:webHidden/>
                <w:sz w:val="24"/>
                <w:szCs w:val="24"/>
              </w:rPr>
              <w:fldChar w:fldCharType="end"/>
            </w:r>
          </w:hyperlink>
        </w:p>
        <w:p w14:paraId="1866A475" w14:textId="13D5F944"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92" w:history="1">
            <w:r w:rsidRPr="00091CE2">
              <w:rPr>
                <w:rStyle w:val="Hyperlink"/>
                <w:rFonts w:ascii="Times New Roman" w:hAnsi="Times New Roman" w:cs="Times New Roman"/>
                <w:noProof/>
                <w:sz w:val="24"/>
                <w:szCs w:val="24"/>
              </w:rPr>
              <w:t>3.7.2 Detection</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_Toc237531692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18</w:t>
            </w:r>
            <w:r w:rsidRPr="00091CE2">
              <w:rPr>
                <w:rFonts w:ascii="Times New Roman" w:hAnsi="Times New Roman" w:cs="Times New Roman"/>
                <w:noProof/>
                <w:webHidden/>
                <w:sz w:val="24"/>
                <w:szCs w:val="24"/>
              </w:rPr>
              <w:fldChar w:fldCharType="end"/>
            </w:r>
          </w:hyperlink>
        </w:p>
        <w:p w14:paraId="34BFE988" w14:textId="5ACA2AEC"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93" w:history="1">
            <w:r w:rsidRPr="00091CE2">
              <w:rPr>
                <w:rStyle w:val="Hyperlink"/>
                <w:rFonts w:ascii="Times New Roman" w:hAnsi="Times New Roman" w:cs="Times New Roman"/>
                <w:noProof/>
                <w:sz w:val="24"/>
                <w:szCs w:val="24"/>
              </w:rPr>
              <w:t>3.7.3 Response</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_Toc237531693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18</w:t>
            </w:r>
            <w:r w:rsidRPr="00091CE2">
              <w:rPr>
                <w:rFonts w:ascii="Times New Roman" w:hAnsi="Times New Roman" w:cs="Times New Roman"/>
                <w:noProof/>
                <w:webHidden/>
                <w:sz w:val="24"/>
                <w:szCs w:val="24"/>
              </w:rPr>
              <w:fldChar w:fldCharType="end"/>
            </w:r>
          </w:hyperlink>
        </w:p>
        <w:p w14:paraId="416ED5C1" w14:textId="65A629F2" w:rsidR="003E6F05" w:rsidRPr="00091CE2" w:rsidRDefault="003E6F05" w:rsidP="00091CE2">
          <w:pPr>
            <w:pStyle w:val="TOC1"/>
            <w:tabs>
              <w:tab w:val="right" w:leader="dot" w:pos="9019"/>
            </w:tabs>
            <w:rPr>
              <w:rFonts w:ascii="Times New Roman" w:eastAsiaTheme="minorEastAsia" w:hAnsi="Times New Roman" w:cs="Times New Roman"/>
              <w:noProof/>
              <w:kern w:val="2"/>
              <w:sz w:val="24"/>
              <w:szCs w:val="24"/>
              <w14:ligatures w14:val="standardContextual"/>
            </w:rPr>
          </w:pPr>
          <w:hyperlink w:anchor="_Toc237531694" w:history="1">
            <w:r w:rsidRPr="00091CE2">
              <w:rPr>
                <w:rStyle w:val="Hyperlink"/>
                <w:rFonts w:ascii="Times New Roman" w:hAnsi="Times New Roman" w:cs="Times New Roman"/>
                <w:noProof/>
                <w:sz w:val="24"/>
                <w:szCs w:val="24"/>
              </w:rPr>
              <w:t>TASK 2 - RED TEAM ENGAGEMENT</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_Toc237531694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20</w:t>
            </w:r>
            <w:r w:rsidRPr="00091CE2">
              <w:rPr>
                <w:rFonts w:ascii="Times New Roman" w:hAnsi="Times New Roman" w:cs="Times New Roman"/>
                <w:noProof/>
                <w:webHidden/>
                <w:sz w:val="24"/>
                <w:szCs w:val="24"/>
              </w:rPr>
              <w:fldChar w:fldCharType="end"/>
            </w:r>
          </w:hyperlink>
        </w:p>
        <w:p w14:paraId="540B34AA" w14:textId="57FDE692"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95" w:history="1">
            <w:r w:rsidRPr="00091CE2">
              <w:rPr>
                <w:rStyle w:val="Hyperlink"/>
                <w:rFonts w:ascii="Times New Roman" w:hAnsi="Times New Roman" w:cs="Times New Roman"/>
                <w:noProof/>
                <w:sz w:val="24"/>
                <w:szCs w:val="24"/>
              </w:rPr>
              <w:t>4.1 Rules of Engagement (RoE)</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_Toc237531695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20</w:t>
            </w:r>
            <w:r w:rsidRPr="00091CE2">
              <w:rPr>
                <w:rFonts w:ascii="Times New Roman" w:hAnsi="Times New Roman" w:cs="Times New Roman"/>
                <w:noProof/>
                <w:webHidden/>
                <w:sz w:val="24"/>
                <w:szCs w:val="24"/>
              </w:rPr>
              <w:fldChar w:fldCharType="end"/>
            </w:r>
          </w:hyperlink>
        </w:p>
        <w:p w14:paraId="4CF038A5" w14:textId="1EEA7D46"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696" w:history="1">
            <w:r w:rsidRPr="00091CE2">
              <w:rPr>
                <w:rStyle w:val="Hyperlink"/>
                <w:rFonts w:ascii="Times New Roman" w:hAnsi="Times New Roman" w:cs="Times New Roman"/>
                <w:noProof/>
                <w:sz w:val="24"/>
                <w:szCs w:val="24"/>
              </w:rPr>
              <w:t>4.2 Threat Emulation Plan</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_Toc237531696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21</w:t>
            </w:r>
            <w:r w:rsidRPr="00091CE2">
              <w:rPr>
                <w:rFonts w:ascii="Times New Roman" w:hAnsi="Times New Roman" w:cs="Times New Roman"/>
                <w:noProof/>
                <w:webHidden/>
                <w:sz w:val="24"/>
                <w:szCs w:val="24"/>
              </w:rPr>
              <w:fldChar w:fldCharType="end"/>
            </w:r>
          </w:hyperlink>
        </w:p>
        <w:p w14:paraId="36B9F872" w14:textId="257E94AC"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97" w:history="1">
            <w:r w:rsidRPr="00091CE2">
              <w:rPr>
                <w:rStyle w:val="Hyperlink"/>
                <w:rFonts w:ascii="Times New Roman" w:hAnsi="Times New Roman" w:cs="Times New Roman"/>
                <w:noProof/>
                <w:sz w:val="24"/>
                <w:szCs w:val="24"/>
              </w:rPr>
              <w:t>4.2.1 MITRE ATT&amp;CK TTPs Mapping</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_Toc237531697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21</w:t>
            </w:r>
            <w:r w:rsidRPr="00091CE2">
              <w:rPr>
                <w:rFonts w:ascii="Times New Roman" w:hAnsi="Times New Roman" w:cs="Times New Roman"/>
                <w:noProof/>
                <w:webHidden/>
                <w:sz w:val="24"/>
                <w:szCs w:val="24"/>
              </w:rPr>
              <w:fldChar w:fldCharType="end"/>
            </w:r>
          </w:hyperlink>
        </w:p>
        <w:p w14:paraId="177CF37A" w14:textId="6AB2E71A"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98" w:history="1">
            <w:r w:rsidRPr="00091CE2">
              <w:rPr>
                <w:rStyle w:val="Hyperlink"/>
                <w:rFonts w:ascii="Times New Roman" w:hAnsi="Times New Roman" w:cs="Times New Roman"/>
                <w:noProof/>
                <w:sz w:val="24"/>
                <w:szCs w:val="24"/>
              </w:rPr>
              <w:t>4.2.2 Objectives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_Toc237531698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24</w:t>
            </w:r>
            <w:r w:rsidRPr="00091CE2">
              <w:rPr>
                <w:rFonts w:ascii="Times New Roman" w:hAnsi="Times New Roman" w:cs="Times New Roman"/>
                <w:noProof/>
                <w:webHidden/>
                <w:sz w:val="24"/>
                <w:szCs w:val="24"/>
              </w:rPr>
              <w:fldChar w:fldCharType="end"/>
            </w:r>
          </w:hyperlink>
        </w:p>
        <w:p w14:paraId="2F953C6E" w14:textId="32734A7B"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699" w:history="1">
            <w:r w:rsidRPr="00091CE2">
              <w:rPr>
                <w:rStyle w:val="Hyperlink"/>
                <w:rFonts w:ascii="Times New Roman" w:hAnsi="Times New Roman" w:cs="Times New Roman"/>
                <w:noProof/>
                <w:sz w:val="24"/>
                <w:szCs w:val="24"/>
              </w:rPr>
              <w:t>4.2.3 Success Criteria</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_Toc237531699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24</w:t>
            </w:r>
            <w:r w:rsidRPr="00091CE2">
              <w:rPr>
                <w:rFonts w:ascii="Times New Roman" w:hAnsi="Times New Roman" w:cs="Times New Roman"/>
                <w:noProof/>
                <w:webHidden/>
                <w:sz w:val="24"/>
                <w:szCs w:val="24"/>
              </w:rPr>
              <w:fldChar w:fldCharType="end"/>
            </w:r>
          </w:hyperlink>
        </w:p>
        <w:p w14:paraId="0B3C08C7" w14:textId="724C4A50"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700" w:history="1">
            <w:r w:rsidRPr="00091CE2">
              <w:rPr>
                <w:rStyle w:val="Hyperlink"/>
                <w:rFonts w:ascii="Times New Roman" w:hAnsi="Times New Roman" w:cs="Times New Roman"/>
                <w:noProof/>
                <w:sz w:val="24"/>
                <w:szCs w:val="24"/>
              </w:rPr>
              <w:t>4.2.4 Sequence of Attack Phases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_Toc237531700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24</w:t>
            </w:r>
            <w:r w:rsidRPr="00091CE2">
              <w:rPr>
                <w:rFonts w:ascii="Times New Roman" w:hAnsi="Times New Roman" w:cs="Times New Roman"/>
                <w:noProof/>
                <w:webHidden/>
                <w:sz w:val="24"/>
                <w:szCs w:val="24"/>
              </w:rPr>
              <w:fldChar w:fldCharType="end"/>
            </w:r>
          </w:hyperlink>
        </w:p>
        <w:p w14:paraId="19297258" w14:textId="3048B557"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01" w:history="1">
            <w:r w:rsidRPr="00091CE2">
              <w:rPr>
                <w:rStyle w:val="Hyperlink"/>
                <w:rFonts w:ascii="Times New Roman" w:hAnsi="Times New Roman" w:cs="Times New Roman"/>
                <w:noProof/>
                <w:sz w:val="24"/>
                <w:szCs w:val="24"/>
              </w:rPr>
              <w:t>4.3 Lab Environment Design</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_Toc237531701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25</w:t>
            </w:r>
            <w:r w:rsidRPr="00091CE2">
              <w:rPr>
                <w:rFonts w:ascii="Times New Roman" w:hAnsi="Times New Roman" w:cs="Times New Roman"/>
                <w:noProof/>
                <w:webHidden/>
                <w:sz w:val="24"/>
                <w:szCs w:val="24"/>
              </w:rPr>
              <w:fldChar w:fldCharType="end"/>
            </w:r>
          </w:hyperlink>
        </w:p>
        <w:p w14:paraId="66144859" w14:textId="223DF9D6"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702" w:history="1">
            <w:r w:rsidRPr="00091CE2">
              <w:rPr>
                <w:rStyle w:val="Hyperlink"/>
                <w:rFonts w:ascii="Times New Roman" w:hAnsi="Times New Roman" w:cs="Times New Roman"/>
                <w:noProof/>
                <w:sz w:val="24"/>
                <w:szCs w:val="24"/>
              </w:rPr>
              <w:t>4.3.1 VM-1</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_Toc237531702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25</w:t>
            </w:r>
            <w:r w:rsidRPr="00091CE2">
              <w:rPr>
                <w:rFonts w:ascii="Times New Roman" w:hAnsi="Times New Roman" w:cs="Times New Roman"/>
                <w:noProof/>
                <w:webHidden/>
                <w:sz w:val="24"/>
                <w:szCs w:val="24"/>
              </w:rPr>
              <w:fldChar w:fldCharType="end"/>
            </w:r>
          </w:hyperlink>
        </w:p>
        <w:p w14:paraId="332868E2" w14:textId="0F8B8007"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703" w:history="1">
            <w:r w:rsidRPr="00091CE2">
              <w:rPr>
                <w:rStyle w:val="Hyperlink"/>
                <w:rFonts w:ascii="Times New Roman" w:hAnsi="Times New Roman" w:cs="Times New Roman"/>
                <w:noProof/>
                <w:sz w:val="24"/>
                <w:szCs w:val="24"/>
              </w:rPr>
              <w:t>4.3.2 VM-2</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_Toc237531703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26</w:t>
            </w:r>
            <w:r w:rsidRPr="00091CE2">
              <w:rPr>
                <w:rFonts w:ascii="Times New Roman" w:hAnsi="Times New Roman" w:cs="Times New Roman"/>
                <w:noProof/>
                <w:webHidden/>
                <w:sz w:val="24"/>
                <w:szCs w:val="24"/>
              </w:rPr>
              <w:fldChar w:fldCharType="end"/>
            </w:r>
          </w:hyperlink>
        </w:p>
        <w:p w14:paraId="304C64D1" w14:textId="6CBE4EC2"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704" w:history="1">
            <w:r w:rsidRPr="00091CE2">
              <w:rPr>
                <w:rStyle w:val="Hyperlink"/>
                <w:rFonts w:ascii="Times New Roman" w:hAnsi="Times New Roman" w:cs="Times New Roman"/>
                <w:noProof/>
                <w:sz w:val="24"/>
                <w:szCs w:val="24"/>
              </w:rPr>
              <w:t>4.3.3 VM-3</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_Toc237531704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27</w:t>
            </w:r>
            <w:r w:rsidRPr="00091CE2">
              <w:rPr>
                <w:rFonts w:ascii="Times New Roman" w:hAnsi="Times New Roman" w:cs="Times New Roman"/>
                <w:noProof/>
                <w:webHidden/>
                <w:sz w:val="24"/>
                <w:szCs w:val="24"/>
              </w:rPr>
              <w:fldChar w:fldCharType="end"/>
            </w:r>
          </w:hyperlink>
        </w:p>
        <w:p w14:paraId="7DC48109" w14:textId="3C2AC5E6"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05" w:history="1">
            <w:r w:rsidRPr="00091CE2">
              <w:rPr>
                <w:rStyle w:val="Hyperlink"/>
                <w:rFonts w:ascii="Times New Roman" w:hAnsi="Times New Roman" w:cs="Times New Roman"/>
                <w:noProof/>
                <w:sz w:val="24"/>
                <w:szCs w:val="24"/>
              </w:rPr>
              <w:t>4.4 Exploitation Requirements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_Toc237531705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28</w:t>
            </w:r>
            <w:r w:rsidRPr="00091CE2">
              <w:rPr>
                <w:rFonts w:ascii="Times New Roman" w:hAnsi="Times New Roman" w:cs="Times New Roman"/>
                <w:noProof/>
                <w:webHidden/>
                <w:sz w:val="24"/>
                <w:szCs w:val="24"/>
              </w:rPr>
              <w:fldChar w:fldCharType="end"/>
            </w:r>
          </w:hyperlink>
        </w:p>
        <w:p w14:paraId="769731AC" w14:textId="2702EF83"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706" w:history="1">
            <w:r w:rsidRPr="00091CE2">
              <w:rPr>
                <w:rStyle w:val="Hyperlink"/>
                <w:rFonts w:ascii="Times New Roman" w:hAnsi="Times New Roman" w:cs="Times New Roman"/>
                <w:noProof/>
                <w:sz w:val="24"/>
                <w:szCs w:val="24"/>
              </w:rPr>
              <w:t>4.4.1 Exploit A “Remote Code Execution Against VM-2 Web Application”</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_Toc237531706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28</w:t>
            </w:r>
            <w:r w:rsidRPr="00091CE2">
              <w:rPr>
                <w:rFonts w:ascii="Times New Roman" w:hAnsi="Times New Roman" w:cs="Times New Roman"/>
                <w:noProof/>
                <w:webHidden/>
                <w:sz w:val="24"/>
                <w:szCs w:val="24"/>
              </w:rPr>
              <w:fldChar w:fldCharType="end"/>
            </w:r>
          </w:hyperlink>
        </w:p>
        <w:p w14:paraId="215999FC" w14:textId="1E871BEA"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707" w:history="1">
            <w:r w:rsidRPr="00091CE2">
              <w:rPr>
                <w:rStyle w:val="Hyperlink"/>
                <w:rFonts w:ascii="Times New Roman" w:hAnsi="Times New Roman" w:cs="Times New Roman"/>
                <w:noProof/>
                <w:sz w:val="24"/>
                <w:szCs w:val="24"/>
              </w:rPr>
              <w:t>4.4.2 Exploit B “Privilege Escalation / Lateral Movement to VM-1”</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_Toc237531707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30</w:t>
            </w:r>
            <w:r w:rsidRPr="00091CE2">
              <w:rPr>
                <w:rFonts w:ascii="Times New Roman" w:hAnsi="Times New Roman" w:cs="Times New Roman"/>
                <w:noProof/>
                <w:webHidden/>
                <w:sz w:val="24"/>
                <w:szCs w:val="24"/>
              </w:rPr>
              <w:fldChar w:fldCharType="end"/>
            </w:r>
          </w:hyperlink>
        </w:p>
        <w:p w14:paraId="05750DD3" w14:textId="43F2678C" w:rsidR="003E6F05" w:rsidRPr="00091CE2" w:rsidRDefault="003E6F05" w:rsidP="00091CE2">
          <w:pPr>
            <w:pStyle w:val="TOC3"/>
            <w:tabs>
              <w:tab w:val="right" w:leader="dot" w:pos="9019"/>
            </w:tabs>
            <w:rPr>
              <w:rFonts w:ascii="Times New Roman" w:eastAsiaTheme="minorEastAsia" w:hAnsi="Times New Roman" w:cs="Times New Roman"/>
              <w:noProof/>
              <w:kern w:val="2"/>
              <w:sz w:val="24"/>
              <w:szCs w:val="24"/>
              <w14:ligatures w14:val="standardContextual"/>
            </w:rPr>
          </w:pPr>
          <w:hyperlink w:anchor="_Toc237531708" w:history="1">
            <w:r w:rsidRPr="00091CE2">
              <w:rPr>
                <w:rStyle w:val="Hyperlink"/>
                <w:rFonts w:ascii="Times New Roman" w:hAnsi="Times New Roman" w:cs="Times New Roman"/>
                <w:noProof/>
                <w:sz w:val="24"/>
                <w:szCs w:val="24"/>
              </w:rPr>
              <w:t>4.4.3 Exploit C “Access to Sensitive Dummy Files on VM-3”</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_Toc237531708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34</w:t>
            </w:r>
            <w:r w:rsidRPr="00091CE2">
              <w:rPr>
                <w:rFonts w:ascii="Times New Roman" w:hAnsi="Times New Roman" w:cs="Times New Roman"/>
                <w:noProof/>
                <w:webHidden/>
                <w:sz w:val="24"/>
                <w:szCs w:val="24"/>
              </w:rPr>
              <w:fldChar w:fldCharType="end"/>
            </w:r>
          </w:hyperlink>
        </w:p>
        <w:p w14:paraId="76A010BF" w14:textId="10558FD5"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09" w:history="1">
            <w:r w:rsidRPr="00091CE2">
              <w:rPr>
                <w:rStyle w:val="Hyperlink"/>
                <w:rFonts w:ascii="Times New Roman" w:hAnsi="Times New Roman" w:cs="Times New Roman"/>
                <w:noProof/>
                <w:sz w:val="24"/>
                <w:szCs w:val="24"/>
              </w:rPr>
              <w:t>4.5 Tools &amp; Techniques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_Toc237531709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37</w:t>
            </w:r>
            <w:r w:rsidRPr="00091CE2">
              <w:rPr>
                <w:rFonts w:ascii="Times New Roman" w:hAnsi="Times New Roman" w:cs="Times New Roman"/>
                <w:noProof/>
                <w:webHidden/>
                <w:sz w:val="24"/>
                <w:szCs w:val="24"/>
              </w:rPr>
              <w:fldChar w:fldCharType="end"/>
            </w:r>
          </w:hyperlink>
        </w:p>
        <w:p w14:paraId="75AF58F5" w14:textId="6C3F15CD"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10" w:history="1">
            <w:r w:rsidRPr="00091CE2">
              <w:rPr>
                <w:rStyle w:val="Hyperlink"/>
                <w:rFonts w:ascii="Times New Roman" w:hAnsi="Times New Roman" w:cs="Times New Roman"/>
                <w:noProof/>
                <w:sz w:val="24"/>
                <w:szCs w:val="24"/>
              </w:rPr>
              <w:t>4.6 Operational Execution</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_Toc237531710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38</w:t>
            </w:r>
            <w:r w:rsidRPr="00091CE2">
              <w:rPr>
                <w:rFonts w:ascii="Times New Roman" w:hAnsi="Times New Roman" w:cs="Times New Roman"/>
                <w:noProof/>
                <w:webHidden/>
                <w:sz w:val="24"/>
                <w:szCs w:val="24"/>
              </w:rPr>
              <w:fldChar w:fldCharType="end"/>
            </w:r>
          </w:hyperlink>
        </w:p>
        <w:p w14:paraId="62F4ACA8" w14:textId="0701E271"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11" w:history="1">
            <w:r w:rsidRPr="00091CE2">
              <w:rPr>
                <w:rStyle w:val="Hyperlink"/>
                <w:rFonts w:ascii="Times New Roman" w:hAnsi="Times New Roman" w:cs="Times New Roman"/>
                <w:noProof/>
                <w:sz w:val="24"/>
                <w:szCs w:val="24"/>
              </w:rPr>
              <w:t>4.7 Containment &amp; Safety</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_Toc237531711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39</w:t>
            </w:r>
            <w:r w:rsidRPr="00091CE2">
              <w:rPr>
                <w:rFonts w:ascii="Times New Roman" w:hAnsi="Times New Roman" w:cs="Times New Roman"/>
                <w:noProof/>
                <w:webHidden/>
                <w:sz w:val="24"/>
                <w:szCs w:val="24"/>
              </w:rPr>
              <w:fldChar w:fldCharType="end"/>
            </w:r>
          </w:hyperlink>
        </w:p>
        <w:p w14:paraId="5F909A65" w14:textId="12DF2439" w:rsidR="003E6F05" w:rsidRPr="00091CE2" w:rsidRDefault="003E6F05" w:rsidP="00091CE2">
          <w:pPr>
            <w:pStyle w:val="TOC1"/>
            <w:tabs>
              <w:tab w:val="right" w:leader="dot" w:pos="9019"/>
            </w:tabs>
            <w:rPr>
              <w:rFonts w:ascii="Times New Roman" w:eastAsiaTheme="minorEastAsia" w:hAnsi="Times New Roman" w:cs="Times New Roman"/>
              <w:noProof/>
              <w:kern w:val="2"/>
              <w:sz w:val="24"/>
              <w:szCs w:val="24"/>
              <w14:ligatures w14:val="standardContextual"/>
            </w:rPr>
          </w:pPr>
          <w:hyperlink w:anchor="_Toc237531712" w:history="1">
            <w:r w:rsidRPr="00091CE2">
              <w:rPr>
                <w:rStyle w:val="Hyperlink"/>
                <w:rFonts w:ascii="Times New Roman" w:hAnsi="Times New Roman" w:cs="Times New Roman"/>
                <w:noProof/>
                <w:sz w:val="24"/>
                <w:szCs w:val="24"/>
              </w:rPr>
              <w:t>5. Conclusion and recommendation</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_Toc237531712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40</w:t>
            </w:r>
            <w:r w:rsidRPr="00091CE2">
              <w:rPr>
                <w:rFonts w:ascii="Times New Roman" w:hAnsi="Times New Roman" w:cs="Times New Roman"/>
                <w:noProof/>
                <w:webHidden/>
                <w:sz w:val="24"/>
                <w:szCs w:val="24"/>
              </w:rPr>
              <w:fldChar w:fldCharType="end"/>
            </w:r>
          </w:hyperlink>
        </w:p>
        <w:p w14:paraId="49800E13" w14:textId="19CF6177" w:rsidR="003E6F05" w:rsidRPr="00091CE2" w:rsidRDefault="003E6F05" w:rsidP="00091CE2">
          <w:pPr>
            <w:pStyle w:val="TOC1"/>
            <w:tabs>
              <w:tab w:val="right" w:leader="dot" w:pos="9019"/>
            </w:tabs>
            <w:rPr>
              <w:rFonts w:ascii="Times New Roman" w:eastAsiaTheme="minorEastAsia" w:hAnsi="Times New Roman" w:cs="Times New Roman"/>
              <w:noProof/>
              <w:kern w:val="2"/>
              <w:sz w:val="24"/>
              <w:szCs w:val="24"/>
              <w14:ligatures w14:val="standardContextual"/>
            </w:rPr>
          </w:pPr>
          <w:hyperlink w:anchor="_Toc237531713" w:history="1">
            <w:r w:rsidRPr="00091CE2">
              <w:rPr>
                <w:rStyle w:val="Hyperlink"/>
                <w:rFonts w:ascii="Times New Roman" w:hAnsi="Times New Roman" w:cs="Times New Roman"/>
                <w:noProof/>
                <w:sz w:val="24"/>
                <w:szCs w:val="24"/>
                <w:lang w:val="en-GB"/>
              </w:rPr>
              <w:t>References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_Toc237531713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42</w:t>
            </w:r>
            <w:r w:rsidRPr="00091CE2">
              <w:rPr>
                <w:rFonts w:ascii="Times New Roman" w:hAnsi="Times New Roman" w:cs="Times New Roman"/>
                <w:noProof/>
                <w:webHidden/>
                <w:sz w:val="24"/>
                <w:szCs w:val="24"/>
              </w:rPr>
              <w:fldChar w:fldCharType="end"/>
            </w:r>
          </w:hyperlink>
        </w:p>
        <w:p w14:paraId="50A8D2A2" w14:textId="6EB3F94B" w:rsidR="003E6F05" w:rsidRPr="00091CE2" w:rsidRDefault="003E6F05" w:rsidP="00091CE2">
          <w:pPr>
            <w:pStyle w:val="TOC1"/>
            <w:tabs>
              <w:tab w:val="right" w:leader="dot" w:pos="9019"/>
            </w:tabs>
            <w:rPr>
              <w:rFonts w:ascii="Times New Roman" w:eastAsiaTheme="minorEastAsia" w:hAnsi="Times New Roman" w:cs="Times New Roman"/>
              <w:noProof/>
              <w:kern w:val="2"/>
              <w:sz w:val="24"/>
              <w:szCs w:val="24"/>
              <w14:ligatures w14:val="standardContextual"/>
            </w:rPr>
          </w:pPr>
          <w:hyperlink w:anchor="_Toc237531714" w:history="1">
            <w:r w:rsidRPr="00091CE2">
              <w:rPr>
                <w:rStyle w:val="Hyperlink"/>
                <w:rFonts w:ascii="Times New Roman" w:hAnsi="Times New Roman" w:cs="Times New Roman"/>
                <w:noProof/>
                <w:sz w:val="24"/>
                <w:szCs w:val="24"/>
                <w:lang w:val="en-GB"/>
              </w:rPr>
              <w:t>Appendices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_Toc237531714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47</w:t>
            </w:r>
            <w:r w:rsidRPr="00091CE2">
              <w:rPr>
                <w:rFonts w:ascii="Times New Roman" w:hAnsi="Times New Roman" w:cs="Times New Roman"/>
                <w:noProof/>
                <w:webHidden/>
                <w:sz w:val="24"/>
                <w:szCs w:val="24"/>
              </w:rPr>
              <w:fldChar w:fldCharType="end"/>
            </w:r>
          </w:hyperlink>
        </w:p>
        <w:p w14:paraId="77A5619F" w14:textId="2FC00CAF"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15" w:history="1">
            <w:r w:rsidRPr="00091CE2">
              <w:rPr>
                <w:rStyle w:val="Hyperlink"/>
                <w:rFonts w:ascii="Times New Roman" w:hAnsi="Times New Roman" w:cs="Times New Roman"/>
                <w:noProof/>
                <w:sz w:val="24"/>
                <w:szCs w:val="24"/>
                <w:lang w:val="en-GB"/>
              </w:rPr>
              <w:t>Appendix A: Real vs Simulated Tools and Techniques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_Toc237531715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47</w:t>
            </w:r>
            <w:r w:rsidRPr="00091CE2">
              <w:rPr>
                <w:rFonts w:ascii="Times New Roman" w:hAnsi="Times New Roman" w:cs="Times New Roman"/>
                <w:noProof/>
                <w:webHidden/>
                <w:sz w:val="24"/>
                <w:szCs w:val="24"/>
              </w:rPr>
              <w:fldChar w:fldCharType="end"/>
            </w:r>
          </w:hyperlink>
        </w:p>
        <w:p w14:paraId="1E9F09A0" w14:textId="1CCA9AA0"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16" w:history="1">
            <w:r w:rsidRPr="00091CE2">
              <w:rPr>
                <w:rStyle w:val="Hyperlink"/>
                <w:rFonts w:ascii="Times New Roman" w:hAnsi="Times New Roman" w:cs="Times New Roman"/>
                <w:noProof/>
                <w:sz w:val="24"/>
                <w:szCs w:val="24"/>
              </w:rPr>
              <w:t>Appendix B: Lab Architecture</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_Toc237531716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48</w:t>
            </w:r>
            <w:r w:rsidRPr="00091CE2">
              <w:rPr>
                <w:rFonts w:ascii="Times New Roman" w:hAnsi="Times New Roman" w:cs="Times New Roman"/>
                <w:noProof/>
                <w:webHidden/>
                <w:sz w:val="24"/>
                <w:szCs w:val="24"/>
              </w:rPr>
              <w:fldChar w:fldCharType="end"/>
            </w:r>
          </w:hyperlink>
        </w:p>
        <w:p w14:paraId="5640F226" w14:textId="50C3CB4A"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17" w:history="1">
            <w:r w:rsidRPr="00091CE2">
              <w:rPr>
                <w:rStyle w:val="Hyperlink"/>
                <w:rFonts w:ascii="Times New Roman" w:hAnsi="Times New Roman" w:cs="Times New Roman"/>
                <w:noProof/>
                <w:sz w:val="24"/>
                <w:szCs w:val="24"/>
                <w:lang w:val="en-GB"/>
              </w:rPr>
              <w:t>Appendix C: Risk Register Table</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_Toc237531717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49</w:t>
            </w:r>
            <w:r w:rsidRPr="00091CE2">
              <w:rPr>
                <w:rFonts w:ascii="Times New Roman" w:hAnsi="Times New Roman" w:cs="Times New Roman"/>
                <w:noProof/>
                <w:webHidden/>
                <w:sz w:val="24"/>
                <w:szCs w:val="24"/>
              </w:rPr>
              <w:fldChar w:fldCharType="end"/>
            </w:r>
          </w:hyperlink>
        </w:p>
        <w:p w14:paraId="14969065" w14:textId="70719579" w:rsidR="003E6F05" w:rsidRPr="00091CE2" w:rsidRDefault="003E6F05" w:rsidP="00091CE2">
          <w:pPr>
            <w:pStyle w:val="TOC2"/>
            <w:tabs>
              <w:tab w:val="right" w:leader="dot" w:pos="9019"/>
            </w:tabs>
            <w:rPr>
              <w:rFonts w:ascii="Times New Roman" w:eastAsiaTheme="minorEastAsia" w:hAnsi="Times New Roman" w:cs="Times New Roman"/>
              <w:noProof/>
              <w:kern w:val="2"/>
              <w:sz w:val="24"/>
              <w:szCs w:val="24"/>
              <w14:ligatures w14:val="standardContextual"/>
            </w:rPr>
          </w:pPr>
          <w:hyperlink w:anchor="_Toc237531718" w:history="1">
            <w:r w:rsidRPr="00091CE2">
              <w:rPr>
                <w:rStyle w:val="Hyperlink"/>
                <w:rFonts w:ascii="Times New Roman" w:hAnsi="Times New Roman" w:cs="Times New Roman"/>
                <w:noProof/>
                <w:sz w:val="24"/>
                <w:szCs w:val="24"/>
                <w:lang w:val="en-GB"/>
              </w:rPr>
              <w:t>Appendix D: Workings</w:t>
            </w:r>
            <w:r w:rsidRPr="00091CE2">
              <w:rPr>
                <w:rFonts w:ascii="Times New Roman" w:hAnsi="Times New Roman" w:cs="Times New Roman"/>
                <w:noProof/>
                <w:webHidden/>
                <w:sz w:val="24"/>
                <w:szCs w:val="24"/>
              </w:rPr>
              <w:tab/>
            </w:r>
            <w:r w:rsidRPr="00091CE2">
              <w:rPr>
                <w:rFonts w:ascii="Times New Roman" w:hAnsi="Times New Roman" w:cs="Times New Roman"/>
                <w:noProof/>
                <w:webHidden/>
                <w:sz w:val="24"/>
                <w:szCs w:val="24"/>
              </w:rPr>
              <w:fldChar w:fldCharType="begin"/>
            </w:r>
            <w:r w:rsidRPr="00091CE2">
              <w:rPr>
                <w:rFonts w:ascii="Times New Roman" w:hAnsi="Times New Roman" w:cs="Times New Roman"/>
                <w:noProof/>
                <w:webHidden/>
                <w:sz w:val="24"/>
                <w:szCs w:val="24"/>
              </w:rPr>
              <w:instrText xml:space="preserve"> PAGEREF _Toc237531718 \h </w:instrText>
            </w:r>
            <w:r w:rsidRPr="00091CE2">
              <w:rPr>
                <w:rFonts w:ascii="Times New Roman" w:hAnsi="Times New Roman" w:cs="Times New Roman"/>
                <w:noProof/>
                <w:webHidden/>
                <w:sz w:val="24"/>
                <w:szCs w:val="24"/>
              </w:rPr>
            </w:r>
            <w:r w:rsidRPr="00091CE2">
              <w:rPr>
                <w:rFonts w:ascii="Times New Roman" w:hAnsi="Times New Roman" w:cs="Times New Roman"/>
                <w:noProof/>
                <w:webHidden/>
                <w:sz w:val="24"/>
                <w:szCs w:val="24"/>
              </w:rPr>
              <w:fldChar w:fldCharType="separate"/>
            </w:r>
            <w:r w:rsidR="009B0F84">
              <w:rPr>
                <w:rFonts w:ascii="Times New Roman" w:hAnsi="Times New Roman" w:cs="Times New Roman"/>
                <w:noProof/>
                <w:webHidden/>
                <w:sz w:val="24"/>
                <w:szCs w:val="24"/>
              </w:rPr>
              <w:t>52</w:t>
            </w:r>
            <w:r w:rsidRPr="00091CE2">
              <w:rPr>
                <w:rFonts w:ascii="Times New Roman" w:hAnsi="Times New Roman" w:cs="Times New Roman"/>
                <w:noProof/>
                <w:webHidden/>
                <w:sz w:val="24"/>
                <w:szCs w:val="24"/>
              </w:rPr>
              <w:fldChar w:fldCharType="end"/>
            </w:r>
          </w:hyperlink>
        </w:p>
        <w:p w14:paraId="34893D14" w14:textId="6F2E3E71" w:rsidR="00C25C01" w:rsidRPr="003E6F05" w:rsidRDefault="00C25C01" w:rsidP="00091CE2">
          <w:pPr>
            <w:rPr>
              <w:rFonts w:ascii="Times New Roman" w:hAnsi="Times New Roman" w:cs="Times New Roman"/>
            </w:rPr>
          </w:pPr>
          <w:r w:rsidRPr="00091CE2">
            <w:rPr>
              <w:rFonts w:ascii="Times New Roman" w:hAnsi="Times New Roman" w:cs="Times New Roman"/>
              <w:b/>
              <w:bCs/>
              <w:noProof/>
              <w:sz w:val="24"/>
              <w:szCs w:val="24"/>
            </w:rPr>
            <w:fldChar w:fldCharType="end"/>
          </w:r>
        </w:p>
      </w:sdtContent>
    </w:sdt>
    <w:p w14:paraId="0FF8EF00" w14:textId="77777777" w:rsidR="007637A7" w:rsidRPr="003E6F05" w:rsidRDefault="007637A7" w:rsidP="007637A7">
      <w:pPr>
        <w:spacing w:after="200" w:line="360" w:lineRule="auto"/>
        <w:jc w:val="center"/>
        <w:rPr>
          <w:rFonts w:ascii="Times New Roman" w:eastAsia="Times New Roman" w:hAnsi="Times New Roman" w:cs="Times New Roman"/>
          <w:b/>
          <w:bCs/>
          <w:sz w:val="32"/>
          <w:szCs w:val="32"/>
          <w:lang w:val="en-GB"/>
        </w:rPr>
      </w:pPr>
    </w:p>
    <w:p w14:paraId="5BF59875" w14:textId="3CFE92B3" w:rsidR="001924D0" w:rsidRPr="003E6F05" w:rsidRDefault="001924D0">
      <w:pPr>
        <w:rPr>
          <w:rFonts w:ascii="Times New Roman" w:eastAsia="Times New Roman" w:hAnsi="Times New Roman" w:cs="Times New Roman"/>
          <w:b/>
          <w:bCs/>
          <w:sz w:val="32"/>
          <w:szCs w:val="32"/>
          <w:lang w:val="en-GB"/>
        </w:rPr>
      </w:pPr>
      <w:r w:rsidRPr="003E6F05">
        <w:rPr>
          <w:rFonts w:ascii="Times New Roman" w:eastAsia="Times New Roman" w:hAnsi="Times New Roman" w:cs="Times New Roman"/>
          <w:b/>
          <w:bCs/>
          <w:sz w:val="32"/>
          <w:szCs w:val="32"/>
          <w:lang w:val="en-GB"/>
        </w:rPr>
        <w:br w:type="page"/>
      </w:r>
    </w:p>
    <w:p w14:paraId="5C13CF75" w14:textId="0C17AC62" w:rsidR="003E6F05" w:rsidRPr="003E6F05" w:rsidRDefault="003E6F05" w:rsidP="003E6F05">
      <w:pPr>
        <w:pStyle w:val="TableofFigures"/>
        <w:tabs>
          <w:tab w:val="right" w:leader="dot" w:pos="9019"/>
        </w:tabs>
        <w:spacing w:after="240" w:line="360" w:lineRule="auto"/>
        <w:jc w:val="center"/>
        <w:rPr>
          <w:rFonts w:ascii="Times New Roman" w:eastAsia="Times New Roman" w:hAnsi="Times New Roman" w:cs="Times New Roman"/>
          <w:b/>
          <w:bCs/>
          <w:sz w:val="28"/>
          <w:szCs w:val="28"/>
          <w:lang w:val="en-GB"/>
        </w:rPr>
      </w:pPr>
      <w:r w:rsidRPr="003E6F05">
        <w:rPr>
          <w:rFonts w:ascii="Times New Roman" w:eastAsia="Times New Roman" w:hAnsi="Times New Roman" w:cs="Times New Roman"/>
          <w:b/>
          <w:bCs/>
          <w:sz w:val="28"/>
          <w:szCs w:val="28"/>
          <w:lang w:val="en-GB"/>
        </w:rPr>
        <w:lastRenderedPageBreak/>
        <w:t>List of Figures</w:t>
      </w:r>
    </w:p>
    <w:p w14:paraId="11D98294" w14:textId="7493904D" w:rsidR="001924D0" w:rsidRPr="003E6F05" w:rsidRDefault="001924D0">
      <w:pPr>
        <w:pStyle w:val="TableofFigures"/>
        <w:tabs>
          <w:tab w:val="right" w:leader="dot" w:pos="9019"/>
        </w:tabs>
        <w:rPr>
          <w:rFonts w:ascii="Times New Roman" w:hAnsi="Times New Roman" w:cs="Times New Roman"/>
          <w:noProof/>
          <w:sz w:val="24"/>
          <w:szCs w:val="24"/>
        </w:rPr>
      </w:pPr>
      <w:r w:rsidRPr="003E6F05">
        <w:rPr>
          <w:rFonts w:ascii="Times New Roman" w:eastAsia="Times New Roman" w:hAnsi="Times New Roman" w:cs="Times New Roman"/>
          <w:b/>
          <w:bCs/>
          <w:sz w:val="24"/>
          <w:szCs w:val="24"/>
          <w:lang w:val="en-GB"/>
        </w:rPr>
        <w:fldChar w:fldCharType="begin"/>
      </w:r>
      <w:r w:rsidRPr="003E6F05">
        <w:rPr>
          <w:rFonts w:ascii="Times New Roman" w:eastAsia="Times New Roman" w:hAnsi="Times New Roman" w:cs="Times New Roman"/>
          <w:b/>
          <w:bCs/>
          <w:sz w:val="24"/>
          <w:szCs w:val="24"/>
          <w:lang w:val="en-GB"/>
        </w:rPr>
        <w:instrText xml:space="preserve"> TOC \h \z \t "Heading 4" \c </w:instrText>
      </w:r>
      <w:r w:rsidRPr="003E6F05">
        <w:rPr>
          <w:rFonts w:ascii="Times New Roman" w:eastAsia="Times New Roman" w:hAnsi="Times New Roman" w:cs="Times New Roman"/>
          <w:b/>
          <w:bCs/>
          <w:sz w:val="24"/>
          <w:szCs w:val="24"/>
          <w:lang w:val="en-GB"/>
        </w:rPr>
        <w:fldChar w:fldCharType="separate"/>
      </w:r>
      <w:hyperlink w:anchor="_Toc237531125" w:history="1">
        <w:r w:rsidRPr="003E6F05">
          <w:rPr>
            <w:rStyle w:val="Hyperlink"/>
            <w:rFonts w:ascii="Times New Roman" w:eastAsia="Times New Roman" w:hAnsi="Times New Roman" w:cs="Times New Roman"/>
            <w:noProof/>
            <w:sz w:val="24"/>
            <w:szCs w:val="24"/>
            <w:lang w:val="en-GB"/>
          </w:rPr>
          <w:t>Figure 1: Red-team lifecycle</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_Toc237531125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7</w:t>
        </w:r>
        <w:r w:rsidRPr="003E6F05">
          <w:rPr>
            <w:rFonts w:ascii="Times New Roman" w:hAnsi="Times New Roman" w:cs="Times New Roman"/>
            <w:noProof/>
            <w:webHidden/>
            <w:sz w:val="24"/>
            <w:szCs w:val="24"/>
          </w:rPr>
          <w:fldChar w:fldCharType="end"/>
        </w:r>
      </w:hyperlink>
    </w:p>
    <w:p w14:paraId="60731013" w14:textId="177834E8"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26" w:history="1">
        <w:r w:rsidRPr="003E6F05">
          <w:rPr>
            <w:rStyle w:val="Hyperlink"/>
            <w:rFonts w:ascii="Times New Roman" w:hAnsi="Times New Roman" w:cs="Times New Roman"/>
            <w:noProof/>
            <w:sz w:val="24"/>
            <w:szCs w:val="24"/>
            <w:lang w:val="en-GB"/>
          </w:rPr>
          <w:t>Figure 2:  Comparative Cybersecurity Resilience of M&amp;S and Co-op</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_Toc237531126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8</w:t>
        </w:r>
        <w:r w:rsidRPr="003E6F05">
          <w:rPr>
            <w:rFonts w:ascii="Times New Roman" w:hAnsi="Times New Roman" w:cs="Times New Roman"/>
            <w:noProof/>
            <w:webHidden/>
            <w:sz w:val="24"/>
            <w:szCs w:val="24"/>
          </w:rPr>
          <w:fldChar w:fldCharType="end"/>
        </w:r>
      </w:hyperlink>
    </w:p>
    <w:p w14:paraId="393C9E77" w14:textId="0007B0F2"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27" w:history="1">
        <w:r w:rsidRPr="003E6F05">
          <w:rPr>
            <w:rStyle w:val="Hyperlink"/>
            <w:rFonts w:ascii="Times New Roman" w:hAnsi="Times New Roman" w:cs="Times New Roman"/>
            <w:noProof/>
            <w:sz w:val="24"/>
            <w:szCs w:val="24"/>
            <w:lang w:val="en-GB"/>
          </w:rPr>
          <w:t>Figure 3: TTP Mapping for M&amp;S and Co-op Campaign</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_Toc237531127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11</w:t>
        </w:r>
        <w:r w:rsidRPr="003E6F05">
          <w:rPr>
            <w:rFonts w:ascii="Times New Roman" w:hAnsi="Times New Roman" w:cs="Times New Roman"/>
            <w:noProof/>
            <w:webHidden/>
            <w:sz w:val="24"/>
            <w:szCs w:val="24"/>
          </w:rPr>
          <w:fldChar w:fldCharType="end"/>
        </w:r>
      </w:hyperlink>
    </w:p>
    <w:p w14:paraId="659814D8" w14:textId="4371BA09"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28" w:history="1">
        <w:r w:rsidRPr="003E6F05">
          <w:rPr>
            <w:rStyle w:val="Hyperlink"/>
            <w:rFonts w:ascii="Times New Roman" w:hAnsi="Times New Roman" w:cs="Times New Roman"/>
            <w:noProof/>
            <w:sz w:val="24"/>
            <w:szCs w:val="24"/>
            <w:lang w:val="en-GB"/>
          </w:rPr>
          <w:t>Figure 4: Root Cause Analysis</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_Toc237531128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14</w:t>
        </w:r>
        <w:r w:rsidRPr="003E6F05">
          <w:rPr>
            <w:rFonts w:ascii="Times New Roman" w:hAnsi="Times New Roman" w:cs="Times New Roman"/>
            <w:noProof/>
            <w:webHidden/>
            <w:sz w:val="24"/>
            <w:szCs w:val="24"/>
          </w:rPr>
          <w:fldChar w:fldCharType="end"/>
        </w:r>
      </w:hyperlink>
    </w:p>
    <w:p w14:paraId="1664859A" w14:textId="3C938765"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29" w:history="1">
        <w:r w:rsidRPr="003E6F05">
          <w:rPr>
            <w:rStyle w:val="Hyperlink"/>
            <w:rFonts w:ascii="Times New Roman" w:hAnsi="Times New Roman" w:cs="Times New Roman"/>
            <w:noProof/>
            <w:sz w:val="24"/>
            <w:szCs w:val="24"/>
          </w:rPr>
          <w:t>Figure 5: MITRE ATTACK Mapping</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_Toc237531129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22</w:t>
        </w:r>
        <w:r w:rsidRPr="003E6F05">
          <w:rPr>
            <w:rFonts w:ascii="Times New Roman" w:hAnsi="Times New Roman" w:cs="Times New Roman"/>
            <w:noProof/>
            <w:webHidden/>
            <w:sz w:val="24"/>
            <w:szCs w:val="24"/>
          </w:rPr>
          <w:fldChar w:fldCharType="end"/>
        </w:r>
      </w:hyperlink>
    </w:p>
    <w:p w14:paraId="29662456" w14:textId="4E2B49FA"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30" w:history="1">
        <w:r w:rsidRPr="003E6F05">
          <w:rPr>
            <w:rStyle w:val="Hyperlink"/>
            <w:rFonts w:ascii="Times New Roman" w:hAnsi="Times New Roman" w:cs="Times New Roman"/>
            <w:noProof/>
            <w:sz w:val="24"/>
            <w:szCs w:val="24"/>
          </w:rPr>
          <w:t>Figure 6: VM-1 “Windows Server Active Directory Domain Controller”</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_Toc237531130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24</w:t>
        </w:r>
        <w:r w:rsidRPr="003E6F05">
          <w:rPr>
            <w:rFonts w:ascii="Times New Roman" w:hAnsi="Times New Roman" w:cs="Times New Roman"/>
            <w:noProof/>
            <w:webHidden/>
            <w:sz w:val="24"/>
            <w:szCs w:val="24"/>
          </w:rPr>
          <w:fldChar w:fldCharType="end"/>
        </w:r>
      </w:hyperlink>
    </w:p>
    <w:p w14:paraId="4E8CC458" w14:textId="3F70E59B"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31" w:history="1">
        <w:r w:rsidRPr="003E6F05">
          <w:rPr>
            <w:rStyle w:val="Hyperlink"/>
            <w:rFonts w:ascii="Times New Roman" w:hAnsi="Times New Roman" w:cs="Times New Roman"/>
            <w:noProof/>
            <w:sz w:val="24"/>
            <w:szCs w:val="24"/>
          </w:rPr>
          <w:t>Figure 7: VM-2 “Linux Web Server with Vulnerable Application”</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_Toc237531131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25</w:t>
        </w:r>
        <w:r w:rsidRPr="003E6F05">
          <w:rPr>
            <w:rFonts w:ascii="Times New Roman" w:hAnsi="Times New Roman" w:cs="Times New Roman"/>
            <w:noProof/>
            <w:webHidden/>
            <w:sz w:val="24"/>
            <w:szCs w:val="24"/>
          </w:rPr>
          <w:fldChar w:fldCharType="end"/>
        </w:r>
      </w:hyperlink>
    </w:p>
    <w:p w14:paraId="09553A4A" w14:textId="54F49ED2"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32" w:history="1">
        <w:r w:rsidRPr="003E6F05">
          <w:rPr>
            <w:rStyle w:val="Hyperlink"/>
            <w:rFonts w:ascii="Times New Roman" w:hAnsi="Times New Roman" w:cs="Times New Roman"/>
            <w:noProof/>
            <w:sz w:val="24"/>
            <w:szCs w:val="24"/>
          </w:rPr>
          <w:t>Figure 8: VM-3 “Windows Client/File Server with Sensitive Dummy Data”</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_Toc237531132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26</w:t>
        </w:r>
        <w:r w:rsidRPr="003E6F05">
          <w:rPr>
            <w:rFonts w:ascii="Times New Roman" w:hAnsi="Times New Roman" w:cs="Times New Roman"/>
            <w:noProof/>
            <w:webHidden/>
            <w:sz w:val="24"/>
            <w:szCs w:val="24"/>
          </w:rPr>
          <w:fldChar w:fldCharType="end"/>
        </w:r>
      </w:hyperlink>
    </w:p>
    <w:p w14:paraId="25A9E5F4" w14:textId="4066351F"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33" w:history="1">
        <w:r w:rsidRPr="003E6F05">
          <w:rPr>
            <w:rStyle w:val="Hyperlink"/>
            <w:rFonts w:ascii="Times New Roman" w:hAnsi="Times New Roman" w:cs="Times New Roman"/>
            <w:noProof/>
            <w:sz w:val="24"/>
            <w:szCs w:val="24"/>
          </w:rPr>
          <w:t>Figure 9: Remote Code Execution Against VM-2 Web Application</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_Toc237531133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29</w:t>
        </w:r>
        <w:r w:rsidRPr="003E6F05">
          <w:rPr>
            <w:rFonts w:ascii="Times New Roman" w:hAnsi="Times New Roman" w:cs="Times New Roman"/>
            <w:noProof/>
            <w:webHidden/>
            <w:sz w:val="24"/>
            <w:szCs w:val="24"/>
          </w:rPr>
          <w:fldChar w:fldCharType="end"/>
        </w:r>
      </w:hyperlink>
    </w:p>
    <w:p w14:paraId="01E7768B" w14:textId="1983F8AC" w:rsidR="001924D0" w:rsidRPr="003E6F05" w:rsidRDefault="001924D0" w:rsidP="003E6F05">
      <w:pPr>
        <w:pStyle w:val="TableofFigures"/>
        <w:tabs>
          <w:tab w:val="right" w:leader="dot" w:pos="9019"/>
        </w:tabs>
        <w:spacing w:line="360" w:lineRule="auto"/>
        <w:rPr>
          <w:rFonts w:ascii="Times New Roman" w:hAnsi="Times New Roman" w:cs="Times New Roman"/>
          <w:noProof/>
          <w:sz w:val="24"/>
          <w:szCs w:val="24"/>
        </w:rPr>
      </w:pPr>
      <w:hyperlink w:anchor="_Toc237531134" w:history="1">
        <w:r w:rsidRPr="003E6F05">
          <w:rPr>
            <w:rStyle w:val="Hyperlink"/>
            <w:rFonts w:ascii="Times New Roman" w:hAnsi="Times New Roman" w:cs="Times New Roman"/>
            <w:noProof/>
            <w:sz w:val="24"/>
            <w:szCs w:val="24"/>
          </w:rPr>
          <w:t>Figure 10: Privilege Escalation / Lateral Movement to VM-1</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_Toc237531134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32</w:t>
        </w:r>
        <w:r w:rsidRPr="003E6F05">
          <w:rPr>
            <w:rFonts w:ascii="Times New Roman" w:hAnsi="Times New Roman" w:cs="Times New Roman"/>
            <w:noProof/>
            <w:webHidden/>
            <w:sz w:val="24"/>
            <w:szCs w:val="24"/>
          </w:rPr>
          <w:fldChar w:fldCharType="end"/>
        </w:r>
      </w:hyperlink>
    </w:p>
    <w:p w14:paraId="27BB6F1D" w14:textId="2E6F89AD" w:rsidR="001924D0" w:rsidRPr="003E6F05" w:rsidRDefault="001924D0">
      <w:pPr>
        <w:pStyle w:val="TableofFigures"/>
        <w:tabs>
          <w:tab w:val="right" w:leader="dot" w:pos="9019"/>
        </w:tabs>
        <w:rPr>
          <w:rFonts w:ascii="Times New Roman" w:hAnsi="Times New Roman" w:cs="Times New Roman"/>
          <w:noProof/>
          <w:sz w:val="24"/>
          <w:szCs w:val="24"/>
        </w:rPr>
      </w:pPr>
      <w:hyperlink w:anchor="_Toc237531135" w:history="1">
        <w:r w:rsidRPr="003E6F05">
          <w:rPr>
            <w:rStyle w:val="Hyperlink"/>
            <w:rFonts w:ascii="Times New Roman" w:hAnsi="Times New Roman" w:cs="Times New Roman"/>
            <w:noProof/>
            <w:sz w:val="24"/>
            <w:szCs w:val="24"/>
          </w:rPr>
          <w:t>Figure 11: Access to Sensitive Dummy Files on VM-3</w:t>
        </w:r>
        <w:r w:rsidRPr="003E6F05">
          <w:rPr>
            <w:rFonts w:ascii="Times New Roman" w:hAnsi="Times New Roman" w:cs="Times New Roman"/>
            <w:noProof/>
            <w:webHidden/>
            <w:sz w:val="24"/>
            <w:szCs w:val="24"/>
          </w:rPr>
          <w:tab/>
        </w:r>
        <w:r w:rsidRPr="003E6F05">
          <w:rPr>
            <w:rFonts w:ascii="Times New Roman" w:hAnsi="Times New Roman" w:cs="Times New Roman"/>
            <w:noProof/>
            <w:webHidden/>
            <w:sz w:val="24"/>
            <w:szCs w:val="24"/>
          </w:rPr>
          <w:fldChar w:fldCharType="begin"/>
        </w:r>
        <w:r w:rsidRPr="003E6F05">
          <w:rPr>
            <w:rFonts w:ascii="Times New Roman" w:hAnsi="Times New Roman" w:cs="Times New Roman"/>
            <w:noProof/>
            <w:webHidden/>
            <w:sz w:val="24"/>
            <w:szCs w:val="24"/>
          </w:rPr>
          <w:instrText xml:space="preserve"> PAGEREF _Toc237531135 \h </w:instrText>
        </w:r>
        <w:r w:rsidRPr="003E6F05">
          <w:rPr>
            <w:rFonts w:ascii="Times New Roman" w:hAnsi="Times New Roman" w:cs="Times New Roman"/>
            <w:noProof/>
            <w:webHidden/>
            <w:sz w:val="24"/>
            <w:szCs w:val="24"/>
          </w:rPr>
        </w:r>
        <w:r w:rsidRPr="003E6F05">
          <w:rPr>
            <w:rFonts w:ascii="Times New Roman" w:hAnsi="Times New Roman" w:cs="Times New Roman"/>
            <w:noProof/>
            <w:webHidden/>
            <w:sz w:val="24"/>
            <w:szCs w:val="24"/>
          </w:rPr>
          <w:fldChar w:fldCharType="separate"/>
        </w:r>
        <w:r w:rsidRPr="003E6F05">
          <w:rPr>
            <w:rFonts w:ascii="Times New Roman" w:hAnsi="Times New Roman" w:cs="Times New Roman"/>
            <w:noProof/>
            <w:webHidden/>
            <w:sz w:val="24"/>
            <w:szCs w:val="24"/>
          </w:rPr>
          <w:t>35</w:t>
        </w:r>
        <w:r w:rsidRPr="003E6F05">
          <w:rPr>
            <w:rFonts w:ascii="Times New Roman" w:hAnsi="Times New Roman" w:cs="Times New Roman"/>
            <w:noProof/>
            <w:webHidden/>
            <w:sz w:val="24"/>
            <w:szCs w:val="24"/>
          </w:rPr>
          <w:fldChar w:fldCharType="end"/>
        </w:r>
      </w:hyperlink>
    </w:p>
    <w:p w14:paraId="0D4EB778" w14:textId="5613E8EE" w:rsidR="001924D0" w:rsidRPr="003E6F05" w:rsidRDefault="001924D0" w:rsidP="001924D0">
      <w:pPr>
        <w:spacing w:after="200" w:line="360" w:lineRule="auto"/>
        <w:jc w:val="both"/>
        <w:rPr>
          <w:rFonts w:ascii="Times New Roman" w:eastAsia="Times New Roman" w:hAnsi="Times New Roman" w:cs="Times New Roman"/>
          <w:b/>
          <w:bCs/>
          <w:sz w:val="32"/>
          <w:szCs w:val="32"/>
          <w:lang w:val="en-GB"/>
        </w:rPr>
      </w:pPr>
      <w:r w:rsidRPr="003E6F05">
        <w:rPr>
          <w:rFonts w:ascii="Times New Roman" w:eastAsia="Times New Roman" w:hAnsi="Times New Roman" w:cs="Times New Roman"/>
          <w:b/>
          <w:bCs/>
          <w:sz w:val="24"/>
          <w:szCs w:val="24"/>
          <w:lang w:val="en-GB"/>
        </w:rPr>
        <w:fldChar w:fldCharType="end"/>
      </w:r>
    </w:p>
    <w:p w14:paraId="54DBDA76" w14:textId="77777777" w:rsidR="001924D0" w:rsidRPr="003E6F05" w:rsidRDefault="001924D0">
      <w:pPr>
        <w:rPr>
          <w:rFonts w:ascii="Times New Roman" w:eastAsia="Times New Roman" w:hAnsi="Times New Roman" w:cs="Times New Roman"/>
          <w:b/>
          <w:bCs/>
          <w:sz w:val="32"/>
          <w:szCs w:val="32"/>
          <w:lang w:val="en-GB"/>
        </w:rPr>
      </w:pPr>
      <w:r w:rsidRPr="003E6F05">
        <w:rPr>
          <w:rFonts w:ascii="Times New Roman" w:eastAsia="Times New Roman" w:hAnsi="Times New Roman" w:cs="Times New Roman"/>
          <w:b/>
          <w:bCs/>
          <w:sz w:val="32"/>
          <w:szCs w:val="32"/>
          <w:lang w:val="en-GB"/>
        </w:rPr>
        <w:br w:type="page"/>
      </w:r>
    </w:p>
    <w:p w14:paraId="1E7ACCB4" w14:textId="54DF8011" w:rsidR="003E6F05" w:rsidRPr="003E6F05" w:rsidRDefault="003E6F05" w:rsidP="003E6F05">
      <w:pPr>
        <w:pStyle w:val="TableofFigures"/>
        <w:tabs>
          <w:tab w:val="right" w:leader="dot" w:pos="9019"/>
        </w:tabs>
        <w:spacing w:after="240" w:line="360" w:lineRule="auto"/>
        <w:jc w:val="center"/>
        <w:rPr>
          <w:rFonts w:ascii="Times New Roman" w:eastAsia="Times New Roman" w:hAnsi="Times New Roman" w:cs="Times New Roman"/>
          <w:b/>
          <w:bCs/>
          <w:sz w:val="28"/>
          <w:szCs w:val="28"/>
          <w:lang w:val="en-GB"/>
        </w:rPr>
      </w:pPr>
      <w:r w:rsidRPr="003E6F05">
        <w:rPr>
          <w:rFonts w:ascii="Times New Roman" w:eastAsia="Times New Roman" w:hAnsi="Times New Roman" w:cs="Times New Roman"/>
          <w:b/>
          <w:bCs/>
          <w:sz w:val="28"/>
          <w:szCs w:val="28"/>
          <w:lang w:val="en-GB"/>
        </w:rPr>
        <w:lastRenderedPageBreak/>
        <w:t>List of Tables</w:t>
      </w:r>
    </w:p>
    <w:p w14:paraId="0CDD8178" w14:textId="1B802792" w:rsidR="003E6F05" w:rsidRPr="003E6F05" w:rsidRDefault="003E6F05" w:rsidP="003E6F05">
      <w:pPr>
        <w:pStyle w:val="TableofFigures"/>
        <w:tabs>
          <w:tab w:val="right" w:leader="dot" w:pos="9019"/>
        </w:tabs>
        <w:spacing w:line="360" w:lineRule="auto"/>
        <w:rPr>
          <w:rFonts w:ascii="Times New Roman" w:eastAsiaTheme="minorEastAsia" w:hAnsi="Times New Roman" w:cs="Times New Roman"/>
          <w:noProof/>
          <w:kern w:val="2"/>
          <w:sz w:val="24"/>
          <w:szCs w:val="24"/>
          <w14:ligatures w14:val="standardContextual"/>
        </w:rPr>
      </w:pPr>
      <w:r w:rsidRPr="003E6F05">
        <w:rPr>
          <w:rFonts w:ascii="Times New Roman" w:eastAsia="Times New Roman" w:hAnsi="Times New Roman" w:cs="Times New Roman"/>
          <w:b/>
          <w:bCs/>
          <w:sz w:val="32"/>
          <w:szCs w:val="32"/>
          <w:lang w:val="en-GB"/>
        </w:rPr>
        <w:fldChar w:fldCharType="begin"/>
      </w:r>
      <w:r w:rsidRPr="003E6F05">
        <w:rPr>
          <w:rFonts w:ascii="Times New Roman" w:eastAsia="Times New Roman" w:hAnsi="Times New Roman" w:cs="Times New Roman"/>
          <w:b/>
          <w:bCs/>
          <w:sz w:val="32"/>
          <w:szCs w:val="32"/>
          <w:lang w:val="en-GB"/>
        </w:rPr>
        <w:instrText xml:space="preserve"> TOC \h \z \t "Heading 5" \c </w:instrText>
      </w:r>
      <w:r w:rsidRPr="003E6F05">
        <w:rPr>
          <w:rFonts w:ascii="Times New Roman" w:eastAsia="Times New Roman" w:hAnsi="Times New Roman" w:cs="Times New Roman"/>
          <w:b/>
          <w:bCs/>
          <w:sz w:val="32"/>
          <w:szCs w:val="32"/>
          <w:lang w:val="en-GB"/>
        </w:rPr>
        <w:fldChar w:fldCharType="separate"/>
      </w:r>
      <w:hyperlink w:anchor="_Toc237531136" w:history="1">
        <w:r w:rsidRPr="003E6F05">
          <w:rPr>
            <w:rStyle w:val="Hyperlink"/>
            <w:rFonts w:ascii="Times New Roman" w:hAnsi="Times New Roman" w:cs="Times New Roman"/>
            <w:noProof/>
            <w:lang w:val="en-GB"/>
          </w:rPr>
          <w:t>Table 1: Incident Timelines</w:t>
        </w:r>
        <w:r w:rsidRPr="003E6F05">
          <w:rPr>
            <w:rFonts w:ascii="Times New Roman" w:hAnsi="Times New Roman" w:cs="Times New Roman"/>
            <w:noProof/>
            <w:webHidden/>
          </w:rPr>
          <w:tab/>
        </w:r>
        <w:r w:rsidRPr="003E6F05">
          <w:rPr>
            <w:rFonts w:ascii="Times New Roman" w:hAnsi="Times New Roman" w:cs="Times New Roman"/>
            <w:noProof/>
            <w:webHidden/>
          </w:rPr>
          <w:fldChar w:fldCharType="begin"/>
        </w:r>
        <w:r w:rsidRPr="003E6F05">
          <w:rPr>
            <w:rFonts w:ascii="Times New Roman" w:hAnsi="Times New Roman" w:cs="Times New Roman"/>
            <w:noProof/>
            <w:webHidden/>
          </w:rPr>
          <w:instrText xml:space="preserve"> PAGEREF _Toc237531136 \h </w:instrText>
        </w:r>
        <w:r w:rsidRPr="003E6F05">
          <w:rPr>
            <w:rFonts w:ascii="Times New Roman" w:hAnsi="Times New Roman" w:cs="Times New Roman"/>
            <w:noProof/>
            <w:webHidden/>
          </w:rPr>
        </w:r>
        <w:r w:rsidRPr="003E6F05">
          <w:rPr>
            <w:rFonts w:ascii="Times New Roman" w:hAnsi="Times New Roman" w:cs="Times New Roman"/>
            <w:noProof/>
            <w:webHidden/>
          </w:rPr>
          <w:fldChar w:fldCharType="separate"/>
        </w:r>
        <w:r w:rsidRPr="003E6F05">
          <w:rPr>
            <w:rFonts w:ascii="Times New Roman" w:hAnsi="Times New Roman" w:cs="Times New Roman"/>
            <w:noProof/>
            <w:webHidden/>
          </w:rPr>
          <w:t>11</w:t>
        </w:r>
        <w:r w:rsidRPr="003E6F05">
          <w:rPr>
            <w:rFonts w:ascii="Times New Roman" w:hAnsi="Times New Roman" w:cs="Times New Roman"/>
            <w:noProof/>
            <w:webHidden/>
          </w:rPr>
          <w:fldChar w:fldCharType="end"/>
        </w:r>
      </w:hyperlink>
    </w:p>
    <w:p w14:paraId="28BC9570" w14:textId="4C58F1F7" w:rsidR="003E6F05" w:rsidRPr="003E6F05" w:rsidRDefault="003E6F05" w:rsidP="003E6F05">
      <w:pPr>
        <w:pStyle w:val="TableofFigures"/>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237531137" w:history="1">
        <w:r w:rsidRPr="003E6F05">
          <w:rPr>
            <w:rStyle w:val="Hyperlink"/>
            <w:rFonts w:ascii="Times New Roman" w:hAnsi="Times New Roman" w:cs="Times New Roman"/>
            <w:noProof/>
            <w:lang w:val="en-GB"/>
          </w:rPr>
          <w:t>Table 2: 10 key TTPs</w:t>
        </w:r>
        <w:r w:rsidRPr="003E6F05">
          <w:rPr>
            <w:rFonts w:ascii="Times New Roman" w:hAnsi="Times New Roman" w:cs="Times New Roman"/>
            <w:noProof/>
            <w:webHidden/>
          </w:rPr>
          <w:tab/>
        </w:r>
        <w:r w:rsidRPr="003E6F05">
          <w:rPr>
            <w:rFonts w:ascii="Times New Roman" w:hAnsi="Times New Roman" w:cs="Times New Roman"/>
            <w:noProof/>
            <w:webHidden/>
          </w:rPr>
          <w:fldChar w:fldCharType="begin"/>
        </w:r>
        <w:r w:rsidRPr="003E6F05">
          <w:rPr>
            <w:rFonts w:ascii="Times New Roman" w:hAnsi="Times New Roman" w:cs="Times New Roman"/>
            <w:noProof/>
            <w:webHidden/>
          </w:rPr>
          <w:instrText xml:space="preserve"> PAGEREF _Toc237531137 \h </w:instrText>
        </w:r>
        <w:r w:rsidRPr="003E6F05">
          <w:rPr>
            <w:rFonts w:ascii="Times New Roman" w:hAnsi="Times New Roman" w:cs="Times New Roman"/>
            <w:noProof/>
            <w:webHidden/>
          </w:rPr>
        </w:r>
        <w:r w:rsidRPr="003E6F05">
          <w:rPr>
            <w:rFonts w:ascii="Times New Roman" w:hAnsi="Times New Roman" w:cs="Times New Roman"/>
            <w:noProof/>
            <w:webHidden/>
          </w:rPr>
          <w:fldChar w:fldCharType="separate"/>
        </w:r>
        <w:r w:rsidRPr="003E6F05">
          <w:rPr>
            <w:rFonts w:ascii="Times New Roman" w:hAnsi="Times New Roman" w:cs="Times New Roman"/>
            <w:noProof/>
            <w:webHidden/>
          </w:rPr>
          <w:t>14</w:t>
        </w:r>
        <w:r w:rsidRPr="003E6F05">
          <w:rPr>
            <w:rFonts w:ascii="Times New Roman" w:hAnsi="Times New Roman" w:cs="Times New Roman"/>
            <w:noProof/>
            <w:webHidden/>
          </w:rPr>
          <w:fldChar w:fldCharType="end"/>
        </w:r>
      </w:hyperlink>
    </w:p>
    <w:p w14:paraId="65BDB00B" w14:textId="4F82412F" w:rsidR="003E6F05" w:rsidRPr="003E6F05" w:rsidRDefault="003E6F05" w:rsidP="003E6F05">
      <w:pPr>
        <w:pStyle w:val="TableofFigures"/>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237531138" w:history="1">
        <w:r w:rsidRPr="003E6F05">
          <w:rPr>
            <w:rStyle w:val="Hyperlink"/>
            <w:rFonts w:ascii="Times New Roman" w:hAnsi="Times New Roman" w:cs="Times New Roman"/>
            <w:noProof/>
          </w:rPr>
          <w:t>Table 3: Priority Summary</w:t>
        </w:r>
        <w:r w:rsidRPr="003E6F05">
          <w:rPr>
            <w:rFonts w:ascii="Times New Roman" w:hAnsi="Times New Roman" w:cs="Times New Roman"/>
            <w:noProof/>
            <w:webHidden/>
          </w:rPr>
          <w:tab/>
        </w:r>
        <w:r w:rsidRPr="003E6F05">
          <w:rPr>
            <w:rFonts w:ascii="Times New Roman" w:hAnsi="Times New Roman" w:cs="Times New Roman"/>
            <w:noProof/>
            <w:webHidden/>
          </w:rPr>
          <w:fldChar w:fldCharType="begin"/>
        </w:r>
        <w:r w:rsidRPr="003E6F05">
          <w:rPr>
            <w:rFonts w:ascii="Times New Roman" w:hAnsi="Times New Roman" w:cs="Times New Roman"/>
            <w:noProof/>
            <w:webHidden/>
          </w:rPr>
          <w:instrText xml:space="preserve"> PAGEREF _Toc237531138 \h </w:instrText>
        </w:r>
        <w:r w:rsidRPr="003E6F05">
          <w:rPr>
            <w:rFonts w:ascii="Times New Roman" w:hAnsi="Times New Roman" w:cs="Times New Roman"/>
            <w:noProof/>
            <w:webHidden/>
          </w:rPr>
        </w:r>
        <w:r w:rsidRPr="003E6F05">
          <w:rPr>
            <w:rFonts w:ascii="Times New Roman" w:hAnsi="Times New Roman" w:cs="Times New Roman"/>
            <w:noProof/>
            <w:webHidden/>
          </w:rPr>
          <w:fldChar w:fldCharType="separate"/>
        </w:r>
        <w:r w:rsidRPr="003E6F05">
          <w:rPr>
            <w:rFonts w:ascii="Times New Roman" w:hAnsi="Times New Roman" w:cs="Times New Roman"/>
            <w:noProof/>
            <w:webHidden/>
          </w:rPr>
          <w:t>19</w:t>
        </w:r>
        <w:r w:rsidRPr="003E6F05">
          <w:rPr>
            <w:rFonts w:ascii="Times New Roman" w:hAnsi="Times New Roman" w:cs="Times New Roman"/>
            <w:noProof/>
            <w:webHidden/>
          </w:rPr>
          <w:fldChar w:fldCharType="end"/>
        </w:r>
      </w:hyperlink>
    </w:p>
    <w:p w14:paraId="39178557" w14:textId="7A2DAF11" w:rsidR="003E6F05" w:rsidRPr="003E6F05" w:rsidRDefault="003E6F05" w:rsidP="003E6F05">
      <w:pPr>
        <w:pStyle w:val="TableofFigures"/>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237531139" w:history="1">
        <w:r w:rsidRPr="003E6F05">
          <w:rPr>
            <w:rStyle w:val="Hyperlink"/>
            <w:rFonts w:ascii="Times New Roman" w:hAnsi="Times New Roman" w:cs="Times New Roman"/>
            <w:noProof/>
          </w:rPr>
          <w:t>Table 4: Threat Emulation Plan Table</w:t>
        </w:r>
        <w:r w:rsidRPr="003E6F05">
          <w:rPr>
            <w:rFonts w:ascii="Times New Roman" w:hAnsi="Times New Roman" w:cs="Times New Roman"/>
            <w:noProof/>
            <w:webHidden/>
          </w:rPr>
          <w:tab/>
        </w:r>
        <w:r w:rsidRPr="003E6F05">
          <w:rPr>
            <w:rFonts w:ascii="Times New Roman" w:hAnsi="Times New Roman" w:cs="Times New Roman"/>
            <w:noProof/>
            <w:webHidden/>
          </w:rPr>
          <w:fldChar w:fldCharType="begin"/>
        </w:r>
        <w:r w:rsidRPr="003E6F05">
          <w:rPr>
            <w:rFonts w:ascii="Times New Roman" w:hAnsi="Times New Roman" w:cs="Times New Roman"/>
            <w:noProof/>
            <w:webHidden/>
          </w:rPr>
          <w:instrText xml:space="preserve"> PAGEREF _Toc237531139 \h </w:instrText>
        </w:r>
        <w:r w:rsidRPr="003E6F05">
          <w:rPr>
            <w:rFonts w:ascii="Times New Roman" w:hAnsi="Times New Roman" w:cs="Times New Roman"/>
            <w:noProof/>
            <w:webHidden/>
          </w:rPr>
        </w:r>
        <w:r w:rsidRPr="003E6F05">
          <w:rPr>
            <w:rFonts w:ascii="Times New Roman" w:hAnsi="Times New Roman" w:cs="Times New Roman"/>
            <w:noProof/>
            <w:webHidden/>
          </w:rPr>
          <w:fldChar w:fldCharType="separate"/>
        </w:r>
        <w:r w:rsidRPr="003E6F05">
          <w:rPr>
            <w:rFonts w:ascii="Times New Roman" w:hAnsi="Times New Roman" w:cs="Times New Roman"/>
            <w:noProof/>
            <w:webHidden/>
          </w:rPr>
          <w:t>22</w:t>
        </w:r>
        <w:r w:rsidRPr="003E6F05">
          <w:rPr>
            <w:rFonts w:ascii="Times New Roman" w:hAnsi="Times New Roman" w:cs="Times New Roman"/>
            <w:noProof/>
            <w:webHidden/>
          </w:rPr>
          <w:fldChar w:fldCharType="end"/>
        </w:r>
      </w:hyperlink>
    </w:p>
    <w:p w14:paraId="5663314C" w14:textId="764A4D30" w:rsidR="003E6F05" w:rsidRPr="003E6F05" w:rsidRDefault="003E6F05" w:rsidP="003E6F05">
      <w:pPr>
        <w:pStyle w:val="TableofFigures"/>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237531140" w:history="1">
        <w:r w:rsidRPr="003E6F05">
          <w:rPr>
            <w:rStyle w:val="Hyperlink"/>
            <w:rFonts w:ascii="Times New Roman" w:hAnsi="Times New Roman" w:cs="Times New Roman"/>
            <w:noProof/>
          </w:rPr>
          <w:t>Table 6: Tools Used in the Practical Testing</w:t>
        </w:r>
        <w:r w:rsidRPr="003E6F05">
          <w:rPr>
            <w:rFonts w:ascii="Times New Roman" w:hAnsi="Times New Roman" w:cs="Times New Roman"/>
            <w:noProof/>
            <w:webHidden/>
          </w:rPr>
          <w:tab/>
        </w:r>
        <w:r w:rsidRPr="003E6F05">
          <w:rPr>
            <w:rFonts w:ascii="Times New Roman" w:hAnsi="Times New Roman" w:cs="Times New Roman"/>
            <w:noProof/>
            <w:webHidden/>
          </w:rPr>
          <w:fldChar w:fldCharType="begin"/>
        </w:r>
        <w:r w:rsidRPr="003E6F05">
          <w:rPr>
            <w:rFonts w:ascii="Times New Roman" w:hAnsi="Times New Roman" w:cs="Times New Roman"/>
            <w:noProof/>
            <w:webHidden/>
          </w:rPr>
          <w:instrText xml:space="preserve"> PAGEREF _Toc237531140 \h </w:instrText>
        </w:r>
        <w:r w:rsidRPr="003E6F05">
          <w:rPr>
            <w:rFonts w:ascii="Times New Roman" w:hAnsi="Times New Roman" w:cs="Times New Roman"/>
            <w:noProof/>
            <w:webHidden/>
          </w:rPr>
        </w:r>
        <w:r w:rsidRPr="003E6F05">
          <w:rPr>
            <w:rFonts w:ascii="Times New Roman" w:hAnsi="Times New Roman" w:cs="Times New Roman"/>
            <w:noProof/>
            <w:webHidden/>
          </w:rPr>
          <w:fldChar w:fldCharType="separate"/>
        </w:r>
        <w:r w:rsidRPr="003E6F05">
          <w:rPr>
            <w:rFonts w:ascii="Times New Roman" w:hAnsi="Times New Roman" w:cs="Times New Roman"/>
            <w:noProof/>
            <w:webHidden/>
          </w:rPr>
          <w:t>38</w:t>
        </w:r>
        <w:r w:rsidRPr="003E6F05">
          <w:rPr>
            <w:rFonts w:ascii="Times New Roman" w:hAnsi="Times New Roman" w:cs="Times New Roman"/>
            <w:noProof/>
            <w:webHidden/>
          </w:rPr>
          <w:fldChar w:fldCharType="end"/>
        </w:r>
      </w:hyperlink>
    </w:p>
    <w:p w14:paraId="3CD1C233" w14:textId="36671085" w:rsidR="007637A7" w:rsidRPr="003E6F05" w:rsidRDefault="003E6F05" w:rsidP="003E6F05">
      <w:pPr>
        <w:spacing w:after="200" w:line="360" w:lineRule="auto"/>
        <w:jc w:val="both"/>
        <w:rPr>
          <w:rFonts w:ascii="Times New Roman" w:eastAsia="Times New Roman" w:hAnsi="Times New Roman" w:cs="Times New Roman"/>
          <w:b/>
          <w:bCs/>
          <w:sz w:val="32"/>
          <w:szCs w:val="32"/>
          <w:lang w:val="en-GB"/>
        </w:rPr>
      </w:pPr>
      <w:r w:rsidRPr="003E6F05">
        <w:rPr>
          <w:rFonts w:ascii="Times New Roman" w:eastAsia="Times New Roman" w:hAnsi="Times New Roman" w:cs="Times New Roman"/>
          <w:b/>
          <w:bCs/>
          <w:sz w:val="32"/>
          <w:szCs w:val="32"/>
          <w:lang w:val="en-GB"/>
        </w:rPr>
        <w:fldChar w:fldCharType="end"/>
      </w:r>
    </w:p>
    <w:p w14:paraId="77E6A8F3" w14:textId="77777777" w:rsidR="007637A7" w:rsidRPr="003E6F05" w:rsidRDefault="007637A7">
      <w:pPr>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br w:type="page"/>
      </w:r>
    </w:p>
    <w:p w14:paraId="19215CB9" w14:textId="77777777" w:rsidR="0084622A" w:rsidRPr="003E6F05" w:rsidRDefault="005C3D07" w:rsidP="003E6F05">
      <w:pPr>
        <w:pStyle w:val="Heading1"/>
        <w:spacing w:after="240"/>
        <w:rPr>
          <w:rFonts w:cs="Times New Roman"/>
          <w:lang w:val="en-GB"/>
        </w:rPr>
      </w:pPr>
      <w:bookmarkStart w:id="0" w:name="_Toc237531668"/>
      <w:r w:rsidRPr="003E6F05">
        <w:rPr>
          <w:rFonts w:cs="Times New Roman"/>
          <w:lang w:val="en-GB"/>
        </w:rPr>
        <w:lastRenderedPageBreak/>
        <w:t>1. INTRODUCTION</w:t>
      </w:r>
      <w:bookmarkEnd w:id="0"/>
    </w:p>
    <w:p w14:paraId="2FEEF6BB" w14:textId="77777777" w:rsidR="0084622A" w:rsidRPr="003E6F05" w:rsidRDefault="005C3D07" w:rsidP="003E6F05">
      <w:pPr>
        <w:pStyle w:val="Heading2"/>
        <w:spacing w:after="240"/>
        <w:rPr>
          <w:rFonts w:cs="Times New Roman"/>
          <w:lang w:val="en-GB"/>
        </w:rPr>
      </w:pPr>
      <w:bookmarkStart w:id="1" w:name="_Toc237531669"/>
      <w:r w:rsidRPr="003E6F05">
        <w:rPr>
          <w:rFonts w:cs="Times New Roman"/>
          <w:lang w:val="en-GB"/>
        </w:rPr>
        <w:t>1.1 Background</w:t>
      </w:r>
      <w:bookmarkEnd w:id="1"/>
    </w:p>
    <w:p w14:paraId="7D7C2F62"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Cybersecurity has progressed beyond traditional vulnerability identification towards adversary emulation as well as red-team operations, where realistic attacker behaviours are reproduced to critically analyse the prevention, detection, as well as incident-response capabilities [1]. This shift requires organisations to analyse vulnerabilities but also attacker TTPs and defensive preparedness as well. </w:t>
      </w:r>
    </w:p>
    <w:p w14:paraId="2032BF6F" w14:textId="77777777" w:rsidR="0084622A" w:rsidRPr="003E6F05" w:rsidRDefault="005C3D07" w:rsidP="003E6F05">
      <w:pPr>
        <w:pStyle w:val="Heading2"/>
        <w:spacing w:after="240"/>
        <w:rPr>
          <w:rFonts w:cs="Times New Roman"/>
          <w:lang w:val="en-GB"/>
        </w:rPr>
      </w:pPr>
      <w:bookmarkStart w:id="2" w:name="_Toc237531670"/>
      <w:r w:rsidRPr="003E6F05">
        <w:rPr>
          <w:rFonts w:cs="Times New Roman"/>
          <w:lang w:val="en-GB"/>
        </w:rPr>
        <w:t>1.2 Assessment Context</w:t>
      </w:r>
      <w:bookmarkEnd w:id="2"/>
    </w:p>
    <w:p w14:paraId="55E6D07A"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This assessment comprises two elements: critical analysis of Marks &amp; Spencer (M&amp;S) and the Co-operative Group (Co-op) cyber incidents, followed by a controlled red-team engagement against ABCD Ltd. The analysis connects the real-world threat intelligence with practical security validation. </w:t>
      </w:r>
    </w:p>
    <w:p w14:paraId="12D8B948" w14:textId="77777777" w:rsidR="0084622A" w:rsidRPr="003E6F05" w:rsidRDefault="005C3D07" w:rsidP="003E6F05">
      <w:pPr>
        <w:pStyle w:val="Heading2"/>
        <w:spacing w:after="240"/>
        <w:rPr>
          <w:rFonts w:cs="Times New Roman"/>
          <w:lang w:val="en-GB"/>
        </w:rPr>
      </w:pPr>
      <w:bookmarkStart w:id="3" w:name="_Toc237531671"/>
      <w:r w:rsidRPr="003E6F05">
        <w:rPr>
          <w:rFonts w:cs="Times New Roman"/>
          <w:lang w:val="en-GB"/>
        </w:rPr>
        <w:t>1.3 Aim and Objectives</w:t>
      </w:r>
      <w:bookmarkEnd w:id="3"/>
      <w:r w:rsidRPr="003E6F05">
        <w:rPr>
          <w:rFonts w:cs="Times New Roman"/>
          <w:lang w:val="en-GB"/>
        </w:rPr>
        <w:t xml:space="preserve"> </w:t>
      </w:r>
    </w:p>
    <w:p w14:paraId="1F48B448"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The aim of this study is to profoundly investigate contemporary UK </w:t>
      </w:r>
      <w:r w:rsidR="0015143F" w:rsidRPr="003E6F05">
        <w:rPr>
          <w:rFonts w:ascii="Times New Roman" w:eastAsia="Times New Roman" w:hAnsi="Times New Roman" w:cs="Times New Roman"/>
          <w:sz w:val="24"/>
          <w:szCs w:val="24"/>
          <w:lang w:val="en-GB"/>
        </w:rPr>
        <w:t>cyber-attacks</w:t>
      </w:r>
      <w:r w:rsidRPr="003E6F05">
        <w:rPr>
          <w:rFonts w:ascii="Times New Roman" w:eastAsia="Times New Roman" w:hAnsi="Times New Roman" w:cs="Times New Roman"/>
          <w:sz w:val="24"/>
          <w:szCs w:val="24"/>
          <w:lang w:val="en-GB"/>
        </w:rPr>
        <w:t xml:space="preserve"> and apply adversary emulation principles to analyse the prevention, detection, as well as response capabilities within a controlled corporate environment.  </w:t>
      </w:r>
    </w:p>
    <w:p w14:paraId="4338FFAE"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The objectives of this study are as follows:</w:t>
      </w:r>
    </w:p>
    <w:p w14:paraId="7CB581A9" w14:textId="77777777" w:rsidR="0084622A" w:rsidRPr="003E6F05" w:rsidRDefault="005C3D07" w:rsidP="003E6F05">
      <w:pPr>
        <w:numPr>
          <w:ilvl w:val="0"/>
          <w:numId w:val="1"/>
        </w:num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To examine the M&amp;S and Co-op attacks.</w:t>
      </w:r>
    </w:p>
    <w:p w14:paraId="5A3C2D39" w14:textId="77777777" w:rsidR="0084622A" w:rsidRPr="003E6F05" w:rsidRDefault="005C3D07" w:rsidP="003E6F05">
      <w:pPr>
        <w:numPr>
          <w:ilvl w:val="0"/>
          <w:numId w:val="1"/>
        </w:num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To map the TTPs to MITRE ATT&amp;CK.</w:t>
      </w:r>
    </w:p>
    <w:p w14:paraId="519FD539" w14:textId="77777777" w:rsidR="0084622A" w:rsidRPr="003E6F05" w:rsidRDefault="005C3D07" w:rsidP="003E6F05">
      <w:pPr>
        <w:numPr>
          <w:ilvl w:val="0"/>
          <w:numId w:val="1"/>
        </w:num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To execute the ABCD Ltd red-team testing.</w:t>
      </w:r>
    </w:p>
    <w:p w14:paraId="7BC3CCA9" w14:textId="77777777" w:rsidR="0084622A" w:rsidRPr="003E6F05" w:rsidRDefault="005C3D07" w:rsidP="003E6F05">
      <w:pPr>
        <w:numPr>
          <w:ilvl w:val="0"/>
          <w:numId w:val="1"/>
        </w:num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To recommend security improvements.</w:t>
      </w:r>
    </w:p>
    <w:p w14:paraId="218F713F" w14:textId="77777777" w:rsidR="0084622A" w:rsidRPr="003E6F05" w:rsidRDefault="005C3D07" w:rsidP="003E6F05">
      <w:pPr>
        <w:pStyle w:val="Heading2"/>
        <w:spacing w:after="240"/>
        <w:rPr>
          <w:rFonts w:cs="Times New Roman"/>
          <w:lang w:val="en-GB"/>
        </w:rPr>
      </w:pPr>
      <w:bookmarkStart w:id="4" w:name="_Toc237531672"/>
      <w:r w:rsidRPr="003E6F05">
        <w:rPr>
          <w:rFonts w:cs="Times New Roman"/>
          <w:lang w:val="en-GB"/>
        </w:rPr>
        <w:t>1.4 Report Structure</w:t>
      </w:r>
      <w:bookmarkEnd w:id="4"/>
    </w:p>
    <w:p w14:paraId="16F84F7D"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The report is divided into two main tasks, where Task 1 covers the incident timeline, TTP mapping, root causes, threat actors, detection and recommendations, while Task 2 covers the </w:t>
      </w:r>
      <w:proofErr w:type="spellStart"/>
      <w:r w:rsidRPr="003E6F05">
        <w:rPr>
          <w:rFonts w:ascii="Times New Roman" w:eastAsia="Times New Roman" w:hAnsi="Times New Roman" w:cs="Times New Roman"/>
          <w:sz w:val="24"/>
          <w:szCs w:val="24"/>
          <w:lang w:val="en-GB"/>
        </w:rPr>
        <w:t>RoE</w:t>
      </w:r>
      <w:proofErr w:type="spellEnd"/>
      <w:r w:rsidRPr="003E6F05">
        <w:rPr>
          <w:rFonts w:ascii="Times New Roman" w:eastAsia="Times New Roman" w:hAnsi="Times New Roman" w:cs="Times New Roman"/>
          <w:sz w:val="24"/>
          <w:szCs w:val="24"/>
          <w:lang w:val="en-GB"/>
        </w:rPr>
        <w:t>, threat emulation, lab design, exploitation, evidence, detection gaps and security alignment.</w:t>
      </w:r>
    </w:p>
    <w:p w14:paraId="4F0E1A78" w14:textId="77777777" w:rsidR="0084622A" w:rsidRPr="003E6F05" w:rsidRDefault="005C3D07" w:rsidP="003E6F05">
      <w:pPr>
        <w:pStyle w:val="Heading1"/>
        <w:spacing w:after="240"/>
        <w:rPr>
          <w:rFonts w:cs="Times New Roman"/>
          <w:lang w:val="en-GB"/>
        </w:rPr>
      </w:pPr>
      <w:bookmarkStart w:id="5" w:name="_Toc237531673"/>
      <w:r w:rsidRPr="003E6F05">
        <w:rPr>
          <w:rFonts w:cs="Times New Roman"/>
          <w:lang w:val="en-GB"/>
        </w:rPr>
        <w:lastRenderedPageBreak/>
        <w:t>2. METHODOLOGY AND ANALYTICAL FRAMEWORK</w:t>
      </w:r>
      <w:bookmarkEnd w:id="5"/>
    </w:p>
    <w:p w14:paraId="6B1A3FF0" w14:textId="77777777" w:rsidR="0084622A" w:rsidRPr="003E6F05" w:rsidRDefault="005C3D07" w:rsidP="003E6F05">
      <w:pPr>
        <w:pStyle w:val="Heading2"/>
        <w:spacing w:after="240"/>
        <w:rPr>
          <w:rFonts w:cs="Times New Roman"/>
          <w:lang w:val="en-GB"/>
        </w:rPr>
      </w:pPr>
      <w:bookmarkStart w:id="6" w:name="_Toc237531674"/>
      <w:r w:rsidRPr="003E6F05">
        <w:rPr>
          <w:rFonts w:cs="Times New Roman"/>
          <w:lang w:val="en-GB"/>
        </w:rPr>
        <w:t>2.1 Research Methodology</w:t>
      </w:r>
      <w:bookmarkEnd w:id="6"/>
    </w:p>
    <w:p w14:paraId="6913CBED"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The research work leverages peer-reviewed journals from IEEE, ACM, and finally the ScienceDirect, along with the NCSC, GOV.UK, ICO, MITRE ATT&amp;CK. Besides that, vendor reports, reputable news and official company statements have also been utilised.  Moreover, evidence is prioritised hierarchically, beginning with the primary sources, followed by the academic research, authoritative industry reports and the journalism, while unreliable blogs, forums and unsupported websites are excluded from the study. </w:t>
      </w:r>
    </w:p>
    <w:p w14:paraId="3783391C" w14:textId="77777777" w:rsidR="0084622A" w:rsidRPr="003E6F05" w:rsidRDefault="005C3D07" w:rsidP="003E6F05">
      <w:pPr>
        <w:pStyle w:val="Heading2"/>
        <w:spacing w:after="240"/>
        <w:rPr>
          <w:rFonts w:cs="Times New Roman"/>
          <w:lang w:val="en-GB"/>
        </w:rPr>
      </w:pPr>
      <w:bookmarkStart w:id="7" w:name="_Toc237531675"/>
      <w:r w:rsidRPr="003E6F05">
        <w:rPr>
          <w:rFonts w:cs="Times New Roman"/>
          <w:lang w:val="en-GB"/>
        </w:rPr>
        <w:t>2.2 Analytical Model</w:t>
      </w:r>
      <w:bookmarkEnd w:id="7"/>
    </w:p>
    <w:p w14:paraId="5C89B460" w14:textId="77777777" w:rsidR="003E6F05" w:rsidRDefault="005C3D07" w:rsidP="003E6F05">
      <w:pPr>
        <w:spacing w:after="240" w:line="360" w:lineRule="auto"/>
        <w:jc w:val="both"/>
        <w:rPr>
          <w:rFonts w:ascii="Times New Roman" w:eastAsia="Cardo" w:hAnsi="Times New Roman" w:cs="Times New Roman"/>
          <w:sz w:val="24"/>
          <w:szCs w:val="24"/>
          <w:lang w:val="en-GB"/>
        </w:rPr>
      </w:pPr>
      <w:r w:rsidRPr="003E6F05">
        <w:rPr>
          <w:rFonts w:ascii="Times New Roman" w:eastAsia="Cardo" w:hAnsi="Times New Roman" w:cs="Times New Roman"/>
          <w:sz w:val="24"/>
          <w:szCs w:val="24"/>
          <w:lang w:val="en-GB"/>
        </w:rPr>
        <w:t xml:space="preserve">The analysis followed a structured chain: Incident → TTP → Vulnerability/Control Failure → Detection Gap → Business Impact → Recommendation. </w:t>
      </w:r>
    </w:p>
    <w:p w14:paraId="4032C43C" w14:textId="538CD30E" w:rsidR="0084622A" w:rsidRPr="003E6F05" w:rsidRDefault="005C3D07" w:rsidP="003E6F05">
      <w:pPr>
        <w:spacing w:after="240" w:line="360" w:lineRule="auto"/>
        <w:jc w:val="both"/>
        <w:rPr>
          <w:rFonts w:ascii="Times New Roman" w:eastAsia="Cardo" w:hAnsi="Times New Roman" w:cs="Times New Roman"/>
          <w:sz w:val="24"/>
          <w:szCs w:val="24"/>
          <w:lang w:val="en-GB"/>
        </w:rPr>
      </w:pPr>
      <w:r w:rsidRPr="003E6F05">
        <w:rPr>
          <w:rFonts w:ascii="Times New Roman" w:eastAsia="Cardo" w:hAnsi="Times New Roman" w:cs="Times New Roman"/>
          <w:sz w:val="24"/>
          <w:szCs w:val="24"/>
          <w:lang w:val="en-GB"/>
        </w:rPr>
        <w:t xml:space="preserve">This model moves beyond descriptive reporting through effectively connecting the observed attacker behaviours with the underlying weakness, defensive limitations and finally the organisational consequences. As a result, each finding supports a justified recommendation rather than presenting isolated technical observations. </w:t>
      </w:r>
    </w:p>
    <w:p w14:paraId="769EFC33" w14:textId="77777777" w:rsidR="0084622A" w:rsidRPr="003E6F05" w:rsidRDefault="005C3D07" w:rsidP="003E6F05">
      <w:pPr>
        <w:pStyle w:val="Heading2"/>
        <w:spacing w:after="240"/>
        <w:rPr>
          <w:rFonts w:cs="Times New Roman"/>
          <w:lang w:val="en-GB"/>
        </w:rPr>
      </w:pPr>
      <w:bookmarkStart w:id="8" w:name="_Toc237531676"/>
      <w:r w:rsidRPr="003E6F05">
        <w:rPr>
          <w:rFonts w:cs="Times New Roman"/>
          <w:lang w:val="en-GB"/>
        </w:rPr>
        <w:lastRenderedPageBreak/>
        <w:t>2.3 Practical Red-Team Methodology</w:t>
      </w:r>
      <w:bookmarkEnd w:id="8"/>
    </w:p>
    <w:p w14:paraId="4C3E1887" w14:textId="77777777" w:rsidR="0084622A" w:rsidRPr="003E6F05" w:rsidRDefault="007637A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drawing>
          <wp:inline distT="0" distB="0" distL="0" distR="0" wp14:anchorId="02AC452C" wp14:editId="25E64B74">
            <wp:extent cx="5733415" cy="3766067"/>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53FD162" w14:textId="77777777" w:rsidR="0084622A" w:rsidRPr="003E6F05" w:rsidRDefault="005C3D07" w:rsidP="003E6F05">
      <w:pPr>
        <w:pStyle w:val="Heading4"/>
        <w:keepNext w:val="0"/>
        <w:keepLines w:val="0"/>
        <w:spacing w:before="240" w:after="240"/>
        <w:rPr>
          <w:rFonts w:eastAsia="Times New Roman" w:cs="Times New Roman"/>
          <w:color w:val="000000"/>
          <w:lang w:val="en-GB"/>
        </w:rPr>
      </w:pPr>
      <w:bookmarkStart w:id="9" w:name="_dp90lz6inm9b" w:colFirst="0" w:colLast="0"/>
      <w:bookmarkStart w:id="10" w:name="_Toc237531125"/>
      <w:bookmarkEnd w:id="9"/>
      <w:r w:rsidRPr="003E6F05">
        <w:rPr>
          <w:rFonts w:eastAsia="Times New Roman" w:cs="Times New Roman"/>
          <w:color w:val="000000"/>
          <w:lang w:val="en-GB"/>
        </w:rPr>
        <w:t>Figure 1: Red-team lifecycle</w:t>
      </w:r>
      <w:bookmarkEnd w:id="10"/>
    </w:p>
    <w:p w14:paraId="7C504403" w14:textId="77777777" w:rsidR="0084622A" w:rsidRPr="003E6F05" w:rsidRDefault="005C3D07" w:rsidP="003E6F05">
      <w:pPr>
        <w:spacing w:after="240" w:line="360" w:lineRule="auto"/>
        <w:jc w:val="center"/>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(Source: Self-developed)</w:t>
      </w:r>
    </w:p>
    <w:p w14:paraId="2E4E15C3" w14:textId="77777777" w:rsidR="0084622A" w:rsidRPr="003E6F05" w:rsidRDefault="005C3D07" w:rsidP="003E6F05">
      <w:pPr>
        <w:pStyle w:val="Heading1"/>
        <w:spacing w:after="240"/>
        <w:rPr>
          <w:rFonts w:cs="Times New Roman"/>
          <w:lang w:val="en-GB"/>
        </w:rPr>
      </w:pPr>
      <w:bookmarkStart w:id="11" w:name="_Toc237531677"/>
      <w:r w:rsidRPr="003E6F05">
        <w:rPr>
          <w:rFonts w:cs="Times New Roman"/>
          <w:lang w:val="en-GB"/>
        </w:rPr>
        <w:t>TASK 1:</w:t>
      </w:r>
      <w:r w:rsidR="0015143F" w:rsidRPr="003E6F05">
        <w:rPr>
          <w:rFonts w:cs="Times New Roman"/>
          <w:lang w:val="en-GB"/>
        </w:rPr>
        <w:t xml:space="preserve"> </w:t>
      </w:r>
      <w:r w:rsidRPr="003E6F05">
        <w:rPr>
          <w:rFonts w:cs="Times New Roman"/>
          <w:lang w:val="en-GB"/>
        </w:rPr>
        <w:t>STRATEGIC THREAT ANALYSIS</w:t>
      </w:r>
      <w:bookmarkEnd w:id="11"/>
    </w:p>
    <w:p w14:paraId="04A59842" w14:textId="77777777" w:rsidR="0084622A" w:rsidRPr="003E6F05" w:rsidRDefault="005C3D07" w:rsidP="003E6F05">
      <w:pPr>
        <w:pStyle w:val="Heading2"/>
        <w:spacing w:after="240"/>
        <w:rPr>
          <w:rFonts w:cs="Times New Roman"/>
          <w:lang w:val="en-GB"/>
        </w:rPr>
      </w:pPr>
      <w:bookmarkStart w:id="12" w:name="_Toc237531678"/>
      <w:r w:rsidRPr="003E6F05">
        <w:rPr>
          <w:rFonts w:cs="Times New Roman"/>
          <w:lang w:val="en-GB"/>
        </w:rPr>
        <w:t>3. M&amp;S AND CO-OP STRATEGIC THREAT ANALYSIS</w:t>
      </w:r>
      <w:bookmarkEnd w:id="12"/>
      <w:r w:rsidRPr="003E6F05">
        <w:rPr>
          <w:rFonts w:cs="Times New Roman"/>
          <w:lang w:val="en-GB"/>
        </w:rPr>
        <w:t xml:space="preserve"> </w:t>
      </w:r>
    </w:p>
    <w:p w14:paraId="5FCEDB37" w14:textId="77777777" w:rsidR="0084622A" w:rsidRPr="003E6F05" w:rsidRDefault="005C3D07" w:rsidP="003E6F05">
      <w:pPr>
        <w:pStyle w:val="Heading3"/>
        <w:spacing w:after="240"/>
        <w:rPr>
          <w:rFonts w:cs="Times New Roman"/>
          <w:lang w:val="en-GB"/>
        </w:rPr>
      </w:pPr>
      <w:bookmarkStart w:id="13" w:name="_Toc237531679"/>
      <w:r w:rsidRPr="003E6F05">
        <w:rPr>
          <w:rFonts w:cs="Times New Roman"/>
          <w:lang w:val="en-GB"/>
        </w:rPr>
        <w:t>3.1 Incident Context and Comparative Overview</w:t>
      </w:r>
      <w:bookmarkEnd w:id="13"/>
    </w:p>
    <w:p w14:paraId="1DBCB283"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The 2025 cyber incidents affecting both Marks &amp; Spencer (M&amp;S) and the Co-operative Group (Co-op) and thus showcase how identity-focused attacks can exploit the interconnected retail </w:t>
      </w:r>
      <w:r w:rsidR="0015143F" w:rsidRPr="003E6F05">
        <w:rPr>
          <w:rFonts w:ascii="Times New Roman" w:eastAsia="Times New Roman" w:hAnsi="Times New Roman" w:cs="Times New Roman"/>
          <w:sz w:val="24"/>
          <w:szCs w:val="24"/>
          <w:lang w:val="en-GB"/>
        </w:rPr>
        <w:t>environments</w:t>
      </w:r>
      <w:r w:rsidRPr="003E6F05">
        <w:rPr>
          <w:rFonts w:ascii="Times New Roman" w:eastAsia="Times New Roman" w:hAnsi="Times New Roman" w:cs="Times New Roman"/>
          <w:sz w:val="24"/>
          <w:szCs w:val="24"/>
          <w:lang w:val="en-GB"/>
        </w:rPr>
        <w:t xml:space="preserve"> and generate disproportionate operational consequences. M&amp;S publicly confirmed its cyber incident on 22 April, 2025, which disrupted contactless payments and Click &amp; Collect [2]. On the other hand, Co-op reported its </w:t>
      </w:r>
      <w:r w:rsidR="0015143F" w:rsidRPr="003E6F05">
        <w:rPr>
          <w:rFonts w:ascii="Times New Roman" w:eastAsia="Times New Roman" w:hAnsi="Times New Roman" w:cs="Times New Roman"/>
          <w:sz w:val="24"/>
          <w:szCs w:val="24"/>
          <w:lang w:val="en-GB"/>
        </w:rPr>
        <w:t>cyber-attack</w:t>
      </w:r>
      <w:r w:rsidRPr="003E6F05">
        <w:rPr>
          <w:rFonts w:ascii="Times New Roman" w:eastAsia="Times New Roman" w:hAnsi="Times New Roman" w:cs="Times New Roman"/>
          <w:sz w:val="24"/>
          <w:szCs w:val="24"/>
          <w:lang w:val="en-GB"/>
        </w:rPr>
        <w:t xml:space="preserve"> </w:t>
      </w:r>
      <w:r w:rsidR="007637A7" w:rsidRPr="003E6F05">
        <w:rPr>
          <w:rFonts w:ascii="Times New Roman" w:eastAsia="Times New Roman" w:hAnsi="Times New Roman" w:cs="Times New Roman"/>
          <w:sz w:val="24"/>
          <w:szCs w:val="24"/>
          <w:lang w:val="en-GB"/>
        </w:rPr>
        <w:t>on 30</w:t>
      </w:r>
      <w:r w:rsidRPr="003E6F05">
        <w:rPr>
          <w:rFonts w:ascii="Times New Roman" w:eastAsia="Times New Roman" w:hAnsi="Times New Roman" w:cs="Times New Roman"/>
          <w:sz w:val="24"/>
          <w:szCs w:val="24"/>
          <w:lang w:val="en-GB"/>
        </w:rPr>
        <w:t xml:space="preserve">th April in the year 2025 and restricted some back-office as well as call-centre systems while its stores continued operating [3]. The two attacks had some similarities, especially in how the attackers gained access, but their influence was completely different. M&amp;S faced a sense of longer-lasting </w:t>
      </w:r>
      <w:r w:rsidRPr="003E6F05">
        <w:rPr>
          <w:rFonts w:ascii="Times New Roman" w:eastAsia="Times New Roman" w:hAnsi="Times New Roman" w:cs="Times New Roman"/>
          <w:sz w:val="24"/>
          <w:szCs w:val="24"/>
          <w:lang w:val="en-GB"/>
        </w:rPr>
        <w:lastRenderedPageBreak/>
        <w:t xml:space="preserve">disruptions, while the Co-op acted earlier to restrict the damage to potential consumers.  This showcases that cybersecurity is not only about stopping attacks but also about detecting them more quickly, which limits the damage while maintaining the effectiveness of the business operation. </w:t>
      </w:r>
    </w:p>
    <w:p w14:paraId="6B1903C9" w14:textId="77777777" w:rsidR="0084622A" w:rsidRPr="003E6F05" w:rsidRDefault="005C3D07" w:rsidP="003E6F05">
      <w:pPr>
        <w:spacing w:after="240" w:line="360" w:lineRule="auto"/>
        <w:jc w:val="center"/>
        <w:rPr>
          <w:rFonts w:ascii="Times New Roman" w:eastAsia="Times New Roman" w:hAnsi="Times New Roman" w:cs="Times New Roman"/>
          <w:sz w:val="24"/>
          <w:szCs w:val="24"/>
          <w:lang w:val="en-GB"/>
        </w:rPr>
      </w:pPr>
      <w:r w:rsidRPr="003E6F05">
        <w:rPr>
          <w:rFonts w:ascii="Times New Roman" w:eastAsia="Times New Roman" w:hAnsi="Times New Roman" w:cs="Times New Roman"/>
          <w:noProof/>
          <w:sz w:val="24"/>
          <w:szCs w:val="24"/>
        </w:rPr>
        <w:drawing>
          <wp:inline distT="114300" distB="114300" distL="114300" distR="114300" wp14:anchorId="3817F03A" wp14:editId="0967A542">
            <wp:extent cx="5676900" cy="4286250"/>
            <wp:effectExtent l="76200" t="76200" r="133350" b="13335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676900" cy="4286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B318B3" w14:textId="77777777" w:rsidR="0084622A" w:rsidRPr="003E6F05" w:rsidRDefault="005C3D07" w:rsidP="003E6F05">
      <w:pPr>
        <w:pStyle w:val="Heading4"/>
        <w:spacing w:after="240"/>
        <w:rPr>
          <w:rFonts w:cs="Times New Roman"/>
          <w:lang w:val="en-GB"/>
        </w:rPr>
      </w:pPr>
      <w:bookmarkStart w:id="14" w:name="_Toc237531126"/>
      <w:r w:rsidRPr="003E6F05">
        <w:rPr>
          <w:rFonts w:cs="Times New Roman"/>
          <w:lang w:val="en-GB"/>
        </w:rPr>
        <w:t>Figure 2:  Comparative Cybersecurity Resilience of M&amp;S and Co-op</w:t>
      </w:r>
      <w:bookmarkEnd w:id="14"/>
      <w:r w:rsidRPr="003E6F05">
        <w:rPr>
          <w:rFonts w:cs="Times New Roman"/>
          <w:lang w:val="en-GB"/>
        </w:rPr>
        <w:t xml:space="preserve"> </w:t>
      </w:r>
    </w:p>
    <w:p w14:paraId="26C76D69" w14:textId="77777777" w:rsidR="0084622A" w:rsidRPr="003E6F05" w:rsidRDefault="005C3D07" w:rsidP="003E6F05">
      <w:pPr>
        <w:spacing w:after="240" w:line="360" w:lineRule="auto"/>
        <w:jc w:val="center"/>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(Source: Self-developed)</w:t>
      </w:r>
    </w:p>
    <w:p w14:paraId="4BBD1B94" w14:textId="77777777" w:rsidR="0084622A" w:rsidRPr="003E6F05" w:rsidRDefault="005C3D07" w:rsidP="003E6F05">
      <w:pPr>
        <w:pStyle w:val="Heading3"/>
        <w:spacing w:after="240"/>
        <w:rPr>
          <w:rFonts w:cs="Times New Roman"/>
          <w:color w:val="000000"/>
          <w:lang w:val="en-GB"/>
        </w:rPr>
      </w:pPr>
      <w:bookmarkStart w:id="15" w:name="_Toc237531680"/>
      <w:r w:rsidRPr="003E6F05">
        <w:rPr>
          <w:rFonts w:cs="Times New Roman"/>
          <w:lang w:val="en-GB"/>
        </w:rPr>
        <w:t>3.2 Incident Timeline</w:t>
      </w:r>
      <w:bookmarkEnd w:id="15"/>
      <w:r w:rsidRPr="003E6F05">
        <w:rPr>
          <w:rFonts w:cs="Times New Roman"/>
          <w:lang w:val="en-GB"/>
        </w:rPr>
        <w:t xml:space="preserve"> </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854"/>
        <w:gridCol w:w="1799"/>
        <w:gridCol w:w="2379"/>
        <w:gridCol w:w="3979"/>
      </w:tblGrid>
      <w:tr w:rsidR="0084622A" w:rsidRPr="003E6F05" w14:paraId="15D3D389" w14:textId="77777777" w:rsidTr="007637A7">
        <w:trPr>
          <w:trHeight w:val="270"/>
        </w:trPr>
        <w:tc>
          <w:tcPr>
            <w:tcW w:w="474" w:type="pct"/>
            <w:tcBorders>
              <w:top w:val="single" w:sz="7" w:space="0" w:color="000000"/>
              <w:left w:val="single" w:sz="7" w:space="0" w:color="000000"/>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30D7CCB7" w14:textId="77777777" w:rsidR="0084622A" w:rsidRPr="003E6F05" w:rsidRDefault="005C3D07" w:rsidP="003E6F05">
            <w:pPr>
              <w:spacing w:before="240"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Date</w:t>
            </w:r>
          </w:p>
        </w:tc>
        <w:tc>
          <w:tcPr>
            <w:tcW w:w="998"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61D55B0D" w14:textId="77777777" w:rsidR="0084622A" w:rsidRPr="003E6F05" w:rsidRDefault="005C3D07" w:rsidP="003E6F05">
            <w:pPr>
              <w:spacing w:before="240"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Organisation</w:t>
            </w:r>
          </w:p>
        </w:tc>
        <w:tc>
          <w:tcPr>
            <w:tcW w:w="1320"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5112E201" w14:textId="77777777" w:rsidR="0084622A" w:rsidRPr="003E6F05" w:rsidRDefault="005C3D07" w:rsidP="003E6F05">
            <w:pPr>
              <w:spacing w:before="240"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Key Event</w:t>
            </w:r>
          </w:p>
        </w:tc>
        <w:tc>
          <w:tcPr>
            <w:tcW w:w="2208"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5C7529DC" w14:textId="77777777" w:rsidR="0084622A" w:rsidRPr="003E6F05" w:rsidRDefault="005C3D07" w:rsidP="003E6F05">
            <w:pPr>
              <w:spacing w:before="240"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Security Significance / Evidence</w:t>
            </w:r>
          </w:p>
        </w:tc>
      </w:tr>
      <w:tr w:rsidR="0084622A" w:rsidRPr="003E6F05" w14:paraId="4BB9DCCD" w14:textId="77777777" w:rsidTr="007637A7">
        <w:trPr>
          <w:trHeight w:val="108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A66F6D9"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lastRenderedPageBreak/>
              <w:t>19–22 Apr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5B18D8FE"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63497358"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Cyber-attack take place over Easter weekend and costs £300m [4].</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13DAE677"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It showcases the compromise before the major public disruption.</w:t>
            </w:r>
          </w:p>
          <w:p w14:paraId="4FC8217F"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 M&amp;S did not publicly confirm the initial-access technique.</w:t>
            </w:r>
          </w:p>
        </w:tc>
      </w:tr>
      <w:tr w:rsidR="0084622A" w:rsidRPr="003E6F05" w14:paraId="4C85662A" w14:textId="77777777" w:rsidTr="007637A7">
        <w:trPr>
          <w:trHeight w:val="81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458923E"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22 Apr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44EF3255"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276AD09B"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Attack publicly disclosed.</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47D18919"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 started protective actions while working with the cyber specialists in order to contain the incident.</w:t>
            </w:r>
          </w:p>
        </w:tc>
      </w:tr>
      <w:tr w:rsidR="0084622A" w:rsidRPr="003E6F05" w14:paraId="042BB7F1" w14:textId="77777777" w:rsidTr="007637A7">
        <w:trPr>
          <w:trHeight w:val="81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4AD2A2E"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23 Apr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72380724"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6A76E783"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Click &amp; Collect and contactless services affected.</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6E9C7B1B"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It showcased that the incident had moved beyond the  IT systems into customer-facing retail operations.</w:t>
            </w:r>
          </w:p>
        </w:tc>
      </w:tr>
      <w:tr w:rsidR="0084622A" w:rsidRPr="003E6F05" w14:paraId="2B19425C" w14:textId="77777777" w:rsidTr="007637A7">
        <w:trPr>
          <w:trHeight w:val="81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C3C5937"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25 Apr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52376374"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31EF3621"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Online orders suspended.</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40FC536D"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 proactively restricted online activity in order to protect the systems while limiting further disruption.</w:t>
            </w:r>
          </w:p>
        </w:tc>
      </w:tr>
      <w:tr w:rsidR="0084622A" w:rsidRPr="003E6F05" w14:paraId="47CFA810" w14:textId="77777777" w:rsidTr="007637A7">
        <w:trPr>
          <w:trHeight w:val="108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3137B06"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1 May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1D63401E"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UK/NCSC</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039F7574"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NCSC confirmed support for affected retailers.</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17699040"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This incident shows a sense of escalation from the individual company response towards the coordinated national-level cybersecurity assistance [5]</w:t>
            </w:r>
          </w:p>
        </w:tc>
      </w:tr>
      <w:tr w:rsidR="0084622A" w:rsidRPr="003E6F05" w14:paraId="09B550A0" w14:textId="77777777" w:rsidTr="007637A7">
        <w:trPr>
          <w:trHeight w:val="81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46F4C3A"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2 May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3CCBFB74"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Co-op</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787A5552"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Unauthorised access and data extraction confirmed.</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0828363C"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Forensic investigation confirmed that the member data had been accessed, including their names and contact details.</w:t>
            </w:r>
          </w:p>
        </w:tc>
      </w:tr>
      <w:tr w:rsidR="0084622A" w:rsidRPr="003E6F05" w14:paraId="3F327520" w14:textId="77777777" w:rsidTr="007637A7">
        <w:trPr>
          <w:trHeight w:val="108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BE2BFC7"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4 May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14E3EADF"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UK/NCSC</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06B61B9F"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NCSC issued sector recommendations.</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134E557E"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Guidance highlighted the drastic need for stronger monitoring in combination </w:t>
            </w:r>
            <w:r w:rsidRPr="003E6F05">
              <w:rPr>
                <w:rFonts w:ascii="Times New Roman" w:eastAsia="Times New Roman" w:hAnsi="Times New Roman" w:cs="Times New Roman"/>
                <w:sz w:val="24"/>
                <w:szCs w:val="24"/>
                <w:lang w:val="en-GB"/>
              </w:rPr>
              <w:lastRenderedPageBreak/>
              <w:t>with account protection and helpdesk security.</w:t>
            </w:r>
          </w:p>
        </w:tc>
      </w:tr>
      <w:tr w:rsidR="0084622A" w:rsidRPr="003E6F05" w14:paraId="4F6C82A8" w14:textId="77777777" w:rsidTr="007637A7">
        <w:trPr>
          <w:trHeight w:val="108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DC428DD"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lastRenderedPageBreak/>
              <w:t>13 May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396070C4"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43D2D7CF"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Cyber incident continued affecting business operations [6].</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0AADFA6B"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Continued disruption showcased that the recovery extended beyond primary containment as well as required sustained resilience measures.</w:t>
            </w:r>
          </w:p>
        </w:tc>
      </w:tr>
      <w:tr w:rsidR="0084622A" w:rsidRPr="003E6F05" w14:paraId="589253FE" w14:textId="77777777" w:rsidTr="007637A7">
        <w:trPr>
          <w:trHeight w:val="108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0DD522F"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14 May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15A67ED0"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Co-op</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2F5BABB5"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Recovery and gradual system restoration began.</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6AD716CB"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Early access restrictions significantly assisted the Co-op move towards controlled recovery while managing the key operations.</w:t>
            </w:r>
          </w:p>
        </w:tc>
      </w:tr>
      <w:tr w:rsidR="0084622A" w:rsidRPr="003E6F05" w14:paraId="4AD0D63B" w14:textId="77777777" w:rsidTr="007637A7">
        <w:trPr>
          <w:trHeight w:val="108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0AD26FF"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19 May 2025</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0DBDB172"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M&amp;S</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414D2DB8"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£300m impact estimated on 2025/26 operating profit [7].</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48DFBFE0"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It showcases that cyber incidents can develop a sense of substantial financial consequences beyond the immediate technical damage.</w:t>
            </w:r>
          </w:p>
        </w:tc>
      </w:tr>
      <w:tr w:rsidR="0084622A" w:rsidRPr="003E6F05" w14:paraId="5B3B38E9" w14:textId="77777777" w:rsidTr="007637A7">
        <w:trPr>
          <w:trHeight w:val="1080"/>
        </w:trPr>
        <w:tc>
          <w:tcPr>
            <w:tcW w:w="474"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8B777D0"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2025–26</w:t>
            </w:r>
          </w:p>
        </w:tc>
        <w:tc>
          <w:tcPr>
            <w:tcW w:w="998" w:type="pct"/>
            <w:tcBorders>
              <w:top w:val="nil"/>
              <w:left w:val="nil"/>
              <w:bottom w:val="single" w:sz="7" w:space="0" w:color="000000"/>
              <w:right w:val="single" w:sz="7" w:space="0" w:color="000000"/>
            </w:tcBorders>
            <w:tcMar>
              <w:top w:w="0" w:type="dxa"/>
              <w:left w:w="100" w:type="dxa"/>
              <w:bottom w:w="0" w:type="dxa"/>
              <w:right w:w="100" w:type="dxa"/>
            </w:tcMar>
          </w:tcPr>
          <w:p w14:paraId="417C535C"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Both</w:t>
            </w:r>
          </w:p>
        </w:tc>
        <w:tc>
          <w:tcPr>
            <w:tcW w:w="1320" w:type="pct"/>
            <w:tcBorders>
              <w:top w:val="nil"/>
              <w:left w:val="nil"/>
              <w:bottom w:val="single" w:sz="7" w:space="0" w:color="000000"/>
              <w:right w:val="single" w:sz="7" w:space="0" w:color="000000"/>
            </w:tcBorders>
            <w:tcMar>
              <w:top w:w="0" w:type="dxa"/>
              <w:left w:w="100" w:type="dxa"/>
              <w:bottom w:w="0" w:type="dxa"/>
              <w:right w:w="100" w:type="dxa"/>
            </w:tcMar>
          </w:tcPr>
          <w:p w14:paraId="5996C05E"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Recovery and security investment continued.</w:t>
            </w:r>
          </w:p>
        </w:tc>
        <w:tc>
          <w:tcPr>
            <w:tcW w:w="2208" w:type="pct"/>
            <w:tcBorders>
              <w:top w:val="nil"/>
              <w:left w:val="nil"/>
              <w:bottom w:val="single" w:sz="7" w:space="0" w:color="000000"/>
              <w:right w:val="single" w:sz="7" w:space="0" w:color="000000"/>
            </w:tcBorders>
            <w:tcMar>
              <w:top w:w="0" w:type="dxa"/>
              <w:left w:w="100" w:type="dxa"/>
              <w:bottom w:w="0" w:type="dxa"/>
              <w:right w:w="100" w:type="dxa"/>
            </w:tcMar>
          </w:tcPr>
          <w:p w14:paraId="075ECF16" w14:textId="77777777" w:rsidR="0084622A" w:rsidRPr="003E6F05" w:rsidRDefault="005C3D07" w:rsidP="003E6F05">
            <w:pPr>
              <w:spacing w:before="240"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It showcases the longer-term operational, financial and finally resilience costs closely associated with the major cyber incidents. </w:t>
            </w:r>
          </w:p>
        </w:tc>
      </w:tr>
    </w:tbl>
    <w:p w14:paraId="0A032C26" w14:textId="77777777" w:rsidR="0084622A" w:rsidRPr="003E6F05" w:rsidRDefault="005C3D07" w:rsidP="003E6F05">
      <w:pPr>
        <w:pStyle w:val="Heading5"/>
        <w:spacing w:after="240"/>
        <w:rPr>
          <w:rFonts w:cs="Times New Roman"/>
          <w:lang w:val="en-GB"/>
        </w:rPr>
      </w:pPr>
      <w:bookmarkStart w:id="16" w:name="_Toc237531136"/>
      <w:r w:rsidRPr="003E6F05">
        <w:rPr>
          <w:rFonts w:cs="Times New Roman"/>
          <w:lang w:val="en-GB"/>
        </w:rPr>
        <w:t>Table 1: Incident Timelines</w:t>
      </w:r>
      <w:bookmarkEnd w:id="16"/>
    </w:p>
    <w:p w14:paraId="36C157B1" w14:textId="77777777" w:rsidR="0084622A" w:rsidRPr="003E6F05" w:rsidRDefault="005C3D07" w:rsidP="003E6F05">
      <w:pPr>
        <w:spacing w:after="240" w:line="360" w:lineRule="auto"/>
        <w:jc w:val="center"/>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(Source: Self-developed)</w:t>
      </w:r>
    </w:p>
    <w:p w14:paraId="324DE962" w14:textId="77777777" w:rsidR="0084622A" w:rsidRPr="003E6F05" w:rsidRDefault="005C3D07" w:rsidP="003E6F05">
      <w:pPr>
        <w:pStyle w:val="Heading3"/>
        <w:spacing w:after="240"/>
        <w:rPr>
          <w:rFonts w:cs="Times New Roman"/>
          <w:lang w:val="en-GB"/>
        </w:rPr>
      </w:pPr>
      <w:bookmarkStart w:id="17" w:name="_Toc237531681"/>
      <w:r w:rsidRPr="003E6F05">
        <w:rPr>
          <w:rFonts w:cs="Times New Roman"/>
          <w:lang w:val="en-GB"/>
        </w:rPr>
        <w:t>3.3 TTP analysis</w:t>
      </w:r>
      <w:bookmarkEnd w:id="17"/>
      <w:r w:rsidRPr="003E6F05">
        <w:rPr>
          <w:rFonts w:cs="Times New Roman"/>
          <w:lang w:val="en-GB"/>
        </w:rPr>
        <w:t xml:space="preserve"> </w:t>
      </w:r>
    </w:p>
    <w:p w14:paraId="71FF2466" w14:textId="77777777" w:rsidR="0084622A" w:rsidRPr="003E6F05" w:rsidRDefault="005C3D07" w:rsidP="003E6F05">
      <w:pPr>
        <w:spacing w:after="240" w:line="360" w:lineRule="auto"/>
        <w:jc w:val="both"/>
        <w:rPr>
          <w:rFonts w:ascii="Times New Roman" w:eastAsia="Times New Roman" w:hAnsi="Times New Roman" w:cs="Times New Roman"/>
          <w:b/>
          <w:bCs/>
          <w:i/>
          <w:sz w:val="24"/>
          <w:szCs w:val="24"/>
          <w:lang w:val="en-GB"/>
        </w:rPr>
      </w:pPr>
      <w:r w:rsidRPr="003E6F05">
        <w:rPr>
          <w:rFonts w:ascii="Times New Roman" w:eastAsia="Times New Roman" w:hAnsi="Times New Roman" w:cs="Times New Roman"/>
          <w:b/>
          <w:bCs/>
          <w:i/>
          <w:sz w:val="24"/>
          <w:szCs w:val="24"/>
          <w:lang w:val="en-GB"/>
        </w:rPr>
        <w:t>3.3.1 TTP Mapping Diagram</w:t>
      </w:r>
    </w:p>
    <w:p w14:paraId="6424480D"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The TTP mapping showcases an identity-led attack pathway within the M&amp;S and Co-op through closely linking the reconnaissance, social engineering, credential access, discovery, lateral movement and finally the impact. Profoundly mapping these behaviours to MITRE </w:t>
      </w:r>
      <w:r w:rsidRPr="003E6F05">
        <w:rPr>
          <w:rFonts w:ascii="Times New Roman" w:eastAsia="Times New Roman" w:hAnsi="Times New Roman" w:cs="Times New Roman"/>
          <w:sz w:val="24"/>
          <w:szCs w:val="24"/>
          <w:lang w:val="en-GB"/>
        </w:rPr>
        <w:lastRenderedPageBreak/>
        <w:t xml:space="preserve">ATT&amp;CK not only enhances threat visibility but also assists in separating the confirmed evidence from the plausible techniques, identifies the weaknesses across third-party access and thus supports the targeted security controls. </w:t>
      </w:r>
    </w:p>
    <w:p w14:paraId="5EED033F"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noProof/>
          <w:sz w:val="24"/>
          <w:szCs w:val="24"/>
        </w:rPr>
        <w:drawing>
          <wp:inline distT="114300" distB="114300" distL="114300" distR="114300" wp14:anchorId="683B93B0" wp14:editId="509DC86A">
            <wp:extent cx="5731200" cy="3683000"/>
            <wp:effectExtent l="76200" t="76200" r="136525" b="1270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683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A270A3" w14:textId="77777777" w:rsidR="0084622A" w:rsidRPr="003E6F05" w:rsidRDefault="005C3D07" w:rsidP="003E6F05">
      <w:pPr>
        <w:pStyle w:val="Heading4"/>
        <w:spacing w:after="240"/>
        <w:rPr>
          <w:rFonts w:cs="Times New Roman"/>
          <w:lang w:val="en-GB"/>
        </w:rPr>
      </w:pPr>
      <w:bookmarkStart w:id="18" w:name="_jrsr9glrvv30" w:colFirst="0" w:colLast="0"/>
      <w:bookmarkStart w:id="19" w:name="_Toc237531127"/>
      <w:bookmarkEnd w:id="18"/>
      <w:r w:rsidRPr="003E6F05">
        <w:rPr>
          <w:rFonts w:cs="Times New Roman"/>
          <w:lang w:val="en-GB"/>
        </w:rPr>
        <w:t>Figure 3: TTP Mapping for M&amp;S and Co-op Campaign</w:t>
      </w:r>
      <w:bookmarkEnd w:id="19"/>
    </w:p>
    <w:p w14:paraId="03C7F483" w14:textId="77777777" w:rsidR="0084622A" w:rsidRPr="003E6F05" w:rsidRDefault="005C3D07" w:rsidP="003E6F05">
      <w:pPr>
        <w:spacing w:after="240" w:line="360" w:lineRule="auto"/>
        <w:jc w:val="center"/>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(Source: Self-developed)</w:t>
      </w:r>
    </w:p>
    <w:p w14:paraId="28FBEA28" w14:textId="77777777" w:rsidR="0084622A" w:rsidRPr="003E6F05" w:rsidRDefault="005C3D07" w:rsidP="003E6F05">
      <w:pPr>
        <w:spacing w:after="240" w:line="360" w:lineRule="auto"/>
        <w:rPr>
          <w:rFonts w:ascii="Times New Roman" w:hAnsi="Times New Roman" w:cs="Times New Roman"/>
          <w:b/>
          <w:i/>
          <w:sz w:val="24"/>
          <w:szCs w:val="24"/>
        </w:rPr>
      </w:pPr>
      <w:bookmarkStart w:id="20" w:name="_4ozw0jfcg3a9" w:colFirst="0" w:colLast="0"/>
      <w:bookmarkEnd w:id="20"/>
      <w:r w:rsidRPr="003E6F05">
        <w:rPr>
          <w:rFonts w:ascii="Times New Roman" w:hAnsi="Times New Roman" w:cs="Times New Roman"/>
          <w:b/>
          <w:i/>
          <w:sz w:val="24"/>
          <w:szCs w:val="24"/>
        </w:rPr>
        <w:t xml:space="preserve">3.3.2 </w:t>
      </w:r>
      <w:r w:rsidR="0015143F" w:rsidRPr="003E6F05">
        <w:rPr>
          <w:rFonts w:ascii="Times New Roman" w:hAnsi="Times New Roman" w:cs="Times New Roman"/>
          <w:b/>
          <w:i/>
          <w:sz w:val="24"/>
          <w:szCs w:val="24"/>
        </w:rPr>
        <w:t>Assessments</w:t>
      </w:r>
      <w:r w:rsidRPr="003E6F05">
        <w:rPr>
          <w:rFonts w:ascii="Times New Roman" w:hAnsi="Times New Roman" w:cs="Times New Roman"/>
          <w:b/>
          <w:i/>
          <w:sz w:val="24"/>
          <w:szCs w:val="24"/>
        </w:rPr>
        <w:t xml:space="preserve"> of </w:t>
      </w:r>
      <w:r w:rsidR="0015143F" w:rsidRPr="003E6F05">
        <w:rPr>
          <w:rFonts w:ascii="Times New Roman" w:hAnsi="Times New Roman" w:cs="Times New Roman"/>
          <w:b/>
          <w:i/>
          <w:sz w:val="24"/>
          <w:szCs w:val="24"/>
        </w:rPr>
        <w:t>the key</w:t>
      </w:r>
      <w:r w:rsidRPr="003E6F05">
        <w:rPr>
          <w:rFonts w:ascii="Times New Roman" w:hAnsi="Times New Roman" w:cs="Times New Roman"/>
          <w:b/>
          <w:i/>
          <w:sz w:val="24"/>
          <w:szCs w:val="24"/>
        </w:rPr>
        <w:t xml:space="preserve"> Tactics, Techniques, and Procedures</w:t>
      </w:r>
    </w:p>
    <w:tbl>
      <w:tblPr>
        <w:tblStyle w:val="a0"/>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85"/>
        <w:gridCol w:w="2295"/>
        <w:gridCol w:w="2115"/>
        <w:gridCol w:w="3885"/>
      </w:tblGrid>
      <w:tr w:rsidR="0084622A" w:rsidRPr="003E6F05" w14:paraId="2C9CE33C" w14:textId="77777777">
        <w:trPr>
          <w:trHeight w:val="300"/>
        </w:trPr>
        <w:tc>
          <w:tcPr>
            <w:tcW w:w="5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352CC95"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No.</w:t>
            </w:r>
          </w:p>
        </w:tc>
        <w:tc>
          <w:tcPr>
            <w:tcW w:w="229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A7F57FA"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Tactic</w:t>
            </w:r>
          </w:p>
        </w:tc>
        <w:tc>
          <w:tcPr>
            <w:tcW w:w="211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25F0896"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Technique / ID</w:t>
            </w:r>
          </w:p>
        </w:tc>
        <w:tc>
          <w:tcPr>
            <w:tcW w:w="388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2D91239"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Application and Evidence</w:t>
            </w:r>
          </w:p>
        </w:tc>
      </w:tr>
      <w:tr w:rsidR="0084622A" w:rsidRPr="003E6F05" w14:paraId="578C6C06" w14:textId="77777777">
        <w:trPr>
          <w:trHeight w:val="1710"/>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9C64D11"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1</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6787379A"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Reconnaissance</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496CF226"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Gather Victim Identity Information: T1589</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73928886"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The identities of the employees can support the impersonation. On the flip side, MITRE records Scattered Spider through leveraging the breached information to identify employees [8].</w:t>
            </w:r>
          </w:p>
        </w:tc>
      </w:tr>
      <w:tr w:rsidR="0084622A" w:rsidRPr="003E6F05" w14:paraId="45214AE4"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118F906"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lastRenderedPageBreak/>
              <w:t>2</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761622A9"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Reconnaissance</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4A3C922C"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Gather Victim Network Information: T1590</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10C087AA"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Network as well as access information can disclose the intrusion pathways. However, M&amp;S/Co-op evidence remains restricted.</w:t>
            </w:r>
          </w:p>
        </w:tc>
      </w:tr>
      <w:tr w:rsidR="0084622A" w:rsidRPr="003E6F05" w14:paraId="22A82842"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942E745"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3</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06AEFEC3"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Initial Access</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02703744"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Social Engineering: Impersonation: T1684.001</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2604D690"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Strong mapping because M&amp;S confirmed both social engineering as well as  third-party access.</w:t>
            </w:r>
          </w:p>
        </w:tc>
      </w:tr>
      <w:tr w:rsidR="0084622A" w:rsidRPr="003E6F05" w14:paraId="1B182842"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81D4392"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4</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05B5F87B"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Initial Access</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310A4241"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Spear phishing Voice: T1566.004</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719C7A99"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MITRE documents the  voice-based impersonation through the  Scattered Spider, although direct M&amp;S/Co-op confirmation is unavailable.</w:t>
            </w:r>
          </w:p>
        </w:tc>
      </w:tr>
      <w:tr w:rsidR="0084622A" w:rsidRPr="003E6F05" w14:paraId="5E7764D5"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8CD3C61"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5</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449204E5"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Credential Access</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30D28CC0"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Phishing for Information: T1598</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186E6723"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Social engineering can easily obtain the  passwords or OTPs while  MITRE records this </w:t>
            </w:r>
            <w:r w:rsidR="0015143F" w:rsidRPr="003E6F05">
              <w:rPr>
                <w:rFonts w:ascii="Times New Roman" w:eastAsia="Times New Roman" w:hAnsi="Times New Roman" w:cs="Times New Roman"/>
                <w:sz w:val="24"/>
                <w:szCs w:val="24"/>
                <w:lang w:val="en-GB"/>
              </w:rPr>
              <w:t>behaviour</w:t>
            </w:r>
            <w:r w:rsidRPr="003E6F05">
              <w:rPr>
                <w:rFonts w:ascii="Times New Roman" w:eastAsia="Times New Roman" w:hAnsi="Times New Roman" w:cs="Times New Roman"/>
                <w:sz w:val="24"/>
                <w:szCs w:val="24"/>
                <w:lang w:val="en-GB"/>
              </w:rPr>
              <w:t xml:space="preserve"> for the Scattered Spider.</w:t>
            </w:r>
          </w:p>
        </w:tc>
      </w:tr>
      <w:tr w:rsidR="0084622A" w:rsidRPr="003E6F05" w14:paraId="1B59DFD4" w14:textId="77777777">
        <w:trPr>
          <w:trHeight w:val="1440"/>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5642549"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6</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0DF71633"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Credential Access</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5B1B4A3D"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Adversary-in-the-Middle: T1557.002</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40FBEA57"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Fake authentication portals can help in capturing the credentials. On the flip side,  MITRE links this techniques towards the  Scattered Spider.</w:t>
            </w:r>
          </w:p>
        </w:tc>
      </w:tr>
      <w:tr w:rsidR="0084622A" w:rsidRPr="003E6F05" w14:paraId="639B7D8F"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1EC81C9"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7</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493BD795"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Credential Access/Persistence</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17CA479F"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Modify Authentication Process: MFA:T1556.006</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462A6618"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MITRE records Scattered Spider registering its own MFA methods after the  account compromise.</w:t>
            </w:r>
          </w:p>
        </w:tc>
      </w:tr>
      <w:tr w:rsidR="0084622A" w:rsidRPr="003E6F05" w14:paraId="26F28923" w14:textId="77777777">
        <w:trPr>
          <w:trHeight w:val="870"/>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F2CC4CB"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8</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53868486"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Discovery</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6A96EE48"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Domain Account Discovery: T1087.002</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3B4025AF"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Account enumeration can help in identify the  further users as well as  privileged identities.</w:t>
            </w:r>
          </w:p>
        </w:tc>
      </w:tr>
      <w:tr w:rsidR="0084622A" w:rsidRPr="003E6F05" w14:paraId="4057BA30"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183C008"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lastRenderedPageBreak/>
              <w:t>9</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766AD536"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Discovery</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7B825E71"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Cloud Account Discovery: T1087.004</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536E0F8F"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MITRE records Scattered Spider querying Azure AD for both privileged in combination with the group information.</w:t>
            </w:r>
          </w:p>
        </w:tc>
      </w:tr>
      <w:tr w:rsidR="0084622A" w:rsidRPr="003E6F05" w14:paraId="5994CEEB"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08EAA18"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10</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7C200859"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Discovery</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73ED2FEC"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Remote System Discovery: T1018</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6D546432"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Remote-system enumeration can effectively support lateral movement while the specific M&amp;S/Co-op evidence is unavailable.</w:t>
            </w:r>
          </w:p>
        </w:tc>
      </w:tr>
      <w:tr w:rsidR="0084622A" w:rsidRPr="003E6F05" w14:paraId="74C48FD9"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CD2F7D8"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11</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047AF795"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Lateral Movement</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7C78C7FF"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RDP: T1021.001</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409D7CAB" w14:textId="5BD9002F"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MITRE records Scattered Spider through effectively leveraging the  RDP to move through the compromised environments</w:t>
            </w:r>
            <w:r w:rsidR="009B0F84">
              <w:rPr>
                <w:rFonts w:ascii="Times New Roman" w:eastAsia="Times New Roman" w:hAnsi="Times New Roman" w:cs="Times New Roman"/>
                <w:sz w:val="24"/>
                <w:szCs w:val="24"/>
                <w:lang w:val="en-GB"/>
              </w:rPr>
              <w:t xml:space="preserve"> [9]</w:t>
            </w:r>
            <w:r w:rsidRPr="003E6F05">
              <w:rPr>
                <w:rFonts w:ascii="Times New Roman" w:eastAsia="Times New Roman" w:hAnsi="Times New Roman" w:cs="Times New Roman"/>
                <w:sz w:val="24"/>
                <w:szCs w:val="24"/>
                <w:lang w:val="en-GB"/>
              </w:rPr>
              <w:t>.</w:t>
            </w:r>
          </w:p>
        </w:tc>
      </w:tr>
      <w:tr w:rsidR="0084622A" w:rsidRPr="003E6F05" w14:paraId="2833C1CE" w14:textId="77777777">
        <w:trPr>
          <w:trHeight w:val="870"/>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3CF6EF8"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12</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37E0F2BE"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Lateral Movement</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4BCD23E9"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Cloud Services: T1021.007</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17E78706"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Compromised Azure credentials can facilitate the movement within the connected environments.</w:t>
            </w:r>
          </w:p>
        </w:tc>
      </w:tr>
      <w:tr w:rsidR="0084622A" w:rsidRPr="003E6F05" w14:paraId="17AA6F25"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49EC065"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13</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3947C440"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Command &amp; Control</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114091C3"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Remote Access Software: T1219.002</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75249664"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MITRE documents RMM tools including TeamViewer as well as s </w:t>
            </w:r>
            <w:proofErr w:type="spellStart"/>
            <w:r w:rsidRPr="003E6F05">
              <w:rPr>
                <w:rFonts w:ascii="Times New Roman" w:eastAsia="Times New Roman" w:hAnsi="Times New Roman" w:cs="Times New Roman"/>
                <w:sz w:val="24"/>
                <w:szCs w:val="24"/>
                <w:lang w:val="en-GB"/>
              </w:rPr>
              <w:t>AnyDesk</w:t>
            </w:r>
            <w:proofErr w:type="spellEnd"/>
            <w:r w:rsidRPr="003E6F05">
              <w:rPr>
                <w:rFonts w:ascii="Times New Roman" w:eastAsia="Times New Roman" w:hAnsi="Times New Roman" w:cs="Times New Roman"/>
                <w:sz w:val="24"/>
                <w:szCs w:val="24"/>
                <w:lang w:val="en-GB"/>
              </w:rPr>
              <w:t xml:space="preserve"> being used by the  Scattered Spider [10].</w:t>
            </w:r>
          </w:p>
        </w:tc>
      </w:tr>
      <w:tr w:rsidR="0084622A" w:rsidRPr="003E6F05" w14:paraId="543C2EB7" w14:textId="77777777">
        <w:trPr>
          <w:trHeight w:val="870"/>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07698D1"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14</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60D12A25"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Command &amp; Control</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534AAB54"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Proxy: T1090</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729B8B4E"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Proxy infrastructure can conceal the attacker origin while hampering detection.</w:t>
            </w:r>
          </w:p>
        </w:tc>
      </w:tr>
      <w:tr w:rsidR="0084622A" w:rsidRPr="003E6F05" w14:paraId="49646FCB" w14:textId="77777777">
        <w:trPr>
          <w:trHeight w:val="1155"/>
        </w:trPr>
        <w:tc>
          <w:tcPr>
            <w:tcW w:w="5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3D8F43B"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15</w:t>
            </w:r>
          </w:p>
        </w:tc>
        <w:tc>
          <w:tcPr>
            <w:tcW w:w="2295" w:type="dxa"/>
            <w:tcBorders>
              <w:top w:val="nil"/>
              <w:left w:val="nil"/>
              <w:bottom w:val="single" w:sz="7" w:space="0" w:color="000000"/>
              <w:right w:val="single" w:sz="7" w:space="0" w:color="000000"/>
            </w:tcBorders>
            <w:tcMar>
              <w:top w:w="0" w:type="dxa"/>
              <w:left w:w="100" w:type="dxa"/>
              <w:bottom w:w="0" w:type="dxa"/>
              <w:right w:w="100" w:type="dxa"/>
            </w:tcMar>
          </w:tcPr>
          <w:p w14:paraId="551E356D" w14:textId="77777777" w:rsidR="0084622A" w:rsidRPr="003E6F05" w:rsidRDefault="005C3D07" w:rsidP="003E6F05">
            <w:pPr>
              <w:spacing w:after="240" w:line="360" w:lineRule="auto"/>
              <w:jc w:val="both"/>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t>Impact</w:t>
            </w:r>
          </w:p>
        </w:tc>
        <w:tc>
          <w:tcPr>
            <w:tcW w:w="2115" w:type="dxa"/>
            <w:tcBorders>
              <w:top w:val="nil"/>
              <w:left w:val="nil"/>
              <w:bottom w:val="single" w:sz="7" w:space="0" w:color="000000"/>
              <w:right w:val="single" w:sz="7" w:space="0" w:color="000000"/>
            </w:tcBorders>
            <w:tcMar>
              <w:top w:w="0" w:type="dxa"/>
              <w:left w:w="100" w:type="dxa"/>
              <w:bottom w:w="0" w:type="dxa"/>
              <w:right w:w="100" w:type="dxa"/>
            </w:tcMar>
          </w:tcPr>
          <w:p w14:paraId="02F48712"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Inhibit System: Recovery: T1490</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79EE634D"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MITRE records Scattered Spider disabling recovery mechanisms, consistent with ransomware operations.</w:t>
            </w:r>
          </w:p>
        </w:tc>
      </w:tr>
    </w:tbl>
    <w:p w14:paraId="2D21A207" w14:textId="77777777" w:rsidR="0084622A" w:rsidRPr="003E6F05" w:rsidRDefault="005C3D07" w:rsidP="003E6F05">
      <w:pPr>
        <w:pStyle w:val="Heading5"/>
        <w:spacing w:after="240"/>
        <w:rPr>
          <w:rFonts w:cs="Times New Roman"/>
          <w:lang w:val="en-GB"/>
        </w:rPr>
      </w:pPr>
      <w:bookmarkStart w:id="21" w:name="_Toc237531137"/>
      <w:r w:rsidRPr="003E6F05">
        <w:rPr>
          <w:rFonts w:cs="Times New Roman"/>
          <w:lang w:val="en-GB"/>
        </w:rPr>
        <w:t>Table 2: 10 key TTPs</w:t>
      </w:r>
      <w:bookmarkEnd w:id="21"/>
    </w:p>
    <w:p w14:paraId="7E51B3DE" w14:textId="77777777" w:rsidR="0084622A" w:rsidRPr="003E6F05" w:rsidRDefault="005C3D07" w:rsidP="003E6F05">
      <w:pPr>
        <w:spacing w:after="240" w:line="360" w:lineRule="auto"/>
        <w:jc w:val="center"/>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(Source: Self-developed)</w:t>
      </w:r>
    </w:p>
    <w:p w14:paraId="1F6E36E0" w14:textId="77777777" w:rsidR="0084622A" w:rsidRPr="003E6F05" w:rsidRDefault="005C3D07" w:rsidP="003E6F05">
      <w:pPr>
        <w:pStyle w:val="Heading3"/>
        <w:spacing w:after="240"/>
        <w:rPr>
          <w:rFonts w:cs="Times New Roman"/>
          <w:lang w:val="en-GB"/>
        </w:rPr>
      </w:pPr>
      <w:bookmarkStart w:id="22" w:name="_Toc237531682"/>
      <w:r w:rsidRPr="003E6F05">
        <w:rPr>
          <w:rFonts w:cs="Times New Roman"/>
          <w:lang w:val="en-GB"/>
        </w:rPr>
        <w:lastRenderedPageBreak/>
        <w:t>3.4 Root Cause Analysis</w:t>
      </w:r>
      <w:bookmarkEnd w:id="22"/>
    </w:p>
    <w:p w14:paraId="623BE027" w14:textId="77777777" w:rsidR="0084622A" w:rsidRPr="003E6F05" w:rsidRDefault="005C3D07" w:rsidP="003E6F05">
      <w:pPr>
        <w:spacing w:after="240" w:line="360" w:lineRule="auto"/>
        <w:jc w:val="center"/>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noProof/>
          <w:sz w:val="24"/>
          <w:szCs w:val="24"/>
        </w:rPr>
        <w:drawing>
          <wp:inline distT="114300" distB="114300" distL="114300" distR="114300" wp14:anchorId="501E5F8D" wp14:editId="38448448">
            <wp:extent cx="5731200" cy="3200400"/>
            <wp:effectExtent l="76200" t="76200" r="136525" b="1333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3200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131B86" w14:textId="77777777" w:rsidR="0084622A" w:rsidRPr="003E6F05" w:rsidRDefault="005C3D07" w:rsidP="003E6F05">
      <w:pPr>
        <w:pStyle w:val="Heading4"/>
        <w:spacing w:after="240"/>
        <w:rPr>
          <w:rFonts w:cs="Times New Roman"/>
          <w:lang w:val="en-GB"/>
        </w:rPr>
      </w:pPr>
      <w:bookmarkStart w:id="23" w:name="_Toc237531128"/>
      <w:r w:rsidRPr="003E6F05">
        <w:rPr>
          <w:rFonts w:cs="Times New Roman"/>
          <w:lang w:val="en-GB"/>
        </w:rPr>
        <w:t>Figure 4: Root Cause Analysis</w:t>
      </w:r>
      <w:bookmarkEnd w:id="23"/>
    </w:p>
    <w:p w14:paraId="2E13B7FA" w14:textId="77777777" w:rsidR="0084622A" w:rsidRPr="003E6F05" w:rsidRDefault="005C3D07" w:rsidP="003E6F05">
      <w:pPr>
        <w:spacing w:after="240" w:line="360" w:lineRule="auto"/>
        <w:jc w:val="center"/>
        <w:rPr>
          <w:rFonts w:ascii="Times New Roman" w:eastAsia="Times New Roman" w:hAnsi="Times New Roman" w:cs="Times New Roman"/>
          <w:bCs/>
          <w:sz w:val="24"/>
          <w:szCs w:val="24"/>
          <w:lang w:val="en-GB"/>
        </w:rPr>
      </w:pPr>
      <w:r w:rsidRPr="003E6F05">
        <w:rPr>
          <w:rFonts w:ascii="Times New Roman" w:eastAsia="Times New Roman" w:hAnsi="Times New Roman" w:cs="Times New Roman"/>
          <w:bCs/>
          <w:sz w:val="24"/>
          <w:szCs w:val="24"/>
          <w:lang w:val="en-GB"/>
        </w:rPr>
        <w:t>(Source: Self-developed)</w:t>
      </w:r>
    </w:p>
    <w:p w14:paraId="4585B28F"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The root causes affected both the M&amp;S and Co-op, despite the publicly available evidence differing between the organisations. At the technical level, both incidents showcase a sense of weakness around identity and access protection as well. M&amp;S confirmed both social engineering and third-party access, while the Co-op confirmed the unauthorised access and extraction of the sensitive data of the member. Moreover, specific vulnerabilities in combination with the legacy systems or network misunderstandings have not been publicly established and therefore should not be claimed. </w:t>
      </w:r>
    </w:p>
    <w:p w14:paraId="351FEF64"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At the organisational level, third-party governance, access oversight, incident preparedness and ultimately the security risk ownership are pivotal. Besides that, the third-party access of the M&amp;S showcases the supplier exposure, while the Co-op’s data extraction emphasises the consequences of the insufficient protection around the sensitive information. </w:t>
      </w:r>
    </w:p>
    <w:p w14:paraId="252FA832"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At the human level, social engineering is directly supported for M&amp;S, whereas Co-op’s precise primary compromise techniques remain undisclosed. Therefore, authentication practices in </w:t>
      </w:r>
      <w:r w:rsidRPr="003E6F05">
        <w:rPr>
          <w:rFonts w:ascii="Times New Roman" w:eastAsia="Times New Roman" w:hAnsi="Times New Roman" w:cs="Times New Roman"/>
          <w:sz w:val="24"/>
          <w:szCs w:val="24"/>
          <w:lang w:val="en-GB"/>
        </w:rPr>
        <w:lastRenderedPageBreak/>
        <w:t xml:space="preserve">combination with employee awareness and verification procedures need to be considered relevant control areas instead of the confirmed causes. </w:t>
      </w:r>
    </w:p>
    <w:p w14:paraId="305449FA" w14:textId="77777777" w:rsidR="0084622A" w:rsidRPr="003E6F05" w:rsidRDefault="005C3D07" w:rsidP="003E6F05">
      <w:pPr>
        <w:spacing w:after="240" w:line="360" w:lineRule="auto"/>
        <w:jc w:val="both"/>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t xml:space="preserve">In essence, it can be asserted that both incidents showcase a sense of third-party and governance weakness, but their exact technical root causes cannot be completely confirmed through public evidence. </w:t>
      </w:r>
    </w:p>
    <w:p w14:paraId="54BB89DB" w14:textId="77777777" w:rsidR="005000C9" w:rsidRPr="003E6F05" w:rsidRDefault="005000C9" w:rsidP="003E6F05">
      <w:pPr>
        <w:pStyle w:val="Heading2"/>
        <w:spacing w:after="240"/>
        <w:rPr>
          <w:rFonts w:cs="Times New Roman"/>
        </w:rPr>
      </w:pPr>
      <w:bookmarkStart w:id="24" w:name="_Toc237531683"/>
      <w:r w:rsidRPr="003E6F05">
        <w:rPr>
          <w:rFonts w:cs="Times New Roman"/>
        </w:rPr>
        <w:t>3.5 Threat Actor Profile &amp; Motive</w:t>
      </w:r>
      <w:bookmarkEnd w:id="24"/>
    </w:p>
    <w:p w14:paraId="39A4805C" w14:textId="77777777" w:rsidR="005000C9" w:rsidRPr="003E6F05" w:rsidRDefault="005000C9" w:rsidP="003E6F05">
      <w:pPr>
        <w:pStyle w:val="Heading3"/>
        <w:spacing w:after="240"/>
        <w:rPr>
          <w:rFonts w:cs="Times New Roman"/>
        </w:rPr>
      </w:pPr>
      <w:bookmarkStart w:id="25" w:name="_Toc237531684"/>
      <w:r w:rsidRPr="003E6F05">
        <w:rPr>
          <w:rFonts w:cs="Times New Roman"/>
        </w:rPr>
        <w:t>3.5.1 Likely Threat Actor Profile and Motives</w:t>
      </w:r>
      <w:bookmarkEnd w:id="25"/>
    </w:p>
    <w:p w14:paraId="76DD0F2D" w14:textId="0539ABBD"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best attribution for the 2025 incidents of M&amp;S and Co-op is that of Scattered Spider, also related to Octo Tempest, which is operating in a financially motivated cybercriminal ecosystem. In their report, they connected Scattered Spider to the M&amp;S attack and suggested Dragon Force ransomware was used, though attribution was not independently confirmed at first [</w:t>
      </w:r>
      <w:r w:rsidR="00911024">
        <w:rPr>
          <w:rFonts w:ascii="Times New Roman" w:eastAsia="Times New Roman" w:hAnsi="Times New Roman" w:cs="Times New Roman"/>
          <w:sz w:val="24"/>
          <w:szCs w:val="24"/>
        </w:rPr>
        <w:t>11</w:t>
      </w:r>
      <w:r w:rsidRPr="003E6F05">
        <w:rPr>
          <w:rFonts w:ascii="Times New Roman" w:eastAsia="Times New Roman" w:hAnsi="Times New Roman" w:cs="Times New Roman"/>
          <w:sz w:val="24"/>
          <w:szCs w:val="24"/>
        </w:rPr>
        <w:t>]. The group is reportedly much better at identity compromise and social engineering than they are at sophisticated zero-day exploitation, the latter of which is beyond the means of most criminal groups [</w:t>
      </w:r>
      <w:r w:rsidR="00911024">
        <w:rPr>
          <w:rFonts w:ascii="Times New Roman" w:eastAsia="Times New Roman" w:hAnsi="Times New Roman" w:cs="Times New Roman"/>
          <w:sz w:val="24"/>
          <w:szCs w:val="24"/>
        </w:rPr>
        <w:t>12</w:t>
      </w:r>
      <w:r w:rsidRPr="003E6F05">
        <w:rPr>
          <w:rFonts w:ascii="Times New Roman" w:eastAsia="Times New Roman" w:hAnsi="Times New Roman" w:cs="Times New Roman"/>
          <w:sz w:val="24"/>
          <w:szCs w:val="24"/>
        </w:rPr>
        <w:t>]. It was probably intended to obtain money and disturb operations. The M&amp;S disruption and announced ransomware deployment fit within an extortion-aimed operation and not typical state-sponsored espionage.</w:t>
      </w:r>
    </w:p>
    <w:p w14:paraId="199C35AC" w14:textId="77777777" w:rsidR="005000C9" w:rsidRPr="003E6F05" w:rsidRDefault="005000C9" w:rsidP="003E6F05">
      <w:pPr>
        <w:pStyle w:val="Heading3"/>
        <w:spacing w:after="240"/>
        <w:rPr>
          <w:rFonts w:cs="Times New Roman"/>
        </w:rPr>
      </w:pPr>
      <w:bookmarkStart w:id="26" w:name="_Toc237531685"/>
      <w:r w:rsidRPr="003E6F05">
        <w:rPr>
          <w:rFonts w:cs="Times New Roman"/>
        </w:rPr>
        <w:t>3.5.2 Alternatives</w:t>
      </w:r>
      <w:bookmarkEnd w:id="26"/>
    </w:p>
    <w:p w14:paraId="18C3D8EF" w14:textId="79572BB8"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Attribution must, however, stay probabilistic, not definitive. To date, M&amp;S has not publicly attributed it to a specific threat actor. However, previous reports have linked the hack to Scattered Spider and Dragon Force. An attainable option is that independent affiliates or other ransomware operators used Dragon Force infrastructure, given ransomware as a service allows different players to use shared tooling and infrastructure [</w:t>
      </w:r>
      <w:r w:rsidR="00911024">
        <w:rPr>
          <w:rFonts w:ascii="Times New Roman" w:eastAsia="Times New Roman" w:hAnsi="Times New Roman" w:cs="Times New Roman"/>
          <w:sz w:val="24"/>
          <w:szCs w:val="24"/>
        </w:rPr>
        <w:t>13</w:t>
      </w:r>
      <w:r w:rsidRPr="003E6F05">
        <w:rPr>
          <w:rFonts w:ascii="Times New Roman" w:eastAsia="Times New Roman" w:hAnsi="Times New Roman" w:cs="Times New Roman"/>
          <w:sz w:val="24"/>
          <w:szCs w:val="24"/>
        </w:rPr>
        <w:t>]. The comparable traits of social engineering of M&amp;S and Co-op bolster the theory of a campaign being connected but, similarity alone does not make a common author. Hence, the most powerful academic stance would be to authoritatively characterize Scattered Spider as the preeminent reported attribution, albeit with a clear alert to evidential uncertainty.</w:t>
      </w:r>
    </w:p>
    <w:p w14:paraId="2C660D4F" w14:textId="77777777" w:rsidR="005000C9" w:rsidRPr="003E6F05" w:rsidRDefault="005000C9" w:rsidP="003E6F05">
      <w:pPr>
        <w:pStyle w:val="Heading2"/>
        <w:spacing w:after="240"/>
        <w:rPr>
          <w:rFonts w:cs="Times New Roman"/>
        </w:rPr>
      </w:pPr>
      <w:bookmarkStart w:id="27" w:name="_Toc237531686"/>
      <w:r w:rsidRPr="003E6F05">
        <w:rPr>
          <w:rFonts w:cs="Times New Roman"/>
        </w:rPr>
        <w:lastRenderedPageBreak/>
        <w:t>3.6 Detection &amp; Response Analysis</w:t>
      </w:r>
      <w:bookmarkEnd w:id="27"/>
    </w:p>
    <w:p w14:paraId="62196A49" w14:textId="77777777" w:rsidR="005000C9" w:rsidRPr="003E6F05" w:rsidRDefault="005000C9" w:rsidP="003E6F05">
      <w:pPr>
        <w:pStyle w:val="Heading3"/>
        <w:spacing w:after="240"/>
        <w:rPr>
          <w:rFonts w:cs="Times New Roman"/>
        </w:rPr>
      </w:pPr>
      <w:bookmarkStart w:id="28" w:name="_Toc237531687"/>
      <w:r w:rsidRPr="003E6F05">
        <w:rPr>
          <w:rFonts w:cs="Times New Roman"/>
        </w:rPr>
        <w:t>3.6.1 Vendor</w:t>
      </w:r>
      <w:bookmarkEnd w:id="28"/>
    </w:p>
    <w:p w14:paraId="040F6384" w14:textId="70E703E9"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vendor/technology ecosystem used to be important because the attacks exploited trusted third-party relationships and identity access rather than obvious malware. Regarding the M&amp;S case, outside cybersecurity specialists were called in to assist [14]. Following their arrival, systems were taken offline to deal with the incident. M&amp;S then disclosed significant specialist advisory and recovery costs indicating a significant reliance on experts. Consequently, the central detection gap is not merely the absence of security tooling, but rather the challenges to differentiate legitimate third-party activity from malicious impersonation or compromise [</w:t>
      </w:r>
      <w:r w:rsidR="00911024">
        <w:rPr>
          <w:rFonts w:ascii="Times New Roman" w:eastAsia="Times New Roman" w:hAnsi="Times New Roman" w:cs="Times New Roman"/>
          <w:sz w:val="24"/>
          <w:szCs w:val="24"/>
        </w:rPr>
        <w:t>15</w:t>
      </w:r>
      <w:r w:rsidRPr="003E6F05">
        <w:rPr>
          <w:rFonts w:ascii="Times New Roman" w:eastAsia="Times New Roman" w:hAnsi="Times New Roman" w:cs="Times New Roman"/>
          <w:sz w:val="24"/>
          <w:szCs w:val="24"/>
        </w:rPr>
        <w:t>]. There is a need for stronger controls over vendor identity assurance, privileged-access monitoring, third-party behaviour analytics, and continual validation of third-party access.</w:t>
      </w:r>
    </w:p>
    <w:p w14:paraId="5D696F21" w14:textId="77777777" w:rsidR="005000C9" w:rsidRPr="003E6F05" w:rsidRDefault="005000C9" w:rsidP="003E6F05">
      <w:pPr>
        <w:pStyle w:val="Heading3"/>
        <w:spacing w:after="240"/>
        <w:rPr>
          <w:rFonts w:cs="Times New Roman"/>
        </w:rPr>
      </w:pPr>
      <w:bookmarkStart w:id="29" w:name="_Toc237531688"/>
      <w:r w:rsidRPr="003E6F05">
        <w:rPr>
          <w:rFonts w:cs="Times New Roman"/>
        </w:rPr>
        <w:t>3.6.2 Victim</w:t>
      </w:r>
      <w:bookmarkEnd w:id="29"/>
    </w:p>
    <w:p w14:paraId="30D93D53" w14:textId="1CA22ED4"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M&amp;S and Co-op Showed Different Complementary Response Strengths.  M&amp;S took prompt action to disconnect systems, suspend online ordering and put business-continuity processes in action. Nonetheless, the extent of operational disruption indicates that preventative detection did not halt the compromise before critical systems were affected by attackers [</w:t>
      </w:r>
      <w:r w:rsidR="00911024">
        <w:rPr>
          <w:rFonts w:ascii="Times New Roman" w:eastAsia="Times New Roman" w:hAnsi="Times New Roman" w:cs="Times New Roman"/>
          <w:sz w:val="24"/>
          <w:szCs w:val="24"/>
        </w:rPr>
        <w:t>16</w:t>
      </w:r>
      <w:r w:rsidRPr="003E6F05">
        <w:rPr>
          <w:rFonts w:ascii="Times New Roman" w:eastAsia="Times New Roman" w:hAnsi="Times New Roman" w:cs="Times New Roman"/>
          <w:sz w:val="24"/>
          <w:szCs w:val="24"/>
        </w:rPr>
        <w:t>]. The Co-op stated that it took early decisive action to limit access and that an investigation later revealed the attackers had taken member data. The segregation of systems and increased security testing by Co-op strengthened containment. The key challenge was the early detection of unauthorized access to prevent data theft.</w:t>
      </w:r>
    </w:p>
    <w:p w14:paraId="1912680E" w14:textId="77777777" w:rsidR="005000C9" w:rsidRPr="003E6F05" w:rsidRDefault="005000C9" w:rsidP="003E6F05">
      <w:pPr>
        <w:pStyle w:val="Heading3"/>
        <w:spacing w:after="240"/>
        <w:rPr>
          <w:rFonts w:cs="Times New Roman"/>
        </w:rPr>
      </w:pPr>
      <w:bookmarkStart w:id="30" w:name="_Toc237531689"/>
      <w:r w:rsidRPr="003E6F05">
        <w:rPr>
          <w:rFonts w:cs="Times New Roman"/>
        </w:rPr>
        <w:t>3.6.3 Third Parties</w:t>
      </w:r>
      <w:bookmarkEnd w:id="30"/>
    </w:p>
    <w:p w14:paraId="722E9ED3" w14:textId="039CC19D"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third party has an important role in both investigation and wider response. Marks and Spencer (M&amp;S) enlisted the help of external cyber-security experts, governmental authorities and law enforcement, while Co-op worked with NCSC and NCA during the investigation. The organisations offered expert forensic ability, threat intelligence, investigation support and coordinated response [</w:t>
      </w:r>
      <w:r w:rsidR="00911024">
        <w:rPr>
          <w:rFonts w:ascii="Times New Roman" w:eastAsia="Times New Roman" w:hAnsi="Times New Roman" w:cs="Times New Roman"/>
          <w:sz w:val="24"/>
          <w:szCs w:val="24"/>
        </w:rPr>
        <w:t>17</w:t>
      </w:r>
      <w:r w:rsidRPr="003E6F05">
        <w:rPr>
          <w:rFonts w:ascii="Times New Roman" w:eastAsia="Times New Roman" w:hAnsi="Times New Roman" w:cs="Times New Roman"/>
          <w:sz w:val="24"/>
          <w:szCs w:val="24"/>
        </w:rPr>
        <w:t>]. Co-op's separation of systems, investment in security on a regular basis, and testing on a frequent basis helped its response, the NCSC said. Nonetheless, dependence on third parties is also a detection problem as trusted supplier relationships can offer legitimate-looking access to attackers [</w:t>
      </w:r>
      <w:r w:rsidR="00911024">
        <w:rPr>
          <w:rFonts w:ascii="Times New Roman" w:eastAsia="Times New Roman" w:hAnsi="Times New Roman" w:cs="Times New Roman"/>
          <w:sz w:val="24"/>
          <w:szCs w:val="24"/>
        </w:rPr>
        <w:t>18</w:t>
      </w:r>
      <w:r w:rsidRPr="003E6F05">
        <w:rPr>
          <w:rFonts w:ascii="Times New Roman" w:eastAsia="Times New Roman" w:hAnsi="Times New Roman" w:cs="Times New Roman"/>
          <w:sz w:val="24"/>
          <w:szCs w:val="24"/>
        </w:rPr>
        <w:t>]. There is now a greater need for supplier assurance, threat intelligence sharing and privilege access monitoring within organisations.</w:t>
      </w:r>
    </w:p>
    <w:p w14:paraId="018FF845" w14:textId="77777777" w:rsidR="005000C9" w:rsidRPr="003E6F05" w:rsidRDefault="005000C9" w:rsidP="003E6F05">
      <w:pPr>
        <w:pStyle w:val="Heading2"/>
        <w:spacing w:after="240"/>
        <w:rPr>
          <w:rFonts w:cs="Times New Roman"/>
        </w:rPr>
      </w:pPr>
      <w:bookmarkStart w:id="31" w:name="_Toc237531690"/>
      <w:r w:rsidRPr="003E6F05">
        <w:rPr>
          <w:rFonts w:cs="Times New Roman"/>
        </w:rPr>
        <w:lastRenderedPageBreak/>
        <w:t>3.7 Recommendations</w:t>
      </w:r>
      <w:bookmarkEnd w:id="31"/>
    </w:p>
    <w:p w14:paraId="0B342D09" w14:textId="77777777" w:rsidR="005000C9" w:rsidRPr="003E6F05" w:rsidRDefault="005000C9" w:rsidP="003E6F05">
      <w:pPr>
        <w:pStyle w:val="Heading3"/>
        <w:spacing w:after="240"/>
        <w:rPr>
          <w:rFonts w:cs="Times New Roman"/>
        </w:rPr>
      </w:pPr>
      <w:bookmarkStart w:id="32" w:name="_Toc237531691"/>
      <w:r w:rsidRPr="003E6F05">
        <w:rPr>
          <w:rFonts w:cs="Times New Roman"/>
        </w:rPr>
        <w:t>3.7.1 Prevention</w:t>
      </w:r>
      <w:bookmarkEnd w:id="32"/>
    </w:p>
    <w:p w14:paraId="6BB06E10" w14:textId="2BC79211"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ABCD Ltd should first deploy phishing-resistant MFA, with a focus on FIDO2 security keys or platform authenticator credentials for admins, privileged users and third-party accounts. NCSC guidance identifies that FIDO2 offers strong resistance to phishing and recommends strong MFA for sensitive corporate services [</w:t>
      </w:r>
      <w:r w:rsidR="00911024">
        <w:rPr>
          <w:rFonts w:ascii="Times New Roman" w:eastAsia="Times New Roman" w:hAnsi="Times New Roman" w:cs="Times New Roman"/>
          <w:sz w:val="24"/>
          <w:szCs w:val="24"/>
        </w:rPr>
        <w:t>19</w:t>
      </w:r>
      <w:r w:rsidRPr="003E6F05">
        <w:rPr>
          <w:rFonts w:ascii="Times New Roman" w:eastAsia="Times New Roman" w:hAnsi="Times New Roman" w:cs="Times New Roman"/>
          <w:sz w:val="24"/>
          <w:szCs w:val="24"/>
        </w:rPr>
        <w:t>].</w:t>
      </w:r>
    </w:p>
    <w:p w14:paraId="6A7B3F3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Next, implement zero trust network access ZTNA and micro-segmentation. Divide applications, systems and data into security zones. Target implementation and control. Access must be specifically authorized, not implicitly trusted, based on network location. NCSC has explained that segmentation limits lateral movement and affects the blast radius of compromise.</w:t>
      </w:r>
    </w:p>
    <w:p w14:paraId="153498F7" w14:textId="77777777" w:rsidR="005000C9" w:rsidRPr="003E6F05" w:rsidRDefault="005000C9" w:rsidP="003E6F05">
      <w:pPr>
        <w:pStyle w:val="Heading3"/>
        <w:spacing w:after="240"/>
        <w:rPr>
          <w:rFonts w:cs="Times New Roman"/>
        </w:rPr>
      </w:pPr>
      <w:bookmarkStart w:id="33" w:name="_Toc237531692"/>
      <w:r w:rsidRPr="003E6F05">
        <w:rPr>
          <w:rFonts w:cs="Times New Roman"/>
        </w:rPr>
        <w:t>3.7.2 Detection</w:t>
      </w:r>
      <w:bookmarkEnd w:id="33"/>
    </w:p>
    <w:p w14:paraId="1DDD04DD" w14:textId="12770DB1"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ABCD Ltd ought to create monitoring in SIEM centralized that correlate’s identity, endpoint, network, cloud and application telemetry. The NCSC’s advice is that access data should be gathered and correlated since activity which is spread across many different systems can be difficult to detect and investigate otherwise [</w:t>
      </w:r>
      <w:r w:rsidR="00911024">
        <w:rPr>
          <w:rFonts w:ascii="Times New Roman" w:eastAsia="Times New Roman" w:hAnsi="Times New Roman" w:cs="Times New Roman"/>
          <w:sz w:val="24"/>
          <w:szCs w:val="24"/>
        </w:rPr>
        <w:t>20</w:t>
      </w:r>
      <w:r w:rsidRPr="003E6F05">
        <w:rPr>
          <w:rFonts w:ascii="Times New Roman" w:eastAsia="Times New Roman" w:hAnsi="Times New Roman" w:cs="Times New Roman"/>
          <w:sz w:val="24"/>
          <w:szCs w:val="24"/>
        </w:rPr>
        <w:t>].</w:t>
      </w:r>
    </w:p>
    <w:p w14:paraId="4310508D"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It is recommended that the SIEM gathers events indicating successful and failed authentications, multi-factor authentications (MFA), privileged-account activity, indicators of impossible travel, creation of new accounts, password changes, administrative-group changes, endpoint process activity, DNS requests, firewall flows, VPN/ZTNA connections, web-server logs and cloud audits. Logs on ZTNA access must specify user, application, time, authentication method and access decision.</w:t>
      </w:r>
    </w:p>
    <w:p w14:paraId="63EF08E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Implement EDR or XDR on all servers and endpoints to help detect abnormal execution of PowerShell or other commands, credential-access behaviour, remote administration, and ransomware indicators.</w:t>
      </w:r>
    </w:p>
    <w:p w14:paraId="6434DA3C" w14:textId="77777777" w:rsidR="005000C9" w:rsidRPr="003E6F05" w:rsidRDefault="005000C9" w:rsidP="003E6F05">
      <w:pPr>
        <w:pStyle w:val="Heading3"/>
        <w:spacing w:after="240"/>
        <w:rPr>
          <w:rFonts w:cs="Times New Roman"/>
        </w:rPr>
      </w:pPr>
      <w:bookmarkStart w:id="34" w:name="_Toc237531693"/>
      <w:r w:rsidRPr="003E6F05">
        <w:rPr>
          <w:rFonts w:cs="Times New Roman"/>
        </w:rPr>
        <w:t>3.7.3 Response</w:t>
      </w:r>
      <w:bookmarkEnd w:id="34"/>
    </w:p>
    <w:p w14:paraId="5AA50D9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ABCD Ltd must have a formal Cyber Incident Response Plan which defines the process for identity compromise, ransomware, data exfiltration, supplier compromise and business </w:t>
      </w:r>
      <w:r w:rsidRPr="003E6F05">
        <w:rPr>
          <w:rFonts w:ascii="Times New Roman" w:eastAsia="Times New Roman" w:hAnsi="Times New Roman" w:cs="Times New Roman"/>
          <w:sz w:val="24"/>
          <w:szCs w:val="24"/>
        </w:rPr>
        <w:lastRenderedPageBreak/>
        <w:t>disruption. The plan ought to delineate the authority to decide, threshold for escalation, handling of evidence, and notification of the actor to the regulator.</w:t>
      </w:r>
    </w:p>
    <w:p w14:paraId="0907DD09" w14:textId="65E94050"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 Managed Detection and Response (MDR) capability or 24/7 Security Operation Centre (SOC) should triage high-severity alerts on identity, endpoint and network [2</w:t>
      </w:r>
      <w:r w:rsidR="00911024">
        <w:rPr>
          <w:rFonts w:ascii="Times New Roman" w:eastAsia="Times New Roman" w:hAnsi="Times New Roman" w:cs="Times New Roman"/>
          <w:sz w:val="24"/>
          <w:szCs w:val="24"/>
        </w:rPr>
        <w:t>1</w:t>
      </w:r>
      <w:r w:rsidRPr="003E6F05">
        <w:rPr>
          <w:rFonts w:ascii="Times New Roman" w:eastAsia="Times New Roman" w:hAnsi="Times New Roman" w:cs="Times New Roman"/>
          <w:sz w:val="24"/>
          <w:szCs w:val="24"/>
        </w:rPr>
        <w:t>]. Automated playbooks should enable the quick isolation of compromised endpoints, disabling of suspicious accounts, revoking of sessions/tokens and blocking of malicious network communication.</w:t>
      </w:r>
    </w:p>
    <w:p w14:paraId="0DB76110"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Regularly restore tests offline to set recovery time and recovery point goals for vital services.</w:t>
      </w:r>
    </w:p>
    <w:tbl>
      <w:tblPr>
        <w:tblW w:w="0" w:type="auto"/>
        <w:tblCellMar>
          <w:top w:w="15" w:type="dxa"/>
          <w:left w:w="15" w:type="dxa"/>
          <w:bottom w:w="15" w:type="dxa"/>
          <w:right w:w="15" w:type="dxa"/>
        </w:tblCellMar>
        <w:tblLook w:val="04A0" w:firstRow="1" w:lastRow="0" w:firstColumn="1" w:lastColumn="0" w:noHBand="0" w:noVBand="1"/>
      </w:tblPr>
      <w:tblGrid>
        <w:gridCol w:w="1507"/>
        <w:gridCol w:w="3492"/>
        <w:gridCol w:w="3367"/>
      </w:tblGrid>
      <w:tr w:rsidR="005000C9" w:rsidRPr="003E6F05" w14:paraId="7EC03159"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F135E8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Priority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51E585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Recommendation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82F6EF2"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Main Risk Addressed</w:t>
            </w:r>
          </w:p>
        </w:tc>
      </w:tr>
      <w:tr w:rsidR="005000C9" w:rsidRPr="003E6F05" w14:paraId="7C29CEE8"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E3211B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P1 – Critical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DDEF4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Phishing-resistant MFA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A32065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Identity compromise</w:t>
            </w:r>
          </w:p>
        </w:tc>
      </w:tr>
      <w:tr w:rsidR="005000C9" w:rsidRPr="003E6F05" w14:paraId="61960EC0"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F386ED"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P1 – Critical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8C1AA0"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ZTNA + network segmentation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8E62E9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Lateral movement</w:t>
            </w:r>
          </w:p>
        </w:tc>
      </w:tr>
      <w:tr w:rsidR="005000C9" w:rsidRPr="003E6F05" w14:paraId="1E2C93DE"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4C0C8E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P1 – Critical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E8D22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SIEM + EDR/XDR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8D3533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Detection delay</w:t>
            </w:r>
          </w:p>
        </w:tc>
      </w:tr>
      <w:tr w:rsidR="005000C9" w:rsidRPr="003E6F05" w14:paraId="5A992034"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F31742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P1 – Critical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42DBF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Tested immutable backups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AFD184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Ransomware/business disruption</w:t>
            </w:r>
          </w:p>
        </w:tc>
      </w:tr>
      <w:tr w:rsidR="005000C9" w:rsidRPr="003E6F05" w14:paraId="0CD8FAA1"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753E9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P2 – High</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EED63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Privileged Access Management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89CA7A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Account abuse</w:t>
            </w:r>
          </w:p>
        </w:tc>
      </w:tr>
      <w:tr w:rsidR="005000C9" w:rsidRPr="003E6F05" w14:paraId="043F220E"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B13AC1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P2 – High</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CBE7BC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Supplier access controls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2A021D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Third-party compromise</w:t>
            </w:r>
          </w:p>
        </w:tc>
      </w:tr>
      <w:tr w:rsidR="005000C9" w:rsidRPr="003E6F05" w14:paraId="1EE207D8"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0A2AC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P2 – High</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2172CBD"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Automated incident response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E1C4DCF"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Containment delay</w:t>
            </w:r>
          </w:p>
        </w:tc>
      </w:tr>
      <w:tr w:rsidR="005000C9" w:rsidRPr="003E6F05" w14:paraId="3306C27C"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053B6D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P3 – Medium</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9B54D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Regular red/purple-team exercises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0128F0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Control validation</w:t>
            </w:r>
          </w:p>
        </w:tc>
      </w:tr>
    </w:tbl>
    <w:p w14:paraId="255FE3F1" w14:textId="49A9CF9F" w:rsidR="005000C9" w:rsidRPr="003E6F05" w:rsidRDefault="005000C9" w:rsidP="003E6F05">
      <w:pPr>
        <w:pStyle w:val="Heading5"/>
        <w:spacing w:after="240"/>
        <w:rPr>
          <w:rFonts w:cs="Times New Roman"/>
        </w:rPr>
      </w:pPr>
      <w:bookmarkStart w:id="35" w:name="_Toc237531138"/>
      <w:r w:rsidRPr="003E6F05">
        <w:rPr>
          <w:rFonts w:cs="Times New Roman"/>
        </w:rPr>
        <w:t>Table 3: Priority Summary</w:t>
      </w:r>
      <w:bookmarkEnd w:id="35"/>
    </w:p>
    <w:p w14:paraId="6AB866AB" w14:textId="7777777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03D5B501" w14:textId="77777777" w:rsidR="005000C9" w:rsidRPr="003E6F05" w:rsidRDefault="005000C9" w:rsidP="003E6F05">
      <w:pPr>
        <w:spacing w:after="240" w:line="360" w:lineRule="auto"/>
        <w:rPr>
          <w:rFonts w:ascii="Times New Roman" w:hAnsi="Times New Roman" w:cs="Times New Roman"/>
          <w:b/>
          <w:sz w:val="28"/>
          <w:szCs w:val="40"/>
        </w:rPr>
      </w:pPr>
      <w:r w:rsidRPr="003E6F05">
        <w:rPr>
          <w:rFonts w:ascii="Times New Roman" w:hAnsi="Times New Roman" w:cs="Times New Roman"/>
        </w:rPr>
        <w:br w:type="page"/>
      </w:r>
    </w:p>
    <w:p w14:paraId="3F47B152" w14:textId="3E815CE6" w:rsidR="005000C9" w:rsidRPr="003E6F05" w:rsidRDefault="005000C9" w:rsidP="003E6F05">
      <w:pPr>
        <w:pStyle w:val="Heading1"/>
        <w:spacing w:after="240"/>
        <w:rPr>
          <w:rFonts w:cs="Times New Roman"/>
        </w:rPr>
      </w:pPr>
      <w:bookmarkStart w:id="36" w:name="_Toc237531694"/>
      <w:r w:rsidRPr="003E6F05">
        <w:rPr>
          <w:rFonts w:cs="Times New Roman"/>
        </w:rPr>
        <w:lastRenderedPageBreak/>
        <w:t>TASK 2 - RED TEAM ENGAGEMENT</w:t>
      </w:r>
      <w:bookmarkEnd w:id="36"/>
    </w:p>
    <w:p w14:paraId="3C6A72A7" w14:textId="77777777" w:rsidR="005000C9" w:rsidRPr="003E6F05" w:rsidRDefault="005000C9" w:rsidP="003E6F05">
      <w:pPr>
        <w:pStyle w:val="Heading2"/>
        <w:spacing w:after="240"/>
        <w:rPr>
          <w:rFonts w:cs="Times New Roman"/>
        </w:rPr>
      </w:pPr>
      <w:bookmarkStart w:id="37" w:name="_Toc237531695"/>
      <w:r w:rsidRPr="003E6F05">
        <w:rPr>
          <w:rFonts w:cs="Times New Roman"/>
        </w:rPr>
        <w:t>4.1 Rules of Engagement (</w:t>
      </w:r>
      <w:proofErr w:type="spellStart"/>
      <w:r w:rsidRPr="003E6F05">
        <w:rPr>
          <w:rFonts w:cs="Times New Roman"/>
        </w:rPr>
        <w:t>RoE</w:t>
      </w:r>
      <w:proofErr w:type="spellEnd"/>
      <w:r w:rsidRPr="003E6F05">
        <w:rPr>
          <w:rFonts w:cs="Times New Roman"/>
        </w:rPr>
        <w:t>)</w:t>
      </w:r>
      <w:bookmarkEnd w:id="37"/>
    </w:p>
    <w:p w14:paraId="5ABD3EA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Scope</w:t>
      </w:r>
    </w:p>
    <w:p w14:paraId="291A035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Adhere to these restrictions when conducting any test remotely or on-site at our facility or upon receiving materials.</w:t>
      </w:r>
    </w:p>
    <w:p w14:paraId="65FEAC3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Permitted Techniques</w:t>
      </w:r>
    </w:p>
    <w:p w14:paraId="7621C01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 am permitted to conduct reconnaissance, service enumeration, exploit vulnerabilities, carry out controlled exploitation, test web applications, check password security, escalate privileges, simulate lateral movement, and collect evidence. Techniques must not have significant technological side effects, be non-destructive wherever possible, follow the documented threat and emulation objectives and use the authorised test window.</w:t>
      </w:r>
    </w:p>
    <w:p w14:paraId="07D3848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Excluded Systems</w:t>
      </w:r>
    </w:p>
    <w:p w14:paraId="58901C3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 must not use or access any external organizations, public websites, third-party infrastructure, personal devices, production systems, real customer databases, public cloud resources outside the authorized lab, adjacent networks, and non-related AWS resources.  Under no circumstances should testing attempt to exploit or target any resources of another student, staff, vendor, internet user, or unknown third party.</w:t>
      </w:r>
    </w:p>
    <w:p w14:paraId="2B97366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Safe-Words / Kill Switches</w:t>
      </w:r>
    </w:p>
    <w:p w14:paraId="630F181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approved phrase for stopping the test is “ABORT TEST.” Meaning immediately stop the testing, close all sessions, stop all tools, and secure evidence.</w:t>
      </w:r>
    </w:p>
    <w:p w14:paraId="551CCC5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Escalation</w:t>
      </w:r>
    </w:p>
    <w:p w14:paraId="4CD78A6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Any unanticipated system behaviour, believed impact outside scope, data exposure, service instability, or safety concern shall be immediately reported to the nominated supervisor. There will be no testing until the issue is determined. An immediate firing and management notification must occur following a critical incident. Pausing all activity ensures evidence preservation and documenting the incident. </w:t>
      </w:r>
    </w:p>
    <w:p w14:paraId="03E5941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lastRenderedPageBreak/>
        <w:t>Communication Channels</w:t>
      </w:r>
    </w:p>
    <w:p w14:paraId="196F2E2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Only authorized channels shall be used for testing communications. The appointed supervisor will remain in contact with the red-team operator during key tests. We will escalate urgent findings through the agreed format while routine findings, evidence, timestamps and observations will be incorporated into the engagement record.</w:t>
      </w:r>
    </w:p>
    <w:p w14:paraId="594AEC1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Legal/Ethical Constraints</w:t>
      </w:r>
    </w:p>
    <w:p w14:paraId="2A50A26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Every activity has to be permitted, legal, reasonable and confined to the laboratory environment. Testing should maintain principles of confidentiality, integrity, availability, privacy, and data protection. Without authorization, obtain or disclose real personal information. No harm should be done to others, and changes should not be made to the target’s systems.</w:t>
      </w:r>
    </w:p>
    <w:p w14:paraId="7272EDAE" w14:textId="77777777" w:rsidR="005000C9" w:rsidRPr="003E6F05" w:rsidRDefault="005000C9" w:rsidP="003E6F05">
      <w:pPr>
        <w:pStyle w:val="Heading2"/>
        <w:spacing w:after="240"/>
        <w:rPr>
          <w:rFonts w:cs="Times New Roman"/>
        </w:rPr>
      </w:pPr>
      <w:bookmarkStart w:id="38" w:name="_Toc237531696"/>
      <w:r w:rsidRPr="003E6F05">
        <w:rPr>
          <w:rFonts w:cs="Times New Roman"/>
        </w:rPr>
        <w:t>4.2 Threat Emulation Plan</w:t>
      </w:r>
      <w:bookmarkEnd w:id="38"/>
    </w:p>
    <w:p w14:paraId="3E15291E" w14:textId="77777777" w:rsidR="005000C9" w:rsidRPr="003E6F05" w:rsidRDefault="005000C9" w:rsidP="003E6F05">
      <w:pPr>
        <w:pStyle w:val="Heading3"/>
        <w:spacing w:after="240"/>
        <w:rPr>
          <w:rFonts w:cs="Times New Roman"/>
        </w:rPr>
      </w:pPr>
      <w:bookmarkStart w:id="39" w:name="_Toc237531697"/>
      <w:r w:rsidRPr="003E6F05">
        <w:rPr>
          <w:rFonts w:cs="Times New Roman"/>
        </w:rPr>
        <w:t>4.2.1 MITRE ATT&amp;CK TTPs Mapping</w:t>
      </w:r>
      <w:bookmarkEnd w:id="39"/>
      <w:r w:rsidRPr="003E6F05">
        <w:rPr>
          <w:rFonts w:cs="Times New Roman"/>
          <w:bCs/>
        </w:rPr>
        <w:t> </w:t>
      </w:r>
    </w:p>
    <w:tbl>
      <w:tblPr>
        <w:tblW w:w="0" w:type="auto"/>
        <w:tblCellMar>
          <w:top w:w="15" w:type="dxa"/>
          <w:left w:w="15" w:type="dxa"/>
          <w:bottom w:w="15" w:type="dxa"/>
          <w:right w:w="15" w:type="dxa"/>
        </w:tblCellMar>
        <w:tblLook w:val="04A0" w:firstRow="1" w:lastRow="0" w:firstColumn="1" w:lastColumn="0" w:noHBand="0" w:noVBand="1"/>
      </w:tblPr>
      <w:tblGrid>
        <w:gridCol w:w="1815"/>
        <w:gridCol w:w="2302"/>
        <w:gridCol w:w="2262"/>
        <w:gridCol w:w="2630"/>
      </w:tblGrid>
      <w:tr w:rsidR="005000C9" w:rsidRPr="003E6F05" w14:paraId="12B0227F"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D735F2"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Phase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3D5AC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Objective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7D08AA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MITRE ATT&amp;CK TTP</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63834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Expected Evidence</w:t>
            </w:r>
          </w:p>
        </w:tc>
      </w:tr>
      <w:tr w:rsidR="005000C9" w:rsidRPr="003E6F05" w14:paraId="738860AB"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28249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Reconnaissance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10DFD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Identify attack surface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68284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T1595</w:t>
            </w:r>
            <w:r w:rsidRPr="003E6F05">
              <w:rPr>
                <w:rFonts w:ascii="Times New Roman" w:eastAsia="Times New Roman" w:hAnsi="Times New Roman" w:cs="Times New Roman"/>
                <w:sz w:val="24"/>
                <w:szCs w:val="24"/>
              </w:rPr>
              <w:t xml:space="preserve"> Active Scanning</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9DDF83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Scan results</w:t>
            </w:r>
          </w:p>
        </w:tc>
      </w:tr>
      <w:tr w:rsidR="005000C9" w:rsidRPr="003E6F05" w14:paraId="135579D4"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F188A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Enumeration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13D39F"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Identify exposed services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5AA3EA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T1046</w:t>
            </w:r>
            <w:r w:rsidRPr="003E6F05">
              <w:rPr>
                <w:rFonts w:ascii="Times New Roman" w:eastAsia="Times New Roman" w:hAnsi="Times New Roman" w:cs="Times New Roman"/>
                <w:sz w:val="24"/>
                <w:szCs w:val="24"/>
              </w:rPr>
              <w:t xml:space="preserve"> Network Service Scanning</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322F8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Service inventory</w:t>
            </w:r>
          </w:p>
        </w:tc>
      </w:tr>
      <w:tr w:rsidR="005000C9" w:rsidRPr="003E6F05" w14:paraId="0F13B993" w14:textId="77777777">
        <w:trPr>
          <w:trHeight w:val="100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2F6732"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Initial Access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296D750"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Validate web/application weakness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CECBF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T1190</w:t>
            </w:r>
            <w:r w:rsidRPr="003E6F05">
              <w:rPr>
                <w:rFonts w:ascii="Times New Roman" w:eastAsia="Times New Roman" w:hAnsi="Times New Roman" w:cs="Times New Roman"/>
                <w:sz w:val="24"/>
                <w:szCs w:val="24"/>
              </w:rPr>
              <w:t xml:space="preserve"> Exploit Public-Facing Application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B747E0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Application evidence</w:t>
            </w:r>
          </w:p>
        </w:tc>
      </w:tr>
      <w:tr w:rsidR="005000C9" w:rsidRPr="003E6F05" w14:paraId="1B869FB4" w14:textId="77777777">
        <w:trPr>
          <w:trHeight w:val="100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2C2E68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Execution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120C9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Demonstrate controlled command execution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794D3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T1059</w:t>
            </w:r>
            <w:r w:rsidRPr="003E6F05">
              <w:rPr>
                <w:rFonts w:ascii="Times New Roman" w:eastAsia="Times New Roman" w:hAnsi="Times New Roman" w:cs="Times New Roman"/>
                <w:sz w:val="24"/>
                <w:szCs w:val="24"/>
              </w:rPr>
              <w:t xml:space="preserve"> Command and Scripting Interpreter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593A0A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Command/log evidence</w:t>
            </w:r>
          </w:p>
        </w:tc>
      </w:tr>
      <w:tr w:rsidR="005000C9" w:rsidRPr="003E6F05" w14:paraId="73F93A3B" w14:textId="77777777">
        <w:trPr>
          <w:trHeight w:val="100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A973F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lastRenderedPageBreak/>
              <w:t>Privilege Escalation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DD3823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Test escalation controls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37082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T1068</w:t>
            </w:r>
            <w:r w:rsidRPr="003E6F05">
              <w:rPr>
                <w:rFonts w:ascii="Times New Roman" w:eastAsia="Times New Roman" w:hAnsi="Times New Roman" w:cs="Times New Roman"/>
                <w:sz w:val="24"/>
                <w:szCs w:val="24"/>
              </w:rPr>
              <w:t xml:space="preserve"> Exploitation for Privilege Escalation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41161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Privilege-change evidence</w:t>
            </w:r>
          </w:p>
        </w:tc>
      </w:tr>
      <w:tr w:rsidR="005000C9" w:rsidRPr="003E6F05" w14:paraId="4116B13D"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B3BED8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Discovery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145D3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Identify available accounts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949B70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T1087</w:t>
            </w:r>
            <w:r w:rsidRPr="003E6F05">
              <w:rPr>
                <w:rFonts w:ascii="Times New Roman" w:eastAsia="Times New Roman" w:hAnsi="Times New Roman" w:cs="Times New Roman"/>
                <w:sz w:val="24"/>
                <w:szCs w:val="24"/>
              </w:rPr>
              <w:t xml:space="preserve"> Account Discovery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FFD83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Discovery output</w:t>
            </w:r>
          </w:p>
        </w:tc>
      </w:tr>
      <w:tr w:rsidR="005000C9" w:rsidRPr="003E6F05" w14:paraId="65C1E2B0"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E9A434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Credential Access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F13FDFF"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Identify insecure stored credentials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03D522"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T1552.001</w:t>
            </w:r>
            <w:r w:rsidRPr="003E6F05">
              <w:rPr>
                <w:rFonts w:ascii="Times New Roman" w:eastAsia="Times New Roman" w:hAnsi="Times New Roman" w:cs="Times New Roman"/>
                <w:sz w:val="24"/>
                <w:szCs w:val="24"/>
              </w:rPr>
              <w:t xml:space="preserve"> Credentials in Files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146DB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Evidence</w:t>
            </w:r>
          </w:p>
        </w:tc>
      </w:tr>
      <w:tr w:rsidR="005000C9" w:rsidRPr="003E6F05" w14:paraId="47908E94" w14:textId="77777777">
        <w:trPr>
          <w:trHeight w:val="100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A2278A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Lateral Movement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7B0B5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Simulate internal movement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66EC15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T1021.002</w:t>
            </w:r>
            <w:r w:rsidRPr="003E6F05">
              <w:rPr>
                <w:rFonts w:ascii="Times New Roman" w:eastAsia="Times New Roman" w:hAnsi="Times New Roman" w:cs="Times New Roman"/>
                <w:sz w:val="24"/>
                <w:szCs w:val="24"/>
              </w:rPr>
              <w:t xml:space="preserve"> SMB/Windows Admin Shares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1FB7A5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Authentication/network logs</w:t>
            </w:r>
          </w:p>
        </w:tc>
      </w:tr>
      <w:tr w:rsidR="005000C9" w:rsidRPr="003E6F05" w14:paraId="35EE1EE7"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FBAA81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Collection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CF82E1"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Access authorised dummy data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1DCA34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sz w:val="24"/>
                <w:szCs w:val="24"/>
              </w:rPr>
              <w:t>T1005</w:t>
            </w:r>
            <w:r w:rsidRPr="003E6F05">
              <w:rPr>
                <w:rFonts w:ascii="Times New Roman" w:eastAsia="Times New Roman" w:hAnsi="Times New Roman" w:cs="Times New Roman"/>
                <w:sz w:val="24"/>
                <w:szCs w:val="24"/>
              </w:rPr>
              <w:t xml:space="preserve"> Data from Local System</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870440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Dummy-data evidence</w:t>
            </w:r>
          </w:p>
        </w:tc>
      </w:tr>
      <w:tr w:rsidR="005000C9" w:rsidRPr="003E6F05" w14:paraId="42EE23EB" w14:textId="77777777">
        <w:trPr>
          <w:trHeight w:val="100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B24486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Objective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9FA720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Demonstrate controlled business impact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7F4815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Mapped preceding TTPs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A13569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Objective screenshot/log</w:t>
            </w:r>
          </w:p>
        </w:tc>
      </w:tr>
      <w:tr w:rsidR="005000C9" w:rsidRPr="003E6F05" w14:paraId="55AEA8E9"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4E4BD4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Detection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3DE42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Assess blue-team visibility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F67393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ATT&amp;CK-mapped telemetry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0B970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SIEM/endpoint/network logs</w:t>
            </w:r>
          </w:p>
        </w:tc>
      </w:tr>
      <w:tr w:rsidR="005000C9" w:rsidRPr="003E6F05" w14:paraId="7E2B89A1" w14:textId="77777777">
        <w:trPr>
          <w:trHeight w:val="7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892CEA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Recovery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30EDEF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Restore laboratory state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C8CA511"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AA52FE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Snapshot/rollback evidence</w:t>
            </w:r>
          </w:p>
        </w:tc>
      </w:tr>
    </w:tbl>
    <w:p w14:paraId="674BE816" w14:textId="5C1F638C" w:rsidR="005000C9" w:rsidRPr="003E6F05" w:rsidRDefault="005000C9" w:rsidP="003E6F05">
      <w:pPr>
        <w:pStyle w:val="Heading5"/>
        <w:spacing w:after="240"/>
        <w:rPr>
          <w:rFonts w:cs="Times New Roman"/>
        </w:rPr>
      </w:pPr>
      <w:bookmarkStart w:id="40" w:name="_Toc237531139"/>
      <w:r w:rsidRPr="003E6F05">
        <w:rPr>
          <w:rFonts w:cs="Times New Roman"/>
        </w:rPr>
        <w:t>Table 4: Threat Emulation Plan Table</w:t>
      </w:r>
      <w:bookmarkEnd w:id="40"/>
    </w:p>
    <w:p w14:paraId="661384E8" w14:textId="7777777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15DEAE39" w14:textId="0E4D0FA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sz w:val="24"/>
          <w:szCs w:val="24"/>
        </w:rPr>
        <w:lastRenderedPageBreak/>
        <w:drawing>
          <wp:inline distT="0" distB="0" distL="0" distR="0" wp14:anchorId="3ABB8EC5" wp14:editId="19D88845">
            <wp:extent cx="3409950" cy="7800975"/>
            <wp:effectExtent l="0" t="0" r="0" b="0"/>
            <wp:docPr id="19432022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9950" cy="7800975"/>
                    </a:xfrm>
                    <a:prstGeom prst="rect">
                      <a:avLst/>
                    </a:prstGeom>
                    <a:noFill/>
                    <a:ln>
                      <a:noFill/>
                    </a:ln>
                  </pic:spPr>
                </pic:pic>
              </a:graphicData>
            </a:graphic>
          </wp:inline>
        </w:drawing>
      </w:r>
    </w:p>
    <w:p w14:paraId="1ACE7070" w14:textId="3D5E2A5F" w:rsidR="005000C9" w:rsidRPr="003E6F05" w:rsidRDefault="005000C9" w:rsidP="003E6F05">
      <w:pPr>
        <w:pStyle w:val="Heading4"/>
        <w:spacing w:after="240"/>
        <w:rPr>
          <w:rFonts w:cs="Times New Roman"/>
        </w:rPr>
      </w:pPr>
      <w:bookmarkStart w:id="41" w:name="_Toc237531129"/>
      <w:r w:rsidRPr="003E6F05">
        <w:rPr>
          <w:rFonts w:cs="Times New Roman"/>
        </w:rPr>
        <w:t>Figure 5: MITRE ATTACK Mapping</w:t>
      </w:r>
      <w:bookmarkEnd w:id="41"/>
    </w:p>
    <w:p w14:paraId="7CBC4735" w14:textId="7777777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5E04CA3E" w14:textId="4F57357E"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lastRenderedPageBreak/>
        <w:t>The threat-emulation plan models a realistic attack progression and remains limited to the approved laboratory of ABCD Ltd. Scanning and service enumeration create an attack surface before controlled exploitation of the web application. After exploiting vulnerabilities on a system, attackers may test the effectiveness of a vulnerability [</w:t>
      </w:r>
      <w:r w:rsidR="00911024">
        <w:rPr>
          <w:rFonts w:ascii="Times New Roman" w:eastAsia="Times New Roman" w:hAnsi="Times New Roman" w:cs="Times New Roman"/>
          <w:sz w:val="24"/>
          <w:szCs w:val="24"/>
        </w:rPr>
        <w:t>22</w:t>
      </w:r>
      <w:r w:rsidRPr="003E6F05">
        <w:rPr>
          <w:rFonts w:ascii="Times New Roman" w:eastAsia="Times New Roman" w:hAnsi="Times New Roman" w:cs="Times New Roman"/>
          <w:sz w:val="24"/>
          <w:szCs w:val="24"/>
        </w:rPr>
        <w:t>].  After the lateral movement and controlled gathering, evaluate how effectively segmentation and access controls work [</w:t>
      </w:r>
      <w:r w:rsidR="00911024">
        <w:rPr>
          <w:rFonts w:ascii="Times New Roman" w:eastAsia="Times New Roman" w:hAnsi="Times New Roman" w:cs="Times New Roman"/>
          <w:sz w:val="24"/>
          <w:szCs w:val="24"/>
        </w:rPr>
        <w:t>23</w:t>
      </w:r>
      <w:r w:rsidRPr="003E6F05">
        <w:rPr>
          <w:rFonts w:ascii="Times New Roman" w:eastAsia="Times New Roman" w:hAnsi="Times New Roman" w:cs="Times New Roman"/>
          <w:sz w:val="24"/>
          <w:szCs w:val="24"/>
        </w:rPr>
        <w:t>]. Each stage is mapped to offer a coherent adversary-behaviour framework. Screenshots, system logs and network telemetry are used to collect evidence. The final stages consist of risk detection, remediation, containment, and rollback. They convert offensive findings into defensive improvements.</w:t>
      </w:r>
    </w:p>
    <w:p w14:paraId="78CF8E74" w14:textId="77777777" w:rsidR="005000C9" w:rsidRPr="003E6F05" w:rsidRDefault="005000C9" w:rsidP="003E6F05">
      <w:pPr>
        <w:pStyle w:val="Heading3"/>
        <w:spacing w:after="240"/>
        <w:rPr>
          <w:rFonts w:cs="Times New Roman"/>
        </w:rPr>
      </w:pPr>
      <w:bookmarkStart w:id="42" w:name="_Toc237531698"/>
      <w:r w:rsidRPr="003E6F05">
        <w:rPr>
          <w:rFonts w:cs="Times New Roman"/>
        </w:rPr>
        <w:t>4.2.2 Objectives</w:t>
      </w:r>
      <w:bookmarkEnd w:id="42"/>
    </w:p>
    <w:p w14:paraId="4D98E17D" w14:textId="77777777" w:rsidR="005000C9" w:rsidRPr="003E6F05" w:rsidRDefault="005000C9" w:rsidP="003E6F05">
      <w:pPr>
        <w:numPr>
          <w:ilvl w:val="0"/>
          <w:numId w:val="3"/>
        </w:num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To identify exposed services and vulnerabilities across the ABCD Ltd lab.</w:t>
      </w:r>
    </w:p>
    <w:p w14:paraId="7D0F613B" w14:textId="77777777" w:rsidR="005000C9" w:rsidRPr="003E6F05" w:rsidRDefault="005000C9" w:rsidP="003E6F05">
      <w:pPr>
        <w:numPr>
          <w:ilvl w:val="0"/>
          <w:numId w:val="3"/>
        </w:num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To test controlled misuse against three different systems/services</w:t>
      </w:r>
    </w:p>
    <w:p w14:paraId="5212190E" w14:textId="77777777" w:rsidR="005000C9" w:rsidRPr="003E6F05" w:rsidRDefault="005000C9" w:rsidP="003E6F05">
      <w:pPr>
        <w:numPr>
          <w:ilvl w:val="0"/>
          <w:numId w:val="3"/>
        </w:num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To evaluate privilege escalation strategies, credential protection, and authorized lateral movement techniques.</w:t>
      </w:r>
    </w:p>
    <w:p w14:paraId="1B581B69" w14:textId="77777777" w:rsidR="005000C9" w:rsidRPr="003E6F05" w:rsidRDefault="005000C9" w:rsidP="003E6F05">
      <w:pPr>
        <w:numPr>
          <w:ilvl w:val="0"/>
          <w:numId w:val="3"/>
        </w:num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To evaluate defensive visibility, detection, response and recovery by employing evidence mapped to the MITRE ATT&amp;CK framework.</w:t>
      </w:r>
    </w:p>
    <w:p w14:paraId="1E203F26" w14:textId="77777777" w:rsidR="005000C9" w:rsidRPr="003E6F05" w:rsidRDefault="005000C9" w:rsidP="003E6F05">
      <w:pPr>
        <w:pStyle w:val="Heading3"/>
        <w:spacing w:after="240"/>
        <w:rPr>
          <w:rFonts w:cs="Times New Roman"/>
        </w:rPr>
      </w:pPr>
      <w:bookmarkStart w:id="43" w:name="_Toc237531699"/>
      <w:r w:rsidRPr="003E6F05">
        <w:rPr>
          <w:rFonts w:cs="Times New Roman"/>
        </w:rPr>
        <w:t>4.2.3 Success Criteria</w:t>
      </w:r>
      <w:bookmarkEnd w:id="43"/>
    </w:p>
    <w:p w14:paraId="56234A87" w14:textId="083E55CE"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 campaign is considered successful when the mapped authorized attack surface, three different exploits are safely demonstrated, and defined dummy-data objective is achieved without compromising external components to achieve more success, we must collect reliable screenshots, logs and telemetry, accurate threat mapping, detection gap identification and successful lab rollback.</w:t>
      </w:r>
    </w:p>
    <w:p w14:paraId="22EEFFF3" w14:textId="77777777" w:rsidR="005000C9" w:rsidRPr="003E6F05" w:rsidRDefault="005000C9" w:rsidP="003E6F05">
      <w:pPr>
        <w:pStyle w:val="Heading3"/>
        <w:spacing w:after="240"/>
        <w:rPr>
          <w:rFonts w:cs="Times New Roman"/>
        </w:rPr>
      </w:pPr>
      <w:bookmarkStart w:id="44" w:name="_Toc237531700"/>
      <w:r w:rsidRPr="003E6F05">
        <w:rPr>
          <w:rFonts w:cs="Times New Roman"/>
        </w:rPr>
        <w:t>4.2.4 Sequence of Attack Phases</w:t>
      </w:r>
      <w:bookmarkEnd w:id="44"/>
    </w:p>
    <w:p w14:paraId="45DDDE20" w14:textId="6C8F5829"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The operation starts via reconnaissance (T1595) of the network to identify authorised hosts, followed by network service scanning (T1046) to enumerate exposed services. An initial access is followed by a validation of weaknesses in a tool of the public facing application. Gaining access can lead to command execution and, where authorised, to controlled privilege escalation. Credential Collection in NIST SP 800-53 Security Control 1. #account-discovery# </w:t>
      </w:r>
      <w:r w:rsidRPr="003E6F05">
        <w:rPr>
          <w:rFonts w:ascii="Times New Roman" w:eastAsia="Times New Roman" w:hAnsi="Times New Roman" w:cs="Times New Roman"/>
          <w:sz w:val="24"/>
          <w:szCs w:val="24"/>
        </w:rPr>
        <w:lastRenderedPageBreak/>
        <w:t>#credential-files# SMB/Windows Admin Shares (T1021.002) can only be used in authorized lateral-movement simulations only.  Ultimately, the local system (T1005) shows access to dummy sensitive data. The campaign concludes with evidence, detection, containment, and rollback. </w:t>
      </w:r>
    </w:p>
    <w:p w14:paraId="6B9F4B16" w14:textId="77777777" w:rsidR="005000C9" w:rsidRPr="003E6F05" w:rsidRDefault="005000C9" w:rsidP="003E6F05">
      <w:pPr>
        <w:pStyle w:val="Heading2"/>
        <w:spacing w:after="240"/>
        <w:rPr>
          <w:rFonts w:cs="Times New Roman"/>
        </w:rPr>
      </w:pPr>
      <w:bookmarkStart w:id="45" w:name="_Toc237531701"/>
      <w:r w:rsidRPr="003E6F05">
        <w:rPr>
          <w:rFonts w:cs="Times New Roman"/>
        </w:rPr>
        <w:t>4.3 Lab Environment Design</w:t>
      </w:r>
      <w:bookmarkEnd w:id="45"/>
    </w:p>
    <w:p w14:paraId="5910868C" w14:textId="77777777" w:rsidR="005000C9" w:rsidRPr="003E6F05" w:rsidRDefault="005000C9" w:rsidP="003E6F05">
      <w:pPr>
        <w:pStyle w:val="Heading3"/>
        <w:spacing w:after="240"/>
        <w:rPr>
          <w:rFonts w:cs="Times New Roman"/>
        </w:rPr>
      </w:pPr>
      <w:bookmarkStart w:id="46" w:name="_Toc237531702"/>
      <w:r w:rsidRPr="003E6F05">
        <w:rPr>
          <w:rFonts w:cs="Times New Roman"/>
        </w:rPr>
        <w:t>4.3.1 VM-1</w:t>
      </w:r>
      <w:bookmarkEnd w:id="46"/>
    </w:p>
    <w:p w14:paraId="6A0696ED" w14:textId="06B00463"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sz w:val="24"/>
          <w:szCs w:val="24"/>
        </w:rPr>
        <w:drawing>
          <wp:inline distT="0" distB="0" distL="0" distR="0" wp14:anchorId="4860F0AF" wp14:editId="70C6E8A9">
            <wp:extent cx="5095875" cy="1619250"/>
            <wp:effectExtent l="0" t="0" r="0" b="0"/>
            <wp:docPr id="1312902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95875" cy="1619250"/>
                    </a:xfrm>
                    <a:prstGeom prst="rect">
                      <a:avLst/>
                    </a:prstGeom>
                    <a:noFill/>
                    <a:ln>
                      <a:noFill/>
                    </a:ln>
                  </pic:spPr>
                </pic:pic>
              </a:graphicData>
            </a:graphic>
          </wp:inline>
        </w:drawing>
      </w:r>
    </w:p>
    <w:p w14:paraId="19D8FBC9" w14:textId="2F87C57C" w:rsidR="005000C9" w:rsidRPr="003E6F05" w:rsidRDefault="005000C9" w:rsidP="003E6F05">
      <w:pPr>
        <w:pStyle w:val="Heading4"/>
        <w:spacing w:after="240"/>
        <w:rPr>
          <w:rFonts w:cs="Times New Roman"/>
        </w:rPr>
      </w:pPr>
      <w:bookmarkStart w:id="47" w:name="_Toc237531130"/>
      <w:r w:rsidRPr="003E6F05">
        <w:rPr>
          <w:rFonts w:cs="Times New Roman"/>
        </w:rPr>
        <w:t>Figure 6: VM-1 “Windows Server Active Directory Domain Controller”</w:t>
      </w:r>
      <w:bookmarkEnd w:id="47"/>
    </w:p>
    <w:p w14:paraId="344000E6" w14:textId="7777777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166F37D9" w14:textId="50D24729"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isolated laboratory of ABCD Ltd. has a Windows Server Active Directory Domain Controller set up as VM-1. The server has been configured with a private static IP address 10.10.10.10/24 and internal DNS. The domain has been set to ABCDLAB.LOCAL, while test accounts, administrator accounts, and limited permissions are controlled in a corporate environment [</w:t>
      </w:r>
      <w:r w:rsidR="00911024">
        <w:rPr>
          <w:rFonts w:ascii="Times New Roman" w:eastAsia="Times New Roman" w:hAnsi="Times New Roman" w:cs="Times New Roman"/>
          <w:sz w:val="24"/>
          <w:szCs w:val="24"/>
        </w:rPr>
        <w:t>24</w:t>
      </w:r>
      <w:r w:rsidRPr="003E6F05">
        <w:rPr>
          <w:rFonts w:ascii="Times New Roman" w:eastAsia="Times New Roman" w:hAnsi="Times New Roman" w:cs="Times New Roman"/>
          <w:sz w:val="24"/>
          <w:szCs w:val="24"/>
        </w:rPr>
        <w:t xml:space="preserve">]. Authentication, directory management </w:t>
      </w:r>
      <w:proofErr w:type="spellStart"/>
      <w:r w:rsidRPr="003E6F05">
        <w:rPr>
          <w:rFonts w:ascii="Times New Roman" w:eastAsia="Times New Roman" w:hAnsi="Times New Roman" w:cs="Times New Roman"/>
          <w:sz w:val="24"/>
          <w:szCs w:val="24"/>
        </w:rPr>
        <w:t>centralised</w:t>
      </w:r>
      <w:proofErr w:type="spellEnd"/>
      <w:r w:rsidRPr="003E6F05">
        <w:rPr>
          <w:rFonts w:ascii="Times New Roman" w:eastAsia="Times New Roman" w:hAnsi="Times New Roman" w:cs="Times New Roman"/>
          <w:sz w:val="24"/>
          <w:szCs w:val="24"/>
        </w:rPr>
        <w:t xml:space="preserve"> control of identities is provided by Active Directory Domain Services. Enabling Windows event logging is the technique to log authentication, account and privilege-related activity [</w:t>
      </w:r>
      <w:r w:rsidR="00911024">
        <w:rPr>
          <w:rFonts w:ascii="Times New Roman" w:eastAsia="Times New Roman" w:hAnsi="Times New Roman" w:cs="Times New Roman"/>
          <w:sz w:val="24"/>
          <w:szCs w:val="24"/>
        </w:rPr>
        <w:t>25</w:t>
      </w:r>
      <w:r w:rsidRPr="003E6F05">
        <w:rPr>
          <w:rFonts w:ascii="Times New Roman" w:eastAsia="Times New Roman" w:hAnsi="Times New Roman" w:cs="Times New Roman"/>
          <w:sz w:val="24"/>
          <w:szCs w:val="24"/>
        </w:rPr>
        <w:t>]. The VM connects only to the isolated laboratory network and cannot interact with any other system, while supporting approved discovery, privilege and lateral-movement testing.</w:t>
      </w:r>
    </w:p>
    <w:p w14:paraId="43BE2D77" w14:textId="77777777" w:rsidR="005000C9" w:rsidRPr="003E6F05" w:rsidRDefault="005000C9" w:rsidP="003E6F05">
      <w:pPr>
        <w:pStyle w:val="Heading3"/>
        <w:spacing w:after="240"/>
        <w:rPr>
          <w:rFonts w:cs="Times New Roman"/>
        </w:rPr>
      </w:pPr>
      <w:bookmarkStart w:id="48" w:name="_Toc237531703"/>
      <w:r w:rsidRPr="003E6F05">
        <w:rPr>
          <w:rFonts w:cs="Times New Roman"/>
        </w:rPr>
        <w:lastRenderedPageBreak/>
        <w:t>4.3.2 VM-2</w:t>
      </w:r>
      <w:bookmarkEnd w:id="48"/>
    </w:p>
    <w:p w14:paraId="71E2F975" w14:textId="0D9A073E"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sz w:val="24"/>
          <w:szCs w:val="24"/>
        </w:rPr>
        <w:drawing>
          <wp:inline distT="0" distB="0" distL="0" distR="0" wp14:anchorId="49FE509A" wp14:editId="22E61BD8">
            <wp:extent cx="4743450" cy="2247900"/>
            <wp:effectExtent l="0" t="0" r="0" b="0"/>
            <wp:docPr id="9864621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43450" cy="2247900"/>
                    </a:xfrm>
                    <a:prstGeom prst="rect">
                      <a:avLst/>
                    </a:prstGeom>
                    <a:noFill/>
                    <a:ln>
                      <a:noFill/>
                    </a:ln>
                  </pic:spPr>
                </pic:pic>
              </a:graphicData>
            </a:graphic>
          </wp:inline>
        </w:drawing>
      </w:r>
    </w:p>
    <w:p w14:paraId="2B88E56E" w14:textId="3215E90B" w:rsidR="005000C9" w:rsidRPr="003E6F05" w:rsidRDefault="005000C9" w:rsidP="003E6F05">
      <w:pPr>
        <w:pStyle w:val="Heading4"/>
        <w:spacing w:after="240"/>
        <w:rPr>
          <w:rFonts w:cs="Times New Roman"/>
        </w:rPr>
      </w:pPr>
      <w:bookmarkStart w:id="49" w:name="_Toc237531131"/>
      <w:r w:rsidRPr="003E6F05">
        <w:rPr>
          <w:rFonts w:cs="Times New Roman"/>
        </w:rPr>
        <w:t>Figure 7: VM-2 “Linux Web Server with Vulnerable Application”</w:t>
      </w:r>
      <w:bookmarkEnd w:id="49"/>
    </w:p>
    <w:p w14:paraId="3DD68467" w14:textId="7777777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69A23C48" w14:textId="16C58F6B"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VM-2 is the web server of the lab which runs on Linux and the application of ABCD Ltd. that is facing the internet. The static address 10.10.10.20/24 is assigned to Ubuntu or Debian Linux. In an isolated test environment, a vulnerable web application or an outdated CMS is purposely installed, along with supporting databases containing the dummy records only. The web attack surface is made realistic by enabling HTTP services. The logging of applications and operating systems is retained to aid in post-test investigation [</w:t>
      </w:r>
      <w:r w:rsidR="00911024">
        <w:rPr>
          <w:rFonts w:ascii="Times New Roman" w:eastAsia="Times New Roman" w:hAnsi="Times New Roman" w:cs="Times New Roman"/>
          <w:sz w:val="24"/>
          <w:szCs w:val="24"/>
        </w:rPr>
        <w:t>26</w:t>
      </w:r>
      <w:r w:rsidRPr="003E6F05">
        <w:rPr>
          <w:rFonts w:ascii="Times New Roman" w:eastAsia="Times New Roman" w:hAnsi="Times New Roman" w:cs="Times New Roman"/>
          <w:sz w:val="24"/>
          <w:szCs w:val="24"/>
        </w:rPr>
        <w:t>]. The setup helps in assessment of web vulnerabilities safely and service enumeration and initial-access control techniques [</w:t>
      </w:r>
      <w:r w:rsidR="00911024">
        <w:rPr>
          <w:rFonts w:ascii="Times New Roman" w:eastAsia="Times New Roman" w:hAnsi="Times New Roman" w:cs="Times New Roman"/>
          <w:sz w:val="24"/>
          <w:szCs w:val="24"/>
        </w:rPr>
        <w:t>27</w:t>
      </w:r>
      <w:r w:rsidRPr="003E6F05">
        <w:rPr>
          <w:rFonts w:ascii="Times New Roman" w:eastAsia="Times New Roman" w:hAnsi="Times New Roman" w:cs="Times New Roman"/>
          <w:sz w:val="24"/>
          <w:szCs w:val="24"/>
        </w:rPr>
        <w:t>]. The network design prevents any external communication, and no actual customer data is saved.</w:t>
      </w:r>
    </w:p>
    <w:p w14:paraId="0FEF8055" w14:textId="77777777" w:rsidR="005000C9" w:rsidRPr="003E6F05" w:rsidRDefault="005000C9" w:rsidP="003E6F05">
      <w:pPr>
        <w:pStyle w:val="Heading3"/>
        <w:spacing w:after="240"/>
        <w:rPr>
          <w:rFonts w:cs="Times New Roman"/>
        </w:rPr>
      </w:pPr>
      <w:bookmarkStart w:id="50" w:name="_Toc237531704"/>
      <w:r w:rsidRPr="003E6F05">
        <w:rPr>
          <w:rFonts w:cs="Times New Roman"/>
        </w:rPr>
        <w:lastRenderedPageBreak/>
        <w:t>4.3.3 VM-3</w:t>
      </w:r>
      <w:bookmarkEnd w:id="50"/>
    </w:p>
    <w:p w14:paraId="721AFF1D" w14:textId="0270A29B"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sz w:val="24"/>
          <w:szCs w:val="24"/>
        </w:rPr>
        <w:drawing>
          <wp:inline distT="0" distB="0" distL="0" distR="0" wp14:anchorId="3C66F46B" wp14:editId="31A1AFE8">
            <wp:extent cx="4638675" cy="2476500"/>
            <wp:effectExtent l="0" t="0" r="0" b="0"/>
            <wp:docPr id="21472610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38675" cy="2476500"/>
                    </a:xfrm>
                    <a:prstGeom prst="rect">
                      <a:avLst/>
                    </a:prstGeom>
                    <a:noFill/>
                    <a:ln>
                      <a:noFill/>
                    </a:ln>
                  </pic:spPr>
                </pic:pic>
              </a:graphicData>
            </a:graphic>
          </wp:inline>
        </w:drawing>
      </w:r>
    </w:p>
    <w:p w14:paraId="10B9EB42" w14:textId="4D374BA5" w:rsidR="005000C9" w:rsidRPr="003E6F05" w:rsidRDefault="005000C9" w:rsidP="003E6F05">
      <w:pPr>
        <w:pStyle w:val="Heading4"/>
        <w:spacing w:after="240"/>
        <w:rPr>
          <w:rFonts w:cs="Times New Roman"/>
        </w:rPr>
      </w:pPr>
      <w:bookmarkStart w:id="51" w:name="_Toc237531132"/>
      <w:r w:rsidRPr="003E6F05">
        <w:rPr>
          <w:rFonts w:cs="Times New Roman"/>
        </w:rPr>
        <w:t>Figure 8: VM-3 “Windows Client/File Server with Sensitive Dummy Data”</w:t>
      </w:r>
      <w:bookmarkEnd w:id="51"/>
    </w:p>
    <w:p w14:paraId="4782EFDC" w14:textId="7777777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05389D32" w14:textId="62D3FC13"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VM-3 is a Windows client or file-server containing sensitive business data for testing. The static address assigned to Windows 10/11 is 10.10.10.30/24, and the computer is a member of ABCDLAB.LOCAL domain. A regulated directory has fake consumer data, bills, and internal papers to display the potential business impact of </w:t>
      </w:r>
      <w:proofErr w:type="spellStart"/>
      <w:r w:rsidRPr="003E6F05">
        <w:rPr>
          <w:rFonts w:ascii="Times New Roman" w:eastAsia="Times New Roman" w:hAnsi="Times New Roman" w:cs="Times New Roman"/>
          <w:sz w:val="24"/>
          <w:szCs w:val="24"/>
        </w:rPr>
        <w:t>unauthorised</w:t>
      </w:r>
      <w:proofErr w:type="spellEnd"/>
      <w:r w:rsidRPr="003E6F05">
        <w:rPr>
          <w:rFonts w:ascii="Times New Roman" w:eastAsia="Times New Roman" w:hAnsi="Times New Roman" w:cs="Times New Roman"/>
          <w:sz w:val="24"/>
          <w:szCs w:val="24"/>
        </w:rPr>
        <w:t xml:space="preserve"> access. The permissions for file sharing are set to the realistic control condition but with the intent that they should be able to be tested. Security Auditing in Windows now adds more data about user aut</w:t>
      </w:r>
      <w:r w:rsidR="009B0F84">
        <w:rPr>
          <w:rFonts w:ascii="Times New Roman" w:eastAsia="Times New Roman" w:hAnsi="Times New Roman" w:cs="Times New Roman"/>
          <w:sz w:val="24"/>
          <w:szCs w:val="24"/>
        </w:rPr>
        <w:t>hentication and file access</w:t>
      </w:r>
      <w:r w:rsidRPr="003E6F05">
        <w:rPr>
          <w:rFonts w:ascii="Times New Roman" w:eastAsia="Times New Roman" w:hAnsi="Times New Roman" w:cs="Times New Roman"/>
          <w:sz w:val="24"/>
          <w:szCs w:val="24"/>
        </w:rPr>
        <w:t>. The device lacks authentic personal or commercial confidential data [2</w:t>
      </w:r>
      <w:r w:rsidR="00911024">
        <w:rPr>
          <w:rFonts w:ascii="Times New Roman" w:eastAsia="Times New Roman" w:hAnsi="Times New Roman" w:cs="Times New Roman"/>
          <w:sz w:val="24"/>
          <w:szCs w:val="24"/>
        </w:rPr>
        <w:t>8</w:t>
      </w:r>
      <w:r w:rsidRPr="003E6F05">
        <w:rPr>
          <w:rFonts w:ascii="Times New Roman" w:eastAsia="Times New Roman" w:hAnsi="Times New Roman" w:cs="Times New Roman"/>
          <w:sz w:val="24"/>
          <w:szCs w:val="24"/>
        </w:rPr>
        <w:t>]. Only the isolated laboratory network can access the laboratory under test functionality, edge, and laboratory service policies which prevents exposure of outside users and infrastructure.</w:t>
      </w:r>
    </w:p>
    <w:p w14:paraId="67F34B92"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As the assignment requires 3 VMs and 3 different exploits, ensure that the final practical evidence really demonstrates the 3 configured targets. The results file I submitted identified practical work on DC-9, Sunset, SQL injection, FTP/backup discovery and credentials/hash analysis, but a Windows VulnHub VM was difficult to get running.</w:t>
      </w:r>
    </w:p>
    <w:p w14:paraId="7BA71A05" w14:textId="77777777" w:rsidR="005000C9" w:rsidRPr="003E6F05" w:rsidRDefault="005000C9" w:rsidP="003E6F05">
      <w:pPr>
        <w:pStyle w:val="Heading2"/>
        <w:spacing w:after="240"/>
        <w:rPr>
          <w:rFonts w:cs="Times New Roman"/>
        </w:rPr>
      </w:pPr>
      <w:bookmarkStart w:id="52" w:name="_Toc237531705"/>
      <w:r w:rsidRPr="003E6F05">
        <w:rPr>
          <w:rFonts w:cs="Times New Roman"/>
        </w:rPr>
        <w:lastRenderedPageBreak/>
        <w:t>4.4 Exploitation Requirements</w:t>
      </w:r>
      <w:bookmarkEnd w:id="52"/>
    </w:p>
    <w:p w14:paraId="549E26EE" w14:textId="77777777" w:rsidR="005000C9" w:rsidRPr="003E6F05" w:rsidRDefault="005000C9" w:rsidP="003E6F05">
      <w:pPr>
        <w:pStyle w:val="Heading3"/>
        <w:spacing w:after="240"/>
        <w:rPr>
          <w:rFonts w:cs="Times New Roman"/>
        </w:rPr>
      </w:pPr>
      <w:bookmarkStart w:id="53" w:name="_Toc237531706"/>
      <w:r w:rsidRPr="003E6F05">
        <w:rPr>
          <w:rFonts w:cs="Times New Roman"/>
        </w:rPr>
        <w:t>4.4.1 Exploit A “Remote Code Execution Against VM-2 Web Application”</w:t>
      </w:r>
      <w:bookmarkEnd w:id="53"/>
    </w:p>
    <w:p w14:paraId="239ED0CB" w14:textId="01D2A8B2"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099E6AD7" wp14:editId="1D757A19">
            <wp:extent cx="5731200" cy="3238500"/>
            <wp:effectExtent l="0" t="0" r="0" b="0"/>
            <wp:docPr id="39"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8"/>
                    <a:srcRect/>
                    <a:stretch>
                      <a:fillRect/>
                    </a:stretch>
                  </pic:blipFill>
                  <pic:spPr>
                    <a:xfrm>
                      <a:off x="0" y="0"/>
                      <a:ext cx="5731200" cy="3238500"/>
                    </a:xfrm>
                    <a:prstGeom prst="rect">
                      <a:avLst/>
                    </a:prstGeom>
                    <a:ln/>
                  </pic:spPr>
                </pic:pic>
              </a:graphicData>
            </a:graphic>
          </wp:inline>
        </w:drawing>
      </w:r>
    </w:p>
    <w:p w14:paraId="17504A12" w14:textId="4974DF14"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1AEE5179" wp14:editId="43B84D39">
            <wp:extent cx="5731200" cy="42291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731200" cy="4229100"/>
                    </a:xfrm>
                    <a:prstGeom prst="rect">
                      <a:avLst/>
                    </a:prstGeom>
                    <a:ln/>
                  </pic:spPr>
                </pic:pic>
              </a:graphicData>
            </a:graphic>
          </wp:inline>
        </w:drawing>
      </w:r>
    </w:p>
    <w:p w14:paraId="2EE09D74" w14:textId="709B77D0"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lastRenderedPageBreak/>
        <w:drawing>
          <wp:inline distT="114300" distB="114300" distL="114300" distR="114300" wp14:anchorId="3095E827" wp14:editId="01F7DCA4">
            <wp:extent cx="5731200" cy="4965700"/>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731200" cy="4965700"/>
                    </a:xfrm>
                    <a:prstGeom prst="rect">
                      <a:avLst/>
                    </a:prstGeom>
                    <a:ln/>
                  </pic:spPr>
                </pic:pic>
              </a:graphicData>
            </a:graphic>
          </wp:inline>
        </w:drawing>
      </w:r>
    </w:p>
    <w:p w14:paraId="688086EB" w14:textId="5E279088"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60D1D689" wp14:editId="6D203197">
            <wp:extent cx="5731200" cy="3441700"/>
            <wp:effectExtent l="0" t="0" r="0" b="0"/>
            <wp:docPr id="3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1"/>
                    <a:srcRect/>
                    <a:stretch>
                      <a:fillRect/>
                    </a:stretch>
                  </pic:blipFill>
                  <pic:spPr>
                    <a:xfrm>
                      <a:off x="0" y="0"/>
                      <a:ext cx="5731200" cy="3441700"/>
                    </a:xfrm>
                    <a:prstGeom prst="rect">
                      <a:avLst/>
                    </a:prstGeom>
                    <a:ln/>
                  </pic:spPr>
                </pic:pic>
              </a:graphicData>
            </a:graphic>
          </wp:inline>
        </w:drawing>
      </w:r>
    </w:p>
    <w:p w14:paraId="06E314E0" w14:textId="584FAD4A" w:rsidR="005000C9" w:rsidRPr="003E6F05" w:rsidRDefault="005000C9" w:rsidP="003E6F05">
      <w:pPr>
        <w:pStyle w:val="Heading4"/>
        <w:spacing w:after="240"/>
        <w:rPr>
          <w:rFonts w:cs="Times New Roman"/>
        </w:rPr>
      </w:pPr>
      <w:bookmarkStart w:id="54" w:name="_Toc237531133"/>
      <w:r w:rsidRPr="003E6F05">
        <w:rPr>
          <w:rFonts w:cs="Times New Roman"/>
        </w:rPr>
        <w:lastRenderedPageBreak/>
        <w:t>Figure 9: Remote Code Execution Against VM-2 Web Application</w:t>
      </w:r>
      <w:bookmarkEnd w:id="54"/>
    </w:p>
    <w:p w14:paraId="3DB9C4C2" w14:textId="449CCACF"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52484EB4" w14:textId="431A815F"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Preconditions: It was possible to reach VM-2 from the authorised Kali workstation and the vulnerable web application was running. Inadequate input validation or identified application flaw allowed controlled command execution. To exploit the application, a successful enumeration was done using Burp Suite/Nmap, vulnerable parameters were validated, a controlled execution was demonstrated without deploying any persistent payload. Commands were executed from Kali for reconnaissance and validation; only non-destructive verification commands were used [2</w:t>
      </w:r>
      <w:r w:rsidR="00911024">
        <w:rPr>
          <w:rFonts w:ascii="Times New Roman" w:eastAsia="Times New Roman" w:hAnsi="Times New Roman" w:cs="Times New Roman"/>
          <w:sz w:val="24"/>
          <w:szCs w:val="24"/>
        </w:rPr>
        <w:t>9</w:t>
      </w:r>
      <w:r w:rsidRPr="003E6F05">
        <w:rPr>
          <w:rFonts w:ascii="Times New Roman" w:eastAsia="Times New Roman" w:hAnsi="Times New Roman" w:cs="Times New Roman"/>
          <w:sz w:val="24"/>
          <w:szCs w:val="24"/>
        </w:rPr>
        <w:t>]. We retained the HTTP requests, application logs, terminal output, and screenshots. As evidence of success, Figure 9 shows the vulnerable request, and logs-controlled command execution on VM-2.</w:t>
      </w:r>
    </w:p>
    <w:p w14:paraId="3B002BDA" w14:textId="77777777" w:rsidR="005000C9" w:rsidRPr="003E6F05" w:rsidRDefault="005000C9" w:rsidP="003E6F05">
      <w:pPr>
        <w:pStyle w:val="Heading3"/>
        <w:spacing w:after="240"/>
        <w:rPr>
          <w:rFonts w:cs="Times New Roman"/>
        </w:rPr>
      </w:pPr>
      <w:bookmarkStart w:id="55" w:name="_Toc237531707"/>
      <w:r w:rsidRPr="003E6F05">
        <w:rPr>
          <w:rFonts w:cs="Times New Roman"/>
        </w:rPr>
        <w:t>4.4.2 Exploit B “Privilege Escalation / Lateral Movement to VM-1”</w:t>
      </w:r>
      <w:bookmarkEnd w:id="55"/>
    </w:p>
    <w:p w14:paraId="6FF10939" w14:textId="0CFBBC22"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306D1189" wp14:editId="63467C8D">
            <wp:extent cx="5731200" cy="3454400"/>
            <wp:effectExtent l="0" t="0" r="0" b="0"/>
            <wp:docPr id="12412370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200" cy="3454400"/>
                    </a:xfrm>
                    <a:prstGeom prst="rect">
                      <a:avLst/>
                    </a:prstGeom>
                    <a:ln/>
                  </pic:spPr>
                </pic:pic>
              </a:graphicData>
            </a:graphic>
          </wp:inline>
        </w:drawing>
      </w:r>
    </w:p>
    <w:p w14:paraId="253D7AF6" w14:textId="42A2E970"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lastRenderedPageBreak/>
        <w:drawing>
          <wp:inline distT="114300" distB="114300" distL="114300" distR="114300" wp14:anchorId="7EE23EC2" wp14:editId="488E86D9">
            <wp:extent cx="5731200" cy="3352800"/>
            <wp:effectExtent l="0" t="0" r="0" b="0"/>
            <wp:docPr id="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5731200" cy="3352800"/>
                    </a:xfrm>
                    <a:prstGeom prst="rect">
                      <a:avLst/>
                    </a:prstGeom>
                    <a:ln/>
                  </pic:spPr>
                </pic:pic>
              </a:graphicData>
            </a:graphic>
          </wp:inline>
        </w:drawing>
      </w:r>
    </w:p>
    <w:p w14:paraId="6915116B" w14:textId="684A121B"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7CA586A6" wp14:editId="752B7D45">
            <wp:extent cx="5731200" cy="3378200"/>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731200" cy="3378200"/>
                    </a:xfrm>
                    <a:prstGeom prst="rect">
                      <a:avLst/>
                    </a:prstGeom>
                    <a:ln/>
                  </pic:spPr>
                </pic:pic>
              </a:graphicData>
            </a:graphic>
          </wp:inline>
        </w:drawing>
      </w:r>
    </w:p>
    <w:p w14:paraId="74893262" w14:textId="4E5EDE73"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lastRenderedPageBreak/>
        <w:drawing>
          <wp:inline distT="114300" distB="114300" distL="114300" distR="114300" wp14:anchorId="2888BD91" wp14:editId="20DD2AB6">
            <wp:extent cx="5731200" cy="3467100"/>
            <wp:effectExtent l="0" t="0" r="0" b="0"/>
            <wp:docPr id="24"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5"/>
                    <a:srcRect/>
                    <a:stretch>
                      <a:fillRect/>
                    </a:stretch>
                  </pic:blipFill>
                  <pic:spPr>
                    <a:xfrm>
                      <a:off x="0" y="0"/>
                      <a:ext cx="5731200" cy="3467100"/>
                    </a:xfrm>
                    <a:prstGeom prst="rect">
                      <a:avLst/>
                    </a:prstGeom>
                    <a:ln/>
                  </pic:spPr>
                </pic:pic>
              </a:graphicData>
            </a:graphic>
          </wp:inline>
        </w:drawing>
      </w:r>
    </w:p>
    <w:p w14:paraId="7FCA7745" w14:textId="154E895B"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00F82222" wp14:editId="4A421D0F">
            <wp:extent cx="5731200" cy="3441700"/>
            <wp:effectExtent l="0" t="0" r="0" b="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5731200" cy="3441700"/>
                    </a:xfrm>
                    <a:prstGeom prst="rect">
                      <a:avLst/>
                    </a:prstGeom>
                    <a:ln/>
                  </pic:spPr>
                </pic:pic>
              </a:graphicData>
            </a:graphic>
          </wp:inline>
        </w:drawing>
      </w:r>
    </w:p>
    <w:p w14:paraId="7A1253FF" w14:textId="20D8F0A0"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lastRenderedPageBreak/>
        <w:drawing>
          <wp:inline distT="114300" distB="114300" distL="114300" distR="114300" wp14:anchorId="3D93F847" wp14:editId="70A88093">
            <wp:extent cx="5731200" cy="3492500"/>
            <wp:effectExtent l="0" t="0" r="0" b="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7"/>
                    <a:srcRect/>
                    <a:stretch>
                      <a:fillRect/>
                    </a:stretch>
                  </pic:blipFill>
                  <pic:spPr>
                    <a:xfrm>
                      <a:off x="0" y="0"/>
                      <a:ext cx="5731200" cy="3492500"/>
                    </a:xfrm>
                    <a:prstGeom prst="rect">
                      <a:avLst/>
                    </a:prstGeom>
                    <a:ln/>
                  </pic:spPr>
                </pic:pic>
              </a:graphicData>
            </a:graphic>
          </wp:inline>
        </w:drawing>
      </w:r>
    </w:p>
    <w:p w14:paraId="6F8D0B11" w14:textId="039934AF" w:rsidR="005000C9" w:rsidRPr="003E6F05" w:rsidRDefault="005000C9" w:rsidP="003E6F05">
      <w:pPr>
        <w:pStyle w:val="Heading4"/>
        <w:spacing w:after="240"/>
        <w:rPr>
          <w:rFonts w:cs="Times New Roman"/>
        </w:rPr>
      </w:pPr>
      <w:bookmarkStart w:id="56" w:name="_Toc237531134"/>
      <w:r w:rsidRPr="003E6F05">
        <w:rPr>
          <w:rFonts w:cs="Times New Roman"/>
        </w:rPr>
        <w:t>Figure 10: Privilege Escalation / Lateral Movement to VM-1</w:t>
      </w:r>
      <w:bookmarkEnd w:id="56"/>
    </w:p>
    <w:p w14:paraId="7A3CAF52" w14:textId="15DA8908"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109F2995" w14:textId="78CE9A89"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Preconditions are controlled admission into the laboratory domain and a test account with limited privileges. Excessive domain service permissions and weak credential controls unintentionally created a vulnerability for authorized privilege or lateral-movement testing. Utilizing method: a stage of enumeration of domain configuration and accessible accounts, then a stage of controlled validation of the identified weakness. Windows discovery and authentication–validation commands were executed without any destructive or persistent effects [</w:t>
      </w:r>
      <w:r w:rsidR="00911024">
        <w:rPr>
          <w:rFonts w:ascii="Times New Roman" w:eastAsia="Times New Roman" w:hAnsi="Times New Roman" w:cs="Times New Roman"/>
          <w:sz w:val="24"/>
          <w:szCs w:val="24"/>
        </w:rPr>
        <w:t>3</w:t>
      </w:r>
      <w:r w:rsidRPr="003E6F05">
        <w:rPr>
          <w:rFonts w:ascii="Times New Roman" w:eastAsia="Times New Roman" w:hAnsi="Times New Roman" w:cs="Times New Roman"/>
          <w:sz w:val="24"/>
          <w:szCs w:val="24"/>
        </w:rPr>
        <w:t>0]. The investigation of the incident involved the collection of several artifacts and records. Evidence of success: In Figure 10, we see the relevant account/privilege state, and logs successful authorised access or privilege change on VM-1.</w:t>
      </w:r>
    </w:p>
    <w:p w14:paraId="450AF55F" w14:textId="77777777" w:rsidR="005000C9" w:rsidRPr="003E6F05" w:rsidRDefault="005000C9" w:rsidP="003E6F05">
      <w:pPr>
        <w:pStyle w:val="Heading3"/>
        <w:spacing w:after="240"/>
        <w:rPr>
          <w:rFonts w:cs="Times New Roman"/>
        </w:rPr>
      </w:pPr>
      <w:bookmarkStart w:id="57" w:name="_Toc237531708"/>
      <w:r w:rsidRPr="003E6F05">
        <w:rPr>
          <w:rFonts w:cs="Times New Roman"/>
        </w:rPr>
        <w:lastRenderedPageBreak/>
        <w:t>4.4.3 Exploit C “Access to Sensitive Dummy Files on VM-3”</w:t>
      </w:r>
      <w:bookmarkEnd w:id="57"/>
    </w:p>
    <w:p w14:paraId="6A4DEACF" w14:textId="4A3604B4"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155F50C0" wp14:editId="04A983AF">
            <wp:extent cx="5731200" cy="3454400"/>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8"/>
                    <a:srcRect/>
                    <a:stretch>
                      <a:fillRect/>
                    </a:stretch>
                  </pic:blipFill>
                  <pic:spPr>
                    <a:xfrm>
                      <a:off x="0" y="0"/>
                      <a:ext cx="5731200" cy="3454400"/>
                    </a:xfrm>
                    <a:prstGeom prst="rect">
                      <a:avLst/>
                    </a:prstGeom>
                    <a:ln/>
                  </pic:spPr>
                </pic:pic>
              </a:graphicData>
            </a:graphic>
          </wp:inline>
        </w:drawing>
      </w:r>
    </w:p>
    <w:p w14:paraId="3284F5DE" w14:textId="31D90F01"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drawing>
          <wp:inline distT="114300" distB="114300" distL="114300" distR="114300" wp14:anchorId="6F216C88" wp14:editId="704D8F12">
            <wp:extent cx="5731200" cy="3441700"/>
            <wp:effectExtent l="0" t="0" r="0" b="0"/>
            <wp:docPr id="1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9"/>
                    <a:srcRect/>
                    <a:stretch>
                      <a:fillRect/>
                    </a:stretch>
                  </pic:blipFill>
                  <pic:spPr>
                    <a:xfrm>
                      <a:off x="0" y="0"/>
                      <a:ext cx="5731200" cy="3441700"/>
                    </a:xfrm>
                    <a:prstGeom prst="rect">
                      <a:avLst/>
                    </a:prstGeom>
                    <a:ln/>
                  </pic:spPr>
                </pic:pic>
              </a:graphicData>
            </a:graphic>
          </wp:inline>
        </w:drawing>
      </w:r>
    </w:p>
    <w:p w14:paraId="0CA072F5" w14:textId="22C3D112"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lastRenderedPageBreak/>
        <w:drawing>
          <wp:inline distT="114300" distB="114300" distL="114300" distR="114300" wp14:anchorId="4D3859C2" wp14:editId="05D8467D">
            <wp:extent cx="5731200" cy="3492500"/>
            <wp:effectExtent l="0" t="0" r="0" b="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0"/>
                    <a:srcRect/>
                    <a:stretch>
                      <a:fillRect/>
                    </a:stretch>
                  </pic:blipFill>
                  <pic:spPr>
                    <a:xfrm>
                      <a:off x="0" y="0"/>
                      <a:ext cx="5731200" cy="3492500"/>
                    </a:xfrm>
                    <a:prstGeom prst="rect">
                      <a:avLst/>
                    </a:prstGeom>
                    <a:ln/>
                  </pic:spPr>
                </pic:pic>
              </a:graphicData>
            </a:graphic>
          </wp:inline>
        </w:drawing>
      </w:r>
    </w:p>
    <w:p w14:paraId="22BD2A3E" w14:textId="535A5628"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noProof/>
        </w:rPr>
        <w:lastRenderedPageBreak/>
        <w:drawing>
          <wp:inline distT="114300" distB="114300" distL="114300" distR="114300" wp14:anchorId="4BA81A31" wp14:editId="0B01A597">
            <wp:extent cx="5731200" cy="6197600"/>
            <wp:effectExtent l="0" t="0" r="0" b="0"/>
            <wp:docPr id="30"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31"/>
                    <a:srcRect/>
                    <a:stretch>
                      <a:fillRect/>
                    </a:stretch>
                  </pic:blipFill>
                  <pic:spPr>
                    <a:xfrm>
                      <a:off x="0" y="0"/>
                      <a:ext cx="5731200" cy="6197600"/>
                    </a:xfrm>
                    <a:prstGeom prst="rect">
                      <a:avLst/>
                    </a:prstGeom>
                    <a:ln/>
                  </pic:spPr>
                </pic:pic>
              </a:graphicData>
            </a:graphic>
          </wp:inline>
        </w:drawing>
      </w:r>
    </w:p>
    <w:p w14:paraId="7DF0EE48" w14:textId="6C5D944F" w:rsidR="005000C9" w:rsidRPr="003E6F05" w:rsidRDefault="005000C9" w:rsidP="003E6F05">
      <w:pPr>
        <w:pStyle w:val="Heading4"/>
        <w:spacing w:after="240"/>
        <w:rPr>
          <w:rFonts w:cs="Times New Roman"/>
        </w:rPr>
      </w:pPr>
      <w:bookmarkStart w:id="58" w:name="_Toc237531135"/>
      <w:r w:rsidRPr="003E6F05">
        <w:rPr>
          <w:rFonts w:cs="Times New Roman"/>
        </w:rPr>
        <w:t>Figure 11: Access to Sensitive Dummy Files on VM-3</w:t>
      </w:r>
      <w:bookmarkEnd w:id="58"/>
    </w:p>
    <w:p w14:paraId="37AE4495" w14:textId="6B2511A4"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507418D9" w14:textId="452C0149"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preconditions indicate that VM-3 was linked to the isolated ABCD domain, containing fraudulent customer records and internal documents. A vulnerability occurs when authorized testing access is allowed due to weak configuration. Access the identified dummy files to prove the access gained using the identified weakness after enumerating the available services and permissions [</w:t>
      </w:r>
      <w:r w:rsidR="00911024">
        <w:rPr>
          <w:rFonts w:ascii="Times New Roman" w:eastAsia="Times New Roman" w:hAnsi="Times New Roman" w:cs="Times New Roman"/>
          <w:sz w:val="24"/>
          <w:szCs w:val="24"/>
        </w:rPr>
        <w:t>3</w:t>
      </w:r>
      <w:r w:rsidRPr="003E6F05">
        <w:rPr>
          <w:rFonts w:ascii="Times New Roman" w:eastAsia="Times New Roman" w:hAnsi="Times New Roman" w:cs="Times New Roman"/>
          <w:sz w:val="24"/>
          <w:szCs w:val="24"/>
        </w:rPr>
        <w:t>1]. Only commands allowed that could yield discovery, authentication and file-access results were run [</w:t>
      </w:r>
      <w:r w:rsidR="00911024">
        <w:rPr>
          <w:rFonts w:ascii="Times New Roman" w:eastAsia="Times New Roman" w:hAnsi="Times New Roman" w:cs="Times New Roman"/>
          <w:sz w:val="24"/>
          <w:szCs w:val="24"/>
        </w:rPr>
        <w:t>32</w:t>
      </w:r>
      <w:r w:rsidRPr="003E6F05">
        <w:rPr>
          <w:rFonts w:ascii="Times New Roman" w:eastAsia="Times New Roman" w:hAnsi="Times New Roman" w:cs="Times New Roman"/>
          <w:sz w:val="24"/>
          <w:szCs w:val="24"/>
        </w:rPr>
        <w:t xml:space="preserve">]. We kept a thorough record of access logs, authentication records, </w:t>
      </w:r>
      <w:r w:rsidRPr="003E6F05">
        <w:rPr>
          <w:rFonts w:ascii="Times New Roman" w:eastAsia="Times New Roman" w:hAnsi="Times New Roman" w:cs="Times New Roman"/>
          <w:sz w:val="24"/>
          <w:szCs w:val="24"/>
        </w:rPr>
        <w:lastRenderedPageBreak/>
        <w:t xml:space="preserve">terminal outputs and screenshots. Figure shows the weakness found, and </w:t>
      </w:r>
      <w:r w:rsidR="00911024">
        <w:rPr>
          <w:rFonts w:ascii="Times New Roman" w:eastAsia="Times New Roman" w:hAnsi="Times New Roman" w:cs="Times New Roman"/>
          <w:sz w:val="24"/>
          <w:szCs w:val="24"/>
        </w:rPr>
        <w:t>another f</w:t>
      </w:r>
      <w:r w:rsidRPr="003E6F05">
        <w:rPr>
          <w:rFonts w:ascii="Times New Roman" w:eastAsia="Times New Roman" w:hAnsi="Times New Roman" w:cs="Times New Roman"/>
          <w:sz w:val="24"/>
          <w:szCs w:val="24"/>
        </w:rPr>
        <w:t>igure shows the controlled access to the dummy sensitive-data directory.</w:t>
      </w:r>
    </w:p>
    <w:p w14:paraId="10EA26C9" w14:textId="77777777" w:rsidR="005000C9" w:rsidRPr="003E6F05" w:rsidRDefault="005000C9" w:rsidP="003E6F05">
      <w:pPr>
        <w:pStyle w:val="Heading2"/>
        <w:spacing w:after="240"/>
        <w:rPr>
          <w:rFonts w:cs="Times New Roman"/>
        </w:rPr>
      </w:pPr>
      <w:bookmarkStart w:id="59" w:name="_Toc237531709"/>
      <w:r w:rsidRPr="003E6F05">
        <w:rPr>
          <w:rFonts w:cs="Times New Roman"/>
        </w:rPr>
        <w:t>4.5 Tools &amp; Techniques</w:t>
      </w:r>
      <w:bookmarkEnd w:id="59"/>
    </w:p>
    <w:tbl>
      <w:tblPr>
        <w:tblW w:w="0" w:type="auto"/>
        <w:tblCellMar>
          <w:top w:w="15" w:type="dxa"/>
          <w:left w:w="15" w:type="dxa"/>
          <w:bottom w:w="15" w:type="dxa"/>
          <w:right w:w="15" w:type="dxa"/>
        </w:tblCellMar>
        <w:tblLook w:val="04A0" w:firstRow="1" w:lastRow="0" w:firstColumn="1" w:lastColumn="0" w:noHBand="0" w:noVBand="1"/>
      </w:tblPr>
      <w:tblGrid>
        <w:gridCol w:w="1972"/>
        <w:gridCol w:w="7037"/>
      </w:tblGrid>
      <w:tr w:rsidR="005000C9" w:rsidRPr="003E6F05" w14:paraId="1151688F" w14:textId="77777777">
        <w:trPr>
          <w:trHeight w:val="4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DE9A5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Tool</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3D4446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Testing</w:t>
            </w:r>
          </w:p>
        </w:tc>
      </w:tr>
      <w:tr w:rsidR="005000C9" w:rsidRPr="003E6F05" w14:paraId="79555CAE" w14:textId="77777777">
        <w:trPr>
          <w:trHeight w:val="100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B24FC7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AWS EC2</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4F5EB6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AWS EC2 was used to provide the cloud-based penetration-testing laboratory, which made it easy to deploy and run vulnerable virtual machines despite the local device limitations.</w:t>
            </w:r>
          </w:p>
        </w:tc>
      </w:tr>
      <w:tr w:rsidR="005000C9" w:rsidRPr="003E6F05" w14:paraId="24863CE5" w14:textId="77777777">
        <w:trPr>
          <w:trHeight w:val="129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AD1863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VulnHub</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3176B90"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VulnHub offered deliberately vulnerable virtual-machine targets for authorised penetration-testing activities in a safe environment allowing a realistic assessment of reconnaissance, enumeration, exploitation and evidence collection.</w:t>
            </w:r>
          </w:p>
        </w:tc>
      </w:tr>
      <w:tr w:rsidR="005000C9" w:rsidRPr="003E6F05" w14:paraId="1888395D" w14:textId="77777777">
        <w:trPr>
          <w:trHeight w:val="100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DADEE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Nmap</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3A6293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Nmap was used to identify hosts, ports and services by determining which were available to help determine the attack surface for later permissioned testing activities.</w:t>
            </w:r>
          </w:p>
        </w:tc>
      </w:tr>
      <w:tr w:rsidR="005000C9" w:rsidRPr="003E6F05" w14:paraId="304C5F8A" w14:textId="77777777">
        <w:trPr>
          <w:trHeight w:val="129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D0D6D7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Web Application Testing Tools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72D4F6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Web application testing tools helped identify and validate vulnerabilities. They enabled testers to control the behavior of the application. Furthermore, these tools assist in collecting evidence for each vulnerability found in the practical penetration-testing test.</w:t>
            </w:r>
          </w:p>
        </w:tc>
      </w:tr>
      <w:tr w:rsidR="005000C9" w:rsidRPr="003E6F05" w14:paraId="391DD5B5" w14:textId="77777777">
        <w:trPr>
          <w:trHeight w:val="129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CF9F64A"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SQL Injection / SQL Testing Tools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C6A67D3"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Testing for SQL injection allowed for controlled enumeration of databases, tables, columns, and credentials; the lack of input validation could produce this effect and this attack vector was useful to assess web-application security.</w:t>
            </w:r>
          </w:p>
        </w:tc>
      </w:tr>
      <w:tr w:rsidR="005000C9" w:rsidRPr="003E6F05" w14:paraId="577D77C0" w14:textId="77777777">
        <w:trPr>
          <w:trHeight w:val="129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89C423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FTP Client / FTP Enumeration Tools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A614E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Insecure backend configuration led to the enumeration of resources causing compromise of the backup file from the service. This was very possible due to the anonymous FTP access.</w:t>
            </w:r>
          </w:p>
        </w:tc>
      </w:tr>
      <w:tr w:rsidR="005000C9" w:rsidRPr="003E6F05" w14:paraId="2A208322" w14:textId="77777777">
        <w:trPr>
          <w:trHeight w:val="129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367EEA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lastRenderedPageBreak/>
              <w:t>John the Ripper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53C01DE"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Using “John the Ripper” for controlled password-hash cracking and credential-security assessment helps understand how resilient the recovered password hashes are, and the damage weak credentials can cause.</w:t>
            </w:r>
          </w:p>
        </w:tc>
      </w:tr>
      <w:tr w:rsidR="005000C9" w:rsidRPr="003E6F05" w14:paraId="7DB841B8" w14:textId="77777777">
        <w:trPr>
          <w:trHeight w:val="129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C536EE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Linux Command Line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7D1FBDD"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During the practical assessment, the use of Linux command-line tools for system interaction, reconnaissance, enumeration, file and evidence collection has provided the operator with controlled access of the authorised testing environment.</w:t>
            </w:r>
          </w:p>
        </w:tc>
      </w:tr>
    </w:tbl>
    <w:p w14:paraId="20BE3A63" w14:textId="39B85823" w:rsidR="005000C9" w:rsidRPr="003E6F05" w:rsidRDefault="005000C9" w:rsidP="003E6F05">
      <w:pPr>
        <w:pStyle w:val="Heading5"/>
        <w:spacing w:after="240"/>
        <w:rPr>
          <w:rFonts w:cs="Times New Roman"/>
        </w:rPr>
      </w:pPr>
      <w:bookmarkStart w:id="60" w:name="_Toc237531140"/>
      <w:r w:rsidRPr="003E6F05">
        <w:rPr>
          <w:rFonts w:cs="Times New Roman"/>
        </w:rPr>
        <w:t>Table 6: Tools Used in the Practical Testing</w:t>
      </w:r>
      <w:bookmarkEnd w:id="60"/>
    </w:p>
    <w:p w14:paraId="3CD2BC42" w14:textId="77777777" w:rsidR="005000C9" w:rsidRPr="003E6F05" w:rsidRDefault="005000C9" w:rsidP="003E6F05">
      <w:pPr>
        <w:spacing w:after="240" w:line="360" w:lineRule="auto"/>
        <w:jc w:val="center"/>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(Source: Self-developed)</w:t>
      </w:r>
    </w:p>
    <w:p w14:paraId="7B8D1713" w14:textId="77777777" w:rsidR="005000C9" w:rsidRPr="003E6F05" w:rsidRDefault="005000C9" w:rsidP="003E6F05">
      <w:pPr>
        <w:pStyle w:val="Heading2"/>
        <w:spacing w:after="240"/>
        <w:rPr>
          <w:rFonts w:cs="Times New Roman"/>
        </w:rPr>
      </w:pPr>
      <w:bookmarkStart w:id="61" w:name="_Toc237531710"/>
      <w:r w:rsidRPr="003E6F05">
        <w:rPr>
          <w:rFonts w:cs="Times New Roman"/>
        </w:rPr>
        <w:t>4.6 Operational Execution</w:t>
      </w:r>
      <w:bookmarkEnd w:id="61"/>
    </w:p>
    <w:p w14:paraId="6EBB31B4" w14:textId="09598879"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Phase 1 “Reconnaissance and Attack-Surface Identification”</w:t>
      </w:r>
    </w:p>
    <w:p w14:paraId="1E6EC5B2"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campaign kicked off with reconnaissance to identify the reachable laboratory hosts services. Nmap was utilized to map the available attack surface before intrusive testing. This way avoids unnecessary activity and allows the operator to choose the services that are most relevant for further testing. Ensure to append Nmap output, target IP information and a timestamped screenshot as Appendix evidence. The operator did not scan outside systems as the testing was limited to the approved lab.</w:t>
      </w:r>
    </w:p>
    <w:p w14:paraId="1AA3088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Phase 2 “Service Enumeration”</w:t>
      </w:r>
    </w:p>
    <w:p w14:paraId="7B8A9B66"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identified services were later listed to find their possible security impact. Evaluation was carried out on open ports, application services and FTP availability. In order to conduct an effective exploitation, the goal was to understand the environment. This indicates a realistic trade-off. On the one hand, extensive enumeration may improve technical knowledge. On the other hand, extensive enumeration will also increase detectable network activity. The terminal screenshots and apposite network logs must exhibit this encode.</w:t>
      </w:r>
    </w:p>
    <w:p w14:paraId="0F78840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Phase 3 “Web Application Testing”</w:t>
      </w:r>
    </w:p>
    <w:p w14:paraId="1D6DD0A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lastRenderedPageBreak/>
        <w:t xml:space="preserve">The web application was tested for vulnerabilities and successfully identified as vulnerable to SQL injection. The practical results show that the vulnerability permitted enumeration of databases, tables, columns and credentials. Testing was intentionally restricted to showing the vulnerability and its security impact rather than causing harmful DB modification. This is the Evidence which is protected </w:t>
      </w:r>
      <w:proofErr w:type="spellStart"/>
      <w:r w:rsidRPr="003E6F05">
        <w:rPr>
          <w:rFonts w:ascii="Times New Roman" w:eastAsia="Times New Roman" w:hAnsi="Times New Roman" w:cs="Times New Roman"/>
          <w:sz w:val="24"/>
          <w:szCs w:val="24"/>
        </w:rPr>
        <w:t>sanitised</w:t>
      </w:r>
      <w:proofErr w:type="spellEnd"/>
      <w:r w:rsidRPr="003E6F05">
        <w:rPr>
          <w:rFonts w:ascii="Times New Roman" w:eastAsia="Times New Roman" w:hAnsi="Times New Roman" w:cs="Times New Roman"/>
          <w:sz w:val="24"/>
          <w:szCs w:val="24"/>
        </w:rPr>
        <w:t xml:space="preserve"> request/output screenshots, application logs.</w:t>
      </w:r>
    </w:p>
    <w:p w14:paraId="18EA0417"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Phase 4 “FTP and Backup-File Discovery”</w:t>
      </w:r>
    </w:p>
    <w:p w14:paraId="64AB980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Through FTP enumeration, an anonymous login was found, which allowed retrieving an exposed backup file from the VM Sunset. This showed that a seemingly low-complexity configuration vulnerability could leak information useful for later credential analysis. The operator retrieved only the permitted test artefact and did not alter the service. Evidence: FTP enumeration output, test-file screenshot, and relevant access logs need to be included.</w:t>
      </w:r>
    </w:p>
    <w:p w14:paraId="25F4552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Phase 5 “Credential and Hash Analysis”</w:t>
      </w:r>
    </w:p>
    <w:p w14:paraId="2973A8BD"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The credentials obtained during the authorized assessment were analyzed for weaknesses. According to the results of the practical, John the Ripper was used for controlled cracking. The final report should have passwords redacted. Results of the analysis was </w:t>
      </w:r>
      <w:proofErr w:type="spellStart"/>
      <w:r w:rsidRPr="003E6F05">
        <w:rPr>
          <w:rFonts w:ascii="Times New Roman" w:eastAsia="Times New Roman" w:hAnsi="Times New Roman" w:cs="Times New Roman"/>
          <w:sz w:val="24"/>
          <w:szCs w:val="24"/>
        </w:rPr>
        <w:t>sanitised</w:t>
      </w:r>
      <w:proofErr w:type="spellEnd"/>
      <w:r w:rsidRPr="003E6F05">
        <w:rPr>
          <w:rFonts w:ascii="Times New Roman" w:eastAsia="Times New Roman" w:hAnsi="Times New Roman" w:cs="Times New Roman"/>
          <w:sz w:val="24"/>
          <w:szCs w:val="24"/>
        </w:rPr>
        <w:t xml:space="preserve"> and timestamps show successful run without any leak of credentials.</w:t>
      </w:r>
    </w:p>
    <w:p w14:paraId="551D1FE5"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Phase 6 “Detection, Evidence and Operational Trade-Offs”</w:t>
      </w:r>
    </w:p>
    <w:p w14:paraId="595D67BC" w14:textId="7B6484C3"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During the whole execution, screenshots, terminal outputs, app logs and available telemetry were archived. When available, correlate packet captures with timestamps to identify reconnaissance, authentication, and exploitation activities. Controlled validation rather than aggressive exploitation; realism over safety. The provided outcomes do not provide enough evidence to say that specific C2, </w:t>
      </w:r>
      <w:proofErr w:type="spellStart"/>
      <w:r w:rsidRPr="003E6F05">
        <w:rPr>
          <w:rFonts w:ascii="Times New Roman" w:eastAsia="Times New Roman" w:hAnsi="Times New Roman" w:cs="Times New Roman"/>
          <w:sz w:val="24"/>
          <w:szCs w:val="24"/>
        </w:rPr>
        <w:t>LOLBin</w:t>
      </w:r>
      <w:proofErr w:type="spellEnd"/>
      <w:r w:rsidRPr="003E6F05">
        <w:rPr>
          <w:rFonts w:ascii="Times New Roman" w:eastAsia="Times New Roman" w:hAnsi="Times New Roman" w:cs="Times New Roman"/>
          <w:sz w:val="24"/>
          <w:szCs w:val="24"/>
        </w:rPr>
        <w:t xml:space="preserve"> or advanced detection-evasion techniques, so should be considered and not simply reported as completed</w:t>
      </w:r>
      <w:r w:rsidR="00911024">
        <w:rPr>
          <w:rFonts w:ascii="Times New Roman" w:eastAsia="Times New Roman" w:hAnsi="Times New Roman" w:cs="Times New Roman"/>
          <w:sz w:val="24"/>
          <w:szCs w:val="24"/>
        </w:rPr>
        <w:t xml:space="preserve"> [33]</w:t>
      </w:r>
      <w:r w:rsidRPr="003E6F05">
        <w:rPr>
          <w:rFonts w:ascii="Times New Roman" w:eastAsia="Times New Roman" w:hAnsi="Times New Roman" w:cs="Times New Roman"/>
          <w:sz w:val="24"/>
          <w:szCs w:val="24"/>
        </w:rPr>
        <w:t>. In the end, snapshots &amp; laboratory restoration should be recorded to show containment &amp; safe recovery.</w:t>
      </w:r>
    </w:p>
    <w:p w14:paraId="6F618570" w14:textId="77777777" w:rsidR="005000C9" w:rsidRPr="003E6F05" w:rsidRDefault="005000C9" w:rsidP="003E6F05">
      <w:pPr>
        <w:pStyle w:val="Heading2"/>
        <w:spacing w:after="240"/>
        <w:rPr>
          <w:rFonts w:cs="Times New Roman"/>
        </w:rPr>
      </w:pPr>
      <w:bookmarkStart w:id="62" w:name="_Toc237531711"/>
      <w:r w:rsidRPr="003E6F05">
        <w:rPr>
          <w:rFonts w:cs="Times New Roman"/>
        </w:rPr>
        <w:t>4.7 Containment &amp; Safety</w:t>
      </w:r>
      <w:bookmarkEnd w:id="62"/>
      <w:r w:rsidRPr="003E6F05">
        <w:rPr>
          <w:rFonts w:cs="Times New Roman"/>
        </w:rPr>
        <w:t> </w:t>
      </w:r>
    </w:p>
    <w:p w14:paraId="0B491A58"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The penetration-testing lab was deployed using AWS EC2 since the local device did not possess enough resources to run multiple VMs reliably. The testing has been shipped to the AWS environment (as this set-up is a more stable laboratory set-up). The evaluation was </w:t>
      </w:r>
      <w:r w:rsidRPr="003E6F05">
        <w:rPr>
          <w:rFonts w:ascii="Times New Roman" w:eastAsia="Times New Roman" w:hAnsi="Times New Roman" w:cs="Times New Roman"/>
          <w:sz w:val="24"/>
          <w:szCs w:val="24"/>
        </w:rPr>
        <w:lastRenderedPageBreak/>
        <w:t>confined to lab targets found permissible and not deliberately focused on the external victim infrastructure.</w:t>
      </w:r>
    </w:p>
    <w:p w14:paraId="0E8450CD"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External Infrastructure Isolation</w:t>
      </w:r>
    </w:p>
    <w:p w14:paraId="051C901C"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laboratory must be maintained within its own private network/security perimeter with access restrictions to and from the laboratory via appropriate AWS security-group and network controls. Testing duties were targeted at specified vulnerable machines only. The practical results document the reconnaissance, service enumeration, SQL injection, anonymous FTP access, backup-file pulling and credential analysis against the lab environment. Nothing in the evidence provided indicates any interaction with an outside victim organisation or production infrastructure.</w:t>
      </w:r>
    </w:p>
    <w:p w14:paraId="33D12829"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Backups</w:t>
      </w:r>
    </w:p>
    <w:p w14:paraId="79FE8A41"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Prior to any obtrusive testing, an AWS EC2 snapshot and a backup of the VM should be carried out to save the laboratory in its original form.</w:t>
      </w:r>
    </w:p>
    <w:p w14:paraId="350AC5E4"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b/>
          <w:bCs/>
          <w:i/>
          <w:iCs/>
          <w:sz w:val="24"/>
          <w:szCs w:val="24"/>
        </w:rPr>
        <w:t>Rollback Plan</w:t>
      </w:r>
    </w:p>
    <w:p w14:paraId="7956936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Once the assessment has taken place, stop relevant instances and restore them to their original state. Files, temporary accounts and test artefacts that were retrieved should be deleted, services checked and functions followed through. Ultimately, the original configuration must be checked against security-group rules, network connectivity, and system states.</w:t>
      </w:r>
    </w:p>
    <w:p w14:paraId="096256AD" w14:textId="712EF609" w:rsidR="005000C9" w:rsidRPr="003E6F05" w:rsidRDefault="005000C9" w:rsidP="003E6F05">
      <w:pPr>
        <w:pStyle w:val="Heading1"/>
        <w:spacing w:after="240"/>
        <w:rPr>
          <w:rFonts w:cs="Times New Roman"/>
        </w:rPr>
      </w:pPr>
      <w:bookmarkStart w:id="63" w:name="_Toc237531712"/>
      <w:r w:rsidRPr="003E6F05">
        <w:rPr>
          <w:rFonts w:cs="Times New Roman"/>
        </w:rPr>
        <w:t>5. Conclusion and recommendation</w:t>
      </w:r>
      <w:bookmarkEnd w:id="63"/>
      <w:r w:rsidRPr="003E6F05">
        <w:rPr>
          <w:rFonts w:cs="Times New Roman"/>
        </w:rPr>
        <w:t> </w:t>
      </w:r>
    </w:p>
    <w:p w14:paraId="1CA3E66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According to the analysis, the M&amp;S incident and the Co-op incident were not technical attacks but rather, identity-, social-engineering-. The TTP examination has shown reconnaissance, impersonation, credential theft, MFA manipulation, account discovery, lateral movement, and ransomware-related impact. Exploiting trusted identities and third-party relationships was a key attack weakness.  </w:t>
      </w:r>
    </w:p>
    <w:p w14:paraId="56CB59DB" w14:textId="77777777"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The incidents also show that strong individual controls will not suffice in the absence of integrated identity, segmentation, monitoring and response capabilities. M&amp;S suffered a great deal of operational disruption during the incident. On the other hand, Co-op’s investment in segregation and security limited the widespread impact of the incident though member data </w:t>
      </w:r>
      <w:r w:rsidRPr="003E6F05">
        <w:rPr>
          <w:rFonts w:ascii="Times New Roman" w:eastAsia="Times New Roman" w:hAnsi="Times New Roman" w:cs="Times New Roman"/>
          <w:sz w:val="24"/>
          <w:szCs w:val="24"/>
        </w:rPr>
        <w:lastRenderedPageBreak/>
        <w:t xml:space="preserve">was accessed. These results emphasize the value of </w:t>
      </w:r>
      <w:proofErr w:type="spellStart"/>
      <w:r w:rsidRPr="003E6F05">
        <w:rPr>
          <w:rFonts w:ascii="Times New Roman" w:eastAsia="Times New Roman" w:hAnsi="Times New Roman" w:cs="Times New Roman"/>
          <w:sz w:val="24"/>
          <w:szCs w:val="24"/>
        </w:rPr>
        <w:t>defence</w:t>
      </w:r>
      <w:proofErr w:type="spellEnd"/>
      <w:r w:rsidRPr="003E6F05">
        <w:rPr>
          <w:rFonts w:ascii="Times New Roman" w:eastAsia="Times New Roman" w:hAnsi="Times New Roman" w:cs="Times New Roman"/>
          <w:sz w:val="24"/>
          <w:szCs w:val="24"/>
        </w:rPr>
        <w:t>-in-depth and continuous validation efforts.</w:t>
      </w:r>
    </w:p>
    <w:p w14:paraId="52430F3C" w14:textId="2E62996F" w:rsidR="005000C9" w:rsidRPr="003E6F05" w:rsidRDefault="005000C9"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use of segregation of systems, frequent security testing, and continual investment in security by Co-op gives a practical approach for limiting the impact of attacks. Accordingly, organizations should deploy MFA that is resistant to phishing attacks, access through zero trust, least privilege and privileged-access verification. NCSC’s Zero Trust guidance should be adopted for continuous authentication and segmentation. Monitoring of a central SIEM and EDRs/XDRs detects abnormal identity and lateral-movement activity. Immutable backups and incident-response processes that are tested and used strengthen recovery from ransomware. Organizations should carry out regular red/purple-team exercises, supplier-access assessments, and executive tabletop exercises.</w:t>
      </w:r>
      <w:r w:rsidR="00CB5A05">
        <w:rPr>
          <w:rFonts w:ascii="Times New Roman" w:eastAsia="Times New Roman" w:hAnsi="Times New Roman" w:cs="Times New Roman"/>
          <w:sz w:val="24"/>
          <w:szCs w:val="24"/>
        </w:rPr>
        <w:t xml:space="preserve"> </w:t>
      </w:r>
    </w:p>
    <w:p w14:paraId="2CA6BE0F" w14:textId="77777777" w:rsidR="007637A7" w:rsidRPr="003E6F05" w:rsidRDefault="007637A7" w:rsidP="003E6F05">
      <w:pPr>
        <w:spacing w:after="240" w:line="360" w:lineRule="auto"/>
        <w:rPr>
          <w:rFonts w:ascii="Times New Roman" w:eastAsia="Times New Roman" w:hAnsi="Times New Roman" w:cs="Times New Roman"/>
          <w:sz w:val="24"/>
          <w:szCs w:val="24"/>
          <w:lang w:val="en-GB"/>
        </w:rPr>
      </w:pPr>
      <w:r w:rsidRPr="003E6F05">
        <w:rPr>
          <w:rFonts w:ascii="Times New Roman" w:eastAsia="Times New Roman" w:hAnsi="Times New Roman" w:cs="Times New Roman"/>
          <w:sz w:val="24"/>
          <w:szCs w:val="24"/>
          <w:lang w:val="en-GB"/>
        </w:rPr>
        <w:br w:type="page"/>
      </w:r>
    </w:p>
    <w:p w14:paraId="1602C802" w14:textId="0B39638C" w:rsidR="007637A7" w:rsidRPr="003E6F05" w:rsidRDefault="007637A7" w:rsidP="003E6F05">
      <w:pPr>
        <w:pStyle w:val="Heading1"/>
        <w:spacing w:after="240"/>
        <w:rPr>
          <w:rFonts w:cs="Times New Roman"/>
          <w:lang w:val="en-GB"/>
        </w:rPr>
      </w:pPr>
      <w:bookmarkStart w:id="64" w:name="_Toc237531713"/>
      <w:r w:rsidRPr="003E6F05">
        <w:rPr>
          <w:rFonts w:cs="Times New Roman"/>
          <w:lang w:val="en-GB"/>
        </w:rPr>
        <w:lastRenderedPageBreak/>
        <w:t>References</w:t>
      </w:r>
      <w:bookmarkEnd w:id="64"/>
      <w:r w:rsidRPr="003E6F05">
        <w:rPr>
          <w:rFonts w:cs="Times New Roman"/>
          <w:lang w:val="en-GB"/>
        </w:rPr>
        <w:t xml:space="preserve"> </w:t>
      </w:r>
    </w:p>
    <w:p w14:paraId="024C2C24" w14:textId="794073CE"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Jariwala, M., 2026. AI-Driven Ethical Hacking and Machine Learning Applications in Offensive and Defensive Cybersecurity. In Ethical Hacking and Penetration Testing in Cybersecurity (pp. 81-116). IGI Global Scientific Publishing. </w:t>
      </w:r>
      <w:hyperlink r:id="rId32" w:tgtFrame="_new" w:history="1">
        <w:r w:rsidRPr="00424101">
          <w:rPr>
            <w:rStyle w:val="Hyperlink"/>
            <w:rFonts w:ascii="Times New Roman" w:eastAsia="Times New Roman" w:hAnsi="Times New Roman" w:cs="Times New Roman"/>
            <w:sz w:val="24"/>
            <w:szCs w:val="24"/>
          </w:rPr>
          <w:t>https://www.researchgate.net/profile/Mayur-Jariwala/publication/403553721_AI-Driven_Ethical_Hacking_and_Machine_Learning_Applications_in_Offensive_and_Defensive_Cybersecurity/links/69d4321ab6bee42358231ab4/AI-Driven-Ethical-Hacking-and-Machine-Learning-Applications-in-Offensive-and-Defensive-Cybersecurity.pdf</w:t>
        </w:r>
      </w:hyperlink>
      <w:r w:rsidRPr="00424101">
        <w:rPr>
          <w:rFonts w:ascii="Times New Roman" w:eastAsia="Times New Roman" w:hAnsi="Times New Roman" w:cs="Times New Roman"/>
          <w:sz w:val="24"/>
          <w:szCs w:val="24"/>
        </w:rPr>
        <w:t xml:space="preserve"> </w:t>
      </w:r>
    </w:p>
    <w:p w14:paraId="3F461D3F" w14:textId="0F0A6874"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Severino, J., The 2025 Marks &amp; Spencer Cyberattack: Applying the Diamond Model. </w:t>
      </w:r>
      <w:hyperlink r:id="rId33" w:tgtFrame="_new" w:history="1">
        <w:r w:rsidRPr="00424101">
          <w:rPr>
            <w:rStyle w:val="Hyperlink"/>
            <w:rFonts w:ascii="Times New Roman" w:eastAsia="Times New Roman" w:hAnsi="Times New Roman" w:cs="Times New Roman"/>
            <w:sz w:val="24"/>
            <w:szCs w:val="24"/>
          </w:rPr>
          <w:t>https://jseverino.com/assets/docs/diamond-model-policy-assessment.pdf</w:t>
        </w:r>
      </w:hyperlink>
      <w:r w:rsidRPr="00424101">
        <w:rPr>
          <w:rFonts w:ascii="Times New Roman" w:eastAsia="Times New Roman" w:hAnsi="Times New Roman" w:cs="Times New Roman"/>
          <w:sz w:val="24"/>
          <w:szCs w:val="24"/>
        </w:rPr>
        <w:t xml:space="preserve"> </w:t>
      </w:r>
    </w:p>
    <w:p w14:paraId="7FDCCE41" w14:textId="1D55ED21"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Davey. J and Sandle. P., (2025). Co-op is latest British retailer to be hit by </w:t>
      </w:r>
      <w:proofErr w:type="spellStart"/>
      <w:r w:rsidRPr="00424101">
        <w:rPr>
          <w:rFonts w:ascii="Times New Roman" w:eastAsia="Times New Roman" w:hAnsi="Times New Roman" w:cs="Times New Roman"/>
          <w:sz w:val="24"/>
          <w:szCs w:val="24"/>
        </w:rPr>
        <w:t>cyber attack</w:t>
      </w:r>
      <w:proofErr w:type="spellEnd"/>
      <w:r w:rsidRPr="00424101">
        <w:rPr>
          <w:rFonts w:ascii="Times New Roman" w:eastAsia="Times New Roman" w:hAnsi="Times New Roman" w:cs="Times New Roman"/>
          <w:sz w:val="24"/>
          <w:szCs w:val="24"/>
        </w:rPr>
        <w:t>. Available fromhttps://</w:t>
      </w:r>
      <w:hyperlink r:id="rId34" w:tgtFrame="_new" w:history="1">
        <w:r w:rsidRPr="00424101">
          <w:rPr>
            <w:rStyle w:val="Hyperlink"/>
            <w:rFonts w:ascii="Times New Roman" w:eastAsia="Times New Roman" w:hAnsi="Times New Roman" w:cs="Times New Roman"/>
            <w:sz w:val="24"/>
            <w:szCs w:val="24"/>
          </w:rPr>
          <w:t>www.reuters.com/world/uk/britains-co-op-is-latest-retailer-be-hit-by-cyber-attack-2025-04-30/</w:t>
        </w:r>
      </w:hyperlink>
      <w:r w:rsidRPr="00424101">
        <w:rPr>
          <w:rFonts w:ascii="Times New Roman" w:eastAsia="Times New Roman" w:hAnsi="Times New Roman" w:cs="Times New Roman"/>
          <w:sz w:val="24"/>
          <w:szCs w:val="24"/>
        </w:rPr>
        <w:t xml:space="preserve">. Accessed on 13.8.2026 </w:t>
      </w:r>
    </w:p>
    <w:p w14:paraId="54E198AF" w14:textId="0476CD4E"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Hooker. L., (2025). M&amp;S cyber-attack disruption to last until July. Available fromhttps://</w:t>
      </w:r>
      <w:hyperlink r:id="rId35" w:tgtFrame="_new" w:history="1">
        <w:r w:rsidRPr="00424101">
          <w:rPr>
            <w:rStyle w:val="Hyperlink"/>
            <w:rFonts w:ascii="Times New Roman" w:eastAsia="Times New Roman" w:hAnsi="Times New Roman" w:cs="Times New Roman"/>
            <w:sz w:val="24"/>
            <w:szCs w:val="24"/>
          </w:rPr>
          <w:t>www.bbc.com/news/articles/c93llkg4n51o</w:t>
        </w:r>
      </w:hyperlink>
      <w:r w:rsidRPr="00424101">
        <w:rPr>
          <w:rFonts w:ascii="Times New Roman" w:eastAsia="Times New Roman" w:hAnsi="Times New Roman" w:cs="Times New Roman"/>
          <w:sz w:val="24"/>
          <w:szCs w:val="24"/>
        </w:rPr>
        <w:t xml:space="preserve">. Accessed on 13.8.2026 </w:t>
      </w:r>
    </w:p>
    <w:p w14:paraId="6DAB6230" w14:textId="618135DC"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UK, G., 2022. National cyber strategy 2022 [online]. </w:t>
      </w:r>
      <w:hyperlink r:id="rId36" w:tgtFrame="_new" w:history="1">
        <w:r w:rsidRPr="00424101">
          <w:rPr>
            <w:rStyle w:val="Hyperlink"/>
            <w:rFonts w:ascii="Times New Roman" w:eastAsia="Times New Roman" w:hAnsi="Times New Roman" w:cs="Times New Roman"/>
            <w:sz w:val="24"/>
            <w:szCs w:val="24"/>
          </w:rPr>
          <w:t>https://assets.publishing.service.gov.uk/media/62b55f128fa8f53579842425/National_Cyber_Strategy_2022_-_GOV.UK.pdf</w:t>
        </w:r>
      </w:hyperlink>
      <w:r w:rsidRPr="00424101">
        <w:rPr>
          <w:rFonts w:ascii="Times New Roman" w:eastAsia="Times New Roman" w:hAnsi="Times New Roman" w:cs="Times New Roman"/>
          <w:sz w:val="24"/>
          <w:szCs w:val="24"/>
        </w:rPr>
        <w:t xml:space="preserve"> </w:t>
      </w:r>
    </w:p>
    <w:p w14:paraId="62E2CBDD" w14:textId="34FC245F"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Pandey, S., Singh, R.K., Gunasekaran, A. and Kaushik, A., 2020. Cyber security risks in globalized supply chains: conceptual framework. Journal of Global Operations and Strategic Sourcing, 13(1), pp.103-128. </w:t>
      </w:r>
      <w:hyperlink r:id="rId37" w:tgtFrame="_new" w:history="1">
        <w:r w:rsidRPr="00424101">
          <w:rPr>
            <w:rStyle w:val="Hyperlink"/>
            <w:rFonts w:ascii="Times New Roman" w:eastAsia="Times New Roman" w:hAnsi="Times New Roman" w:cs="Times New Roman"/>
            <w:sz w:val="24"/>
            <w:szCs w:val="24"/>
          </w:rPr>
          <w:t>https://www.researchgate.net/profile/Shipra-Pandey/publication/338668641_Cyber_security_risks_in_globalized_supply_chains_conceptual_framework/links/5e2678ae92851c89c9b5ac66/Cyber-security-risks-in-globalized-supply-chains-conceptual-framework.pdf</w:t>
        </w:r>
      </w:hyperlink>
      <w:r w:rsidRPr="00424101">
        <w:rPr>
          <w:rFonts w:ascii="Times New Roman" w:eastAsia="Times New Roman" w:hAnsi="Times New Roman" w:cs="Times New Roman"/>
          <w:sz w:val="24"/>
          <w:szCs w:val="24"/>
        </w:rPr>
        <w:t xml:space="preserve"> </w:t>
      </w:r>
    </w:p>
    <w:p w14:paraId="31B3C403" w14:textId="480C161F"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Kapoor, S., Kumar, S., Vardhan, H., Balasubramanian, D. and Neema, S., 2025. Cyber security of OT networks: A tutorial, survey of attacks and overview of current state of defense tools, protocols, &amp; challenges. </w:t>
      </w:r>
      <w:proofErr w:type="spellStart"/>
      <w:r w:rsidRPr="00424101">
        <w:rPr>
          <w:rFonts w:ascii="Times New Roman" w:eastAsia="Times New Roman" w:hAnsi="Times New Roman" w:cs="Times New Roman"/>
          <w:sz w:val="24"/>
          <w:szCs w:val="24"/>
        </w:rPr>
        <w:t>arXiv</w:t>
      </w:r>
      <w:proofErr w:type="spellEnd"/>
      <w:r w:rsidRPr="00424101">
        <w:rPr>
          <w:rFonts w:ascii="Times New Roman" w:eastAsia="Times New Roman" w:hAnsi="Times New Roman" w:cs="Times New Roman"/>
          <w:sz w:val="24"/>
          <w:szCs w:val="24"/>
        </w:rPr>
        <w:t xml:space="preserve"> preprint arXiv:2502.14017. </w:t>
      </w:r>
      <w:hyperlink r:id="rId38" w:tgtFrame="_new" w:history="1">
        <w:r w:rsidRPr="00424101">
          <w:rPr>
            <w:rStyle w:val="Hyperlink"/>
            <w:rFonts w:ascii="Times New Roman" w:eastAsia="Times New Roman" w:hAnsi="Times New Roman" w:cs="Times New Roman"/>
            <w:sz w:val="24"/>
            <w:szCs w:val="24"/>
          </w:rPr>
          <w:t>https://arxiv.org/pdf/2502.14017</w:t>
        </w:r>
      </w:hyperlink>
      <w:r w:rsidRPr="00424101">
        <w:rPr>
          <w:rFonts w:ascii="Times New Roman" w:eastAsia="Times New Roman" w:hAnsi="Times New Roman" w:cs="Times New Roman"/>
          <w:sz w:val="24"/>
          <w:szCs w:val="24"/>
        </w:rPr>
        <w:t xml:space="preserve"> </w:t>
      </w:r>
    </w:p>
    <w:p w14:paraId="5873820D" w14:textId="12B9734A"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Fernández Lareo, N., 2024. Characterization of Business Email Compromise Threat Actors. </w:t>
      </w:r>
      <w:hyperlink r:id="rId39" w:tgtFrame="_new" w:history="1">
        <w:r w:rsidRPr="00424101">
          <w:rPr>
            <w:rStyle w:val="Hyperlink"/>
            <w:rFonts w:ascii="Times New Roman" w:eastAsia="Times New Roman" w:hAnsi="Times New Roman" w:cs="Times New Roman"/>
            <w:sz w:val="24"/>
            <w:szCs w:val="24"/>
          </w:rPr>
          <w:t>https://upcommons.upc.edu/bitstreams/2ce7eb68-04a5-4f11-9ae8-09b06f607216/download</w:t>
        </w:r>
      </w:hyperlink>
      <w:r w:rsidRPr="00424101">
        <w:rPr>
          <w:rFonts w:ascii="Times New Roman" w:eastAsia="Times New Roman" w:hAnsi="Times New Roman" w:cs="Times New Roman"/>
          <w:sz w:val="24"/>
          <w:szCs w:val="24"/>
        </w:rPr>
        <w:t xml:space="preserve"> </w:t>
      </w:r>
    </w:p>
    <w:p w14:paraId="62511A31" w14:textId="6531C89C"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lastRenderedPageBreak/>
        <w:t xml:space="preserve">Nowakowski, W., 2025. Social engineering analysis framework: A comprehensive playbook for human hacking. IEEE Access, 13, pp.18827-18849. </w:t>
      </w:r>
      <w:hyperlink r:id="rId40" w:tgtFrame="_new" w:history="1">
        <w:r w:rsidRPr="00424101">
          <w:rPr>
            <w:rStyle w:val="Hyperlink"/>
            <w:rFonts w:ascii="Times New Roman" w:eastAsia="Times New Roman" w:hAnsi="Times New Roman" w:cs="Times New Roman"/>
            <w:sz w:val="24"/>
            <w:szCs w:val="24"/>
          </w:rPr>
          <w:t>https://ieeexplore.ieee.org/iel8/6287639/6514899/10850908.pdf</w:t>
        </w:r>
      </w:hyperlink>
      <w:r w:rsidRPr="00424101">
        <w:rPr>
          <w:rFonts w:ascii="Times New Roman" w:eastAsia="Times New Roman" w:hAnsi="Times New Roman" w:cs="Times New Roman"/>
          <w:sz w:val="24"/>
          <w:szCs w:val="24"/>
        </w:rPr>
        <w:t xml:space="preserve"> </w:t>
      </w:r>
    </w:p>
    <w:p w14:paraId="5C66B219" w14:textId="41E9F2B2"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proofErr w:type="spellStart"/>
      <w:r w:rsidRPr="00424101">
        <w:rPr>
          <w:rFonts w:ascii="Times New Roman" w:eastAsia="Times New Roman" w:hAnsi="Times New Roman" w:cs="Times New Roman"/>
          <w:sz w:val="24"/>
          <w:szCs w:val="24"/>
        </w:rPr>
        <w:t>Zagotsis</w:t>
      </w:r>
      <w:proofErr w:type="spellEnd"/>
      <w:r w:rsidRPr="00424101">
        <w:rPr>
          <w:rFonts w:ascii="Times New Roman" w:eastAsia="Times New Roman" w:hAnsi="Times New Roman" w:cs="Times New Roman"/>
          <w:sz w:val="24"/>
          <w:szCs w:val="24"/>
        </w:rPr>
        <w:t xml:space="preserve">, N., 2025. Remote access software, legitimate tools for illicit purposes. </w:t>
      </w:r>
      <w:hyperlink r:id="rId41" w:tgtFrame="_new" w:history="1">
        <w:r w:rsidRPr="00424101">
          <w:rPr>
            <w:rStyle w:val="Hyperlink"/>
            <w:rFonts w:ascii="Times New Roman" w:eastAsia="Times New Roman" w:hAnsi="Times New Roman" w:cs="Times New Roman"/>
            <w:sz w:val="24"/>
            <w:szCs w:val="24"/>
          </w:rPr>
          <w:t>https://dione.lib.unipi.gr/xmlui/bitstream/handle/unipi/18042/Zagotsis_P21032.pdf?sequence=5</w:t>
        </w:r>
      </w:hyperlink>
      <w:r w:rsidRPr="00424101">
        <w:rPr>
          <w:rFonts w:ascii="Times New Roman" w:eastAsia="Times New Roman" w:hAnsi="Times New Roman" w:cs="Times New Roman"/>
          <w:sz w:val="24"/>
          <w:szCs w:val="24"/>
        </w:rPr>
        <w:t xml:space="preserve"> </w:t>
      </w:r>
    </w:p>
    <w:p w14:paraId="6ACB634A" w14:textId="47107154"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Abdurrasyid, Asnar, Y. and Ayu Putri Saptawati, G., 2026. Mutation based improvement of security test case quality for broken access control. Journal on Information Security, 2026(1), p.7. </w:t>
      </w:r>
      <w:hyperlink r:id="rId42" w:tgtFrame="_new" w:history="1">
        <w:r w:rsidRPr="00424101">
          <w:rPr>
            <w:rStyle w:val="Hyperlink"/>
            <w:rFonts w:ascii="Times New Roman" w:eastAsia="Times New Roman" w:hAnsi="Times New Roman" w:cs="Times New Roman"/>
            <w:sz w:val="24"/>
            <w:szCs w:val="24"/>
          </w:rPr>
          <w:t>https://link.springer.com/content/pdf/10.1186/s13635-026-00226-w.pdf</w:t>
        </w:r>
      </w:hyperlink>
      <w:r w:rsidRPr="00424101">
        <w:rPr>
          <w:rFonts w:ascii="Times New Roman" w:eastAsia="Times New Roman" w:hAnsi="Times New Roman" w:cs="Times New Roman"/>
          <w:sz w:val="24"/>
          <w:szCs w:val="24"/>
        </w:rPr>
        <w:t xml:space="preserve"> </w:t>
      </w:r>
    </w:p>
    <w:p w14:paraId="17ACF18A" w14:textId="5CD8751C"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proofErr w:type="spellStart"/>
      <w:r w:rsidRPr="00424101">
        <w:rPr>
          <w:rFonts w:ascii="Times New Roman" w:eastAsia="Times New Roman" w:hAnsi="Times New Roman" w:cs="Times New Roman"/>
          <w:sz w:val="24"/>
          <w:szCs w:val="24"/>
        </w:rPr>
        <w:t>Almohaimeed</w:t>
      </w:r>
      <w:proofErr w:type="spellEnd"/>
      <w:r w:rsidRPr="00424101">
        <w:rPr>
          <w:rFonts w:ascii="Times New Roman" w:eastAsia="Times New Roman" w:hAnsi="Times New Roman" w:cs="Times New Roman"/>
          <w:sz w:val="24"/>
          <w:szCs w:val="24"/>
        </w:rPr>
        <w:t xml:space="preserve">, M., </w:t>
      </w:r>
      <w:proofErr w:type="spellStart"/>
      <w:r w:rsidRPr="00424101">
        <w:rPr>
          <w:rFonts w:ascii="Times New Roman" w:eastAsia="Times New Roman" w:hAnsi="Times New Roman" w:cs="Times New Roman"/>
          <w:sz w:val="24"/>
          <w:szCs w:val="24"/>
        </w:rPr>
        <w:t>Albalwy</w:t>
      </w:r>
      <w:proofErr w:type="spellEnd"/>
      <w:r w:rsidRPr="00424101">
        <w:rPr>
          <w:rFonts w:ascii="Times New Roman" w:eastAsia="Times New Roman" w:hAnsi="Times New Roman" w:cs="Times New Roman"/>
          <w:sz w:val="24"/>
          <w:szCs w:val="24"/>
        </w:rPr>
        <w:t xml:space="preserve">, F., Alharbi, R., Alqarni, A. and </w:t>
      </w:r>
      <w:proofErr w:type="spellStart"/>
      <w:r w:rsidRPr="00424101">
        <w:rPr>
          <w:rFonts w:ascii="Times New Roman" w:eastAsia="Times New Roman" w:hAnsi="Times New Roman" w:cs="Times New Roman"/>
          <w:sz w:val="24"/>
          <w:szCs w:val="24"/>
        </w:rPr>
        <w:t>Aljohani</w:t>
      </w:r>
      <w:proofErr w:type="spellEnd"/>
      <w:r w:rsidRPr="00424101">
        <w:rPr>
          <w:rFonts w:ascii="Times New Roman" w:eastAsia="Times New Roman" w:hAnsi="Times New Roman" w:cs="Times New Roman"/>
          <w:sz w:val="24"/>
          <w:szCs w:val="24"/>
        </w:rPr>
        <w:t xml:space="preserve">, A., 2025. Developing a comprehensive cyber risk assessment framework for supply chains: insights into third-party vulnerabilities and security gaps. Intell. Inf. Manage, 17(3), pp.58-77. </w:t>
      </w:r>
      <w:hyperlink r:id="rId43" w:tgtFrame="_new" w:history="1">
        <w:r w:rsidRPr="00424101">
          <w:rPr>
            <w:rStyle w:val="Hyperlink"/>
            <w:rFonts w:ascii="Times New Roman" w:eastAsia="Times New Roman" w:hAnsi="Times New Roman" w:cs="Times New Roman"/>
            <w:sz w:val="24"/>
            <w:szCs w:val="24"/>
          </w:rPr>
          <w:t>https://www.researchgate.net/profile/Aisha-Alqarni-3/publication/397720422_Developing_a_Comprehensive_Cyber_Risk_Assessment_Framework_for_Supply_Chains_Insights_into_Third-Party_Vulnerabilities_and_Security_Gaps/links/692f250918a6405a30fa85a5/Developing-a-Comprehensive-Cyber-Risk-Assessment-Framework-for-Supply-Chains-Insights-into-Third-Party-Vulnerabilities-and-Security-Gaps.pdf</w:t>
        </w:r>
      </w:hyperlink>
      <w:r w:rsidRPr="00424101">
        <w:rPr>
          <w:rFonts w:ascii="Times New Roman" w:eastAsia="Times New Roman" w:hAnsi="Times New Roman" w:cs="Times New Roman"/>
          <w:sz w:val="24"/>
          <w:szCs w:val="24"/>
        </w:rPr>
        <w:t xml:space="preserve"> </w:t>
      </w:r>
    </w:p>
    <w:p w14:paraId="60BB0516" w14:textId="7BFEA859"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proofErr w:type="spellStart"/>
      <w:r w:rsidRPr="00424101">
        <w:rPr>
          <w:rFonts w:ascii="Times New Roman" w:eastAsia="Times New Roman" w:hAnsi="Times New Roman" w:cs="Times New Roman"/>
          <w:sz w:val="24"/>
          <w:szCs w:val="24"/>
        </w:rPr>
        <w:t>Altulaihan</w:t>
      </w:r>
      <w:proofErr w:type="spellEnd"/>
      <w:r w:rsidRPr="00424101">
        <w:rPr>
          <w:rFonts w:ascii="Times New Roman" w:eastAsia="Times New Roman" w:hAnsi="Times New Roman" w:cs="Times New Roman"/>
          <w:sz w:val="24"/>
          <w:szCs w:val="24"/>
        </w:rPr>
        <w:t xml:space="preserve">, E.A., </w:t>
      </w:r>
      <w:proofErr w:type="spellStart"/>
      <w:r w:rsidRPr="00424101">
        <w:rPr>
          <w:rFonts w:ascii="Times New Roman" w:eastAsia="Times New Roman" w:hAnsi="Times New Roman" w:cs="Times New Roman"/>
          <w:sz w:val="24"/>
          <w:szCs w:val="24"/>
        </w:rPr>
        <w:t>Alismail</w:t>
      </w:r>
      <w:proofErr w:type="spellEnd"/>
      <w:r w:rsidRPr="00424101">
        <w:rPr>
          <w:rFonts w:ascii="Times New Roman" w:eastAsia="Times New Roman" w:hAnsi="Times New Roman" w:cs="Times New Roman"/>
          <w:sz w:val="24"/>
          <w:szCs w:val="24"/>
        </w:rPr>
        <w:t xml:space="preserve">, A. and </w:t>
      </w:r>
      <w:proofErr w:type="spellStart"/>
      <w:r w:rsidRPr="00424101">
        <w:rPr>
          <w:rFonts w:ascii="Times New Roman" w:eastAsia="Times New Roman" w:hAnsi="Times New Roman" w:cs="Times New Roman"/>
          <w:sz w:val="24"/>
          <w:szCs w:val="24"/>
        </w:rPr>
        <w:t>Frikha</w:t>
      </w:r>
      <w:proofErr w:type="spellEnd"/>
      <w:r w:rsidRPr="00424101">
        <w:rPr>
          <w:rFonts w:ascii="Times New Roman" w:eastAsia="Times New Roman" w:hAnsi="Times New Roman" w:cs="Times New Roman"/>
          <w:sz w:val="24"/>
          <w:szCs w:val="24"/>
        </w:rPr>
        <w:t xml:space="preserve">, M., 2023. A survey on web application penetration testing. Electronics, 12(5), p.1229. </w:t>
      </w:r>
      <w:hyperlink r:id="rId44" w:tgtFrame="_new" w:history="1">
        <w:r w:rsidRPr="00424101">
          <w:rPr>
            <w:rStyle w:val="Hyperlink"/>
            <w:rFonts w:ascii="Times New Roman" w:eastAsia="Times New Roman" w:hAnsi="Times New Roman" w:cs="Times New Roman"/>
            <w:sz w:val="24"/>
            <w:szCs w:val="24"/>
          </w:rPr>
          <w:t>https://www.mdpi.com/2079-9292/12/5/1229</w:t>
        </w:r>
      </w:hyperlink>
      <w:r w:rsidRPr="00424101">
        <w:rPr>
          <w:rFonts w:ascii="Times New Roman" w:eastAsia="Times New Roman" w:hAnsi="Times New Roman" w:cs="Times New Roman"/>
          <w:sz w:val="24"/>
          <w:szCs w:val="24"/>
        </w:rPr>
        <w:t xml:space="preserve"> </w:t>
      </w:r>
    </w:p>
    <w:p w14:paraId="01BF018D" w14:textId="3E7C4E47"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Ani, U.D., Watson, J.D.M., </w:t>
      </w:r>
      <w:proofErr w:type="spellStart"/>
      <w:r w:rsidRPr="00424101">
        <w:rPr>
          <w:rFonts w:ascii="Times New Roman" w:eastAsia="Times New Roman" w:hAnsi="Times New Roman" w:cs="Times New Roman"/>
          <w:sz w:val="24"/>
          <w:szCs w:val="24"/>
        </w:rPr>
        <w:t>Tuptuk</w:t>
      </w:r>
      <w:proofErr w:type="spellEnd"/>
      <w:r w:rsidRPr="00424101">
        <w:rPr>
          <w:rFonts w:ascii="Times New Roman" w:eastAsia="Times New Roman" w:hAnsi="Times New Roman" w:cs="Times New Roman"/>
          <w:sz w:val="24"/>
          <w:szCs w:val="24"/>
        </w:rPr>
        <w:t xml:space="preserve">, N., Hailes, S., Carr, M. and Maple, C., 2022. Improving the cybersecurity of critical national infrastructure using modelling and simulation. </w:t>
      </w:r>
      <w:proofErr w:type="spellStart"/>
      <w:r w:rsidRPr="00424101">
        <w:rPr>
          <w:rFonts w:ascii="Times New Roman" w:eastAsia="Times New Roman" w:hAnsi="Times New Roman" w:cs="Times New Roman"/>
          <w:sz w:val="24"/>
          <w:szCs w:val="24"/>
        </w:rPr>
        <w:t>arXiv</w:t>
      </w:r>
      <w:proofErr w:type="spellEnd"/>
      <w:r w:rsidRPr="00424101">
        <w:rPr>
          <w:rFonts w:ascii="Times New Roman" w:eastAsia="Times New Roman" w:hAnsi="Times New Roman" w:cs="Times New Roman"/>
          <w:sz w:val="24"/>
          <w:szCs w:val="24"/>
        </w:rPr>
        <w:t xml:space="preserve"> preprint arXiv:2208.07965. </w:t>
      </w:r>
      <w:hyperlink r:id="rId45" w:tgtFrame="_new" w:history="1">
        <w:r w:rsidRPr="00424101">
          <w:rPr>
            <w:rStyle w:val="Hyperlink"/>
            <w:rFonts w:ascii="Times New Roman" w:eastAsia="Times New Roman" w:hAnsi="Times New Roman" w:cs="Times New Roman"/>
            <w:sz w:val="24"/>
            <w:szCs w:val="24"/>
          </w:rPr>
          <w:t>https://arxiv.org/pdf/2208.07965</w:t>
        </w:r>
      </w:hyperlink>
      <w:r w:rsidRPr="00424101">
        <w:rPr>
          <w:rFonts w:ascii="Times New Roman" w:eastAsia="Times New Roman" w:hAnsi="Times New Roman" w:cs="Times New Roman"/>
          <w:sz w:val="24"/>
          <w:szCs w:val="24"/>
        </w:rPr>
        <w:t xml:space="preserve"> </w:t>
      </w:r>
    </w:p>
    <w:p w14:paraId="17AB288F" w14:textId="3E58CEF1"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Aslan, Ö., Aktuğ, S.S., Ozkan-Okay, M., Yilmaz, A.A. and Akin, E., 2023. A comprehensive review of cyber security vulnerabilities, threats, attacks, and solutions. Electronics, 12(6), p.1333. </w:t>
      </w:r>
      <w:hyperlink r:id="rId46" w:tgtFrame="_new" w:history="1">
        <w:r w:rsidRPr="00424101">
          <w:rPr>
            <w:rStyle w:val="Hyperlink"/>
            <w:rFonts w:ascii="Times New Roman" w:eastAsia="Times New Roman" w:hAnsi="Times New Roman" w:cs="Times New Roman"/>
            <w:sz w:val="24"/>
            <w:szCs w:val="24"/>
          </w:rPr>
          <w:t>https://www.mdpi.com/2079-9292/12/6/1333</w:t>
        </w:r>
      </w:hyperlink>
      <w:r w:rsidRPr="00424101">
        <w:rPr>
          <w:rFonts w:ascii="Times New Roman" w:eastAsia="Times New Roman" w:hAnsi="Times New Roman" w:cs="Times New Roman"/>
          <w:sz w:val="24"/>
          <w:szCs w:val="24"/>
        </w:rPr>
        <w:t xml:space="preserve"> </w:t>
      </w:r>
    </w:p>
    <w:p w14:paraId="1C3FC17B" w14:textId="7007CF1C"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Daniel, C., 2024. Building a more secure network: A comprehensive guide to network segmentation strategies and best practices. Revista de </w:t>
      </w:r>
      <w:proofErr w:type="spellStart"/>
      <w:r w:rsidRPr="00424101">
        <w:rPr>
          <w:rFonts w:ascii="Times New Roman" w:eastAsia="Times New Roman" w:hAnsi="Times New Roman" w:cs="Times New Roman"/>
          <w:sz w:val="24"/>
          <w:szCs w:val="24"/>
        </w:rPr>
        <w:t>Inteligencia</w:t>
      </w:r>
      <w:proofErr w:type="spellEnd"/>
      <w:r w:rsidRPr="00424101">
        <w:rPr>
          <w:rFonts w:ascii="Times New Roman" w:eastAsia="Times New Roman" w:hAnsi="Times New Roman" w:cs="Times New Roman"/>
          <w:sz w:val="24"/>
          <w:szCs w:val="24"/>
        </w:rPr>
        <w:t xml:space="preserve"> Artificial </w:t>
      </w:r>
      <w:proofErr w:type="spellStart"/>
      <w:r w:rsidRPr="00424101">
        <w:rPr>
          <w:rFonts w:ascii="Times New Roman" w:eastAsia="Times New Roman" w:hAnsi="Times New Roman" w:cs="Times New Roman"/>
          <w:sz w:val="24"/>
          <w:szCs w:val="24"/>
        </w:rPr>
        <w:t>en</w:t>
      </w:r>
      <w:proofErr w:type="spellEnd"/>
      <w:r w:rsidRPr="00424101">
        <w:rPr>
          <w:rFonts w:ascii="Times New Roman" w:eastAsia="Times New Roman" w:hAnsi="Times New Roman" w:cs="Times New Roman"/>
          <w:sz w:val="24"/>
          <w:szCs w:val="24"/>
        </w:rPr>
        <w:t xml:space="preserve"> Medicina, 15(1), pp.959-68. </w:t>
      </w:r>
      <w:hyperlink r:id="rId47" w:tgtFrame="_new" w:history="1">
        <w:r w:rsidRPr="00424101">
          <w:rPr>
            <w:rStyle w:val="Hyperlink"/>
            <w:rFonts w:ascii="Times New Roman" w:eastAsia="Times New Roman" w:hAnsi="Times New Roman" w:cs="Times New Roman"/>
            <w:sz w:val="24"/>
            <w:szCs w:val="24"/>
          </w:rPr>
          <w:t>https://www.researchgate.net/profile/Furqan-Md-Rasel/publication/386218715_Building_a_More_Secure_Network_A_Comprehensive_Guide_to_Network_Segmentation_Strategies_and_Best_Practices/links/6749224da7fbc259f199c9de/Building-a-More-Secure-Network-A-Comprehensive-Guide-to-Network-Segmentation-Strategies-and-Best-Practices</w:t>
        </w:r>
      </w:hyperlink>
      <w:r w:rsidRPr="00424101">
        <w:rPr>
          <w:rFonts w:ascii="Times New Roman" w:eastAsia="Times New Roman" w:hAnsi="Times New Roman" w:cs="Times New Roman"/>
          <w:sz w:val="24"/>
          <w:szCs w:val="24"/>
        </w:rPr>
        <w:t xml:space="preserve"> </w:t>
      </w:r>
    </w:p>
    <w:p w14:paraId="54EE59C2" w14:textId="6F88910E"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lastRenderedPageBreak/>
        <w:t xml:space="preserve">Dora, J.R., Hluchý, L., </w:t>
      </w:r>
      <w:proofErr w:type="spellStart"/>
      <w:r w:rsidRPr="00424101">
        <w:rPr>
          <w:rFonts w:ascii="Times New Roman" w:eastAsia="Times New Roman" w:hAnsi="Times New Roman" w:cs="Times New Roman"/>
          <w:sz w:val="24"/>
          <w:szCs w:val="24"/>
        </w:rPr>
        <w:t>Andok</w:t>
      </w:r>
      <w:proofErr w:type="spellEnd"/>
      <w:r w:rsidRPr="00424101">
        <w:rPr>
          <w:rFonts w:ascii="Times New Roman" w:eastAsia="Times New Roman" w:hAnsi="Times New Roman" w:cs="Times New Roman"/>
          <w:sz w:val="24"/>
          <w:szCs w:val="24"/>
        </w:rPr>
        <w:t xml:space="preserve">, R., Agu, F.I. and </w:t>
      </w:r>
      <w:proofErr w:type="spellStart"/>
      <w:r w:rsidRPr="00424101">
        <w:rPr>
          <w:rFonts w:ascii="Times New Roman" w:eastAsia="Times New Roman" w:hAnsi="Times New Roman" w:cs="Times New Roman"/>
          <w:sz w:val="24"/>
          <w:szCs w:val="24"/>
        </w:rPr>
        <w:t>Staňo</w:t>
      </w:r>
      <w:proofErr w:type="spellEnd"/>
      <w:r w:rsidRPr="00424101">
        <w:rPr>
          <w:rFonts w:ascii="Times New Roman" w:eastAsia="Times New Roman" w:hAnsi="Times New Roman" w:cs="Times New Roman"/>
          <w:sz w:val="24"/>
          <w:szCs w:val="24"/>
        </w:rPr>
        <w:t xml:space="preserve">, M., 2026. Structural deficiencies in cross-layer design: An analytical study of advanced evasion techniques in web application security. Scientific African, p.e03488. </w:t>
      </w:r>
      <w:hyperlink r:id="rId48" w:tgtFrame="_new" w:history="1">
        <w:r w:rsidRPr="00424101">
          <w:rPr>
            <w:rStyle w:val="Hyperlink"/>
            <w:rFonts w:ascii="Times New Roman" w:eastAsia="Times New Roman" w:hAnsi="Times New Roman" w:cs="Times New Roman"/>
            <w:sz w:val="24"/>
            <w:szCs w:val="24"/>
          </w:rPr>
          <w:t>https://www.sciencedirect.com/science/article/pii/S2468227626003121</w:t>
        </w:r>
      </w:hyperlink>
      <w:r w:rsidRPr="00424101">
        <w:rPr>
          <w:rFonts w:ascii="Times New Roman" w:eastAsia="Times New Roman" w:hAnsi="Times New Roman" w:cs="Times New Roman"/>
          <w:sz w:val="24"/>
          <w:szCs w:val="24"/>
        </w:rPr>
        <w:t xml:space="preserve"> </w:t>
      </w:r>
    </w:p>
    <w:p w14:paraId="56F64BA8" w14:textId="7711ABF4"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Eleftherios, G., 2023. FIDO2 Overview, Use Cases, and Security Considerations. Athens University of Economics and Business. https://www.researchgate.net/profile/Eleftherios-Georgiadis-2/publication/370750978_FIDO2_Overview_Use_Cases_and_Security_Considerations/links/645ff5114353ba3b3b631ea1/FIDO2_Overview_Use_Cases_and_Security_Considerations.pdf </w:t>
      </w:r>
    </w:p>
    <w:p w14:paraId="41C14040" w14:textId="738D5025"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Forshaw, J., 2024. Windows Security Internals: A Deep Dive into Windows Authentication, Authorization, and Auditing. No Starch Press. </w:t>
      </w:r>
      <w:hyperlink r:id="rId49" w:tgtFrame="_new" w:history="1">
        <w:r w:rsidRPr="00424101">
          <w:rPr>
            <w:rStyle w:val="Hyperlink"/>
            <w:rFonts w:ascii="Times New Roman" w:eastAsia="Times New Roman" w:hAnsi="Times New Roman" w:cs="Times New Roman"/>
            <w:sz w:val="24"/>
            <w:szCs w:val="24"/>
          </w:rPr>
          <w:t>https://books.google.com/books?hl=en&amp;lr=&amp;id=RfLNEAAAQBAJ&amp;oi=fnd&amp;pg=PR19&amp;dq=indows+discovery+and+authentication%E2%80%93validation+commands+were+executed+without+any+destructive+or+persistent+effects&amp;ots=R4H5l52s3e&amp;sig=UrV1nrL7j-fSf3sHatnGgtdVRIQ</w:t>
        </w:r>
      </w:hyperlink>
      <w:r w:rsidRPr="00424101">
        <w:rPr>
          <w:rFonts w:ascii="Times New Roman" w:eastAsia="Times New Roman" w:hAnsi="Times New Roman" w:cs="Times New Roman"/>
          <w:sz w:val="24"/>
          <w:szCs w:val="24"/>
        </w:rPr>
        <w:t xml:space="preserve"> </w:t>
      </w:r>
    </w:p>
    <w:p w14:paraId="2DCAB762" w14:textId="0F48985A"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Forshaw, J., 2024. Windows Security Internals: A Deep Dive into Windows Authentication, Authorization, and Auditing. No Starch Press. </w:t>
      </w:r>
      <w:hyperlink r:id="rId50" w:tgtFrame="_new" w:history="1">
        <w:r w:rsidRPr="00424101">
          <w:rPr>
            <w:rStyle w:val="Hyperlink"/>
            <w:rFonts w:ascii="Times New Roman" w:eastAsia="Times New Roman" w:hAnsi="Times New Roman" w:cs="Times New Roman"/>
            <w:sz w:val="24"/>
            <w:szCs w:val="24"/>
          </w:rPr>
          <w:t>https://books.google.com/books?hl=en&amp;lr=&amp;id=RfLNEAAAQBAJ&amp;oi=fnd&amp;pg=PR19&amp;dq=Security+Auditing+in+Windows+now+adds+more+data+about+user+authentication+and+file+access&amp;ots=R4H5l52sWb&amp;sig=mBSIRFO4UR6EhmlJTdMMaKP9Eos</w:t>
        </w:r>
      </w:hyperlink>
      <w:r w:rsidRPr="00424101">
        <w:rPr>
          <w:rFonts w:ascii="Times New Roman" w:eastAsia="Times New Roman" w:hAnsi="Times New Roman" w:cs="Times New Roman"/>
          <w:sz w:val="24"/>
          <w:szCs w:val="24"/>
        </w:rPr>
        <w:t xml:space="preserve"> </w:t>
      </w:r>
    </w:p>
    <w:p w14:paraId="54EA062A" w14:textId="6F096060"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Han, S.H. and Lee, D., 2022. Kernel-based real-time file access monitoring structure for detecting malware activity. Electronics, 11(12), p.1871. </w:t>
      </w:r>
      <w:hyperlink r:id="rId51" w:tgtFrame="_new" w:history="1">
        <w:r w:rsidRPr="00424101">
          <w:rPr>
            <w:rStyle w:val="Hyperlink"/>
            <w:rFonts w:ascii="Times New Roman" w:eastAsia="Times New Roman" w:hAnsi="Times New Roman" w:cs="Times New Roman"/>
            <w:sz w:val="24"/>
            <w:szCs w:val="24"/>
          </w:rPr>
          <w:t>https://www.mdpi.com/2079-9292/11/12/1871</w:t>
        </w:r>
      </w:hyperlink>
      <w:r w:rsidRPr="00424101">
        <w:rPr>
          <w:rFonts w:ascii="Times New Roman" w:eastAsia="Times New Roman" w:hAnsi="Times New Roman" w:cs="Times New Roman"/>
          <w:sz w:val="24"/>
          <w:szCs w:val="24"/>
        </w:rPr>
        <w:t xml:space="preserve"> </w:t>
      </w:r>
    </w:p>
    <w:p w14:paraId="30FB51C0" w14:textId="76A16406"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proofErr w:type="spellStart"/>
      <w:r w:rsidRPr="00424101">
        <w:rPr>
          <w:rFonts w:ascii="Times New Roman" w:eastAsia="Times New Roman" w:hAnsi="Times New Roman" w:cs="Times New Roman"/>
          <w:sz w:val="24"/>
          <w:szCs w:val="24"/>
        </w:rPr>
        <w:t>Hyiamang</w:t>
      </w:r>
      <w:proofErr w:type="spellEnd"/>
      <w:r w:rsidRPr="00424101">
        <w:rPr>
          <w:rFonts w:ascii="Times New Roman" w:eastAsia="Times New Roman" w:hAnsi="Times New Roman" w:cs="Times New Roman"/>
          <w:sz w:val="24"/>
          <w:szCs w:val="24"/>
        </w:rPr>
        <w:t xml:space="preserve">, O., 2022. How Can Cybersecurity Best Practices Protect Election Integrity in Advanced and Developing </w:t>
      </w:r>
      <w:proofErr w:type="gramStart"/>
      <w:r w:rsidRPr="00424101">
        <w:rPr>
          <w:rFonts w:ascii="Times New Roman" w:eastAsia="Times New Roman" w:hAnsi="Times New Roman" w:cs="Times New Roman"/>
          <w:sz w:val="24"/>
          <w:szCs w:val="24"/>
        </w:rPr>
        <w:t>Democracies?.</w:t>
      </w:r>
      <w:proofErr w:type="gramEnd"/>
      <w:r w:rsidRPr="00424101">
        <w:rPr>
          <w:rFonts w:ascii="Times New Roman" w:eastAsia="Times New Roman" w:hAnsi="Times New Roman" w:cs="Times New Roman"/>
          <w:sz w:val="24"/>
          <w:szCs w:val="24"/>
        </w:rPr>
        <w:t xml:space="preserve"> Marymount University. </w:t>
      </w:r>
      <w:hyperlink r:id="rId52" w:tgtFrame="_new" w:history="1">
        <w:r w:rsidRPr="00424101">
          <w:rPr>
            <w:rStyle w:val="Hyperlink"/>
            <w:rFonts w:ascii="Times New Roman" w:eastAsia="Times New Roman" w:hAnsi="Times New Roman" w:cs="Times New Roman"/>
            <w:sz w:val="24"/>
            <w:szCs w:val="24"/>
          </w:rPr>
          <w:t>https://search.proquest.com/openview/2059a8b870d5a479ec66d2be9773b6f8/1?pq-origsite=gscholar&amp;cbl=18750&amp;diss=y</w:t>
        </w:r>
      </w:hyperlink>
      <w:r w:rsidRPr="00424101">
        <w:rPr>
          <w:rFonts w:ascii="Times New Roman" w:eastAsia="Times New Roman" w:hAnsi="Times New Roman" w:cs="Times New Roman"/>
          <w:sz w:val="24"/>
          <w:szCs w:val="24"/>
        </w:rPr>
        <w:t xml:space="preserve"> </w:t>
      </w:r>
    </w:p>
    <w:p w14:paraId="347BFA15" w14:textId="288727F4"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J. Mierzwa, S., </w:t>
      </w:r>
      <w:proofErr w:type="spellStart"/>
      <w:r w:rsidRPr="00424101">
        <w:rPr>
          <w:rFonts w:ascii="Times New Roman" w:eastAsia="Times New Roman" w:hAnsi="Times New Roman" w:cs="Times New Roman"/>
          <w:sz w:val="24"/>
          <w:szCs w:val="24"/>
        </w:rPr>
        <w:t>Paliszkiewicz</w:t>
      </w:r>
      <w:proofErr w:type="spellEnd"/>
      <w:r w:rsidRPr="00424101">
        <w:rPr>
          <w:rFonts w:ascii="Times New Roman" w:eastAsia="Times New Roman" w:hAnsi="Times New Roman" w:cs="Times New Roman"/>
          <w:sz w:val="24"/>
          <w:szCs w:val="24"/>
        </w:rPr>
        <w:t xml:space="preserve">, J. and Skarzyńska, E., 2026. Trends in Non-Profit Cybersecurity: Analyzing Three Years of Incident Data from the NPCIR. Information, 17(6), p.601z </w:t>
      </w:r>
      <w:hyperlink r:id="rId53" w:tgtFrame="_new" w:history="1">
        <w:r w:rsidRPr="00424101">
          <w:rPr>
            <w:rStyle w:val="Hyperlink"/>
            <w:rFonts w:ascii="Times New Roman" w:eastAsia="Times New Roman" w:hAnsi="Times New Roman" w:cs="Times New Roman"/>
            <w:sz w:val="24"/>
            <w:szCs w:val="24"/>
          </w:rPr>
          <w:t>https://www.mdpi.com/2078-2489/17/6/601</w:t>
        </w:r>
      </w:hyperlink>
      <w:r w:rsidRPr="00424101">
        <w:rPr>
          <w:rFonts w:ascii="Times New Roman" w:eastAsia="Times New Roman" w:hAnsi="Times New Roman" w:cs="Times New Roman"/>
          <w:sz w:val="24"/>
          <w:szCs w:val="24"/>
        </w:rPr>
        <w:t xml:space="preserve"> </w:t>
      </w:r>
    </w:p>
    <w:p w14:paraId="1335CE79" w14:textId="64147329"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Johansen, G., 2022. Digital Forensics and Incident Response: Incident response tools and techniques for effective cyber threat response. </w:t>
      </w:r>
      <w:proofErr w:type="spellStart"/>
      <w:r w:rsidRPr="00424101">
        <w:rPr>
          <w:rFonts w:ascii="Times New Roman" w:eastAsia="Times New Roman" w:hAnsi="Times New Roman" w:cs="Times New Roman"/>
          <w:sz w:val="24"/>
          <w:szCs w:val="24"/>
        </w:rPr>
        <w:t>Packt</w:t>
      </w:r>
      <w:proofErr w:type="spellEnd"/>
      <w:r w:rsidRPr="00424101">
        <w:rPr>
          <w:rFonts w:ascii="Times New Roman" w:eastAsia="Times New Roman" w:hAnsi="Times New Roman" w:cs="Times New Roman"/>
          <w:sz w:val="24"/>
          <w:szCs w:val="24"/>
        </w:rPr>
        <w:t xml:space="preserve"> Publishing Ltd. </w:t>
      </w:r>
      <w:hyperlink r:id="rId54" w:tgtFrame="_new" w:history="1">
        <w:r w:rsidRPr="00424101">
          <w:rPr>
            <w:rStyle w:val="Hyperlink"/>
            <w:rFonts w:ascii="Times New Roman" w:eastAsia="Times New Roman" w:hAnsi="Times New Roman" w:cs="Times New Roman"/>
            <w:sz w:val="24"/>
            <w:szCs w:val="24"/>
          </w:rPr>
          <w:t>https://books.google.com/books?hl=en&amp;lr=&amp;id=1N-</w:t>
        </w:r>
        <w:r w:rsidRPr="00424101">
          <w:rPr>
            <w:rStyle w:val="Hyperlink"/>
            <w:rFonts w:ascii="Times New Roman" w:eastAsia="Times New Roman" w:hAnsi="Times New Roman" w:cs="Times New Roman"/>
            <w:sz w:val="24"/>
            <w:szCs w:val="24"/>
          </w:rPr>
          <w:lastRenderedPageBreak/>
          <w:t>fEAAAQBAJ&amp;oi=fnd&amp;pg=PP1&amp;dq=The+organisations+offered+expert+forensic+ability,+threat+intelligence,+investigation+support+and+coordinated+response&amp;ots=WIiu89nv41&amp;sig=JC367TUw2VE3x-sIDHkYP22mv_I</w:t>
        </w:r>
      </w:hyperlink>
      <w:r w:rsidRPr="00424101">
        <w:rPr>
          <w:rFonts w:ascii="Times New Roman" w:eastAsia="Times New Roman" w:hAnsi="Times New Roman" w:cs="Times New Roman"/>
          <w:sz w:val="24"/>
          <w:szCs w:val="24"/>
        </w:rPr>
        <w:t xml:space="preserve"> </w:t>
      </w:r>
    </w:p>
    <w:p w14:paraId="123EBF71" w14:textId="7F92DC95"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Jonsson, O. and </w:t>
      </w:r>
      <w:proofErr w:type="spellStart"/>
      <w:r w:rsidRPr="00424101">
        <w:rPr>
          <w:rFonts w:ascii="Times New Roman" w:eastAsia="Times New Roman" w:hAnsi="Times New Roman" w:cs="Times New Roman"/>
          <w:sz w:val="24"/>
          <w:szCs w:val="24"/>
        </w:rPr>
        <w:t>Käihkö</w:t>
      </w:r>
      <w:proofErr w:type="spellEnd"/>
      <w:r w:rsidRPr="00424101">
        <w:rPr>
          <w:rFonts w:ascii="Times New Roman" w:eastAsia="Times New Roman" w:hAnsi="Times New Roman" w:cs="Times New Roman"/>
          <w:sz w:val="24"/>
          <w:szCs w:val="24"/>
        </w:rPr>
        <w:t xml:space="preserve">, I. eds., 2025. Non-Military Warfare: A War of Our Time. Taylor &amp; Francis. </w:t>
      </w:r>
      <w:hyperlink r:id="rId55" w:tgtFrame="_new" w:history="1">
        <w:r w:rsidRPr="00424101">
          <w:rPr>
            <w:rStyle w:val="Hyperlink"/>
            <w:rFonts w:ascii="Times New Roman" w:eastAsia="Times New Roman" w:hAnsi="Times New Roman" w:cs="Times New Roman"/>
            <w:sz w:val="24"/>
            <w:szCs w:val="24"/>
          </w:rPr>
          <w:t>https://books.google.com/books?hl=en&amp;lr=&amp;id=PJZwEQAAQBAJ&amp;oi=fnd&amp;pg=PA19&amp;dq=ttainable+option+is+that+independent+affiliates+or+other+ransomware+operators+used+Dragon+Force+infrastructure,+given+ransomware+as+a+service+allows+different+players+to+use+shared+tooling+and+infrastructure&amp;ots=39LqA2ZooS&amp;sig=tK7ECnrANs_ivuNlke1ub2-1psg</w:t>
        </w:r>
      </w:hyperlink>
      <w:r w:rsidRPr="00424101">
        <w:rPr>
          <w:rFonts w:ascii="Times New Roman" w:eastAsia="Times New Roman" w:hAnsi="Times New Roman" w:cs="Times New Roman"/>
          <w:sz w:val="24"/>
          <w:szCs w:val="24"/>
        </w:rPr>
        <w:t xml:space="preserve"> </w:t>
      </w:r>
    </w:p>
    <w:p w14:paraId="0C431078" w14:textId="40254786"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Morić, Z., Dakic, V., Djekic, D. and </w:t>
      </w:r>
      <w:proofErr w:type="spellStart"/>
      <w:r w:rsidRPr="00424101">
        <w:rPr>
          <w:rFonts w:ascii="Times New Roman" w:eastAsia="Times New Roman" w:hAnsi="Times New Roman" w:cs="Times New Roman"/>
          <w:sz w:val="24"/>
          <w:szCs w:val="24"/>
        </w:rPr>
        <w:t>Regvart</w:t>
      </w:r>
      <w:proofErr w:type="spellEnd"/>
      <w:r w:rsidRPr="00424101">
        <w:rPr>
          <w:rFonts w:ascii="Times New Roman" w:eastAsia="Times New Roman" w:hAnsi="Times New Roman" w:cs="Times New Roman"/>
          <w:sz w:val="24"/>
          <w:szCs w:val="24"/>
        </w:rPr>
        <w:t xml:space="preserve">, D., 2024. Protection of personal data in the context of e-commerce. Journal of cybersecurity and privacy, 4(3), pp.731-761. </w:t>
      </w:r>
      <w:hyperlink r:id="rId56" w:tgtFrame="_new" w:history="1">
        <w:r w:rsidRPr="00424101">
          <w:rPr>
            <w:rStyle w:val="Hyperlink"/>
            <w:rFonts w:ascii="Times New Roman" w:eastAsia="Times New Roman" w:hAnsi="Times New Roman" w:cs="Times New Roman"/>
            <w:sz w:val="24"/>
            <w:szCs w:val="24"/>
          </w:rPr>
          <w:t>https://www.mdpi.com/2624-800X/4/3/34</w:t>
        </w:r>
      </w:hyperlink>
      <w:r w:rsidRPr="00424101">
        <w:rPr>
          <w:rFonts w:ascii="Times New Roman" w:eastAsia="Times New Roman" w:hAnsi="Times New Roman" w:cs="Times New Roman"/>
          <w:sz w:val="24"/>
          <w:szCs w:val="24"/>
        </w:rPr>
        <w:t xml:space="preserve"> </w:t>
      </w:r>
    </w:p>
    <w:p w14:paraId="03DB8AD6" w14:textId="7135C235"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O’Hagan, L., 2023. The Human Element of Data Exploitation. </w:t>
      </w:r>
      <w:hyperlink r:id="rId57" w:tgtFrame="_new" w:history="1">
        <w:r w:rsidRPr="00424101">
          <w:rPr>
            <w:rStyle w:val="Hyperlink"/>
            <w:rFonts w:ascii="Times New Roman" w:eastAsia="Times New Roman" w:hAnsi="Times New Roman" w:cs="Times New Roman"/>
            <w:sz w:val="24"/>
            <w:szCs w:val="24"/>
          </w:rPr>
          <w:t>https://pureadmin.qub.ac.uk/ws/portalfiles/portal/558880504/The_human_element_of_data_exploitation.pdf</w:t>
        </w:r>
      </w:hyperlink>
      <w:r w:rsidRPr="00424101">
        <w:rPr>
          <w:rFonts w:ascii="Times New Roman" w:eastAsia="Times New Roman" w:hAnsi="Times New Roman" w:cs="Times New Roman"/>
          <w:sz w:val="24"/>
          <w:szCs w:val="24"/>
        </w:rPr>
        <w:t xml:space="preserve"> </w:t>
      </w:r>
    </w:p>
    <w:p w14:paraId="1869F2E9" w14:textId="366865FD"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Phyo, A. and </w:t>
      </w:r>
      <w:proofErr w:type="spellStart"/>
      <w:r w:rsidRPr="00424101">
        <w:rPr>
          <w:rFonts w:ascii="Times New Roman" w:eastAsia="Times New Roman" w:hAnsi="Times New Roman" w:cs="Times New Roman"/>
          <w:sz w:val="24"/>
          <w:szCs w:val="24"/>
        </w:rPr>
        <w:t>Rassameeroj</w:t>
      </w:r>
      <w:proofErr w:type="spellEnd"/>
      <w:r w:rsidRPr="00424101">
        <w:rPr>
          <w:rFonts w:ascii="Times New Roman" w:eastAsia="Times New Roman" w:hAnsi="Times New Roman" w:cs="Times New Roman"/>
          <w:sz w:val="24"/>
          <w:szCs w:val="24"/>
        </w:rPr>
        <w:t xml:space="preserve">, I., 2026, January. Vulnerability Assessment of Default Configuration in Redis. In Proceedings of the 2026 9th International Conference on Software Engineering and Information Management (pp. 72-76). </w:t>
      </w:r>
      <w:hyperlink r:id="rId58" w:tgtFrame="_new" w:history="1">
        <w:r w:rsidRPr="00424101">
          <w:rPr>
            <w:rStyle w:val="Hyperlink"/>
            <w:rFonts w:ascii="Times New Roman" w:eastAsia="Times New Roman" w:hAnsi="Times New Roman" w:cs="Times New Roman"/>
            <w:sz w:val="24"/>
            <w:szCs w:val="24"/>
          </w:rPr>
          <w:t>https://dl.acm.org/doi/pdf/10.1145/3796315.3796326</w:t>
        </w:r>
      </w:hyperlink>
      <w:r w:rsidRPr="00424101">
        <w:rPr>
          <w:rFonts w:ascii="Times New Roman" w:eastAsia="Times New Roman" w:hAnsi="Times New Roman" w:cs="Times New Roman"/>
          <w:sz w:val="24"/>
          <w:szCs w:val="24"/>
        </w:rPr>
        <w:t xml:space="preserve"> </w:t>
      </w:r>
    </w:p>
    <w:p w14:paraId="33988CD8" w14:textId="5E1D62C4"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Rajgopal, P.R., 2025. MDR service design: Building profitable 24/7 threat coverage for SMBs. International Journal of Applied Mathematics, 38(2s), pp.1114-1137. </w:t>
      </w:r>
      <w:hyperlink r:id="rId59" w:tgtFrame="_new" w:history="1">
        <w:r w:rsidRPr="00424101">
          <w:rPr>
            <w:rStyle w:val="Hyperlink"/>
            <w:rFonts w:ascii="Times New Roman" w:eastAsia="Times New Roman" w:hAnsi="Times New Roman" w:cs="Times New Roman"/>
            <w:sz w:val="24"/>
            <w:szCs w:val="24"/>
          </w:rPr>
          <w:t>https://ijamjournal.org/ijam/publication/index.php/ijam/article/download/711/655</w:t>
        </w:r>
      </w:hyperlink>
      <w:r w:rsidRPr="00424101">
        <w:rPr>
          <w:rFonts w:ascii="Times New Roman" w:eastAsia="Times New Roman" w:hAnsi="Times New Roman" w:cs="Times New Roman"/>
          <w:sz w:val="24"/>
          <w:szCs w:val="24"/>
        </w:rPr>
        <w:t xml:space="preserve"> </w:t>
      </w:r>
    </w:p>
    <w:p w14:paraId="118FF6E4" w14:textId="77777777"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Rey, W. and Defensor, K.E., 2024, August. OS Odyssey: Developing and </w:t>
      </w:r>
      <w:proofErr w:type="spellStart"/>
      <w:r w:rsidRPr="00424101">
        <w:rPr>
          <w:rFonts w:ascii="Times New Roman" w:eastAsia="Times New Roman" w:hAnsi="Times New Roman" w:cs="Times New Roman"/>
          <w:sz w:val="24"/>
          <w:szCs w:val="24"/>
        </w:rPr>
        <w:t>assessing</w:t>
      </w:r>
      <w:proofErr w:type="spellEnd"/>
      <w:r w:rsidRPr="00424101">
        <w:rPr>
          <w:rFonts w:ascii="Times New Roman" w:eastAsia="Times New Roman" w:hAnsi="Times New Roman" w:cs="Times New Roman"/>
          <w:sz w:val="24"/>
          <w:szCs w:val="24"/>
        </w:rPr>
        <w:t xml:space="preserve"> gamified learning in operating systems instruction. In Proceedings of the 2024 8th International Conference on Digital Technology in Education (ICDTE) (pp. 78-83). </w:t>
      </w:r>
      <w:hyperlink r:id="rId60" w:tgtFrame="_new" w:history="1">
        <w:r w:rsidRPr="00424101">
          <w:rPr>
            <w:rStyle w:val="Hyperlink"/>
            <w:rFonts w:ascii="Times New Roman" w:eastAsia="Times New Roman" w:hAnsi="Times New Roman" w:cs="Times New Roman"/>
            <w:sz w:val="24"/>
            <w:szCs w:val="24"/>
          </w:rPr>
          <w:t>https://dl.acm.org/doi/pdf/10.1145/3696230.3696259</w:t>
        </w:r>
      </w:hyperlink>
      <w:r w:rsidRPr="00424101">
        <w:rPr>
          <w:rFonts w:ascii="Times New Roman" w:eastAsia="Times New Roman" w:hAnsi="Times New Roman" w:cs="Times New Roman"/>
          <w:sz w:val="24"/>
          <w:szCs w:val="24"/>
        </w:rPr>
        <w:t xml:space="preserve"> </w:t>
      </w:r>
    </w:p>
    <w:p w14:paraId="428B5F53" w14:textId="5AFF5135"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Riggs, H., Tufail, S., Parvez, I., Tariq, M., Khan, M.A., Amir, A., Vuda, K.V. and Sarwat, A.I., 2023. Impact, vulnerabilities, and mitigation strategies for cyber-secure critical infrastructure. Sensors, 23(8), p.4060. </w:t>
      </w:r>
      <w:hyperlink r:id="rId61" w:tgtFrame="_new" w:history="1">
        <w:r w:rsidRPr="00424101">
          <w:rPr>
            <w:rStyle w:val="Hyperlink"/>
            <w:rFonts w:ascii="Times New Roman" w:eastAsia="Times New Roman" w:hAnsi="Times New Roman" w:cs="Times New Roman"/>
            <w:sz w:val="24"/>
            <w:szCs w:val="24"/>
          </w:rPr>
          <w:t>https://www.mdpi.com/1424-8220/23/8/4060</w:t>
        </w:r>
      </w:hyperlink>
      <w:r w:rsidRPr="00424101">
        <w:rPr>
          <w:rFonts w:ascii="Times New Roman" w:eastAsia="Times New Roman" w:hAnsi="Times New Roman" w:cs="Times New Roman"/>
          <w:sz w:val="24"/>
          <w:szCs w:val="24"/>
        </w:rPr>
        <w:t xml:space="preserve"> </w:t>
      </w:r>
    </w:p>
    <w:p w14:paraId="77D4D8FA" w14:textId="0FDB49EE" w:rsidR="00424101"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rPr>
      </w:pPr>
      <w:r w:rsidRPr="00424101">
        <w:rPr>
          <w:rFonts w:ascii="Times New Roman" w:eastAsia="Times New Roman" w:hAnsi="Times New Roman" w:cs="Times New Roman"/>
          <w:sz w:val="24"/>
          <w:szCs w:val="24"/>
        </w:rPr>
        <w:t xml:space="preserve">van der Horst, M., Kho, R., </w:t>
      </w:r>
      <w:proofErr w:type="spellStart"/>
      <w:r w:rsidRPr="00424101">
        <w:rPr>
          <w:rFonts w:ascii="Times New Roman" w:eastAsia="Times New Roman" w:hAnsi="Times New Roman" w:cs="Times New Roman"/>
          <w:sz w:val="24"/>
          <w:szCs w:val="24"/>
        </w:rPr>
        <w:t>Gadyatskaya</w:t>
      </w:r>
      <w:proofErr w:type="spellEnd"/>
      <w:r w:rsidRPr="00424101">
        <w:rPr>
          <w:rFonts w:ascii="Times New Roman" w:eastAsia="Times New Roman" w:hAnsi="Times New Roman" w:cs="Times New Roman"/>
          <w:sz w:val="24"/>
          <w:szCs w:val="24"/>
        </w:rPr>
        <w:t xml:space="preserve">, O., Mollema, M., Van Eeten, M. and </w:t>
      </w:r>
      <w:proofErr w:type="spellStart"/>
      <w:r w:rsidRPr="00424101">
        <w:rPr>
          <w:rFonts w:ascii="Times New Roman" w:eastAsia="Times New Roman" w:hAnsi="Times New Roman" w:cs="Times New Roman"/>
          <w:sz w:val="24"/>
          <w:szCs w:val="24"/>
        </w:rPr>
        <w:t>Zhauniarovich</w:t>
      </w:r>
      <w:proofErr w:type="spellEnd"/>
      <w:r w:rsidRPr="00424101">
        <w:rPr>
          <w:rFonts w:ascii="Times New Roman" w:eastAsia="Times New Roman" w:hAnsi="Times New Roman" w:cs="Times New Roman"/>
          <w:sz w:val="24"/>
          <w:szCs w:val="24"/>
        </w:rPr>
        <w:t xml:space="preserve">, Y., 2025. High Stakes, Low Certainty: Evaluating the Efficacy of {High-Level} Indicators of Compromise in Ransomware Attribution. In 34th USENIX Security </w:t>
      </w:r>
      <w:r w:rsidRPr="00424101">
        <w:rPr>
          <w:rFonts w:ascii="Times New Roman" w:eastAsia="Times New Roman" w:hAnsi="Times New Roman" w:cs="Times New Roman"/>
          <w:sz w:val="24"/>
          <w:szCs w:val="24"/>
        </w:rPr>
        <w:lastRenderedPageBreak/>
        <w:t xml:space="preserve">Symposium (USENIX Security 25) (pp. 4819-4838). </w:t>
      </w:r>
      <w:hyperlink r:id="rId62" w:tgtFrame="_new" w:history="1">
        <w:r w:rsidRPr="00424101">
          <w:rPr>
            <w:rStyle w:val="Hyperlink"/>
            <w:rFonts w:ascii="Times New Roman" w:eastAsia="Times New Roman" w:hAnsi="Times New Roman" w:cs="Times New Roman"/>
            <w:sz w:val="24"/>
            <w:szCs w:val="24"/>
          </w:rPr>
          <w:t>https://www.usenix.org/system/files/usenixsecurity25-van-der-horst.pdf</w:t>
        </w:r>
      </w:hyperlink>
      <w:r w:rsidRPr="00424101">
        <w:rPr>
          <w:rFonts w:ascii="Times New Roman" w:eastAsia="Times New Roman" w:hAnsi="Times New Roman" w:cs="Times New Roman"/>
          <w:sz w:val="24"/>
          <w:szCs w:val="24"/>
        </w:rPr>
        <w:t xml:space="preserve"> </w:t>
      </w:r>
    </w:p>
    <w:p w14:paraId="48EA2ACD" w14:textId="6AAFE39C" w:rsidR="007637A7" w:rsidRPr="00424101" w:rsidRDefault="00424101" w:rsidP="00424101">
      <w:pPr>
        <w:pStyle w:val="ListParagraph"/>
        <w:numPr>
          <w:ilvl w:val="0"/>
          <w:numId w:val="4"/>
        </w:numPr>
        <w:spacing w:after="240" w:line="360" w:lineRule="auto"/>
        <w:jc w:val="both"/>
        <w:rPr>
          <w:rFonts w:ascii="Times New Roman" w:eastAsia="Times New Roman" w:hAnsi="Times New Roman" w:cs="Times New Roman"/>
          <w:sz w:val="24"/>
          <w:szCs w:val="24"/>
          <w:lang w:val="en-GB"/>
        </w:rPr>
      </w:pPr>
      <w:r w:rsidRPr="00424101">
        <w:rPr>
          <w:rFonts w:ascii="Times New Roman" w:eastAsia="Times New Roman" w:hAnsi="Times New Roman" w:cs="Times New Roman"/>
          <w:sz w:val="24"/>
          <w:szCs w:val="24"/>
        </w:rPr>
        <w:t xml:space="preserve">Wenhua, Z., Qamar, F., Abdali, T.A.N., Hassan, R., Jafri, S.T.A. and Nguyen, Q.N., 2023. Blockchain technology: security issues, healthcare applications, challenges and future trends. Electronics, 12(3), p.546. </w:t>
      </w:r>
      <w:hyperlink r:id="rId63" w:tgtFrame="_new" w:history="1">
        <w:r w:rsidRPr="00424101">
          <w:rPr>
            <w:rStyle w:val="Hyperlink"/>
            <w:rFonts w:ascii="Times New Roman" w:eastAsia="Times New Roman" w:hAnsi="Times New Roman" w:cs="Times New Roman"/>
            <w:sz w:val="24"/>
            <w:szCs w:val="24"/>
          </w:rPr>
          <w:t>https://www.mdpi.com/2079-9292/12/3/546</w:t>
        </w:r>
      </w:hyperlink>
      <w:r w:rsidR="007637A7" w:rsidRPr="00424101">
        <w:rPr>
          <w:rFonts w:ascii="Times New Roman" w:eastAsia="Times New Roman" w:hAnsi="Times New Roman" w:cs="Times New Roman"/>
          <w:sz w:val="24"/>
          <w:szCs w:val="24"/>
        </w:rPr>
        <w:br/>
      </w:r>
    </w:p>
    <w:p w14:paraId="5A78E1A6" w14:textId="77777777" w:rsidR="0084622A" w:rsidRPr="003E6F05" w:rsidRDefault="0084622A" w:rsidP="003E6F05">
      <w:pPr>
        <w:spacing w:after="240" w:line="360" w:lineRule="auto"/>
        <w:jc w:val="both"/>
        <w:rPr>
          <w:rFonts w:ascii="Times New Roman" w:eastAsia="Times New Roman" w:hAnsi="Times New Roman" w:cs="Times New Roman"/>
          <w:b/>
          <w:bCs/>
          <w:sz w:val="24"/>
          <w:szCs w:val="24"/>
          <w:lang w:val="en-GB"/>
        </w:rPr>
      </w:pPr>
    </w:p>
    <w:p w14:paraId="6A757BB6" w14:textId="45D9C6F4"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br w:type="page"/>
      </w:r>
    </w:p>
    <w:p w14:paraId="0DFEBFE0" w14:textId="35C46EC8" w:rsidR="003E6F05" w:rsidRPr="003E6F05" w:rsidRDefault="003E6F05" w:rsidP="003E6F05">
      <w:pPr>
        <w:pStyle w:val="Heading1"/>
      </w:pPr>
      <w:bookmarkStart w:id="65" w:name="_Toc237531714"/>
      <w:r>
        <w:rPr>
          <w:lang w:val="en-GB"/>
        </w:rPr>
        <w:lastRenderedPageBreak/>
        <w:t>Appendices</w:t>
      </w:r>
      <w:bookmarkEnd w:id="65"/>
      <w:r>
        <w:rPr>
          <w:lang w:val="en-GB"/>
        </w:rPr>
        <w:t xml:space="preserve"> </w:t>
      </w:r>
    </w:p>
    <w:p w14:paraId="4EB24C57" w14:textId="4722680E" w:rsidR="0084622A" w:rsidRPr="003E6F05" w:rsidRDefault="003E6F05" w:rsidP="003E6F05">
      <w:pPr>
        <w:pStyle w:val="Heading2"/>
        <w:rPr>
          <w:lang w:val="en-GB"/>
        </w:rPr>
      </w:pPr>
      <w:bookmarkStart w:id="66" w:name="_Toc237531715"/>
      <w:r w:rsidRPr="003E6F05">
        <w:rPr>
          <w:lang w:val="en-GB"/>
        </w:rPr>
        <w:t>Appendix A: Real vs Simulated Tools and Techniques</w:t>
      </w:r>
      <w:bookmarkEnd w:id="66"/>
    </w:p>
    <w:tbl>
      <w:tblPr>
        <w:tblStyle w:val="TableGrid"/>
        <w:tblW w:w="5000" w:type="pct"/>
        <w:tblLook w:val="04A0" w:firstRow="1" w:lastRow="0" w:firstColumn="1" w:lastColumn="0" w:noHBand="0" w:noVBand="1"/>
      </w:tblPr>
      <w:tblGrid>
        <w:gridCol w:w="1773"/>
        <w:gridCol w:w="1283"/>
        <w:gridCol w:w="5963"/>
      </w:tblGrid>
      <w:tr w:rsidR="003E6F05" w:rsidRPr="003E6F05" w14:paraId="20B110AB" w14:textId="77777777" w:rsidTr="003E6F05">
        <w:tc>
          <w:tcPr>
            <w:tcW w:w="970" w:type="pct"/>
            <w:hideMark/>
          </w:tcPr>
          <w:p w14:paraId="329BBDB9"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Category</w:t>
            </w:r>
          </w:p>
        </w:tc>
        <w:tc>
          <w:tcPr>
            <w:tcW w:w="702" w:type="pct"/>
            <w:hideMark/>
          </w:tcPr>
          <w:p w14:paraId="1BCA2F76"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Status</w:t>
            </w:r>
          </w:p>
        </w:tc>
        <w:tc>
          <w:tcPr>
            <w:tcW w:w="3262" w:type="pct"/>
            <w:hideMark/>
          </w:tcPr>
          <w:p w14:paraId="368B7FC2"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Application in the Assessment</w:t>
            </w:r>
          </w:p>
        </w:tc>
      </w:tr>
      <w:tr w:rsidR="003E6F05" w:rsidRPr="003E6F05" w14:paraId="2FFA8B9F" w14:textId="77777777" w:rsidTr="003E6F05">
        <w:tc>
          <w:tcPr>
            <w:tcW w:w="970" w:type="pct"/>
            <w:hideMark/>
          </w:tcPr>
          <w:p w14:paraId="43D925C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AWS EC2</w:t>
            </w:r>
          </w:p>
        </w:tc>
        <w:tc>
          <w:tcPr>
            <w:tcW w:w="702" w:type="pct"/>
            <w:hideMark/>
          </w:tcPr>
          <w:p w14:paraId="7C8AD28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74BA73D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as the practical cloud laboratory environment.</w:t>
            </w:r>
          </w:p>
        </w:tc>
      </w:tr>
      <w:tr w:rsidR="003E6F05" w:rsidRPr="003E6F05" w14:paraId="4B90E5AB" w14:textId="77777777" w:rsidTr="003E6F05">
        <w:tc>
          <w:tcPr>
            <w:tcW w:w="970" w:type="pct"/>
            <w:hideMark/>
          </w:tcPr>
          <w:p w14:paraId="39CB132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VulnHub VMs</w:t>
            </w:r>
          </w:p>
        </w:tc>
        <w:tc>
          <w:tcPr>
            <w:tcW w:w="702" w:type="pct"/>
            <w:hideMark/>
          </w:tcPr>
          <w:p w14:paraId="3EA98D9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09A9A0F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as deliberately vulnerable assessment targets.</w:t>
            </w:r>
          </w:p>
        </w:tc>
      </w:tr>
      <w:tr w:rsidR="003E6F05" w:rsidRPr="003E6F05" w14:paraId="108CB230" w14:textId="77777777" w:rsidTr="003E6F05">
        <w:tc>
          <w:tcPr>
            <w:tcW w:w="970" w:type="pct"/>
            <w:hideMark/>
          </w:tcPr>
          <w:p w14:paraId="10C7A4F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Nmap</w:t>
            </w:r>
          </w:p>
        </w:tc>
        <w:tc>
          <w:tcPr>
            <w:tcW w:w="702" w:type="pct"/>
            <w:hideMark/>
          </w:tcPr>
          <w:p w14:paraId="56107B6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515A4EC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for reconnaissance and service enumeration.</w:t>
            </w:r>
          </w:p>
        </w:tc>
      </w:tr>
      <w:tr w:rsidR="003E6F05" w:rsidRPr="003E6F05" w14:paraId="442D1F3D" w14:textId="77777777" w:rsidTr="003E6F05">
        <w:tc>
          <w:tcPr>
            <w:tcW w:w="970" w:type="pct"/>
            <w:hideMark/>
          </w:tcPr>
          <w:p w14:paraId="009C8E0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Web application testing</w:t>
            </w:r>
          </w:p>
        </w:tc>
        <w:tc>
          <w:tcPr>
            <w:tcW w:w="702" w:type="pct"/>
            <w:hideMark/>
          </w:tcPr>
          <w:p w14:paraId="1100FA3C"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6D8C8DE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against the authorised vulnerable application.</w:t>
            </w:r>
          </w:p>
        </w:tc>
      </w:tr>
      <w:tr w:rsidR="003E6F05" w:rsidRPr="003E6F05" w14:paraId="5C3D4CC4" w14:textId="77777777" w:rsidTr="003E6F05">
        <w:tc>
          <w:tcPr>
            <w:tcW w:w="970" w:type="pct"/>
            <w:hideMark/>
          </w:tcPr>
          <w:p w14:paraId="1214457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SQL injection testing</w:t>
            </w:r>
          </w:p>
        </w:tc>
        <w:tc>
          <w:tcPr>
            <w:tcW w:w="702" w:type="pct"/>
            <w:hideMark/>
          </w:tcPr>
          <w:p w14:paraId="2EBAE6E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5339675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to demonstrate database and credential enumeration.</w:t>
            </w:r>
          </w:p>
        </w:tc>
      </w:tr>
      <w:tr w:rsidR="003E6F05" w:rsidRPr="003E6F05" w14:paraId="2D5509CB" w14:textId="77777777" w:rsidTr="003E6F05">
        <w:tc>
          <w:tcPr>
            <w:tcW w:w="970" w:type="pct"/>
            <w:hideMark/>
          </w:tcPr>
          <w:p w14:paraId="36B6D9D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FTP enumeration</w:t>
            </w:r>
          </w:p>
        </w:tc>
        <w:tc>
          <w:tcPr>
            <w:tcW w:w="702" w:type="pct"/>
            <w:hideMark/>
          </w:tcPr>
          <w:p w14:paraId="1FCFD06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027A6A8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to identify anonymous access and retrieve the exposed backup.</w:t>
            </w:r>
          </w:p>
        </w:tc>
      </w:tr>
      <w:tr w:rsidR="003E6F05" w:rsidRPr="003E6F05" w14:paraId="0D8A43D3" w14:textId="77777777" w:rsidTr="003E6F05">
        <w:tc>
          <w:tcPr>
            <w:tcW w:w="970" w:type="pct"/>
            <w:hideMark/>
          </w:tcPr>
          <w:p w14:paraId="3265814C"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John the Ripper</w:t>
            </w:r>
          </w:p>
        </w:tc>
        <w:tc>
          <w:tcPr>
            <w:tcW w:w="702" w:type="pct"/>
            <w:hideMark/>
          </w:tcPr>
          <w:p w14:paraId="7B1E1533"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4C20488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for password-hash analysis/cracking.</w:t>
            </w:r>
          </w:p>
        </w:tc>
      </w:tr>
      <w:tr w:rsidR="003E6F05" w:rsidRPr="003E6F05" w14:paraId="615382AA" w14:textId="77777777" w:rsidTr="003E6F05">
        <w:tc>
          <w:tcPr>
            <w:tcW w:w="970" w:type="pct"/>
            <w:hideMark/>
          </w:tcPr>
          <w:p w14:paraId="0C58A9A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Linux command line</w:t>
            </w:r>
          </w:p>
        </w:tc>
        <w:tc>
          <w:tcPr>
            <w:tcW w:w="702" w:type="pct"/>
            <w:hideMark/>
          </w:tcPr>
          <w:p w14:paraId="407147C1"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Real</w:t>
            </w:r>
          </w:p>
        </w:tc>
        <w:tc>
          <w:tcPr>
            <w:tcW w:w="3262" w:type="pct"/>
            <w:hideMark/>
          </w:tcPr>
          <w:p w14:paraId="54DA9A0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Used for practical system interaction and evidence collection.</w:t>
            </w:r>
          </w:p>
        </w:tc>
      </w:tr>
      <w:tr w:rsidR="003E6F05" w:rsidRPr="003E6F05" w14:paraId="2054F694" w14:textId="77777777" w:rsidTr="003E6F05">
        <w:tc>
          <w:tcPr>
            <w:tcW w:w="970" w:type="pct"/>
            <w:hideMark/>
          </w:tcPr>
          <w:p w14:paraId="5BC88D3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C2 framework</w:t>
            </w:r>
          </w:p>
        </w:tc>
        <w:tc>
          <w:tcPr>
            <w:tcW w:w="702" w:type="pct"/>
            <w:hideMark/>
          </w:tcPr>
          <w:p w14:paraId="37DE98E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Not evidenced</w:t>
            </w:r>
          </w:p>
        </w:tc>
        <w:tc>
          <w:tcPr>
            <w:tcW w:w="3262" w:type="pct"/>
            <w:hideMark/>
          </w:tcPr>
          <w:p w14:paraId="719C9D8C" w14:textId="2B4AE4FC"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No C2 framework is documented in 5-1-2.docx; therefore, it should not be claimed as practically used.</w:t>
            </w:r>
          </w:p>
        </w:tc>
      </w:tr>
      <w:tr w:rsidR="003E6F05" w:rsidRPr="003E6F05" w14:paraId="1E99B14A" w14:textId="77777777" w:rsidTr="003E6F05">
        <w:tc>
          <w:tcPr>
            <w:tcW w:w="970" w:type="pct"/>
            <w:hideMark/>
          </w:tcPr>
          <w:p w14:paraId="768442D6" w14:textId="733F54E9"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LOL-Bin techniques</w:t>
            </w:r>
          </w:p>
        </w:tc>
        <w:tc>
          <w:tcPr>
            <w:tcW w:w="702" w:type="pct"/>
            <w:hideMark/>
          </w:tcPr>
          <w:p w14:paraId="4B04F8F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Not evidenced</w:t>
            </w:r>
          </w:p>
        </w:tc>
        <w:tc>
          <w:tcPr>
            <w:tcW w:w="3262" w:type="pct"/>
            <w:hideMark/>
          </w:tcPr>
          <w:p w14:paraId="18D0D575" w14:textId="5FA965C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supplied results do not explicitly document LOL-Bin execution; describe only if separately evidenced.</w:t>
            </w:r>
          </w:p>
        </w:tc>
      </w:tr>
      <w:tr w:rsidR="003E6F05" w:rsidRPr="003E6F05" w14:paraId="130A719E" w14:textId="77777777" w:rsidTr="003E6F05">
        <w:tc>
          <w:tcPr>
            <w:tcW w:w="970" w:type="pct"/>
            <w:hideMark/>
          </w:tcPr>
          <w:p w14:paraId="093317D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Stealth/evasion</w:t>
            </w:r>
          </w:p>
        </w:tc>
        <w:tc>
          <w:tcPr>
            <w:tcW w:w="702" w:type="pct"/>
            <w:hideMark/>
          </w:tcPr>
          <w:p w14:paraId="0825355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Partially supported</w:t>
            </w:r>
          </w:p>
        </w:tc>
        <w:tc>
          <w:tcPr>
            <w:tcW w:w="3262" w:type="pct"/>
            <w:hideMark/>
          </w:tcPr>
          <w:p w14:paraId="167B4B7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The assignment requires realistic behaviour, but the supplied practical-results file does not provide sufficient evidence to claim specific evasion techniques.</w:t>
            </w:r>
          </w:p>
        </w:tc>
      </w:tr>
    </w:tbl>
    <w:p w14:paraId="76CE6DB0" w14:textId="696BD915" w:rsidR="003E6F05" w:rsidRPr="003E6F05" w:rsidRDefault="003E6F05" w:rsidP="003E6F05">
      <w:pPr>
        <w:spacing w:after="240" w:line="360" w:lineRule="auto"/>
        <w:jc w:val="both"/>
        <w:rPr>
          <w:rFonts w:ascii="Times New Roman" w:eastAsia="Times New Roman" w:hAnsi="Times New Roman" w:cs="Times New Roman"/>
          <w:b/>
          <w:bCs/>
          <w:sz w:val="24"/>
          <w:szCs w:val="24"/>
          <w:lang w:val="en-GB"/>
        </w:rPr>
      </w:pPr>
    </w:p>
    <w:p w14:paraId="6973FD14" w14:textId="77777777"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br w:type="page"/>
      </w:r>
    </w:p>
    <w:p w14:paraId="3CD922EA" w14:textId="2D86B2DA" w:rsidR="003E6F05" w:rsidRPr="003E6F05" w:rsidRDefault="003E6F05" w:rsidP="003E6F05">
      <w:pPr>
        <w:pStyle w:val="Heading2"/>
      </w:pPr>
      <w:bookmarkStart w:id="67" w:name="_Toc237531716"/>
      <w:r w:rsidRPr="003E6F05">
        <w:lastRenderedPageBreak/>
        <w:t>Appendix B: Lab Architecture</w:t>
      </w:r>
      <w:bookmarkEnd w:id="67"/>
    </w:p>
    <w:p w14:paraId="3F3AC1FC" w14:textId="5CCCEE27" w:rsidR="003E6F05" w:rsidRPr="003E6F05" w:rsidRDefault="003E6F05" w:rsidP="003E6F05">
      <w:pPr>
        <w:spacing w:after="240" w:line="360" w:lineRule="auto"/>
        <w:jc w:val="center"/>
        <w:rPr>
          <w:rFonts w:ascii="Times New Roman" w:eastAsia="Times New Roman" w:hAnsi="Times New Roman" w:cs="Times New Roman"/>
          <w:b/>
          <w:bCs/>
          <w:sz w:val="24"/>
          <w:szCs w:val="24"/>
        </w:rPr>
      </w:pPr>
      <w:r w:rsidRPr="003E6F05">
        <w:rPr>
          <w:rFonts w:ascii="Times New Roman" w:eastAsia="Times New Roman" w:hAnsi="Times New Roman" w:cs="Times New Roman"/>
          <w:b/>
          <w:bCs/>
          <w:noProof/>
          <w:sz w:val="24"/>
          <w:szCs w:val="24"/>
        </w:rPr>
        <w:drawing>
          <wp:inline distT="0" distB="0" distL="0" distR="0" wp14:anchorId="28397498" wp14:editId="6F6F1D1F">
            <wp:extent cx="5760857" cy="5213445"/>
            <wp:effectExtent l="0" t="0" r="0" b="0"/>
            <wp:docPr id="17062103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68381" cy="5220254"/>
                    </a:xfrm>
                    <a:prstGeom prst="rect">
                      <a:avLst/>
                    </a:prstGeom>
                    <a:noFill/>
                    <a:ln>
                      <a:noFill/>
                    </a:ln>
                  </pic:spPr>
                </pic:pic>
              </a:graphicData>
            </a:graphic>
          </wp:inline>
        </w:drawing>
      </w:r>
    </w:p>
    <w:p w14:paraId="5A577D39" w14:textId="23882D03"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b/>
          <w:bCs/>
          <w:sz w:val="24"/>
          <w:szCs w:val="24"/>
          <w:lang w:val="en-GB"/>
        </w:rPr>
        <w:br w:type="page"/>
      </w:r>
    </w:p>
    <w:p w14:paraId="3A33A16F" w14:textId="4A6F99A6" w:rsidR="003E6F05" w:rsidRPr="003E6F05" w:rsidRDefault="003E6F05" w:rsidP="003E6F05">
      <w:pPr>
        <w:pStyle w:val="Heading2"/>
        <w:rPr>
          <w:lang w:val="en-GB"/>
        </w:rPr>
      </w:pPr>
      <w:bookmarkStart w:id="68" w:name="_Toc237531717"/>
      <w:r w:rsidRPr="003E6F05">
        <w:rPr>
          <w:lang w:val="en-GB"/>
        </w:rPr>
        <w:lastRenderedPageBreak/>
        <w:t>Appendix C: Risk Register Table</w:t>
      </w:r>
      <w:bookmarkEnd w:id="68"/>
      <w:r w:rsidRPr="003E6F05">
        <w:rPr>
          <w:lang w:val="en-GB"/>
        </w:rPr>
        <w:t xml:space="preserve"> </w:t>
      </w:r>
    </w:p>
    <w:tbl>
      <w:tblPr>
        <w:tblStyle w:val="TableGrid"/>
        <w:tblW w:w="5000" w:type="pct"/>
        <w:tblLook w:val="04A0" w:firstRow="1" w:lastRow="0" w:firstColumn="1" w:lastColumn="0" w:noHBand="0" w:noVBand="1"/>
      </w:tblPr>
      <w:tblGrid>
        <w:gridCol w:w="493"/>
        <w:gridCol w:w="1245"/>
        <w:gridCol w:w="1588"/>
        <w:gridCol w:w="1028"/>
        <w:gridCol w:w="885"/>
        <w:gridCol w:w="727"/>
        <w:gridCol w:w="668"/>
        <w:gridCol w:w="1383"/>
        <w:gridCol w:w="1002"/>
      </w:tblGrid>
      <w:tr w:rsidR="003E6F05" w:rsidRPr="003E6F05" w14:paraId="542C4096" w14:textId="77777777" w:rsidTr="003E6F05">
        <w:tc>
          <w:tcPr>
            <w:tcW w:w="198" w:type="pct"/>
            <w:hideMark/>
          </w:tcPr>
          <w:p w14:paraId="70DED430"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Risk ID</w:t>
            </w:r>
          </w:p>
        </w:tc>
        <w:tc>
          <w:tcPr>
            <w:tcW w:w="697" w:type="pct"/>
            <w:hideMark/>
          </w:tcPr>
          <w:p w14:paraId="2F7F2023"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Risk Description</w:t>
            </w:r>
          </w:p>
        </w:tc>
        <w:tc>
          <w:tcPr>
            <w:tcW w:w="925" w:type="pct"/>
            <w:hideMark/>
          </w:tcPr>
          <w:p w14:paraId="3B00AB5E"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Threat / Cause</w:t>
            </w:r>
          </w:p>
        </w:tc>
        <w:tc>
          <w:tcPr>
            <w:tcW w:w="562" w:type="pct"/>
            <w:hideMark/>
          </w:tcPr>
          <w:p w14:paraId="23BB0805"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Potential Impact</w:t>
            </w:r>
          </w:p>
        </w:tc>
        <w:tc>
          <w:tcPr>
            <w:tcW w:w="448" w:type="pct"/>
            <w:hideMark/>
          </w:tcPr>
          <w:p w14:paraId="592F7D9C"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Likelihood</w:t>
            </w:r>
          </w:p>
        </w:tc>
        <w:tc>
          <w:tcPr>
            <w:tcW w:w="354" w:type="pct"/>
            <w:hideMark/>
          </w:tcPr>
          <w:p w14:paraId="0DF2A2B1"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Impact</w:t>
            </w:r>
          </w:p>
        </w:tc>
        <w:tc>
          <w:tcPr>
            <w:tcW w:w="323" w:type="pct"/>
            <w:hideMark/>
          </w:tcPr>
          <w:p w14:paraId="30580BB0"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Risk Level</w:t>
            </w:r>
          </w:p>
        </w:tc>
        <w:tc>
          <w:tcPr>
            <w:tcW w:w="787" w:type="pct"/>
            <w:hideMark/>
          </w:tcPr>
          <w:p w14:paraId="3CC518EF"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Key Controls / Mitigation</w:t>
            </w:r>
          </w:p>
        </w:tc>
        <w:tc>
          <w:tcPr>
            <w:tcW w:w="540" w:type="pct"/>
            <w:hideMark/>
          </w:tcPr>
          <w:p w14:paraId="705A52ED" w14:textId="77777777" w:rsidR="003E6F05" w:rsidRPr="003E6F05" w:rsidRDefault="003E6F05" w:rsidP="003E6F05">
            <w:pPr>
              <w:spacing w:after="240" w:line="360" w:lineRule="auto"/>
              <w:jc w:val="center"/>
              <w:rPr>
                <w:rFonts w:ascii="Times New Roman" w:eastAsia="Times New Roman" w:hAnsi="Times New Roman" w:cs="Times New Roman"/>
                <w:b/>
                <w:bCs/>
                <w:i/>
                <w:iCs/>
                <w:sz w:val="24"/>
                <w:szCs w:val="24"/>
              </w:rPr>
            </w:pPr>
            <w:r w:rsidRPr="003E6F05">
              <w:rPr>
                <w:rFonts w:ascii="Times New Roman" w:eastAsia="Times New Roman" w:hAnsi="Times New Roman" w:cs="Times New Roman"/>
                <w:b/>
                <w:bCs/>
                <w:i/>
                <w:iCs/>
                <w:sz w:val="24"/>
                <w:szCs w:val="24"/>
              </w:rPr>
              <w:t>Owner</w:t>
            </w:r>
          </w:p>
        </w:tc>
      </w:tr>
      <w:tr w:rsidR="003E6F05" w:rsidRPr="003E6F05" w14:paraId="626C492F" w14:textId="77777777" w:rsidTr="003E6F05">
        <w:tc>
          <w:tcPr>
            <w:tcW w:w="198" w:type="pct"/>
            <w:hideMark/>
          </w:tcPr>
          <w:p w14:paraId="40B6A95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R01</w:t>
            </w:r>
          </w:p>
        </w:tc>
        <w:tc>
          <w:tcPr>
            <w:tcW w:w="697" w:type="pct"/>
            <w:hideMark/>
          </w:tcPr>
          <w:p w14:paraId="3A8A2E5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Compromise of employee credentials</w:t>
            </w:r>
          </w:p>
        </w:tc>
        <w:tc>
          <w:tcPr>
            <w:tcW w:w="925" w:type="pct"/>
            <w:hideMark/>
          </w:tcPr>
          <w:p w14:paraId="622095F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Social engineering / phishing</w:t>
            </w:r>
          </w:p>
        </w:tc>
        <w:tc>
          <w:tcPr>
            <w:tcW w:w="562" w:type="pct"/>
            <w:hideMark/>
          </w:tcPr>
          <w:p w14:paraId="1727420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proofErr w:type="spellStart"/>
            <w:r w:rsidRPr="003E6F05">
              <w:rPr>
                <w:rFonts w:ascii="Times New Roman" w:eastAsia="Times New Roman" w:hAnsi="Times New Roman" w:cs="Times New Roman"/>
                <w:sz w:val="24"/>
                <w:szCs w:val="24"/>
              </w:rPr>
              <w:t>Unauthorised</w:t>
            </w:r>
            <w:proofErr w:type="spellEnd"/>
            <w:r w:rsidRPr="003E6F05">
              <w:rPr>
                <w:rFonts w:ascii="Times New Roman" w:eastAsia="Times New Roman" w:hAnsi="Times New Roman" w:cs="Times New Roman"/>
                <w:sz w:val="24"/>
                <w:szCs w:val="24"/>
              </w:rPr>
              <w:t xml:space="preserve"> access</w:t>
            </w:r>
          </w:p>
        </w:tc>
        <w:tc>
          <w:tcPr>
            <w:tcW w:w="448" w:type="pct"/>
            <w:hideMark/>
          </w:tcPr>
          <w:p w14:paraId="581D2A6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54" w:type="pct"/>
            <w:hideMark/>
          </w:tcPr>
          <w:p w14:paraId="71F0E17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4107BFC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Critical</w:t>
            </w:r>
          </w:p>
        </w:tc>
        <w:tc>
          <w:tcPr>
            <w:tcW w:w="787" w:type="pct"/>
            <w:hideMark/>
          </w:tcPr>
          <w:p w14:paraId="6155B5EC"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Phishing-resistant MFA, PAM, least privilege</w:t>
            </w:r>
          </w:p>
        </w:tc>
        <w:tc>
          <w:tcPr>
            <w:tcW w:w="540" w:type="pct"/>
            <w:hideMark/>
          </w:tcPr>
          <w:p w14:paraId="3030FD2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CISO</w:t>
            </w:r>
          </w:p>
        </w:tc>
      </w:tr>
      <w:tr w:rsidR="003E6F05" w:rsidRPr="003E6F05" w14:paraId="642A9E3E" w14:textId="77777777" w:rsidTr="003E6F05">
        <w:tc>
          <w:tcPr>
            <w:tcW w:w="198" w:type="pct"/>
            <w:hideMark/>
          </w:tcPr>
          <w:p w14:paraId="6F407A9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R02</w:t>
            </w:r>
          </w:p>
        </w:tc>
        <w:tc>
          <w:tcPr>
            <w:tcW w:w="697" w:type="pct"/>
            <w:hideMark/>
          </w:tcPr>
          <w:p w14:paraId="17AD0AD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Third-party account compromise</w:t>
            </w:r>
          </w:p>
        </w:tc>
        <w:tc>
          <w:tcPr>
            <w:tcW w:w="925" w:type="pct"/>
            <w:hideMark/>
          </w:tcPr>
          <w:p w14:paraId="6485B54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Weak supplier access controls</w:t>
            </w:r>
          </w:p>
        </w:tc>
        <w:tc>
          <w:tcPr>
            <w:tcW w:w="562" w:type="pct"/>
            <w:hideMark/>
          </w:tcPr>
          <w:p w14:paraId="7888DA41"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Initial access and data exposure</w:t>
            </w:r>
          </w:p>
        </w:tc>
        <w:tc>
          <w:tcPr>
            <w:tcW w:w="448" w:type="pct"/>
            <w:hideMark/>
          </w:tcPr>
          <w:p w14:paraId="3529F1E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54" w:type="pct"/>
            <w:hideMark/>
          </w:tcPr>
          <w:p w14:paraId="2532730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1B7499C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Critical</w:t>
            </w:r>
          </w:p>
        </w:tc>
        <w:tc>
          <w:tcPr>
            <w:tcW w:w="787" w:type="pct"/>
            <w:hideMark/>
          </w:tcPr>
          <w:p w14:paraId="633C624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Supplier MFA, ZTNA, access reviews</w:t>
            </w:r>
          </w:p>
        </w:tc>
        <w:tc>
          <w:tcPr>
            <w:tcW w:w="540" w:type="pct"/>
            <w:hideMark/>
          </w:tcPr>
          <w:p w14:paraId="1E920DD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CISO / Procurement</w:t>
            </w:r>
          </w:p>
        </w:tc>
      </w:tr>
      <w:tr w:rsidR="003E6F05" w:rsidRPr="003E6F05" w14:paraId="6E74EF99" w14:textId="77777777" w:rsidTr="003E6F05">
        <w:tc>
          <w:tcPr>
            <w:tcW w:w="198" w:type="pct"/>
            <w:hideMark/>
          </w:tcPr>
          <w:p w14:paraId="52058AE3"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R03</w:t>
            </w:r>
          </w:p>
        </w:tc>
        <w:tc>
          <w:tcPr>
            <w:tcW w:w="697" w:type="pct"/>
            <w:hideMark/>
          </w:tcPr>
          <w:p w14:paraId="39AE028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MFA manipulation</w:t>
            </w:r>
          </w:p>
        </w:tc>
        <w:tc>
          <w:tcPr>
            <w:tcW w:w="925" w:type="pct"/>
            <w:hideMark/>
          </w:tcPr>
          <w:p w14:paraId="63A4BE2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Help-desk impersonation</w:t>
            </w:r>
          </w:p>
        </w:tc>
        <w:tc>
          <w:tcPr>
            <w:tcW w:w="562" w:type="pct"/>
            <w:hideMark/>
          </w:tcPr>
          <w:p w14:paraId="421EC8D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Account takeover</w:t>
            </w:r>
          </w:p>
        </w:tc>
        <w:tc>
          <w:tcPr>
            <w:tcW w:w="448" w:type="pct"/>
            <w:hideMark/>
          </w:tcPr>
          <w:p w14:paraId="320B933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54" w:type="pct"/>
            <w:hideMark/>
          </w:tcPr>
          <w:p w14:paraId="011B2D7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0AAB5C6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Critical</w:t>
            </w:r>
          </w:p>
        </w:tc>
        <w:tc>
          <w:tcPr>
            <w:tcW w:w="787" w:type="pct"/>
            <w:hideMark/>
          </w:tcPr>
          <w:p w14:paraId="6B04F47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FIDO2/</w:t>
            </w:r>
            <w:proofErr w:type="spellStart"/>
            <w:r w:rsidRPr="003E6F05">
              <w:rPr>
                <w:rFonts w:ascii="Times New Roman" w:eastAsia="Times New Roman" w:hAnsi="Times New Roman" w:cs="Times New Roman"/>
                <w:sz w:val="24"/>
                <w:szCs w:val="24"/>
              </w:rPr>
              <w:t>WebAuthn</w:t>
            </w:r>
            <w:proofErr w:type="spellEnd"/>
            <w:r w:rsidRPr="003E6F05">
              <w:rPr>
                <w:rFonts w:ascii="Times New Roman" w:eastAsia="Times New Roman" w:hAnsi="Times New Roman" w:cs="Times New Roman"/>
                <w:sz w:val="24"/>
                <w:szCs w:val="24"/>
              </w:rPr>
              <w:t>, MFA-change verification</w:t>
            </w:r>
          </w:p>
        </w:tc>
        <w:tc>
          <w:tcPr>
            <w:tcW w:w="540" w:type="pct"/>
            <w:hideMark/>
          </w:tcPr>
          <w:p w14:paraId="3824950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IAM Manager</w:t>
            </w:r>
          </w:p>
        </w:tc>
      </w:tr>
      <w:tr w:rsidR="003E6F05" w:rsidRPr="003E6F05" w14:paraId="5D4A1B19" w14:textId="77777777" w:rsidTr="003E6F05">
        <w:tc>
          <w:tcPr>
            <w:tcW w:w="198" w:type="pct"/>
            <w:hideMark/>
          </w:tcPr>
          <w:p w14:paraId="1718AF2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R04</w:t>
            </w:r>
          </w:p>
        </w:tc>
        <w:tc>
          <w:tcPr>
            <w:tcW w:w="697" w:type="pct"/>
            <w:hideMark/>
          </w:tcPr>
          <w:p w14:paraId="29052F1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Excessive privileged access</w:t>
            </w:r>
          </w:p>
        </w:tc>
        <w:tc>
          <w:tcPr>
            <w:tcW w:w="925" w:type="pct"/>
            <w:hideMark/>
          </w:tcPr>
          <w:p w14:paraId="46EC1B6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Poor access governance</w:t>
            </w:r>
          </w:p>
        </w:tc>
        <w:tc>
          <w:tcPr>
            <w:tcW w:w="562" w:type="pct"/>
            <w:hideMark/>
          </w:tcPr>
          <w:p w14:paraId="6AE367E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Privilege escalation</w:t>
            </w:r>
          </w:p>
        </w:tc>
        <w:tc>
          <w:tcPr>
            <w:tcW w:w="448" w:type="pct"/>
            <w:hideMark/>
          </w:tcPr>
          <w:p w14:paraId="3114DE1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0898A01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6241C793"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109247F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PAM, JIT access, quarterly reviews</w:t>
            </w:r>
          </w:p>
        </w:tc>
        <w:tc>
          <w:tcPr>
            <w:tcW w:w="540" w:type="pct"/>
            <w:hideMark/>
          </w:tcPr>
          <w:p w14:paraId="56DFA85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IT Security</w:t>
            </w:r>
          </w:p>
        </w:tc>
      </w:tr>
      <w:tr w:rsidR="003E6F05" w:rsidRPr="003E6F05" w14:paraId="397FEEAF" w14:textId="77777777" w:rsidTr="003E6F05">
        <w:tc>
          <w:tcPr>
            <w:tcW w:w="198" w:type="pct"/>
            <w:hideMark/>
          </w:tcPr>
          <w:p w14:paraId="7EFE73D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R05</w:t>
            </w:r>
          </w:p>
        </w:tc>
        <w:tc>
          <w:tcPr>
            <w:tcW w:w="697" w:type="pct"/>
            <w:hideMark/>
          </w:tcPr>
          <w:p w14:paraId="02AEA5D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Lateral movement</w:t>
            </w:r>
          </w:p>
        </w:tc>
        <w:tc>
          <w:tcPr>
            <w:tcW w:w="925" w:type="pct"/>
            <w:hideMark/>
          </w:tcPr>
          <w:p w14:paraId="011D25D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Inadequate network segmentation</w:t>
            </w:r>
          </w:p>
        </w:tc>
        <w:tc>
          <w:tcPr>
            <w:tcW w:w="562" w:type="pct"/>
            <w:hideMark/>
          </w:tcPr>
          <w:p w14:paraId="5642535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Wider system compromise</w:t>
            </w:r>
          </w:p>
        </w:tc>
        <w:tc>
          <w:tcPr>
            <w:tcW w:w="448" w:type="pct"/>
            <w:hideMark/>
          </w:tcPr>
          <w:p w14:paraId="49835EE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54" w:type="pct"/>
            <w:hideMark/>
          </w:tcPr>
          <w:p w14:paraId="4FDD97A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030F5DD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Critical</w:t>
            </w:r>
          </w:p>
        </w:tc>
        <w:tc>
          <w:tcPr>
            <w:tcW w:w="787" w:type="pct"/>
            <w:hideMark/>
          </w:tcPr>
          <w:p w14:paraId="7F901D8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Zero Trust, micro-segmentation, firewall rules</w:t>
            </w:r>
          </w:p>
        </w:tc>
        <w:tc>
          <w:tcPr>
            <w:tcW w:w="540" w:type="pct"/>
            <w:hideMark/>
          </w:tcPr>
          <w:p w14:paraId="56CAB49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Network Manager</w:t>
            </w:r>
          </w:p>
        </w:tc>
      </w:tr>
      <w:tr w:rsidR="003E6F05" w:rsidRPr="003E6F05" w14:paraId="0440A7D4" w14:textId="77777777" w:rsidTr="003E6F05">
        <w:tc>
          <w:tcPr>
            <w:tcW w:w="198" w:type="pct"/>
            <w:hideMark/>
          </w:tcPr>
          <w:p w14:paraId="7BF48EE1"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lastRenderedPageBreak/>
              <w:t>R06</w:t>
            </w:r>
          </w:p>
        </w:tc>
        <w:tc>
          <w:tcPr>
            <w:tcW w:w="697" w:type="pct"/>
            <w:hideMark/>
          </w:tcPr>
          <w:p w14:paraId="701A4FBC"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Ransomware deployment</w:t>
            </w:r>
          </w:p>
        </w:tc>
        <w:tc>
          <w:tcPr>
            <w:tcW w:w="925" w:type="pct"/>
            <w:hideMark/>
          </w:tcPr>
          <w:p w14:paraId="3C71E53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Compromised privileged accounts</w:t>
            </w:r>
          </w:p>
        </w:tc>
        <w:tc>
          <w:tcPr>
            <w:tcW w:w="562" w:type="pct"/>
            <w:hideMark/>
          </w:tcPr>
          <w:p w14:paraId="7872796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Service disruption / extortion</w:t>
            </w:r>
          </w:p>
        </w:tc>
        <w:tc>
          <w:tcPr>
            <w:tcW w:w="448" w:type="pct"/>
            <w:hideMark/>
          </w:tcPr>
          <w:p w14:paraId="5AA8D7E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54" w:type="pct"/>
            <w:hideMark/>
          </w:tcPr>
          <w:p w14:paraId="1A70D28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754A462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Critical</w:t>
            </w:r>
          </w:p>
        </w:tc>
        <w:tc>
          <w:tcPr>
            <w:tcW w:w="787" w:type="pct"/>
            <w:hideMark/>
          </w:tcPr>
          <w:p w14:paraId="3D73668C"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EDR/XDR, application control, immutable backups</w:t>
            </w:r>
          </w:p>
        </w:tc>
        <w:tc>
          <w:tcPr>
            <w:tcW w:w="540" w:type="pct"/>
            <w:hideMark/>
          </w:tcPr>
          <w:p w14:paraId="0F31CAE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SOC Manager</w:t>
            </w:r>
          </w:p>
        </w:tc>
      </w:tr>
      <w:tr w:rsidR="003E6F05" w:rsidRPr="003E6F05" w14:paraId="5E942D54" w14:textId="77777777" w:rsidTr="003E6F05">
        <w:tc>
          <w:tcPr>
            <w:tcW w:w="198" w:type="pct"/>
            <w:hideMark/>
          </w:tcPr>
          <w:p w14:paraId="3F73293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R07</w:t>
            </w:r>
          </w:p>
        </w:tc>
        <w:tc>
          <w:tcPr>
            <w:tcW w:w="697" w:type="pct"/>
            <w:hideMark/>
          </w:tcPr>
          <w:p w14:paraId="3FFFE09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Sensitive data exfiltration</w:t>
            </w:r>
          </w:p>
        </w:tc>
        <w:tc>
          <w:tcPr>
            <w:tcW w:w="925" w:type="pct"/>
            <w:hideMark/>
          </w:tcPr>
          <w:p w14:paraId="5658E07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Excessive access / weak monitoring</w:t>
            </w:r>
          </w:p>
        </w:tc>
        <w:tc>
          <w:tcPr>
            <w:tcW w:w="562" w:type="pct"/>
            <w:hideMark/>
          </w:tcPr>
          <w:p w14:paraId="2AA92C7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Privacy and regulatory impact</w:t>
            </w:r>
          </w:p>
        </w:tc>
        <w:tc>
          <w:tcPr>
            <w:tcW w:w="448" w:type="pct"/>
            <w:hideMark/>
          </w:tcPr>
          <w:p w14:paraId="371BEA9C"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54" w:type="pct"/>
            <w:hideMark/>
          </w:tcPr>
          <w:p w14:paraId="4504358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4D86EB4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Critical</w:t>
            </w:r>
          </w:p>
        </w:tc>
        <w:tc>
          <w:tcPr>
            <w:tcW w:w="787" w:type="pct"/>
            <w:hideMark/>
          </w:tcPr>
          <w:p w14:paraId="4BFD4EE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DLP, encryption, access logging, UEBA</w:t>
            </w:r>
          </w:p>
        </w:tc>
        <w:tc>
          <w:tcPr>
            <w:tcW w:w="540" w:type="pct"/>
            <w:hideMark/>
          </w:tcPr>
          <w:p w14:paraId="4FC89F4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Data Protection Officer</w:t>
            </w:r>
          </w:p>
        </w:tc>
      </w:tr>
      <w:tr w:rsidR="003E6F05" w:rsidRPr="003E6F05" w14:paraId="3B15285C" w14:textId="77777777" w:rsidTr="003E6F05">
        <w:tc>
          <w:tcPr>
            <w:tcW w:w="198" w:type="pct"/>
            <w:hideMark/>
          </w:tcPr>
          <w:p w14:paraId="759BDFF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R08</w:t>
            </w:r>
          </w:p>
        </w:tc>
        <w:tc>
          <w:tcPr>
            <w:tcW w:w="697" w:type="pct"/>
            <w:hideMark/>
          </w:tcPr>
          <w:p w14:paraId="77EC92AC"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Delayed threat detection</w:t>
            </w:r>
          </w:p>
        </w:tc>
        <w:tc>
          <w:tcPr>
            <w:tcW w:w="925" w:type="pct"/>
            <w:hideMark/>
          </w:tcPr>
          <w:p w14:paraId="49C3BF4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Insufficient telemetry</w:t>
            </w:r>
          </w:p>
        </w:tc>
        <w:tc>
          <w:tcPr>
            <w:tcW w:w="562" w:type="pct"/>
            <w:hideMark/>
          </w:tcPr>
          <w:p w14:paraId="758EDFA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Longer attacker dwell time</w:t>
            </w:r>
          </w:p>
        </w:tc>
        <w:tc>
          <w:tcPr>
            <w:tcW w:w="448" w:type="pct"/>
            <w:hideMark/>
          </w:tcPr>
          <w:p w14:paraId="0528404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74378A0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11B760B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430670F3"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 xml:space="preserve">SIEM, EDR, </w:t>
            </w:r>
            <w:proofErr w:type="spellStart"/>
            <w:r w:rsidRPr="003E6F05">
              <w:rPr>
                <w:rFonts w:ascii="Times New Roman" w:eastAsia="Times New Roman" w:hAnsi="Times New Roman" w:cs="Times New Roman"/>
                <w:sz w:val="24"/>
                <w:szCs w:val="24"/>
              </w:rPr>
              <w:t>centralised</w:t>
            </w:r>
            <w:proofErr w:type="spellEnd"/>
            <w:r w:rsidRPr="003E6F05">
              <w:rPr>
                <w:rFonts w:ascii="Times New Roman" w:eastAsia="Times New Roman" w:hAnsi="Times New Roman" w:cs="Times New Roman"/>
                <w:sz w:val="24"/>
                <w:szCs w:val="24"/>
              </w:rPr>
              <w:t xml:space="preserve"> logging, 24/7 monitoring</w:t>
            </w:r>
          </w:p>
        </w:tc>
        <w:tc>
          <w:tcPr>
            <w:tcW w:w="540" w:type="pct"/>
            <w:hideMark/>
          </w:tcPr>
          <w:p w14:paraId="6927E8A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SOC Manager</w:t>
            </w:r>
          </w:p>
        </w:tc>
      </w:tr>
      <w:tr w:rsidR="003E6F05" w:rsidRPr="003E6F05" w14:paraId="22F3DF0E" w14:textId="77777777" w:rsidTr="003E6F05">
        <w:tc>
          <w:tcPr>
            <w:tcW w:w="198" w:type="pct"/>
            <w:hideMark/>
          </w:tcPr>
          <w:p w14:paraId="35BA152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R09</w:t>
            </w:r>
          </w:p>
        </w:tc>
        <w:tc>
          <w:tcPr>
            <w:tcW w:w="697" w:type="pct"/>
            <w:hideMark/>
          </w:tcPr>
          <w:p w14:paraId="3ECA812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Insecure remote access</w:t>
            </w:r>
          </w:p>
        </w:tc>
        <w:tc>
          <w:tcPr>
            <w:tcW w:w="925" w:type="pct"/>
            <w:hideMark/>
          </w:tcPr>
          <w:p w14:paraId="79C9F5B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Excessive VPN/RDP exposure</w:t>
            </w:r>
          </w:p>
        </w:tc>
        <w:tc>
          <w:tcPr>
            <w:tcW w:w="562" w:type="pct"/>
            <w:hideMark/>
          </w:tcPr>
          <w:p w14:paraId="53E5001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proofErr w:type="spellStart"/>
            <w:r w:rsidRPr="003E6F05">
              <w:rPr>
                <w:rFonts w:ascii="Times New Roman" w:eastAsia="Times New Roman" w:hAnsi="Times New Roman" w:cs="Times New Roman"/>
                <w:sz w:val="24"/>
                <w:szCs w:val="24"/>
              </w:rPr>
              <w:t>Unauthorised</w:t>
            </w:r>
            <w:proofErr w:type="spellEnd"/>
            <w:r w:rsidRPr="003E6F05">
              <w:rPr>
                <w:rFonts w:ascii="Times New Roman" w:eastAsia="Times New Roman" w:hAnsi="Times New Roman" w:cs="Times New Roman"/>
                <w:sz w:val="24"/>
                <w:szCs w:val="24"/>
              </w:rPr>
              <w:t xml:space="preserve"> internal access</w:t>
            </w:r>
          </w:p>
        </w:tc>
        <w:tc>
          <w:tcPr>
            <w:tcW w:w="448" w:type="pct"/>
            <w:hideMark/>
          </w:tcPr>
          <w:p w14:paraId="1341679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4F30FC81"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2553AE1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164B72C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ZTNA, MFA, restricted RDP, network controls</w:t>
            </w:r>
          </w:p>
        </w:tc>
        <w:tc>
          <w:tcPr>
            <w:tcW w:w="540" w:type="pct"/>
            <w:hideMark/>
          </w:tcPr>
          <w:p w14:paraId="677F8A9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Network Manager</w:t>
            </w:r>
          </w:p>
        </w:tc>
      </w:tr>
      <w:tr w:rsidR="003E6F05" w:rsidRPr="003E6F05" w14:paraId="786B96A0" w14:textId="77777777" w:rsidTr="003E6F05">
        <w:tc>
          <w:tcPr>
            <w:tcW w:w="198" w:type="pct"/>
            <w:hideMark/>
          </w:tcPr>
          <w:p w14:paraId="00C0D1A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R10</w:t>
            </w:r>
          </w:p>
        </w:tc>
        <w:tc>
          <w:tcPr>
            <w:tcW w:w="697" w:type="pct"/>
            <w:hideMark/>
          </w:tcPr>
          <w:p w14:paraId="0038155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Weak supplier assurance</w:t>
            </w:r>
          </w:p>
        </w:tc>
        <w:tc>
          <w:tcPr>
            <w:tcW w:w="925" w:type="pct"/>
            <w:hideMark/>
          </w:tcPr>
          <w:p w14:paraId="029869E1"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Inadequate third-party risk management</w:t>
            </w:r>
          </w:p>
        </w:tc>
        <w:tc>
          <w:tcPr>
            <w:tcW w:w="562" w:type="pct"/>
            <w:hideMark/>
          </w:tcPr>
          <w:p w14:paraId="2C229A9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Supply-chain compromise</w:t>
            </w:r>
          </w:p>
        </w:tc>
        <w:tc>
          <w:tcPr>
            <w:tcW w:w="448" w:type="pct"/>
            <w:hideMark/>
          </w:tcPr>
          <w:p w14:paraId="4691699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538DDFA3"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04C9591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3B6C92C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Vendor assessments, contractual controls, continuous monitoring</w:t>
            </w:r>
          </w:p>
        </w:tc>
        <w:tc>
          <w:tcPr>
            <w:tcW w:w="540" w:type="pct"/>
            <w:hideMark/>
          </w:tcPr>
          <w:p w14:paraId="4F472BE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CISO</w:t>
            </w:r>
          </w:p>
        </w:tc>
      </w:tr>
      <w:tr w:rsidR="003E6F05" w:rsidRPr="003E6F05" w14:paraId="7B2C80CF" w14:textId="77777777" w:rsidTr="003E6F05">
        <w:tc>
          <w:tcPr>
            <w:tcW w:w="198" w:type="pct"/>
            <w:hideMark/>
          </w:tcPr>
          <w:p w14:paraId="527E7F4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lastRenderedPageBreak/>
              <w:t>R11</w:t>
            </w:r>
          </w:p>
        </w:tc>
        <w:tc>
          <w:tcPr>
            <w:tcW w:w="697" w:type="pct"/>
            <w:hideMark/>
          </w:tcPr>
          <w:p w14:paraId="59E6542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Inadequate incident response</w:t>
            </w:r>
          </w:p>
        </w:tc>
        <w:tc>
          <w:tcPr>
            <w:tcW w:w="925" w:type="pct"/>
            <w:hideMark/>
          </w:tcPr>
          <w:p w14:paraId="743782A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Unclear roles and procedures</w:t>
            </w:r>
          </w:p>
        </w:tc>
        <w:tc>
          <w:tcPr>
            <w:tcW w:w="562" w:type="pct"/>
            <w:hideMark/>
          </w:tcPr>
          <w:p w14:paraId="109C581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Increased business disruption</w:t>
            </w:r>
          </w:p>
        </w:tc>
        <w:tc>
          <w:tcPr>
            <w:tcW w:w="448" w:type="pct"/>
            <w:hideMark/>
          </w:tcPr>
          <w:p w14:paraId="58EC94A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071038F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146540B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0B701A5A"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IR plan, playbooks, tabletop exercises</w:t>
            </w:r>
          </w:p>
        </w:tc>
        <w:tc>
          <w:tcPr>
            <w:tcW w:w="540" w:type="pct"/>
            <w:hideMark/>
          </w:tcPr>
          <w:p w14:paraId="66AFA3D1"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Incident Response Lead</w:t>
            </w:r>
          </w:p>
        </w:tc>
      </w:tr>
      <w:tr w:rsidR="003E6F05" w:rsidRPr="003E6F05" w14:paraId="1573AEC8" w14:textId="77777777" w:rsidTr="003E6F05">
        <w:tc>
          <w:tcPr>
            <w:tcW w:w="198" w:type="pct"/>
            <w:hideMark/>
          </w:tcPr>
          <w:p w14:paraId="75567703"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R12</w:t>
            </w:r>
          </w:p>
        </w:tc>
        <w:tc>
          <w:tcPr>
            <w:tcW w:w="697" w:type="pct"/>
            <w:hideMark/>
          </w:tcPr>
          <w:p w14:paraId="1120AB0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Backup/recovery failure</w:t>
            </w:r>
          </w:p>
        </w:tc>
        <w:tc>
          <w:tcPr>
            <w:tcW w:w="925" w:type="pct"/>
            <w:hideMark/>
          </w:tcPr>
          <w:p w14:paraId="2D4CCAAF"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Online or untested backups</w:t>
            </w:r>
          </w:p>
        </w:tc>
        <w:tc>
          <w:tcPr>
            <w:tcW w:w="562" w:type="pct"/>
            <w:hideMark/>
          </w:tcPr>
          <w:p w14:paraId="7608717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Prolonged ransomware disruption</w:t>
            </w:r>
          </w:p>
        </w:tc>
        <w:tc>
          <w:tcPr>
            <w:tcW w:w="448" w:type="pct"/>
            <w:hideMark/>
          </w:tcPr>
          <w:p w14:paraId="3CF4DC0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18AA12F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4FA69BC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45B3A392"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Immutable/offline backups, restoration testing</w:t>
            </w:r>
          </w:p>
        </w:tc>
        <w:tc>
          <w:tcPr>
            <w:tcW w:w="540" w:type="pct"/>
            <w:hideMark/>
          </w:tcPr>
          <w:p w14:paraId="1796F64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IT Operations</w:t>
            </w:r>
          </w:p>
        </w:tc>
      </w:tr>
      <w:tr w:rsidR="003E6F05" w:rsidRPr="003E6F05" w14:paraId="6BF039DD" w14:textId="77777777" w:rsidTr="003E6F05">
        <w:tc>
          <w:tcPr>
            <w:tcW w:w="198" w:type="pct"/>
            <w:hideMark/>
          </w:tcPr>
          <w:p w14:paraId="1204FB1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R13</w:t>
            </w:r>
          </w:p>
        </w:tc>
        <w:tc>
          <w:tcPr>
            <w:tcW w:w="697" w:type="pct"/>
            <w:hideMark/>
          </w:tcPr>
          <w:p w14:paraId="642138F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Security awareness weakness</w:t>
            </w:r>
          </w:p>
        </w:tc>
        <w:tc>
          <w:tcPr>
            <w:tcW w:w="925" w:type="pct"/>
            <w:hideMark/>
          </w:tcPr>
          <w:p w14:paraId="6992F12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Human susceptibility to social engineering</w:t>
            </w:r>
          </w:p>
        </w:tc>
        <w:tc>
          <w:tcPr>
            <w:tcW w:w="562" w:type="pct"/>
            <w:hideMark/>
          </w:tcPr>
          <w:p w14:paraId="453A89C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Credential compromise</w:t>
            </w:r>
          </w:p>
        </w:tc>
        <w:tc>
          <w:tcPr>
            <w:tcW w:w="448" w:type="pct"/>
            <w:hideMark/>
          </w:tcPr>
          <w:p w14:paraId="71C4C05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54" w:type="pct"/>
            <w:hideMark/>
          </w:tcPr>
          <w:p w14:paraId="24134E5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23" w:type="pct"/>
            <w:hideMark/>
          </w:tcPr>
          <w:p w14:paraId="13B0B11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7C86077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Security awareness, phishing simulations, help-desk training</w:t>
            </w:r>
          </w:p>
        </w:tc>
        <w:tc>
          <w:tcPr>
            <w:tcW w:w="540" w:type="pct"/>
            <w:hideMark/>
          </w:tcPr>
          <w:p w14:paraId="3CD9006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HR / CISO</w:t>
            </w:r>
          </w:p>
        </w:tc>
      </w:tr>
      <w:tr w:rsidR="003E6F05" w:rsidRPr="003E6F05" w14:paraId="7DFB1DE3" w14:textId="77777777" w:rsidTr="003E6F05">
        <w:tc>
          <w:tcPr>
            <w:tcW w:w="198" w:type="pct"/>
            <w:hideMark/>
          </w:tcPr>
          <w:p w14:paraId="79E8CF10"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R14</w:t>
            </w:r>
          </w:p>
        </w:tc>
        <w:tc>
          <w:tcPr>
            <w:tcW w:w="697" w:type="pct"/>
            <w:hideMark/>
          </w:tcPr>
          <w:p w14:paraId="735C9BB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Insufficient security telemetry</w:t>
            </w:r>
          </w:p>
        </w:tc>
        <w:tc>
          <w:tcPr>
            <w:tcW w:w="925" w:type="pct"/>
            <w:hideMark/>
          </w:tcPr>
          <w:p w14:paraId="42CE7B8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Incomplete identity/cloud/network logs</w:t>
            </w:r>
          </w:p>
        </w:tc>
        <w:tc>
          <w:tcPr>
            <w:tcW w:w="562" w:type="pct"/>
            <w:hideMark/>
          </w:tcPr>
          <w:p w14:paraId="0666690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Detection and forensic gaps</w:t>
            </w:r>
          </w:p>
        </w:tc>
        <w:tc>
          <w:tcPr>
            <w:tcW w:w="448" w:type="pct"/>
            <w:hideMark/>
          </w:tcPr>
          <w:p w14:paraId="21D7E9BE"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732EDA5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677B1DE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79375978"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SIEM, cloud audit logs, DNS, authentication logs</w:t>
            </w:r>
          </w:p>
        </w:tc>
        <w:tc>
          <w:tcPr>
            <w:tcW w:w="540" w:type="pct"/>
            <w:hideMark/>
          </w:tcPr>
          <w:p w14:paraId="5B704B0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SOC Manager</w:t>
            </w:r>
          </w:p>
        </w:tc>
      </w:tr>
      <w:tr w:rsidR="003E6F05" w:rsidRPr="003E6F05" w14:paraId="1148FD38" w14:textId="77777777" w:rsidTr="003E6F05">
        <w:tc>
          <w:tcPr>
            <w:tcW w:w="198" w:type="pct"/>
            <w:hideMark/>
          </w:tcPr>
          <w:p w14:paraId="25B67F35"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R15</w:t>
            </w:r>
          </w:p>
        </w:tc>
        <w:tc>
          <w:tcPr>
            <w:tcW w:w="697" w:type="pct"/>
            <w:hideMark/>
          </w:tcPr>
          <w:p w14:paraId="653AE3E7"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Reputational damage</w:t>
            </w:r>
          </w:p>
        </w:tc>
        <w:tc>
          <w:tcPr>
            <w:tcW w:w="925" w:type="pct"/>
            <w:hideMark/>
          </w:tcPr>
          <w:p w14:paraId="1F45F1FB"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Public cyber incident</w:t>
            </w:r>
          </w:p>
        </w:tc>
        <w:tc>
          <w:tcPr>
            <w:tcW w:w="562" w:type="pct"/>
            <w:hideMark/>
          </w:tcPr>
          <w:p w14:paraId="5960F49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Customer trust and financial loss</w:t>
            </w:r>
          </w:p>
        </w:tc>
        <w:tc>
          <w:tcPr>
            <w:tcW w:w="448" w:type="pct"/>
            <w:hideMark/>
          </w:tcPr>
          <w:p w14:paraId="7794067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Medium</w:t>
            </w:r>
          </w:p>
        </w:tc>
        <w:tc>
          <w:tcPr>
            <w:tcW w:w="354" w:type="pct"/>
            <w:hideMark/>
          </w:tcPr>
          <w:p w14:paraId="04C9EE1D"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323" w:type="pct"/>
            <w:hideMark/>
          </w:tcPr>
          <w:p w14:paraId="51C07606"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High</w:t>
            </w:r>
          </w:p>
        </w:tc>
        <w:tc>
          <w:tcPr>
            <w:tcW w:w="787" w:type="pct"/>
            <w:hideMark/>
          </w:tcPr>
          <w:p w14:paraId="5F7C9374"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Crisis communications, resilience planning, rapid response</w:t>
            </w:r>
          </w:p>
        </w:tc>
        <w:tc>
          <w:tcPr>
            <w:tcW w:w="540" w:type="pct"/>
            <w:hideMark/>
          </w:tcPr>
          <w:p w14:paraId="4931A9B9" w14:textId="77777777" w:rsidR="003E6F05" w:rsidRPr="003E6F05" w:rsidRDefault="003E6F05" w:rsidP="003E6F05">
            <w:pPr>
              <w:spacing w:after="240" w:line="360" w:lineRule="auto"/>
              <w:jc w:val="both"/>
              <w:rPr>
                <w:rFonts w:ascii="Times New Roman" w:eastAsia="Times New Roman" w:hAnsi="Times New Roman" w:cs="Times New Roman"/>
                <w:sz w:val="24"/>
                <w:szCs w:val="24"/>
              </w:rPr>
            </w:pPr>
            <w:r w:rsidRPr="003E6F05">
              <w:rPr>
                <w:rFonts w:ascii="Times New Roman" w:eastAsia="Times New Roman" w:hAnsi="Times New Roman" w:cs="Times New Roman"/>
                <w:sz w:val="24"/>
                <w:szCs w:val="24"/>
              </w:rPr>
              <w:t>Executive Management</w:t>
            </w:r>
          </w:p>
        </w:tc>
      </w:tr>
    </w:tbl>
    <w:p w14:paraId="4ED75E2C" w14:textId="42753A7F" w:rsidR="003E6F05" w:rsidRPr="003E6F05" w:rsidRDefault="003E6F05" w:rsidP="003E6F05">
      <w:pPr>
        <w:pStyle w:val="Heading2"/>
        <w:rPr>
          <w:lang w:val="en-GB"/>
        </w:rPr>
      </w:pPr>
      <w:r w:rsidRPr="003E6F05">
        <w:rPr>
          <w:lang w:val="en-GB"/>
        </w:rPr>
        <w:br w:type="page"/>
      </w:r>
      <w:bookmarkStart w:id="69" w:name="_Toc237531718"/>
      <w:r w:rsidRPr="003E6F05">
        <w:rPr>
          <w:lang w:val="en-GB"/>
        </w:rPr>
        <w:lastRenderedPageBreak/>
        <w:t>Appendix D: Workings</w:t>
      </w:r>
      <w:bookmarkEnd w:id="69"/>
      <w:r w:rsidRPr="003E6F05">
        <w:rPr>
          <w:lang w:val="en-GB"/>
        </w:rPr>
        <w:t xml:space="preserve"> </w:t>
      </w:r>
    </w:p>
    <w:p w14:paraId="2FD03D97" w14:textId="00C7EEA7"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drawing>
          <wp:inline distT="114300" distB="114300" distL="114300" distR="114300" wp14:anchorId="111B2AE7" wp14:editId="5A49962A">
            <wp:extent cx="5731200" cy="3263900"/>
            <wp:effectExtent l="0" t="0" r="0" b="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65"/>
                    <a:srcRect/>
                    <a:stretch>
                      <a:fillRect/>
                    </a:stretch>
                  </pic:blipFill>
                  <pic:spPr>
                    <a:xfrm>
                      <a:off x="0" y="0"/>
                      <a:ext cx="5731200" cy="3263900"/>
                    </a:xfrm>
                    <a:prstGeom prst="rect">
                      <a:avLst/>
                    </a:prstGeom>
                    <a:ln/>
                  </pic:spPr>
                </pic:pic>
              </a:graphicData>
            </a:graphic>
          </wp:inline>
        </w:drawing>
      </w:r>
    </w:p>
    <w:p w14:paraId="677CB42E" w14:textId="32450A43"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1DA76A32" wp14:editId="3AA1C4B0">
            <wp:extent cx="5731200" cy="4991100"/>
            <wp:effectExtent l="0" t="0" r="0" b="0"/>
            <wp:docPr id="40"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66"/>
                    <a:srcRect/>
                    <a:stretch>
                      <a:fillRect/>
                    </a:stretch>
                  </pic:blipFill>
                  <pic:spPr>
                    <a:xfrm>
                      <a:off x="0" y="0"/>
                      <a:ext cx="5731200" cy="4991100"/>
                    </a:xfrm>
                    <a:prstGeom prst="rect">
                      <a:avLst/>
                    </a:prstGeom>
                    <a:ln/>
                  </pic:spPr>
                </pic:pic>
              </a:graphicData>
            </a:graphic>
          </wp:inline>
        </w:drawing>
      </w:r>
    </w:p>
    <w:p w14:paraId="1205E803" w14:textId="07A2838D"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drawing>
          <wp:inline distT="114300" distB="114300" distL="114300" distR="114300" wp14:anchorId="009D5E24" wp14:editId="30313B1C">
            <wp:extent cx="5731200" cy="3581400"/>
            <wp:effectExtent l="0" t="0" r="0" b="0"/>
            <wp:docPr id="27"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67"/>
                    <a:srcRect/>
                    <a:stretch>
                      <a:fillRect/>
                    </a:stretch>
                  </pic:blipFill>
                  <pic:spPr>
                    <a:xfrm>
                      <a:off x="0" y="0"/>
                      <a:ext cx="5731200" cy="3581400"/>
                    </a:xfrm>
                    <a:prstGeom prst="rect">
                      <a:avLst/>
                    </a:prstGeom>
                    <a:ln/>
                  </pic:spPr>
                </pic:pic>
              </a:graphicData>
            </a:graphic>
          </wp:inline>
        </w:drawing>
      </w:r>
    </w:p>
    <w:p w14:paraId="00788330" w14:textId="2A4D6A88"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76FCAFAE" wp14:editId="56ECAE78">
            <wp:extent cx="5731200" cy="4699000"/>
            <wp:effectExtent l="0" t="0" r="0" b="0"/>
            <wp:docPr id="3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68"/>
                    <a:srcRect/>
                    <a:stretch>
                      <a:fillRect/>
                    </a:stretch>
                  </pic:blipFill>
                  <pic:spPr>
                    <a:xfrm>
                      <a:off x="0" y="0"/>
                      <a:ext cx="5731200" cy="4699000"/>
                    </a:xfrm>
                    <a:prstGeom prst="rect">
                      <a:avLst/>
                    </a:prstGeom>
                    <a:ln/>
                  </pic:spPr>
                </pic:pic>
              </a:graphicData>
            </a:graphic>
          </wp:inline>
        </w:drawing>
      </w:r>
    </w:p>
    <w:p w14:paraId="6A9E78DF" w14:textId="5C8FF26E"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195443A0" wp14:editId="50B3068C">
            <wp:extent cx="5731200" cy="6489700"/>
            <wp:effectExtent l="0" t="0" r="0" b="0"/>
            <wp:docPr id="21"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69"/>
                    <a:srcRect/>
                    <a:stretch>
                      <a:fillRect/>
                    </a:stretch>
                  </pic:blipFill>
                  <pic:spPr>
                    <a:xfrm>
                      <a:off x="0" y="0"/>
                      <a:ext cx="5731200" cy="6489700"/>
                    </a:xfrm>
                    <a:prstGeom prst="rect">
                      <a:avLst/>
                    </a:prstGeom>
                    <a:ln/>
                  </pic:spPr>
                </pic:pic>
              </a:graphicData>
            </a:graphic>
          </wp:inline>
        </w:drawing>
      </w:r>
    </w:p>
    <w:p w14:paraId="3322F321" w14:textId="5ED61872"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5674B6FD" wp14:editId="569CDF20">
            <wp:extent cx="5731200" cy="5880100"/>
            <wp:effectExtent l="0" t="0" r="0" b="0"/>
            <wp:docPr id="2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70"/>
                    <a:srcRect/>
                    <a:stretch>
                      <a:fillRect/>
                    </a:stretch>
                  </pic:blipFill>
                  <pic:spPr>
                    <a:xfrm>
                      <a:off x="0" y="0"/>
                      <a:ext cx="5731200" cy="5880100"/>
                    </a:xfrm>
                    <a:prstGeom prst="rect">
                      <a:avLst/>
                    </a:prstGeom>
                    <a:ln/>
                  </pic:spPr>
                </pic:pic>
              </a:graphicData>
            </a:graphic>
          </wp:inline>
        </w:drawing>
      </w:r>
    </w:p>
    <w:p w14:paraId="38281BAE" w14:textId="75BAA9B1"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150CD015" wp14:editId="279774F2">
            <wp:extent cx="5731200" cy="40132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1"/>
                    <a:srcRect/>
                    <a:stretch>
                      <a:fillRect/>
                    </a:stretch>
                  </pic:blipFill>
                  <pic:spPr>
                    <a:xfrm>
                      <a:off x="0" y="0"/>
                      <a:ext cx="5731200" cy="4013200"/>
                    </a:xfrm>
                    <a:prstGeom prst="rect">
                      <a:avLst/>
                    </a:prstGeom>
                    <a:ln/>
                  </pic:spPr>
                </pic:pic>
              </a:graphicData>
            </a:graphic>
          </wp:inline>
        </w:drawing>
      </w:r>
    </w:p>
    <w:p w14:paraId="18011190" w14:textId="7C0B7E9A"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6004E11D" wp14:editId="363D0973">
            <wp:extent cx="5731200" cy="5219700"/>
            <wp:effectExtent l="0" t="0" r="0" b="0"/>
            <wp:docPr id="3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72"/>
                    <a:srcRect/>
                    <a:stretch>
                      <a:fillRect/>
                    </a:stretch>
                  </pic:blipFill>
                  <pic:spPr>
                    <a:xfrm>
                      <a:off x="0" y="0"/>
                      <a:ext cx="5731200" cy="5219700"/>
                    </a:xfrm>
                    <a:prstGeom prst="rect">
                      <a:avLst/>
                    </a:prstGeom>
                    <a:ln/>
                  </pic:spPr>
                </pic:pic>
              </a:graphicData>
            </a:graphic>
          </wp:inline>
        </w:drawing>
      </w:r>
    </w:p>
    <w:p w14:paraId="362999B2" w14:textId="74FA24A4"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3B5CA5C2" wp14:editId="6C4FD8D1">
            <wp:extent cx="5731200" cy="5092700"/>
            <wp:effectExtent l="0" t="0" r="0" b="0"/>
            <wp:docPr id="171564482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73"/>
                    <a:srcRect/>
                    <a:stretch>
                      <a:fillRect/>
                    </a:stretch>
                  </pic:blipFill>
                  <pic:spPr>
                    <a:xfrm>
                      <a:off x="0" y="0"/>
                      <a:ext cx="5731200" cy="5092700"/>
                    </a:xfrm>
                    <a:prstGeom prst="rect">
                      <a:avLst/>
                    </a:prstGeom>
                    <a:ln/>
                  </pic:spPr>
                </pic:pic>
              </a:graphicData>
            </a:graphic>
          </wp:inline>
        </w:drawing>
      </w:r>
    </w:p>
    <w:p w14:paraId="7F65A8B7" w14:textId="7A066582" w:rsidR="003E6F05" w:rsidRPr="003E6F05" w:rsidRDefault="003E6F05" w:rsidP="003E6F05">
      <w:pPr>
        <w:spacing w:after="240" w:line="360" w:lineRule="auto"/>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6271198C" wp14:editId="27EDEA4D">
            <wp:extent cx="5731200" cy="5537200"/>
            <wp:effectExtent l="0" t="0" r="0" b="0"/>
            <wp:docPr id="29"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74"/>
                    <a:srcRect/>
                    <a:stretch>
                      <a:fillRect/>
                    </a:stretch>
                  </pic:blipFill>
                  <pic:spPr>
                    <a:xfrm>
                      <a:off x="0" y="0"/>
                      <a:ext cx="5731200" cy="5537200"/>
                    </a:xfrm>
                    <a:prstGeom prst="rect">
                      <a:avLst/>
                    </a:prstGeom>
                    <a:ln/>
                  </pic:spPr>
                </pic:pic>
              </a:graphicData>
            </a:graphic>
          </wp:inline>
        </w:drawing>
      </w:r>
    </w:p>
    <w:p w14:paraId="62B56CAC" w14:textId="6516E05E" w:rsidR="003E6F05" w:rsidRPr="003E6F05" w:rsidRDefault="003E6F05" w:rsidP="003E6F05">
      <w:pPr>
        <w:rPr>
          <w:rFonts w:ascii="Times New Roman" w:eastAsia="Times New Roman" w:hAnsi="Times New Roman" w:cs="Times New Roman"/>
          <w:b/>
          <w:bCs/>
          <w:sz w:val="24"/>
          <w:szCs w:val="24"/>
          <w:lang w:val="en-GB"/>
        </w:rPr>
      </w:pPr>
      <w:r w:rsidRPr="003E6F05">
        <w:rPr>
          <w:rFonts w:ascii="Times New Roman" w:eastAsia="Times New Roman" w:hAnsi="Times New Roman" w:cs="Times New Roman"/>
          <w:noProof/>
        </w:rPr>
        <w:lastRenderedPageBreak/>
        <w:drawing>
          <wp:inline distT="114300" distB="114300" distL="114300" distR="114300" wp14:anchorId="39AA66D7" wp14:editId="59382723">
            <wp:extent cx="5731200" cy="5359400"/>
            <wp:effectExtent l="0" t="0" r="0" b="0"/>
            <wp:docPr id="3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75"/>
                    <a:srcRect/>
                    <a:stretch>
                      <a:fillRect/>
                    </a:stretch>
                  </pic:blipFill>
                  <pic:spPr>
                    <a:xfrm>
                      <a:off x="0" y="0"/>
                      <a:ext cx="5731200" cy="5359400"/>
                    </a:xfrm>
                    <a:prstGeom prst="rect">
                      <a:avLst/>
                    </a:prstGeom>
                    <a:ln/>
                  </pic:spPr>
                </pic:pic>
              </a:graphicData>
            </a:graphic>
          </wp:inline>
        </w:drawing>
      </w:r>
    </w:p>
    <w:sectPr w:rsidR="003E6F05" w:rsidRPr="003E6F05" w:rsidSect="007637A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9C236B5-1753-413C-AAA3-BC4AEF812C6D}"/>
  </w:font>
  <w:font w:name="Mangal">
    <w:panose1 w:val="02040503050203030202"/>
    <w:charset w:val="00"/>
    <w:family w:val="roman"/>
    <w:pitch w:val="variable"/>
    <w:sig w:usb0="00008003" w:usb1="00000000" w:usb2="00000000" w:usb3="00000000" w:csb0="00000001" w:csb1="00000000"/>
  </w:font>
  <w:font w:name="Cardo">
    <w:altName w:val="Times New Roman"/>
    <w:charset w:val="00"/>
    <w:family w:val="auto"/>
    <w:pitch w:val="default"/>
    <w:embedRegular r:id="rId2" w:fontKey="{CA06A3B5-DF2D-4209-91E6-1EA937D6939C}"/>
  </w:font>
  <w:font w:name="Cambria">
    <w:panose1 w:val="02040503050406030204"/>
    <w:charset w:val="00"/>
    <w:family w:val="roman"/>
    <w:pitch w:val="variable"/>
    <w:sig w:usb0="E00006FF" w:usb1="420024FF" w:usb2="02000000" w:usb3="00000000" w:csb0="0000019F" w:csb1="00000000"/>
    <w:embedRegular r:id="rId3" w:fontKey="{915C87CA-CEDA-4E21-A20B-8E67C170A2B3}"/>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5424A"/>
    <w:multiLevelType w:val="multilevel"/>
    <w:tmpl w:val="86EEE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F15AC5"/>
    <w:multiLevelType w:val="hybridMultilevel"/>
    <w:tmpl w:val="1D84C15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5B690D6A"/>
    <w:multiLevelType w:val="multilevel"/>
    <w:tmpl w:val="8AF66B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892BF5"/>
    <w:multiLevelType w:val="hybridMultilevel"/>
    <w:tmpl w:val="111E1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9757887">
    <w:abstractNumId w:val="2"/>
  </w:num>
  <w:num w:numId="2" w16cid:durableId="1028918192">
    <w:abstractNumId w:val="3"/>
  </w:num>
  <w:num w:numId="3" w16cid:durableId="691036117">
    <w:abstractNumId w:val="0"/>
  </w:num>
  <w:num w:numId="4" w16cid:durableId="575941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22A"/>
    <w:rsid w:val="00091CE2"/>
    <w:rsid w:val="000B77EA"/>
    <w:rsid w:val="000E1BC1"/>
    <w:rsid w:val="00136992"/>
    <w:rsid w:val="0015143F"/>
    <w:rsid w:val="001924D0"/>
    <w:rsid w:val="002E6557"/>
    <w:rsid w:val="003E6F05"/>
    <w:rsid w:val="00424101"/>
    <w:rsid w:val="005000C9"/>
    <w:rsid w:val="00547D70"/>
    <w:rsid w:val="005C3D07"/>
    <w:rsid w:val="007637A7"/>
    <w:rsid w:val="00800960"/>
    <w:rsid w:val="0084622A"/>
    <w:rsid w:val="00911024"/>
    <w:rsid w:val="00935ADA"/>
    <w:rsid w:val="009B0F84"/>
    <w:rsid w:val="00A07843"/>
    <w:rsid w:val="00C25C01"/>
    <w:rsid w:val="00CB5A05"/>
    <w:rsid w:val="00DA5095"/>
    <w:rsid w:val="00E747DE"/>
    <w:rsid w:val="00E9239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D2F4E"/>
  <w15:docId w15:val="{2EED701E-1956-40EA-8CB0-2BD2CFCBB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637A7"/>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7637A7"/>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rsid w:val="007637A7"/>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
    <w:next w:val="Normal"/>
    <w:rsid w:val="007637A7"/>
    <w:pPr>
      <w:keepNext/>
      <w:keepLines/>
      <w:spacing w:before="120" w:after="120" w:line="360" w:lineRule="auto"/>
      <w:jc w:val="center"/>
      <w:outlineLvl w:val="3"/>
    </w:pPr>
    <w:rPr>
      <w:rFonts w:ascii="Times New Roman" w:hAnsi="Times New Roman"/>
      <w:b/>
      <w:sz w:val="24"/>
      <w:szCs w:val="24"/>
    </w:rPr>
  </w:style>
  <w:style w:type="paragraph" w:styleId="Heading5">
    <w:name w:val="heading 5"/>
    <w:basedOn w:val="Normal"/>
    <w:next w:val="Normal"/>
    <w:rsid w:val="007637A7"/>
    <w:pPr>
      <w:keepNext/>
      <w:keepLines/>
      <w:spacing w:before="120" w:after="120" w:line="360" w:lineRule="auto"/>
      <w:jc w:val="center"/>
      <w:outlineLvl w:val="4"/>
    </w:pPr>
    <w:rPr>
      <w:rFonts w:ascii="Times New Roman" w:hAnsi="Times New Roman"/>
      <w:b/>
      <w:sz w:val="24"/>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NormalWeb">
    <w:name w:val="Normal (Web)"/>
    <w:basedOn w:val="Normal"/>
    <w:uiPriority w:val="99"/>
    <w:semiHidden/>
    <w:unhideWhenUsed/>
    <w:rsid w:val="007637A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637A7"/>
    <w:rPr>
      <w:color w:val="0000FF"/>
      <w:u w:val="single"/>
    </w:rPr>
  </w:style>
  <w:style w:type="paragraph" w:styleId="TOCHeading">
    <w:name w:val="TOC Heading"/>
    <w:basedOn w:val="Heading1"/>
    <w:next w:val="Normal"/>
    <w:uiPriority w:val="39"/>
    <w:unhideWhenUsed/>
    <w:qFormat/>
    <w:rsid w:val="00C25C0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25C01"/>
    <w:pPr>
      <w:spacing w:after="100"/>
    </w:pPr>
  </w:style>
  <w:style w:type="paragraph" w:styleId="TOC2">
    <w:name w:val="toc 2"/>
    <w:basedOn w:val="Normal"/>
    <w:next w:val="Normal"/>
    <w:autoRedefine/>
    <w:uiPriority w:val="39"/>
    <w:unhideWhenUsed/>
    <w:rsid w:val="00C25C01"/>
    <w:pPr>
      <w:spacing w:after="100"/>
      <w:ind w:left="220"/>
    </w:pPr>
  </w:style>
  <w:style w:type="paragraph" w:styleId="TOC3">
    <w:name w:val="toc 3"/>
    <w:basedOn w:val="Normal"/>
    <w:next w:val="Normal"/>
    <w:autoRedefine/>
    <w:uiPriority w:val="39"/>
    <w:unhideWhenUsed/>
    <w:rsid w:val="00C25C01"/>
    <w:pPr>
      <w:spacing w:after="100"/>
      <w:ind w:left="440"/>
    </w:pPr>
  </w:style>
  <w:style w:type="character" w:customStyle="1" w:styleId="UnresolvedMention1">
    <w:name w:val="Unresolved Mention1"/>
    <w:basedOn w:val="DefaultParagraphFont"/>
    <w:uiPriority w:val="99"/>
    <w:semiHidden/>
    <w:unhideWhenUsed/>
    <w:rsid w:val="000E1BC1"/>
    <w:rPr>
      <w:color w:val="605E5C"/>
      <w:shd w:val="clear" w:color="auto" w:fill="E1DFDD"/>
    </w:rPr>
  </w:style>
  <w:style w:type="paragraph" w:styleId="ListParagraph">
    <w:name w:val="List Paragraph"/>
    <w:basedOn w:val="Normal"/>
    <w:uiPriority w:val="34"/>
    <w:qFormat/>
    <w:rsid w:val="000E1BC1"/>
    <w:pPr>
      <w:ind w:left="720"/>
      <w:contextualSpacing/>
    </w:pPr>
  </w:style>
  <w:style w:type="paragraph" w:styleId="TableofFigures">
    <w:name w:val="table of figures"/>
    <w:basedOn w:val="Normal"/>
    <w:next w:val="Normal"/>
    <w:uiPriority w:val="99"/>
    <w:unhideWhenUsed/>
    <w:rsid w:val="001924D0"/>
  </w:style>
  <w:style w:type="table" w:styleId="TableGrid">
    <w:name w:val="Table Grid"/>
    <w:basedOn w:val="TableNormal"/>
    <w:uiPriority w:val="39"/>
    <w:rsid w:val="003E6F0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424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4195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link.springer.com/content/pdf/10.1186/s13635-026-00226-w.pdf" TargetMode="External"/><Relationship Id="rId47" Type="http://schemas.openxmlformats.org/officeDocument/2006/relationships/hyperlink" Target="https://www.researchgate.net/profile/Furqan-Md-Rasel/publication/386218715_Building_a_More_Secure_Network_A_Comprehensive_Guide_to_Network_Segmentation_Strategies_and_Best_Practices/links/6749224da7fbc259f199c9de/Building-a-More-Secure-Network-A-Comprehensive-Guide-to-Network-Segmentation-Strategies-and-Best-Practices" TargetMode="External"/><Relationship Id="rId63" Type="http://schemas.openxmlformats.org/officeDocument/2006/relationships/hyperlink" Target="https://www.mdpi.com/2079-9292/12/3/546" TargetMode="External"/><Relationship Id="rId68" Type="http://schemas.openxmlformats.org/officeDocument/2006/relationships/image" Target="media/image26.png"/><Relationship Id="rId16" Type="http://schemas.openxmlformats.org/officeDocument/2006/relationships/image" Target="media/image6.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researchgate.net/profile/Mayur-Jariwala/publication/403553721_AI-Driven_Ethical_Hacking_and_Machine_Learning_Applications_in_Offensive_and_Defensive_Cybersecurity/links/69d4321ab6bee42358231ab4/AI-Driven-Ethical-Hacking-and-Machine-Learning-Applications-in-Offensive-and-Defensive-Cybersecurity.pdf" TargetMode="External"/><Relationship Id="rId37" Type="http://schemas.openxmlformats.org/officeDocument/2006/relationships/hyperlink" Target="https://www.researchgate.net/profile/Shipra-Pandey/publication/338668641_Cyber_security_risks_in_globalized_supply_chains_conceptual_framework/links/5e2678ae92851c89c9b5ac66/Cyber-security-risks-in-globalized-supply-chains-conceptual-framework.pdf" TargetMode="External"/><Relationship Id="rId40" Type="http://schemas.openxmlformats.org/officeDocument/2006/relationships/hyperlink" Target="https://ieeexplore.ieee.org/iel8/6287639/6514899/10850908.pdf" TargetMode="External"/><Relationship Id="rId45" Type="http://schemas.openxmlformats.org/officeDocument/2006/relationships/hyperlink" Target="https://arxiv.org/pdf/2208.07965" TargetMode="External"/><Relationship Id="rId53" Type="http://schemas.openxmlformats.org/officeDocument/2006/relationships/hyperlink" Target="https://www.mdpi.com/2078-2489/17/6/601" TargetMode="External"/><Relationship Id="rId58" Type="http://schemas.openxmlformats.org/officeDocument/2006/relationships/hyperlink" Target="https://dl.acm.org/doi/pdf/10.1145/3796315.3796326" TargetMode="External"/><Relationship Id="rId66" Type="http://schemas.openxmlformats.org/officeDocument/2006/relationships/image" Target="media/image24.png"/><Relationship Id="rId74" Type="http://schemas.openxmlformats.org/officeDocument/2006/relationships/image" Target="media/image32.png"/><Relationship Id="rId5" Type="http://schemas.openxmlformats.org/officeDocument/2006/relationships/webSettings" Target="webSettings.xml"/><Relationship Id="rId61" Type="http://schemas.openxmlformats.org/officeDocument/2006/relationships/hyperlink" Target="https://www.mdpi.com/1424-8220/23/8/4060"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www.bbc.com/news/articles/c93llkg4n51o" TargetMode="External"/><Relationship Id="rId43" Type="http://schemas.openxmlformats.org/officeDocument/2006/relationships/hyperlink" Target="https://www.researchgate.net/profile/Aisha-Alqarni-3/publication/397720422_Developing_a_Comprehensive_Cyber_Risk_Assessment_Framework_for_Supply_Chains_Insights_into_Third-Party_Vulnerabilities_and_Security_Gaps/links/692f250918a6405a30fa85a5/Developing-a-Comprehensive-Cyber-Risk-Assessment-Framework-for-Supply-Chains-Insights-into-Third-Party-Vulnerabilities-and-Security-Gaps.pdf" TargetMode="External"/><Relationship Id="rId48" Type="http://schemas.openxmlformats.org/officeDocument/2006/relationships/hyperlink" Target="https://www.sciencedirect.com/science/article/pii/S2468227626003121" TargetMode="External"/><Relationship Id="rId56" Type="http://schemas.openxmlformats.org/officeDocument/2006/relationships/hyperlink" Target="https://www.mdpi.com/2624-800X/4/3/34" TargetMode="External"/><Relationship Id="rId64" Type="http://schemas.openxmlformats.org/officeDocument/2006/relationships/image" Target="media/image22.png"/><Relationship Id="rId69" Type="http://schemas.openxmlformats.org/officeDocument/2006/relationships/image" Target="media/image27.png"/><Relationship Id="rId77" Type="http://schemas.openxmlformats.org/officeDocument/2006/relationships/theme" Target="theme/theme1.xml"/><Relationship Id="rId8" Type="http://schemas.openxmlformats.org/officeDocument/2006/relationships/diagramQuickStyle" Target="diagrams/quickStyle1.xml"/><Relationship Id="rId51" Type="http://schemas.openxmlformats.org/officeDocument/2006/relationships/hyperlink" Target="https://www.mdpi.com/2079-9292/11/12/1871" TargetMode="External"/><Relationship Id="rId72" Type="http://schemas.openxmlformats.org/officeDocument/2006/relationships/image" Target="media/image30.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jseverino.com/assets/docs/diamond-model-policy-assessment.pdf" TargetMode="External"/><Relationship Id="rId38" Type="http://schemas.openxmlformats.org/officeDocument/2006/relationships/hyperlink" Target="https://arxiv.org/pdf/2502.14017" TargetMode="External"/><Relationship Id="rId46" Type="http://schemas.openxmlformats.org/officeDocument/2006/relationships/hyperlink" Target="https://www.mdpi.com/2079-9292/12/6/1333" TargetMode="External"/><Relationship Id="rId59" Type="http://schemas.openxmlformats.org/officeDocument/2006/relationships/hyperlink" Target="https://ijamjournal.org/ijam/publication/index.php/ijam/article/download/711/655" TargetMode="External"/><Relationship Id="rId67" Type="http://schemas.openxmlformats.org/officeDocument/2006/relationships/image" Target="media/image25.png"/><Relationship Id="rId20" Type="http://schemas.openxmlformats.org/officeDocument/2006/relationships/image" Target="media/image10.png"/><Relationship Id="rId41" Type="http://schemas.openxmlformats.org/officeDocument/2006/relationships/hyperlink" Target="https://dione.lib.unipi.gr/xmlui/bitstream/handle/unipi/18042/Zagotsis_P21032.pdf?sequence=5" TargetMode="External"/><Relationship Id="rId54" Type="http://schemas.openxmlformats.org/officeDocument/2006/relationships/hyperlink" Target="https://books.google.com/books?hl=en&amp;lr=&amp;id=1N-fEAAAQBAJ&amp;oi=fnd&amp;pg=PP1&amp;dq=The+organisations+offered+expert+forensic+ability,+threat+intelligence,+investigation+support+and+coordinated+response&amp;ots=WIiu89nv41&amp;sig=JC367TUw2VE3x-sIDHkYP22mv_I" TargetMode="External"/><Relationship Id="rId62" Type="http://schemas.openxmlformats.org/officeDocument/2006/relationships/hyperlink" Target="https://www.usenix.org/system/files/usenixsecurity25-van-der-horst.pdf" TargetMode="External"/><Relationship Id="rId70" Type="http://schemas.openxmlformats.org/officeDocument/2006/relationships/image" Target="media/image28.png"/><Relationship Id="rId75"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diagramData" Target="diagrams/data1.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assets.publishing.service.gov.uk/media/62b55f128fa8f53579842425/National_Cyber_Strategy_2022_-_GOV.UK.pdf" TargetMode="External"/><Relationship Id="rId49" Type="http://schemas.openxmlformats.org/officeDocument/2006/relationships/hyperlink" Target="https://books.google.com/books?hl=en&amp;lr=&amp;id=RfLNEAAAQBAJ&amp;oi=fnd&amp;pg=PR19&amp;dq=indows+discovery+and+authentication%E2%80%93validation+commands+were+executed+without+any+destructive+or+persistent+effects&amp;ots=R4H5l52s3e&amp;sig=UrV1nrL7j-fSf3sHatnGgtdVRIQ" TargetMode="External"/><Relationship Id="rId57" Type="http://schemas.openxmlformats.org/officeDocument/2006/relationships/hyperlink" Target="https://pureadmin.qub.ac.uk/ws/portalfiles/portal/558880504/The_human_element_of_data_exploitation.pdf" TargetMode="External"/><Relationship Id="rId10" Type="http://schemas.microsoft.com/office/2007/relationships/diagramDrawing" Target="diagrams/drawing1.xml"/><Relationship Id="rId31" Type="http://schemas.openxmlformats.org/officeDocument/2006/relationships/image" Target="media/image21.png"/><Relationship Id="rId44" Type="http://schemas.openxmlformats.org/officeDocument/2006/relationships/hyperlink" Target="https://www.mdpi.com/2079-9292/12/5/1229" TargetMode="External"/><Relationship Id="rId52" Type="http://schemas.openxmlformats.org/officeDocument/2006/relationships/hyperlink" Target="https://search.proquest.com/openview/2059a8b870d5a479ec66d2be9773b6f8/1?pq-origsite=gscholar&amp;cbl=18750&amp;diss=y" TargetMode="External"/><Relationship Id="rId60" Type="http://schemas.openxmlformats.org/officeDocument/2006/relationships/hyperlink" Target="https://dl.acm.org/doi/pdf/10.1145/3696230.3696259" TargetMode="External"/><Relationship Id="rId65" Type="http://schemas.openxmlformats.org/officeDocument/2006/relationships/image" Target="media/image23.png"/><Relationship Id="rId73"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diagramColors" Target="diagrams/colors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upcommons.upc.edu/bitstreams/2ce7eb68-04a5-4f11-9ae8-09b06f607216/download" TargetMode="External"/><Relationship Id="rId34" Type="http://schemas.openxmlformats.org/officeDocument/2006/relationships/hyperlink" Target="http://www.reuters.com/world/uk/britains-co-op-is-latest-retailer-be-hit-by-cyber-attack-2025-04-30/" TargetMode="External"/><Relationship Id="rId50" Type="http://schemas.openxmlformats.org/officeDocument/2006/relationships/hyperlink" Target="https://books.google.com/books?hl=en&amp;lr=&amp;id=RfLNEAAAQBAJ&amp;oi=fnd&amp;pg=PR19&amp;dq=Security+Auditing+in+Windows+now+adds+more+data+about+user+authentication+and+file+access&amp;ots=R4H5l52sWb&amp;sig=mBSIRFO4UR6EhmlJTdMMaKP9Eos" TargetMode="External"/><Relationship Id="rId55" Type="http://schemas.openxmlformats.org/officeDocument/2006/relationships/hyperlink" Target="https://books.google.com/books?hl=en&amp;lr=&amp;id=PJZwEQAAQBAJ&amp;oi=fnd&amp;pg=PA19&amp;dq=ttainable+option+is+that+independent+affiliates+or+other+ransomware+operators+used+Dragon+Force+infrastructure,+given+ransomware+as+a+service+allows+different+players+to+use+shared+tooling+and+infrastructure&amp;ots=39LqA2ZooS&amp;sig=tK7ECnrANs_ivuNlke1ub2-1psg" TargetMode="External"/><Relationship Id="rId76" Type="http://schemas.openxmlformats.org/officeDocument/2006/relationships/fontTable" Target="fontTable.xml"/><Relationship Id="rId7" Type="http://schemas.openxmlformats.org/officeDocument/2006/relationships/diagramLayout" Target="diagrams/layout1.xml"/><Relationship Id="rId71" Type="http://schemas.openxmlformats.org/officeDocument/2006/relationships/image" Target="media/image29.png"/><Relationship Id="rId2" Type="http://schemas.openxmlformats.org/officeDocument/2006/relationships/numbering" Target="numbering.xml"/><Relationship Id="rId29" Type="http://schemas.openxmlformats.org/officeDocument/2006/relationships/image" Target="media/image1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85BF06-5D16-4BE4-9A21-E1E97443C2E0}" type="doc">
      <dgm:prSet loTypeId="urn:microsoft.com/office/officeart/2005/8/layout/radial6" loCatId="cycle" qsTypeId="urn:microsoft.com/office/officeart/2005/8/quickstyle/simple1" qsCatId="simple" csTypeId="urn:microsoft.com/office/officeart/2005/8/colors/accent0_1" csCatId="mainScheme" phldr="1"/>
      <dgm:spPr/>
      <dgm:t>
        <a:bodyPr/>
        <a:lstStyle/>
        <a:p>
          <a:endParaRPr lang="en-US"/>
        </a:p>
      </dgm:t>
    </dgm:pt>
    <dgm:pt modelId="{5DFDAF85-8B65-4B7A-93F3-A40D64CD0600}">
      <dgm:prSet phldrT="[Text]"/>
      <dgm:spPr/>
      <dgm:t>
        <a:bodyPr/>
        <a:lstStyle/>
        <a:p>
          <a:r>
            <a:rPr lang="en-GB">
              <a:latin typeface="Times New Roman" panose="02020603050405020304" pitchFamily="18" charset="0"/>
              <a:cs typeface="Times New Roman" panose="02020603050405020304" pitchFamily="18" charset="0"/>
            </a:rPr>
            <a:t>Red-team lifecycle</a:t>
          </a:r>
          <a:endParaRPr lang="en-US">
            <a:latin typeface="Times New Roman" panose="02020603050405020304" pitchFamily="18" charset="0"/>
            <a:cs typeface="Times New Roman" panose="02020603050405020304" pitchFamily="18" charset="0"/>
          </a:endParaRPr>
        </a:p>
      </dgm:t>
    </dgm:pt>
    <dgm:pt modelId="{A073088E-D666-48A3-B776-2E1080DD6F9B}" type="parTrans" cxnId="{C8448A9A-809A-4C75-BD89-FB340CABDB56}">
      <dgm:prSet/>
      <dgm:spPr/>
      <dgm:t>
        <a:bodyPr/>
        <a:lstStyle/>
        <a:p>
          <a:endParaRPr lang="en-US"/>
        </a:p>
      </dgm:t>
    </dgm:pt>
    <dgm:pt modelId="{35584BE1-EB59-4236-BF79-00300FEA8DC2}" type="sibTrans" cxnId="{C8448A9A-809A-4C75-BD89-FB340CABDB56}">
      <dgm:prSet/>
      <dgm:spPr/>
      <dgm:t>
        <a:bodyPr/>
        <a:lstStyle/>
        <a:p>
          <a:endParaRPr lang="en-US"/>
        </a:p>
      </dgm:t>
    </dgm:pt>
    <dgm:pt modelId="{2889E922-1E63-4BAF-B483-8C4B5234C0AE}">
      <dgm:prSet phldrT="[Text]"/>
      <dgm:spPr/>
      <dgm:t>
        <a:bodyPr/>
        <a:lstStyle/>
        <a:p>
          <a:r>
            <a:rPr lang="en-GB" b="1">
              <a:latin typeface="Times New Roman" panose="02020603050405020304" pitchFamily="18" charset="0"/>
              <a:cs typeface="Times New Roman" panose="02020603050405020304" pitchFamily="18" charset="0"/>
            </a:rPr>
            <a:t>Reconnaissance</a:t>
          </a:r>
          <a:endParaRPr lang="en-US">
            <a:latin typeface="Times New Roman" panose="02020603050405020304" pitchFamily="18" charset="0"/>
            <a:cs typeface="Times New Roman" panose="02020603050405020304" pitchFamily="18" charset="0"/>
          </a:endParaRPr>
        </a:p>
      </dgm:t>
    </dgm:pt>
    <dgm:pt modelId="{2AABA176-32D5-4956-8078-ECFC31015D54}" type="parTrans" cxnId="{4C7D2595-FF3E-4718-AD76-64230EBC8EED}">
      <dgm:prSet/>
      <dgm:spPr/>
      <dgm:t>
        <a:bodyPr/>
        <a:lstStyle/>
        <a:p>
          <a:endParaRPr lang="en-US"/>
        </a:p>
      </dgm:t>
    </dgm:pt>
    <dgm:pt modelId="{4FBBE26A-C3B6-4059-A8C1-0712D83FFC50}" type="sibTrans" cxnId="{4C7D2595-FF3E-4718-AD76-64230EBC8EED}">
      <dgm:prSet/>
      <dgm:spPr/>
      <dgm:t>
        <a:bodyPr/>
        <a:lstStyle/>
        <a:p>
          <a:endParaRPr lang="en-US"/>
        </a:p>
      </dgm:t>
    </dgm:pt>
    <dgm:pt modelId="{EF575062-1C0C-46D2-9905-DF42D6316F8A}">
      <dgm:prSet phldrT="[Text]"/>
      <dgm:spPr/>
      <dgm:t>
        <a:bodyPr/>
        <a:lstStyle/>
        <a:p>
          <a:endParaRPr lang="en-US">
            <a:latin typeface="Times New Roman" panose="02020603050405020304" pitchFamily="18" charset="0"/>
            <a:cs typeface="Times New Roman" panose="02020603050405020304" pitchFamily="18" charset="0"/>
          </a:endParaRPr>
        </a:p>
      </dgm:t>
    </dgm:pt>
    <dgm:pt modelId="{6D0DB227-1C03-46E7-9EE0-E232C466F706}" type="parTrans" cxnId="{91827A39-6550-4666-A6F5-E7721C54E9F2}">
      <dgm:prSet/>
      <dgm:spPr/>
      <dgm:t>
        <a:bodyPr/>
        <a:lstStyle/>
        <a:p>
          <a:endParaRPr lang="en-US"/>
        </a:p>
      </dgm:t>
    </dgm:pt>
    <dgm:pt modelId="{32648DDA-9873-4706-887E-92E8B1CD512F}" type="sibTrans" cxnId="{91827A39-6550-4666-A6F5-E7721C54E9F2}">
      <dgm:prSet/>
      <dgm:spPr/>
      <dgm:t>
        <a:bodyPr/>
        <a:lstStyle/>
        <a:p>
          <a:endParaRPr lang="en-US"/>
        </a:p>
      </dgm:t>
    </dgm:pt>
    <dgm:pt modelId="{26EA9623-5327-4147-8407-749EAE2055AD}">
      <dgm:prSet phldrT="[Text]"/>
      <dgm:spPr/>
      <dgm:t>
        <a:bodyPr/>
        <a:lstStyle/>
        <a:p>
          <a:r>
            <a:rPr lang="en-GB" b="1">
              <a:latin typeface="Times New Roman" panose="02020603050405020304" pitchFamily="18" charset="0"/>
              <a:cs typeface="Times New Roman" panose="02020603050405020304" pitchFamily="18" charset="0"/>
            </a:rPr>
            <a:t> Enumeration</a:t>
          </a:r>
          <a:endParaRPr lang="en-US">
            <a:latin typeface="Times New Roman" panose="02020603050405020304" pitchFamily="18" charset="0"/>
            <a:cs typeface="Times New Roman" panose="02020603050405020304" pitchFamily="18" charset="0"/>
          </a:endParaRPr>
        </a:p>
      </dgm:t>
    </dgm:pt>
    <dgm:pt modelId="{3C0F462D-EC88-455E-AC09-44EDACDF0DF9}" type="parTrans" cxnId="{2F6238F8-8D31-4483-89E6-3A4E55D31884}">
      <dgm:prSet/>
      <dgm:spPr/>
      <dgm:t>
        <a:bodyPr/>
        <a:lstStyle/>
        <a:p>
          <a:endParaRPr lang="en-US"/>
        </a:p>
      </dgm:t>
    </dgm:pt>
    <dgm:pt modelId="{DA3AA2A4-F543-46C4-8FA8-DE53EB86C0FD}" type="sibTrans" cxnId="{2F6238F8-8D31-4483-89E6-3A4E55D31884}">
      <dgm:prSet/>
      <dgm:spPr/>
      <dgm:t>
        <a:bodyPr/>
        <a:lstStyle/>
        <a:p>
          <a:endParaRPr lang="en-US"/>
        </a:p>
      </dgm:t>
    </dgm:pt>
    <dgm:pt modelId="{B5466D83-FEBF-46CD-B3AC-5326091AA637}">
      <dgm:prSet phldrT="[Text]"/>
      <dgm:spPr/>
      <dgm:t>
        <a:bodyPr/>
        <a:lstStyle/>
        <a:p>
          <a:r>
            <a:rPr lang="en-GB" b="1">
              <a:latin typeface="Times New Roman" panose="02020603050405020304" pitchFamily="18" charset="0"/>
              <a:cs typeface="Times New Roman" panose="02020603050405020304" pitchFamily="18" charset="0"/>
            </a:rPr>
            <a:t> Initial Access</a:t>
          </a:r>
          <a:endParaRPr lang="en-US">
            <a:latin typeface="Times New Roman" panose="02020603050405020304" pitchFamily="18" charset="0"/>
            <a:cs typeface="Times New Roman" panose="02020603050405020304" pitchFamily="18" charset="0"/>
          </a:endParaRPr>
        </a:p>
      </dgm:t>
    </dgm:pt>
    <dgm:pt modelId="{20DEC57F-3E62-474C-B8D6-F222A7BC7AE3}" type="parTrans" cxnId="{8F6BB3AF-AA1C-4433-822E-67573C81F331}">
      <dgm:prSet/>
      <dgm:spPr/>
      <dgm:t>
        <a:bodyPr/>
        <a:lstStyle/>
        <a:p>
          <a:endParaRPr lang="en-US"/>
        </a:p>
      </dgm:t>
    </dgm:pt>
    <dgm:pt modelId="{CDF0611B-2D57-4B10-B551-035818AF6380}" type="sibTrans" cxnId="{8F6BB3AF-AA1C-4433-822E-67573C81F331}">
      <dgm:prSet/>
      <dgm:spPr/>
      <dgm:t>
        <a:bodyPr/>
        <a:lstStyle/>
        <a:p>
          <a:endParaRPr lang="en-US"/>
        </a:p>
      </dgm:t>
    </dgm:pt>
    <dgm:pt modelId="{FA50ABBB-615D-4541-B150-BF19CB361C39}">
      <dgm:prSet phldrT="[Text]"/>
      <dgm:spPr/>
      <dgm:t>
        <a:bodyPr/>
        <a:lstStyle/>
        <a:p>
          <a:r>
            <a:rPr lang="en-GB" b="1">
              <a:latin typeface="Times New Roman" panose="02020603050405020304" pitchFamily="18" charset="0"/>
              <a:cs typeface="Times New Roman" panose="02020603050405020304" pitchFamily="18" charset="0"/>
            </a:rPr>
            <a:t> Execution</a:t>
          </a:r>
          <a:endParaRPr lang="en-US">
            <a:latin typeface="Times New Roman" panose="02020603050405020304" pitchFamily="18" charset="0"/>
            <a:cs typeface="Times New Roman" panose="02020603050405020304" pitchFamily="18" charset="0"/>
          </a:endParaRPr>
        </a:p>
      </dgm:t>
    </dgm:pt>
    <dgm:pt modelId="{BA77383F-B4E0-49A7-A373-89B7CD8EB669}" type="parTrans" cxnId="{571018F5-B78E-4356-9AB3-30E1B4FBE414}">
      <dgm:prSet/>
      <dgm:spPr/>
      <dgm:t>
        <a:bodyPr/>
        <a:lstStyle/>
        <a:p>
          <a:endParaRPr lang="en-US"/>
        </a:p>
      </dgm:t>
    </dgm:pt>
    <dgm:pt modelId="{E05BC367-754B-47EF-A642-33803092B03C}" type="sibTrans" cxnId="{571018F5-B78E-4356-9AB3-30E1B4FBE414}">
      <dgm:prSet/>
      <dgm:spPr/>
      <dgm:t>
        <a:bodyPr/>
        <a:lstStyle/>
        <a:p>
          <a:endParaRPr lang="en-US"/>
        </a:p>
      </dgm:t>
    </dgm:pt>
    <dgm:pt modelId="{85D5FF61-5D4C-44EF-9047-D153E54DD74D}">
      <dgm:prSet phldrT="[Text]"/>
      <dgm:spPr/>
      <dgm:t>
        <a:bodyPr/>
        <a:lstStyle/>
        <a:p>
          <a:r>
            <a:rPr lang="en-GB" b="1">
              <a:latin typeface="Times New Roman" panose="02020603050405020304" pitchFamily="18" charset="0"/>
              <a:cs typeface="Times New Roman" panose="02020603050405020304" pitchFamily="18" charset="0"/>
            </a:rPr>
            <a:t> Privilege Escalation</a:t>
          </a:r>
          <a:endParaRPr lang="en-US">
            <a:latin typeface="Times New Roman" panose="02020603050405020304" pitchFamily="18" charset="0"/>
            <a:cs typeface="Times New Roman" panose="02020603050405020304" pitchFamily="18" charset="0"/>
          </a:endParaRPr>
        </a:p>
      </dgm:t>
    </dgm:pt>
    <dgm:pt modelId="{D000617B-1AB0-4A6D-84DF-7CAC3DB52F86}" type="parTrans" cxnId="{9A8E1D22-0B1D-48CD-80C7-D58FDAD84618}">
      <dgm:prSet/>
      <dgm:spPr/>
      <dgm:t>
        <a:bodyPr/>
        <a:lstStyle/>
        <a:p>
          <a:endParaRPr lang="en-US"/>
        </a:p>
      </dgm:t>
    </dgm:pt>
    <dgm:pt modelId="{1AC59F86-0FB2-4516-BAD0-DC0F84D4272F}" type="sibTrans" cxnId="{9A8E1D22-0B1D-48CD-80C7-D58FDAD84618}">
      <dgm:prSet/>
      <dgm:spPr/>
      <dgm:t>
        <a:bodyPr/>
        <a:lstStyle/>
        <a:p>
          <a:endParaRPr lang="en-US"/>
        </a:p>
      </dgm:t>
    </dgm:pt>
    <dgm:pt modelId="{C0409B45-5537-4AD1-BA45-8EB5ED10C2D8}">
      <dgm:prSet phldrT="[Text]"/>
      <dgm:spPr/>
      <dgm:t>
        <a:bodyPr/>
        <a:lstStyle/>
        <a:p>
          <a:r>
            <a:rPr lang="en-GB" b="1">
              <a:latin typeface="Times New Roman" panose="02020603050405020304" pitchFamily="18" charset="0"/>
              <a:cs typeface="Times New Roman" panose="02020603050405020304" pitchFamily="18" charset="0"/>
            </a:rPr>
            <a:t> Discovery</a:t>
          </a:r>
          <a:endParaRPr lang="en-US">
            <a:latin typeface="Times New Roman" panose="02020603050405020304" pitchFamily="18" charset="0"/>
            <a:cs typeface="Times New Roman" panose="02020603050405020304" pitchFamily="18" charset="0"/>
          </a:endParaRPr>
        </a:p>
      </dgm:t>
    </dgm:pt>
    <dgm:pt modelId="{40CB18E4-851F-46C9-9A06-03C312EA8D19}" type="parTrans" cxnId="{B4C62342-3668-4C55-A51B-AAFB0870F687}">
      <dgm:prSet/>
      <dgm:spPr/>
      <dgm:t>
        <a:bodyPr/>
        <a:lstStyle/>
        <a:p>
          <a:endParaRPr lang="en-US"/>
        </a:p>
      </dgm:t>
    </dgm:pt>
    <dgm:pt modelId="{02633620-3B56-44AD-B845-2493B960B5B8}" type="sibTrans" cxnId="{B4C62342-3668-4C55-A51B-AAFB0870F687}">
      <dgm:prSet/>
      <dgm:spPr/>
      <dgm:t>
        <a:bodyPr/>
        <a:lstStyle/>
        <a:p>
          <a:endParaRPr lang="en-US"/>
        </a:p>
      </dgm:t>
    </dgm:pt>
    <dgm:pt modelId="{36D63073-9E0A-4333-BFA5-11B816DFC7CF}">
      <dgm:prSet phldrT="[Text]"/>
      <dgm:spPr/>
      <dgm:t>
        <a:bodyPr/>
        <a:lstStyle/>
        <a:p>
          <a:r>
            <a:rPr lang="en-GB" b="1">
              <a:latin typeface="Times New Roman" panose="02020603050405020304" pitchFamily="18" charset="0"/>
              <a:cs typeface="Times New Roman" panose="02020603050405020304" pitchFamily="18" charset="0"/>
            </a:rPr>
            <a:t> Credential Access</a:t>
          </a:r>
          <a:endParaRPr lang="en-US">
            <a:latin typeface="Times New Roman" panose="02020603050405020304" pitchFamily="18" charset="0"/>
            <a:cs typeface="Times New Roman" panose="02020603050405020304" pitchFamily="18" charset="0"/>
          </a:endParaRPr>
        </a:p>
      </dgm:t>
    </dgm:pt>
    <dgm:pt modelId="{1A1EF8F1-961A-45EC-8E1D-2CED25961B8B}" type="parTrans" cxnId="{BE5A8013-7CED-42CE-8F30-6CE993C780C8}">
      <dgm:prSet/>
      <dgm:spPr/>
      <dgm:t>
        <a:bodyPr/>
        <a:lstStyle/>
        <a:p>
          <a:endParaRPr lang="en-US"/>
        </a:p>
      </dgm:t>
    </dgm:pt>
    <dgm:pt modelId="{41067B86-8119-4751-8F27-7A88BE2987AC}" type="sibTrans" cxnId="{BE5A8013-7CED-42CE-8F30-6CE993C780C8}">
      <dgm:prSet/>
      <dgm:spPr/>
      <dgm:t>
        <a:bodyPr/>
        <a:lstStyle/>
        <a:p>
          <a:endParaRPr lang="en-US"/>
        </a:p>
      </dgm:t>
    </dgm:pt>
    <dgm:pt modelId="{C6204792-F863-4AE2-A9DC-5B0AE2B8656A}">
      <dgm:prSet phldrT="[Text]"/>
      <dgm:spPr/>
      <dgm:t>
        <a:bodyPr/>
        <a:lstStyle/>
        <a:p>
          <a:r>
            <a:rPr lang="en-GB" b="1">
              <a:latin typeface="Times New Roman" panose="02020603050405020304" pitchFamily="18" charset="0"/>
              <a:cs typeface="Times New Roman" panose="02020603050405020304" pitchFamily="18" charset="0"/>
            </a:rPr>
            <a:t>Lateral Movement</a:t>
          </a:r>
          <a:endParaRPr lang="en-US">
            <a:latin typeface="Times New Roman" panose="02020603050405020304" pitchFamily="18" charset="0"/>
            <a:cs typeface="Times New Roman" panose="02020603050405020304" pitchFamily="18" charset="0"/>
          </a:endParaRPr>
        </a:p>
      </dgm:t>
    </dgm:pt>
    <dgm:pt modelId="{8BE2566E-5594-4C32-AE43-D082B10395C2}" type="parTrans" cxnId="{76F2EAFF-941B-478A-8520-3B10767BA9A3}">
      <dgm:prSet/>
      <dgm:spPr/>
      <dgm:t>
        <a:bodyPr/>
        <a:lstStyle/>
        <a:p>
          <a:endParaRPr lang="en-US"/>
        </a:p>
      </dgm:t>
    </dgm:pt>
    <dgm:pt modelId="{41F2257E-DF7F-488A-B967-F24BDD0D085D}" type="sibTrans" cxnId="{76F2EAFF-941B-478A-8520-3B10767BA9A3}">
      <dgm:prSet/>
      <dgm:spPr/>
      <dgm:t>
        <a:bodyPr/>
        <a:lstStyle/>
        <a:p>
          <a:endParaRPr lang="en-US"/>
        </a:p>
      </dgm:t>
    </dgm:pt>
    <dgm:pt modelId="{1C57EB7D-C7F4-4A27-8211-8B599F7D0E02}">
      <dgm:prSet phldrT="[Text]"/>
      <dgm:spPr/>
      <dgm:t>
        <a:bodyPr/>
        <a:lstStyle/>
        <a:p>
          <a:r>
            <a:rPr lang="en-GB" b="1">
              <a:latin typeface="Times New Roman" panose="02020603050405020304" pitchFamily="18" charset="0"/>
              <a:cs typeface="Times New Roman" panose="02020603050405020304" pitchFamily="18" charset="0"/>
            </a:rPr>
            <a:t>Collection</a:t>
          </a:r>
          <a:endParaRPr lang="en-US">
            <a:latin typeface="Times New Roman" panose="02020603050405020304" pitchFamily="18" charset="0"/>
            <a:cs typeface="Times New Roman" panose="02020603050405020304" pitchFamily="18" charset="0"/>
          </a:endParaRPr>
        </a:p>
      </dgm:t>
    </dgm:pt>
    <dgm:pt modelId="{BFAE7D7C-F861-4234-A37E-A36E3484604E}" type="parTrans" cxnId="{E2545693-DE66-4546-8F38-2109B06A27C7}">
      <dgm:prSet/>
      <dgm:spPr/>
      <dgm:t>
        <a:bodyPr/>
        <a:lstStyle/>
        <a:p>
          <a:endParaRPr lang="en-US"/>
        </a:p>
      </dgm:t>
    </dgm:pt>
    <dgm:pt modelId="{07F83B68-735F-46EA-B8DC-D889C8631D35}" type="sibTrans" cxnId="{E2545693-DE66-4546-8F38-2109B06A27C7}">
      <dgm:prSet/>
      <dgm:spPr/>
      <dgm:t>
        <a:bodyPr/>
        <a:lstStyle/>
        <a:p>
          <a:endParaRPr lang="en-US"/>
        </a:p>
      </dgm:t>
    </dgm:pt>
    <dgm:pt modelId="{B19807FD-A290-42AE-8E35-B770310473D0}">
      <dgm:prSet phldrT="[Text]"/>
      <dgm:spPr/>
      <dgm:t>
        <a:bodyPr/>
        <a:lstStyle/>
        <a:p>
          <a:r>
            <a:rPr lang="en-GB" b="1">
              <a:latin typeface="Times New Roman" panose="02020603050405020304" pitchFamily="18" charset="0"/>
              <a:cs typeface="Times New Roman" panose="02020603050405020304" pitchFamily="18" charset="0"/>
            </a:rPr>
            <a:t> Objective</a:t>
          </a:r>
          <a:endParaRPr lang="en-US">
            <a:latin typeface="Times New Roman" panose="02020603050405020304" pitchFamily="18" charset="0"/>
            <a:cs typeface="Times New Roman" panose="02020603050405020304" pitchFamily="18" charset="0"/>
          </a:endParaRPr>
        </a:p>
      </dgm:t>
    </dgm:pt>
    <dgm:pt modelId="{110BA280-60ED-447B-89E2-D854A3A342CF}" type="parTrans" cxnId="{0E082E19-892E-4FFC-A6FC-628987F59C64}">
      <dgm:prSet/>
      <dgm:spPr/>
      <dgm:t>
        <a:bodyPr/>
        <a:lstStyle/>
        <a:p>
          <a:endParaRPr lang="en-US"/>
        </a:p>
      </dgm:t>
    </dgm:pt>
    <dgm:pt modelId="{C56EAF87-8CE0-4665-986E-6EEAD3028588}" type="sibTrans" cxnId="{0E082E19-892E-4FFC-A6FC-628987F59C64}">
      <dgm:prSet/>
      <dgm:spPr/>
      <dgm:t>
        <a:bodyPr/>
        <a:lstStyle/>
        <a:p>
          <a:endParaRPr lang="en-US"/>
        </a:p>
      </dgm:t>
    </dgm:pt>
    <dgm:pt modelId="{AF2F6422-4E65-441E-B581-1207CDA821B1}">
      <dgm:prSet phldrT="[Text]"/>
      <dgm:spPr/>
      <dgm:t>
        <a:bodyPr/>
        <a:lstStyle/>
        <a:p>
          <a:r>
            <a:rPr lang="en-GB" b="1">
              <a:latin typeface="Times New Roman" panose="02020603050405020304" pitchFamily="18" charset="0"/>
              <a:cs typeface="Times New Roman" panose="02020603050405020304" pitchFamily="18" charset="0"/>
            </a:rPr>
            <a:t> Evidence</a:t>
          </a:r>
          <a:endParaRPr lang="en-US">
            <a:latin typeface="Times New Roman" panose="02020603050405020304" pitchFamily="18" charset="0"/>
            <a:cs typeface="Times New Roman" panose="02020603050405020304" pitchFamily="18" charset="0"/>
          </a:endParaRPr>
        </a:p>
      </dgm:t>
    </dgm:pt>
    <dgm:pt modelId="{035B2B7A-945F-46E8-9E7A-0C7846D1CDDB}" type="parTrans" cxnId="{E0541DAE-2FC7-4F6C-9455-3E1CCE947321}">
      <dgm:prSet/>
      <dgm:spPr/>
      <dgm:t>
        <a:bodyPr/>
        <a:lstStyle/>
        <a:p>
          <a:endParaRPr lang="en-US"/>
        </a:p>
      </dgm:t>
    </dgm:pt>
    <dgm:pt modelId="{6F2EDB0B-BA2D-4D6B-8627-F9BDBC611128}" type="sibTrans" cxnId="{E0541DAE-2FC7-4F6C-9455-3E1CCE947321}">
      <dgm:prSet/>
      <dgm:spPr/>
      <dgm:t>
        <a:bodyPr/>
        <a:lstStyle/>
        <a:p>
          <a:endParaRPr lang="en-US"/>
        </a:p>
      </dgm:t>
    </dgm:pt>
    <dgm:pt modelId="{B1694ED0-F836-4E66-B3D6-A8C9780E268D}">
      <dgm:prSet phldrT="[Text]"/>
      <dgm:spPr/>
      <dgm:t>
        <a:bodyPr/>
        <a:lstStyle/>
        <a:p>
          <a:r>
            <a:rPr lang="en-GB" b="1">
              <a:latin typeface="Times New Roman" panose="02020603050405020304" pitchFamily="18" charset="0"/>
              <a:cs typeface="Times New Roman" panose="02020603050405020304" pitchFamily="18" charset="0"/>
            </a:rPr>
            <a:t>Containment</a:t>
          </a:r>
          <a:r>
            <a:rPr lang="en-GB">
              <a:latin typeface="Times New Roman" panose="02020603050405020304" pitchFamily="18" charset="0"/>
              <a:cs typeface="Times New Roman" panose="02020603050405020304" pitchFamily="18" charset="0"/>
            </a:rPr>
            <a:t>. </a:t>
          </a:r>
          <a:endParaRPr lang="en-US">
            <a:latin typeface="Times New Roman" panose="02020603050405020304" pitchFamily="18" charset="0"/>
            <a:cs typeface="Times New Roman" panose="02020603050405020304" pitchFamily="18" charset="0"/>
          </a:endParaRPr>
        </a:p>
      </dgm:t>
    </dgm:pt>
    <dgm:pt modelId="{0D0E8E67-132A-468F-9BB0-93600994A8FD}" type="parTrans" cxnId="{04339238-B8FB-4686-ACF4-ECC848D7B33F}">
      <dgm:prSet/>
      <dgm:spPr/>
      <dgm:t>
        <a:bodyPr/>
        <a:lstStyle/>
        <a:p>
          <a:endParaRPr lang="en-US"/>
        </a:p>
      </dgm:t>
    </dgm:pt>
    <dgm:pt modelId="{BBC7054E-3226-4D7F-991B-D2FA10375762}" type="sibTrans" cxnId="{04339238-B8FB-4686-ACF4-ECC848D7B33F}">
      <dgm:prSet/>
      <dgm:spPr/>
      <dgm:t>
        <a:bodyPr/>
        <a:lstStyle/>
        <a:p>
          <a:endParaRPr lang="en-US"/>
        </a:p>
      </dgm:t>
    </dgm:pt>
    <dgm:pt modelId="{6882C638-3601-4E8C-90B6-755B09B96325}" type="pres">
      <dgm:prSet presAssocID="{F085BF06-5D16-4BE4-9A21-E1E97443C2E0}" presName="Name0" presStyleCnt="0">
        <dgm:presLayoutVars>
          <dgm:chMax val="1"/>
          <dgm:dir/>
          <dgm:animLvl val="ctr"/>
          <dgm:resizeHandles val="exact"/>
        </dgm:presLayoutVars>
      </dgm:prSet>
      <dgm:spPr/>
    </dgm:pt>
    <dgm:pt modelId="{B3DE5FA4-ABA6-4DA6-9E5A-F4664F769D07}" type="pres">
      <dgm:prSet presAssocID="{5DFDAF85-8B65-4B7A-93F3-A40D64CD0600}" presName="centerShape" presStyleLbl="node0" presStyleIdx="0" presStyleCnt="1"/>
      <dgm:spPr/>
    </dgm:pt>
    <dgm:pt modelId="{CF5964C5-AF78-49EA-931E-3C38E131E063}" type="pres">
      <dgm:prSet presAssocID="{2889E922-1E63-4BAF-B483-8C4B5234C0AE}" presName="node" presStyleLbl="node1" presStyleIdx="0" presStyleCnt="12">
        <dgm:presLayoutVars>
          <dgm:bulletEnabled val="1"/>
        </dgm:presLayoutVars>
      </dgm:prSet>
      <dgm:spPr/>
    </dgm:pt>
    <dgm:pt modelId="{FA3E06DF-3EDE-4E08-BCDA-66B275D62282}" type="pres">
      <dgm:prSet presAssocID="{2889E922-1E63-4BAF-B483-8C4B5234C0AE}" presName="dummy" presStyleCnt="0"/>
      <dgm:spPr/>
    </dgm:pt>
    <dgm:pt modelId="{90DF7DBA-2DA2-4B7D-8DB0-A6D08EC8344A}" type="pres">
      <dgm:prSet presAssocID="{4FBBE26A-C3B6-4059-A8C1-0712D83FFC50}" presName="sibTrans" presStyleLbl="sibTrans2D1" presStyleIdx="0" presStyleCnt="12"/>
      <dgm:spPr/>
    </dgm:pt>
    <dgm:pt modelId="{0C020512-297A-48AC-B6C4-5939C8DEBA04}" type="pres">
      <dgm:prSet presAssocID="{26EA9623-5327-4147-8407-749EAE2055AD}" presName="node" presStyleLbl="node1" presStyleIdx="1" presStyleCnt="12">
        <dgm:presLayoutVars>
          <dgm:bulletEnabled val="1"/>
        </dgm:presLayoutVars>
      </dgm:prSet>
      <dgm:spPr/>
    </dgm:pt>
    <dgm:pt modelId="{A3384610-F39D-4C9C-9A63-10D50ED6509B}" type="pres">
      <dgm:prSet presAssocID="{26EA9623-5327-4147-8407-749EAE2055AD}" presName="dummy" presStyleCnt="0"/>
      <dgm:spPr/>
    </dgm:pt>
    <dgm:pt modelId="{5B98260E-7686-4F18-B648-7DC7CAB0B3ED}" type="pres">
      <dgm:prSet presAssocID="{DA3AA2A4-F543-46C4-8FA8-DE53EB86C0FD}" presName="sibTrans" presStyleLbl="sibTrans2D1" presStyleIdx="1" presStyleCnt="12"/>
      <dgm:spPr/>
    </dgm:pt>
    <dgm:pt modelId="{66A59EB6-040B-46C8-9880-A8222A0AE381}" type="pres">
      <dgm:prSet presAssocID="{B5466D83-FEBF-46CD-B3AC-5326091AA637}" presName="node" presStyleLbl="node1" presStyleIdx="2" presStyleCnt="12">
        <dgm:presLayoutVars>
          <dgm:bulletEnabled val="1"/>
        </dgm:presLayoutVars>
      </dgm:prSet>
      <dgm:spPr/>
    </dgm:pt>
    <dgm:pt modelId="{C108C036-4CD3-4382-A0BB-8876C33D1E99}" type="pres">
      <dgm:prSet presAssocID="{B5466D83-FEBF-46CD-B3AC-5326091AA637}" presName="dummy" presStyleCnt="0"/>
      <dgm:spPr/>
    </dgm:pt>
    <dgm:pt modelId="{D83E49B6-656B-4812-9236-C648AAF8CDFB}" type="pres">
      <dgm:prSet presAssocID="{CDF0611B-2D57-4B10-B551-035818AF6380}" presName="sibTrans" presStyleLbl="sibTrans2D1" presStyleIdx="2" presStyleCnt="12"/>
      <dgm:spPr/>
    </dgm:pt>
    <dgm:pt modelId="{069DA75B-ED80-4E33-8A5B-26616BFB504D}" type="pres">
      <dgm:prSet presAssocID="{FA50ABBB-615D-4541-B150-BF19CB361C39}" presName="node" presStyleLbl="node1" presStyleIdx="3" presStyleCnt="12">
        <dgm:presLayoutVars>
          <dgm:bulletEnabled val="1"/>
        </dgm:presLayoutVars>
      </dgm:prSet>
      <dgm:spPr/>
    </dgm:pt>
    <dgm:pt modelId="{99FADA8F-F86D-40C5-9E29-6EA4173BA148}" type="pres">
      <dgm:prSet presAssocID="{FA50ABBB-615D-4541-B150-BF19CB361C39}" presName="dummy" presStyleCnt="0"/>
      <dgm:spPr/>
    </dgm:pt>
    <dgm:pt modelId="{5E3D2D29-19A5-429C-9F8F-12E9B8857F24}" type="pres">
      <dgm:prSet presAssocID="{E05BC367-754B-47EF-A642-33803092B03C}" presName="sibTrans" presStyleLbl="sibTrans2D1" presStyleIdx="3" presStyleCnt="12"/>
      <dgm:spPr/>
    </dgm:pt>
    <dgm:pt modelId="{72237303-43E5-44B2-9753-5C9551EF272C}" type="pres">
      <dgm:prSet presAssocID="{85D5FF61-5D4C-44EF-9047-D153E54DD74D}" presName="node" presStyleLbl="node1" presStyleIdx="4" presStyleCnt="12">
        <dgm:presLayoutVars>
          <dgm:bulletEnabled val="1"/>
        </dgm:presLayoutVars>
      </dgm:prSet>
      <dgm:spPr/>
    </dgm:pt>
    <dgm:pt modelId="{814D6711-95EC-4B96-98E3-5372FF30C537}" type="pres">
      <dgm:prSet presAssocID="{85D5FF61-5D4C-44EF-9047-D153E54DD74D}" presName="dummy" presStyleCnt="0"/>
      <dgm:spPr/>
    </dgm:pt>
    <dgm:pt modelId="{21D6E2DB-963F-44E8-B8BC-B9C1AD058D3A}" type="pres">
      <dgm:prSet presAssocID="{1AC59F86-0FB2-4516-BAD0-DC0F84D4272F}" presName="sibTrans" presStyleLbl="sibTrans2D1" presStyleIdx="4" presStyleCnt="12"/>
      <dgm:spPr/>
    </dgm:pt>
    <dgm:pt modelId="{5DE91EB2-2DD3-4542-B29C-5E0691FD579E}" type="pres">
      <dgm:prSet presAssocID="{C0409B45-5537-4AD1-BA45-8EB5ED10C2D8}" presName="node" presStyleLbl="node1" presStyleIdx="5" presStyleCnt="12">
        <dgm:presLayoutVars>
          <dgm:bulletEnabled val="1"/>
        </dgm:presLayoutVars>
      </dgm:prSet>
      <dgm:spPr/>
    </dgm:pt>
    <dgm:pt modelId="{62772DFC-9971-42F0-9155-2E8E39040B8D}" type="pres">
      <dgm:prSet presAssocID="{C0409B45-5537-4AD1-BA45-8EB5ED10C2D8}" presName="dummy" presStyleCnt="0"/>
      <dgm:spPr/>
    </dgm:pt>
    <dgm:pt modelId="{E03E7D58-6E73-4715-BF97-19E40B8643EB}" type="pres">
      <dgm:prSet presAssocID="{02633620-3B56-44AD-B845-2493B960B5B8}" presName="sibTrans" presStyleLbl="sibTrans2D1" presStyleIdx="5" presStyleCnt="12"/>
      <dgm:spPr/>
    </dgm:pt>
    <dgm:pt modelId="{F4CC9D43-9234-4792-9973-03E325E3CB18}" type="pres">
      <dgm:prSet presAssocID="{36D63073-9E0A-4333-BFA5-11B816DFC7CF}" presName="node" presStyleLbl="node1" presStyleIdx="6" presStyleCnt="12">
        <dgm:presLayoutVars>
          <dgm:bulletEnabled val="1"/>
        </dgm:presLayoutVars>
      </dgm:prSet>
      <dgm:spPr/>
    </dgm:pt>
    <dgm:pt modelId="{A640EBED-1F28-4E8C-A990-D05AC9C97CAF}" type="pres">
      <dgm:prSet presAssocID="{36D63073-9E0A-4333-BFA5-11B816DFC7CF}" presName="dummy" presStyleCnt="0"/>
      <dgm:spPr/>
    </dgm:pt>
    <dgm:pt modelId="{B8F937EE-5B94-41B1-9222-15F32C579235}" type="pres">
      <dgm:prSet presAssocID="{41067B86-8119-4751-8F27-7A88BE2987AC}" presName="sibTrans" presStyleLbl="sibTrans2D1" presStyleIdx="6" presStyleCnt="12"/>
      <dgm:spPr/>
    </dgm:pt>
    <dgm:pt modelId="{3B7DF78C-0A40-4A79-B062-6B9424CDACC4}" type="pres">
      <dgm:prSet presAssocID="{C6204792-F863-4AE2-A9DC-5B0AE2B8656A}" presName="node" presStyleLbl="node1" presStyleIdx="7" presStyleCnt="12">
        <dgm:presLayoutVars>
          <dgm:bulletEnabled val="1"/>
        </dgm:presLayoutVars>
      </dgm:prSet>
      <dgm:spPr/>
    </dgm:pt>
    <dgm:pt modelId="{8E58BB43-CF30-4CFE-9FA3-81A50E823B48}" type="pres">
      <dgm:prSet presAssocID="{C6204792-F863-4AE2-A9DC-5B0AE2B8656A}" presName="dummy" presStyleCnt="0"/>
      <dgm:spPr/>
    </dgm:pt>
    <dgm:pt modelId="{68CCBF05-4D92-492F-A64C-34D52C86A39B}" type="pres">
      <dgm:prSet presAssocID="{41F2257E-DF7F-488A-B967-F24BDD0D085D}" presName="sibTrans" presStyleLbl="sibTrans2D1" presStyleIdx="7" presStyleCnt="12"/>
      <dgm:spPr/>
    </dgm:pt>
    <dgm:pt modelId="{A17DA15F-EBD1-46AA-8BA3-7A17C8527E6B}" type="pres">
      <dgm:prSet presAssocID="{1C57EB7D-C7F4-4A27-8211-8B599F7D0E02}" presName="node" presStyleLbl="node1" presStyleIdx="8" presStyleCnt="12">
        <dgm:presLayoutVars>
          <dgm:bulletEnabled val="1"/>
        </dgm:presLayoutVars>
      </dgm:prSet>
      <dgm:spPr/>
    </dgm:pt>
    <dgm:pt modelId="{B02A08F5-3128-426C-A9FA-F5246E9E2595}" type="pres">
      <dgm:prSet presAssocID="{1C57EB7D-C7F4-4A27-8211-8B599F7D0E02}" presName="dummy" presStyleCnt="0"/>
      <dgm:spPr/>
    </dgm:pt>
    <dgm:pt modelId="{20EAE66B-6A72-4FBB-B452-2942F34705E5}" type="pres">
      <dgm:prSet presAssocID="{07F83B68-735F-46EA-B8DC-D889C8631D35}" presName="sibTrans" presStyleLbl="sibTrans2D1" presStyleIdx="8" presStyleCnt="12"/>
      <dgm:spPr/>
    </dgm:pt>
    <dgm:pt modelId="{CDC0EA26-7D97-4730-89CD-1BC6F8106481}" type="pres">
      <dgm:prSet presAssocID="{B19807FD-A290-42AE-8E35-B770310473D0}" presName="node" presStyleLbl="node1" presStyleIdx="9" presStyleCnt="12">
        <dgm:presLayoutVars>
          <dgm:bulletEnabled val="1"/>
        </dgm:presLayoutVars>
      </dgm:prSet>
      <dgm:spPr/>
    </dgm:pt>
    <dgm:pt modelId="{B712B283-A2F4-474F-AC04-0FC69892A828}" type="pres">
      <dgm:prSet presAssocID="{B19807FD-A290-42AE-8E35-B770310473D0}" presName="dummy" presStyleCnt="0"/>
      <dgm:spPr/>
    </dgm:pt>
    <dgm:pt modelId="{152D43F7-EB46-44D2-A11D-6A4C8E5EACD3}" type="pres">
      <dgm:prSet presAssocID="{C56EAF87-8CE0-4665-986E-6EEAD3028588}" presName="sibTrans" presStyleLbl="sibTrans2D1" presStyleIdx="9" presStyleCnt="12"/>
      <dgm:spPr/>
    </dgm:pt>
    <dgm:pt modelId="{C357E5E5-3AAA-474C-9B1D-79337B1515AF}" type="pres">
      <dgm:prSet presAssocID="{AF2F6422-4E65-441E-B581-1207CDA821B1}" presName="node" presStyleLbl="node1" presStyleIdx="10" presStyleCnt="12">
        <dgm:presLayoutVars>
          <dgm:bulletEnabled val="1"/>
        </dgm:presLayoutVars>
      </dgm:prSet>
      <dgm:spPr/>
    </dgm:pt>
    <dgm:pt modelId="{21124B73-F8E1-4E31-B509-8855F947ED68}" type="pres">
      <dgm:prSet presAssocID="{AF2F6422-4E65-441E-B581-1207CDA821B1}" presName="dummy" presStyleCnt="0"/>
      <dgm:spPr/>
    </dgm:pt>
    <dgm:pt modelId="{BA73B63F-62A8-4828-BF13-7A235A965EFC}" type="pres">
      <dgm:prSet presAssocID="{6F2EDB0B-BA2D-4D6B-8627-F9BDBC611128}" presName="sibTrans" presStyleLbl="sibTrans2D1" presStyleIdx="10" presStyleCnt="12"/>
      <dgm:spPr/>
    </dgm:pt>
    <dgm:pt modelId="{4026491F-63D6-4732-9CD8-9DE37ADD1DAC}" type="pres">
      <dgm:prSet presAssocID="{B1694ED0-F836-4E66-B3D6-A8C9780E268D}" presName="node" presStyleLbl="node1" presStyleIdx="11" presStyleCnt="12">
        <dgm:presLayoutVars>
          <dgm:bulletEnabled val="1"/>
        </dgm:presLayoutVars>
      </dgm:prSet>
      <dgm:spPr/>
    </dgm:pt>
    <dgm:pt modelId="{4A3A91F0-B1E6-4429-A612-4FA379FAF721}" type="pres">
      <dgm:prSet presAssocID="{B1694ED0-F836-4E66-B3D6-A8C9780E268D}" presName="dummy" presStyleCnt="0"/>
      <dgm:spPr/>
    </dgm:pt>
    <dgm:pt modelId="{54A0F330-EB7F-4755-A301-06473EB73B43}" type="pres">
      <dgm:prSet presAssocID="{BBC7054E-3226-4D7F-991B-D2FA10375762}" presName="sibTrans" presStyleLbl="sibTrans2D1" presStyleIdx="11" presStyleCnt="12"/>
      <dgm:spPr/>
    </dgm:pt>
  </dgm:ptLst>
  <dgm:cxnLst>
    <dgm:cxn modelId="{B431AC06-873E-4AA9-9D04-AF328D581F48}" type="presOf" srcId="{6F2EDB0B-BA2D-4D6B-8627-F9BDBC611128}" destId="{BA73B63F-62A8-4828-BF13-7A235A965EFC}" srcOrd="0" destOrd="0" presId="urn:microsoft.com/office/officeart/2005/8/layout/radial6"/>
    <dgm:cxn modelId="{CA0F400B-F8BC-4CFA-A25E-713C66FEF5DE}" type="presOf" srcId="{B1694ED0-F836-4E66-B3D6-A8C9780E268D}" destId="{4026491F-63D6-4732-9CD8-9DE37ADD1DAC}" srcOrd="0" destOrd="0" presId="urn:microsoft.com/office/officeart/2005/8/layout/radial6"/>
    <dgm:cxn modelId="{24713C0F-CAA0-4A01-A802-27E4E5B2BD1E}" type="presOf" srcId="{C6204792-F863-4AE2-A9DC-5B0AE2B8656A}" destId="{3B7DF78C-0A40-4A79-B062-6B9424CDACC4}" srcOrd="0" destOrd="0" presId="urn:microsoft.com/office/officeart/2005/8/layout/radial6"/>
    <dgm:cxn modelId="{BE5A8013-7CED-42CE-8F30-6CE993C780C8}" srcId="{5DFDAF85-8B65-4B7A-93F3-A40D64CD0600}" destId="{36D63073-9E0A-4333-BFA5-11B816DFC7CF}" srcOrd="6" destOrd="0" parTransId="{1A1EF8F1-961A-45EC-8E1D-2CED25961B8B}" sibTransId="{41067B86-8119-4751-8F27-7A88BE2987AC}"/>
    <dgm:cxn modelId="{0E082E19-892E-4FFC-A6FC-628987F59C64}" srcId="{5DFDAF85-8B65-4B7A-93F3-A40D64CD0600}" destId="{B19807FD-A290-42AE-8E35-B770310473D0}" srcOrd="9" destOrd="0" parTransId="{110BA280-60ED-447B-89E2-D854A3A342CF}" sibTransId="{C56EAF87-8CE0-4665-986E-6EEAD3028588}"/>
    <dgm:cxn modelId="{9EE8701D-1F24-4C2C-A6D4-2E6860161AEF}" type="presOf" srcId="{E05BC367-754B-47EF-A642-33803092B03C}" destId="{5E3D2D29-19A5-429C-9F8F-12E9B8857F24}" srcOrd="0" destOrd="0" presId="urn:microsoft.com/office/officeart/2005/8/layout/radial6"/>
    <dgm:cxn modelId="{9A8E1D22-0B1D-48CD-80C7-D58FDAD84618}" srcId="{5DFDAF85-8B65-4B7A-93F3-A40D64CD0600}" destId="{85D5FF61-5D4C-44EF-9047-D153E54DD74D}" srcOrd="4" destOrd="0" parTransId="{D000617B-1AB0-4A6D-84DF-7CAC3DB52F86}" sibTransId="{1AC59F86-0FB2-4516-BAD0-DC0F84D4272F}"/>
    <dgm:cxn modelId="{74929D25-8D18-4D4C-AFBD-6CD40CDE94FB}" type="presOf" srcId="{F085BF06-5D16-4BE4-9A21-E1E97443C2E0}" destId="{6882C638-3601-4E8C-90B6-755B09B96325}" srcOrd="0" destOrd="0" presId="urn:microsoft.com/office/officeart/2005/8/layout/radial6"/>
    <dgm:cxn modelId="{9811F727-E967-4C25-B7FB-8F299D249669}" type="presOf" srcId="{AF2F6422-4E65-441E-B581-1207CDA821B1}" destId="{C357E5E5-3AAA-474C-9B1D-79337B1515AF}" srcOrd="0" destOrd="0" presId="urn:microsoft.com/office/officeart/2005/8/layout/radial6"/>
    <dgm:cxn modelId="{B4F3BC2F-9A60-4DE2-BA0E-D17D65D3DB7A}" type="presOf" srcId="{5DFDAF85-8B65-4B7A-93F3-A40D64CD0600}" destId="{B3DE5FA4-ABA6-4DA6-9E5A-F4664F769D07}" srcOrd="0" destOrd="0" presId="urn:microsoft.com/office/officeart/2005/8/layout/radial6"/>
    <dgm:cxn modelId="{FA199830-0049-4B8A-9792-B765C3E24B53}" type="presOf" srcId="{CDF0611B-2D57-4B10-B551-035818AF6380}" destId="{D83E49B6-656B-4812-9236-C648AAF8CDFB}" srcOrd="0" destOrd="0" presId="urn:microsoft.com/office/officeart/2005/8/layout/radial6"/>
    <dgm:cxn modelId="{12F30035-42E9-452B-A0BE-EC4CB0808525}" type="presOf" srcId="{26EA9623-5327-4147-8407-749EAE2055AD}" destId="{0C020512-297A-48AC-B6C4-5939C8DEBA04}" srcOrd="0" destOrd="0" presId="urn:microsoft.com/office/officeart/2005/8/layout/radial6"/>
    <dgm:cxn modelId="{04339238-B8FB-4686-ACF4-ECC848D7B33F}" srcId="{5DFDAF85-8B65-4B7A-93F3-A40D64CD0600}" destId="{B1694ED0-F836-4E66-B3D6-A8C9780E268D}" srcOrd="11" destOrd="0" parTransId="{0D0E8E67-132A-468F-9BB0-93600994A8FD}" sibTransId="{BBC7054E-3226-4D7F-991B-D2FA10375762}"/>
    <dgm:cxn modelId="{91827A39-6550-4666-A6F5-E7721C54E9F2}" srcId="{F085BF06-5D16-4BE4-9A21-E1E97443C2E0}" destId="{EF575062-1C0C-46D2-9905-DF42D6316F8A}" srcOrd="1" destOrd="0" parTransId="{6D0DB227-1C03-46E7-9EE0-E232C466F706}" sibTransId="{32648DDA-9873-4706-887E-92E8B1CD512F}"/>
    <dgm:cxn modelId="{B440D73A-AD25-4259-BA3A-FF68F4CC809D}" type="presOf" srcId="{41F2257E-DF7F-488A-B967-F24BDD0D085D}" destId="{68CCBF05-4D92-492F-A64C-34D52C86A39B}" srcOrd="0" destOrd="0" presId="urn:microsoft.com/office/officeart/2005/8/layout/radial6"/>
    <dgm:cxn modelId="{7E885341-8BD1-4F94-B682-3CC489680459}" type="presOf" srcId="{B5466D83-FEBF-46CD-B3AC-5326091AA637}" destId="{66A59EB6-040B-46C8-9880-A8222A0AE381}" srcOrd="0" destOrd="0" presId="urn:microsoft.com/office/officeart/2005/8/layout/radial6"/>
    <dgm:cxn modelId="{B4C62342-3668-4C55-A51B-AAFB0870F687}" srcId="{5DFDAF85-8B65-4B7A-93F3-A40D64CD0600}" destId="{C0409B45-5537-4AD1-BA45-8EB5ED10C2D8}" srcOrd="5" destOrd="0" parTransId="{40CB18E4-851F-46C9-9A06-03C312EA8D19}" sibTransId="{02633620-3B56-44AD-B845-2493B960B5B8}"/>
    <dgm:cxn modelId="{0B3E9E42-2CA0-40FD-9805-023F75B78597}" type="presOf" srcId="{FA50ABBB-615D-4541-B150-BF19CB361C39}" destId="{069DA75B-ED80-4E33-8A5B-26616BFB504D}" srcOrd="0" destOrd="0" presId="urn:microsoft.com/office/officeart/2005/8/layout/radial6"/>
    <dgm:cxn modelId="{4B817269-C3E2-4EBE-A2C8-DF684B4065F8}" type="presOf" srcId="{41067B86-8119-4751-8F27-7A88BE2987AC}" destId="{B8F937EE-5B94-41B1-9222-15F32C579235}" srcOrd="0" destOrd="0" presId="urn:microsoft.com/office/officeart/2005/8/layout/radial6"/>
    <dgm:cxn modelId="{2FFE1F6C-4FBB-4781-86C0-8E17DAFA007C}" type="presOf" srcId="{2889E922-1E63-4BAF-B483-8C4B5234C0AE}" destId="{CF5964C5-AF78-49EA-931E-3C38E131E063}" srcOrd="0" destOrd="0" presId="urn:microsoft.com/office/officeart/2005/8/layout/radial6"/>
    <dgm:cxn modelId="{9AC12D5A-C7FC-49AD-ABC2-7D244725EB59}" type="presOf" srcId="{B19807FD-A290-42AE-8E35-B770310473D0}" destId="{CDC0EA26-7D97-4730-89CD-1BC6F8106481}" srcOrd="0" destOrd="0" presId="urn:microsoft.com/office/officeart/2005/8/layout/radial6"/>
    <dgm:cxn modelId="{9930817A-64D8-42F5-972C-3470A43FE97A}" type="presOf" srcId="{1C57EB7D-C7F4-4A27-8211-8B599F7D0E02}" destId="{A17DA15F-EBD1-46AA-8BA3-7A17C8527E6B}" srcOrd="0" destOrd="0" presId="urn:microsoft.com/office/officeart/2005/8/layout/radial6"/>
    <dgm:cxn modelId="{853A4680-E0F1-4873-835D-B497DB1CB4E5}" type="presOf" srcId="{DA3AA2A4-F543-46C4-8FA8-DE53EB86C0FD}" destId="{5B98260E-7686-4F18-B648-7DC7CAB0B3ED}" srcOrd="0" destOrd="0" presId="urn:microsoft.com/office/officeart/2005/8/layout/radial6"/>
    <dgm:cxn modelId="{23425287-280E-452F-B345-5784B7D66284}" type="presOf" srcId="{02633620-3B56-44AD-B845-2493B960B5B8}" destId="{E03E7D58-6E73-4715-BF97-19E40B8643EB}" srcOrd="0" destOrd="0" presId="urn:microsoft.com/office/officeart/2005/8/layout/radial6"/>
    <dgm:cxn modelId="{5CCCF68A-2F31-43C6-A4BF-81FE817DFF48}" type="presOf" srcId="{BBC7054E-3226-4D7F-991B-D2FA10375762}" destId="{54A0F330-EB7F-4755-A301-06473EB73B43}" srcOrd="0" destOrd="0" presId="urn:microsoft.com/office/officeart/2005/8/layout/radial6"/>
    <dgm:cxn modelId="{E2545693-DE66-4546-8F38-2109B06A27C7}" srcId="{5DFDAF85-8B65-4B7A-93F3-A40D64CD0600}" destId="{1C57EB7D-C7F4-4A27-8211-8B599F7D0E02}" srcOrd="8" destOrd="0" parTransId="{BFAE7D7C-F861-4234-A37E-A36E3484604E}" sibTransId="{07F83B68-735F-46EA-B8DC-D889C8631D35}"/>
    <dgm:cxn modelId="{4E90B794-5F36-4782-9F5B-851E8254324B}" type="presOf" srcId="{C56EAF87-8CE0-4665-986E-6EEAD3028588}" destId="{152D43F7-EB46-44D2-A11D-6A4C8E5EACD3}" srcOrd="0" destOrd="0" presId="urn:microsoft.com/office/officeart/2005/8/layout/radial6"/>
    <dgm:cxn modelId="{4C7D2595-FF3E-4718-AD76-64230EBC8EED}" srcId="{5DFDAF85-8B65-4B7A-93F3-A40D64CD0600}" destId="{2889E922-1E63-4BAF-B483-8C4B5234C0AE}" srcOrd="0" destOrd="0" parTransId="{2AABA176-32D5-4956-8078-ECFC31015D54}" sibTransId="{4FBBE26A-C3B6-4059-A8C1-0712D83FFC50}"/>
    <dgm:cxn modelId="{C8448A9A-809A-4C75-BD89-FB340CABDB56}" srcId="{F085BF06-5D16-4BE4-9A21-E1E97443C2E0}" destId="{5DFDAF85-8B65-4B7A-93F3-A40D64CD0600}" srcOrd="0" destOrd="0" parTransId="{A073088E-D666-48A3-B776-2E1080DD6F9B}" sibTransId="{35584BE1-EB59-4236-BF79-00300FEA8DC2}"/>
    <dgm:cxn modelId="{A25076AA-D945-4B80-AD2F-FA317C2FD9DD}" type="presOf" srcId="{1AC59F86-0FB2-4516-BAD0-DC0F84D4272F}" destId="{21D6E2DB-963F-44E8-B8BC-B9C1AD058D3A}" srcOrd="0" destOrd="0" presId="urn:microsoft.com/office/officeart/2005/8/layout/radial6"/>
    <dgm:cxn modelId="{E0541DAE-2FC7-4F6C-9455-3E1CCE947321}" srcId="{5DFDAF85-8B65-4B7A-93F3-A40D64CD0600}" destId="{AF2F6422-4E65-441E-B581-1207CDA821B1}" srcOrd="10" destOrd="0" parTransId="{035B2B7A-945F-46E8-9E7A-0C7846D1CDDB}" sibTransId="{6F2EDB0B-BA2D-4D6B-8627-F9BDBC611128}"/>
    <dgm:cxn modelId="{8F6BB3AF-AA1C-4433-822E-67573C81F331}" srcId="{5DFDAF85-8B65-4B7A-93F3-A40D64CD0600}" destId="{B5466D83-FEBF-46CD-B3AC-5326091AA637}" srcOrd="2" destOrd="0" parTransId="{20DEC57F-3E62-474C-B8D6-F222A7BC7AE3}" sibTransId="{CDF0611B-2D57-4B10-B551-035818AF6380}"/>
    <dgm:cxn modelId="{81C3CEB6-E28F-4B46-AF6F-BB62A18C357A}" type="presOf" srcId="{36D63073-9E0A-4333-BFA5-11B816DFC7CF}" destId="{F4CC9D43-9234-4792-9973-03E325E3CB18}" srcOrd="0" destOrd="0" presId="urn:microsoft.com/office/officeart/2005/8/layout/radial6"/>
    <dgm:cxn modelId="{897C0FBE-0405-455C-A045-4C296D377C5D}" type="presOf" srcId="{C0409B45-5537-4AD1-BA45-8EB5ED10C2D8}" destId="{5DE91EB2-2DD3-4542-B29C-5E0691FD579E}" srcOrd="0" destOrd="0" presId="urn:microsoft.com/office/officeart/2005/8/layout/radial6"/>
    <dgm:cxn modelId="{BF4BA4BE-AAAC-4208-A6F9-EF338FB5B319}" type="presOf" srcId="{85D5FF61-5D4C-44EF-9047-D153E54DD74D}" destId="{72237303-43E5-44B2-9753-5C9551EF272C}" srcOrd="0" destOrd="0" presId="urn:microsoft.com/office/officeart/2005/8/layout/radial6"/>
    <dgm:cxn modelId="{73E9BCEB-C367-4088-A7F8-F2446C7714B5}" type="presOf" srcId="{07F83B68-735F-46EA-B8DC-D889C8631D35}" destId="{20EAE66B-6A72-4FBB-B452-2942F34705E5}" srcOrd="0" destOrd="0" presId="urn:microsoft.com/office/officeart/2005/8/layout/radial6"/>
    <dgm:cxn modelId="{571018F5-B78E-4356-9AB3-30E1B4FBE414}" srcId="{5DFDAF85-8B65-4B7A-93F3-A40D64CD0600}" destId="{FA50ABBB-615D-4541-B150-BF19CB361C39}" srcOrd="3" destOrd="0" parTransId="{BA77383F-B4E0-49A7-A373-89B7CD8EB669}" sibTransId="{E05BC367-754B-47EF-A642-33803092B03C}"/>
    <dgm:cxn modelId="{7A3B2BF5-A331-490F-B277-80CBEDDE5B56}" type="presOf" srcId="{4FBBE26A-C3B6-4059-A8C1-0712D83FFC50}" destId="{90DF7DBA-2DA2-4B7D-8DB0-A6D08EC8344A}" srcOrd="0" destOrd="0" presId="urn:microsoft.com/office/officeart/2005/8/layout/radial6"/>
    <dgm:cxn modelId="{2F6238F8-8D31-4483-89E6-3A4E55D31884}" srcId="{5DFDAF85-8B65-4B7A-93F3-A40D64CD0600}" destId="{26EA9623-5327-4147-8407-749EAE2055AD}" srcOrd="1" destOrd="0" parTransId="{3C0F462D-EC88-455E-AC09-44EDACDF0DF9}" sibTransId="{DA3AA2A4-F543-46C4-8FA8-DE53EB86C0FD}"/>
    <dgm:cxn modelId="{76F2EAFF-941B-478A-8520-3B10767BA9A3}" srcId="{5DFDAF85-8B65-4B7A-93F3-A40D64CD0600}" destId="{C6204792-F863-4AE2-A9DC-5B0AE2B8656A}" srcOrd="7" destOrd="0" parTransId="{8BE2566E-5594-4C32-AE43-D082B10395C2}" sibTransId="{41F2257E-DF7F-488A-B967-F24BDD0D085D}"/>
    <dgm:cxn modelId="{A221DD77-E528-4A70-8F59-5569C852759C}" type="presParOf" srcId="{6882C638-3601-4E8C-90B6-755B09B96325}" destId="{B3DE5FA4-ABA6-4DA6-9E5A-F4664F769D07}" srcOrd="0" destOrd="0" presId="urn:microsoft.com/office/officeart/2005/8/layout/radial6"/>
    <dgm:cxn modelId="{B8640F72-72B6-4778-899B-F021BAD09F87}" type="presParOf" srcId="{6882C638-3601-4E8C-90B6-755B09B96325}" destId="{CF5964C5-AF78-49EA-931E-3C38E131E063}" srcOrd="1" destOrd="0" presId="urn:microsoft.com/office/officeart/2005/8/layout/radial6"/>
    <dgm:cxn modelId="{1148F9C5-05F5-4FEE-A54B-A35CFD1A9981}" type="presParOf" srcId="{6882C638-3601-4E8C-90B6-755B09B96325}" destId="{FA3E06DF-3EDE-4E08-BCDA-66B275D62282}" srcOrd="2" destOrd="0" presId="urn:microsoft.com/office/officeart/2005/8/layout/radial6"/>
    <dgm:cxn modelId="{3622698A-BB6C-4555-83C9-C81BA1F3EEC0}" type="presParOf" srcId="{6882C638-3601-4E8C-90B6-755B09B96325}" destId="{90DF7DBA-2DA2-4B7D-8DB0-A6D08EC8344A}" srcOrd="3" destOrd="0" presId="urn:microsoft.com/office/officeart/2005/8/layout/radial6"/>
    <dgm:cxn modelId="{53C6B27B-29D3-4B50-A991-2A903C8584FD}" type="presParOf" srcId="{6882C638-3601-4E8C-90B6-755B09B96325}" destId="{0C020512-297A-48AC-B6C4-5939C8DEBA04}" srcOrd="4" destOrd="0" presId="urn:microsoft.com/office/officeart/2005/8/layout/radial6"/>
    <dgm:cxn modelId="{7DE0D4DB-AEA0-44EA-A6D4-066F93A17260}" type="presParOf" srcId="{6882C638-3601-4E8C-90B6-755B09B96325}" destId="{A3384610-F39D-4C9C-9A63-10D50ED6509B}" srcOrd="5" destOrd="0" presId="urn:microsoft.com/office/officeart/2005/8/layout/radial6"/>
    <dgm:cxn modelId="{4A774D11-68B2-4B45-BA2D-6F1C83056328}" type="presParOf" srcId="{6882C638-3601-4E8C-90B6-755B09B96325}" destId="{5B98260E-7686-4F18-B648-7DC7CAB0B3ED}" srcOrd="6" destOrd="0" presId="urn:microsoft.com/office/officeart/2005/8/layout/radial6"/>
    <dgm:cxn modelId="{BDDA87B2-52BD-4CA8-8AD8-DB016E5FF04A}" type="presParOf" srcId="{6882C638-3601-4E8C-90B6-755B09B96325}" destId="{66A59EB6-040B-46C8-9880-A8222A0AE381}" srcOrd="7" destOrd="0" presId="urn:microsoft.com/office/officeart/2005/8/layout/radial6"/>
    <dgm:cxn modelId="{E9DE393F-8928-4201-8FB0-57A8C20EF39B}" type="presParOf" srcId="{6882C638-3601-4E8C-90B6-755B09B96325}" destId="{C108C036-4CD3-4382-A0BB-8876C33D1E99}" srcOrd="8" destOrd="0" presId="urn:microsoft.com/office/officeart/2005/8/layout/radial6"/>
    <dgm:cxn modelId="{0B1075AE-C3D9-4EB4-BA8B-6E3C2F61BBCB}" type="presParOf" srcId="{6882C638-3601-4E8C-90B6-755B09B96325}" destId="{D83E49B6-656B-4812-9236-C648AAF8CDFB}" srcOrd="9" destOrd="0" presId="urn:microsoft.com/office/officeart/2005/8/layout/radial6"/>
    <dgm:cxn modelId="{9965F110-F02C-4933-AE3F-2C270A6E89B1}" type="presParOf" srcId="{6882C638-3601-4E8C-90B6-755B09B96325}" destId="{069DA75B-ED80-4E33-8A5B-26616BFB504D}" srcOrd="10" destOrd="0" presId="urn:microsoft.com/office/officeart/2005/8/layout/radial6"/>
    <dgm:cxn modelId="{8CB3E847-34A3-4B5C-9665-95130455FD50}" type="presParOf" srcId="{6882C638-3601-4E8C-90B6-755B09B96325}" destId="{99FADA8F-F86D-40C5-9E29-6EA4173BA148}" srcOrd="11" destOrd="0" presId="urn:microsoft.com/office/officeart/2005/8/layout/radial6"/>
    <dgm:cxn modelId="{97F68CE5-F317-4FEE-99B3-342777448285}" type="presParOf" srcId="{6882C638-3601-4E8C-90B6-755B09B96325}" destId="{5E3D2D29-19A5-429C-9F8F-12E9B8857F24}" srcOrd="12" destOrd="0" presId="urn:microsoft.com/office/officeart/2005/8/layout/radial6"/>
    <dgm:cxn modelId="{1DC4E8C7-71C1-4A0A-BBC5-E7548C074D38}" type="presParOf" srcId="{6882C638-3601-4E8C-90B6-755B09B96325}" destId="{72237303-43E5-44B2-9753-5C9551EF272C}" srcOrd="13" destOrd="0" presId="urn:microsoft.com/office/officeart/2005/8/layout/radial6"/>
    <dgm:cxn modelId="{FD3BCD26-B5E7-44F0-8A51-D3FD03297A99}" type="presParOf" srcId="{6882C638-3601-4E8C-90B6-755B09B96325}" destId="{814D6711-95EC-4B96-98E3-5372FF30C537}" srcOrd="14" destOrd="0" presId="urn:microsoft.com/office/officeart/2005/8/layout/radial6"/>
    <dgm:cxn modelId="{DD951702-6A37-4C2C-BA13-23D73981AB67}" type="presParOf" srcId="{6882C638-3601-4E8C-90B6-755B09B96325}" destId="{21D6E2DB-963F-44E8-B8BC-B9C1AD058D3A}" srcOrd="15" destOrd="0" presId="urn:microsoft.com/office/officeart/2005/8/layout/radial6"/>
    <dgm:cxn modelId="{4DD2D266-E78B-4905-AC36-62FF002503A1}" type="presParOf" srcId="{6882C638-3601-4E8C-90B6-755B09B96325}" destId="{5DE91EB2-2DD3-4542-B29C-5E0691FD579E}" srcOrd="16" destOrd="0" presId="urn:microsoft.com/office/officeart/2005/8/layout/radial6"/>
    <dgm:cxn modelId="{50E21B3D-B30B-4A2A-9353-680D87CE87D0}" type="presParOf" srcId="{6882C638-3601-4E8C-90B6-755B09B96325}" destId="{62772DFC-9971-42F0-9155-2E8E39040B8D}" srcOrd="17" destOrd="0" presId="urn:microsoft.com/office/officeart/2005/8/layout/radial6"/>
    <dgm:cxn modelId="{9F21986E-69A3-446D-9E62-F2D58CEFBE33}" type="presParOf" srcId="{6882C638-3601-4E8C-90B6-755B09B96325}" destId="{E03E7D58-6E73-4715-BF97-19E40B8643EB}" srcOrd="18" destOrd="0" presId="urn:microsoft.com/office/officeart/2005/8/layout/radial6"/>
    <dgm:cxn modelId="{3C8B2CF1-BCA5-4CA5-8D87-FF800E625216}" type="presParOf" srcId="{6882C638-3601-4E8C-90B6-755B09B96325}" destId="{F4CC9D43-9234-4792-9973-03E325E3CB18}" srcOrd="19" destOrd="0" presId="urn:microsoft.com/office/officeart/2005/8/layout/radial6"/>
    <dgm:cxn modelId="{8CA80FF6-A350-454E-9DE3-5FC11A844F81}" type="presParOf" srcId="{6882C638-3601-4E8C-90B6-755B09B96325}" destId="{A640EBED-1F28-4E8C-A990-D05AC9C97CAF}" srcOrd="20" destOrd="0" presId="urn:microsoft.com/office/officeart/2005/8/layout/radial6"/>
    <dgm:cxn modelId="{F7230BC0-7326-471F-967F-22A82FD77ED5}" type="presParOf" srcId="{6882C638-3601-4E8C-90B6-755B09B96325}" destId="{B8F937EE-5B94-41B1-9222-15F32C579235}" srcOrd="21" destOrd="0" presId="urn:microsoft.com/office/officeart/2005/8/layout/radial6"/>
    <dgm:cxn modelId="{45EF1251-C187-4F1D-9408-339FFA1DDAB6}" type="presParOf" srcId="{6882C638-3601-4E8C-90B6-755B09B96325}" destId="{3B7DF78C-0A40-4A79-B062-6B9424CDACC4}" srcOrd="22" destOrd="0" presId="urn:microsoft.com/office/officeart/2005/8/layout/radial6"/>
    <dgm:cxn modelId="{C7AE5FDC-A1AF-46C6-BA46-C027268D17B2}" type="presParOf" srcId="{6882C638-3601-4E8C-90B6-755B09B96325}" destId="{8E58BB43-CF30-4CFE-9FA3-81A50E823B48}" srcOrd="23" destOrd="0" presId="urn:microsoft.com/office/officeart/2005/8/layout/radial6"/>
    <dgm:cxn modelId="{330E92EE-F617-4264-8C65-2065B32B313D}" type="presParOf" srcId="{6882C638-3601-4E8C-90B6-755B09B96325}" destId="{68CCBF05-4D92-492F-A64C-34D52C86A39B}" srcOrd="24" destOrd="0" presId="urn:microsoft.com/office/officeart/2005/8/layout/radial6"/>
    <dgm:cxn modelId="{E64F2643-0ADD-44C1-9D04-3ECA054A9D69}" type="presParOf" srcId="{6882C638-3601-4E8C-90B6-755B09B96325}" destId="{A17DA15F-EBD1-46AA-8BA3-7A17C8527E6B}" srcOrd="25" destOrd="0" presId="urn:microsoft.com/office/officeart/2005/8/layout/radial6"/>
    <dgm:cxn modelId="{E4C8D0E6-728A-45DC-BD2B-7008B55843B8}" type="presParOf" srcId="{6882C638-3601-4E8C-90B6-755B09B96325}" destId="{B02A08F5-3128-426C-A9FA-F5246E9E2595}" srcOrd="26" destOrd="0" presId="urn:microsoft.com/office/officeart/2005/8/layout/radial6"/>
    <dgm:cxn modelId="{2D17A998-FA78-4EF1-BA6E-9816D728CAEA}" type="presParOf" srcId="{6882C638-3601-4E8C-90B6-755B09B96325}" destId="{20EAE66B-6A72-4FBB-B452-2942F34705E5}" srcOrd="27" destOrd="0" presId="urn:microsoft.com/office/officeart/2005/8/layout/radial6"/>
    <dgm:cxn modelId="{CB5A1D21-B22B-431F-8BA2-72F3CCDD405B}" type="presParOf" srcId="{6882C638-3601-4E8C-90B6-755B09B96325}" destId="{CDC0EA26-7D97-4730-89CD-1BC6F8106481}" srcOrd="28" destOrd="0" presId="urn:microsoft.com/office/officeart/2005/8/layout/radial6"/>
    <dgm:cxn modelId="{F75AA271-A7A1-4722-AB45-E22DF32FC642}" type="presParOf" srcId="{6882C638-3601-4E8C-90B6-755B09B96325}" destId="{B712B283-A2F4-474F-AC04-0FC69892A828}" srcOrd="29" destOrd="0" presId="urn:microsoft.com/office/officeart/2005/8/layout/radial6"/>
    <dgm:cxn modelId="{181BB92C-B35F-4D3C-BA53-42A181B7082D}" type="presParOf" srcId="{6882C638-3601-4E8C-90B6-755B09B96325}" destId="{152D43F7-EB46-44D2-A11D-6A4C8E5EACD3}" srcOrd="30" destOrd="0" presId="urn:microsoft.com/office/officeart/2005/8/layout/radial6"/>
    <dgm:cxn modelId="{3B8530D9-0F0B-41C3-A4CF-9C001ACA4F33}" type="presParOf" srcId="{6882C638-3601-4E8C-90B6-755B09B96325}" destId="{C357E5E5-3AAA-474C-9B1D-79337B1515AF}" srcOrd="31" destOrd="0" presId="urn:microsoft.com/office/officeart/2005/8/layout/radial6"/>
    <dgm:cxn modelId="{9FE2845B-5FB1-4EB4-B9F6-DF708E4C4A96}" type="presParOf" srcId="{6882C638-3601-4E8C-90B6-755B09B96325}" destId="{21124B73-F8E1-4E31-B509-8855F947ED68}" srcOrd="32" destOrd="0" presId="urn:microsoft.com/office/officeart/2005/8/layout/radial6"/>
    <dgm:cxn modelId="{1B5D021A-371A-44BB-B504-A3B1CDF731B1}" type="presParOf" srcId="{6882C638-3601-4E8C-90B6-755B09B96325}" destId="{BA73B63F-62A8-4828-BF13-7A235A965EFC}" srcOrd="33" destOrd="0" presId="urn:microsoft.com/office/officeart/2005/8/layout/radial6"/>
    <dgm:cxn modelId="{524BF9CC-E756-4772-AC6A-A479D30B8EFD}" type="presParOf" srcId="{6882C638-3601-4E8C-90B6-755B09B96325}" destId="{4026491F-63D6-4732-9CD8-9DE37ADD1DAC}" srcOrd="34" destOrd="0" presId="urn:microsoft.com/office/officeart/2005/8/layout/radial6"/>
    <dgm:cxn modelId="{3A936A96-3B07-4CA5-848D-944C1333A781}" type="presParOf" srcId="{6882C638-3601-4E8C-90B6-755B09B96325}" destId="{4A3A91F0-B1E6-4429-A612-4FA379FAF721}" srcOrd="35" destOrd="0" presId="urn:microsoft.com/office/officeart/2005/8/layout/radial6"/>
    <dgm:cxn modelId="{A8D149F5-945E-4745-9443-733984DB4170}" type="presParOf" srcId="{6882C638-3601-4E8C-90B6-755B09B96325}" destId="{54A0F330-EB7F-4755-A301-06473EB73B43}" srcOrd="36" destOrd="0" presId="urn:microsoft.com/office/officeart/2005/8/layout/radial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A0F330-EB7F-4755-A301-06473EB73B43}">
      <dsp:nvSpPr>
        <dsp:cNvPr id="0" name=""/>
        <dsp:cNvSpPr/>
      </dsp:nvSpPr>
      <dsp:spPr>
        <a:xfrm>
          <a:off x="1229446" y="245772"/>
          <a:ext cx="3274521" cy="3274521"/>
        </a:xfrm>
        <a:prstGeom prst="blockArc">
          <a:avLst>
            <a:gd name="adj1" fmla="val 14400000"/>
            <a:gd name="adj2" fmla="val 162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73B63F-62A8-4828-BF13-7A235A965EFC}">
      <dsp:nvSpPr>
        <dsp:cNvPr id="0" name=""/>
        <dsp:cNvSpPr/>
      </dsp:nvSpPr>
      <dsp:spPr>
        <a:xfrm>
          <a:off x="1229446" y="245772"/>
          <a:ext cx="3274521" cy="3274521"/>
        </a:xfrm>
        <a:prstGeom prst="blockArc">
          <a:avLst>
            <a:gd name="adj1" fmla="val 12600000"/>
            <a:gd name="adj2" fmla="val 144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2D43F7-EB46-44D2-A11D-6A4C8E5EACD3}">
      <dsp:nvSpPr>
        <dsp:cNvPr id="0" name=""/>
        <dsp:cNvSpPr/>
      </dsp:nvSpPr>
      <dsp:spPr>
        <a:xfrm>
          <a:off x="1229446" y="245772"/>
          <a:ext cx="3274521" cy="3274521"/>
        </a:xfrm>
        <a:prstGeom prst="blockArc">
          <a:avLst>
            <a:gd name="adj1" fmla="val 10800000"/>
            <a:gd name="adj2" fmla="val 126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0EAE66B-6A72-4FBB-B452-2942F34705E5}">
      <dsp:nvSpPr>
        <dsp:cNvPr id="0" name=""/>
        <dsp:cNvSpPr/>
      </dsp:nvSpPr>
      <dsp:spPr>
        <a:xfrm>
          <a:off x="1229446" y="245772"/>
          <a:ext cx="3274521" cy="3274521"/>
        </a:xfrm>
        <a:prstGeom prst="blockArc">
          <a:avLst>
            <a:gd name="adj1" fmla="val 9000000"/>
            <a:gd name="adj2" fmla="val 108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8CCBF05-4D92-492F-A64C-34D52C86A39B}">
      <dsp:nvSpPr>
        <dsp:cNvPr id="0" name=""/>
        <dsp:cNvSpPr/>
      </dsp:nvSpPr>
      <dsp:spPr>
        <a:xfrm>
          <a:off x="1229446" y="245772"/>
          <a:ext cx="3274521" cy="3274521"/>
        </a:xfrm>
        <a:prstGeom prst="blockArc">
          <a:avLst>
            <a:gd name="adj1" fmla="val 7200000"/>
            <a:gd name="adj2" fmla="val 90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8F937EE-5B94-41B1-9222-15F32C579235}">
      <dsp:nvSpPr>
        <dsp:cNvPr id="0" name=""/>
        <dsp:cNvSpPr/>
      </dsp:nvSpPr>
      <dsp:spPr>
        <a:xfrm>
          <a:off x="1229446" y="245772"/>
          <a:ext cx="3274521" cy="3274521"/>
        </a:xfrm>
        <a:prstGeom prst="blockArc">
          <a:avLst>
            <a:gd name="adj1" fmla="val 5400000"/>
            <a:gd name="adj2" fmla="val 72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03E7D58-6E73-4715-BF97-19E40B8643EB}">
      <dsp:nvSpPr>
        <dsp:cNvPr id="0" name=""/>
        <dsp:cNvSpPr/>
      </dsp:nvSpPr>
      <dsp:spPr>
        <a:xfrm>
          <a:off x="1229446" y="245772"/>
          <a:ext cx="3274521" cy="3274521"/>
        </a:xfrm>
        <a:prstGeom prst="blockArc">
          <a:avLst>
            <a:gd name="adj1" fmla="val 3600000"/>
            <a:gd name="adj2" fmla="val 54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1D6E2DB-963F-44E8-B8BC-B9C1AD058D3A}">
      <dsp:nvSpPr>
        <dsp:cNvPr id="0" name=""/>
        <dsp:cNvSpPr/>
      </dsp:nvSpPr>
      <dsp:spPr>
        <a:xfrm>
          <a:off x="1229446" y="245772"/>
          <a:ext cx="3274521" cy="3274521"/>
        </a:xfrm>
        <a:prstGeom prst="blockArc">
          <a:avLst>
            <a:gd name="adj1" fmla="val 1800000"/>
            <a:gd name="adj2" fmla="val 36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E3D2D29-19A5-429C-9F8F-12E9B8857F24}">
      <dsp:nvSpPr>
        <dsp:cNvPr id="0" name=""/>
        <dsp:cNvSpPr/>
      </dsp:nvSpPr>
      <dsp:spPr>
        <a:xfrm>
          <a:off x="1229446" y="245772"/>
          <a:ext cx="3274521" cy="3274521"/>
        </a:xfrm>
        <a:prstGeom prst="blockArc">
          <a:avLst>
            <a:gd name="adj1" fmla="val 0"/>
            <a:gd name="adj2" fmla="val 18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83E49B6-656B-4812-9236-C648AAF8CDFB}">
      <dsp:nvSpPr>
        <dsp:cNvPr id="0" name=""/>
        <dsp:cNvSpPr/>
      </dsp:nvSpPr>
      <dsp:spPr>
        <a:xfrm>
          <a:off x="1229446" y="245772"/>
          <a:ext cx="3274521" cy="3274521"/>
        </a:xfrm>
        <a:prstGeom prst="blockArc">
          <a:avLst>
            <a:gd name="adj1" fmla="val 19800000"/>
            <a:gd name="adj2" fmla="val 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B98260E-7686-4F18-B648-7DC7CAB0B3ED}">
      <dsp:nvSpPr>
        <dsp:cNvPr id="0" name=""/>
        <dsp:cNvSpPr/>
      </dsp:nvSpPr>
      <dsp:spPr>
        <a:xfrm>
          <a:off x="1229446" y="245772"/>
          <a:ext cx="3274521" cy="3274521"/>
        </a:xfrm>
        <a:prstGeom prst="blockArc">
          <a:avLst>
            <a:gd name="adj1" fmla="val 18000000"/>
            <a:gd name="adj2" fmla="val 198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0DF7DBA-2DA2-4B7D-8DB0-A6D08EC8344A}">
      <dsp:nvSpPr>
        <dsp:cNvPr id="0" name=""/>
        <dsp:cNvSpPr/>
      </dsp:nvSpPr>
      <dsp:spPr>
        <a:xfrm>
          <a:off x="1229446" y="245772"/>
          <a:ext cx="3274521" cy="3274521"/>
        </a:xfrm>
        <a:prstGeom prst="blockArc">
          <a:avLst>
            <a:gd name="adj1" fmla="val 16200000"/>
            <a:gd name="adj2" fmla="val 18000000"/>
            <a:gd name="adj3" fmla="val 2305"/>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3DE5FA4-ABA6-4DA6-9E5A-F4664F769D07}">
      <dsp:nvSpPr>
        <dsp:cNvPr id="0" name=""/>
        <dsp:cNvSpPr/>
      </dsp:nvSpPr>
      <dsp:spPr>
        <a:xfrm>
          <a:off x="2492271" y="1508597"/>
          <a:ext cx="748871" cy="748871"/>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Red-team lifecycle</a:t>
          </a:r>
          <a:endParaRPr lang="en-US" sz="1100" kern="1200">
            <a:latin typeface="Times New Roman" panose="02020603050405020304" pitchFamily="18" charset="0"/>
            <a:cs typeface="Times New Roman" panose="02020603050405020304" pitchFamily="18" charset="0"/>
          </a:endParaRPr>
        </a:p>
      </dsp:txBody>
      <dsp:txXfrm>
        <a:off x="2601941" y="1618267"/>
        <a:ext cx="529531" cy="529531"/>
      </dsp:txXfrm>
    </dsp:sp>
    <dsp:sp modelId="{CF5964C5-AF78-49EA-931E-3C38E131E063}">
      <dsp:nvSpPr>
        <dsp:cNvPr id="0" name=""/>
        <dsp:cNvSpPr/>
      </dsp:nvSpPr>
      <dsp:spPr>
        <a:xfrm>
          <a:off x="2604602" y="2539"/>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Reconnaissance</a:t>
          </a:r>
          <a:endParaRPr lang="en-US" sz="500" kern="1200">
            <a:latin typeface="Times New Roman" panose="02020603050405020304" pitchFamily="18" charset="0"/>
            <a:cs typeface="Times New Roman" panose="02020603050405020304" pitchFamily="18" charset="0"/>
          </a:endParaRPr>
        </a:p>
      </dsp:txBody>
      <dsp:txXfrm>
        <a:off x="2681371" y="79308"/>
        <a:ext cx="370671" cy="370671"/>
      </dsp:txXfrm>
    </dsp:sp>
    <dsp:sp modelId="{0C020512-297A-48AC-B6C4-5939C8DEBA04}">
      <dsp:nvSpPr>
        <dsp:cNvPr id="0" name=""/>
        <dsp:cNvSpPr/>
      </dsp:nvSpPr>
      <dsp:spPr>
        <a:xfrm>
          <a:off x="3413797" y="219362"/>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Enumeration</a:t>
          </a:r>
          <a:endParaRPr lang="en-US" sz="500" kern="1200">
            <a:latin typeface="Times New Roman" panose="02020603050405020304" pitchFamily="18" charset="0"/>
            <a:cs typeface="Times New Roman" panose="02020603050405020304" pitchFamily="18" charset="0"/>
          </a:endParaRPr>
        </a:p>
      </dsp:txBody>
      <dsp:txXfrm>
        <a:off x="3490566" y="296131"/>
        <a:ext cx="370671" cy="370671"/>
      </dsp:txXfrm>
    </dsp:sp>
    <dsp:sp modelId="{66A59EB6-040B-46C8-9880-A8222A0AE381}">
      <dsp:nvSpPr>
        <dsp:cNvPr id="0" name=""/>
        <dsp:cNvSpPr/>
      </dsp:nvSpPr>
      <dsp:spPr>
        <a:xfrm>
          <a:off x="4006168" y="811733"/>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Initial Access</a:t>
          </a:r>
          <a:endParaRPr lang="en-US" sz="500" kern="1200">
            <a:latin typeface="Times New Roman" panose="02020603050405020304" pitchFamily="18" charset="0"/>
            <a:cs typeface="Times New Roman" panose="02020603050405020304" pitchFamily="18" charset="0"/>
          </a:endParaRPr>
        </a:p>
      </dsp:txBody>
      <dsp:txXfrm>
        <a:off x="4082937" y="888502"/>
        <a:ext cx="370671" cy="370671"/>
      </dsp:txXfrm>
    </dsp:sp>
    <dsp:sp modelId="{069DA75B-ED80-4E33-8A5B-26616BFB504D}">
      <dsp:nvSpPr>
        <dsp:cNvPr id="0" name=""/>
        <dsp:cNvSpPr/>
      </dsp:nvSpPr>
      <dsp:spPr>
        <a:xfrm>
          <a:off x="4222991" y="1620928"/>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Execution</a:t>
          </a:r>
          <a:endParaRPr lang="en-US" sz="500" kern="1200">
            <a:latin typeface="Times New Roman" panose="02020603050405020304" pitchFamily="18" charset="0"/>
            <a:cs typeface="Times New Roman" panose="02020603050405020304" pitchFamily="18" charset="0"/>
          </a:endParaRPr>
        </a:p>
      </dsp:txBody>
      <dsp:txXfrm>
        <a:off x="4299760" y="1697697"/>
        <a:ext cx="370671" cy="370671"/>
      </dsp:txXfrm>
    </dsp:sp>
    <dsp:sp modelId="{72237303-43E5-44B2-9753-5C9551EF272C}">
      <dsp:nvSpPr>
        <dsp:cNvPr id="0" name=""/>
        <dsp:cNvSpPr/>
      </dsp:nvSpPr>
      <dsp:spPr>
        <a:xfrm>
          <a:off x="4006168" y="2430123"/>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Privilege Escalation</a:t>
          </a:r>
          <a:endParaRPr lang="en-US" sz="500" kern="1200">
            <a:latin typeface="Times New Roman" panose="02020603050405020304" pitchFamily="18" charset="0"/>
            <a:cs typeface="Times New Roman" panose="02020603050405020304" pitchFamily="18" charset="0"/>
          </a:endParaRPr>
        </a:p>
      </dsp:txBody>
      <dsp:txXfrm>
        <a:off x="4082937" y="2506892"/>
        <a:ext cx="370671" cy="370671"/>
      </dsp:txXfrm>
    </dsp:sp>
    <dsp:sp modelId="{5DE91EB2-2DD3-4542-B29C-5E0691FD579E}">
      <dsp:nvSpPr>
        <dsp:cNvPr id="0" name=""/>
        <dsp:cNvSpPr/>
      </dsp:nvSpPr>
      <dsp:spPr>
        <a:xfrm>
          <a:off x="3413797" y="3022494"/>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Discovery</a:t>
          </a:r>
          <a:endParaRPr lang="en-US" sz="500" kern="1200">
            <a:latin typeface="Times New Roman" panose="02020603050405020304" pitchFamily="18" charset="0"/>
            <a:cs typeface="Times New Roman" panose="02020603050405020304" pitchFamily="18" charset="0"/>
          </a:endParaRPr>
        </a:p>
      </dsp:txBody>
      <dsp:txXfrm>
        <a:off x="3490566" y="3099263"/>
        <a:ext cx="370671" cy="370671"/>
      </dsp:txXfrm>
    </dsp:sp>
    <dsp:sp modelId="{F4CC9D43-9234-4792-9973-03E325E3CB18}">
      <dsp:nvSpPr>
        <dsp:cNvPr id="0" name=""/>
        <dsp:cNvSpPr/>
      </dsp:nvSpPr>
      <dsp:spPr>
        <a:xfrm>
          <a:off x="2604602" y="3239317"/>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Credential Access</a:t>
          </a:r>
          <a:endParaRPr lang="en-US" sz="500" kern="1200">
            <a:latin typeface="Times New Roman" panose="02020603050405020304" pitchFamily="18" charset="0"/>
            <a:cs typeface="Times New Roman" panose="02020603050405020304" pitchFamily="18" charset="0"/>
          </a:endParaRPr>
        </a:p>
      </dsp:txBody>
      <dsp:txXfrm>
        <a:off x="2681371" y="3316086"/>
        <a:ext cx="370671" cy="370671"/>
      </dsp:txXfrm>
    </dsp:sp>
    <dsp:sp modelId="{3B7DF78C-0A40-4A79-B062-6B9424CDACC4}">
      <dsp:nvSpPr>
        <dsp:cNvPr id="0" name=""/>
        <dsp:cNvSpPr/>
      </dsp:nvSpPr>
      <dsp:spPr>
        <a:xfrm>
          <a:off x="1795407" y="3022494"/>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Lateral Movement</a:t>
          </a:r>
          <a:endParaRPr lang="en-US" sz="500" kern="1200">
            <a:latin typeface="Times New Roman" panose="02020603050405020304" pitchFamily="18" charset="0"/>
            <a:cs typeface="Times New Roman" panose="02020603050405020304" pitchFamily="18" charset="0"/>
          </a:endParaRPr>
        </a:p>
      </dsp:txBody>
      <dsp:txXfrm>
        <a:off x="1872176" y="3099263"/>
        <a:ext cx="370671" cy="370671"/>
      </dsp:txXfrm>
    </dsp:sp>
    <dsp:sp modelId="{A17DA15F-EBD1-46AA-8BA3-7A17C8527E6B}">
      <dsp:nvSpPr>
        <dsp:cNvPr id="0" name=""/>
        <dsp:cNvSpPr/>
      </dsp:nvSpPr>
      <dsp:spPr>
        <a:xfrm>
          <a:off x="1203036" y="2430123"/>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Collection</a:t>
          </a:r>
          <a:endParaRPr lang="en-US" sz="500" kern="1200">
            <a:latin typeface="Times New Roman" panose="02020603050405020304" pitchFamily="18" charset="0"/>
            <a:cs typeface="Times New Roman" panose="02020603050405020304" pitchFamily="18" charset="0"/>
          </a:endParaRPr>
        </a:p>
      </dsp:txBody>
      <dsp:txXfrm>
        <a:off x="1279805" y="2506892"/>
        <a:ext cx="370671" cy="370671"/>
      </dsp:txXfrm>
    </dsp:sp>
    <dsp:sp modelId="{CDC0EA26-7D97-4730-89CD-1BC6F8106481}">
      <dsp:nvSpPr>
        <dsp:cNvPr id="0" name=""/>
        <dsp:cNvSpPr/>
      </dsp:nvSpPr>
      <dsp:spPr>
        <a:xfrm>
          <a:off x="986213" y="1620928"/>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Objective</a:t>
          </a:r>
          <a:endParaRPr lang="en-US" sz="500" kern="1200">
            <a:latin typeface="Times New Roman" panose="02020603050405020304" pitchFamily="18" charset="0"/>
            <a:cs typeface="Times New Roman" panose="02020603050405020304" pitchFamily="18" charset="0"/>
          </a:endParaRPr>
        </a:p>
      </dsp:txBody>
      <dsp:txXfrm>
        <a:off x="1062982" y="1697697"/>
        <a:ext cx="370671" cy="370671"/>
      </dsp:txXfrm>
    </dsp:sp>
    <dsp:sp modelId="{C357E5E5-3AAA-474C-9B1D-79337B1515AF}">
      <dsp:nvSpPr>
        <dsp:cNvPr id="0" name=""/>
        <dsp:cNvSpPr/>
      </dsp:nvSpPr>
      <dsp:spPr>
        <a:xfrm>
          <a:off x="1203036" y="811733"/>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 Evidence</a:t>
          </a:r>
          <a:endParaRPr lang="en-US" sz="500" kern="1200">
            <a:latin typeface="Times New Roman" panose="02020603050405020304" pitchFamily="18" charset="0"/>
            <a:cs typeface="Times New Roman" panose="02020603050405020304" pitchFamily="18" charset="0"/>
          </a:endParaRPr>
        </a:p>
      </dsp:txBody>
      <dsp:txXfrm>
        <a:off x="1279805" y="888502"/>
        <a:ext cx="370671" cy="370671"/>
      </dsp:txXfrm>
    </dsp:sp>
    <dsp:sp modelId="{4026491F-63D6-4732-9CD8-9DE37ADD1DAC}">
      <dsp:nvSpPr>
        <dsp:cNvPr id="0" name=""/>
        <dsp:cNvSpPr/>
      </dsp:nvSpPr>
      <dsp:spPr>
        <a:xfrm>
          <a:off x="1795407" y="219362"/>
          <a:ext cx="524209" cy="524209"/>
        </a:xfrm>
        <a:prstGeom prst="ellipse">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Containment</a:t>
          </a:r>
          <a:r>
            <a:rPr lang="en-GB" sz="500" kern="1200">
              <a:latin typeface="Times New Roman" panose="02020603050405020304" pitchFamily="18" charset="0"/>
              <a:cs typeface="Times New Roman" panose="02020603050405020304" pitchFamily="18" charset="0"/>
            </a:rPr>
            <a:t>. </a:t>
          </a:r>
          <a:endParaRPr lang="en-US" sz="500" kern="1200">
            <a:latin typeface="Times New Roman" panose="02020603050405020304" pitchFamily="18" charset="0"/>
            <a:cs typeface="Times New Roman" panose="02020603050405020304" pitchFamily="18" charset="0"/>
          </a:endParaRPr>
        </a:p>
      </dsp:txBody>
      <dsp:txXfrm>
        <a:off x="1872176" y="296131"/>
        <a:ext cx="370671" cy="37067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48B77-C0CB-46C7-808F-72FFE7530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9458</Words>
  <Characters>53911</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dc:creator>
  <cp:lastModifiedBy>Naman Vaidya</cp:lastModifiedBy>
  <cp:revision>2</cp:revision>
  <dcterms:created xsi:type="dcterms:W3CDTF">2026-08-16T13:04:00Z</dcterms:created>
  <dcterms:modified xsi:type="dcterms:W3CDTF">2026-08-16T13:04:00Z</dcterms:modified>
</cp:coreProperties>
</file>