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F94DA" w14:textId="77777777" w:rsidR="00837038" w:rsidRDefault="00837038" w:rsidP="00837038">
      <w:pPr>
        <w:jc w:val="center"/>
        <w:rPr>
          <w:rFonts w:ascii="Arial" w:eastAsia="Arial" w:hAnsi="Arial" w:cs="Arial"/>
          <w:b/>
        </w:rPr>
      </w:pPr>
    </w:p>
    <w:p w14:paraId="44A271CF" w14:textId="77777777" w:rsidR="00837038" w:rsidRDefault="00837038" w:rsidP="00837038">
      <w:pPr>
        <w:jc w:val="center"/>
        <w:rPr>
          <w:rFonts w:ascii="Arial" w:eastAsia="Arial" w:hAnsi="Arial" w:cs="Arial"/>
          <w:b/>
        </w:rPr>
      </w:pPr>
    </w:p>
    <w:p w14:paraId="01C6E762" w14:textId="77777777" w:rsidR="00F83568" w:rsidRPr="00F70272" w:rsidRDefault="00F83568" w:rsidP="00F83568">
      <w:pPr>
        <w:jc w:val="center"/>
        <w:rPr>
          <w:b/>
          <w:color w:val="000000" w:themeColor="text1"/>
          <w:sz w:val="32"/>
          <w:szCs w:val="32"/>
        </w:rPr>
      </w:pPr>
      <w:r w:rsidRPr="00F70272">
        <w:rPr>
          <w:b/>
          <w:color w:val="000000" w:themeColor="text1"/>
          <w:sz w:val="32"/>
          <w:szCs w:val="32"/>
        </w:rPr>
        <w:t>Module Title: Personnel Resourcing and Development Module Code: BMIH5005</w:t>
      </w:r>
    </w:p>
    <w:p w14:paraId="46A75C50" w14:textId="77777777" w:rsidR="00F83568" w:rsidRPr="00F70272" w:rsidRDefault="00F83568" w:rsidP="00F83568">
      <w:pPr>
        <w:jc w:val="center"/>
        <w:rPr>
          <w:b/>
          <w:color w:val="000000" w:themeColor="text1"/>
          <w:sz w:val="32"/>
          <w:szCs w:val="32"/>
        </w:rPr>
      </w:pPr>
      <w:r w:rsidRPr="00F70272">
        <w:rPr>
          <w:b/>
          <w:color w:val="000000" w:themeColor="text1"/>
          <w:sz w:val="32"/>
          <w:szCs w:val="32"/>
        </w:rPr>
        <w:t>Lecturer’s Name: Helen Lee</w:t>
      </w:r>
    </w:p>
    <w:p w14:paraId="1D8D4E5F" w14:textId="77777777" w:rsidR="00F83568" w:rsidRPr="00F70272" w:rsidRDefault="00F83568" w:rsidP="00F83568">
      <w:pPr>
        <w:jc w:val="center"/>
        <w:rPr>
          <w:b/>
          <w:color w:val="000000" w:themeColor="text1"/>
          <w:sz w:val="32"/>
          <w:szCs w:val="32"/>
        </w:rPr>
      </w:pPr>
      <w:r w:rsidRPr="00F70272">
        <w:rPr>
          <w:b/>
          <w:color w:val="000000" w:themeColor="text1"/>
          <w:sz w:val="32"/>
          <w:szCs w:val="32"/>
        </w:rPr>
        <w:t>Student’s Name: Daniel Ranga</w:t>
      </w:r>
    </w:p>
    <w:p w14:paraId="5A3F97B7" w14:textId="796DD3DB" w:rsidR="00837038" w:rsidRPr="00F83568" w:rsidRDefault="00F83568" w:rsidP="00F83568">
      <w:pPr>
        <w:jc w:val="center"/>
        <w:rPr>
          <w:b/>
          <w:color w:val="000000" w:themeColor="text1"/>
          <w:sz w:val="32"/>
          <w:szCs w:val="32"/>
        </w:rPr>
      </w:pPr>
      <w:r w:rsidRPr="00F83568">
        <w:rPr>
          <w:b/>
          <w:color w:val="000000" w:themeColor="text1"/>
          <w:sz w:val="32"/>
          <w:szCs w:val="32"/>
        </w:rPr>
        <w:t xml:space="preserve">Student ID Number: </w:t>
      </w:r>
      <w:r w:rsidRPr="00F83568">
        <w:rPr>
          <w:b/>
          <w:bCs/>
          <w:color w:val="000000" w:themeColor="text1"/>
          <w:sz w:val="32"/>
          <w:szCs w:val="32"/>
        </w:rPr>
        <w:t>2118951</w:t>
      </w:r>
    </w:p>
    <w:p w14:paraId="531CC410" w14:textId="30ED022E" w:rsidR="00837038" w:rsidRPr="005C1D26" w:rsidRDefault="00837038" w:rsidP="005B2362">
      <w:pPr>
        <w:jc w:val="center"/>
        <w:rPr>
          <w:rFonts w:ascii="Arial" w:eastAsia="Arial" w:hAnsi="Arial" w:cs="Arial"/>
          <w:b/>
        </w:rPr>
      </w:pPr>
      <w:r w:rsidRPr="00F83568">
        <w:rPr>
          <w:rFonts w:ascii="Arial" w:eastAsia="Arial" w:hAnsi="Arial" w:cs="Arial"/>
          <w:b/>
          <w:sz w:val="32"/>
          <w:szCs w:val="32"/>
        </w:rPr>
        <w:t>Project Proposal Title</w:t>
      </w:r>
      <w:r w:rsidR="00701A7E">
        <w:rPr>
          <w:rFonts w:ascii="Arial" w:eastAsia="Arial" w:hAnsi="Arial" w:cs="Arial"/>
          <w:b/>
          <w:sz w:val="32"/>
          <w:szCs w:val="32"/>
        </w:rPr>
        <w:t xml:space="preserve">: </w:t>
      </w:r>
      <w:r w:rsidR="00AA2844">
        <w:rPr>
          <w:rFonts w:ascii="Arial" w:eastAsia="Arial" w:hAnsi="Arial" w:cs="Arial"/>
          <w:b/>
          <w:sz w:val="32"/>
          <w:szCs w:val="32"/>
        </w:rPr>
        <w:t>Impact of current challenges on the human re</w:t>
      </w:r>
      <w:r w:rsidR="001D0593">
        <w:rPr>
          <w:rFonts w:ascii="Arial" w:eastAsia="Arial" w:hAnsi="Arial" w:cs="Arial"/>
          <w:b/>
          <w:sz w:val="32"/>
          <w:szCs w:val="32"/>
        </w:rPr>
        <w:t xml:space="preserve">source department relating to recruitment </w:t>
      </w:r>
      <w:r w:rsidR="005C1D26">
        <w:rPr>
          <w:rFonts w:ascii="Arial" w:eastAsia="Arial" w:hAnsi="Arial" w:cs="Arial"/>
          <w:b/>
          <w:sz w:val="32"/>
          <w:szCs w:val="32"/>
        </w:rPr>
        <w:t>and retention</w:t>
      </w:r>
    </w:p>
    <w:p w14:paraId="36A26359" w14:textId="77FFB157" w:rsidR="00837038" w:rsidRDefault="00837038">
      <w:pPr>
        <w:rPr>
          <w:rFonts w:ascii="Arial" w:eastAsia="Arial" w:hAnsi="Arial" w:cs="Arial"/>
          <w:b/>
        </w:rPr>
      </w:pPr>
      <w:r>
        <w:rPr>
          <w:rFonts w:ascii="Arial" w:eastAsia="Arial" w:hAnsi="Arial" w:cs="Arial"/>
          <w:b/>
        </w:rPr>
        <w:br w:type="page"/>
      </w:r>
    </w:p>
    <w:p w14:paraId="00000001" w14:textId="77FFB157" w:rsidR="00CD3E4F" w:rsidRDefault="00C85B84" w:rsidP="00837038">
      <w:pPr>
        <w:pStyle w:val="Heading1"/>
      </w:pPr>
      <w:bookmarkStart w:id="0" w:name="_Toc149046014"/>
      <w:r>
        <w:lastRenderedPageBreak/>
        <w:t xml:space="preserve">Introduction and </w:t>
      </w:r>
      <w:r w:rsidRPr="00837038">
        <w:t>Background</w:t>
      </w:r>
      <w:bookmarkEnd w:id="0"/>
    </w:p>
    <w:p w14:paraId="00000002" w14:textId="77777777" w:rsidR="00CD3E4F" w:rsidRDefault="00C85B84">
      <w:pPr>
        <w:rPr>
          <w:rFonts w:ascii="Arial" w:eastAsia="Arial" w:hAnsi="Arial" w:cs="Arial"/>
        </w:rPr>
      </w:pPr>
      <w:r>
        <w:rPr>
          <w:rFonts w:ascii="Arial" w:eastAsia="Arial" w:hAnsi="Arial" w:cs="Arial"/>
        </w:rPr>
        <w:t xml:space="preserve">The conceptual engagement regarding internal and external challenges related to the individual sector Including the hospitality sector initiates a certain volume of challenging circumstances that are unable to provide proper guidance for stability and compatibility. Under the general circumstances of challenging positions, proper importance to the internal operating structure is necessary to manage the performance of the business with the support of employee management (Armstrong and Taylor, 2020). The fundamental concept of external challenges related to individual businesses including the hospitality sector initiates certain obstacles that need to be avoided through the processing of strategic development basis. For example, during the pandemic, the inflation volume significantly imposed a certain volume of financial burden that ultimately formulated a general financial crisis in individual industries. </w:t>
      </w:r>
    </w:p>
    <w:p w14:paraId="00000003" w14:textId="77777777" w:rsidR="00CD3E4F" w:rsidRDefault="00C85B84">
      <w:pPr>
        <w:rPr>
          <w:rFonts w:ascii="Arial" w:eastAsia="Arial" w:hAnsi="Arial" w:cs="Arial"/>
        </w:rPr>
      </w:pPr>
      <w:r>
        <w:rPr>
          <w:rFonts w:ascii="Arial" w:eastAsia="Arial" w:hAnsi="Arial" w:cs="Arial"/>
        </w:rPr>
        <w:t xml:space="preserve">InterContinental Hotels Group or IHG is recognised as a British multinational hospitality business that was established and incorporated in the United Kingdom. It was founded in 2003 and at present it is operated in 6028 Hotel support along with facilitating 884,820 room support globally. In the present position, the market capitalization level of the business is 9.974 billion with a level of beta of 0.90 which initiates a lower level of market risk investment (uk.finance.yahoo.com, 2023). Associated with the present level of operation the PE ratio of the business is 19.80 and the EPS structure is 2.91 initiating a positive financial growth position for the business. </w:t>
      </w:r>
    </w:p>
    <w:p w14:paraId="00000004" w14:textId="77777777" w:rsidR="00CD3E4F" w:rsidRDefault="00C85B84">
      <w:pPr>
        <w:rPr>
          <w:rFonts w:ascii="Arial" w:eastAsia="Arial" w:hAnsi="Arial" w:cs="Arial"/>
        </w:rPr>
      </w:pPr>
      <w:r>
        <w:rPr>
          <w:rFonts w:ascii="Arial" w:eastAsia="Arial" w:hAnsi="Arial" w:cs="Arial"/>
        </w:rPr>
        <w:t xml:space="preserve">According to the primary identifications at the present level the high volume of energy costing charges, implemented regulations, current trade prices related to Brexit engagement, supply chain crisis, employee recruitment and retention are initiating a certain level of challenging approach over the business that imposes a significant level of operating and financial issues for individual hospitality business (Torrington </w:t>
      </w:r>
      <w:r>
        <w:rPr>
          <w:rFonts w:ascii="Arial" w:eastAsia="Arial" w:hAnsi="Arial" w:cs="Arial"/>
          <w:i/>
        </w:rPr>
        <w:t xml:space="preserve">et al., </w:t>
      </w:r>
      <w:r>
        <w:rPr>
          <w:rFonts w:ascii="Arial" w:eastAsia="Arial" w:hAnsi="Arial" w:cs="Arial"/>
        </w:rPr>
        <w:t xml:space="preserve">2020). The primary impact of this type of challenging circumstances is initiating a certain volume of obstacles including some crisis approach over the stability maintenance in the operation of activity of individual hospitality business in the United Kingdom. Even the operational progress including some of the sustainability approaches are violated which ultimately imposes a general crisis over the business stability growth. </w:t>
      </w:r>
    </w:p>
    <w:p w14:paraId="00000005" w14:textId="61D55B06" w:rsidR="00CD3E4F" w:rsidRDefault="00C85B84">
      <w:pPr>
        <w:rPr>
          <w:rFonts w:ascii="Arial" w:eastAsia="Arial" w:hAnsi="Arial" w:cs="Arial"/>
        </w:rPr>
      </w:pPr>
      <w:r>
        <w:rPr>
          <w:rFonts w:ascii="Arial" w:eastAsia="Arial" w:hAnsi="Arial" w:cs="Arial"/>
        </w:rPr>
        <w:t xml:space="preserve">In this particular </w:t>
      </w:r>
      <w:r w:rsidR="00837038">
        <w:rPr>
          <w:rFonts w:ascii="Arial" w:eastAsia="Arial" w:hAnsi="Arial" w:cs="Arial"/>
        </w:rPr>
        <w:t>research, mainly</w:t>
      </w:r>
      <w:r>
        <w:rPr>
          <w:rFonts w:ascii="Arial" w:eastAsia="Arial" w:hAnsi="Arial" w:cs="Arial"/>
        </w:rPr>
        <w:t xml:space="preserve"> the internal and external environment analysis along with recognising the challenging approach for the business of </w:t>
      </w:r>
      <w:r>
        <w:rPr>
          <w:rFonts w:ascii="Arial" w:eastAsia="Arial" w:hAnsi="Arial" w:cs="Arial"/>
          <w:b/>
        </w:rPr>
        <w:t xml:space="preserve">IHG </w:t>
      </w:r>
      <w:r>
        <w:rPr>
          <w:rFonts w:ascii="Arial" w:eastAsia="Arial" w:hAnsi="Arial" w:cs="Arial"/>
        </w:rPr>
        <w:t xml:space="preserve">has been evaluated </w:t>
      </w:r>
      <w:r>
        <w:rPr>
          <w:rFonts w:ascii="Arial" w:eastAsia="Arial" w:hAnsi="Arial" w:cs="Arial"/>
        </w:rPr>
        <w:lastRenderedPageBreak/>
        <w:t xml:space="preserve">for the reason of recognising the business performance stability. Even the approach of employee retention volume is also identified for the reasons of recognising the business opportunity and some of the compatibility progress in the upcoming period. </w:t>
      </w:r>
    </w:p>
    <w:p w14:paraId="00000006" w14:textId="77777777" w:rsidR="00CD3E4F" w:rsidRDefault="00C85B84" w:rsidP="00837038">
      <w:pPr>
        <w:pStyle w:val="Heading1"/>
      </w:pPr>
      <w:bookmarkStart w:id="1" w:name="_Toc149046015"/>
      <w:r>
        <w:t>Discussion or Literature</w:t>
      </w:r>
      <w:bookmarkEnd w:id="1"/>
    </w:p>
    <w:p w14:paraId="00000007" w14:textId="77777777" w:rsidR="00CD3E4F" w:rsidRDefault="00C85B84">
      <w:pPr>
        <w:rPr>
          <w:rFonts w:ascii="Arial" w:eastAsia="Arial" w:hAnsi="Arial" w:cs="Arial"/>
        </w:rPr>
      </w:pPr>
      <w:r>
        <w:rPr>
          <w:rFonts w:ascii="Arial" w:eastAsia="Arial" w:hAnsi="Arial" w:cs="Arial"/>
        </w:rPr>
        <w:t xml:space="preserve">According to the general analysis, in the present position, the level of external challenges related to the business operation in the hospitality sector is initiating a certain level of negative approach that needs to be controlled for future stability. The primary engagement of a significant volume of external environmental crises is to initiate a certain challenging approach related to employee recruitment and retention processing which ultimately initiates a declining formulation related to business operation and activity (Friedman, 2012). During the period of the pandemic, the initiated approach of lockdown by the government formulated unemployment expansion-related consequences that ultimately led to a certain level of challenging approach regarding employee formulation in business. To evaluate the present level of external challenging approaches related to the hospitality business like IHG, the application of PESTEL analysis has been initiated that formulates the recognition support of internal affairs in a certain order. </w:t>
      </w:r>
    </w:p>
    <w:p w14:paraId="00000008" w14:textId="77777777" w:rsidR="00CD3E4F" w:rsidRDefault="00C85B84">
      <w:pPr>
        <w:rPr>
          <w:rFonts w:ascii="Arial" w:eastAsia="Arial" w:hAnsi="Arial" w:cs="Arial"/>
        </w:rPr>
      </w:pPr>
      <w:r>
        <w:rPr>
          <w:rFonts w:ascii="Arial" w:eastAsia="Arial" w:hAnsi="Arial" w:cs="Arial"/>
          <w:b/>
        </w:rPr>
        <w:t>Political:</w:t>
      </w:r>
      <w:r>
        <w:rPr>
          <w:rFonts w:ascii="Arial" w:eastAsia="Arial" w:hAnsi="Arial" w:cs="Arial"/>
        </w:rPr>
        <w:t xml:space="preserve"> In the United Kingdom, since the period of Brexit the overall level of inter-state trade engagement has been negatively impacted which imposes a certain level of challenging approach over individual business. Due to Brexit the volume of tourist engagement including some of the trade formulations is not supportively initiated which ultimately imposes a negative approach to business growth (López-Andreu </w:t>
      </w:r>
      <w:r>
        <w:rPr>
          <w:rFonts w:ascii="Arial" w:eastAsia="Arial" w:hAnsi="Arial" w:cs="Arial"/>
          <w:i/>
        </w:rPr>
        <w:t>et al.</w:t>
      </w:r>
      <w:r>
        <w:rPr>
          <w:rFonts w:ascii="Arial" w:eastAsia="Arial" w:hAnsi="Arial" w:cs="Arial"/>
        </w:rPr>
        <w:t xml:space="preserve">, 2019). </w:t>
      </w:r>
    </w:p>
    <w:p w14:paraId="00000009" w14:textId="77777777" w:rsidR="00CD3E4F" w:rsidRDefault="00C85B84">
      <w:pPr>
        <w:rPr>
          <w:rFonts w:ascii="Arial" w:eastAsia="Arial" w:hAnsi="Arial" w:cs="Arial"/>
        </w:rPr>
      </w:pPr>
      <w:r>
        <w:rPr>
          <w:rFonts w:ascii="Arial" w:eastAsia="Arial" w:hAnsi="Arial" w:cs="Arial"/>
        </w:rPr>
        <w:t xml:space="preserve">However, in the present situation, the revised government initiated some trade development policies including an employee retention approach with ultimate support to maintain the productivity or service formulations systematically. However, the primary risks related to military evasions, the volume of corruption and the legal structure initiated certain levels of crisis related to the formulations of the hospitality business on a progressive basis. </w:t>
      </w:r>
    </w:p>
    <w:p w14:paraId="0000000A" w14:textId="36B7FC87" w:rsidR="00CD3E4F" w:rsidRDefault="00C85B84">
      <w:pPr>
        <w:rPr>
          <w:rFonts w:ascii="Arial" w:eastAsia="Arial" w:hAnsi="Arial" w:cs="Arial"/>
        </w:rPr>
      </w:pPr>
      <w:r>
        <w:rPr>
          <w:rFonts w:ascii="Arial" w:eastAsia="Arial" w:hAnsi="Arial" w:cs="Arial"/>
          <w:b/>
        </w:rPr>
        <w:t>Economic</w:t>
      </w:r>
      <w:r>
        <w:rPr>
          <w:rFonts w:ascii="Arial" w:eastAsia="Arial" w:hAnsi="Arial" w:cs="Arial"/>
        </w:rPr>
        <w:t xml:space="preserve">: The United Kingdom strongly recovered its financial position from the period COVID-19 crisis which formulates a certain volume of development related to economic stability. In the present situation with a proper volume of revised economic structure and interest charges supported by the government, the volume of the standard of living position systematically expanded which ultimately provided a proper </w:t>
      </w:r>
      <w:r>
        <w:rPr>
          <w:rFonts w:ascii="Arial" w:eastAsia="Arial" w:hAnsi="Arial" w:cs="Arial"/>
        </w:rPr>
        <w:lastRenderedPageBreak/>
        <w:t xml:space="preserve">opportunity for the formulations of economic attributes (Hotel Dive, 2022). The present strategic engagement related to inflation control in an attribute by the government also formulates a positive opportunity related to the restructuring of the hospitality business. Even the developed and reformulated infrastructure quality in </w:t>
      </w:r>
      <w:r w:rsidR="00837038">
        <w:rPr>
          <w:rFonts w:ascii="Arial" w:eastAsia="Arial" w:hAnsi="Arial" w:cs="Arial"/>
        </w:rPr>
        <w:t>IHG also</w:t>
      </w:r>
      <w:r>
        <w:rPr>
          <w:rFonts w:ascii="Arial" w:eastAsia="Arial" w:hAnsi="Arial" w:cs="Arial"/>
        </w:rPr>
        <w:t xml:space="preserve"> provides a progressive development and initiative related to the maintenance of operational activity in a proper manner. </w:t>
      </w:r>
    </w:p>
    <w:p w14:paraId="0000000B" w14:textId="77777777" w:rsidR="00CD3E4F" w:rsidRDefault="00C85B84">
      <w:pPr>
        <w:rPr>
          <w:rFonts w:ascii="Arial" w:eastAsia="Arial" w:hAnsi="Arial" w:cs="Arial"/>
        </w:rPr>
      </w:pPr>
      <w:r>
        <w:rPr>
          <w:rFonts w:ascii="Arial" w:eastAsia="Arial" w:hAnsi="Arial" w:cs="Arial"/>
          <w:b/>
        </w:rPr>
        <w:t>Social</w:t>
      </w:r>
      <w:r>
        <w:rPr>
          <w:rFonts w:ascii="Arial" w:eastAsia="Arial" w:hAnsi="Arial" w:cs="Arial"/>
        </w:rPr>
        <w:t xml:space="preserve">: The present initiated approach of demographic engagement provides a systematic opportunity related to this type of attribute under which stability and operation progress are initiated. In the present situation due to the reasons for the Russia-Ukraine war, the volume of employee charges has significantly expanded, initiating a certain level of challenging approach regarding the operational engagement in the hospitality business (Khan, 2019). The fundamental concept of hospitality engagement provides a systematic level of culturally attributable benefit through the maintenance of such positive employee engagement and other cultural reformations are maintained. However, in the present situation due to Brexit, the level of employee engagement also declined which imposed a certain volume of challenging approaches related to the employee retention concept. </w:t>
      </w:r>
    </w:p>
    <w:p w14:paraId="0000000C" w14:textId="2D7DFD5B" w:rsidR="00CD3E4F" w:rsidRDefault="00C85B84">
      <w:pPr>
        <w:rPr>
          <w:rFonts w:ascii="Arial" w:eastAsia="Arial" w:hAnsi="Arial" w:cs="Arial"/>
        </w:rPr>
      </w:pPr>
      <w:r>
        <w:rPr>
          <w:rFonts w:ascii="Arial" w:eastAsia="Arial" w:hAnsi="Arial" w:cs="Arial"/>
          <w:b/>
        </w:rPr>
        <w:t>Technology</w:t>
      </w:r>
      <w:r>
        <w:rPr>
          <w:rFonts w:ascii="Arial" w:eastAsia="Arial" w:hAnsi="Arial" w:cs="Arial"/>
        </w:rPr>
        <w:t xml:space="preserve">: In the present situation the primary involvement of Technical Advancement engagement initiates a certain volume of operations changes including compatibility benefits related to the hospitality sector. However, it is also noticed that due to the reasons for the expanded utilisation of artificial intelligence or AI </w:t>
      </w:r>
      <w:r w:rsidR="00837038">
        <w:rPr>
          <w:rFonts w:ascii="Arial" w:eastAsia="Arial" w:hAnsi="Arial" w:cs="Arial"/>
        </w:rPr>
        <w:t>support, the</w:t>
      </w:r>
      <w:r>
        <w:rPr>
          <w:rFonts w:ascii="Arial" w:eastAsia="Arial" w:hAnsi="Arial" w:cs="Arial"/>
        </w:rPr>
        <w:t xml:space="preserve"> overall volume of employee engagement or retention levels are certainly declining which ultimately initiates the crisis approach related to the standard of living concept. The primary identification of this type of attribute however also initiates a certain volume of stability related to the productive or service development functions that ultimately manage the stability and value chain progress on a formulated basis. </w:t>
      </w:r>
    </w:p>
    <w:p w14:paraId="0000000D" w14:textId="77777777" w:rsidR="00CD3E4F" w:rsidRDefault="00C85B84">
      <w:pPr>
        <w:rPr>
          <w:rFonts w:ascii="Arial" w:eastAsia="Arial" w:hAnsi="Arial" w:cs="Arial"/>
        </w:rPr>
      </w:pPr>
      <w:r>
        <w:rPr>
          <w:rFonts w:ascii="Arial" w:eastAsia="Arial" w:hAnsi="Arial" w:cs="Arial"/>
          <w:b/>
        </w:rPr>
        <w:t>Environment</w:t>
      </w:r>
      <w:r>
        <w:rPr>
          <w:rFonts w:ascii="Arial" w:eastAsia="Arial" w:hAnsi="Arial" w:cs="Arial"/>
        </w:rPr>
        <w:t xml:space="preserve">: In the present situation the initiated approach of CSR activity including the ESG engagement by the IHG provides a certain volume of stability including some of the environment and contribution engagement which ultimately formulate the optimum positions of business progress (IHG, 2022). The present level of environmental formulations including the sustainability management system provides a positive volume of opportunity and expanded support for the business of IHG that formulates the operating progress including the operating compatibility on a development basis. </w:t>
      </w:r>
    </w:p>
    <w:p w14:paraId="0000000E" w14:textId="77777777" w:rsidR="00CD3E4F" w:rsidRDefault="00C85B84">
      <w:pPr>
        <w:rPr>
          <w:rFonts w:ascii="Arial" w:eastAsia="Arial" w:hAnsi="Arial" w:cs="Arial"/>
        </w:rPr>
      </w:pPr>
      <w:r>
        <w:rPr>
          <w:rFonts w:ascii="Arial" w:eastAsia="Arial" w:hAnsi="Arial" w:cs="Arial"/>
        </w:rPr>
        <w:lastRenderedPageBreak/>
        <w:t xml:space="preserve">The current initiated approach of renewable energy processing generally provides a proper opportunity related to the environment and development-oriented contributions by the organisation towards the social aspects which is progressive and formulating for maintaining the stability positions in the upcoming period. The application of the green engagement system by the IHG initiated a formulated development related to the sustainable business practice at the present stage which is progressive for the maintenance of business optimum value. Even the initiated engagement of water risks assessment by the organisation provides the stability position including some compatibility approach which brings the ultimate results of compatibility. </w:t>
      </w:r>
    </w:p>
    <w:p w14:paraId="0000000F" w14:textId="77777777" w:rsidR="00CD3E4F" w:rsidRDefault="00C85B84">
      <w:pPr>
        <w:rPr>
          <w:rFonts w:ascii="Arial" w:eastAsia="Arial" w:hAnsi="Arial" w:cs="Arial"/>
        </w:rPr>
      </w:pPr>
      <w:r>
        <w:rPr>
          <w:rFonts w:ascii="Arial" w:eastAsia="Arial" w:hAnsi="Arial" w:cs="Arial"/>
          <w:b/>
        </w:rPr>
        <w:t>Technology</w:t>
      </w:r>
      <w:r>
        <w:rPr>
          <w:rFonts w:ascii="Arial" w:eastAsia="Arial" w:hAnsi="Arial" w:cs="Arial"/>
        </w:rPr>
        <w:t xml:space="preserve">: According to the basic identification the Technical Advancement at the presence situation provides a positive opportunity including the optimised development attribute which is progressive for the reasons of maintaining the value progressively. Associated with the general identification, the present digital booking process initiated by the current hospitality business provides a proper opportunity related to \business revenue formulations and other associated formulations appropriately. </w:t>
      </w:r>
    </w:p>
    <w:p w14:paraId="00000010" w14:textId="28693F76" w:rsidR="00CD3E4F" w:rsidRDefault="00C85B84">
      <w:pPr>
        <w:rPr>
          <w:rFonts w:ascii="Arial" w:eastAsia="Arial" w:hAnsi="Arial" w:cs="Arial"/>
        </w:rPr>
      </w:pPr>
      <w:r>
        <w:rPr>
          <w:rFonts w:ascii="Arial" w:eastAsia="Arial" w:hAnsi="Arial" w:cs="Arial"/>
        </w:rPr>
        <w:t xml:space="preserve">Identified engagement related to the social media platform as the medium of promotional engagement provides a proper opportunity to include some of the operating development concepts in this business which manage and formulate stability progress more appropriately. Including the same </w:t>
      </w:r>
      <w:r w:rsidR="00837038">
        <w:rPr>
          <w:rFonts w:ascii="Arial" w:eastAsia="Arial" w:hAnsi="Arial" w:cs="Arial"/>
        </w:rPr>
        <w:t>structure,</w:t>
      </w:r>
      <w:r>
        <w:rPr>
          <w:rFonts w:ascii="Arial" w:eastAsia="Arial" w:hAnsi="Arial" w:cs="Arial"/>
        </w:rPr>
        <w:t xml:space="preserve"> the present initiated approach related to the big data personalisation concept also initiates a proper opportunity including some of the optimum value development initiative positions in this business which manage the optimum concept of business performance development more appropriately. </w:t>
      </w:r>
    </w:p>
    <w:p w14:paraId="00000011" w14:textId="77777777" w:rsidR="00CD3E4F" w:rsidRDefault="00C85B84">
      <w:pPr>
        <w:rPr>
          <w:rFonts w:ascii="Arial" w:eastAsia="Arial" w:hAnsi="Arial" w:cs="Arial"/>
        </w:rPr>
      </w:pPr>
      <w:r>
        <w:rPr>
          <w:rFonts w:ascii="Arial" w:eastAsia="Arial" w:hAnsi="Arial" w:cs="Arial"/>
        </w:rPr>
        <w:t xml:space="preserve">According to the primary analysis, the application of current external challenging positions initiates a certain volume of negative approaches related to the development of the hospitality business in the context of employee retention and development. Due to the reasons for the pandemic, the unemployment volume significantly expanded which ultimately expanded the volume of unemployment in an unethical order. Considering the same approach, the general crisis related to economic stability including the current decline in the standard of living circumstances also initiates a certain challenging approach related to the standard positions among individual employees which ultimately leads to the level of crisis over the business stability. </w:t>
      </w:r>
    </w:p>
    <w:p w14:paraId="00000012" w14:textId="77777777" w:rsidR="00CD3E4F" w:rsidRDefault="00C85B84">
      <w:pPr>
        <w:rPr>
          <w:rFonts w:ascii="Arial" w:eastAsia="Arial" w:hAnsi="Arial" w:cs="Arial"/>
        </w:rPr>
      </w:pPr>
      <w:r>
        <w:rPr>
          <w:rFonts w:ascii="Arial" w:eastAsia="Arial" w:hAnsi="Arial" w:cs="Arial"/>
        </w:rPr>
        <w:lastRenderedPageBreak/>
        <w:t xml:space="preserve">On the other hand, the present initiated engagement of artificial intelligence involvement provides a proper volume of Technology formulation support including the digitisation engagement related to the business payment approach which ultimately leads to the development of business revenue and other progress (Gallagher, 2016). Associated with the same approach a certain volume of changes related to the sustainability position also leads to a progressive opportunity for the hospitality business to initiate a certain volume of developmental engagement that ultimately formulates the progressive positions of business more appropriately. However, the present competitive environment also initiates a certain volume of threat to the business as well that needs to be controlled and formulated with proper strategic balance. </w:t>
      </w:r>
    </w:p>
    <w:p w14:paraId="00000013" w14:textId="6CC88E18" w:rsidR="00CD3E4F" w:rsidRDefault="00C85B84">
      <w:pPr>
        <w:rPr>
          <w:rFonts w:ascii="Arial" w:eastAsia="Arial" w:hAnsi="Arial" w:cs="Arial"/>
        </w:rPr>
      </w:pPr>
      <w:r>
        <w:rPr>
          <w:rFonts w:ascii="Arial" w:eastAsia="Arial" w:hAnsi="Arial" w:cs="Arial"/>
        </w:rPr>
        <w:t xml:space="preserve">Under the present situation, the managerial department of the </w:t>
      </w:r>
      <w:r w:rsidR="00837038">
        <w:rPr>
          <w:rFonts w:ascii="Arial" w:eastAsia="Arial" w:hAnsi="Arial" w:cs="Arial"/>
        </w:rPr>
        <w:t>IHG needs</w:t>
      </w:r>
      <w:r>
        <w:rPr>
          <w:rFonts w:ascii="Arial" w:eastAsia="Arial" w:hAnsi="Arial" w:cs="Arial"/>
        </w:rPr>
        <w:t xml:space="preserve"> to provide proper importance to certain strategic formulations including operation and accountability provided by the government in a proper order so that an optimum value development initiative can be established in future. Management also needs to provide importance to the employee retention positions as well as the applications of HRM for training and development support so that the ultimate benefit related to knowledge and other employability is effectively maintained. </w:t>
      </w:r>
    </w:p>
    <w:p w14:paraId="00000014" w14:textId="77777777" w:rsidR="00CD3E4F" w:rsidRDefault="00C85B84" w:rsidP="00837038">
      <w:pPr>
        <w:pStyle w:val="Heading1"/>
      </w:pPr>
      <w:bookmarkStart w:id="2" w:name="_Toc149046016"/>
      <w:r>
        <w:t>Evaluation and Conclusion</w:t>
      </w:r>
      <w:bookmarkEnd w:id="2"/>
    </w:p>
    <w:p w14:paraId="00000015" w14:textId="77777777" w:rsidR="00CD3E4F" w:rsidRDefault="00C85B84">
      <w:pPr>
        <w:rPr>
          <w:rFonts w:ascii="Arial" w:eastAsia="Arial" w:hAnsi="Arial" w:cs="Arial"/>
        </w:rPr>
      </w:pPr>
      <w:r>
        <w:rPr>
          <w:rFonts w:ascii="Arial" w:eastAsia="Arial" w:hAnsi="Arial" w:cs="Arial"/>
        </w:rPr>
        <w:t xml:space="preserve">According to basic operation and progress the primary involvement of the Human Resource Department in every individual business is used to provide a systematic importance to the maintenance of the internal operating structure through the engagement of which employee retention support is balanced (Horn, 2009). The primary identification related to the current challenging approach related to the external environment initiates a certain volume of crisis which is unable to provide a proper progressive opportunity for the business development initiative. </w:t>
      </w:r>
    </w:p>
    <w:p w14:paraId="00000016" w14:textId="536561DC" w:rsidR="00CD3E4F" w:rsidRDefault="00C85B84">
      <w:pPr>
        <w:rPr>
          <w:rFonts w:ascii="Arial" w:eastAsia="Arial" w:hAnsi="Arial" w:cs="Arial"/>
        </w:rPr>
      </w:pPr>
      <w:r>
        <w:rPr>
          <w:rFonts w:ascii="Arial" w:eastAsia="Arial" w:hAnsi="Arial" w:cs="Arial"/>
        </w:rPr>
        <w:t xml:space="preserve">The present expanded utilisation of the Artificial Intelligence program while providing a proper opportunity for business development including some of the digitisation </w:t>
      </w:r>
      <w:r w:rsidR="00837038">
        <w:rPr>
          <w:rFonts w:ascii="Arial" w:eastAsia="Arial" w:hAnsi="Arial" w:cs="Arial"/>
        </w:rPr>
        <w:t>concept, simultaneously</w:t>
      </w:r>
      <w:r>
        <w:rPr>
          <w:rFonts w:ascii="Arial" w:eastAsia="Arial" w:hAnsi="Arial" w:cs="Arial"/>
        </w:rPr>
        <w:t xml:space="preserve"> also decline the volume of employee retention rate as well which is insufficient for the maintenance of social development and some of the employee formulation processing in a progressive manner (Johnston </w:t>
      </w:r>
      <w:r>
        <w:rPr>
          <w:rFonts w:ascii="Arial" w:eastAsia="Arial" w:hAnsi="Arial" w:cs="Arial"/>
          <w:i/>
        </w:rPr>
        <w:t xml:space="preserve">et al., </w:t>
      </w:r>
      <w:r>
        <w:rPr>
          <w:rFonts w:ascii="Arial" w:eastAsia="Arial" w:hAnsi="Arial" w:cs="Arial"/>
        </w:rPr>
        <w:t xml:space="preserve">2012). Under the present circumstances, the management of IHG along with the importance of Technical Advancement simultaneous progress also needs to be established for every individual employee along with the inclusions of strategic objectivity basis so </w:t>
      </w:r>
      <w:r>
        <w:rPr>
          <w:rFonts w:ascii="Arial" w:eastAsia="Arial" w:hAnsi="Arial" w:cs="Arial"/>
        </w:rPr>
        <w:lastRenderedPageBreak/>
        <w:t xml:space="preserve">that the compatibility growth can be managed in future. It is also identified that the present management of the business needs to provide importance over the training and development approach among individual employees so that the primary volume of employability can be managed (Marchington and Wilkinson, 2016). </w:t>
      </w:r>
    </w:p>
    <w:p w14:paraId="00000017" w14:textId="7AF9B5C6" w:rsidR="00CD3E4F" w:rsidRDefault="00C85B84">
      <w:pPr>
        <w:rPr>
          <w:rFonts w:ascii="Arial" w:eastAsia="Arial" w:hAnsi="Arial" w:cs="Arial"/>
        </w:rPr>
      </w:pPr>
      <w:r>
        <w:rPr>
          <w:rFonts w:ascii="Arial" w:eastAsia="Arial" w:hAnsi="Arial" w:cs="Arial"/>
        </w:rPr>
        <w:t xml:space="preserve">A positive volume of remuneration support and elimination of gender pay gap issues can supportively able to maintain proper social development including the internal cultural progress approach in the business which is comprehensive for the reasons of business stability. In the present period of operation while the Brexit and current inflation approach are initiated are a certain volume of challenging circumstances the development of strategy by the government including some of the revised taxation policies also provides an equal opportunity for the development of business including the maintenance of standard of living more appropriately. A positive importance to the employee retention approach and management a stability concept related to the employee formulation will be beneficial for the management at the present situation concerning which a proper volume of accountability including the employability positions can be established in the upcoming period in IHG. </w:t>
      </w:r>
    </w:p>
    <w:p w14:paraId="58BF6FFA" w14:textId="4337BE2F" w:rsidR="00837038" w:rsidRDefault="00837038">
      <w:pPr>
        <w:rPr>
          <w:rFonts w:ascii="Arial" w:eastAsia="Arial" w:hAnsi="Arial" w:cs="Arial"/>
        </w:rPr>
      </w:pPr>
      <w:r>
        <w:rPr>
          <w:rFonts w:ascii="Arial" w:eastAsia="Arial" w:hAnsi="Arial" w:cs="Arial"/>
        </w:rPr>
        <w:br w:type="page"/>
      </w:r>
    </w:p>
    <w:p w14:paraId="4C87EE49" w14:textId="41320160" w:rsidR="00837038" w:rsidRPr="00837038" w:rsidRDefault="00837038" w:rsidP="00837038">
      <w:pPr>
        <w:pStyle w:val="Heading1"/>
      </w:pPr>
      <w:bookmarkStart w:id="3" w:name="_Toc149046017"/>
      <w:r w:rsidRPr="00837038">
        <w:lastRenderedPageBreak/>
        <w:t>References</w:t>
      </w:r>
      <w:bookmarkEnd w:id="3"/>
    </w:p>
    <w:p w14:paraId="33D5F99B" w14:textId="77777777" w:rsidR="00837038" w:rsidRPr="00837038" w:rsidRDefault="00837038" w:rsidP="00837038">
      <w:pPr>
        <w:rPr>
          <w:rFonts w:ascii="Arial" w:hAnsi="Arial" w:cs="Arial"/>
        </w:rPr>
      </w:pPr>
      <w:r w:rsidRPr="00837038">
        <w:rPr>
          <w:rFonts w:ascii="Arial" w:hAnsi="Arial" w:cs="Arial"/>
        </w:rPr>
        <w:t>Armstrong, M. and Taylor, S. (2020) Armstrong’s handbook of human resource management practice. 15th edition. London, United Kingdom ;: KoganPage.</w:t>
      </w:r>
    </w:p>
    <w:p w14:paraId="32D58241" w14:textId="77777777" w:rsidR="00837038" w:rsidRPr="00837038" w:rsidRDefault="00837038" w:rsidP="00837038">
      <w:pPr>
        <w:rPr>
          <w:rFonts w:ascii="Arial" w:hAnsi="Arial" w:cs="Arial"/>
        </w:rPr>
      </w:pPr>
      <w:r w:rsidRPr="00837038">
        <w:rPr>
          <w:rFonts w:ascii="Arial" w:hAnsi="Arial" w:cs="Arial"/>
        </w:rPr>
        <w:t>Friedman, A. (2012) Continuing professional development: lifelong learning of millions. London: Routledge.</w:t>
      </w:r>
    </w:p>
    <w:p w14:paraId="43F2D460" w14:textId="77777777" w:rsidR="00837038" w:rsidRPr="00837038" w:rsidRDefault="00837038" w:rsidP="00837038">
      <w:pPr>
        <w:rPr>
          <w:rFonts w:ascii="Arial" w:hAnsi="Arial" w:cs="Arial"/>
        </w:rPr>
      </w:pPr>
      <w:r w:rsidRPr="00837038">
        <w:rPr>
          <w:rFonts w:ascii="Arial" w:hAnsi="Arial" w:cs="Arial"/>
        </w:rPr>
        <w:t>Gallagher, K. (2016) Essential study and employment skills for business and management students. Oxford: Oxford University Press.</w:t>
      </w:r>
    </w:p>
    <w:p w14:paraId="55CA3BC5" w14:textId="77777777" w:rsidR="00837038" w:rsidRPr="00837038" w:rsidRDefault="00837038" w:rsidP="00837038">
      <w:pPr>
        <w:rPr>
          <w:rFonts w:ascii="Arial" w:hAnsi="Arial" w:cs="Arial"/>
        </w:rPr>
      </w:pPr>
      <w:r w:rsidRPr="00837038">
        <w:rPr>
          <w:rFonts w:ascii="Arial" w:hAnsi="Arial" w:cs="Arial"/>
        </w:rPr>
        <w:t>Horn, R. (2009) The business skills handbook. London: Chartered Institute of Personnel and Development.</w:t>
      </w:r>
    </w:p>
    <w:p w14:paraId="4A63C6B0" w14:textId="3F4253E8" w:rsidR="00837038" w:rsidRPr="00837038" w:rsidRDefault="00837038" w:rsidP="00837038">
      <w:pPr>
        <w:rPr>
          <w:rFonts w:ascii="Arial" w:hAnsi="Arial" w:cs="Arial"/>
        </w:rPr>
      </w:pPr>
      <w:r w:rsidRPr="00837038">
        <w:rPr>
          <w:rFonts w:ascii="Arial" w:hAnsi="Arial" w:cs="Arial"/>
        </w:rPr>
        <w:t xml:space="preserve">Hotel Dive. (2022). </w:t>
      </w:r>
      <w:r w:rsidRPr="00837038">
        <w:rPr>
          <w:rFonts w:ascii="Arial" w:hAnsi="Arial" w:cs="Arial"/>
          <w:i/>
          <w:iCs/>
        </w:rPr>
        <w:t>IHG reports group RevPAR increase in Q3, details luxury lifestyle strategy</w:t>
      </w:r>
      <w:r w:rsidRPr="00837038">
        <w:rPr>
          <w:rFonts w:ascii="Arial" w:hAnsi="Arial" w:cs="Arial"/>
        </w:rPr>
        <w:t xml:space="preserve">. </w:t>
      </w:r>
      <w:r w:rsidR="00184DF4">
        <w:rPr>
          <w:rFonts w:ascii="Arial" w:hAnsi="Arial" w:cs="Arial"/>
        </w:rPr>
        <w:t>(</w:t>
      </w:r>
      <w:r w:rsidRPr="00837038">
        <w:rPr>
          <w:rFonts w:ascii="Arial" w:hAnsi="Arial" w:cs="Arial"/>
        </w:rPr>
        <w:t>online</w:t>
      </w:r>
      <w:r w:rsidR="00184DF4">
        <w:rPr>
          <w:rFonts w:ascii="Arial" w:hAnsi="Arial" w:cs="Arial"/>
        </w:rPr>
        <w:t>)</w:t>
      </w:r>
      <w:r w:rsidRPr="00837038">
        <w:rPr>
          <w:rFonts w:ascii="Arial" w:hAnsi="Arial" w:cs="Arial"/>
        </w:rPr>
        <w:t xml:space="preserve"> Available at: https://www.hoteldive.com/news/ihg-q3-2023-earnings/697464/ </w:t>
      </w:r>
      <w:r w:rsidR="00184DF4">
        <w:rPr>
          <w:rFonts w:ascii="Arial" w:hAnsi="Arial" w:cs="Arial"/>
        </w:rPr>
        <w:t>(</w:t>
      </w:r>
      <w:r w:rsidRPr="00837038">
        <w:rPr>
          <w:rFonts w:ascii="Arial" w:hAnsi="Arial" w:cs="Arial"/>
        </w:rPr>
        <w:t>Accessed 24 Oct. 2023</w:t>
      </w:r>
      <w:r w:rsidR="00184DF4">
        <w:rPr>
          <w:rFonts w:ascii="Arial" w:hAnsi="Arial" w:cs="Arial"/>
        </w:rPr>
        <w:t>)</w:t>
      </w:r>
      <w:r w:rsidRPr="00837038">
        <w:rPr>
          <w:rFonts w:ascii="Arial" w:hAnsi="Arial" w:cs="Arial"/>
        </w:rPr>
        <w:t>.</w:t>
      </w:r>
    </w:p>
    <w:p w14:paraId="70CA2AC5" w14:textId="7B88A4F5" w:rsidR="00837038" w:rsidRPr="00837038" w:rsidRDefault="00837038" w:rsidP="00837038">
      <w:pPr>
        <w:rPr>
          <w:rFonts w:ascii="Arial" w:hAnsi="Arial" w:cs="Arial"/>
        </w:rPr>
      </w:pPr>
      <w:r w:rsidRPr="00837038">
        <w:rPr>
          <w:rFonts w:ascii="Arial" w:hAnsi="Arial" w:cs="Arial"/>
        </w:rPr>
        <w:t xml:space="preserve">IHG. (2022). </w:t>
      </w:r>
      <w:r w:rsidRPr="00837038">
        <w:rPr>
          <w:rFonts w:ascii="Arial" w:hAnsi="Arial" w:cs="Arial"/>
          <w:i/>
          <w:iCs/>
        </w:rPr>
        <w:t>InterContinental Hotels Group Corporate Responsibility</w:t>
      </w:r>
      <w:r w:rsidRPr="00837038">
        <w:rPr>
          <w:rFonts w:ascii="Arial" w:hAnsi="Arial" w:cs="Arial"/>
        </w:rPr>
        <w:t xml:space="preserve">. </w:t>
      </w:r>
      <w:r w:rsidR="00184DF4">
        <w:rPr>
          <w:rFonts w:ascii="Arial" w:hAnsi="Arial" w:cs="Arial"/>
        </w:rPr>
        <w:t>(</w:t>
      </w:r>
      <w:r w:rsidRPr="00837038">
        <w:rPr>
          <w:rFonts w:ascii="Arial" w:hAnsi="Arial" w:cs="Arial"/>
        </w:rPr>
        <w:t>online</w:t>
      </w:r>
      <w:r w:rsidR="00184DF4">
        <w:rPr>
          <w:rFonts w:ascii="Arial" w:hAnsi="Arial" w:cs="Arial"/>
        </w:rPr>
        <w:t>)</w:t>
      </w:r>
      <w:r w:rsidRPr="00837038">
        <w:rPr>
          <w:rFonts w:ascii="Arial" w:hAnsi="Arial" w:cs="Arial"/>
        </w:rPr>
        <w:t xml:space="preserve"> Available at: https://www.ihg.com/content/gb/en/about/corporate-responsibility </w:t>
      </w:r>
      <w:r w:rsidR="00184DF4">
        <w:rPr>
          <w:rFonts w:ascii="Arial" w:hAnsi="Arial" w:cs="Arial"/>
        </w:rPr>
        <w:t>(</w:t>
      </w:r>
      <w:r w:rsidRPr="00837038">
        <w:rPr>
          <w:rFonts w:ascii="Arial" w:hAnsi="Arial" w:cs="Arial"/>
        </w:rPr>
        <w:t>Accessed 24 Oct. 2023</w:t>
      </w:r>
      <w:r w:rsidR="00184DF4">
        <w:rPr>
          <w:rFonts w:ascii="Arial" w:hAnsi="Arial" w:cs="Arial"/>
        </w:rPr>
        <w:t>)</w:t>
      </w:r>
      <w:r w:rsidRPr="00837038">
        <w:rPr>
          <w:rFonts w:ascii="Arial" w:hAnsi="Arial" w:cs="Arial"/>
        </w:rPr>
        <w:t>.</w:t>
      </w:r>
    </w:p>
    <w:p w14:paraId="16D7C9CB" w14:textId="77777777" w:rsidR="00837038" w:rsidRPr="00837038" w:rsidRDefault="00837038" w:rsidP="00837038">
      <w:pPr>
        <w:rPr>
          <w:rFonts w:ascii="Arial" w:hAnsi="Arial" w:cs="Arial"/>
        </w:rPr>
      </w:pPr>
      <w:r w:rsidRPr="00837038">
        <w:rPr>
          <w:rFonts w:ascii="Arial" w:hAnsi="Arial" w:cs="Arial"/>
        </w:rPr>
        <w:t>Johnston, R. Clark, G. Shulver, M (2012). Service Operations Management ,Pearson, London</w:t>
      </w:r>
    </w:p>
    <w:p w14:paraId="6F653EE5" w14:textId="77777777" w:rsidR="00837038" w:rsidRPr="00837038" w:rsidRDefault="00837038" w:rsidP="00837038">
      <w:pPr>
        <w:rPr>
          <w:rFonts w:ascii="Arial" w:hAnsi="Arial" w:cs="Arial"/>
        </w:rPr>
      </w:pPr>
      <w:r w:rsidRPr="00837038">
        <w:rPr>
          <w:rFonts w:ascii="Arial" w:hAnsi="Arial" w:cs="Arial"/>
        </w:rPr>
        <w:t>Khan, M., 2019. Relationship of Ethical Behavior with Material Well-being and Happiness: An Islamic Perspective. </w:t>
      </w:r>
      <w:r w:rsidRPr="00837038">
        <w:rPr>
          <w:rFonts w:ascii="Arial" w:hAnsi="Arial" w:cs="Arial"/>
          <w:i/>
          <w:iCs/>
        </w:rPr>
        <w:t>Available at SSRN 3438239</w:t>
      </w:r>
      <w:r w:rsidRPr="00837038">
        <w:rPr>
          <w:rFonts w:ascii="Arial" w:hAnsi="Arial" w:cs="Arial"/>
        </w:rPr>
        <w:t>.</w:t>
      </w:r>
    </w:p>
    <w:p w14:paraId="1A2AC257" w14:textId="77777777" w:rsidR="00837038" w:rsidRPr="00837038" w:rsidRDefault="00837038" w:rsidP="00837038">
      <w:pPr>
        <w:rPr>
          <w:rFonts w:ascii="Arial" w:hAnsi="Arial" w:cs="Arial"/>
        </w:rPr>
      </w:pPr>
      <w:r w:rsidRPr="00837038">
        <w:rPr>
          <w:rFonts w:ascii="Arial" w:hAnsi="Arial" w:cs="Arial"/>
        </w:rPr>
        <w:t>López-Andreu, M., Papadopolous, O. and Jamalian, M., 2019. How has the UK hotels sector been affected by the fissuring of the worker–employer relationship in the last 10 years?.</w:t>
      </w:r>
    </w:p>
    <w:p w14:paraId="756E53DA" w14:textId="77777777" w:rsidR="00837038" w:rsidRPr="00837038" w:rsidRDefault="00837038" w:rsidP="00837038">
      <w:pPr>
        <w:rPr>
          <w:rFonts w:ascii="Arial" w:hAnsi="Arial" w:cs="Arial"/>
        </w:rPr>
      </w:pPr>
      <w:r w:rsidRPr="00837038">
        <w:rPr>
          <w:rFonts w:ascii="Arial" w:hAnsi="Arial" w:cs="Arial"/>
        </w:rPr>
        <w:t>Marchington, M. and Wilkinson, A. (2016) Human resource management at work. 6th ed. London: Chartered Institute of Personnel and Development.</w:t>
      </w:r>
    </w:p>
    <w:p w14:paraId="2493C0A4" w14:textId="77777777" w:rsidR="00837038" w:rsidRPr="00837038" w:rsidRDefault="00837038" w:rsidP="00837038">
      <w:pPr>
        <w:rPr>
          <w:rFonts w:ascii="Arial" w:hAnsi="Arial" w:cs="Arial"/>
        </w:rPr>
      </w:pPr>
      <w:r w:rsidRPr="00837038">
        <w:rPr>
          <w:rFonts w:ascii="Arial" w:hAnsi="Arial" w:cs="Arial"/>
        </w:rPr>
        <w:t>Torrington, D, Hall, L, Atkinson, C, &amp; Taylor, S 2020, Human Resource Management PDF EBook, Pearson Education, Limited, Harlow. Available from: ProQuest Ebook Central.</w:t>
      </w:r>
    </w:p>
    <w:p w14:paraId="53522387" w14:textId="54006ADB" w:rsidR="00837038" w:rsidRPr="00837038" w:rsidRDefault="00837038" w:rsidP="00837038">
      <w:pPr>
        <w:rPr>
          <w:rFonts w:ascii="Arial" w:hAnsi="Arial" w:cs="Arial"/>
          <w:lang w:val="en-IN"/>
        </w:rPr>
      </w:pPr>
      <w:r w:rsidRPr="00837038">
        <w:rPr>
          <w:rFonts w:ascii="Arial" w:hAnsi="Arial" w:cs="Arial"/>
        </w:rPr>
        <w:t xml:space="preserve">uk.finance.yahoo.com. (2023). </w:t>
      </w:r>
      <w:r w:rsidRPr="00837038">
        <w:rPr>
          <w:rFonts w:ascii="Arial" w:hAnsi="Arial" w:cs="Arial"/>
          <w:i/>
          <w:iCs/>
        </w:rPr>
        <w:t>INTERCONTINENTAL HOTELS GROUP P (IHG.L) stock price, news, quote &amp; history – Yahoo Finance</w:t>
      </w:r>
      <w:r w:rsidRPr="00837038">
        <w:rPr>
          <w:rFonts w:ascii="Arial" w:hAnsi="Arial" w:cs="Arial"/>
        </w:rPr>
        <w:t xml:space="preserve">. </w:t>
      </w:r>
      <w:r w:rsidR="00184DF4">
        <w:rPr>
          <w:rFonts w:ascii="Arial" w:hAnsi="Arial" w:cs="Arial"/>
        </w:rPr>
        <w:t>(</w:t>
      </w:r>
      <w:r w:rsidRPr="00837038">
        <w:rPr>
          <w:rFonts w:ascii="Arial" w:hAnsi="Arial" w:cs="Arial"/>
        </w:rPr>
        <w:t>online</w:t>
      </w:r>
      <w:r w:rsidR="00184DF4">
        <w:rPr>
          <w:rFonts w:ascii="Arial" w:hAnsi="Arial" w:cs="Arial"/>
        </w:rPr>
        <w:t>)</w:t>
      </w:r>
      <w:r w:rsidRPr="00837038">
        <w:rPr>
          <w:rFonts w:ascii="Arial" w:hAnsi="Arial" w:cs="Arial"/>
        </w:rPr>
        <w:t xml:space="preserve"> Available at: https://uk.finance.yahoo.com/quote/IHG.L/ </w:t>
      </w:r>
      <w:r w:rsidR="00184DF4">
        <w:rPr>
          <w:rFonts w:ascii="Arial" w:hAnsi="Arial" w:cs="Arial"/>
        </w:rPr>
        <w:t>(</w:t>
      </w:r>
      <w:r w:rsidRPr="00837038">
        <w:rPr>
          <w:rFonts w:ascii="Arial" w:hAnsi="Arial" w:cs="Arial"/>
        </w:rPr>
        <w:t>Accessed 24 Oct. 2023</w:t>
      </w:r>
      <w:r w:rsidR="002A51C7">
        <w:rPr>
          <w:rFonts w:ascii="Arial" w:hAnsi="Arial" w:cs="Arial"/>
        </w:rPr>
        <w:t>)</w:t>
      </w:r>
      <w:r w:rsidRPr="00837038">
        <w:rPr>
          <w:rFonts w:ascii="Arial" w:hAnsi="Arial" w:cs="Arial"/>
        </w:rPr>
        <w:t>.</w:t>
      </w:r>
    </w:p>
    <w:p w14:paraId="366B8CFA" w14:textId="77777777" w:rsidR="00837038" w:rsidRPr="00837038" w:rsidRDefault="00837038">
      <w:pPr>
        <w:rPr>
          <w:rFonts w:ascii="Arial" w:eastAsia="Arial" w:hAnsi="Arial" w:cs="Arial"/>
        </w:rPr>
      </w:pPr>
    </w:p>
    <w:sectPr w:rsidR="00837038" w:rsidRPr="0083703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DC658" w14:textId="77777777" w:rsidR="00FC382E" w:rsidRDefault="00FC382E" w:rsidP="009E2AFC">
      <w:pPr>
        <w:spacing w:line="240" w:lineRule="auto"/>
      </w:pPr>
      <w:r>
        <w:separator/>
      </w:r>
    </w:p>
  </w:endnote>
  <w:endnote w:type="continuationSeparator" w:id="0">
    <w:p w14:paraId="571D59D5" w14:textId="77777777" w:rsidR="00FC382E" w:rsidRDefault="00FC382E" w:rsidP="009E2A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153528"/>
      <w:docPartObj>
        <w:docPartGallery w:val="Page Numbers (Bottom of Page)"/>
        <w:docPartUnique/>
      </w:docPartObj>
    </w:sdtPr>
    <w:sdtEndPr>
      <w:rPr>
        <w:noProof/>
      </w:rPr>
    </w:sdtEndPr>
    <w:sdtContent>
      <w:p w14:paraId="0D46B599" w14:textId="76BB2B27" w:rsidR="009E2AFC" w:rsidRDefault="009E2A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1FD54F" w14:textId="77777777" w:rsidR="009E2AFC" w:rsidRDefault="009E2A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15CFB" w14:textId="77777777" w:rsidR="00FC382E" w:rsidRDefault="00FC382E" w:rsidP="009E2AFC">
      <w:pPr>
        <w:spacing w:line="240" w:lineRule="auto"/>
      </w:pPr>
      <w:r>
        <w:separator/>
      </w:r>
    </w:p>
  </w:footnote>
  <w:footnote w:type="continuationSeparator" w:id="0">
    <w:p w14:paraId="2FF3B098" w14:textId="77777777" w:rsidR="00FC382E" w:rsidRDefault="00FC382E" w:rsidP="009E2A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E4F"/>
    <w:rsid w:val="00184DF4"/>
    <w:rsid w:val="001D0593"/>
    <w:rsid w:val="002A51C7"/>
    <w:rsid w:val="005B2362"/>
    <w:rsid w:val="005C1D26"/>
    <w:rsid w:val="00701A7E"/>
    <w:rsid w:val="00837038"/>
    <w:rsid w:val="009E2AFC"/>
    <w:rsid w:val="00AA2844"/>
    <w:rsid w:val="00C85B84"/>
    <w:rsid w:val="00CD3E4F"/>
    <w:rsid w:val="00F83568"/>
    <w:rsid w:val="00FC38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814FA"/>
  <w15:docId w15:val="{F4E4B0BF-9781-40BF-94AD-48CC235A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37038"/>
    <w:pPr>
      <w:outlineLvl w:val="0"/>
    </w:pPr>
    <w:rPr>
      <w:rFonts w:ascii="Arial" w:eastAsia="Arial" w:hAnsi="Arial" w:cs="Arial"/>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83703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37038"/>
    <w:pPr>
      <w:spacing w:after="100"/>
    </w:pPr>
  </w:style>
  <w:style w:type="character" w:styleId="Hyperlink">
    <w:name w:val="Hyperlink"/>
    <w:basedOn w:val="DefaultParagraphFont"/>
    <w:uiPriority w:val="99"/>
    <w:unhideWhenUsed/>
    <w:rsid w:val="00837038"/>
    <w:rPr>
      <w:color w:val="0000FF" w:themeColor="hyperlink"/>
      <w:u w:val="single"/>
    </w:rPr>
  </w:style>
  <w:style w:type="paragraph" w:styleId="Header">
    <w:name w:val="header"/>
    <w:basedOn w:val="Normal"/>
    <w:link w:val="HeaderChar"/>
    <w:uiPriority w:val="99"/>
    <w:unhideWhenUsed/>
    <w:rsid w:val="009E2AFC"/>
    <w:pPr>
      <w:tabs>
        <w:tab w:val="center" w:pos="4513"/>
        <w:tab w:val="right" w:pos="9026"/>
      </w:tabs>
      <w:spacing w:line="240" w:lineRule="auto"/>
    </w:pPr>
  </w:style>
  <w:style w:type="character" w:customStyle="1" w:styleId="HeaderChar">
    <w:name w:val="Header Char"/>
    <w:basedOn w:val="DefaultParagraphFont"/>
    <w:link w:val="Header"/>
    <w:uiPriority w:val="99"/>
    <w:rsid w:val="009E2AFC"/>
    <w:rPr>
      <w:lang w:val="en-GB"/>
    </w:rPr>
  </w:style>
  <w:style w:type="paragraph" w:styleId="Footer">
    <w:name w:val="footer"/>
    <w:basedOn w:val="Normal"/>
    <w:link w:val="FooterChar"/>
    <w:uiPriority w:val="99"/>
    <w:unhideWhenUsed/>
    <w:rsid w:val="009E2AFC"/>
    <w:pPr>
      <w:tabs>
        <w:tab w:val="center" w:pos="4513"/>
        <w:tab w:val="right" w:pos="9026"/>
      </w:tabs>
      <w:spacing w:line="240" w:lineRule="auto"/>
    </w:pPr>
  </w:style>
  <w:style w:type="character" w:customStyle="1" w:styleId="FooterChar">
    <w:name w:val="Footer Char"/>
    <w:basedOn w:val="DefaultParagraphFont"/>
    <w:link w:val="Footer"/>
    <w:uiPriority w:val="99"/>
    <w:rsid w:val="009E2AF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7691D1-0AF4-45A3-A48B-9F717246C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2471</Words>
  <Characters>14091</Characters>
  <Application>Microsoft Office Word</Application>
  <DocSecurity>0</DocSecurity>
  <Lines>117</Lines>
  <Paragraphs>33</Paragraphs>
  <ScaleCrop>false</ScaleCrop>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Ranga Daniel</cp:lastModifiedBy>
  <cp:revision>9</cp:revision>
  <dcterms:created xsi:type="dcterms:W3CDTF">2023-10-24T07:48:00Z</dcterms:created>
  <dcterms:modified xsi:type="dcterms:W3CDTF">2023-10-26T10:30:00Z</dcterms:modified>
</cp:coreProperties>
</file>