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7DA28" w14:textId="14CE97BB" w:rsidR="00530E16" w:rsidRPr="00A22D06" w:rsidRDefault="00C255F6" w:rsidP="00A22D06">
      <w:pPr>
        <w:pBdr>
          <w:top w:val="nil"/>
          <w:left w:val="nil"/>
          <w:bottom w:val="nil"/>
          <w:right w:val="nil"/>
          <w:between w:val="nil"/>
        </w:pBdr>
        <w:spacing w:after="0" w:line="360" w:lineRule="auto"/>
        <w:jc w:val="both"/>
        <w:rPr>
          <w:rFonts w:ascii="Arial" w:eastAsia="Arial" w:hAnsi="Arial" w:cs="Arial"/>
          <w:color w:val="000000"/>
          <w:sz w:val="22"/>
          <w:szCs w:val="22"/>
        </w:rPr>
      </w:pPr>
      <w:r w:rsidRPr="00A22D06">
        <w:rPr>
          <w:rFonts w:ascii="Arial" w:eastAsia="Arial" w:hAnsi="Arial" w:cs="Arial"/>
          <w:noProof/>
          <w:color w:val="000000"/>
          <w:sz w:val="22"/>
          <w:szCs w:val="22"/>
          <w:lang w:val="en-US" w:eastAsia="en-US"/>
        </w:rPr>
        <mc:AlternateContent>
          <mc:Choice Requires="wpg">
            <w:drawing>
              <wp:anchor distT="0" distB="0" distL="114300" distR="114300" simplePos="0" relativeHeight="251658240" behindDoc="1" locked="0" layoutInCell="1" allowOverlap="1" wp14:anchorId="6DA5EFA3" wp14:editId="11E73B0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9597088" w14:textId="77777777" w:rsidR="00530E16" w:rsidRDefault="00530E16">
                              <w:pPr>
                                <w:spacing w:after="0" w:line="240" w:lineRule="auto"/>
                              </w:pPr>
                            </w:p>
                          </w:txbxContent>
                        </wps:txbx>
                        <wps:bodyPr spcFirstLastPara="1" wrap="square" lIns="91425" tIns="91425" rIns="91425" bIns="91425" anchor="ctr" anchorCtr="0"/>
                      </wps:wsp>
                      <wps:wsp>
                        <wps:cNvPr id="3" name="Rectangle 3"/>
                        <wps:cNvSpPr/>
                        <wps:spPr>
                          <a:xfrm>
                            <a:off x="0" y="0"/>
                            <a:ext cx="194535" cy="9125712"/>
                          </a:xfrm>
                          <a:prstGeom prst="rect">
                            <a:avLst/>
                          </a:prstGeom>
                          <a:solidFill>
                            <a:schemeClr val="dk2"/>
                          </a:solidFill>
                          <a:ln>
                            <a:noFill/>
                          </a:ln>
                        </wps:spPr>
                        <wps:txbx>
                          <w:txbxContent>
                            <w:p w14:paraId="24D0962E" w14:textId="77777777" w:rsidR="00530E16" w:rsidRDefault="00530E16">
                              <w:pPr>
                                <w:spacing w:after="0" w:line="240" w:lineRule="auto"/>
                              </w:pPr>
                            </w:p>
                          </w:txbxContent>
                        </wps:txbx>
                        <wps:bodyPr spcFirstLastPara="1" wrap="square" lIns="91425" tIns="91425" rIns="91425" bIns="91425" anchor="ctr" anchorCtr="0"/>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8" name="Freeform 8"/>
                            <wps:cNvSpPr/>
                            <wps:spPr>
                              <a:xfrm>
                                <a:off x="572862" y="6905800"/>
                                <a:ext cx="184150" cy="427038"/>
                              </a:xfrm>
                              <a:custGeom>
                                <a:avLst/>
                                <a:gdLst/>
                                <a:ahLst/>
                                <a:cxnLst/>
                                <a:rect l="l" t="t"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9" name="Freeform 9"/>
                            <wps:cNvSpPr/>
                            <wps:spPr>
                              <a:xfrm>
                                <a:off x="141062" y="4211812"/>
                                <a:ext cx="222250" cy="2019300"/>
                              </a:xfrm>
                              <a:custGeom>
                                <a:avLst/>
                                <a:gdLst/>
                                <a:ahLst/>
                                <a:cxnLst/>
                                <a:rect l="l" t="t"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0" name="Freeform 10"/>
                            <wps:cNvSpPr/>
                            <wps:spPr>
                              <a:xfrm>
                                <a:off x="341087" y="4861100"/>
                                <a:ext cx="71438" cy="1355725"/>
                              </a:xfrm>
                              <a:custGeom>
                                <a:avLst/>
                                <a:gdLst/>
                                <a:ahLst/>
                                <a:cxnLst/>
                                <a:rect l="l" t="t"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1" name="Freeform 11"/>
                            <wps:cNvSpPr/>
                            <wps:spPr>
                              <a:xfrm>
                                <a:off x="363312" y="6231112"/>
                                <a:ext cx="244475" cy="998538"/>
                              </a:xfrm>
                              <a:custGeom>
                                <a:avLst/>
                                <a:gdLst/>
                                <a:ahLst/>
                                <a:cxnLst/>
                                <a:rect l="l" t="t"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2" name="Freeform 12"/>
                            <wps:cNvSpPr/>
                            <wps:spPr>
                              <a:xfrm>
                                <a:off x="620487" y="7223300"/>
                                <a:ext cx="52388" cy="109538"/>
                              </a:xfrm>
                              <a:custGeom>
                                <a:avLst/>
                                <a:gdLst/>
                                <a:ahLst/>
                                <a:cxnLst/>
                                <a:rect l="l" t="t" r="r" b="b"/>
                                <a:pathLst>
                                  <a:path w="33" h="69">
                                    <a:moveTo>
                                      <a:pt x="0" y="0"/>
                                    </a:moveTo>
                                    <a:lnTo>
                                      <a:pt x="33" y="69"/>
                                    </a:lnTo>
                                    <a:lnTo>
                                      <a:pt x="24" y="69"/>
                                    </a:lnTo>
                                    <a:lnTo>
                                      <a:pt x="12" y="35"/>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3" name="Freeform 13"/>
                            <wps:cNvSpPr/>
                            <wps:spPr>
                              <a:xfrm>
                                <a:off x="355374" y="6153325"/>
                                <a:ext cx="23813" cy="147638"/>
                              </a:xfrm>
                              <a:custGeom>
                                <a:avLst/>
                                <a:gdLst/>
                                <a:ahLst/>
                                <a:cxnLst/>
                                <a:rect l="l" t="t" r="r" b="b"/>
                                <a:pathLst>
                                  <a:path w="15" h="93">
                                    <a:moveTo>
                                      <a:pt x="0" y="0"/>
                                    </a:moveTo>
                                    <a:lnTo>
                                      <a:pt x="9" y="37"/>
                                    </a:lnTo>
                                    <a:lnTo>
                                      <a:pt x="9" y="40"/>
                                    </a:lnTo>
                                    <a:lnTo>
                                      <a:pt x="15" y="93"/>
                                    </a:lnTo>
                                    <a:lnTo>
                                      <a:pt x="5" y="49"/>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4" name="Freeform 14"/>
                            <wps:cNvSpPr/>
                            <wps:spPr>
                              <a:xfrm>
                                <a:off x="563337" y="5689775"/>
                                <a:ext cx="625475" cy="1216025"/>
                              </a:xfrm>
                              <a:custGeom>
                                <a:avLst/>
                                <a:gdLst/>
                                <a:ahLst/>
                                <a:cxnLst/>
                                <a:rect l="l" t="t"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5" name="Freeform 15"/>
                            <wps:cNvSpPr/>
                            <wps:spPr>
                              <a:xfrm>
                                <a:off x="563337" y="6915325"/>
                                <a:ext cx="57150" cy="307975"/>
                              </a:xfrm>
                              <a:custGeom>
                                <a:avLst/>
                                <a:gdLst/>
                                <a:ahLst/>
                                <a:cxnLst/>
                                <a:rect l="l" t="t"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6" name="Freeform 16"/>
                            <wps:cNvSpPr/>
                            <wps:spPr>
                              <a:xfrm>
                                <a:off x="607787" y="7229650"/>
                                <a:ext cx="49213" cy="103188"/>
                              </a:xfrm>
                              <a:custGeom>
                                <a:avLst/>
                                <a:gdLst/>
                                <a:ahLst/>
                                <a:cxnLst/>
                                <a:rect l="l" t="t" r="r" b="b"/>
                                <a:pathLst>
                                  <a:path w="31" h="65">
                                    <a:moveTo>
                                      <a:pt x="0" y="0"/>
                                    </a:moveTo>
                                    <a:lnTo>
                                      <a:pt x="31" y="65"/>
                                    </a:lnTo>
                                    <a:lnTo>
                                      <a:pt x="23" y="65"/>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7" name="Freeform 17"/>
                            <wps:cNvSpPr/>
                            <wps:spPr>
                              <a:xfrm>
                                <a:off x="563337" y="6878812"/>
                                <a:ext cx="11113" cy="66675"/>
                              </a:xfrm>
                              <a:custGeom>
                                <a:avLst/>
                                <a:gdLst/>
                                <a:ahLst/>
                                <a:cxnLst/>
                                <a:rect l="l" t="t" r="r" b="b"/>
                                <a:pathLst>
                                  <a:path w="7" h="42">
                                    <a:moveTo>
                                      <a:pt x="0" y="0"/>
                                    </a:moveTo>
                                    <a:lnTo>
                                      <a:pt x="6" y="17"/>
                                    </a:lnTo>
                                    <a:lnTo>
                                      <a:pt x="7" y="42"/>
                                    </a:lnTo>
                                    <a:lnTo>
                                      <a:pt x="6" y="39"/>
                                    </a:lnTo>
                                    <a:lnTo>
                                      <a:pt x="0" y="23"/>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s:wsp>
                            <wps:cNvPr id="18" name="Freeform 18"/>
                            <wps:cNvSpPr/>
                            <wps:spPr>
                              <a:xfrm>
                                <a:off x="587149" y="7145512"/>
                                <a:ext cx="71438" cy="187325"/>
                              </a:xfrm>
                              <a:custGeom>
                                <a:avLst/>
                                <a:gdLst/>
                                <a:ahLst/>
                                <a:cxnLst/>
                                <a:rect l="l" t="t"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a:solidFill>
                                  <a:schemeClr val="dk2"/>
                                </a:solidFill>
                                <a:prstDash val="solid"/>
                                <a:round/>
                                <a:headEnd w="sm" len="sm"/>
                                <a:tailEnd w="sm" len="sm"/>
                              </a:ln>
                            </wps:spPr>
                            <wps:bodyPr spcFirstLastPara="1" wrap="square" lIns="91425" tIns="91425" rIns="91425" bIns="91425" anchor="ctr" anchorCtr="0"/>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1" name="Freeform 21"/>
                            <wps:cNvSpPr/>
                            <wps:spPr>
                              <a:xfrm>
                                <a:off x="328295" y="5891389"/>
                                <a:ext cx="187325" cy="436563"/>
                              </a:xfrm>
                              <a:custGeom>
                                <a:avLst/>
                                <a:gdLst/>
                                <a:ahLst/>
                                <a:cxnLst/>
                                <a:rect l="l" t="t"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2" name="Freeform 22"/>
                            <wps:cNvSpPr/>
                            <wps:spPr>
                              <a:xfrm>
                                <a:off x="80645" y="5010327"/>
                                <a:ext cx="31750" cy="192088"/>
                              </a:xfrm>
                              <a:custGeom>
                                <a:avLst/>
                                <a:gdLst/>
                                <a:ahLst/>
                                <a:cxnLst/>
                                <a:rect l="l" t="t" r="r" b="b"/>
                                <a:pathLst>
                                  <a:path w="20" h="121">
                                    <a:moveTo>
                                      <a:pt x="0" y="0"/>
                                    </a:moveTo>
                                    <a:lnTo>
                                      <a:pt x="16" y="72"/>
                                    </a:lnTo>
                                    <a:lnTo>
                                      <a:pt x="20" y="121"/>
                                    </a:lnTo>
                                    <a:lnTo>
                                      <a:pt x="18" y="112"/>
                                    </a:lnTo>
                                    <a:lnTo>
                                      <a:pt x="0" y="31"/>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3" name="Freeform 23"/>
                            <wps:cNvSpPr/>
                            <wps:spPr>
                              <a:xfrm>
                                <a:off x="112395" y="5202414"/>
                                <a:ext cx="250825" cy="1020763"/>
                              </a:xfrm>
                              <a:custGeom>
                                <a:avLst/>
                                <a:gdLst/>
                                <a:ahLst/>
                                <a:cxnLst/>
                                <a:rect l="l" t="t"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4" name="Freeform 24"/>
                            <wps:cNvSpPr/>
                            <wps:spPr>
                              <a:xfrm>
                                <a:off x="375920" y="6215239"/>
                                <a:ext cx="52388" cy="112713"/>
                              </a:xfrm>
                              <a:custGeom>
                                <a:avLst/>
                                <a:gdLst/>
                                <a:ahLst/>
                                <a:cxnLst/>
                                <a:rect l="l" t="t" r="r" b="b"/>
                                <a:pathLst>
                                  <a:path w="33" h="71">
                                    <a:moveTo>
                                      <a:pt x="0" y="0"/>
                                    </a:moveTo>
                                    <a:lnTo>
                                      <a:pt x="33" y="71"/>
                                    </a:lnTo>
                                    <a:lnTo>
                                      <a:pt x="24" y="71"/>
                                    </a:lnTo>
                                    <a:lnTo>
                                      <a:pt x="11" y="36"/>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5" name="Freeform 25"/>
                            <wps:cNvSpPr/>
                            <wps:spPr>
                              <a:xfrm>
                                <a:off x="106045" y="5124627"/>
                                <a:ext cx="23813" cy="150813"/>
                              </a:xfrm>
                              <a:custGeom>
                                <a:avLst/>
                                <a:gdLst/>
                                <a:ahLst/>
                                <a:cxnLst/>
                                <a:rect l="l" t="t" r="r" b="b"/>
                                <a:pathLst>
                                  <a:path w="15" h="95">
                                    <a:moveTo>
                                      <a:pt x="0" y="0"/>
                                    </a:moveTo>
                                    <a:lnTo>
                                      <a:pt x="8" y="37"/>
                                    </a:lnTo>
                                    <a:lnTo>
                                      <a:pt x="8" y="41"/>
                                    </a:lnTo>
                                    <a:lnTo>
                                      <a:pt x="15" y="95"/>
                                    </a:lnTo>
                                    <a:lnTo>
                                      <a:pt x="4" y="49"/>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6" name="Freeform 26"/>
                            <wps:cNvSpPr/>
                            <wps:spPr>
                              <a:xfrm>
                                <a:off x="317182" y="4649964"/>
                                <a:ext cx="638175" cy="1241425"/>
                              </a:xfrm>
                              <a:custGeom>
                                <a:avLst/>
                                <a:gdLst/>
                                <a:ahLst/>
                                <a:cxnLst/>
                                <a:rect l="l" t="t"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7" name="Freeform 27"/>
                            <wps:cNvSpPr/>
                            <wps:spPr>
                              <a:xfrm>
                                <a:off x="317182" y="5904089"/>
                                <a:ext cx="58738" cy="311150"/>
                              </a:xfrm>
                              <a:custGeom>
                                <a:avLst/>
                                <a:gdLst/>
                                <a:ahLst/>
                                <a:cxnLst/>
                                <a:rect l="l" t="t"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8" name="Freeform 28"/>
                            <wps:cNvSpPr/>
                            <wps:spPr>
                              <a:xfrm>
                                <a:off x="363220" y="6223177"/>
                                <a:ext cx="49213" cy="104775"/>
                              </a:xfrm>
                              <a:custGeom>
                                <a:avLst/>
                                <a:gdLst/>
                                <a:ahLst/>
                                <a:cxnLst/>
                                <a:rect l="l" t="t" r="r" b="b"/>
                                <a:pathLst>
                                  <a:path w="31" h="66">
                                    <a:moveTo>
                                      <a:pt x="0" y="0"/>
                                    </a:moveTo>
                                    <a:lnTo>
                                      <a:pt x="31" y="66"/>
                                    </a:lnTo>
                                    <a:lnTo>
                                      <a:pt x="24" y="66"/>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29" name="Freeform 29"/>
                            <wps:cNvSpPr/>
                            <wps:spPr>
                              <a:xfrm>
                                <a:off x="317182" y="5864402"/>
                                <a:ext cx="11113" cy="68263"/>
                              </a:xfrm>
                              <a:custGeom>
                                <a:avLst/>
                                <a:gdLst/>
                                <a:ahLst/>
                                <a:cxnLst/>
                                <a:rect l="l" t="t" r="r" b="b"/>
                                <a:pathLst>
                                  <a:path w="7" h="43">
                                    <a:moveTo>
                                      <a:pt x="0" y="0"/>
                                    </a:moveTo>
                                    <a:lnTo>
                                      <a:pt x="7" y="17"/>
                                    </a:lnTo>
                                    <a:lnTo>
                                      <a:pt x="7" y="43"/>
                                    </a:lnTo>
                                    <a:lnTo>
                                      <a:pt x="6" y="40"/>
                                    </a:lnTo>
                                    <a:lnTo>
                                      <a:pt x="0" y="25"/>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s:wsp>
                            <wps:cNvPr id="30" name="Freeform 30"/>
                            <wps:cNvSpPr/>
                            <wps:spPr>
                              <a:xfrm>
                                <a:off x="340995" y="6135864"/>
                                <a:ext cx="73025" cy="192088"/>
                              </a:xfrm>
                              <a:custGeom>
                                <a:avLst/>
                                <a:gdLst/>
                                <a:ahLst/>
                                <a:cxnLst/>
                                <a:rect l="l" t="t"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a:solidFill>
                                  <a:schemeClr val="dk2">
                                    <a:alpha val="20000"/>
                                  </a:schemeClr>
                                </a:solidFill>
                                <a:prstDash val="solid"/>
                                <a:round/>
                                <a:headEnd w="sm" len="sm"/>
                                <a:tailEnd w="sm" len="sm"/>
                              </a:ln>
                            </wps:spPr>
                            <wps:bodyPr spcFirstLastPara="1" wrap="square" lIns="91425" tIns="91425" rIns="91425" bIns="91425" anchor="ctr" anchorCtr="0"/>
                          </wps:wsp>
                        </wpg:grpSp>
                      </wpg:grpSp>
                    </wpg:wgp>
                  </a:graphicData>
                </a:graphic>
              </wp:anchor>
            </w:drawing>
          </mc:Choice>
          <mc:Fallback>
            <w:pict>
              <v:group w14:anchorId="6DA5EFA3"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9597088" w14:textId="77777777" w:rsidR="00530E16" w:rsidRDefault="00530E16">
                        <w:pPr>
                          <w:spacing w:after="0" w:line="240" w:lineRule="auto"/>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4D0962E" w14:textId="77777777" w:rsidR="00530E16" w:rsidRDefault="00530E16">
                        <w:pPr>
                          <w:spacing w:after="0" w:line="240" w:lineRule="auto"/>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v:shape>
                  </v:group>
                </v:group>
              </v:group>
            </w:pict>
          </mc:Fallback>
        </mc:AlternateContent>
      </w:r>
    </w:p>
    <w:p w14:paraId="3D891A68" w14:textId="77777777" w:rsidR="00530E16" w:rsidRPr="00A22D06" w:rsidRDefault="00C255F6" w:rsidP="00A22D06">
      <w:pPr>
        <w:spacing w:line="360" w:lineRule="auto"/>
        <w:jc w:val="both"/>
        <w:rPr>
          <w:rFonts w:ascii="Arial" w:eastAsia="Arial" w:hAnsi="Arial" w:cs="Arial"/>
        </w:rPr>
      </w:pPr>
      <w:r w:rsidRPr="00A22D06">
        <w:rPr>
          <w:rFonts w:ascii="Arial" w:eastAsia="Arial" w:hAnsi="Arial" w:cs="Arial"/>
          <w:noProof/>
          <w:lang w:val="en-US" w:eastAsia="en-US"/>
        </w:rPr>
        <mc:AlternateContent>
          <mc:Choice Requires="wps">
            <w:drawing>
              <wp:anchor distT="0" distB="0" distL="114300" distR="114300" simplePos="0" relativeHeight="251662336" behindDoc="0" locked="0" layoutInCell="1" allowOverlap="1" wp14:anchorId="7705F121" wp14:editId="3A00706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91200" cy="3095625"/>
                        </a:xfrm>
                        <a:prstGeom prst="rect">
                          <a:avLst/>
                        </a:prstGeom>
                        <a:noFill/>
                        <a:ln>
                          <a:noFill/>
                        </a:ln>
                      </wps:spPr>
                      <wps:txbx>
                        <w:txbxContent>
                          <w:p w14:paraId="0AF83EFE" w14:textId="77777777" w:rsidR="00530E16" w:rsidRDefault="00C255F6">
                            <w:pPr>
                              <w:spacing w:after="0" w:line="240" w:lineRule="auto"/>
                            </w:pPr>
                            <w:r>
                              <w:rPr>
                                <w:rFonts w:ascii="Play" w:eastAsia="Play" w:hAnsi="Play" w:cs="Play"/>
                                <w:color w:val="262626"/>
                                <w:sz w:val="72"/>
                              </w:rPr>
                              <w:t>Individual Report</w:t>
                            </w:r>
                          </w:p>
                          <w:p w14:paraId="70955BCE" w14:textId="77777777" w:rsidR="00530E16" w:rsidRDefault="00C255F6">
                            <w:pPr>
                              <w:spacing w:before="120" w:line="277" w:lineRule="auto"/>
                            </w:pPr>
                            <w:r>
                              <w:rPr>
                                <w:color w:val="404040"/>
                                <w:sz w:val="36"/>
                              </w:rPr>
                              <w:t>Module Name: Digital Skills and Research Methods</w:t>
                            </w:r>
                          </w:p>
                          <w:p w14:paraId="2CEFDD41" w14:textId="77777777" w:rsidR="00530E16" w:rsidRDefault="00C255F6">
                            <w:pPr>
                              <w:spacing w:before="120" w:line="277" w:lineRule="auto"/>
                            </w:pPr>
                            <w:r>
                              <w:rPr>
                                <w:color w:val="404040"/>
                                <w:sz w:val="36"/>
                              </w:rPr>
                              <w:t>Module Code: LCHS 4007</w:t>
                            </w:r>
                          </w:p>
                          <w:p w14:paraId="0907E45A" w14:textId="2B0B129B" w:rsidR="00530E16" w:rsidRDefault="00C255F6">
                            <w:pPr>
                              <w:spacing w:before="120" w:line="277" w:lineRule="auto"/>
                            </w:pPr>
                            <w:r>
                              <w:rPr>
                                <w:color w:val="404040"/>
                                <w:sz w:val="36"/>
                              </w:rPr>
                              <w:t xml:space="preserve">Student name: </w:t>
                            </w:r>
                            <w:r w:rsidR="00BE289A">
                              <w:rPr>
                                <w:color w:val="404040"/>
                                <w:sz w:val="36"/>
                              </w:rPr>
                              <w:t>CHARLOTTE MIKANO</w:t>
                            </w:r>
                          </w:p>
                          <w:p w14:paraId="0ED00D17" w14:textId="470F7CBD" w:rsidR="00530E16" w:rsidRDefault="00C255F6">
                            <w:pPr>
                              <w:spacing w:before="120" w:line="277" w:lineRule="auto"/>
                            </w:pPr>
                            <w:r>
                              <w:rPr>
                                <w:color w:val="404040"/>
                                <w:sz w:val="36"/>
                              </w:rPr>
                              <w:t>Student ID:</w:t>
                            </w:r>
                            <w:r w:rsidR="00952017">
                              <w:rPr>
                                <w:color w:val="404040"/>
                                <w:sz w:val="36"/>
                              </w:rPr>
                              <w:t>23</w:t>
                            </w:r>
                            <w:r w:rsidR="00A535F8">
                              <w:rPr>
                                <w:color w:val="404040"/>
                                <w:sz w:val="36"/>
                              </w:rPr>
                              <w:t>25743</w:t>
                            </w:r>
                          </w:p>
                          <w:p w14:paraId="5E92EE44" w14:textId="60A70135" w:rsidR="00530E16" w:rsidRDefault="00C255F6">
                            <w:pPr>
                              <w:spacing w:before="120" w:line="277" w:lineRule="auto"/>
                            </w:pPr>
                            <w:r>
                              <w:rPr>
                                <w:color w:val="404040"/>
                                <w:sz w:val="36"/>
                              </w:rPr>
                              <w:t xml:space="preserve">Lecturer’s Name: </w:t>
                            </w:r>
                            <w:r w:rsidR="00A535F8">
                              <w:rPr>
                                <w:color w:val="404040"/>
                                <w:sz w:val="36"/>
                              </w:rPr>
                              <w:t>MR</w:t>
                            </w:r>
                            <w:r w:rsidR="002D58D3">
                              <w:rPr>
                                <w:color w:val="404040"/>
                                <w:sz w:val="36"/>
                              </w:rPr>
                              <w:t xml:space="preserve"> </w:t>
                            </w:r>
                            <w:r w:rsidR="00C00DA7">
                              <w:rPr>
                                <w:color w:val="404040"/>
                                <w:sz w:val="36"/>
                              </w:rPr>
                              <w:t>MUHAMMED.KHAN</w:t>
                            </w:r>
                          </w:p>
                        </w:txbxContent>
                      </wps:txbx>
                      <wps:bodyPr spcFirstLastPara="1" wrap="square" lIns="0" tIns="0" rIns="0" bIns="0" anchor="t" anchorCtr="0"/>
                    </wps:wsp>
                  </a:graphicData>
                </a:graphic>
              </wp:anchor>
            </w:drawing>
          </mc:Choice>
          <mc:Fallback>
            <w:pict>
              <v:rect w14:anchorId="7705F121" id="Rectangle 33" o:spid="_x0000_s1055" style="position:absolute;left:0;text-align:left;margin-left:87.4pt;margin-top:220.9pt;width:456pt;height:243.75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" filled="f" stroked="f">
                <v:textbox inset="0,0,0,0">
                  <w:txbxContent>
                    <w:p w14:paraId="0AF83EFE" w14:textId="77777777" w:rsidR="00530E16" w:rsidRDefault="00C255F6">
                      <w:pPr>
                        <w:spacing w:after="0" w:line="240" w:lineRule="auto"/>
                      </w:pPr>
                      <w:r>
                        <w:rPr>
                          <w:rFonts w:ascii="Play" w:eastAsia="Play" w:hAnsi="Play" w:cs="Play"/>
                          <w:color w:val="262626"/>
                          <w:sz w:val="72"/>
                        </w:rPr>
                        <w:t>Individual Report</w:t>
                      </w:r>
                    </w:p>
                    <w:p w14:paraId="70955BCE" w14:textId="77777777" w:rsidR="00530E16" w:rsidRDefault="00C255F6">
                      <w:pPr>
                        <w:spacing w:before="120" w:line="277" w:lineRule="auto"/>
                      </w:pPr>
                      <w:r>
                        <w:rPr>
                          <w:color w:val="404040"/>
                          <w:sz w:val="36"/>
                        </w:rPr>
                        <w:t>Module Name: Digital Skills and Research Methods</w:t>
                      </w:r>
                    </w:p>
                    <w:p w14:paraId="2CEFDD41" w14:textId="77777777" w:rsidR="00530E16" w:rsidRDefault="00C255F6">
                      <w:pPr>
                        <w:spacing w:before="120" w:line="277" w:lineRule="auto"/>
                      </w:pPr>
                      <w:r>
                        <w:rPr>
                          <w:color w:val="404040"/>
                          <w:sz w:val="36"/>
                        </w:rPr>
                        <w:t>Module Code: LCHS 4007</w:t>
                      </w:r>
                    </w:p>
                    <w:p w14:paraId="0907E45A" w14:textId="2B0B129B" w:rsidR="00530E16" w:rsidRDefault="00C255F6">
                      <w:pPr>
                        <w:spacing w:before="120" w:line="277" w:lineRule="auto"/>
                      </w:pPr>
                      <w:r>
                        <w:rPr>
                          <w:color w:val="404040"/>
                          <w:sz w:val="36"/>
                        </w:rPr>
                        <w:t xml:space="preserve">Student name: </w:t>
                      </w:r>
                      <w:r w:rsidR="00BE289A">
                        <w:rPr>
                          <w:color w:val="404040"/>
                          <w:sz w:val="36"/>
                        </w:rPr>
                        <w:t>CHARLOTTE MIKANO</w:t>
                      </w:r>
                    </w:p>
                    <w:p w14:paraId="0ED00D17" w14:textId="470F7CBD" w:rsidR="00530E16" w:rsidRDefault="00C255F6">
                      <w:pPr>
                        <w:spacing w:before="120" w:line="277" w:lineRule="auto"/>
                      </w:pPr>
                      <w:r>
                        <w:rPr>
                          <w:color w:val="404040"/>
                          <w:sz w:val="36"/>
                        </w:rPr>
                        <w:t>Student ID:</w:t>
                      </w:r>
                      <w:r w:rsidR="00952017">
                        <w:rPr>
                          <w:color w:val="404040"/>
                          <w:sz w:val="36"/>
                        </w:rPr>
                        <w:t>23</w:t>
                      </w:r>
                      <w:r w:rsidR="00A535F8">
                        <w:rPr>
                          <w:color w:val="404040"/>
                          <w:sz w:val="36"/>
                        </w:rPr>
                        <w:t>25743</w:t>
                      </w:r>
                    </w:p>
                    <w:p w14:paraId="5E92EE44" w14:textId="60A70135" w:rsidR="00530E16" w:rsidRDefault="00C255F6">
                      <w:pPr>
                        <w:spacing w:before="120" w:line="277" w:lineRule="auto"/>
                      </w:pPr>
                      <w:r>
                        <w:rPr>
                          <w:color w:val="404040"/>
                          <w:sz w:val="36"/>
                        </w:rPr>
                        <w:t xml:space="preserve">Lecturer’s Name: </w:t>
                      </w:r>
                      <w:r w:rsidR="00A535F8">
                        <w:rPr>
                          <w:color w:val="404040"/>
                          <w:sz w:val="36"/>
                        </w:rPr>
                        <w:t>MR</w:t>
                      </w:r>
                      <w:r w:rsidR="002D58D3">
                        <w:rPr>
                          <w:color w:val="404040"/>
                          <w:sz w:val="36"/>
                        </w:rPr>
                        <w:t xml:space="preserve"> </w:t>
                      </w:r>
                      <w:r w:rsidR="00C00DA7">
                        <w:rPr>
                          <w:color w:val="404040"/>
                          <w:sz w:val="36"/>
                        </w:rPr>
                        <w:t>MUHAMMED.KHAN</w:t>
                      </w:r>
                    </w:p>
                  </w:txbxContent>
                </v:textbox>
                <w10:wrap anchorx="page" anchory="page"/>
              </v:rect>
            </w:pict>
          </mc:Fallback>
        </mc:AlternateContent>
      </w:r>
      <w:r w:rsidRPr="00A22D06">
        <w:br w:type="page"/>
      </w:r>
    </w:p>
    <w:p w14:paraId="4FC6D495" w14:textId="77777777" w:rsidR="00530E16" w:rsidRPr="00A22D06" w:rsidRDefault="00530E16" w:rsidP="00A22D06">
      <w:pPr>
        <w:spacing w:line="360" w:lineRule="auto"/>
        <w:jc w:val="both"/>
        <w:rPr>
          <w:rFonts w:ascii="Arial" w:eastAsia="Arial" w:hAnsi="Arial" w:cs="Arial"/>
        </w:rPr>
      </w:pPr>
    </w:p>
    <w:p w14:paraId="19D638F0" w14:textId="77777777" w:rsidR="00530E16" w:rsidRPr="00A22D06" w:rsidRDefault="00C255F6" w:rsidP="00A22D06">
      <w:pPr>
        <w:keepNext/>
        <w:keepLines/>
        <w:pBdr>
          <w:top w:val="nil"/>
          <w:left w:val="nil"/>
          <w:bottom w:val="nil"/>
          <w:right w:val="nil"/>
          <w:between w:val="nil"/>
        </w:pBdr>
        <w:spacing w:before="240" w:after="0" w:line="360" w:lineRule="auto"/>
        <w:jc w:val="both"/>
        <w:rPr>
          <w:rFonts w:ascii="Play" w:eastAsia="Play" w:hAnsi="Play" w:cs="Play"/>
          <w:color w:val="0F4761"/>
          <w:sz w:val="32"/>
          <w:szCs w:val="32"/>
        </w:rPr>
      </w:pPr>
      <w:r w:rsidRPr="00A22D06">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49F2035A" w14:textId="007429E2" w:rsidR="00244502" w:rsidRDefault="00C255F6">
          <w:pPr>
            <w:pStyle w:val="TOC1"/>
            <w:tabs>
              <w:tab w:val="right" w:leader="dot" w:pos="9016"/>
            </w:tabs>
            <w:rPr>
              <w:rFonts w:asciiTheme="minorHAnsi" w:eastAsiaTheme="minorEastAsia" w:hAnsiTheme="minorHAnsi" w:cstheme="minorBidi"/>
              <w:noProof/>
              <w:kern w:val="2"/>
              <w:lang w:val="en-US" w:eastAsia="en-US"/>
              <w14:ligatures w14:val="standardContextual"/>
            </w:rPr>
          </w:pPr>
          <w:r w:rsidRPr="00A22D06">
            <w:fldChar w:fldCharType="begin"/>
          </w:r>
          <w:r w:rsidRPr="00A22D06">
            <w:instrText xml:space="preserve"> TOC \h \u \z \t "Heading 1,1,Heading 2,2,Heading 3,3,"</w:instrText>
          </w:r>
          <w:r w:rsidRPr="00A22D06">
            <w:fldChar w:fldCharType="separate"/>
          </w:r>
          <w:hyperlink w:anchor="_Toc215684217" w:history="1">
            <w:r w:rsidR="00244502" w:rsidRPr="000E552B">
              <w:rPr>
                <w:rStyle w:val="Hyperlink"/>
                <w:noProof/>
              </w:rPr>
              <w:t>Research Topic: Care Capacity</w:t>
            </w:r>
            <w:r w:rsidR="00244502">
              <w:rPr>
                <w:noProof/>
                <w:webHidden/>
              </w:rPr>
              <w:tab/>
            </w:r>
            <w:r w:rsidR="00244502">
              <w:rPr>
                <w:noProof/>
                <w:webHidden/>
              </w:rPr>
              <w:fldChar w:fldCharType="begin"/>
            </w:r>
            <w:r w:rsidR="00244502">
              <w:rPr>
                <w:noProof/>
                <w:webHidden/>
              </w:rPr>
              <w:instrText xml:space="preserve"> PAGEREF _Toc215684217 \h </w:instrText>
            </w:r>
            <w:r w:rsidR="00244502">
              <w:rPr>
                <w:noProof/>
                <w:webHidden/>
              </w:rPr>
            </w:r>
            <w:r w:rsidR="00244502">
              <w:rPr>
                <w:noProof/>
                <w:webHidden/>
              </w:rPr>
              <w:fldChar w:fldCharType="separate"/>
            </w:r>
            <w:r w:rsidR="00244502">
              <w:rPr>
                <w:noProof/>
                <w:webHidden/>
              </w:rPr>
              <w:t>3</w:t>
            </w:r>
            <w:r w:rsidR="00244502">
              <w:rPr>
                <w:noProof/>
                <w:webHidden/>
              </w:rPr>
              <w:fldChar w:fldCharType="end"/>
            </w:r>
          </w:hyperlink>
        </w:p>
        <w:p w14:paraId="64776823" w14:textId="1607A03B" w:rsidR="00244502" w:rsidRDefault="00244502">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5684218" w:history="1">
            <w:r w:rsidRPr="000E552B">
              <w:rPr>
                <w:rStyle w:val="Hyperlink"/>
                <w:noProof/>
              </w:rPr>
              <w:t>Introduction</w:t>
            </w:r>
            <w:r>
              <w:rPr>
                <w:noProof/>
                <w:webHidden/>
              </w:rPr>
              <w:tab/>
            </w:r>
            <w:r>
              <w:rPr>
                <w:noProof/>
                <w:webHidden/>
              </w:rPr>
              <w:fldChar w:fldCharType="begin"/>
            </w:r>
            <w:r>
              <w:rPr>
                <w:noProof/>
                <w:webHidden/>
              </w:rPr>
              <w:instrText xml:space="preserve"> PAGEREF _Toc215684218 \h </w:instrText>
            </w:r>
            <w:r>
              <w:rPr>
                <w:noProof/>
                <w:webHidden/>
              </w:rPr>
            </w:r>
            <w:r>
              <w:rPr>
                <w:noProof/>
                <w:webHidden/>
              </w:rPr>
              <w:fldChar w:fldCharType="separate"/>
            </w:r>
            <w:r>
              <w:rPr>
                <w:noProof/>
                <w:webHidden/>
              </w:rPr>
              <w:t>3</w:t>
            </w:r>
            <w:r>
              <w:rPr>
                <w:noProof/>
                <w:webHidden/>
              </w:rPr>
              <w:fldChar w:fldCharType="end"/>
            </w:r>
          </w:hyperlink>
        </w:p>
        <w:p w14:paraId="53E2FBC0" w14:textId="72AAF41B" w:rsidR="00244502" w:rsidRDefault="00244502">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5684219" w:history="1">
            <w:r w:rsidRPr="000E552B">
              <w:rPr>
                <w:rStyle w:val="Hyperlink"/>
                <w:noProof/>
              </w:rPr>
              <w:t>Background of the study</w:t>
            </w:r>
            <w:r>
              <w:rPr>
                <w:noProof/>
                <w:webHidden/>
              </w:rPr>
              <w:tab/>
            </w:r>
            <w:r>
              <w:rPr>
                <w:noProof/>
                <w:webHidden/>
              </w:rPr>
              <w:fldChar w:fldCharType="begin"/>
            </w:r>
            <w:r>
              <w:rPr>
                <w:noProof/>
                <w:webHidden/>
              </w:rPr>
              <w:instrText xml:space="preserve"> PAGEREF _Toc215684219 \h </w:instrText>
            </w:r>
            <w:r>
              <w:rPr>
                <w:noProof/>
                <w:webHidden/>
              </w:rPr>
            </w:r>
            <w:r>
              <w:rPr>
                <w:noProof/>
                <w:webHidden/>
              </w:rPr>
              <w:fldChar w:fldCharType="separate"/>
            </w:r>
            <w:r>
              <w:rPr>
                <w:noProof/>
                <w:webHidden/>
              </w:rPr>
              <w:t>3</w:t>
            </w:r>
            <w:r>
              <w:rPr>
                <w:noProof/>
                <w:webHidden/>
              </w:rPr>
              <w:fldChar w:fldCharType="end"/>
            </w:r>
          </w:hyperlink>
        </w:p>
        <w:p w14:paraId="45E0EA50" w14:textId="401F8EF6" w:rsidR="00244502" w:rsidRDefault="00244502">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5684220" w:history="1">
            <w:r w:rsidRPr="000E552B">
              <w:rPr>
                <w:rStyle w:val="Hyperlink"/>
                <w:noProof/>
              </w:rPr>
              <w:t>Problem Statement</w:t>
            </w:r>
            <w:r>
              <w:rPr>
                <w:noProof/>
                <w:webHidden/>
              </w:rPr>
              <w:tab/>
            </w:r>
            <w:r>
              <w:rPr>
                <w:noProof/>
                <w:webHidden/>
              </w:rPr>
              <w:fldChar w:fldCharType="begin"/>
            </w:r>
            <w:r>
              <w:rPr>
                <w:noProof/>
                <w:webHidden/>
              </w:rPr>
              <w:instrText xml:space="preserve"> PAGEREF _Toc215684220 \h </w:instrText>
            </w:r>
            <w:r>
              <w:rPr>
                <w:noProof/>
                <w:webHidden/>
              </w:rPr>
            </w:r>
            <w:r>
              <w:rPr>
                <w:noProof/>
                <w:webHidden/>
              </w:rPr>
              <w:fldChar w:fldCharType="separate"/>
            </w:r>
            <w:r>
              <w:rPr>
                <w:noProof/>
                <w:webHidden/>
              </w:rPr>
              <w:t>3</w:t>
            </w:r>
            <w:r>
              <w:rPr>
                <w:noProof/>
                <w:webHidden/>
              </w:rPr>
              <w:fldChar w:fldCharType="end"/>
            </w:r>
          </w:hyperlink>
        </w:p>
        <w:p w14:paraId="6089D8AD" w14:textId="732A2496" w:rsidR="00244502" w:rsidRDefault="00244502">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5684221" w:history="1">
            <w:r w:rsidRPr="000E552B">
              <w:rPr>
                <w:rStyle w:val="Hyperlink"/>
                <w:noProof/>
              </w:rPr>
              <w:t>Justification</w:t>
            </w:r>
            <w:r>
              <w:rPr>
                <w:noProof/>
                <w:webHidden/>
              </w:rPr>
              <w:tab/>
            </w:r>
            <w:r>
              <w:rPr>
                <w:noProof/>
                <w:webHidden/>
              </w:rPr>
              <w:fldChar w:fldCharType="begin"/>
            </w:r>
            <w:r>
              <w:rPr>
                <w:noProof/>
                <w:webHidden/>
              </w:rPr>
              <w:instrText xml:space="preserve"> PAGEREF _Toc215684221 \h </w:instrText>
            </w:r>
            <w:r>
              <w:rPr>
                <w:noProof/>
                <w:webHidden/>
              </w:rPr>
            </w:r>
            <w:r>
              <w:rPr>
                <w:noProof/>
                <w:webHidden/>
              </w:rPr>
              <w:fldChar w:fldCharType="separate"/>
            </w:r>
            <w:r>
              <w:rPr>
                <w:noProof/>
                <w:webHidden/>
              </w:rPr>
              <w:t>4</w:t>
            </w:r>
            <w:r>
              <w:rPr>
                <w:noProof/>
                <w:webHidden/>
              </w:rPr>
              <w:fldChar w:fldCharType="end"/>
            </w:r>
          </w:hyperlink>
        </w:p>
        <w:p w14:paraId="234A47FB" w14:textId="20E22834" w:rsidR="00244502" w:rsidRDefault="00244502">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5684222" w:history="1">
            <w:r w:rsidRPr="000E552B">
              <w:rPr>
                <w:rStyle w:val="Hyperlink"/>
                <w:noProof/>
              </w:rPr>
              <w:t>Information Sources and Justification</w:t>
            </w:r>
            <w:r>
              <w:rPr>
                <w:noProof/>
                <w:webHidden/>
              </w:rPr>
              <w:tab/>
            </w:r>
            <w:r>
              <w:rPr>
                <w:noProof/>
                <w:webHidden/>
              </w:rPr>
              <w:fldChar w:fldCharType="begin"/>
            </w:r>
            <w:r>
              <w:rPr>
                <w:noProof/>
                <w:webHidden/>
              </w:rPr>
              <w:instrText xml:space="preserve"> PAGEREF _Toc215684222 \h </w:instrText>
            </w:r>
            <w:r>
              <w:rPr>
                <w:noProof/>
                <w:webHidden/>
              </w:rPr>
            </w:r>
            <w:r>
              <w:rPr>
                <w:noProof/>
                <w:webHidden/>
              </w:rPr>
              <w:fldChar w:fldCharType="separate"/>
            </w:r>
            <w:r>
              <w:rPr>
                <w:noProof/>
                <w:webHidden/>
              </w:rPr>
              <w:t>4</w:t>
            </w:r>
            <w:r>
              <w:rPr>
                <w:noProof/>
                <w:webHidden/>
              </w:rPr>
              <w:fldChar w:fldCharType="end"/>
            </w:r>
          </w:hyperlink>
        </w:p>
        <w:p w14:paraId="73B82792" w14:textId="1E31AC20" w:rsidR="00244502" w:rsidRDefault="00244502">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5684223" w:history="1">
            <w:r w:rsidRPr="000E552B">
              <w:rPr>
                <w:rStyle w:val="Hyperlink"/>
                <w:noProof/>
              </w:rPr>
              <w:t xml:space="preserve">Task 2: </w:t>
            </w:r>
            <w:r w:rsidRPr="000E552B">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_Toc215684223 \h </w:instrText>
            </w:r>
            <w:r>
              <w:rPr>
                <w:noProof/>
                <w:webHidden/>
              </w:rPr>
            </w:r>
            <w:r>
              <w:rPr>
                <w:noProof/>
                <w:webHidden/>
              </w:rPr>
              <w:fldChar w:fldCharType="separate"/>
            </w:r>
            <w:r>
              <w:rPr>
                <w:noProof/>
                <w:webHidden/>
              </w:rPr>
              <w:t>5</w:t>
            </w:r>
            <w:r>
              <w:rPr>
                <w:noProof/>
                <w:webHidden/>
              </w:rPr>
              <w:fldChar w:fldCharType="end"/>
            </w:r>
          </w:hyperlink>
        </w:p>
        <w:p w14:paraId="7AD2FF80" w14:textId="3DDD4AA5" w:rsidR="00244502" w:rsidRDefault="00244502">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5684224" w:history="1">
            <w:r w:rsidRPr="000E552B">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_Toc215684224 \h </w:instrText>
            </w:r>
            <w:r>
              <w:rPr>
                <w:noProof/>
                <w:webHidden/>
              </w:rPr>
            </w:r>
            <w:r>
              <w:rPr>
                <w:noProof/>
                <w:webHidden/>
              </w:rPr>
              <w:fldChar w:fldCharType="separate"/>
            </w:r>
            <w:r>
              <w:rPr>
                <w:noProof/>
                <w:webHidden/>
              </w:rPr>
              <w:t>5</w:t>
            </w:r>
            <w:r>
              <w:rPr>
                <w:noProof/>
                <w:webHidden/>
              </w:rPr>
              <w:fldChar w:fldCharType="end"/>
            </w:r>
          </w:hyperlink>
        </w:p>
        <w:p w14:paraId="0BA0CE42" w14:textId="32945BE2" w:rsidR="00244502" w:rsidRDefault="00244502">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5684225" w:history="1">
            <w:r w:rsidRPr="000E552B">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_Toc215684225 \h </w:instrText>
            </w:r>
            <w:r>
              <w:rPr>
                <w:noProof/>
                <w:webHidden/>
              </w:rPr>
            </w:r>
            <w:r>
              <w:rPr>
                <w:noProof/>
                <w:webHidden/>
              </w:rPr>
              <w:fldChar w:fldCharType="separate"/>
            </w:r>
            <w:r>
              <w:rPr>
                <w:noProof/>
                <w:webHidden/>
              </w:rPr>
              <w:t>5</w:t>
            </w:r>
            <w:r>
              <w:rPr>
                <w:noProof/>
                <w:webHidden/>
              </w:rPr>
              <w:fldChar w:fldCharType="end"/>
            </w:r>
          </w:hyperlink>
        </w:p>
        <w:p w14:paraId="33157E16" w14:textId="0B826E4C" w:rsidR="00244502" w:rsidRDefault="00244502">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5684226" w:history="1">
            <w:r w:rsidRPr="000E552B">
              <w:rPr>
                <w:rStyle w:val="Hyperlink"/>
                <w:noProof/>
              </w:rPr>
              <w:t>Task 3: Data Collection</w:t>
            </w:r>
            <w:r>
              <w:rPr>
                <w:noProof/>
                <w:webHidden/>
              </w:rPr>
              <w:tab/>
            </w:r>
            <w:r>
              <w:rPr>
                <w:noProof/>
                <w:webHidden/>
              </w:rPr>
              <w:fldChar w:fldCharType="begin"/>
            </w:r>
            <w:r>
              <w:rPr>
                <w:noProof/>
                <w:webHidden/>
              </w:rPr>
              <w:instrText xml:space="preserve"> PAGEREF _Toc215684226 \h </w:instrText>
            </w:r>
            <w:r>
              <w:rPr>
                <w:noProof/>
                <w:webHidden/>
              </w:rPr>
            </w:r>
            <w:r>
              <w:rPr>
                <w:noProof/>
                <w:webHidden/>
              </w:rPr>
              <w:fldChar w:fldCharType="separate"/>
            </w:r>
            <w:r>
              <w:rPr>
                <w:noProof/>
                <w:webHidden/>
              </w:rPr>
              <w:t>6</w:t>
            </w:r>
            <w:r>
              <w:rPr>
                <w:noProof/>
                <w:webHidden/>
              </w:rPr>
              <w:fldChar w:fldCharType="end"/>
            </w:r>
          </w:hyperlink>
        </w:p>
        <w:p w14:paraId="5A92F01A" w14:textId="6DD0170B" w:rsidR="00244502" w:rsidRDefault="00244502">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5684227" w:history="1">
            <w:r w:rsidRPr="000E552B">
              <w:rPr>
                <w:rStyle w:val="Hyperlink"/>
                <w:noProof/>
                <w:lang w:eastAsia="en-US"/>
              </w:rPr>
              <w:t>Explain the difference between primary data and secondary data</w:t>
            </w:r>
            <w:r>
              <w:rPr>
                <w:noProof/>
                <w:webHidden/>
              </w:rPr>
              <w:tab/>
            </w:r>
            <w:r>
              <w:rPr>
                <w:noProof/>
                <w:webHidden/>
              </w:rPr>
              <w:fldChar w:fldCharType="begin"/>
            </w:r>
            <w:r>
              <w:rPr>
                <w:noProof/>
                <w:webHidden/>
              </w:rPr>
              <w:instrText xml:space="preserve"> PAGEREF _Toc215684227 \h </w:instrText>
            </w:r>
            <w:r>
              <w:rPr>
                <w:noProof/>
                <w:webHidden/>
              </w:rPr>
            </w:r>
            <w:r>
              <w:rPr>
                <w:noProof/>
                <w:webHidden/>
              </w:rPr>
              <w:fldChar w:fldCharType="separate"/>
            </w:r>
            <w:r>
              <w:rPr>
                <w:noProof/>
                <w:webHidden/>
              </w:rPr>
              <w:t>6</w:t>
            </w:r>
            <w:r>
              <w:rPr>
                <w:noProof/>
                <w:webHidden/>
              </w:rPr>
              <w:fldChar w:fldCharType="end"/>
            </w:r>
          </w:hyperlink>
        </w:p>
        <w:p w14:paraId="5211F4AE" w14:textId="196A1CCD" w:rsidR="00244502" w:rsidRDefault="00244502">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15684228" w:history="1">
            <w:r w:rsidRPr="000E552B">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_Toc215684228 \h </w:instrText>
            </w:r>
            <w:r>
              <w:rPr>
                <w:noProof/>
                <w:webHidden/>
              </w:rPr>
            </w:r>
            <w:r>
              <w:rPr>
                <w:noProof/>
                <w:webHidden/>
              </w:rPr>
              <w:fldChar w:fldCharType="separate"/>
            </w:r>
            <w:r>
              <w:rPr>
                <w:noProof/>
                <w:webHidden/>
              </w:rPr>
              <w:t>6</w:t>
            </w:r>
            <w:r>
              <w:rPr>
                <w:noProof/>
                <w:webHidden/>
              </w:rPr>
              <w:fldChar w:fldCharType="end"/>
            </w:r>
          </w:hyperlink>
        </w:p>
        <w:p w14:paraId="15E48BE2" w14:textId="1AE3764E" w:rsidR="00244502" w:rsidRDefault="00244502">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5684229" w:history="1">
            <w:r w:rsidRPr="000E552B">
              <w:rPr>
                <w:rStyle w:val="Hyperlink"/>
                <w:noProof/>
              </w:rPr>
              <w:t>Conclusion</w:t>
            </w:r>
            <w:r>
              <w:rPr>
                <w:noProof/>
                <w:webHidden/>
              </w:rPr>
              <w:tab/>
            </w:r>
            <w:r>
              <w:rPr>
                <w:noProof/>
                <w:webHidden/>
              </w:rPr>
              <w:fldChar w:fldCharType="begin"/>
            </w:r>
            <w:r>
              <w:rPr>
                <w:noProof/>
                <w:webHidden/>
              </w:rPr>
              <w:instrText xml:space="preserve"> PAGEREF _Toc215684229 \h </w:instrText>
            </w:r>
            <w:r>
              <w:rPr>
                <w:noProof/>
                <w:webHidden/>
              </w:rPr>
            </w:r>
            <w:r>
              <w:rPr>
                <w:noProof/>
                <w:webHidden/>
              </w:rPr>
              <w:fldChar w:fldCharType="separate"/>
            </w:r>
            <w:r>
              <w:rPr>
                <w:noProof/>
                <w:webHidden/>
              </w:rPr>
              <w:t>6</w:t>
            </w:r>
            <w:r>
              <w:rPr>
                <w:noProof/>
                <w:webHidden/>
              </w:rPr>
              <w:fldChar w:fldCharType="end"/>
            </w:r>
          </w:hyperlink>
        </w:p>
        <w:p w14:paraId="7BD71A51" w14:textId="29079C5D" w:rsidR="00244502" w:rsidRDefault="00244502">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15684230" w:history="1">
            <w:r w:rsidRPr="000E552B">
              <w:rPr>
                <w:rStyle w:val="Hyperlink"/>
                <w:noProof/>
              </w:rPr>
              <w:t>References</w:t>
            </w:r>
            <w:r>
              <w:rPr>
                <w:noProof/>
                <w:webHidden/>
              </w:rPr>
              <w:tab/>
            </w:r>
            <w:r>
              <w:rPr>
                <w:noProof/>
                <w:webHidden/>
              </w:rPr>
              <w:fldChar w:fldCharType="begin"/>
            </w:r>
            <w:r>
              <w:rPr>
                <w:noProof/>
                <w:webHidden/>
              </w:rPr>
              <w:instrText xml:space="preserve"> PAGEREF _Toc215684230 \h </w:instrText>
            </w:r>
            <w:r>
              <w:rPr>
                <w:noProof/>
                <w:webHidden/>
              </w:rPr>
            </w:r>
            <w:r>
              <w:rPr>
                <w:noProof/>
                <w:webHidden/>
              </w:rPr>
              <w:fldChar w:fldCharType="separate"/>
            </w:r>
            <w:r>
              <w:rPr>
                <w:noProof/>
                <w:webHidden/>
              </w:rPr>
              <w:t>8</w:t>
            </w:r>
            <w:r>
              <w:rPr>
                <w:noProof/>
                <w:webHidden/>
              </w:rPr>
              <w:fldChar w:fldCharType="end"/>
            </w:r>
          </w:hyperlink>
        </w:p>
        <w:p w14:paraId="4C04041F" w14:textId="06197EA1" w:rsidR="00530E16" w:rsidRPr="00A22D06" w:rsidRDefault="00C255F6" w:rsidP="00A22D06">
          <w:pPr>
            <w:spacing w:line="360" w:lineRule="auto"/>
            <w:jc w:val="both"/>
          </w:pPr>
          <w:r w:rsidRPr="00A22D06">
            <w:fldChar w:fldCharType="end"/>
          </w:r>
        </w:p>
      </w:sdtContent>
    </w:sdt>
    <w:p w14:paraId="511F03E2" w14:textId="77777777" w:rsidR="00530E16" w:rsidRPr="00A22D06" w:rsidRDefault="00530E16" w:rsidP="00A22D06">
      <w:pPr>
        <w:spacing w:line="360" w:lineRule="auto"/>
        <w:jc w:val="both"/>
        <w:rPr>
          <w:rFonts w:ascii="Arial" w:eastAsia="Arial" w:hAnsi="Arial" w:cs="Arial"/>
        </w:rPr>
      </w:pPr>
    </w:p>
    <w:p w14:paraId="2DE4E126" w14:textId="77777777" w:rsidR="00530E16" w:rsidRPr="00A22D06" w:rsidRDefault="00530E16" w:rsidP="00A22D06">
      <w:pPr>
        <w:spacing w:line="360" w:lineRule="auto"/>
        <w:jc w:val="both"/>
        <w:rPr>
          <w:rFonts w:ascii="Arial" w:eastAsia="Arial" w:hAnsi="Arial" w:cs="Arial"/>
        </w:rPr>
      </w:pPr>
    </w:p>
    <w:p w14:paraId="409E45CC" w14:textId="77777777" w:rsidR="00530E16" w:rsidRPr="00A22D06" w:rsidRDefault="00530E16" w:rsidP="00A22D06">
      <w:pPr>
        <w:spacing w:line="360" w:lineRule="auto"/>
        <w:jc w:val="both"/>
        <w:rPr>
          <w:rFonts w:ascii="Arial" w:eastAsia="Arial" w:hAnsi="Arial" w:cs="Arial"/>
        </w:rPr>
      </w:pPr>
    </w:p>
    <w:p w14:paraId="12E87888" w14:textId="77777777" w:rsidR="00530E16" w:rsidRPr="00A22D06" w:rsidRDefault="00530E16" w:rsidP="00A22D06">
      <w:pPr>
        <w:spacing w:line="360" w:lineRule="auto"/>
        <w:jc w:val="both"/>
        <w:rPr>
          <w:rFonts w:ascii="Arial" w:eastAsia="Arial" w:hAnsi="Arial" w:cs="Arial"/>
        </w:rPr>
      </w:pPr>
    </w:p>
    <w:p w14:paraId="7B64AF93" w14:textId="77777777" w:rsidR="00530E16" w:rsidRPr="00A22D06" w:rsidRDefault="00530E16" w:rsidP="00A22D06">
      <w:pPr>
        <w:spacing w:line="360" w:lineRule="auto"/>
        <w:jc w:val="both"/>
        <w:rPr>
          <w:rFonts w:ascii="Arial" w:eastAsia="Arial" w:hAnsi="Arial" w:cs="Arial"/>
        </w:rPr>
      </w:pPr>
    </w:p>
    <w:p w14:paraId="60B0A71E" w14:textId="77777777" w:rsidR="00530E16" w:rsidRPr="00A22D06" w:rsidRDefault="00530E16" w:rsidP="00A22D06">
      <w:pPr>
        <w:spacing w:line="360" w:lineRule="auto"/>
        <w:jc w:val="both"/>
        <w:rPr>
          <w:rFonts w:ascii="Arial" w:eastAsia="Arial" w:hAnsi="Arial" w:cs="Arial"/>
        </w:rPr>
      </w:pPr>
    </w:p>
    <w:p w14:paraId="74080888" w14:textId="77777777" w:rsidR="00530E16" w:rsidRPr="00A22D06" w:rsidRDefault="00530E16" w:rsidP="00A22D06">
      <w:pPr>
        <w:spacing w:line="360" w:lineRule="auto"/>
        <w:jc w:val="both"/>
        <w:rPr>
          <w:rFonts w:ascii="Arial" w:eastAsia="Arial" w:hAnsi="Arial" w:cs="Arial"/>
        </w:rPr>
      </w:pPr>
    </w:p>
    <w:p w14:paraId="733C330D" w14:textId="77777777" w:rsidR="00530E16" w:rsidRPr="00A22D06" w:rsidRDefault="00530E16" w:rsidP="00A22D06">
      <w:pPr>
        <w:spacing w:line="360" w:lineRule="auto"/>
        <w:jc w:val="both"/>
        <w:rPr>
          <w:rFonts w:ascii="Arial" w:eastAsia="Arial" w:hAnsi="Arial" w:cs="Arial"/>
        </w:rPr>
      </w:pPr>
    </w:p>
    <w:p w14:paraId="677F7E6B" w14:textId="77777777" w:rsidR="00530E16" w:rsidRPr="00A22D06" w:rsidRDefault="00530E16" w:rsidP="00A22D06">
      <w:pPr>
        <w:spacing w:line="360" w:lineRule="auto"/>
        <w:jc w:val="both"/>
        <w:rPr>
          <w:rFonts w:ascii="Arial" w:eastAsia="Arial" w:hAnsi="Arial" w:cs="Arial"/>
        </w:rPr>
      </w:pPr>
    </w:p>
    <w:p w14:paraId="2745F245" w14:textId="77777777" w:rsidR="00530E16" w:rsidRPr="00A22D06" w:rsidRDefault="00530E16" w:rsidP="00A22D06">
      <w:pPr>
        <w:spacing w:line="360" w:lineRule="auto"/>
        <w:jc w:val="both"/>
        <w:rPr>
          <w:rFonts w:ascii="Arial" w:eastAsia="Arial" w:hAnsi="Arial" w:cs="Arial"/>
        </w:rPr>
      </w:pPr>
    </w:p>
    <w:p w14:paraId="416BFB49" w14:textId="7E915587" w:rsidR="00530E16" w:rsidRPr="00A22D06" w:rsidRDefault="00C255F6" w:rsidP="00A22D06">
      <w:pPr>
        <w:pStyle w:val="Heading1"/>
        <w:spacing w:line="360" w:lineRule="auto"/>
        <w:jc w:val="both"/>
      </w:pPr>
      <w:bookmarkStart w:id="0" w:name="_Toc215684217"/>
      <w:r w:rsidRPr="00A22D06">
        <w:lastRenderedPageBreak/>
        <w:t xml:space="preserve">Research Topic: </w:t>
      </w:r>
      <w:r w:rsidR="00330A4A" w:rsidRPr="00A22D06">
        <w:t>Care Capacity</w:t>
      </w:r>
      <w:bookmarkEnd w:id="0"/>
      <w:r w:rsidR="005B1911">
        <w:t xml:space="preserve">: </w:t>
      </w:r>
      <w:r w:rsidR="00AF6936">
        <w:t>Investigation into</w:t>
      </w:r>
      <w:r w:rsidR="005F7C20">
        <w:t xml:space="preserve"> staffing levels </w:t>
      </w:r>
      <w:r w:rsidR="00AF6936">
        <w:t>and shortages in the UK healthcare sector</w:t>
      </w:r>
    </w:p>
    <w:p w14:paraId="6693FE87" w14:textId="77777777" w:rsidR="00330A4A" w:rsidRPr="00A22D06" w:rsidRDefault="00C255F6" w:rsidP="00A22D06">
      <w:pPr>
        <w:pStyle w:val="Heading1"/>
        <w:spacing w:line="360" w:lineRule="auto"/>
        <w:jc w:val="both"/>
        <w:rPr>
          <w:sz w:val="32"/>
          <w:szCs w:val="32"/>
        </w:rPr>
      </w:pPr>
      <w:bookmarkStart w:id="1" w:name="_Toc215684218"/>
      <w:r w:rsidRPr="00A22D06">
        <w:rPr>
          <w:sz w:val="32"/>
          <w:szCs w:val="32"/>
        </w:rPr>
        <w:t>Introduction</w:t>
      </w:r>
      <w:bookmarkEnd w:id="1"/>
    </w:p>
    <w:p w14:paraId="5698672B" w14:textId="188744F2" w:rsidR="00E16BC6" w:rsidRPr="00C8258E" w:rsidRDefault="00C255F6" w:rsidP="00A22D06">
      <w:pPr>
        <w:spacing w:line="360" w:lineRule="auto"/>
        <w:jc w:val="both"/>
        <w:rPr>
          <w:rFonts w:ascii="Arial" w:hAnsi="Arial" w:cs="Arial"/>
          <w:sz w:val="22"/>
          <w:szCs w:val="22"/>
        </w:rPr>
      </w:pPr>
      <w:r w:rsidRPr="00C8258E">
        <w:rPr>
          <w:rFonts w:ascii="Arial" w:hAnsi="Arial" w:cs="Arial"/>
          <w:sz w:val="22"/>
          <w:szCs w:val="22"/>
        </w:rPr>
        <w:t xml:space="preserve">The purpose of the research is to analyse the current </w:t>
      </w:r>
      <w:r w:rsidR="00D3405E">
        <w:rPr>
          <w:rFonts w:ascii="Arial" w:hAnsi="Arial" w:cs="Arial"/>
          <w:sz w:val="22"/>
          <w:szCs w:val="22"/>
        </w:rPr>
        <w:t>capacity for</w:t>
      </w:r>
      <w:r w:rsidR="00761872">
        <w:rPr>
          <w:rFonts w:ascii="Arial" w:hAnsi="Arial" w:cs="Arial"/>
          <w:sz w:val="22"/>
          <w:szCs w:val="22"/>
        </w:rPr>
        <w:t xml:space="preserve"> care delivery</w:t>
      </w:r>
      <w:r w:rsidRPr="00C8258E">
        <w:rPr>
          <w:rFonts w:ascii="Arial" w:hAnsi="Arial" w:cs="Arial"/>
          <w:sz w:val="22"/>
          <w:szCs w:val="22"/>
        </w:rPr>
        <w:t xml:space="preserve"> in the health and social care sector in the UK </w:t>
      </w:r>
      <w:r w:rsidR="00AC6660">
        <w:rPr>
          <w:rFonts w:ascii="Arial" w:hAnsi="Arial" w:cs="Arial"/>
          <w:sz w:val="22"/>
          <w:szCs w:val="22"/>
        </w:rPr>
        <w:t>and to identify</w:t>
      </w:r>
      <w:r w:rsidRPr="00C8258E">
        <w:rPr>
          <w:rFonts w:ascii="Arial" w:hAnsi="Arial" w:cs="Arial"/>
          <w:sz w:val="22"/>
          <w:szCs w:val="22"/>
        </w:rPr>
        <w:t xml:space="preserve"> problems caused by the workforce shortages. The scope of the research is to</w:t>
      </w:r>
      <w:r w:rsidR="00C8258E">
        <w:rPr>
          <w:rFonts w:ascii="Arial" w:hAnsi="Arial" w:cs="Arial"/>
          <w:sz w:val="22"/>
          <w:szCs w:val="22"/>
        </w:rPr>
        <w:t xml:space="preserve"> </w:t>
      </w:r>
      <w:r w:rsidRPr="00C8258E">
        <w:rPr>
          <w:rFonts w:ascii="Arial" w:hAnsi="Arial" w:cs="Arial"/>
          <w:sz w:val="22"/>
          <w:szCs w:val="22"/>
        </w:rPr>
        <w:t xml:space="preserve">analysis and review of relevant information sources, and propose a research method and data collection to conduct the research. </w:t>
      </w:r>
    </w:p>
    <w:p w14:paraId="2FBACC91" w14:textId="77777777" w:rsidR="004468F8" w:rsidRPr="009653ED" w:rsidRDefault="00C255F6" w:rsidP="009653ED">
      <w:pPr>
        <w:pStyle w:val="Heading1"/>
        <w:spacing w:line="360" w:lineRule="auto"/>
        <w:jc w:val="both"/>
        <w:rPr>
          <w:color w:val="EE0000"/>
        </w:rPr>
      </w:pPr>
      <w:bookmarkStart w:id="2" w:name="_Toc215684219"/>
      <w:r w:rsidRPr="00A22D06">
        <w:rPr>
          <w:sz w:val="32"/>
          <w:szCs w:val="32"/>
        </w:rPr>
        <w:t>Background of the stud</w:t>
      </w:r>
      <w:r w:rsidR="00980A37">
        <w:rPr>
          <w:sz w:val="32"/>
          <w:szCs w:val="32"/>
        </w:rPr>
        <w:t>y</w:t>
      </w:r>
      <w:bookmarkEnd w:id="2"/>
    </w:p>
    <w:p w14:paraId="72AD3455" w14:textId="6792C872" w:rsidR="00C8258E" w:rsidRPr="00297559" w:rsidRDefault="00C8258E" w:rsidP="00297559">
      <w:pPr>
        <w:spacing w:line="360" w:lineRule="auto"/>
        <w:jc w:val="both"/>
        <w:rPr>
          <w:rFonts w:ascii="Arial" w:eastAsia="Calibri" w:hAnsi="Arial" w:cs="Arial"/>
          <w:kern w:val="2"/>
          <w:sz w:val="22"/>
          <w:szCs w:val="22"/>
          <w:lang w:val="en-US" w:eastAsia="en-US"/>
          <w14:ligatures w14:val="standardContextual"/>
        </w:rPr>
      </w:pPr>
      <w:r w:rsidRPr="00C8258E">
        <w:rPr>
          <w:rFonts w:ascii="Arial" w:eastAsia="Calibri" w:hAnsi="Arial" w:cs="Arial"/>
          <w:kern w:val="2"/>
          <w:sz w:val="22"/>
          <w:szCs w:val="22"/>
          <w:lang w:val="en-US" w:eastAsia="en-US"/>
          <w14:ligatures w14:val="standardContextual"/>
        </w:rPr>
        <w:t xml:space="preserve">Care capacity constitutes an important part of the health and social care system in terms of addressing the needs of people to promote healthy living and a good quality of life. van </w:t>
      </w:r>
      <w:proofErr w:type="spellStart"/>
      <w:r w:rsidRPr="00C8258E">
        <w:rPr>
          <w:rFonts w:ascii="Arial" w:eastAsia="Calibri" w:hAnsi="Arial" w:cs="Arial"/>
          <w:kern w:val="2"/>
          <w:sz w:val="22"/>
          <w:szCs w:val="22"/>
          <w:lang w:val="en-US" w:eastAsia="en-US"/>
          <w14:ligatures w14:val="standardContextual"/>
        </w:rPr>
        <w:t>Hulzen</w:t>
      </w:r>
      <w:proofErr w:type="spellEnd"/>
      <w:r w:rsidRPr="00C8258E">
        <w:rPr>
          <w:rFonts w:ascii="Arial" w:eastAsia="Calibri" w:hAnsi="Arial" w:cs="Arial"/>
          <w:kern w:val="2"/>
          <w:sz w:val="22"/>
          <w:szCs w:val="22"/>
          <w:lang w:val="en-US" w:eastAsia="en-US"/>
          <w14:ligatures w14:val="standardContextual"/>
        </w:rPr>
        <w:t xml:space="preserve"> </w:t>
      </w:r>
      <w:r w:rsidRPr="00C8258E">
        <w:rPr>
          <w:rFonts w:ascii="Arial" w:eastAsia="Calibri" w:hAnsi="Arial" w:cs="Arial"/>
          <w:i/>
          <w:iCs/>
          <w:kern w:val="2"/>
          <w:sz w:val="22"/>
          <w:szCs w:val="22"/>
          <w:lang w:val="en-US" w:eastAsia="en-US"/>
          <w14:ligatures w14:val="standardContextual"/>
        </w:rPr>
        <w:t>et al.</w:t>
      </w:r>
      <w:r w:rsidRPr="00C8258E">
        <w:rPr>
          <w:rFonts w:ascii="Arial" w:eastAsia="Calibri" w:hAnsi="Arial" w:cs="Arial"/>
          <w:kern w:val="2"/>
          <w:sz w:val="22"/>
          <w:szCs w:val="22"/>
          <w:lang w:val="en-US" w:eastAsia="en-US"/>
          <w14:ligatures w14:val="standardContextual"/>
        </w:rPr>
        <w:t xml:space="preserve"> (2022) had opined the importance of care capacity as an important duty of healthcare managers to utilise healthcare resources such as staff and infrastructure to meet the health needs of patients in hospital</w:t>
      </w:r>
      <w:r w:rsidR="006B645F">
        <w:rPr>
          <w:rFonts w:ascii="Arial" w:eastAsia="Calibri" w:hAnsi="Arial" w:cs="Arial"/>
          <w:kern w:val="2"/>
          <w:sz w:val="22"/>
          <w:szCs w:val="22"/>
          <w:lang w:val="en-US" w:eastAsia="en-US"/>
          <w14:ligatures w14:val="standardContextual"/>
        </w:rPr>
        <w:t>s</w:t>
      </w:r>
      <w:r w:rsidRPr="00C8258E">
        <w:rPr>
          <w:rFonts w:ascii="Arial" w:eastAsia="Calibri" w:hAnsi="Arial" w:cs="Arial"/>
          <w:kern w:val="2"/>
          <w:sz w:val="22"/>
          <w:szCs w:val="22"/>
          <w:lang w:val="en-US" w:eastAsia="en-US"/>
          <w14:ligatures w14:val="standardContextual"/>
        </w:rPr>
        <w:t xml:space="preserve">. </w:t>
      </w:r>
      <w:r w:rsidR="006B645F">
        <w:rPr>
          <w:rFonts w:ascii="Arial" w:eastAsia="Calibri" w:hAnsi="Arial" w:cs="Arial"/>
          <w:kern w:val="2"/>
          <w:sz w:val="22"/>
          <w:szCs w:val="22"/>
          <w:lang w:val="en-US" w:eastAsia="en-US"/>
          <w14:ligatures w14:val="standardContextual"/>
        </w:rPr>
        <w:t>According to</w:t>
      </w:r>
      <w:r w:rsidRPr="00C8258E">
        <w:rPr>
          <w:rFonts w:ascii="Arial" w:eastAsia="Calibri" w:hAnsi="Arial" w:cs="Arial"/>
          <w:kern w:val="2"/>
          <w:sz w:val="22"/>
          <w:szCs w:val="22"/>
          <w:lang w:val="en-US" w:eastAsia="en-US"/>
          <w14:ligatures w14:val="standardContextual"/>
        </w:rPr>
        <w:t xml:space="preserve"> House of Commons, care capacity pressure has occurred </w:t>
      </w:r>
      <w:proofErr w:type="gramStart"/>
      <w:r w:rsidRPr="00C8258E">
        <w:rPr>
          <w:rFonts w:ascii="Arial" w:eastAsia="Calibri" w:hAnsi="Arial" w:cs="Arial"/>
          <w:kern w:val="2"/>
          <w:sz w:val="22"/>
          <w:szCs w:val="22"/>
          <w:lang w:val="en-US" w:eastAsia="en-US"/>
          <w14:ligatures w14:val="standardContextual"/>
        </w:rPr>
        <w:t>as a result of</w:t>
      </w:r>
      <w:proofErr w:type="gramEnd"/>
      <w:r w:rsidRPr="00C8258E">
        <w:rPr>
          <w:rFonts w:ascii="Arial" w:eastAsia="Calibri" w:hAnsi="Arial" w:cs="Arial"/>
          <w:kern w:val="2"/>
          <w:sz w:val="22"/>
          <w:szCs w:val="22"/>
          <w:lang w:val="en-US" w:eastAsia="en-US"/>
          <w14:ligatures w14:val="standardContextual"/>
        </w:rPr>
        <w:t xml:space="preserve"> productivity challenges, poor funding, high rate of occupancy rate and poor workforce planning triggered due to shortages of skilled workforce to meet the rising demand of care especially among ageing population (Baker, Foster and Powell, 2024). Among </w:t>
      </w:r>
      <w:proofErr w:type="gramStart"/>
      <w:r w:rsidRPr="00C8258E">
        <w:rPr>
          <w:rFonts w:ascii="Arial" w:eastAsia="Calibri" w:hAnsi="Arial" w:cs="Arial"/>
          <w:kern w:val="2"/>
          <w:sz w:val="22"/>
          <w:szCs w:val="22"/>
          <w:lang w:val="en-US" w:eastAsia="en-US"/>
          <w14:ligatures w14:val="standardContextual"/>
        </w:rPr>
        <w:t>all of</w:t>
      </w:r>
      <w:proofErr w:type="gramEnd"/>
      <w:r w:rsidRPr="00C8258E">
        <w:rPr>
          <w:rFonts w:ascii="Arial" w:eastAsia="Calibri" w:hAnsi="Arial" w:cs="Arial"/>
          <w:kern w:val="2"/>
          <w:sz w:val="22"/>
          <w:szCs w:val="22"/>
          <w:lang w:val="en-US" w:eastAsia="en-US"/>
          <w14:ligatures w14:val="standardContextual"/>
        </w:rPr>
        <w:t xml:space="preserve"> these pressures, the issue of workforce shortage has persistently </w:t>
      </w:r>
      <w:proofErr w:type="gramStart"/>
      <w:r w:rsidRPr="00C8258E">
        <w:rPr>
          <w:rFonts w:ascii="Arial" w:eastAsia="Calibri" w:hAnsi="Arial" w:cs="Arial"/>
          <w:kern w:val="2"/>
          <w:sz w:val="22"/>
          <w:szCs w:val="22"/>
          <w:lang w:val="en-US" w:eastAsia="en-US"/>
          <w14:ligatures w14:val="standardContextual"/>
        </w:rPr>
        <w:t>impacting</w:t>
      </w:r>
      <w:proofErr w:type="gramEnd"/>
      <w:r w:rsidRPr="00C8258E">
        <w:rPr>
          <w:rFonts w:ascii="Arial" w:eastAsia="Calibri" w:hAnsi="Arial" w:cs="Arial"/>
          <w:kern w:val="2"/>
          <w:sz w:val="22"/>
          <w:szCs w:val="22"/>
          <w:lang w:val="en-US" w:eastAsia="en-US"/>
          <w14:ligatures w14:val="standardContextual"/>
        </w:rPr>
        <w:t xml:space="preserve"> the </w:t>
      </w:r>
      <w:proofErr w:type="gramStart"/>
      <w:r w:rsidRPr="00C8258E">
        <w:rPr>
          <w:rFonts w:ascii="Arial" w:eastAsia="Calibri" w:hAnsi="Arial" w:cs="Arial"/>
          <w:kern w:val="2"/>
          <w:sz w:val="22"/>
          <w:szCs w:val="22"/>
          <w:lang w:val="en-US" w:eastAsia="en-US"/>
          <w14:ligatures w14:val="standardContextual"/>
        </w:rPr>
        <w:t>service delivery</w:t>
      </w:r>
      <w:proofErr w:type="gramEnd"/>
      <w:r w:rsidRPr="00C8258E">
        <w:rPr>
          <w:rFonts w:ascii="Arial" w:eastAsia="Calibri" w:hAnsi="Arial" w:cs="Arial"/>
          <w:kern w:val="2"/>
          <w:sz w:val="22"/>
          <w:szCs w:val="22"/>
          <w:lang w:val="en-US" w:eastAsia="en-US"/>
          <w14:ligatures w14:val="standardContextual"/>
        </w:rPr>
        <w:t xml:space="preserve"> in the NHS. According to </w:t>
      </w:r>
      <w:proofErr w:type="spellStart"/>
      <w:r w:rsidRPr="00C8258E">
        <w:rPr>
          <w:rFonts w:ascii="Arial" w:eastAsia="Calibri" w:hAnsi="Arial" w:cs="Arial"/>
          <w:kern w:val="2"/>
          <w:sz w:val="22"/>
          <w:szCs w:val="22"/>
          <w:lang w:val="en-US" w:eastAsia="en-US"/>
          <w14:ligatures w14:val="standardContextual"/>
        </w:rPr>
        <w:t>Shemtob</w:t>
      </w:r>
      <w:proofErr w:type="spellEnd"/>
      <w:r w:rsidRPr="00C8258E">
        <w:rPr>
          <w:rFonts w:ascii="Arial" w:eastAsia="Calibri" w:hAnsi="Arial" w:cs="Arial"/>
          <w:kern w:val="2"/>
          <w:sz w:val="22"/>
          <w:szCs w:val="22"/>
          <w:lang w:val="en-US" w:eastAsia="en-US"/>
          <w14:ligatures w14:val="standardContextual"/>
        </w:rPr>
        <w:t xml:space="preserve"> </w:t>
      </w:r>
      <w:r w:rsidRPr="00C8258E">
        <w:rPr>
          <w:rFonts w:ascii="Arial" w:eastAsia="Calibri" w:hAnsi="Arial" w:cs="Arial"/>
          <w:i/>
          <w:iCs/>
          <w:kern w:val="2"/>
          <w:sz w:val="22"/>
          <w:szCs w:val="22"/>
          <w:lang w:val="en-US" w:eastAsia="en-US"/>
          <w14:ligatures w14:val="standardContextual"/>
        </w:rPr>
        <w:t>et al.</w:t>
      </w:r>
      <w:r w:rsidRPr="00C8258E">
        <w:rPr>
          <w:rFonts w:ascii="Arial" w:eastAsia="Calibri" w:hAnsi="Arial" w:cs="Arial"/>
          <w:kern w:val="2"/>
          <w:sz w:val="22"/>
          <w:szCs w:val="22"/>
          <w:lang w:val="en-US" w:eastAsia="en-US"/>
          <w14:ligatures w14:val="standardContextual"/>
        </w:rPr>
        <w:t xml:space="preserve"> (2023), workforce shortages has not been addressed due to the poor workforce strategy of the NHS. The current workforce plan of the NHS indicates that more than 112,000 vacancies are expected in 2023 which is expected to increase between 260,000 and 360,000 staff by the end of 2036/37 (NHS England, 2024).</w:t>
      </w:r>
    </w:p>
    <w:p w14:paraId="7444ECE2" w14:textId="14D2B66D" w:rsidR="004468F8" w:rsidRPr="00A22D06" w:rsidRDefault="00C255F6" w:rsidP="00980A37">
      <w:pPr>
        <w:pStyle w:val="Heading2"/>
        <w:spacing w:line="360" w:lineRule="auto"/>
        <w:jc w:val="both"/>
        <w:rPr>
          <w:color w:val="EE0000"/>
        </w:rPr>
      </w:pPr>
      <w:bookmarkStart w:id="3" w:name="_Toc215684220"/>
      <w:r w:rsidRPr="00A22D06">
        <w:t>Problem Statement</w:t>
      </w:r>
      <w:bookmarkEnd w:id="3"/>
    </w:p>
    <w:p w14:paraId="31862769" w14:textId="249CB5FF" w:rsidR="004468F8" w:rsidRPr="00C8258E" w:rsidRDefault="00C8258E" w:rsidP="00A22D06">
      <w:pPr>
        <w:spacing w:line="360" w:lineRule="auto"/>
        <w:jc w:val="both"/>
        <w:rPr>
          <w:rFonts w:ascii="Arial" w:eastAsia="Calibri" w:hAnsi="Arial" w:cs="Arial"/>
          <w:kern w:val="2"/>
          <w:sz w:val="22"/>
          <w:szCs w:val="22"/>
          <w:lang w:val="en-US" w:eastAsia="en-US"/>
          <w14:ligatures w14:val="standardContextual"/>
        </w:rPr>
      </w:pPr>
      <w:r w:rsidRPr="00C8258E">
        <w:rPr>
          <w:rFonts w:ascii="Arial" w:eastAsia="Calibri" w:hAnsi="Arial" w:cs="Arial"/>
          <w:kern w:val="2"/>
          <w:sz w:val="22"/>
          <w:szCs w:val="22"/>
          <w:lang w:val="en-US" w:eastAsia="en-US"/>
          <w14:ligatures w14:val="standardContextual"/>
        </w:rPr>
        <w:t xml:space="preserve">The issue of workforce shortages from the care capacity presents significant challenges to the day-to-day activities of the healthcare system in the UK. Shortages of skilled and experienced health workforce directly impact patients in terms of increasing waiting time and delayed hospital discharge (Mallorie, 2025). Consequently, workforce shortage has directly impacted care workers in terms of increasing workload (Gilles </w:t>
      </w:r>
      <w:r w:rsidRPr="00C8258E">
        <w:rPr>
          <w:rFonts w:ascii="Arial" w:eastAsia="Calibri" w:hAnsi="Arial" w:cs="Arial"/>
          <w:i/>
          <w:iCs/>
          <w:kern w:val="2"/>
          <w:sz w:val="22"/>
          <w:szCs w:val="22"/>
          <w:lang w:val="en-US" w:eastAsia="en-US"/>
          <w14:ligatures w14:val="standardContextual"/>
        </w:rPr>
        <w:t>et al.</w:t>
      </w:r>
      <w:r w:rsidRPr="00C8258E">
        <w:rPr>
          <w:rFonts w:ascii="Arial" w:eastAsia="Calibri" w:hAnsi="Arial" w:cs="Arial"/>
          <w:kern w:val="2"/>
          <w:sz w:val="22"/>
          <w:szCs w:val="22"/>
          <w:lang w:val="en-US" w:eastAsia="en-US"/>
          <w14:ligatures w14:val="standardContextual"/>
        </w:rPr>
        <w:t xml:space="preserve">, 2025). Shortages of skilled healthcare professionals have forced the current pool of nurses, care workers, doctors and GPs to work for extended shifts without adequate leave resulting in poor mental wellbeing. Furthermore, workforce shortages </w:t>
      </w:r>
      <w:proofErr w:type="gramStart"/>
      <w:r w:rsidRPr="00C8258E">
        <w:rPr>
          <w:rFonts w:ascii="Arial" w:eastAsia="Calibri" w:hAnsi="Arial" w:cs="Arial"/>
          <w:kern w:val="2"/>
          <w:sz w:val="22"/>
          <w:szCs w:val="22"/>
          <w:lang w:val="en-US" w:eastAsia="en-US"/>
          <w14:ligatures w14:val="standardContextual"/>
        </w:rPr>
        <w:t>impact</w:t>
      </w:r>
      <w:proofErr w:type="gramEnd"/>
      <w:r w:rsidRPr="00C8258E">
        <w:rPr>
          <w:rFonts w:ascii="Arial" w:eastAsia="Calibri" w:hAnsi="Arial" w:cs="Arial"/>
          <w:kern w:val="2"/>
          <w:sz w:val="22"/>
          <w:szCs w:val="22"/>
          <w:lang w:val="en-US" w:eastAsia="en-US"/>
          <w14:ligatures w14:val="standardContextual"/>
        </w:rPr>
        <w:t xml:space="preserve"> organisations such as the NHS to allocate additional </w:t>
      </w:r>
      <w:r w:rsidRPr="00C8258E">
        <w:rPr>
          <w:rFonts w:ascii="Arial" w:eastAsia="Calibri" w:hAnsi="Arial" w:cs="Arial"/>
          <w:kern w:val="2"/>
          <w:sz w:val="22"/>
          <w:szCs w:val="22"/>
          <w:lang w:val="en-US" w:eastAsia="en-US"/>
          <w14:ligatures w14:val="standardContextual"/>
        </w:rPr>
        <w:lastRenderedPageBreak/>
        <w:t>budgets to conduct ongoing recruitment and training programmes to reduce the risk of public distrust (NHS Support Federation, 2024).</w:t>
      </w:r>
    </w:p>
    <w:p w14:paraId="02A2B347" w14:textId="77777777" w:rsidR="004468F8" w:rsidRPr="00A22D06" w:rsidRDefault="00C255F6" w:rsidP="009735BB">
      <w:pPr>
        <w:pStyle w:val="Heading2"/>
        <w:spacing w:line="360" w:lineRule="auto"/>
        <w:jc w:val="both"/>
        <w:rPr>
          <w:color w:val="EE0000"/>
        </w:rPr>
      </w:pPr>
      <w:bookmarkStart w:id="4" w:name="_Toc215684221"/>
      <w:r w:rsidRPr="00A22D06">
        <w:t>Justification</w:t>
      </w:r>
      <w:bookmarkEnd w:id="4"/>
    </w:p>
    <w:p w14:paraId="23C66CBF" w14:textId="3AD4E1FF" w:rsidR="004468F8" w:rsidRPr="00C8258E" w:rsidRDefault="00C255F6" w:rsidP="00A22D06">
      <w:pPr>
        <w:spacing w:line="360" w:lineRule="auto"/>
        <w:jc w:val="both"/>
        <w:rPr>
          <w:rFonts w:ascii="Arial" w:hAnsi="Arial" w:cs="Arial"/>
          <w:sz w:val="22"/>
          <w:szCs w:val="22"/>
        </w:rPr>
      </w:pPr>
      <w:r w:rsidRPr="00C8258E">
        <w:rPr>
          <w:rFonts w:ascii="Arial" w:hAnsi="Arial" w:cs="Arial"/>
          <w:sz w:val="22"/>
          <w:szCs w:val="22"/>
        </w:rPr>
        <w:t>Given the declining care capacity with the impaired quality of care, reduced healthcare resources and staffing levels and longer waiting lines, it is important to conduct research on workforce shortages that impacted the care capacity within the UK health and so</w:t>
      </w:r>
      <w:r w:rsidR="008429A9" w:rsidRPr="00C8258E">
        <w:rPr>
          <w:rFonts w:ascii="Arial" w:hAnsi="Arial" w:cs="Arial"/>
          <w:sz w:val="22"/>
          <w:szCs w:val="22"/>
        </w:rPr>
        <w:t>cial care sector</w:t>
      </w:r>
      <w:r w:rsidR="0003502B" w:rsidRPr="00C8258E">
        <w:rPr>
          <w:rFonts w:ascii="Arial" w:hAnsi="Arial" w:cs="Arial"/>
          <w:sz w:val="22"/>
          <w:szCs w:val="22"/>
        </w:rPr>
        <w:t xml:space="preserve"> (Charlesworth, Rachet-Jacquet and Rocks, 2024)</w:t>
      </w:r>
      <w:r w:rsidR="008429A9" w:rsidRPr="00C8258E">
        <w:rPr>
          <w:rFonts w:ascii="Arial" w:hAnsi="Arial" w:cs="Arial"/>
          <w:sz w:val="22"/>
          <w:szCs w:val="22"/>
        </w:rPr>
        <w:t xml:space="preserve">. According to </w:t>
      </w:r>
      <w:proofErr w:type="spellStart"/>
      <w:r w:rsidR="008429A9" w:rsidRPr="00C8258E">
        <w:rPr>
          <w:rFonts w:ascii="Arial" w:hAnsi="Arial" w:cs="Arial"/>
          <w:sz w:val="22"/>
          <w:szCs w:val="22"/>
        </w:rPr>
        <w:t>Limiri</w:t>
      </w:r>
      <w:proofErr w:type="spellEnd"/>
      <w:r w:rsidR="008429A9" w:rsidRPr="00C8258E">
        <w:rPr>
          <w:rFonts w:ascii="Arial" w:hAnsi="Arial" w:cs="Arial"/>
          <w:sz w:val="22"/>
          <w:szCs w:val="22"/>
        </w:rPr>
        <w:t xml:space="preserve"> (2025)</w:t>
      </w:r>
      <w:r w:rsidRPr="00C8258E">
        <w:rPr>
          <w:rFonts w:ascii="Arial" w:hAnsi="Arial" w:cs="Arial"/>
          <w:sz w:val="22"/>
          <w:szCs w:val="22"/>
        </w:rPr>
        <w:t xml:space="preserve">, shortages caused long waiting times, compromised patient outcomes and delayed </w:t>
      </w:r>
      <w:r w:rsidR="008F284E" w:rsidRPr="00C8258E">
        <w:rPr>
          <w:rFonts w:ascii="Arial" w:hAnsi="Arial" w:cs="Arial"/>
          <w:sz w:val="22"/>
          <w:szCs w:val="22"/>
        </w:rPr>
        <w:t>patient</w:t>
      </w:r>
      <w:r w:rsidRPr="00C8258E">
        <w:rPr>
          <w:rFonts w:ascii="Arial" w:hAnsi="Arial" w:cs="Arial"/>
          <w:sz w:val="22"/>
          <w:szCs w:val="22"/>
        </w:rPr>
        <w:t xml:space="preserve"> discharge, impacting the health and social care system and their </w:t>
      </w:r>
      <w:r w:rsidR="008F284E" w:rsidRPr="00C8258E">
        <w:rPr>
          <w:rFonts w:ascii="Arial" w:hAnsi="Arial" w:cs="Arial"/>
          <w:sz w:val="22"/>
          <w:szCs w:val="22"/>
        </w:rPr>
        <w:t>capacity</w:t>
      </w:r>
      <w:r w:rsidRPr="00C8258E">
        <w:rPr>
          <w:rFonts w:ascii="Arial" w:hAnsi="Arial" w:cs="Arial"/>
          <w:sz w:val="22"/>
          <w:szCs w:val="22"/>
        </w:rPr>
        <w:t xml:space="preserve"> t</w:t>
      </w:r>
      <w:r w:rsidR="00B25EC8" w:rsidRPr="00C8258E">
        <w:rPr>
          <w:rFonts w:ascii="Arial" w:hAnsi="Arial" w:cs="Arial"/>
          <w:sz w:val="22"/>
          <w:szCs w:val="22"/>
        </w:rPr>
        <w:t>o</w:t>
      </w:r>
      <w:r w:rsidRPr="00C8258E">
        <w:rPr>
          <w:rFonts w:ascii="Arial" w:hAnsi="Arial" w:cs="Arial"/>
          <w:sz w:val="22"/>
          <w:szCs w:val="22"/>
        </w:rPr>
        <w:t xml:space="preserve"> meet the rising healthcare demands. </w:t>
      </w:r>
      <w:r w:rsidR="00032134" w:rsidRPr="00C8258E">
        <w:rPr>
          <w:rFonts w:ascii="Arial" w:hAnsi="Arial" w:cs="Arial"/>
          <w:sz w:val="22"/>
          <w:szCs w:val="22"/>
        </w:rPr>
        <w:t xml:space="preserve">Therefore, the research will be foundational to study care capacity of the UK health and social care sector in the wake of the </w:t>
      </w:r>
      <w:r w:rsidR="002C218B" w:rsidRPr="00C8258E">
        <w:rPr>
          <w:rFonts w:ascii="Arial" w:hAnsi="Arial" w:cs="Arial"/>
          <w:sz w:val="22"/>
          <w:szCs w:val="22"/>
        </w:rPr>
        <w:t xml:space="preserve">workforce shortages. </w:t>
      </w:r>
    </w:p>
    <w:p w14:paraId="0E46A26C" w14:textId="77777777" w:rsidR="004468F8" w:rsidRPr="00A22D06" w:rsidRDefault="00C255F6" w:rsidP="00C46EE6">
      <w:pPr>
        <w:pStyle w:val="Heading2"/>
        <w:spacing w:line="360" w:lineRule="auto"/>
        <w:jc w:val="both"/>
        <w:rPr>
          <w:color w:val="EE0000"/>
        </w:rPr>
      </w:pPr>
      <w:bookmarkStart w:id="5" w:name="_Toc215684222"/>
      <w:r w:rsidRPr="00A22D06">
        <w:t>Information Sources and Justification</w:t>
      </w:r>
      <w:bookmarkEnd w:id="5"/>
    </w:p>
    <w:p w14:paraId="46D1C434" w14:textId="252077C5" w:rsidR="0026654C" w:rsidRPr="00C8258E" w:rsidRDefault="00C255F6" w:rsidP="00A22D06">
      <w:pPr>
        <w:spacing w:line="360" w:lineRule="auto"/>
        <w:jc w:val="both"/>
        <w:rPr>
          <w:rFonts w:ascii="Arial" w:hAnsi="Arial" w:cs="Arial"/>
          <w:sz w:val="22"/>
          <w:szCs w:val="22"/>
        </w:rPr>
      </w:pPr>
      <w:r w:rsidRPr="00C8258E">
        <w:rPr>
          <w:rFonts w:ascii="Arial" w:hAnsi="Arial" w:cs="Arial"/>
          <w:sz w:val="22"/>
          <w:szCs w:val="22"/>
        </w:rPr>
        <w:t xml:space="preserve">Rivas (2025) conducted a qualitative study on 271 participants with chronic conditions associated with disability and from several minoritised ethnic groups. The findings </w:t>
      </w:r>
      <w:proofErr w:type="gramStart"/>
      <w:r w:rsidR="00C7124F" w:rsidRPr="00C8258E">
        <w:rPr>
          <w:rFonts w:ascii="Arial" w:hAnsi="Arial" w:cs="Arial"/>
          <w:sz w:val="22"/>
          <w:szCs w:val="22"/>
        </w:rPr>
        <w:t>reveal</w:t>
      </w:r>
      <w:r w:rsidRPr="00C8258E">
        <w:rPr>
          <w:rFonts w:ascii="Arial" w:hAnsi="Arial" w:cs="Arial"/>
          <w:sz w:val="22"/>
          <w:szCs w:val="22"/>
        </w:rPr>
        <w:t xml:space="preserve">  the</w:t>
      </w:r>
      <w:proofErr w:type="gramEnd"/>
      <w:r w:rsidRPr="00C8258E">
        <w:rPr>
          <w:rFonts w:ascii="Arial" w:hAnsi="Arial" w:cs="Arial"/>
          <w:sz w:val="22"/>
          <w:szCs w:val="22"/>
        </w:rPr>
        <w:t xml:space="preserve"> UK government has been facing different backlogs that affected access to general practice, referral processes, long waiting times, cancelled appointments and overloaded specialities, including mental health and gynaecology. </w:t>
      </w:r>
      <w:r w:rsidR="00C7124F" w:rsidRPr="00C8258E">
        <w:rPr>
          <w:rFonts w:ascii="Arial" w:hAnsi="Arial" w:cs="Arial"/>
          <w:sz w:val="22"/>
          <w:szCs w:val="22"/>
        </w:rPr>
        <w:t xml:space="preserve">This is relevant to understanding the context </w:t>
      </w:r>
      <w:proofErr w:type="gramStart"/>
      <w:r w:rsidR="00C7124F" w:rsidRPr="00C8258E">
        <w:rPr>
          <w:rFonts w:ascii="Arial" w:hAnsi="Arial" w:cs="Arial"/>
          <w:sz w:val="22"/>
          <w:szCs w:val="22"/>
        </w:rPr>
        <w:t xml:space="preserve">of </w:t>
      </w:r>
      <w:r w:rsidR="00586D7D" w:rsidRPr="00586D7D">
        <w:t xml:space="preserve"> </w:t>
      </w:r>
      <w:r w:rsidR="001C2A57">
        <w:t>UK</w:t>
      </w:r>
      <w:r w:rsidR="002E758A">
        <w:t>’s</w:t>
      </w:r>
      <w:proofErr w:type="gramEnd"/>
      <w:r w:rsidR="001C2A57">
        <w:t xml:space="preserve"> </w:t>
      </w:r>
      <w:r w:rsidR="00805928">
        <w:rPr>
          <w:rFonts w:ascii="Arial" w:hAnsi="Arial" w:cs="Arial"/>
          <w:sz w:val="22"/>
          <w:szCs w:val="22"/>
        </w:rPr>
        <w:t>health and</w:t>
      </w:r>
      <w:r w:rsidR="00C7124F" w:rsidRPr="00C8258E">
        <w:rPr>
          <w:rFonts w:ascii="Arial" w:hAnsi="Arial" w:cs="Arial"/>
          <w:sz w:val="22"/>
          <w:szCs w:val="22"/>
        </w:rPr>
        <w:t xml:space="preserve"> and social </w:t>
      </w:r>
      <w:r w:rsidR="00805928">
        <w:rPr>
          <w:rFonts w:ascii="Arial" w:hAnsi="Arial" w:cs="Arial"/>
          <w:sz w:val="22"/>
          <w:szCs w:val="22"/>
        </w:rPr>
        <w:t>capacity</w:t>
      </w:r>
      <w:r w:rsidR="00C7124F" w:rsidRPr="00C8258E">
        <w:rPr>
          <w:rFonts w:ascii="Arial" w:hAnsi="Arial" w:cs="Arial"/>
          <w:sz w:val="22"/>
          <w:szCs w:val="22"/>
        </w:rPr>
        <w:t>, which highlighted the problems in staffing levels, availability of services, limited quality and safety of care and longer waiting lists, delayed discharge</w:t>
      </w:r>
      <w:r w:rsidR="00237BE4" w:rsidRPr="00C8258E">
        <w:rPr>
          <w:rFonts w:ascii="Arial" w:hAnsi="Arial" w:cs="Arial"/>
          <w:sz w:val="22"/>
          <w:szCs w:val="22"/>
        </w:rPr>
        <w:t xml:space="preserve"> and slow access to treatments</w:t>
      </w:r>
      <w:r w:rsidR="00C7124F" w:rsidRPr="00C8258E">
        <w:rPr>
          <w:rFonts w:ascii="Arial" w:hAnsi="Arial" w:cs="Arial"/>
          <w:sz w:val="22"/>
          <w:szCs w:val="22"/>
        </w:rPr>
        <w:t xml:space="preserve">. This has been selected as part of the research to explore the care capacity impacts caused by the staff shortages impacting the efficient use of resources, provision and timelines of care and availability of infrastructure and patient beds. </w:t>
      </w:r>
    </w:p>
    <w:p w14:paraId="7860D6DA" w14:textId="042E6317" w:rsidR="00B836AE" w:rsidRPr="00C8258E" w:rsidRDefault="00C255F6" w:rsidP="00A22D06">
      <w:pPr>
        <w:spacing w:line="360" w:lineRule="auto"/>
        <w:jc w:val="both"/>
        <w:rPr>
          <w:rFonts w:ascii="Arial" w:hAnsi="Arial" w:cs="Arial"/>
          <w:sz w:val="22"/>
          <w:szCs w:val="22"/>
        </w:rPr>
      </w:pPr>
      <w:r w:rsidRPr="00C8258E">
        <w:rPr>
          <w:rFonts w:ascii="Arial" w:hAnsi="Arial" w:cs="Arial"/>
          <w:sz w:val="22"/>
          <w:szCs w:val="22"/>
        </w:rPr>
        <w:t>Further, a systematic review and narrative synthesis of th</w:t>
      </w:r>
      <w:r w:rsidR="005E42F3" w:rsidRPr="00C8258E">
        <w:rPr>
          <w:rFonts w:ascii="Arial" w:hAnsi="Arial" w:cs="Arial"/>
          <w:sz w:val="22"/>
          <w:szCs w:val="22"/>
        </w:rPr>
        <w:t xml:space="preserve">e UK-based studies was done </w:t>
      </w:r>
      <w:r w:rsidR="000C504B">
        <w:rPr>
          <w:rFonts w:ascii="Arial" w:hAnsi="Arial" w:cs="Arial"/>
          <w:sz w:val="22"/>
          <w:szCs w:val="22"/>
        </w:rPr>
        <w:t>by</w:t>
      </w:r>
      <w:r w:rsidR="005E42F3" w:rsidRPr="00C8258E">
        <w:rPr>
          <w:rFonts w:ascii="Arial" w:hAnsi="Arial" w:cs="Arial"/>
          <w:sz w:val="22"/>
          <w:szCs w:val="22"/>
        </w:rPr>
        <w:t xml:space="preserve"> </w:t>
      </w:r>
      <w:proofErr w:type="spellStart"/>
      <w:r w:rsidR="005E42F3" w:rsidRPr="00C8258E">
        <w:rPr>
          <w:rFonts w:ascii="Arial" w:hAnsi="Arial" w:cs="Arial"/>
          <w:sz w:val="22"/>
          <w:szCs w:val="22"/>
        </w:rPr>
        <w:t>Onyejesi</w:t>
      </w:r>
      <w:proofErr w:type="spellEnd"/>
      <w:r w:rsidR="005E42F3" w:rsidRPr="00C8258E">
        <w:rPr>
          <w:rFonts w:ascii="Arial" w:hAnsi="Arial" w:cs="Arial"/>
          <w:sz w:val="22"/>
          <w:szCs w:val="22"/>
        </w:rPr>
        <w:t xml:space="preserve">, James and </w:t>
      </w:r>
      <w:proofErr w:type="spellStart"/>
      <w:r w:rsidR="005E42F3" w:rsidRPr="00C8258E">
        <w:rPr>
          <w:rFonts w:ascii="Arial" w:hAnsi="Arial" w:cs="Arial"/>
          <w:sz w:val="22"/>
          <w:szCs w:val="22"/>
        </w:rPr>
        <w:t>Kharicha</w:t>
      </w:r>
      <w:proofErr w:type="spellEnd"/>
      <w:r w:rsidR="005E42F3" w:rsidRPr="00C8258E">
        <w:rPr>
          <w:rFonts w:ascii="Arial" w:hAnsi="Arial" w:cs="Arial"/>
          <w:sz w:val="22"/>
          <w:szCs w:val="22"/>
        </w:rPr>
        <w:t xml:space="preserve"> (2025)</w:t>
      </w:r>
      <w:r w:rsidRPr="00C8258E">
        <w:rPr>
          <w:rFonts w:ascii="Arial" w:hAnsi="Arial" w:cs="Arial"/>
          <w:sz w:val="22"/>
          <w:szCs w:val="22"/>
        </w:rPr>
        <w:t xml:space="preserve">, </w:t>
      </w:r>
      <w:r w:rsidR="00CD7073">
        <w:rPr>
          <w:rFonts w:ascii="Arial" w:hAnsi="Arial" w:cs="Arial"/>
          <w:sz w:val="22"/>
          <w:szCs w:val="22"/>
        </w:rPr>
        <w:t>with the aim</w:t>
      </w:r>
      <w:r w:rsidRPr="00C8258E">
        <w:rPr>
          <w:rFonts w:ascii="Arial" w:hAnsi="Arial" w:cs="Arial"/>
          <w:sz w:val="22"/>
          <w:szCs w:val="22"/>
        </w:rPr>
        <w:t xml:space="preserve"> to review the factors which push the clinical staff to leave the NHS. </w:t>
      </w:r>
      <w:r w:rsidR="00967447" w:rsidRPr="00C8258E">
        <w:rPr>
          <w:rFonts w:ascii="Arial" w:hAnsi="Arial" w:cs="Arial"/>
          <w:sz w:val="22"/>
          <w:szCs w:val="22"/>
        </w:rPr>
        <w:t xml:space="preserve">The content </w:t>
      </w:r>
      <w:r w:rsidR="008E6382">
        <w:rPr>
          <w:rFonts w:ascii="Arial" w:hAnsi="Arial" w:cs="Arial"/>
          <w:sz w:val="22"/>
          <w:szCs w:val="22"/>
        </w:rPr>
        <w:t>on</w:t>
      </w:r>
      <w:r w:rsidR="00967447" w:rsidRPr="00C8258E">
        <w:rPr>
          <w:rFonts w:ascii="Arial" w:hAnsi="Arial" w:cs="Arial"/>
          <w:sz w:val="22"/>
          <w:szCs w:val="22"/>
        </w:rPr>
        <w:t xml:space="preserve"> impaired care capacity due to workforce shortages, causing limited career opportunities. The findings revealed that complex referral pathways and increasing demand for healthcare affect and undermine the </w:t>
      </w:r>
      <w:r w:rsidR="002873D5" w:rsidRPr="00C8258E">
        <w:rPr>
          <w:rFonts w:ascii="Arial" w:hAnsi="Arial" w:cs="Arial"/>
          <w:sz w:val="22"/>
          <w:szCs w:val="22"/>
        </w:rPr>
        <w:t>provision of quality care to patients. With a high workload, the care capacity of the healthcare professionals has declined, causing the risk of mistakes or errors, a potential</w:t>
      </w:r>
      <w:r w:rsidR="00967447" w:rsidRPr="00C8258E">
        <w:rPr>
          <w:rFonts w:ascii="Arial" w:hAnsi="Arial" w:cs="Arial"/>
          <w:sz w:val="22"/>
          <w:szCs w:val="22"/>
        </w:rPr>
        <w:t xml:space="preserve"> </w:t>
      </w:r>
      <w:r w:rsidR="002873D5" w:rsidRPr="00C8258E">
        <w:rPr>
          <w:rFonts w:ascii="Arial" w:hAnsi="Arial" w:cs="Arial"/>
          <w:sz w:val="22"/>
          <w:szCs w:val="22"/>
        </w:rPr>
        <w:t xml:space="preserve">rise in patient complaints and legal action against the organisation. This is relevant to the </w:t>
      </w:r>
      <w:r w:rsidR="00961CC4">
        <w:rPr>
          <w:rFonts w:ascii="Arial" w:hAnsi="Arial" w:cs="Arial"/>
          <w:sz w:val="22"/>
          <w:szCs w:val="22"/>
        </w:rPr>
        <w:t>research report</w:t>
      </w:r>
      <w:r w:rsidR="00C9116C">
        <w:rPr>
          <w:rFonts w:ascii="Arial" w:hAnsi="Arial" w:cs="Arial"/>
          <w:sz w:val="22"/>
          <w:szCs w:val="22"/>
        </w:rPr>
        <w:t xml:space="preserve"> </w:t>
      </w:r>
      <w:r w:rsidR="002873D5" w:rsidRPr="00C8258E">
        <w:rPr>
          <w:rFonts w:ascii="Arial" w:hAnsi="Arial" w:cs="Arial"/>
          <w:sz w:val="22"/>
          <w:szCs w:val="22"/>
        </w:rPr>
        <w:t xml:space="preserve">since it discussed the care capacity problems </w:t>
      </w:r>
      <w:r w:rsidR="00D21D39" w:rsidRPr="00C8258E">
        <w:rPr>
          <w:rFonts w:ascii="Arial" w:hAnsi="Arial" w:cs="Arial"/>
          <w:sz w:val="22"/>
          <w:szCs w:val="22"/>
        </w:rPr>
        <w:t xml:space="preserve">with poor quality of care, long waiting times and lack of staff to meet the </w:t>
      </w:r>
      <w:r w:rsidR="00641339" w:rsidRPr="00C8258E">
        <w:rPr>
          <w:rFonts w:ascii="Arial" w:hAnsi="Arial" w:cs="Arial"/>
          <w:sz w:val="22"/>
          <w:szCs w:val="22"/>
        </w:rPr>
        <w:t xml:space="preserve">rising healthcare demands </w:t>
      </w:r>
      <w:r w:rsidR="002873D5" w:rsidRPr="00C8258E">
        <w:rPr>
          <w:rFonts w:ascii="Arial" w:hAnsi="Arial" w:cs="Arial"/>
          <w:sz w:val="22"/>
          <w:szCs w:val="22"/>
        </w:rPr>
        <w:t xml:space="preserve">in the UK healthcare sector, which has been plagued by staff shortages. </w:t>
      </w:r>
    </w:p>
    <w:p w14:paraId="361F72D7" w14:textId="24779214" w:rsidR="00172AD1" w:rsidRPr="00C8258E" w:rsidRDefault="00C255F6" w:rsidP="00A22D06">
      <w:pPr>
        <w:spacing w:line="360" w:lineRule="auto"/>
        <w:jc w:val="both"/>
        <w:rPr>
          <w:rFonts w:ascii="Arial" w:hAnsi="Arial" w:cs="Arial"/>
          <w:sz w:val="22"/>
          <w:szCs w:val="22"/>
        </w:rPr>
      </w:pPr>
      <w:r w:rsidRPr="00C8258E">
        <w:rPr>
          <w:rFonts w:ascii="Arial" w:hAnsi="Arial" w:cs="Arial"/>
          <w:sz w:val="22"/>
          <w:szCs w:val="22"/>
        </w:rPr>
        <w:lastRenderedPageBreak/>
        <w:t>Dominic, Gopal and Sidhu</w:t>
      </w:r>
      <w:r w:rsidR="008351CF" w:rsidRPr="00C8258E">
        <w:rPr>
          <w:rFonts w:ascii="Arial" w:hAnsi="Arial" w:cs="Arial"/>
          <w:sz w:val="22"/>
          <w:szCs w:val="22"/>
        </w:rPr>
        <w:t xml:space="preserve"> </w:t>
      </w:r>
      <w:r w:rsidRPr="00C8258E">
        <w:rPr>
          <w:rFonts w:ascii="Arial" w:hAnsi="Arial" w:cs="Arial"/>
          <w:sz w:val="22"/>
          <w:szCs w:val="22"/>
        </w:rPr>
        <w:t>(</w:t>
      </w:r>
      <w:r w:rsidR="008351CF" w:rsidRPr="00C8258E">
        <w:rPr>
          <w:rFonts w:ascii="Arial" w:hAnsi="Arial" w:cs="Arial"/>
          <w:sz w:val="22"/>
          <w:szCs w:val="22"/>
        </w:rPr>
        <w:t>2021)</w:t>
      </w:r>
      <w:r w:rsidR="00E05FC3" w:rsidRPr="00C8258E">
        <w:rPr>
          <w:rFonts w:ascii="Arial" w:hAnsi="Arial" w:cs="Arial"/>
          <w:sz w:val="22"/>
          <w:szCs w:val="22"/>
        </w:rPr>
        <w:t xml:space="preserve"> conducted a questionnaire survey on 721 health professionals who worked in the NHS with the aim of studying the causes of work-related burnout, supportive resources and proposed solutions. The content </w:t>
      </w:r>
      <w:proofErr w:type="gramStart"/>
      <w:r w:rsidR="00E05FC3" w:rsidRPr="00C8258E">
        <w:rPr>
          <w:rFonts w:ascii="Arial" w:hAnsi="Arial" w:cs="Arial"/>
          <w:sz w:val="22"/>
          <w:szCs w:val="22"/>
        </w:rPr>
        <w:t>are</w:t>
      </w:r>
      <w:proofErr w:type="gramEnd"/>
      <w:r w:rsidR="00E05FC3" w:rsidRPr="00C8258E">
        <w:rPr>
          <w:rFonts w:ascii="Arial" w:hAnsi="Arial" w:cs="Arial"/>
          <w:sz w:val="22"/>
          <w:szCs w:val="22"/>
        </w:rPr>
        <w:t xml:space="preserve"> relevant since they highlight the inadequate resourcing due to a decline in staff levels, finding and time for healthcare services due to the high workloads and inadequate support during workforce shortages. This has largely created an unsafe and excessive environment for the staff and created rota gaps, which affected their ability to provide sufficient care to the patients when the staffing capacity is lacking. This research has been selected as a part of the research since it focused on burnout and inadequate resourcing and supports to deal with the workforce shortages and create a safe and diverse environment. </w:t>
      </w:r>
    </w:p>
    <w:p w14:paraId="6F856F81" w14:textId="77777777" w:rsidR="004468F8" w:rsidRPr="00A22D06" w:rsidRDefault="00C255F6" w:rsidP="00A22D06">
      <w:pPr>
        <w:pStyle w:val="Heading1"/>
        <w:spacing w:line="360" w:lineRule="auto"/>
        <w:jc w:val="both"/>
      </w:pPr>
      <w:bookmarkStart w:id="6" w:name="_Toc215684223"/>
      <w:r w:rsidRPr="00A22D06">
        <w:t xml:space="preserve">Task 2: </w:t>
      </w:r>
      <w:r w:rsidR="00172AD1" w:rsidRPr="00A22D06">
        <w:rPr>
          <w:rFonts w:eastAsia="Aptos" w:cs="Arial"/>
          <w:bCs/>
          <w:kern w:val="2"/>
          <w:lang w:eastAsia="en-US"/>
          <w14:ligatures w14:val="standardContextual"/>
        </w:rPr>
        <w:t>Research M</w:t>
      </w:r>
      <w:r w:rsidRPr="00A22D06">
        <w:rPr>
          <w:rFonts w:eastAsia="Aptos" w:cs="Arial"/>
          <w:bCs/>
          <w:kern w:val="2"/>
          <w:lang w:eastAsia="en-US"/>
          <w14:ligatures w14:val="standardContextual"/>
        </w:rPr>
        <w:t>ethodologies</w:t>
      </w:r>
      <w:bookmarkEnd w:id="6"/>
    </w:p>
    <w:p w14:paraId="3C2415E3" w14:textId="3E5A09EE" w:rsidR="004468F8" w:rsidRPr="00C8258E" w:rsidRDefault="00C8258E" w:rsidP="00A22D06">
      <w:pPr>
        <w:spacing w:line="360" w:lineRule="auto"/>
        <w:jc w:val="both"/>
        <w:rPr>
          <w:rFonts w:ascii="Arial" w:eastAsia="Calibri" w:hAnsi="Arial" w:cs="Arial"/>
          <w:kern w:val="2"/>
          <w:sz w:val="22"/>
          <w:szCs w:val="22"/>
          <w:lang w:val="en-US" w:eastAsia="en-US"/>
          <w14:ligatures w14:val="standardContextual"/>
        </w:rPr>
      </w:pPr>
      <w:r w:rsidRPr="00C8258E">
        <w:rPr>
          <w:rFonts w:ascii="Arial" w:eastAsia="Calibri" w:hAnsi="Arial" w:cs="Arial"/>
          <w:kern w:val="2"/>
          <w:sz w:val="22"/>
          <w:szCs w:val="22"/>
          <w:lang w:val="en-US" w:eastAsia="en-US"/>
          <w14:ligatures w14:val="standardContextual"/>
        </w:rPr>
        <w:t xml:space="preserve">Quantitative research refers to the systematic process of gathering numerical data and facts to test hypotheses and patterns in the research. Some of the key characteristics of quantitative research are that it involves a large sample of participants to collect first-hand data and facts through the help of closed-ended questions (Barroga and </w:t>
      </w:r>
      <w:proofErr w:type="spellStart"/>
      <w:r w:rsidRPr="00C8258E">
        <w:rPr>
          <w:rFonts w:ascii="Arial" w:eastAsia="Calibri" w:hAnsi="Arial" w:cs="Arial"/>
          <w:kern w:val="2"/>
          <w:sz w:val="22"/>
          <w:szCs w:val="22"/>
          <w:lang w:val="en-US" w:eastAsia="en-US"/>
          <w14:ligatures w14:val="standardContextual"/>
        </w:rPr>
        <w:t>Matanguihan</w:t>
      </w:r>
      <w:proofErr w:type="spellEnd"/>
      <w:r w:rsidRPr="00C8258E">
        <w:rPr>
          <w:rFonts w:ascii="Arial" w:eastAsia="Calibri" w:hAnsi="Arial" w:cs="Arial"/>
          <w:kern w:val="2"/>
          <w:sz w:val="22"/>
          <w:szCs w:val="22"/>
          <w:lang w:val="en-US" w:eastAsia="en-US"/>
          <w14:ligatures w14:val="standardContextual"/>
        </w:rPr>
        <w:t>, 2022). In comparison, qualitative research encompasses an approach to gather experiences, perceptions and beliefs of participants which are non-numerical in nature. The key characteristics that differentiate qualitative from quantitative research are that it applies a</w:t>
      </w:r>
      <w:r w:rsidR="0027785F">
        <w:rPr>
          <w:rFonts w:ascii="Arial" w:eastAsia="Calibri" w:hAnsi="Arial" w:cs="Arial"/>
          <w:kern w:val="2"/>
          <w:sz w:val="22"/>
          <w:szCs w:val="22"/>
          <w:lang w:val="en-US" w:eastAsia="en-US"/>
          <w14:ligatures w14:val="standardContextual"/>
        </w:rPr>
        <w:t xml:space="preserve">n </w:t>
      </w:r>
      <w:r w:rsidRPr="00C8258E">
        <w:rPr>
          <w:rFonts w:ascii="Arial" w:eastAsia="Calibri" w:hAnsi="Arial" w:cs="Arial"/>
          <w:kern w:val="2"/>
          <w:sz w:val="22"/>
          <w:szCs w:val="22"/>
          <w:lang w:val="en-US" w:eastAsia="en-US"/>
          <w14:ligatures w14:val="standardContextual"/>
        </w:rPr>
        <w:t xml:space="preserve">approach to gather information and </w:t>
      </w:r>
      <w:proofErr w:type="gramStart"/>
      <w:r w:rsidRPr="00C8258E">
        <w:rPr>
          <w:rFonts w:ascii="Arial" w:eastAsia="Calibri" w:hAnsi="Arial" w:cs="Arial"/>
          <w:kern w:val="2"/>
          <w:sz w:val="22"/>
          <w:szCs w:val="22"/>
          <w:lang w:val="en-US" w:eastAsia="en-US"/>
          <w14:ligatures w14:val="standardContextual"/>
        </w:rPr>
        <w:t xml:space="preserve">experiences </w:t>
      </w:r>
      <w:r w:rsidR="00AE08E0">
        <w:rPr>
          <w:rFonts w:ascii="Arial" w:eastAsia="Calibri" w:hAnsi="Arial" w:cs="Arial"/>
          <w:kern w:val="2"/>
          <w:sz w:val="22"/>
          <w:szCs w:val="22"/>
          <w:lang w:val="en-US" w:eastAsia="en-US"/>
          <w14:ligatures w14:val="standardContextual"/>
        </w:rPr>
        <w:t xml:space="preserve"> rather</w:t>
      </w:r>
      <w:proofErr w:type="gramEnd"/>
      <w:r w:rsidR="00AE08E0">
        <w:rPr>
          <w:rFonts w:ascii="Arial" w:eastAsia="Calibri" w:hAnsi="Arial" w:cs="Arial"/>
          <w:kern w:val="2"/>
          <w:sz w:val="22"/>
          <w:szCs w:val="22"/>
          <w:lang w:val="en-US" w:eastAsia="en-US"/>
          <w14:ligatures w14:val="standardContextual"/>
        </w:rPr>
        <w:t xml:space="preserve"> than </w:t>
      </w:r>
      <w:r w:rsidR="007327CC">
        <w:rPr>
          <w:rFonts w:ascii="Arial" w:eastAsia="Calibri" w:hAnsi="Arial" w:cs="Arial"/>
          <w:kern w:val="2"/>
          <w:sz w:val="22"/>
          <w:szCs w:val="22"/>
          <w:lang w:val="en-US" w:eastAsia="en-US"/>
          <w14:ligatures w14:val="standardContextual"/>
        </w:rPr>
        <w:t>statistical data</w:t>
      </w:r>
      <w:r w:rsidRPr="00C8258E">
        <w:rPr>
          <w:rFonts w:ascii="Arial" w:eastAsia="Calibri" w:hAnsi="Arial" w:cs="Arial"/>
          <w:kern w:val="2"/>
          <w:sz w:val="22"/>
          <w:szCs w:val="22"/>
          <w:lang w:val="en-US" w:eastAsia="en-US"/>
          <w14:ligatures w14:val="standardContextual"/>
        </w:rPr>
        <w:t xml:space="preserve"> (UKRI, 2022).</w:t>
      </w:r>
    </w:p>
    <w:p w14:paraId="4F687377" w14:textId="77777777" w:rsidR="004468F8" w:rsidRPr="00A22D06" w:rsidRDefault="00C255F6" w:rsidP="00343617">
      <w:pPr>
        <w:pStyle w:val="Heading2"/>
        <w:spacing w:line="360" w:lineRule="auto"/>
        <w:jc w:val="both"/>
        <w:rPr>
          <w:color w:val="EE0000"/>
        </w:rPr>
      </w:pPr>
      <w:bookmarkStart w:id="7" w:name="_Toc215684225"/>
      <w:r w:rsidRPr="00A22D06">
        <w:rPr>
          <w:rFonts w:eastAsia="Aptos"/>
          <w:lang w:eastAsia="en-US"/>
        </w:rPr>
        <w:t>What type of research methodology will you use for your research and why?</w:t>
      </w:r>
      <w:bookmarkEnd w:id="7"/>
    </w:p>
    <w:p w14:paraId="495A92F2" w14:textId="1B2D7BBA" w:rsidR="004468F8" w:rsidRPr="00C8258E" w:rsidRDefault="00C8258E" w:rsidP="00A22D06">
      <w:pPr>
        <w:spacing w:line="360" w:lineRule="auto"/>
        <w:jc w:val="both"/>
        <w:rPr>
          <w:rFonts w:ascii="Arial" w:eastAsia="Calibri" w:hAnsi="Arial" w:cs="Arial"/>
          <w:kern w:val="2"/>
          <w:sz w:val="22"/>
          <w:szCs w:val="22"/>
          <w:lang w:val="en-US" w:eastAsia="en-US"/>
          <w14:ligatures w14:val="standardContextual"/>
        </w:rPr>
      </w:pPr>
      <w:r w:rsidRPr="00C8258E">
        <w:rPr>
          <w:rFonts w:ascii="Arial" w:eastAsia="Calibri" w:hAnsi="Arial" w:cs="Arial"/>
          <w:kern w:val="2"/>
          <w:sz w:val="22"/>
          <w:szCs w:val="22"/>
          <w:lang w:val="en-US" w:eastAsia="en-US"/>
          <w14:ligatures w14:val="standardContextual"/>
        </w:rPr>
        <w:t xml:space="preserve">In the current research, the qualitative research methodology will be applied. The justification behind selecting qualitative over quantitative research is that the qualitative approach will be effective to measure the relationship between phenomena such as care capacity and health outcome in the UK (Lim, 2024). The issue of workforce shortages from care capacity is directly linked with deteriorating care quality and service delivery to meet the complex needs of service users. Thus, qualitative research would provide the platform through which the experiences of healthcare staff in the UK could be gathered through </w:t>
      </w:r>
      <w:r w:rsidR="000B24DC">
        <w:rPr>
          <w:rFonts w:ascii="Arial" w:eastAsia="Calibri" w:hAnsi="Arial" w:cs="Arial"/>
          <w:kern w:val="2"/>
          <w:sz w:val="22"/>
          <w:szCs w:val="22"/>
          <w:lang w:val="en-US" w:eastAsia="en-US"/>
          <w14:ligatures w14:val="standardContextual"/>
        </w:rPr>
        <w:t xml:space="preserve">database searches </w:t>
      </w:r>
      <w:r w:rsidR="00781A8D">
        <w:rPr>
          <w:rFonts w:ascii="Arial" w:eastAsia="Calibri" w:hAnsi="Arial" w:cs="Arial"/>
          <w:kern w:val="2"/>
          <w:sz w:val="22"/>
          <w:szCs w:val="22"/>
          <w:lang w:val="en-US" w:eastAsia="en-US"/>
          <w14:ligatures w14:val="standardContextual"/>
        </w:rPr>
        <w:t xml:space="preserve">to </w:t>
      </w:r>
      <w:r w:rsidRPr="00C8258E">
        <w:rPr>
          <w:rFonts w:ascii="Arial" w:eastAsia="Calibri" w:hAnsi="Arial" w:cs="Arial"/>
          <w:kern w:val="2"/>
          <w:sz w:val="22"/>
          <w:szCs w:val="22"/>
          <w:lang w:val="en-US" w:eastAsia="en-US"/>
          <w14:ligatures w14:val="standardContextual"/>
        </w:rPr>
        <w:t xml:space="preserve">determine the impact of care capacity on lowering motivation and engagement among staff. Further, the qualitative research </w:t>
      </w:r>
      <w:r w:rsidR="00D44EA1">
        <w:rPr>
          <w:rFonts w:ascii="Arial" w:eastAsia="Calibri" w:hAnsi="Arial" w:cs="Arial"/>
          <w:kern w:val="2"/>
          <w:sz w:val="22"/>
          <w:szCs w:val="22"/>
          <w:lang w:val="en-US" w:eastAsia="en-US"/>
          <w14:ligatures w14:val="standardContextual"/>
        </w:rPr>
        <w:t>helps</w:t>
      </w:r>
      <w:r w:rsidRPr="00C8258E">
        <w:rPr>
          <w:rFonts w:ascii="Arial" w:eastAsia="Calibri" w:hAnsi="Arial" w:cs="Arial"/>
          <w:kern w:val="2"/>
          <w:sz w:val="22"/>
          <w:szCs w:val="22"/>
          <w:lang w:val="en-US" w:eastAsia="en-US"/>
          <w14:ligatures w14:val="standardContextual"/>
        </w:rPr>
        <w:t xml:space="preserve"> to obtain first-hand perspectives about emotional mental and physical challenges faced</w:t>
      </w:r>
      <w:r w:rsidR="00D44EA1">
        <w:rPr>
          <w:rFonts w:ascii="Arial" w:eastAsia="Calibri" w:hAnsi="Arial" w:cs="Arial"/>
          <w:kern w:val="2"/>
          <w:sz w:val="22"/>
          <w:szCs w:val="22"/>
          <w:lang w:val="en-US" w:eastAsia="en-US"/>
          <w14:ligatures w14:val="standardContextual"/>
        </w:rPr>
        <w:t xml:space="preserve"> by professionals </w:t>
      </w:r>
      <w:r w:rsidR="004F1A17">
        <w:rPr>
          <w:rFonts w:ascii="Arial" w:eastAsia="Calibri" w:hAnsi="Arial" w:cs="Arial"/>
          <w:kern w:val="2"/>
          <w:sz w:val="22"/>
          <w:szCs w:val="22"/>
          <w:lang w:val="en-US" w:eastAsia="en-US"/>
          <w14:ligatures w14:val="standardContextual"/>
        </w:rPr>
        <w:t>on</w:t>
      </w:r>
      <w:r w:rsidRPr="00C8258E">
        <w:rPr>
          <w:rFonts w:ascii="Arial" w:eastAsia="Calibri" w:hAnsi="Arial" w:cs="Arial"/>
          <w:kern w:val="2"/>
          <w:sz w:val="22"/>
          <w:szCs w:val="22"/>
          <w:lang w:val="en-US" w:eastAsia="en-US"/>
          <w14:ligatures w14:val="standardContextual"/>
        </w:rPr>
        <w:t xml:space="preserve"> workforce shortages </w:t>
      </w:r>
      <w:r w:rsidR="004F1A17">
        <w:rPr>
          <w:rFonts w:ascii="Arial" w:eastAsia="Calibri" w:hAnsi="Arial" w:cs="Arial"/>
          <w:kern w:val="2"/>
          <w:sz w:val="22"/>
          <w:szCs w:val="22"/>
          <w:lang w:val="en-US" w:eastAsia="en-US"/>
          <w14:ligatures w14:val="standardContextual"/>
        </w:rPr>
        <w:t>published data</w:t>
      </w:r>
      <w:r w:rsidRPr="00C8258E">
        <w:rPr>
          <w:rFonts w:ascii="Arial" w:eastAsia="Calibri" w:hAnsi="Arial" w:cs="Arial"/>
          <w:kern w:val="2"/>
          <w:sz w:val="22"/>
          <w:szCs w:val="22"/>
          <w:lang w:val="en-US" w:eastAsia="en-US"/>
          <w14:ligatures w14:val="standardContextual"/>
        </w:rPr>
        <w:t xml:space="preserve"> (Xu, Wang and Qian, 2025). </w:t>
      </w:r>
    </w:p>
    <w:p w14:paraId="32C436E4" w14:textId="77777777" w:rsidR="00530E16" w:rsidRPr="00A22D06" w:rsidRDefault="00C255F6" w:rsidP="00A22D06">
      <w:pPr>
        <w:pStyle w:val="Heading1"/>
        <w:spacing w:line="360" w:lineRule="auto"/>
        <w:jc w:val="both"/>
      </w:pPr>
      <w:bookmarkStart w:id="8" w:name="_Toc215684226"/>
      <w:r w:rsidRPr="00A22D06">
        <w:lastRenderedPageBreak/>
        <w:t>Task 3: Data Collection</w:t>
      </w:r>
      <w:bookmarkEnd w:id="8"/>
      <w:r w:rsidRPr="00A22D06">
        <w:t xml:space="preserve"> </w:t>
      </w:r>
    </w:p>
    <w:p w14:paraId="2C7A8EAA" w14:textId="77777777" w:rsidR="004468F8" w:rsidRPr="00A22D06" w:rsidRDefault="00C255F6" w:rsidP="005256B6">
      <w:pPr>
        <w:pStyle w:val="Heading2"/>
        <w:spacing w:line="360" w:lineRule="auto"/>
        <w:jc w:val="both"/>
        <w:rPr>
          <w:color w:val="EE0000"/>
          <w:lang w:eastAsia="en-US"/>
        </w:rPr>
      </w:pPr>
      <w:bookmarkStart w:id="9" w:name="_Toc215684227"/>
      <w:r w:rsidRPr="00A22D06">
        <w:rPr>
          <w:rFonts w:eastAsia="Aptos"/>
          <w:lang w:eastAsia="en-US"/>
        </w:rPr>
        <w:t>Explain the difference between primary data and secondary data</w:t>
      </w:r>
      <w:bookmarkEnd w:id="9"/>
    </w:p>
    <w:p w14:paraId="2A015AF4" w14:textId="04566457" w:rsidR="004468F8" w:rsidRPr="00C8258E" w:rsidRDefault="00C8258E" w:rsidP="00A22D06">
      <w:pPr>
        <w:spacing w:line="360" w:lineRule="auto"/>
        <w:jc w:val="both"/>
        <w:rPr>
          <w:rFonts w:ascii="Arial" w:eastAsia="Calibri" w:hAnsi="Arial" w:cs="Arial"/>
          <w:kern w:val="2"/>
          <w:sz w:val="22"/>
          <w:szCs w:val="22"/>
          <w:lang w:val="en-US" w:eastAsia="en-US"/>
          <w14:ligatures w14:val="standardContextual"/>
        </w:rPr>
      </w:pPr>
      <w:r w:rsidRPr="00C8258E">
        <w:rPr>
          <w:rFonts w:ascii="Arial" w:eastAsia="Calibri" w:hAnsi="Arial" w:cs="Arial"/>
          <w:kern w:val="2"/>
          <w:sz w:val="22"/>
          <w:szCs w:val="22"/>
          <w:lang w:val="en-US" w:eastAsia="en-US"/>
          <w14:ligatures w14:val="standardContextual"/>
        </w:rPr>
        <w:t xml:space="preserve">Primary data can be referred to as the source of data and information that is sourced directly from participants in the research. The authenticity and credibility of primary data are high as the data are updated information that is based on the real-life experiences of people in different situations (Mazhar </w:t>
      </w:r>
      <w:r w:rsidRPr="00C8258E">
        <w:rPr>
          <w:rFonts w:ascii="Arial" w:eastAsia="Calibri" w:hAnsi="Arial" w:cs="Arial"/>
          <w:i/>
          <w:iCs/>
          <w:kern w:val="2"/>
          <w:sz w:val="22"/>
          <w:szCs w:val="22"/>
          <w:lang w:val="en-US" w:eastAsia="en-US"/>
          <w14:ligatures w14:val="standardContextual"/>
        </w:rPr>
        <w:t>et al.</w:t>
      </w:r>
      <w:r w:rsidRPr="00C8258E">
        <w:rPr>
          <w:rFonts w:ascii="Arial" w:eastAsia="Calibri" w:hAnsi="Arial" w:cs="Arial"/>
          <w:kern w:val="2"/>
          <w:sz w:val="22"/>
          <w:szCs w:val="22"/>
          <w:lang w:val="en-US" w:eastAsia="en-US"/>
          <w14:ligatures w14:val="standardContextual"/>
        </w:rPr>
        <w:t>, 2021). Secondary data on the other hand are classified as a set of information that is collected from existing and published sources such as books, websites, reports, journals and magazines. In comparison to the primary data, the authenticity and credibility of secondary data are questionable for being manipulated by the author and outdated information that might not be applicable</w:t>
      </w:r>
      <w:r w:rsidR="00284BDE">
        <w:rPr>
          <w:rFonts w:ascii="Arial" w:eastAsia="Calibri" w:hAnsi="Arial" w:cs="Arial"/>
          <w:kern w:val="2"/>
          <w:sz w:val="22"/>
          <w:szCs w:val="22"/>
          <w:lang w:val="en-US" w:eastAsia="en-US"/>
          <w14:ligatures w14:val="standardContextual"/>
        </w:rPr>
        <w:t xml:space="preserve"> </w:t>
      </w:r>
      <w:r w:rsidRPr="00C8258E">
        <w:rPr>
          <w:rFonts w:ascii="Arial" w:eastAsia="Calibri" w:hAnsi="Arial" w:cs="Arial"/>
          <w:kern w:val="2"/>
          <w:sz w:val="22"/>
          <w:szCs w:val="22"/>
          <w:lang w:val="en-US" w:eastAsia="en-US"/>
          <w14:ligatures w14:val="standardContextual"/>
        </w:rPr>
        <w:t xml:space="preserve">(Martins, Cunha and Serra, 2018). </w:t>
      </w:r>
    </w:p>
    <w:p w14:paraId="110B099A" w14:textId="77777777" w:rsidR="004468F8" w:rsidRPr="00A22D06" w:rsidRDefault="00C255F6" w:rsidP="00D34110">
      <w:pPr>
        <w:pStyle w:val="Heading2"/>
        <w:spacing w:line="360" w:lineRule="auto"/>
        <w:jc w:val="both"/>
        <w:rPr>
          <w:color w:val="EE0000"/>
        </w:rPr>
      </w:pPr>
      <w:bookmarkStart w:id="10" w:name="_Toc215684228"/>
      <w:r w:rsidRPr="00A22D06">
        <w:rPr>
          <w:rFonts w:eastAsia="Aptos"/>
          <w:lang w:eastAsia="en-US"/>
        </w:rPr>
        <w:t>What form of data will be used to address your research problem, and why?</w:t>
      </w:r>
      <w:bookmarkEnd w:id="10"/>
      <w:r w:rsidR="00793378" w:rsidRPr="00A22D06">
        <w:rPr>
          <w:rFonts w:eastAsia="Aptos"/>
          <w:lang w:eastAsia="en-US"/>
        </w:rPr>
        <w:t xml:space="preserve"> </w:t>
      </w:r>
    </w:p>
    <w:p w14:paraId="05097C01" w14:textId="780BA88E" w:rsidR="004468F8" w:rsidRPr="00C8258E" w:rsidRDefault="00C8258E" w:rsidP="004A6602">
      <w:pPr>
        <w:spacing w:line="360" w:lineRule="auto"/>
        <w:jc w:val="both"/>
        <w:rPr>
          <w:rFonts w:ascii="Arial" w:eastAsia="Calibri" w:hAnsi="Arial" w:cs="Arial"/>
          <w:kern w:val="2"/>
          <w:sz w:val="22"/>
          <w:szCs w:val="22"/>
          <w:lang w:val="en-US" w:eastAsia="en-US"/>
          <w14:ligatures w14:val="standardContextual"/>
        </w:rPr>
      </w:pPr>
      <w:r w:rsidRPr="00C8258E">
        <w:rPr>
          <w:rFonts w:ascii="Arial" w:eastAsia="Calibri" w:hAnsi="Arial" w:cs="Arial"/>
          <w:kern w:val="2"/>
          <w:sz w:val="22"/>
          <w:szCs w:val="22"/>
          <w:lang w:val="en-US" w:eastAsia="en-US"/>
          <w14:ligatures w14:val="standardContextual"/>
        </w:rPr>
        <w:t xml:space="preserve">In the current research, secondary data will be collected which can align with the qualitative research approach. The justification to use secondary data is </w:t>
      </w:r>
      <w:r w:rsidR="001165F8">
        <w:rPr>
          <w:rFonts w:ascii="Arial" w:eastAsia="Calibri" w:hAnsi="Arial" w:cs="Arial"/>
          <w:kern w:val="2"/>
          <w:sz w:val="22"/>
          <w:szCs w:val="22"/>
          <w:lang w:val="en-US" w:eastAsia="en-US"/>
          <w14:ligatures w14:val="standardContextual"/>
        </w:rPr>
        <w:t>offer</w:t>
      </w:r>
      <w:r w:rsidRPr="00C8258E">
        <w:rPr>
          <w:rFonts w:ascii="Arial" w:eastAsia="Calibri" w:hAnsi="Arial" w:cs="Arial"/>
          <w:kern w:val="2"/>
          <w:sz w:val="22"/>
          <w:szCs w:val="22"/>
          <w:lang w:val="en-US" w:eastAsia="en-US"/>
          <w14:ligatures w14:val="standardContextual"/>
        </w:rPr>
        <w:t xml:space="preserve"> scope to collect </w:t>
      </w:r>
      <w:r w:rsidR="001165F8">
        <w:rPr>
          <w:rFonts w:ascii="Arial" w:eastAsia="Calibri" w:hAnsi="Arial" w:cs="Arial"/>
          <w:kern w:val="2"/>
          <w:sz w:val="22"/>
          <w:szCs w:val="22"/>
          <w:lang w:val="en-US" w:eastAsia="en-US"/>
          <w14:ligatures w14:val="standardContextual"/>
        </w:rPr>
        <w:t>diverse</w:t>
      </w:r>
      <w:r w:rsidR="00DE6F24">
        <w:rPr>
          <w:rFonts w:ascii="Arial" w:eastAsia="Calibri" w:hAnsi="Arial" w:cs="Arial"/>
          <w:kern w:val="2"/>
          <w:sz w:val="22"/>
          <w:szCs w:val="22"/>
          <w:lang w:val="en-US" w:eastAsia="en-US"/>
          <w14:ligatures w14:val="standardContextual"/>
        </w:rPr>
        <w:t xml:space="preserve"> </w:t>
      </w:r>
      <w:r w:rsidRPr="00C8258E">
        <w:rPr>
          <w:rFonts w:ascii="Arial" w:eastAsia="Calibri" w:hAnsi="Arial" w:cs="Arial"/>
          <w:kern w:val="2"/>
          <w:sz w:val="22"/>
          <w:szCs w:val="22"/>
          <w:lang w:val="en-US" w:eastAsia="en-US"/>
          <w14:ligatures w14:val="standardContextual"/>
        </w:rPr>
        <w:t xml:space="preserve">information on the topic area of care capacity and its associated issue of workforce shortages from journals, books and government websites in the UK (Diatta and Berchtold, 2022). Secondary data collection method would strengthen the qualitative approach </w:t>
      </w:r>
      <w:r w:rsidR="00DE6F24">
        <w:rPr>
          <w:rFonts w:ascii="Arial" w:eastAsia="Calibri" w:hAnsi="Arial" w:cs="Arial"/>
          <w:kern w:val="2"/>
          <w:sz w:val="22"/>
          <w:szCs w:val="22"/>
          <w:lang w:val="en-US" w:eastAsia="en-US"/>
          <w14:ligatures w14:val="standardContextual"/>
        </w:rPr>
        <w:t>by gathering</w:t>
      </w:r>
      <w:r w:rsidRPr="00C8258E">
        <w:rPr>
          <w:rFonts w:ascii="Arial" w:eastAsia="Calibri" w:hAnsi="Arial" w:cs="Arial"/>
          <w:kern w:val="2"/>
          <w:sz w:val="22"/>
          <w:szCs w:val="22"/>
          <w:lang w:val="en-US" w:eastAsia="en-US"/>
          <w14:ligatures w14:val="standardContextual"/>
        </w:rPr>
        <w:t xml:space="preserve"> experiences and perceptions </w:t>
      </w:r>
      <w:r w:rsidR="00B8549E">
        <w:rPr>
          <w:rFonts w:ascii="Arial" w:eastAsia="Calibri" w:hAnsi="Arial" w:cs="Arial"/>
          <w:kern w:val="2"/>
          <w:sz w:val="22"/>
          <w:szCs w:val="22"/>
          <w:lang w:val="en-US" w:eastAsia="en-US"/>
          <w14:ligatures w14:val="standardContextual"/>
        </w:rPr>
        <w:t>about</w:t>
      </w:r>
      <w:r w:rsidRPr="00C8258E">
        <w:rPr>
          <w:rFonts w:ascii="Arial" w:eastAsia="Calibri" w:hAnsi="Arial" w:cs="Arial"/>
          <w:kern w:val="2"/>
          <w:sz w:val="22"/>
          <w:szCs w:val="22"/>
          <w:lang w:val="en-US" w:eastAsia="en-US"/>
          <w14:ligatures w14:val="standardContextual"/>
        </w:rPr>
        <w:t xml:space="preserve"> workforce shortages in the UK and its significance on care outcome and service delivery</w:t>
      </w:r>
      <w:r w:rsidR="004A6602">
        <w:rPr>
          <w:rFonts w:ascii="Arial" w:eastAsia="Calibri" w:hAnsi="Arial" w:cs="Arial"/>
          <w:kern w:val="2"/>
          <w:sz w:val="22"/>
          <w:szCs w:val="22"/>
          <w:lang w:val="en-US" w:eastAsia="en-US"/>
          <w14:ligatures w14:val="standardContextual"/>
        </w:rPr>
        <w:t xml:space="preserve"> and </w:t>
      </w:r>
      <w:r w:rsidR="004A6602" w:rsidRPr="00C8258E">
        <w:rPr>
          <w:rFonts w:ascii="Arial" w:eastAsia="Calibri" w:hAnsi="Arial" w:cs="Arial"/>
          <w:kern w:val="2"/>
          <w:sz w:val="22"/>
          <w:szCs w:val="22"/>
          <w:lang w:val="en-US" w:eastAsia="en-US"/>
          <w14:ligatures w14:val="standardContextual"/>
        </w:rPr>
        <w:t xml:space="preserve">examine the </w:t>
      </w:r>
      <w:proofErr w:type="gramStart"/>
      <w:r w:rsidR="004A6602" w:rsidRPr="00C8258E">
        <w:rPr>
          <w:rFonts w:ascii="Arial" w:eastAsia="Calibri" w:hAnsi="Arial" w:cs="Arial"/>
          <w:kern w:val="2"/>
          <w:sz w:val="22"/>
          <w:szCs w:val="22"/>
          <w:lang w:val="en-US" w:eastAsia="en-US"/>
          <w14:ligatures w14:val="standardContextual"/>
        </w:rPr>
        <w:t>current status</w:t>
      </w:r>
      <w:proofErr w:type="gramEnd"/>
      <w:r w:rsidR="004A6602" w:rsidRPr="00C8258E">
        <w:rPr>
          <w:rFonts w:ascii="Arial" w:eastAsia="Calibri" w:hAnsi="Arial" w:cs="Arial"/>
          <w:kern w:val="2"/>
          <w:sz w:val="22"/>
          <w:szCs w:val="22"/>
          <w:lang w:val="en-US" w:eastAsia="en-US"/>
          <w14:ligatures w14:val="standardContextual"/>
        </w:rPr>
        <w:t xml:space="preserve">, policy changes and future practices surrounding the issue of workforce shortages to strengthen care capacity in the UK health system </w:t>
      </w:r>
      <w:r w:rsidRPr="00C8258E">
        <w:rPr>
          <w:rFonts w:ascii="Arial" w:eastAsia="Calibri" w:hAnsi="Arial" w:cs="Arial"/>
          <w:kern w:val="2"/>
          <w:sz w:val="22"/>
          <w:szCs w:val="22"/>
          <w:lang w:val="en-US" w:eastAsia="en-US"/>
          <w14:ligatures w14:val="standardContextual"/>
        </w:rPr>
        <w:t>(Martins, Cunha and Serra, 2018).</w:t>
      </w:r>
    </w:p>
    <w:p w14:paraId="57E6EEFB" w14:textId="77777777" w:rsidR="004468F8" w:rsidRPr="00A22D06" w:rsidRDefault="00C255F6" w:rsidP="006F3DAD">
      <w:pPr>
        <w:pStyle w:val="Heading1"/>
        <w:spacing w:line="360" w:lineRule="auto"/>
        <w:jc w:val="both"/>
        <w:rPr>
          <w:color w:val="EE0000"/>
        </w:rPr>
      </w:pPr>
      <w:bookmarkStart w:id="11" w:name="_Toc215684229"/>
      <w:r w:rsidRPr="00A22D06">
        <w:t>Conclusion</w:t>
      </w:r>
      <w:bookmarkEnd w:id="11"/>
    </w:p>
    <w:p w14:paraId="516AEB00" w14:textId="474AA778" w:rsidR="004468F8" w:rsidRPr="00C8258E" w:rsidRDefault="00C255F6" w:rsidP="00A22D06">
      <w:pPr>
        <w:spacing w:line="360" w:lineRule="auto"/>
        <w:jc w:val="both"/>
        <w:rPr>
          <w:rFonts w:ascii="Arial" w:hAnsi="Arial" w:cs="Arial"/>
          <w:sz w:val="22"/>
          <w:szCs w:val="22"/>
        </w:rPr>
      </w:pPr>
      <w:r w:rsidRPr="00C8258E">
        <w:rPr>
          <w:rFonts w:ascii="Arial" w:hAnsi="Arial" w:cs="Arial"/>
          <w:sz w:val="22"/>
          <w:szCs w:val="22"/>
        </w:rPr>
        <w:t xml:space="preserve">Thus, the findings reveal significant gaps in the care capacity of the UK health and social care sector. This is attributable to the chronic workforce shortages that affected the provision and quality of care, induced long waiting times and caused burnout for the staff. Therefore, </w:t>
      </w:r>
      <w:r w:rsidR="00B8549E" w:rsidRPr="00C8258E">
        <w:rPr>
          <w:rFonts w:ascii="Arial" w:hAnsi="Arial" w:cs="Arial"/>
          <w:sz w:val="22"/>
          <w:szCs w:val="22"/>
        </w:rPr>
        <w:t>secondary qualitative research</w:t>
      </w:r>
      <w:r w:rsidRPr="00C8258E">
        <w:rPr>
          <w:rFonts w:ascii="Arial" w:hAnsi="Arial" w:cs="Arial"/>
          <w:sz w:val="22"/>
          <w:szCs w:val="22"/>
        </w:rPr>
        <w:t xml:space="preserve"> will be proposed to </w:t>
      </w:r>
      <w:r w:rsidR="006D5AC3" w:rsidRPr="00C8258E">
        <w:rPr>
          <w:rFonts w:ascii="Arial" w:hAnsi="Arial" w:cs="Arial"/>
          <w:sz w:val="22"/>
          <w:szCs w:val="22"/>
        </w:rPr>
        <w:t>identify</w:t>
      </w:r>
      <w:r w:rsidRPr="00C8258E">
        <w:rPr>
          <w:rFonts w:ascii="Arial" w:hAnsi="Arial" w:cs="Arial"/>
          <w:sz w:val="22"/>
          <w:szCs w:val="22"/>
        </w:rPr>
        <w:t xml:space="preserve"> and investigate the care capacity issues caused by workforce shortages impacting the care in the UK health and social care sector.  </w:t>
      </w:r>
    </w:p>
    <w:p w14:paraId="0DC63459" w14:textId="77777777" w:rsidR="0002153D" w:rsidRDefault="0002153D">
      <w:pPr>
        <w:rPr>
          <w:rFonts w:asciiTheme="majorHAnsi" w:eastAsiaTheme="majorEastAsia" w:hAnsiTheme="majorHAnsi" w:cstheme="majorBidi"/>
          <w:color w:val="0F4761" w:themeColor="accent1" w:themeShade="BF"/>
          <w:sz w:val="40"/>
          <w:szCs w:val="40"/>
        </w:rPr>
      </w:pPr>
      <w:r>
        <w:br w:type="page"/>
      </w:r>
    </w:p>
    <w:p w14:paraId="07D2E98A" w14:textId="77777777" w:rsidR="00530E16" w:rsidRDefault="00C255F6" w:rsidP="00A22D06">
      <w:pPr>
        <w:pStyle w:val="Heading1"/>
        <w:spacing w:line="360" w:lineRule="auto"/>
        <w:jc w:val="both"/>
      </w:pPr>
      <w:bookmarkStart w:id="12" w:name="_Toc215684230"/>
      <w:r w:rsidRPr="00A22D06">
        <w:lastRenderedPageBreak/>
        <w:t>References</w:t>
      </w:r>
      <w:bookmarkEnd w:id="12"/>
    </w:p>
    <w:p w14:paraId="63BC4558"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Baker, C., Foster, D. and Powell, T. (2024) </w:t>
      </w:r>
      <w:r w:rsidRPr="00C140B8">
        <w:rPr>
          <w:rFonts w:ascii="Arial" w:eastAsia="Calibri" w:hAnsi="Arial" w:cs="Arial"/>
          <w:i/>
          <w:iCs/>
          <w:kern w:val="2"/>
          <w:sz w:val="22"/>
          <w:szCs w:val="22"/>
          <w:lang w:val="en-US" w:eastAsia="en-US"/>
          <w14:ligatures w14:val="standardContextual"/>
        </w:rPr>
        <w:t>Capacity pressures in health and social care in England</w:t>
      </w:r>
      <w:r w:rsidRPr="00C140B8">
        <w:rPr>
          <w:rFonts w:ascii="Arial" w:eastAsia="Calibri" w:hAnsi="Arial" w:cs="Arial"/>
          <w:kern w:val="2"/>
          <w:sz w:val="22"/>
          <w:szCs w:val="22"/>
          <w:lang w:val="en-US" w:eastAsia="en-US"/>
          <w14:ligatures w14:val="standardContextual"/>
        </w:rPr>
        <w:t>, </w:t>
      </w:r>
      <w:r w:rsidRPr="00C140B8">
        <w:rPr>
          <w:rFonts w:ascii="Arial" w:eastAsia="Calibri" w:hAnsi="Arial" w:cs="Arial"/>
          <w:i/>
          <w:iCs/>
          <w:kern w:val="2"/>
          <w:sz w:val="22"/>
          <w:szCs w:val="22"/>
          <w:lang w:val="en-US" w:eastAsia="en-US"/>
          <w14:ligatures w14:val="standardContextual"/>
        </w:rPr>
        <w:t>House of Commons Library</w:t>
      </w:r>
      <w:r w:rsidRPr="00C140B8">
        <w:rPr>
          <w:rFonts w:ascii="Arial" w:eastAsia="Calibri" w:hAnsi="Arial" w:cs="Arial"/>
          <w:kern w:val="2"/>
          <w:sz w:val="22"/>
          <w:szCs w:val="22"/>
          <w:lang w:val="en-US" w:eastAsia="en-US"/>
          <w14:ligatures w14:val="standardContextual"/>
        </w:rPr>
        <w:t>. UK Parliament. Available at: https://commonslibrary.parliament.uk/capacity-pressures-in-health-and-social-care-in-england/.</w:t>
      </w:r>
    </w:p>
    <w:p w14:paraId="48BD3D46"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 xml:space="preserve">Barroga, E. and </w:t>
      </w:r>
      <w:proofErr w:type="spellStart"/>
      <w:r w:rsidRPr="00C140B8">
        <w:rPr>
          <w:rFonts w:ascii="Arial" w:eastAsia="Calibri" w:hAnsi="Arial" w:cs="Arial"/>
          <w:kern w:val="2"/>
          <w:sz w:val="22"/>
          <w:szCs w:val="22"/>
          <w:lang w:val="en-US" w:eastAsia="en-US"/>
          <w14:ligatures w14:val="standardContextual"/>
        </w:rPr>
        <w:t>Matanguihan</w:t>
      </w:r>
      <w:proofErr w:type="spellEnd"/>
      <w:r w:rsidRPr="00C140B8">
        <w:rPr>
          <w:rFonts w:ascii="Arial" w:eastAsia="Calibri" w:hAnsi="Arial" w:cs="Arial"/>
          <w:kern w:val="2"/>
          <w:sz w:val="22"/>
          <w:szCs w:val="22"/>
          <w:lang w:val="en-US" w:eastAsia="en-US"/>
          <w14:ligatures w14:val="standardContextual"/>
        </w:rPr>
        <w:t>, G.J. (2022) ‘A Practical Guide to Writing Quantitative and Qualitative Research Questions and Hypotheses in Scholarly Articles’, </w:t>
      </w:r>
      <w:r w:rsidRPr="00C140B8">
        <w:rPr>
          <w:rFonts w:ascii="Arial" w:eastAsia="Calibri" w:hAnsi="Arial" w:cs="Arial"/>
          <w:i/>
          <w:iCs/>
          <w:kern w:val="2"/>
          <w:sz w:val="22"/>
          <w:szCs w:val="22"/>
          <w:lang w:val="en-US" w:eastAsia="en-US"/>
          <w14:ligatures w14:val="standardContextual"/>
        </w:rPr>
        <w:t>Journal of Korean Medical Science</w:t>
      </w:r>
      <w:r w:rsidRPr="00C140B8">
        <w:rPr>
          <w:rFonts w:ascii="Arial" w:eastAsia="Calibri" w:hAnsi="Arial" w:cs="Arial"/>
          <w:kern w:val="2"/>
          <w:sz w:val="22"/>
          <w:szCs w:val="22"/>
          <w:lang w:val="en-US" w:eastAsia="en-US"/>
          <w14:ligatures w14:val="standardContextual"/>
        </w:rPr>
        <w:t>, 37(16). Available at: https://doi.org/10.3346/jkms.2022.37.e121.</w:t>
      </w:r>
    </w:p>
    <w:p w14:paraId="1EE48D62" w14:textId="77777777" w:rsidR="00C140B8" w:rsidRPr="00C140B8" w:rsidRDefault="00C140B8" w:rsidP="00C140B8">
      <w:pPr>
        <w:spacing w:line="360" w:lineRule="auto"/>
        <w:jc w:val="both"/>
        <w:rPr>
          <w:rFonts w:ascii="Arial" w:eastAsia="Arial" w:hAnsi="Arial" w:cs="Arial"/>
          <w:sz w:val="22"/>
          <w:szCs w:val="22"/>
          <w:lang w:val="en-US"/>
        </w:rPr>
      </w:pPr>
      <w:r w:rsidRPr="00C140B8">
        <w:rPr>
          <w:rFonts w:ascii="Arial" w:eastAsia="Arial" w:hAnsi="Arial" w:cs="Arial"/>
          <w:sz w:val="22"/>
          <w:szCs w:val="22"/>
          <w:lang w:val="en-US"/>
        </w:rPr>
        <w:t>Charlesworth, A., Rachet-Jacquet, L. and Rocks, S. (2024) ‘Short of capacity? Why the government must address the capacity constraints in the English National Health Service’, </w:t>
      </w:r>
      <w:r w:rsidRPr="00C140B8">
        <w:rPr>
          <w:rFonts w:ascii="Arial" w:eastAsia="Arial" w:hAnsi="Arial" w:cs="Arial"/>
          <w:i/>
          <w:iCs/>
          <w:sz w:val="22"/>
          <w:szCs w:val="22"/>
          <w:lang w:val="en-US"/>
        </w:rPr>
        <w:t>Health Affairs Scholar</w:t>
      </w:r>
      <w:r w:rsidRPr="00C140B8">
        <w:rPr>
          <w:rFonts w:ascii="Arial" w:eastAsia="Arial" w:hAnsi="Arial" w:cs="Arial"/>
          <w:sz w:val="22"/>
          <w:szCs w:val="22"/>
          <w:lang w:val="en-US"/>
        </w:rPr>
        <w:t>, 2(1). Available at: https://doi.org/10.1093/haschl/qxad091.</w:t>
      </w:r>
    </w:p>
    <w:p w14:paraId="4110B21B"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Diatta, I.D. and Berchtold, A. (2022) ‘Impact of missing information on day-to-day research based on secondary data’, </w:t>
      </w:r>
      <w:r w:rsidRPr="00C140B8">
        <w:rPr>
          <w:rFonts w:ascii="Arial" w:eastAsia="Calibri" w:hAnsi="Arial" w:cs="Arial"/>
          <w:i/>
          <w:iCs/>
          <w:kern w:val="2"/>
          <w:sz w:val="22"/>
          <w:szCs w:val="22"/>
          <w:lang w:val="en-US" w:eastAsia="en-US"/>
          <w14:ligatures w14:val="standardContextual"/>
        </w:rPr>
        <w:t>International Journal of Social Research Methodology</w:t>
      </w:r>
      <w:r w:rsidRPr="00C140B8">
        <w:rPr>
          <w:rFonts w:ascii="Arial" w:eastAsia="Calibri" w:hAnsi="Arial" w:cs="Arial"/>
          <w:kern w:val="2"/>
          <w:sz w:val="22"/>
          <w:szCs w:val="22"/>
          <w:lang w:val="en-US" w:eastAsia="en-US"/>
          <w14:ligatures w14:val="standardContextual"/>
        </w:rPr>
        <w:t>, 26(6), pp. 1–14. Available at: https://doi.org/10.1080/13645579.2022.2103983.</w:t>
      </w:r>
    </w:p>
    <w:p w14:paraId="388D96EB" w14:textId="77777777" w:rsidR="00C140B8" w:rsidRPr="00C140B8" w:rsidRDefault="00C140B8" w:rsidP="00C140B8">
      <w:pPr>
        <w:spacing w:line="360" w:lineRule="auto"/>
        <w:jc w:val="both"/>
        <w:rPr>
          <w:rFonts w:ascii="Arial" w:eastAsia="Arial" w:hAnsi="Arial" w:cs="Arial"/>
          <w:sz w:val="22"/>
          <w:szCs w:val="22"/>
          <w:lang w:val="en-US"/>
        </w:rPr>
      </w:pPr>
      <w:r w:rsidRPr="00C140B8">
        <w:rPr>
          <w:rFonts w:ascii="Arial" w:eastAsia="Arial" w:hAnsi="Arial" w:cs="Arial"/>
          <w:sz w:val="22"/>
          <w:szCs w:val="22"/>
          <w:lang w:val="en-US"/>
        </w:rPr>
        <w:t>Dominic, C., Gopal, D.P. and Sidhu, A. (2021) ‘“It’s like juggling fire daily”: Well-being, workload and burnout in the British NHS - A survey of 721 physicians’, </w:t>
      </w:r>
      <w:r w:rsidRPr="00C140B8">
        <w:rPr>
          <w:rFonts w:ascii="Arial" w:eastAsia="Arial" w:hAnsi="Arial" w:cs="Arial"/>
          <w:i/>
          <w:iCs/>
          <w:sz w:val="22"/>
          <w:szCs w:val="22"/>
          <w:lang w:val="en-US"/>
        </w:rPr>
        <w:t>Work</w:t>
      </w:r>
      <w:r w:rsidRPr="00C140B8">
        <w:rPr>
          <w:rFonts w:ascii="Arial" w:eastAsia="Arial" w:hAnsi="Arial" w:cs="Arial"/>
          <w:sz w:val="22"/>
          <w:szCs w:val="22"/>
          <w:lang w:val="en-US"/>
        </w:rPr>
        <w:t>, 70(2), pp. 395–403. Available at: https://doi.org/10.3233/wor-205337.</w:t>
      </w:r>
    </w:p>
    <w:p w14:paraId="2AE3786F"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Gilles, I., Le Saux, C., Zuercher, E., Jubin, J., Roth, L., Bachmann, A.O. and Peytremann-Bridevaux, I. (2025) ‘Work experiences of healthcare professionals in a shortage context: analysis of open-ended comments in a Swiss cohort (SCOHPICA)’, </w:t>
      </w:r>
      <w:r w:rsidRPr="00C140B8">
        <w:rPr>
          <w:rFonts w:ascii="Arial" w:eastAsia="Calibri" w:hAnsi="Arial" w:cs="Arial"/>
          <w:i/>
          <w:iCs/>
          <w:kern w:val="2"/>
          <w:sz w:val="22"/>
          <w:szCs w:val="22"/>
          <w:lang w:val="en-US" w:eastAsia="en-US"/>
          <w14:ligatures w14:val="standardContextual"/>
        </w:rPr>
        <w:t>BMC health services research</w:t>
      </w:r>
      <w:r w:rsidRPr="00C140B8">
        <w:rPr>
          <w:rFonts w:ascii="Arial" w:eastAsia="Calibri" w:hAnsi="Arial" w:cs="Arial"/>
          <w:kern w:val="2"/>
          <w:sz w:val="22"/>
          <w:szCs w:val="22"/>
          <w:lang w:val="en-US" w:eastAsia="en-US"/>
          <w14:ligatures w14:val="standardContextual"/>
        </w:rPr>
        <w:t>, 25(1), p. 520. Available at: https://doi.org/10.1186/s12913-025-12659-z.</w:t>
      </w:r>
    </w:p>
    <w:p w14:paraId="7390039A"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Lim, W.M. (2024) ‘What Is Qualitative research? an Overview and Guidelines’, </w:t>
      </w:r>
      <w:r w:rsidRPr="00C140B8">
        <w:rPr>
          <w:rFonts w:ascii="Arial" w:eastAsia="Calibri" w:hAnsi="Arial" w:cs="Arial"/>
          <w:i/>
          <w:iCs/>
          <w:kern w:val="2"/>
          <w:sz w:val="22"/>
          <w:szCs w:val="22"/>
          <w:lang w:val="en-US" w:eastAsia="en-US"/>
          <w14:ligatures w14:val="standardContextual"/>
        </w:rPr>
        <w:t>Australasian Marketing Journal (AMJ)</w:t>
      </w:r>
      <w:r w:rsidRPr="00C140B8">
        <w:rPr>
          <w:rFonts w:ascii="Arial" w:eastAsia="Calibri" w:hAnsi="Arial" w:cs="Arial"/>
          <w:kern w:val="2"/>
          <w:sz w:val="22"/>
          <w:szCs w:val="22"/>
          <w:lang w:val="en-US" w:eastAsia="en-US"/>
          <w14:ligatures w14:val="standardContextual"/>
        </w:rPr>
        <w:t>, 33(2), pp. 199–229. Available at: https://doi.org/10.1177/14413582241264619.</w:t>
      </w:r>
    </w:p>
    <w:p w14:paraId="76E71D82" w14:textId="77777777" w:rsidR="00C140B8" w:rsidRPr="00C140B8" w:rsidRDefault="00C140B8" w:rsidP="00C140B8">
      <w:pPr>
        <w:spacing w:line="360" w:lineRule="auto"/>
        <w:jc w:val="both"/>
        <w:rPr>
          <w:rFonts w:ascii="Arial" w:eastAsia="Arial" w:hAnsi="Arial" w:cs="Arial"/>
          <w:sz w:val="22"/>
          <w:szCs w:val="22"/>
          <w:lang w:val="en-US"/>
        </w:rPr>
      </w:pPr>
      <w:proofErr w:type="spellStart"/>
      <w:r w:rsidRPr="00C140B8">
        <w:rPr>
          <w:rFonts w:ascii="Arial" w:eastAsia="Arial" w:hAnsi="Arial" w:cs="Arial"/>
          <w:sz w:val="22"/>
          <w:szCs w:val="22"/>
          <w:lang w:val="en-US"/>
        </w:rPr>
        <w:t>Limiri</w:t>
      </w:r>
      <w:proofErr w:type="spellEnd"/>
      <w:r w:rsidRPr="00C140B8">
        <w:rPr>
          <w:rFonts w:ascii="Arial" w:eastAsia="Arial" w:hAnsi="Arial" w:cs="Arial"/>
          <w:sz w:val="22"/>
          <w:szCs w:val="22"/>
          <w:lang w:val="en-US"/>
        </w:rPr>
        <w:t>, D. (2025) ‘The Impact of Long Wait Times on Patient Health Outcomes: The Growing NHS Crisis’, </w:t>
      </w:r>
      <w:r w:rsidRPr="00C140B8">
        <w:rPr>
          <w:rFonts w:ascii="Arial" w:eastAsia="Arial" w:hAnsi="Arial" w:cs="Arial"/>
          <w:i/>
          <w:iCs/>
          <w:sz w:val="22"/>
          <w:szCs w:val="22"/>
          <w:lang w:val="en-US"/>
        </w:rPr>
        <w:t>Premier journal of public health</w:t>
      </w:r>
      <w:r w:rsidRPr="00C140B8">
        <w:rPr>
          <w:rFonts w:ascii="Arial" w:eastAsia="Arial" w:hAnsi="Arial" w:cs="Arial"/>
          <w:sz w:val="22"/>
          <w:szCs w:val="22"/>
          <w:lang w:val="en-US"/>
        </w:rPr>
        <w:t>, 3, p. 100020. Available at: https://doi.org/10.70389/PJPH.100020.</w:t>
      </w:r>
    </w:p>
    <w:p w14:paraId="1B63FA17"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Mallorie, S. (2025) </w:t>
      </w:r>
      <w:r w:rsidRPr="00C140B8">
        <w:rPr>
          <w:rFonts w:ascii="Arial" w:eastAsia="Calibri" w:hAnsi="Arial" w:cs="Arial"/>
          <w:i/>
          <w:iCs/>
          <w:kern w:val="2"/>
          <w:sz w:val="22"/>
          <w:szCs w:val="22"/>
          <w:lang w:val="en-US" w:eastAsia="en-US"/>
          <w14:ligatures w14:val="standardContextual"/>
        </w:rPr>
        <w:t>NHS workforce in a nutshell</w:t>
      </w:r>
      <w:r w:rsidRPr="00C140B8">
        <w:rPr>
          <w:rFonts w:ascii="Arial" w:eastAsia="Calibri" w:hAnsi="Arial" w:cs="Arial"/>
          <w:kern w:val="2"/>
          <w:sz w:val="22"/>
          <w:szCs w:val="22"/>
          <w:lang w:val="en-US" w:eastAsia="en-US"/>
          <w14:ligatures w14:val="standardContextual"/>
        </w:rPr>
        <w:t>, </w:t>
      </w:r>
      <w:r w:rsidRPr="00C140B8">
        <w:rPr>
          <w:rFonts w:ascii="Arial" w:eastAsia="Calibri" w:hAnsi="Arial" w:cs="Arial"/>
          <w:i/>
          <w:iCs/>
          <w:kern w:val="2"/>
          <w:sz w:val="22"/>
          <w:szCs w:val="22"/>
          <w:lang w:val="en-US" w:eastAsia="en-US"/>
          <w14:ligatures w14:val="standardContextual"/>
        </w:rPr>
        <w:t>The King’s Fund</w:t>
      </w:r>
      <w:r w:rsidRPr="00C140B8">
        <w:rPr>
          <w:rFonts w:ascii="Arial" w:eastAsia="Calibri" w:hAnsi="Arial" w:cs="Arial"/>
          <w:kern w:val="2"/>
          <w:sz w:val="22"/>
          <w:szCs w:val="22"/>
          <w:lang w:val="en-US" w:eastAsia="en-US"/>
          <w14:ligatures w14:val="standardContextual"/>
        </w:rPr>
        <w:t>. The King’s Fund. Available at: https://www.kingsfund.org.uk/insight-and-analysis/data-and-charts/nhs-workforce-nutshell (Accessed: 3 December 2025).</w:t>
      </w:r>
    </w:p>
    <w:p w14:paraId="657E138D"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lastRenderedPageBreak/>
        <w:t>Martins, F.S., Cunha, J.A.C. da and Serra, F.A.R. (2018) ‘Secondary Data in Research – Uses and Opportunities’, </w:t>
      </w:r>
      <w:r w:rsidRPr="00C140B8">
        <w:rPr>
          <w:rFonts w:ascii="Arial" w:eastAsia="Calibri" w:hAnsi="Arial" w:cs="Arial"/>
          <w:i/>
          <w:iCs/>
          <w:kern w:val="2"/>
          <w:sz w:val="22"/>
          <w:szCs w:val="22"/>
          <w:lang w:val="en-US" w:eastAsia="en-US"/>
          <w14:ligatures w14:val="standardContextual"/>
        </w:rPr>
        <w:t xml:space="preserve">Revista Ibero-Americana De </w:t>
      </w:r>
      <w:proofErr w:type="spellStart"/>
      <w:r w:rsidRPr="00C140B8">
        <w:rPr>
          <w:rFonts w:ascii="Arial" w:eastAsia="Calibri" w:hAnsi="Arial" w:cs="Arial"/>
          <w:i/>
          <w:iCs/>
          <w:kern w:val="2"/>
          <w:sz w:val="22"/>
          <w:szCs w:val="22"/>
          <w:lang w:val="en-US" w:eastAsia="en-US"/>
          <w14:ligatures w14:val="standardContextual"/>
        </w:rPr>
        <w:t>Estratégia</w:t>
      </w:r>
      <w:proofErr w:type="spellEnd"/>
      <w:r w:rsidRPr="00C140B8">
        <w:rPr>
          <w:rFonts w:ascii="Arial" w:eastAsia="Calibri" w:hAnsi="Arial" w:cs="Arial"/>
          <w:kern w:val="2"/>
          <w:sz w:val="22"/>
          <w:szCs w:val="22"/>
          <w:lang w:val="en-US" w:eastAsia="en-US"/>
          <w14:ligatures w14:val="standardContextual"/>
        </w:rPr>
        <w:t>, 17(04), pp. 01–04. Available at: https://doi.org/10.5585/ijsm.v17i4.2723.</w:t>
      </w:r>
    </w:p>
    <w:p w14:paraId="30C10834"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 xml:space="preserve">Mazhar, S.A., Anjum, R., Anwar, A.I. and Khan, A.A. (2021) ‘Methods of Data Collection: </w:t>
      </w:r>
      <w:proofErr w:type="gramStart"/>
      <w:r w:rsidRPr="00C140B8">
        <w:rPr>
          <w:rFonts w:ascii="Arial" w:eastAsia="Calibri" w:hAnsi="Arial" w:cs="Arial"/>
          <w:kern w:val="2"/>
          <w:sz w:val="22"/>
          <w:szCs w:val="22"/>
          <w:lang w:val="en-US" w:eastAsia="en-US"/>
          <w14:ligatures w14:val="standardContextual"/>
        </w:rPr>
        <w:t>a</w:t>
      </w:r>
      <w:proofErr w:type="gramEnd"/>
      <w:r w:rsidRPr="00C140B8">
        <w:rPr>
          <w:rFonts w:ascii="Arial" w:eastAsia="Calibri" w:hAnsi="Arial" w:cs="Arial"/>
          <w:kern w:val="2"/>
          <w:sz w:val="22"/>
          <w:szCs w:val="22"/>
          <w:lang w:val="en-US" w:eastAsia="en-US"/>
          <w14:ligatures w14:val="standardContextual"/>
        </w:rPr>
        <w:t xml:space="preserve"> Fundamental Tool of Research’, </w:t>
      </w:r>
      <w:r w:rsidRPr="00C140B8">
        <w:rPr>
          <w:rFonts w:ascii="Arial" w:eastAsia="Calibri" w:hAnsi="Arial" w:cs="Arial"/>
          <w:i/>
          <w:iCs/>
          <w:kern w:val="2"/>
          <w:sz w:val="22"/>
          <w:szCs w:val="22"/>
          <w:lang w:val="en-US" w:eastAsia="en-US"/>
          <w14:ligatures w14:val="standardContextual"/>
        </w:rPr>
        <w:t>Journal of Integrated Community Health</w:t>
      </w:r>
      <w:r w:rsidRPr="00C140B8">
        <w:rPr>
          <w:rFonts w:ascii="Arial" w:eastAsia="Calibri" w:hAnsi="Arial" w:cs="Arial"/>
          <w:kern w:val="2"/>
          <w:sz w:val="22"/>
          <w:szCs w:val="22"/>
          <w:lang w:val="en-US" w:eastAsia="en-US"/>
          <w14:ligatures w14:val="standardContextual"/>
        </w:rPr>
        <w:t>, 10(1), pp. 6–10. Available at: https://doi.org/10.24321/2319.9113.202101.</w:t>
      </w:r>
    </w:p>
    <w:p w14:paraId="78646FA8"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NHS England (2024) </w:t>
      </w:r>
      <w:r w:rsidRPr="00C140B8">
        <w:rPr>
          <w:rFonts w:ascii="Arial" w:eastAsia="Calibri" w:hAnsi="Arial" w:cs="Arial"/>
          <w:i/>
          <w:iCs/>
          <w:kern w:val="2"/>
          <w:sz w:val="22"/>
          <w:szCs w:val="22"/>
          <w:lang w:val="en-US" w:eastAsia="en-US"/>
          <w14:ligatures w14:val="standardContextual"/>
        </w:rPr>
        <w:t>NHS England - NHS Long Term Workforce Plan</w:t>
      </w:r>
      <w:r w:rsidRPr="00C140B8">
        <w:rPr>
          <w:rFonts w:ascii="Arial" w:eastAsia="Calibri" w:hAnsi="Arial" w:cs="Arial"/>
          <w:kern w:val="2"/>
          <w:sz w:val="22"/>
          <w:szCs w:val="22"/>
          <w:lang w:val="en-US" w:eastAsia="en-US"/>
          <w14:ligatures w14:val="standardContextual"/>
        </w:rPr>
        <w:t>, </w:t>
      </w:r>
      <w:r w:rsidRPr="00C140B8">
        <w:rPr>
          <w:rFonts w:ascii="Arial" w:eastAsia="Calibri" w:hAnsi="Arial" w:cs="Arial"/>
          <w:i/>
          <w:iCs/>
          <w:kern w:val="2"/>
          <w:sz w:val="22"/>
          <w:szCs w:val="22"/>
          <w:lang w:val="en-US" w:eastAsia="en-US"/>
          <w14:ligatures w14:val="standardContextual"/>
        </w:rPr>
        <w:t>NHS England</w:t>
      </w:r>
      <w:r w:rsidRPr="00C140B8">
        <w:rPr>
          <w:rFonts w:ascii="Arial" w:eastAsia="Calibri" w:hAnsi="Arial" w:cs="Arial"/>
          <w:kern w:val="2"/>
          <w:sz w:val="22"/>
          <w:szCs w:val="22"/>
          <w:lang w:val="en-US" w:eastAsia="en-US"/>
          <w14:ligatures w14:val="standardContextual"/>
        </w:rPr>
        <w:t>. NHS England. Available at: https://www.england.nhs.uk/long-read/nhs-long-term-workforce-plan-2/ (Accessed: 3 December 2025).</w:t>
      </w:r>
    </w:p>
    <w:p w14:paraId="401C65C9"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NHS Support Federation (2024) </w:t>
      </w:r>
      <w:r w:rsidRPr="00C140B8">
        <w:rPr>
          <w:rFonts w:ascii="Arial" w:eastAsia="Calibri" w:hAnsi="Arial" w:cs="Arial"/>
          <w:i/>
          <w:iCs/>
          <w:kern w:val="2"/>
          <w:sz w:val="22"/>
          <w:szCs w:val="22"/>
          <w:lang w:val="en-US" w:eastAsia="en-US"/>
          <w14:ligatures w14:val="standardContextual"/>
        </w:rPr>
        <w:t>Workforce shortages and budget crisis push the NHS to the limit - The Lowdown</w:t>
      </w:r>
      <w:r w:rsidRPr="00C140B8">
        <w:rPr>
          <w:rFonts w:ascii="Arial" w:eastAsia="Calibri" w:hAnsi="Arial" w:cs="Arial"/>
          <w:kern w:val="2"/>
          <w:sz w:val="22"/>
          <w:szCs w:val="22"/>
          <w:lang w:val="en-US" w:eastAsia="en-US"/>
          <w14:ligatures w14:val="standardContextual"/>
        </w:rPr>
        <w:t>, </w:t>
      </w:r>
      <w:proofErr w:type="spellStart"/>
      <w:r w:rsidRPr="00C140B8">
        <w:rPr>
          <w:rFonts w:ascii="Arial" w:eastAsia="Calibri" w:hAnsi="Arial" w:cs="Arial"/>
          <w:i/>
          <w:iCs/>
          <w:kern w:val="2"/>
          <w:sz w:val="22"/>
          <w:szCs w:val="22"/>
          <w:lang w:val="en-US" w:eastAsia="en-US"/>
          <w14:ligatures w14:val="standardContextual"/>
        </w:rPr>
        <w:t>LowDownNHS</w:t>
      </w:r>
      <w:proofErr w:type="spellEnd"/>
      <w:r w:rsidRPr="00C140B8">
        <w:rPr>
          <w:rFonts w:ascii="Arial" w:eastAsia="Calibri" w:hAnsi="Arial" w:cs="Arial"/>
          <w:kern w:val="2"/>
          <w:sz w:val="22"/>
          <w:szCs w:val="22"/>
          <w:lang w:val="en-US" w:eastAsia="en-US"/>
          <w14:ligatures w14:val="standardContextual"/>
        </w:rPr>
        <w:t>. Available at: https://lowdownnhs.info/topics/staffing/workforce-shortages-and-budget-crisis-push-the-nhs-to-the-limit/3 (Accessed: 3 December 2025).</w:t>
      </w:r>
    </w:p>
    <w:p w14:paraId="1C799D46" w14:textId="77777777" w:rsidR="00C140B8" w:rsidRPr="00C140B8" w:rsidRDefault="00C140B8" w:rsidP="00C140B8">
      <w:pPr>
        <w:spacing w:line="360" w:lineRule="auto"/>
        <w:jc w:val="both"/>
        <w:rPr>
          <w:rFonts w:ascii="Arial" w:eastAsia="Arial" w:hAnsi="Arial" w:cs="Arial"/>
          <w:sz w:val="22"/>
          <w:szCs w:val="22"/>
          <w:lang w:val="en-US"/>
        </w:rPr>
      </w:pPr>
      <w:proofErr w:type="spellStart"/>
      <w:r w:rsidRPr="00C140B8">
        <w:rPr>
          <w:rFonts w:ascii="Arial" w:eastAsia="Arial" w:hAnsi="Arial" w:cs="Arial"/>
          <w:sz w:val="22"/>
          <w:szCs w:val="22"/>
          <w:lang w:val="en-US"/>
        </w:rPr>
        <w:t>Onyejesi</w:t>
      </w:r>
      <w:proofErr w:type="spellEnd"/>
      <w:r w:rsidRPr="00C140B8">
        <w:rPr>
          <w:rFonts w:ascii="Arial" w:eastAsia="Arial" w:hAnsi="Arial" w:cs="Arial"/>
          <w:sz w:val="22"/>
          <w:szCs w:val="22"/>
          <w:lang w:val="en-US"/>
        </w:rPr>
        <w:t xml:space="preserve">, C.R., James, T. and </w:t>
      </w:r>
      <w:proofErr w:type="spellStart"/>
      <w:r w:rsidRPr="00C140B8">
        <w:rPr>
          <w:rFonts w:ascii="Arial" w:eastAsia="Arial" w:hAnsi="Arial" w:cs="Arial"/>
          <w:sz w:val="22"/>
          <w:szCs w:val="22"/>
          <w:lang w:val="en-US"/>
        </w:rPr>
        <w:t>Kharicha</w:t>
      </w:r>
      <w:proofErr w:type="spellEnd"/>
      <w:r w:rsidRPr="00C140B8">
        <w:rPr>
          <w:rFonts w:ascii="Arial" w:eastAsia="Arial" w:hAnsi="Arial" w:cs="Arial"/>
          <w:sz w:val="22"/>
          <w:szCs w:val="22"/>
          <w:lang w:val="en-US"/>
        </w:rPr>
        <w:t>, K. (2025) ‘Understanding why health professionals are leaving the UK national health service (NHS) – A systematic review and narrative synthesis’, </w:t>
      </w:r>
      <w:r w:rsidRPr="00C140B8">
        <w:rPr>
          <w:rFonts w:ascii="Arial" w:eastAsia="Arial" w:hAnsi="Arial" w:cs="Arial"/>
          <w:i/>
          <w:iCs/>
          <w:sz w:val="22"/>
          <w:szCs w:val="22"/>
          <w:lang w:val="en-US"/>
        </w:rPr>
        <w:t>Journal of Health Services Research &amp; Policy</w:t>
      </w:r>
      <w:r w:rsidRPr="00C140B8">
        <w:rPr>
          <w:rFonts w:ascii="Arial" w:eastAsia="Arial" w:hAnsi="Arial" w:cs="Arial"/>
          <w:sz w:val="22"/>
          <w:szCs w:val="22"/>
          <w:lang w:val="en-US"/>
        </w:rPr>
        <w:t> [Preprint]. Available at: https://doi.org/10.1177/13558196251384845.</w:t>
      </w:r>
    </w:p>
    <w:p w14:paraId="00934453" w14:textId="77777777" w:rsidR="00C140B8" w:rsidRPr="00C140B8" w:rsidRDefault="00C140B8" w:rsidP="00C140B8">
      <w:pPr>
        <w:spacing w:line="360" w:lineRule="auto"/>
        <w:jc w:val="both"/>
        <w:rPr>
          <w:rFonts w:ascii="Arial" w:eastAsia="Arial" w:hAnsi="Arial" w:cs="Arial"/>
          <w:sz w:val="22"/>
          <w:szCs w:val="22"/>
          <w:lang w:val="en-US"/>
        </w:rPr>
      </w:pPr>
      <w:r w:rsidRPr="00C140B8">
        <w:rPr>
          <w:rFonts w:ascii="Arial" w:eastAsia="Arial" w:hAnsi="Arial" w:cs="Arial"/>
          <w:sz w:val="22"/>
          <w:szCs w:val="22"/>
          <w:lang w:val="en-US"/>
        </w:rPr>
        <w:t xml:space="preserve">Rivas, C. (2025) ‘Towards a better understanding of NHS secondary and social care backlogs: qualitative perspectives on waiting lists, deferrals and delays by disabled people from </w:t>
      </w:r>
      <w:proofErr w:type="spellStart"/>
      <w:r w:rsidRPr="00C140B8">
        <w:rPr>
          <w:rFonts w:ascii="Arial" w:eastAsia="Arial" w:hAnsi="Arial" w:cs="Arial"/>
          <w:sz w:val="22"/>
          <w:szCs w:val="22"/>
          <w:lang w:val="en-US"/>
        </w:rPr>
        <w:t>minoritised</w:t>
      </w:r>
      <w:proofErr w:type="spellEnd"/>
      <w:r w:rsidRPr="00C140B8">
        <w:rPr>
          <w:rFonts w:ascii="Arial" w:eastAsia="Arial" w:hAnsi="Arial" w:cs="Arial"/>
          <w:sz w:val="22"/>
          <w:szCs w:val="22"/>
          <w:lang w:val="en-US"/>
        </w:rPr>
        <w:t xml:space="preserve"> ethnic groups’, </w:t>
      </w:r>
      <w:r w:rsidRPr="00C140B8">
        <w:rPr>
          <w:rFonts w:ascii="Arial" w:eastAsia="Arial" w:hAnsi="Arial" w:cs="Arial"/>
          <w:i/>
          <w:iCs/>
          <w:sz w:val="22"/>
          <w:szCs w:val="22"/>
          <w:lang w:val="en-US"/>
        </w:rPr>
        <w:t>BMJ Open</w:t>
      </w:r>
      <w:r w:rsidRPr="00C140B8">
        <w:rPr>
          <w:rFonts w:ascii="Arial" w:eastAsia="Arial" w:hAnsi="Arial" w:cs="Arial"/>
          <w:sz w:val="22"/>
          <w:szCs w:val="22"/>
          <w:lang w:val="en-US"/>
        </w:rPr>
        <w:t>, 15(4), pp. e091182–e091182. Available at: https://doi.org/10.1136/bmjopen-2024-091182.</w:t>
      </w:r>
    </w:p>
    <w:p w14:paraId="2CB0D8FA"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proofErr w:type="spellStart"/>
      <w:r w:rsidRPr="00C140B8">
        <w:rPr>
          <w:rFonts w:ascii="Arial" w:eastAsia="Calibri" w:hAnsi="Arial" w:cs="Arial"/>
          <w:kern w:val="2"/>
          <w:sz w:val="22"/>
          <w:szCs w:val="22"/>
          <w:lang w:val="en-US" w:eastAsia="en-US"/>
          <w14:ligatures w14:val="standardContextual"/>
        </w:rPr>
        <w:t>Shemtob</w:t>
      </w:r>
      <w:proofErr w:type="spellEnd"/>
      <w:r w:rsidRPr="00C140B8">
        <w:rPr>
          <w:rFonts w:ascii="Arial" w:eastAsia="Calibri" w:hAnsi="Arial" w:cs="Arial"/>
          <w:kern w:val="2"/>
          <w:sz w:val="22"/>
          <w:szCs w:val="22"/>
          <w:lang w:val="en-US" w:eastAsia="en-US"/>
          <w14:ligatures w14:val="standardContextual"/>
        </w:rPr>
        <w:t xml:space="preserve">, L., </w:t>
      </w:r>
      <w:proofErr w:type="spellStart"/>
      <w:r w:rsidRPr="00C140B8">
        <w:rPr>
          <w:rFonts w:ascii="Arial" w:eastAsia="Calibri" w:hAnsi="Arial" w:cs="Arial"/>
          <w:kern w:val="2"/>
          <w:sz w:val="22"/>
          <w:szCs w:val="22"/>
          <w:lang w:val="en-US" w:eastAsia="en-US"/>
          <w14:ligatures w14:val="standardContextual"/>
        </w:rPr>
        <w:t>Asanati</w:t>
      </w:r>
      <w:proofErr w:type="spellEnd"/>
      <w:r w:rsidRPr="00C140B8">
        <w:rPr>
          <w:rFonts w:ascii="Arial" w:eastAsia="Calibri" w:hAnsi="Arial" w:cs="Arial"/>
          <w:kern w:val="2"/>
          <w:sz w:val="22"/>
          <w:szCs w:val="22"/>
          <w:lang w:val="en-US" w:eastAsia="en-US"/>
          <w14:ligatures w14:val="standardContextual"/>
        </w:rPr>
        <w:t>, K., Pahl, N. and Majeed, A. (2023) ‘What needs to be done to address staffing shortages in health and social care?’, </w:t>
      </w:r>
      <w:r w:rsidRPr="00C140B8">
        <w:rPr>
          <w:rFonts w:ascii="Arial" w:eastAsia="Calibri" w:hAnsi="Arial" w:cs="Arial"/>
          <w:i/>
          <w:iCs/>
          <w:kern w:val="2"/>
          <w:sz w:val="22"/>
          <w:szCs w:val="22"/>
          <w:lang w:val="en-US" w:eastAsia="en-US"/>
          <w14:ligatures w14:val="standardContextual"/>
        </w:rPr>
        <w:t>British Journal of General Practice</w:t>
      </w:r>
      <w:r w:rsidRPr="00C140B8">
        <w:rPr>
          <w:rFonts w:ascii="Arial" w:eastAsia="Calibri" w:hAnsi="Arial" w:cs="Arial"/>
          <w:kern w:val="2"/>
          <w:sz w:val="22"/>
          <w:szCs w:val="22"/>
          <w:lang w:val="en-US" w:eastAsia="en-US"/>
          <w14:ligatures w14:val="standardContextual"/>
        </w:rPr>
        <w:t>, 73(728), pp. 102–103. Available at: https://doi.org/10.3399/bjgp23x732045.</w:t>
      </w:r>
    </w:p>
    <w:p w14:paraId="1780CAD6"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UKRI (2022) </w:t>
      </w:r>
      <w:r w:rsidRPr="00C140B8">
        <w:rPr>
          <w:rFonts w:ascii="Arial" w:eastAsia="Calibri" w:hAnsi="Arial" w:cs="Arial"/>
          <w:i/>
          <w:iCs/>
          <w:kern w:val="2"/>
          <w:sz w:val="22"/>
          <w:szCs w:val="22"/>
          <w:lang w:val="en-US" w:eastAsia="en-US"/>
          <w14:ligatures w14:val="standardContextual"/>
        </w:rPr>
        <w:t>Qualitative Research</w:t>
      </w:r>
      <w:r w:rsidRPr="00C140B8">
        <w:rPr>
          <w:rFonts w:ascii="Arial" w:eastAsia="Calibri" w:hAnsi="Arial" w:cs="Arial"/>
          <w:kern w:val="2"/>
          <w:sz w:val="22"/>
          <w:szCs w:val="22"/>
          <w:lang w:val="en-US" w:eastAsia="en-US"/>
          <w14:ligatures w14:val="standardContextual"/>
        </w:rPr>
        <w:t>, </w:t>
      </w:r>
      <w:r w:rsidRPr="00C140B8">
        <w:rPr>
          <w:rFonts w:ascii="Arial" w:eastAsia="Calibri" w:hAnsi="Arial" w:cs="Arial"/>
          <w:i/>
          <w:iCs/>
          <w:kern w:val="2"/>
          <w:sz w:val="22"/>
          <w:szCs w:val="22"/>
          <w:lang w:val="en-US" w:eastAsia="en-US"/>
          <w14:ligatures w14:val="standardContextual"/>
        </w:rPr>
        <w:t>www.ukri.org</w:t>
      </w:r>
      <w:r w:rsidRPr="00C140B8">
        <w:rPr>
          <w:rFonts w:ascii="Arial" w:eastAsia="Calibri" w:hAnsi="Arial" w:cs="Arial"/>
          <w:kern w:val="2"/>
          <w:sz w:val="22"/>
          <w:szCs w:val="22"/>
          <w:lang w:val="en-US" w:eastAsia="en-US"/>
          <w14:ligatures w14:val="standardContextual"/>
        </w:rPr>
        <w:t>. Available at: https://www.ukri.org/who-we-are/esrc/what-is-social-science/qualitative-research/ (Accessed: 3 December 2025).</w:t>
      </w:r>
    </w:p>
    <w:p w14:paraId="42F234D1"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 xml:space="preserve">van </w:t>
      </w:r>
      <w:proofErr w:type="spellStart"/>
      <w:r w:rsidRPr="00C140B8">
        <w:rPr>
          <w:rFonts w:ascii="Arial" w:eastAsia="Calibri" w:hAnsi="Arial" w:cs="Arial"/>
          <w:kern w:val="2"/>
          <w:sz w:val="22"/>
          <w:szCs w:val="22"/>
          <w:lang w:val="en-US" w:eastAsia="en-US"/>
          <w14:ligatures w14:val="standardContextual"/>
        </w:rPr>
        <w:t>Hulzen</w:t>
      </w:r>
      <w:proofErr w:type="spellEnd"/>
      <w:r w:rsidRPr="00C140B8">
        <w:rPr>
          <w:rFonts w:ascii="Arial" w:eastAsia="Calibri" w:hAnsi="Arial" w:cs="Arial"/>
          <w:kern w:val="2"/>
          <w:sz w:val="22"/>
          <w:szCs w:val="22"/>
          <w:lang w:val="en-US" w:eastAsia="en-US"/>
          <w14:ligatures w14:val="standardContextual"/>
        </w:rPr>
        <w:t xml:space="preserve">, G., Martin, N., </w:t>
      </w:r>
      <w:proofErr w:type="spellStart"/>
      <w:r w:rsidRPr="00C140B8">
        <w:rPr>
          <w:rFonts w:ascii="Arial" w:eastAsia="Calibri" w:hAnsi="Arial" w:cs="Arial"/>
          <w:kern w:val="2"/>
          <w:sz w:val="22"/>
          <w:szCs w:val="22"/>
          <w:lang w:val="en-US" w:eastAsia="en-US"/>
          <w14:ligatures w14:val="standardContextual"/>
        </w:rPr>
        <w:t>Depaire</w:t>
      </w:r>
      <w:proofErr w:type="spellEnd"/>
      <w:r w:rsidRPr="00C140B8">
        <w:rPr>
          <w:rFonts w:ascii="Arial" w:eastAsia="Calibri" w:hAnsi="Arial" w:cs="Arial"/>
          <w:kern w:val="2"/>
          <w:sz w:val="22"/>
          <w:szCs w:val="22"/>
          <w:lang w:val="en-US" w:eastAsia="en-US"/>
          <w14:ligatures w14:val="standardContextual"/>
        </w:rPr>
        <w:t xml:space="preserve">, B. and </w:t>
      </w:r>
      <w:proofErr w:type="spellStart"/>
      <w:r w:rsidRPr="00C140B8">
        <w:rPr>
          <w:rFonts w:ascii="Arial" w:eastAsia="Calibri" w:hAnsi="Arial" w:cs="Arial"/>
          <w:kern w:val="2"/>
          <w:sz w:val="22"/>
          <w:szCs w:val="22"/>
          <w:lang w:val="en-US" w:eastAsia="en-US"/>
          <w14:ligatures w14:val="standardContextual"/>
        </w:rPr>
        <w:t>Souverijns</w:t>
      </w:r>
      <w:proofErr w:type="spellEnd"/>
      <w:r w:rsidRPr="00C140B8">
        <w:rPr>
          <w:rFonts w:ascii="Arial" w:eastAsia="Calibri" w:hAnsi="Arial" w:cs="Arial"/>
          <w:kern w:val="2"/>
          <w:sz w:val="22"/>
          <w:szCs w:val="22"/>
          <w:lang w:val="en-US" w:eastAsia="en-US"/>
          <w14:ligatures w14:val="standardContextual"/>
        </w:rPr>
        <w:t>, G. (2022) ‘Supporting capacity management decisions in healthcare using data-driven process simulation’, </w:t>
      </w:r>
      <w:r w:rsidRPr="00C140B8">
        <w:rPr>
          <w:rFonts w:ascii="Arial" w:eastAsia="Calibri" w:hAnsi="Arial" w:cs="Arial"/>
          <w:i/>
          <w:iCs/>
          <w:kern w:val="2"/>
          <w:sz w:val="22"/>
          <w:szCs w:val="22"/>
          <w:lang w:val="en-US" w:eastAsia="en-US"/>
          <w14:ligatures w14:val="standardContextual"/>
        </w:rPr>
        <w:t>Journal of Biomedical Informatics</w:t>
      </w:r>
      <w:r w:rsidRPr="00C140B8">
        <w:rPr>
          <w:rFonts w:ascii="Arial" w:eastAsia="Calibri" w:hAnsi="Arial" w:cs="Arial"/>
          <w:kern w:val="2"/>
          <w:sz w:val="22"/>
          <w:szCs w:val="22"/>
          <w:lang w:val="en-US" w:eastAsia="en-US"/>
          <w14:ligatures w14:val="standardContextual"/>
        </w:rPr>
        <w:t>, 129, p. 104060. Available at: https://doi.org/10.1016/j.jbi.2022.104060.</w:t>
      </w:r>
    </w:p>
    <w:p w14:paraId="60E1198B" w14:textId="77777777" w:rsidR="00C140B8" w:rsidRPr="00C140B8" w:rsidRDefault="00C140B8" w:rsidP="00C140B8">
      <w:pPr>
        <w:spacing w:line="360" w:lineRule="auto"/>
        <w:jc w:val="both"/>
        <w:rPr>
          <w:rFonts w:ascii="Arial" w:eastAsia="Calibri" w:hAnsi="Arial" w:cs="Arial"/>
          <w:kern w:val="2"/>
          <w:sz w:val="22"/>
          <w:szCs w:val="22"/>
          <w:lang w:val="en-US" w:eastAsia="en-US"/>
          <w14:ligatures w14:val="standardContextual"/>
        </w:rPr>
      </w:pPr>
      <w:r w:rsidRPr="00C140B8">
        <w:rPr>
          <w:rFonts w:ascii="Arial" w:eastAsia="Calibri" w:hAnsi="Arial" w:cs="Arial"/>
          <w:kern w:val="2"/>
          <w:sz w:val="22"/>
          <w:szCs w:val="22"/>
          <w:lang w:val="en-US" w:eastAsia="en-US"/>
          <w14:ligatures w14:val="standardContextual"/>
        </w:rPr>
        <w:t>Xu, Z., Wang, Y. and Qian, Y. (2025) ‘The design and application of in-depth interviews in primary care research’, </w:t>
      </w:r>
      <w:r w:rsidRPr="00C140B8">
        <w:rPr>
          <w:rFonts w:ascii="Arial" w:eastAsia="Calibri" w:hAnsi="Arial" w:cs="Arial"/>
          <w:i/>
          <w:iCs/>
          <w:kern w:val="2"/>
          <w:sz w:val="22"/>
          <w:szCs w:val="22"/>
          <w:lang w:val="en-US" w:eastAsia="en-US"/>
          <w14:ligatures w14:val="standardContextual"/>
        </w:rPr>
        <w:t>Chinese General Practice Journal</w:t>
      </w:r>
      <w:r w:rsidRPr="00C140B8">
        <w:rPr>
          <w:rFonts w:ascii="Arial" w:eastAsia="Calibri" w:hAnsi="Arial" w:cs="Arial"/>
          <w:kern w:val="2"/>
          <w:sz w:val="22"/>
          <w:szCs w:val="22"/>
          <w:lang w:val="en-US" w:eastAsia="en-US"/>
          <w14:ligatures w14:val="standardContextual"/>
        </w:rPr>
        <w:t>, 2(2), p. 100062. Available at: https://doi.org/10.1016/j.cgpj.2025.100062.</w:t>
      </w:r>
    </w:p>
    <w:p w14:paraId="6990A8BB" w14:textId="77777777" w:rsidR="00530E16" w:rsidRDefault="00530E16" w:rsidP="00A22D06">
      <w:pPr>
        <w:spacing w:line="360" w:lineRule="auto"/>
        <w:jc w:val="both"/>
        <w:rPr>
          <w:rFonts w:ascii="Arial" w:eastAsia="Arial" w:hAnsi="Arial" w:cs="Arial"/>
        </w:rPr>
      </w:pPr>
    </w:p>
    <w:sectPr w:rsidR="00530E16" w:rsidSect="00722EFE">
      <w:footerReference w:type="default" r:id="rId12"/>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97AB5" w14:textId="77777777" w:rsidR="00B05A04" w:rsidRDefault="00B05A04">
      <w:pPr>
        <w:spacing w:after="0" w:line="240" w:lineRule="auto"/>
      </w:pPr>
      <w:r>
        <w:separator/>
      </w:r>
    </w:p>
  </w:endnote>
  <w:endnote w:type="continuationSeparator" w:id="0">
    <w:p w14:paraId="4FAB4080" w14:textId="77777777" w:rsidR="00B05A04" w:rsidRDefault="00B05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420816"/>
      <w:docPartObj>
        <w:docPartGallery w:val="Page Numbers (Bottom of Page)"/>
        <w:docPartUnique/>
      </w:docPartObj>
    </w:sdtPr>
    <w:sdtEndPr>
      <w:rPr>
        <w:noProof/>
      </w:rPr>
    </w:sdtEndPr>
    <w:sdtContent>
      <w:p w14:paraId="48DF13AD" w14:textId="77777777" w:rsidR="00CB2FD1" w:rsidRDefault="00CB2FD1">
        <w:pPr>
          <w:pStyle w:val="Footer"/>
          <w:jc w:val="right"/>
        </w:pPr>
        <w:r>
          <w:fldChar w:fldCharType="begin"/>
        </w:r>
        <w:r>
          <w:instrText xml:space="preserve"> PAGE   \* MERGEFORMAT </w:instrText>
        </w:r>
        <w:r>
          <w:fldChar w:fldCharType="separate"/>
        </w:r>
        <w:r w:rsidR="00602756">
          <w:rPr>
            <w:noProof/>
          </w:rPr>
          <w:t>5</w:t>
        </w:r>
        <w:r>
          <w:rPr>
            <w:noProof/>
          </w:rPr>
          <w:fldChar w:fldCharType="end"/>
        </w:r>
      </w:p>
    </w:sdtContent>
  </w:sdt>
  <w:p w14:paraId="3102A6F2" w14:textId="77777777" w:rsidR="00CB2FD1" w:rsidRDefault="00CB2F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CB8A1E8" w14:textId="77777777" w:rsidR="00722EFE" w:rsidRDefault="00C255F6">
        <w:pPr>
          <w:pStyle w:val="Footer"/>
          <w:jc w:val="center"/>
        </w:pPr>
        <w:r>
          <w:fldChar w:fldCharType="begin"/>
        </w:r>
        <w:r>
          <w:instrText xml:space="preserve"> PAGE   \* MERGEFORMAT </w:instrText>
        </w:r>
        <w:r>
          <w:fldChar w:fldCharType="separate"/>
        </w:r>
        <w:r w:rsidR="00CB2FD1">
          <w:rPr>
            <w:noProof/>
          </w:rPr>
          <w:t>1</w:t>
        </w:r>
        <w:r>
          <w:rPr>
            <w:noProof/>
          </w:rPr>
          <w:fldChar w:fldCharType="end"/>
        </w:r>
      </w:p>
    </w:sdtContent>
  </w:sdt>
  <w:p w14:paraId="2227EDCA"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A13AAA" w14:textId="77777777" w:rsidR="00B05A04" w:rsidRDefault="00B05A04">
      <w:pPr>
        <w:spacing w:after="0" w:line="240" w:lineRule="auto"/>
      </w:pPr>
      <w:r>
        <w:separator/>
      </w:r>
    </w:p>
  </w:footnote>
  <w:footnote w:type="continuationSeparator" w:id="0">
    <w:p w14:paraId="01A25D94" w14:textId="77777777" w:rsidR="00B05A04" w:rsidRDefault="00B05A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A6709144">
      <w:start w:val="1"/>
      <w:numFmt w:val="bullet"/>
      <w:lvlText w:val=""/>
      <w:lvlJc w:val="left"/>
      <w:pPr>
        <w:ind w:left="720" w:hanging="360"/>
      </w:pPr>
      <w:rPr>
        <w:rFonts w:ascii="Symbol" w:hAnsi="Symbol" w:hint="default"/>
      </w:rPr>
    </w:lvl>
    <w:lvl w:ilvl="1" w:tplc="82BA943A" w:tentative="1">
      <w:start w:val="1"/>
      <w:numFmt w:val="bullet"/>
      <w:lvlText w:val="o"/>
      <w:lvlJc w:val="left"/>
      <w:pPr>
        <w:ind w:left="1440" w:hanging="360"/>
      </w:pPr>
      <w:rPr>
        <w:rFonts w:ascii="Courier New" w:hAnsi="Courier New" w:cs="Courier New" w:hint="default"/>
      </w:rPr>
    </w:lvl>
    <w:lvl w:ilvl="2" w:tplc="DC322884" w:tentative="1">
      <w:start w:val="1"/>
      <w:numFmt w:val="bullet"/>
      <w:lvlText w:val=""/>
      <w:lvlJc w:val="left"/>
      <w:pPr>
        <w:ind w:left="2160" w:hanging="360"/>
      </w:pPr>
      <w:rPr>
        <w:rFonts w:ascii="Wingdings" w:hAnsi="Wingdings" w:hint="default"/>
      </w:rPr>
    </w:lvl>
    <w:lvl w:ilvl="3" w:tplc="CD2EF5F6" w:tentative="1">
      <w:start w:val="1"/>
      <w:numFmt w:val="bullet"/>
      <w:lvlText w:val=""/>
      <w:lvlJc w:val="left"/>
      <w:pPr>
        <w:ind w:left="2880" w:hanging="360"/>
      </w:pPr>
      <w:rPr>
        <w:rFonts w:ascii="Symbol" w:hAnsi="Symbol" w:hint="default"/>
      </w:rPr>
    </w:lvl>
    <w:lvl w:ilvl="4" w:tplc="9662CE0A" w:tentative="1">
      <w:start w:val="1"/>
      <w:numFmt w:val="bullet"/>
      <w:lvlText w:val="o"/>
      <w:lvlJc w:val="left"/>
      <w:pPr>
        <w:ind w:left="3600" w:hanging="360"/>
      </w:pPr>
      <w:rPr>
        <w:rFonts w:ascii="Courier New" w:hAnsi="Courier New" w:cs="Courier New" w:hint="default"/>
      </w:rPr>
    </w:lvl>
    <w:lvl w:ilvl="5" w:tplc="E39096F0" w:tentative="1">
      <w:start w:val="1"/>
      <w:numFmt w:val="bullet"/>
      <w:lvlText w:val=""/>
      <w:lvlJc w:val="left"/>
      <w:pPr>
        <w:ind w:left="4320" w:hanging="360"/>
      </w:pPr>
      <w:rPr>
        <w:rFonts w:ascii="Wingdings" w:hAnsi="Wingdings" w:hint="default"/>
      </w:rPr>
    </w:lvl>
    <w:lvl w:ilvl="6" w:tplc="DF08F098" w:tentative="1">
      <w:start w:val="1"/>
      <w:numFmt w:val="bullet"/>
      <w:lvlText w:val=""/>
      <w:lvlJc w:val="left"/>
      <w:pPr>
        <w:ind w:left="5040" w:hanging="360"/>
      </w:pPr>
      <w:rPr>
        <w:rFonts w:ascii="Symbol" w:hAnsi="Symbol" w:hint="default"/>
      </w:rPr>
    </w:lvl>
    <w:lvl w:ilvl="7" w:tplc="A914DA98" w:tentative="1">
      <w:start w:val="1"/>
      <w:numFmt w:val="bullet"/>
      <w:lvlText w:val="o"/>
      <w:lvlJc w:val="left"/>
      <w:pPr>
        <w:ind w:left="5760" w:hanging="360"/>
      </w:pPr>
      <w:rPr>
        <w:rFonts w:ascii="Courier New" w:hAnsi="Courier New" w:cs="Courier New" w:hint="default"/>
      </w:rPr>
    </w:lvl>
    <w:lvl w:ilvl="8" w:tplc="AFEEB1DE"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B92C48E6">
      <w:start w:val="1"/>
      <w:numFmt w:val="bullet"/>
      <w:lvlText w:val=""/>
      <w:lvlJc w:val="left"/>
      <w:pPr>
        <w:tabs>
          <w:tab w:val="num" w:pos="720"/>
        </w:tabs>
        <w:ind w:left="720" w:hanging="360"/>
      </w:pPr>
      <w:rPr>
        <w:rFonts w:ascii="Symbol" w:hAnsi="Symbol" w:hint="default"/>
      </w:rPr>
    </w:lvl>
    <w:lvl w:ilvl="1" w:tplc="FD58E6A4" w:tentative="1">
      <w:start w:val="1"/>
      <w:numFmt w:val="bullet"/>
      <w:lvlText w:val=""/>
      <w:lvlJc w:val="left"/>
      <w:pPr>
        <w:tabs>
          <w:tab w:val="num" w:pos="1440"/>
        </w:tabs>
        <w:ind w:left="1440" w:hanging="360"/>
      </w:pPr>
      <w:rPr>
        <w:rFonts w:ascii="Symbol" w:hAnsi="Symbol" w:hint="default"/>
      </w:rPr>
    </w:lvl>
    <w:lvl w:ilvl="2" w:tplc="CC6E3D6C" w:tentative="1">
      <w:start w:val="1"/>
      <w:numFmt w:val="bullet"/>
      <w:lvlText w:val=""/>
      <w:lvlJc w:val="left"/>
      <w:pPr>
        <w:tabs>
          <w:tab w:val="num" w:pos="2160"/>
        </w:tabs>
        <w:ind w:left="2160" w:hanging="360"/>
      </w:pPr>
      <w:rPr>
        <w:rFonts w:ascii="Symbol" w:hAnsi="Symbol" w:hint="default"/>
      </w:rPr>
    </w:lvl>
    <w:lvl w:ilvl="3" w:tplc="CE506FAE" w:tentative="1">
      <w:start w:val="1"/>
      <w:numFmt w:val="bullet"/>
      <w:lvlText w:val=""/>
      <w:lvlJc w:val="left"/>
      <w:pPr>
        <w:tabs>
          <w:tab w:val="num" w:pos="2880"/>
        </w:tabs>
        <w:ind w:left="2880" w:hanging="360"/>
      </w:pPr>
      <w:rPr>
        <w:rFonts w:ascii="Symbol" w:hAnsi="Symbol" w:hint="default"/>
      </w:rPr>
    </w:lvl>
    <w:lvl w:ilvl="4" w:tplc="FCAA96C0" w:tentative="1">
      <w:start w:val="1"/>
      <w:numFmt w:val="bullet"/>
      <w:lvlText w:val=""/>
      <w:lvlJc w:val="left"/>
      <w:pPr>
        <w:tabs>
          <w:tab w:val="num" w:pos="3600"/>
        </w:tabs>
        <w:ind w:left="3600" w:hanging="360"/>
      </w:pPr>
      <w:rPr>
        <w:rFonts w:ascii="Symbol" w:hAnsi="Symbol" w:hint="default"/>
      </w:rPr>
    </w:lvl>
    <w:lvl w:ilvl="5" w:tplc="B2D89312" w:tentative="1">
      <w:start w:val="1"/>
      <w:numFmt w:val="bullet"/>
      <w:lvlText w:val=""/>
      <w:lvlJc w:val="left"/>
      <w:pPr>
        <w:tabs>
          <w:tab w:val="num" w:pos="4320"/>
        </w:tabs>
        <w:ind w:left="4320" w:hanging="360"/>
      </w:pPr>
      <w:rPr>
        <w:rFonts w:ascii="Symbol" w:hAnsi="Symbol" w:hint="default"/>
      </w:rPr>
    </w:lvl>
    <w:lvl w:ilvl="6" w:tplc="A230B5CC" w:tentative="1">
      <w:start w:val="1"/>
      <w:numFmt w:val="bullet"/>
      <w:lvlText w:val=""/>
      <w:lvlJc w:val="left"/>
      <w:pPr>
        <w:tabs>
          <w:tab w:val="num" w:pos="5040"/>
        </w:tabs>
        <w:ind w:left="5040" w:hanging="360"/>
      </w:pPr>
      <w:rPr>
        <w:rFonts w:ascii="Symbol" w:hAnsi="Symbol" w:hint="default"/>
      </w:rPr>
    </w:lvl>
    <w:lvl w:ilvl="7" w:tplc="F326A738" w:tentative="1">
      <w:start w:val="1"/>
      <w:numFmt w:val="bullet"/>
      <w:lvlText w:val=""/>
      <w:lvlJc w:val="left"/>
      <w:pPr>
        <w:tabs>
          <w:tab w:val="num" w:pos="5760"/>
        </w:tabs>
        <w:ind w:left="5760" w:hanging="360"/>
      </w:pPr>
      <w:rPr>
        <w:rFonts w:ascii="Symbol" w:hAnsi="Symbol" w:hint="default"/>
      </w:rPr>
    </w:lvl>
    <w:lvl w:ilvl="8" w:tplc="B198BBA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09752510">
    <w:abstractNumId w:val="3"/>
  </w:num>
  <w:num w:numId="2" w16cid:durableId="145703195">
    <w:abstractNumId w:val="2"/>
  </w:num>
  <w:num w:numId="3" w16cid:durableId="1124814189">
    <w:abstractNumId w:val="1"/>
  </w:num>
  <w:num w:numId="4" w16cid:durableId="1551335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QysLQwNTE1MzAyMTdU0lEKTi0uzszPAykwqgUAkD3fCSwAAAA="/>
  </w:docVars>
  <w:rsids>
    <w:rsidRoot w:val="00530E16"/>
    <w:rsid w:val="0002153D"/>
    <w:rsid w:val="00032134"/>
    <w:rsid w:val="0003502B"/>
    <w:rsid w:val="00046325"/>
    <w:rsid w:val="00085480"/>
    <w:rsid w:val="000956E9"/>
    <w:rsid w:val="000B24DC"/>
    <w:rsid w:val="000C504B"/>
    <w:rsid w:val="000F0D56"/>
    <w:rsid w:val="000F5491"/>
    <w:rsid w:val="001165F8"/>
    <w:rsid w:val="00126A9B"/>
    <w:rsid w:val="00172AD1"/>
    <w:rsid w:val="001813E7"/>
    <w:rsid w:val="001C2A57"/>
    <w:rsid w:val="00217A8E"/>
    <w:rsid w:val="0023030F"/>
    <w:rsid w:val="00231A3C"/>
    <w:rsid w:val="00237BE4"/>
    <w:rsid w:val="00242FD0"/>
    <w:rsid w:val="00244502"/>
    <w:rsid w:val="002557B7"/>
    <w:rsid w:val="0026654C"/>
    <w:rsid w:val="0027785F"/>
    <w:rsid w:val="00284BDE"/>
    <w:rsid w:val="002873D5"/>
    <w:rsid w:val="00297559"/>
    <w:rsid w:val="002A1842"/>
    <w:rsid w:val="002A5058"/>
    <w:rsid w:val="002C218B"/>
    <w:rsid w:val="002D58D3"/>
    <w:rsid w:val="002E758A"/>
    <w:rsid w:val="0031287A"/>
    <w:rsid w:val="00330A4A"/>
    <w:rsid w:val="00343617"/>
    <w:rsid w:val="00386023"/>
    <w:rsid w:val="003946EF"/>
    <w:rsid w:val="003F77E2"/>
    <w:rsid w:val="00412614"/>
    <w:rsid w:val="00431712"/>
    <w:rsid w:val="004468F8"/>
    <w:rsid w:val="0048202B"/>
    <w:rsid w:val="004A6602"/>
    <w:rsid w:val="004E018B"/>
    <w:rsid w:val="004F1A17"/>
    <w:rsid w:val="00504E28"/>
    <w:rsid w:val="005256B6"/>
    <w:rsid w:val="00530E16"/>
    <w:rsid w:val="00540FCA"/>
    <w:rsid w:val="00550C75"/>
    <w:rsid w:val="005751DB"/>
    <w:rsid w:val="00582E66"/>
    <w:rsid w:val="00586D7D"/>
    <w:rsid w:val="00597B1A"/>
    <w:rsid w:val="005B1911"/>
    <w:rsid w:val="005E42F3"/>
    <w:rsid w:val="005F7C20"/>
    <w:rsid w:val="00602756"/>
    <w:rsid w:val="006346C5"/>
    <w:rsid w:val="00641339"/>
    <w:rsid w:val="00647A9C"/>
    <w:rsid w:val="00654050"/>
    <w:rsid w:val="006709C8"/>
    <w:rsid w:val="006B0F8B"/>
    <w:rsid w:val="006B645F"/>
    <w:rsid w:val="006C6E14"/>
    <w:rsid w:val="006D5AC3"/>
    <w:rsid w:val="006D6D3A"/>
    <w:rsid w:val="006F21D0"/>
    <w:rsid w:val="006F3DAD"/>
    <w:rsid w:val="0070379F"/>
    <w:rsid w:val="00722EFE"/>
    <w:rsid w:val="00730421"/>
    <w:rsid w:val="007327CC"/>
    <w:rsid w:val="00740988"/>
    <w:rsid w:val="00761872"/>
    <w:rsid w:val="00781A8D"/>
    <w:rsid w:val="00785788"/>
    <w:rsid w:val="00793378"/>
    <w:rsid w:val="00795A7C"/>
    <w:rsid w:val="007A7541"/>
    <w:rsid w:val="007B2E0A"/>
    <w:rsid w:val="007F0688"/>
    <w:rsid w:val="007F0E75"/>
    <w:rsid w:val="00805928"/>
    <w:rsid w:val="008351CF"/>
    <w:rsid w:val="008429A9"/>
    <w:rsid w:val="0089002B"/>
    <w:rsid w:val="008A0C6B"/>
    <w:rsid w:val="008B474D"/>
    <w:rsid w:val="008C77A6"/>
    <w:rsid w:val="008D77E3"/>
    <w:rsid w:val="008E6382"/>
    <w:rsid w:val="008E7834"/>
    <w:rsid w:val="008F284E"/>
    <w:rsid w:val="00952017"/>
    <w:rsid w:val="00961CC4"/>
    <w:rsid w:val="009653ED"/>
    <w:rsid w:val="00967447"/>
    <w:rsid w:val="009735BB"/>
    <w:rsid w:val="00980A37"/>
    <w:rsid w:val="00985B5B"/>
    <w:rsid w:val="00A22D06"/>
    <w:rsid w:val="00A37C5B"/>
    <w:rsid w:val="00A535F8"/>
    <w:rsid w:val="00A7126C"/>
    <w:rsid w:val="00A75B15"/>
    <w:rsid w:val="00AB7E19"/>
    <w:rsid w:val="00AC6660"/>
    <w:rsid w:val="00AD1A1E"/>
    <w:rsid w:val="00AE06EA"/>
    <w:rsid w:val="00AE08E0"/>
    <w:rsid w:val="00AF6936"/>
    <w:rsid w:val="00B05A04"/>
    <w:rsid w:val="00B25EC8"/>
    <w:rsid w:val="00B65ED6"/>
    <w:rsid w:val="00B836AE"/>
    <w:rsid w:val="00B8549E"/>
    <w:rsid w:val="00BE289A"/>
    <w:rsid w:val="00C00DA7"/>
    <w:rsid w:val="00C0429D"/>
    <w:rsid w:val="00C140B8"/>
    <w:rsid w:val="00C255F6"/>
    <w:rsid w:val="00C46EE6"/>
    <w:rsid w:val="00C61C5F"/>
    <w:rsid w:val="00C7124F"/>
    <w:rsid w:val="00C8258E"/>
    <w:rsid w:val="00C9116C"/>
    <w:rsid w:val="00CB2FD1"/>
    <w:rsid w:val="00CD7073"/>
    <w:rsid w:val="00CF650B"/>
    <w:rsid w:val="00D21D39"/>
    <w:rsid w:val="00D223D5"/>
    <w:rsid w:val="00D3405E"/>
    <w:rsid w:val="00D34110"/>
    <w:rsid w:val="00D44EA1"/>
    <w:rsid w:val="00D86B60"/>
    <w:rsid w:val="00DE6F24"/>
    <w:rsid w:val="00E05FC3"/>
    <w:rsid w:val="00E16BC6"/>
    <w:rsid w:val="00E514A3"/>
    <w:rsid w:val="00E65A05"/>
    <w:rsid w:val="00E83176"/>
    <w:rsid w:val="00EC4190"/>
    <w:rsid w:val="00F22BB8"/>
    <w:rsid w:val="00F51A2A"/>
    <w:rsid w:val="00F60D59"/>
    <w:rsid w:val="00F618F2"/>
    <w:rsid w:val="00F65F9F"/>
    <w:rsid w:val="00FA0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13B9C"/>
  <w15:docId w15:val="{783D2D9E-1CFE-43FB-83EB-60799A8EB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styleId="BalloonText">
    <w:name w:val="Balloon Text"/>
    <w:basedOn w:val="Normal"/>
    <w:link w:val="BalloonTextChar"/>
    <w:uiPriority w:val="99"/>
    <w:semiHidden/>
    <w:unhideWhenUsed/>
    <w:rsid w:val="00C042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29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83991">
      <w:bodyDiv w:val="1"/>
      <w:marLeft w:val="0"/>
      <w:marRight w:val="0"/>
      <w:marTop w:val="0"/>
      <w:marBottom w:val="0"/>
      <w:divBdr>
        <w:top w:val="none" w:sz="0" w:space="0" w:color="auto"/>
        <w:left w:val="none" w:sz="0" w:space="0" w:color="auto"/>
        <w:bottom w:val="none" w:sz="0" w:space="0" w:color="auto"/>
        <w:right w:val="none" w:sz="0" w:space="0" w:color="auto"/>
      </w:divBdr>
    </w:div>
    <w:div w:id="8026257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9" ma:contentTypeDescription="Create a new document." ma:contentTypeScope="" ma:versionID="23c0c394eb4cafde9a420f6956dba570">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58b7d237b33176d4e187d85e43a3470d"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C4323BD-CEEE-4A31-9AE6-BE9F251166B8}">
  <ds:schemaRefs>
    <ds:schemaRef ds:uri="http://schemas.openxmlformats.org/officeDocument/2006/bibliography"/>
  </ds:schemaRefs>
</ds:datastoreItem>
</file>

<file path=customXml/itemProps3.xml><?xml version="1.0" encoding="utf-8"?>
<ds:datastoreItem xmlns:ds="http://schemas.openxmlformats.org/officeDocument/2006/customXml" ds:itemID="{EB8D3E3C-6CEC-4BAB-BFC4-6C542A4183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E4F093-6AAF-4B4B-8907-D9172A192E50}">
  <ds:schemaRefs>
    <ds:schemaRef ds:uri="http://schemas.microsoft.com/sharepoint/v3/contenttype/forms"/>
  </ds:schemaRefs>
</ds:datastoreItem>
</file>

<file path=customXml/itemProps5.xml><?xml version="1.0" encoding="utf-8"?>
<ds:datastoreItem xmlns:ds="http://schemas.openxmlformats.org/officeDocument/2006/customXml" ds:itemID="{05978411-8CCE-4D66-A32D-B5428AB5B49D}">
  <ds:schemaRefs>
    <ds:schemaRef ds:uri="http://purl.org/dc/terms/"/>
    <ds:schemaRef ds:uri="http://schemas.microsoft.com/office/infopath/2007/PartnerControls"/>
    <ds:schemaRef ds:uri="http://schemas.openxmlformats.org/package/2006/metadata/core-properties"/>
    <ds:schemaRef ds:uri="http://schemas.microsoft.com/office/2006/documentManagement/types"/>
    <ds:schemaRef ds:uri="http://www.w3.org/XML/1998/namespace"/>
    <ds:schemaRef ds:uri="http://purl.org/dc/elements/1.1/"/>
    <ds:schemaRef ds:uri="bd58668a-75ed-4e88-8b6f-7357ab2eb406"/>
    <ds:schemaRef ds:uri="b6c735d2-3114-479d-9f38-f4e14bc16876"/>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2407</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Charlotte Mikano (2325743)</cp:lastModifiedBy>
  <cp:revision>2</cp:revision>
  <dcterms:created xsi:type="dcterms:W3CDTF">2025-12-11T16:32:00Z</dcterms:created>
  <dcterms:modified xsi:type="dcterms:W3CDTF">2025-12-11T16:32:00Z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