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3333CD" w14:textId="77777777" w:rsidR="00937CBB" w:rsidRPr="00937CBB" w:rsidRDefault="00937CBB" w:rsidP="00937CBB">
      <w:pPr>
        <w:spacing w:after="0" w:line="240" w:lineRule="auto"/>
        <w:ind w:left="-180" w:right="-334"/>
        <w:rPr>
          <w:rFonts w:ascii="Times New Roman" w:eastAsia="Times New Roman" w:hAnsi="Times New Roman" w:cs="Times New Roman"/>
          <w:sz w:val="24"/>
          <w:szCs w:val="24"/>
          <w:lang w:eastAsia="en-GB"/>
        </w:rPr>
      </w:pPr>
      <w:bookmarkStart w:id="0" w:name="_Hlk513135302"/>
      <w:bookmarkEnd w:id="0"/>
      <w:r w:rsidRPr="00937CBB">
        <w:rPr>
          <w:rFonts w:ascii="Times New Roman" w:eastAsia="Times New Roman" w:hAnsi="Times New Roman" w:cs="Times New Roman"/>
          <w:noProof/>
          <w:sz w:val="24"/>
          <w:szCs w:val="24"/>
          <w:lang w:eastAsia="en-GB"/>
        </w:rPr>
        <w:drawing>
          <wp:inline distT="0" distB="0" distL="0" distR="0" wp14:anchorId="05E09FEC" wp14:editId="1563E60C">
            <wp:extent cx="2057400" cy="853440"/>
            <wp:effectExtent l="0" t="0" r="0" b="3810"/>
            <wp:docPr id="3" name="Picture 3" descr="C:\Users\ablettm\AppData\Local\Microsoft\Windows\Temporary Internet Files\Content.Outlook\R41HOZLM\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blettm\AppData\Local\Microsoft\Windows\Temporary Internet Files\Content.Outlook\R41HOZLM\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57400" cy="853440"/>
                    </a:xfrm>
                    <a:prstGeom prst="rect">
                      <a:avLst/>
                    </a:prstGeom>
                    <a:noFill/>
                    <a:ln>
                      <a:noFill/>
                    </a:ln>
                  </pic:spPr>
                </pic:pic>
              </a:graphicData>
            </a:graphic>
          </wp:inline>
        </w:drawing>
      </w:r>
    </w:p>
    <w:p w14:paraId="10573749" w14:textId="77777777" w:rsidR="00937CBB" w:rsidRPr="00937CBB" w:rsidRDefault="00937CBB" w:rsidP="00937CBB">
      <w:pPr>
        <w:spacing w:after="0" w:line="240" w:lineRule="auto"/>
        <w:ind w:left="-180" w:right="-334"/>
        <w:rPr>
          <w:rFonts w:ascii="Times New Roman" w:eastAsia="Times New Roman" w:hAnsi="Times New Roman" w:cs="Times New Roman"/>
          <w:sz w:val="24"/>
          <w:szCs w:val="24"/>
          <w:lang w:eastAsia="en-GB"/>
        </w:rPr>
      </w:pPr>
    </w:p>
    <w:p w14:paraId="7CF0B000" w14:textId="77777777" w:rsidR="00937CBB" w:rsidRPr="00937CBB" w:rsidRDefault="00937CBB" w:rsidP="00937CBB">
      <w:pPr>
        <w:spacing w:after="0" w:line="240" w:lineRule="auto"/>
        <w:ind w:left="-180" w:right="-334"/>
        <w:rPr>
          <w:rFonts w:ascii="Times New Roman" w:eastAsia="Times New Roman" w:hAnsi="Times New Roman" w:cs="Times New Roman"/>
          <w:sz w:val="24"/>
          <w:szCs w:val="24"/>
          <w:lang w:eastAsia="en-GB"/>
        </w:rPr>
      </w:pPr>
    </w:p>
    <w:p w14:paraId="389CF0F4" w14:textId="77777777" w:rsidR="00937CBB" w:rsidRPr="00937CBB" w:rsidRDefault="00937CBB" w:rsidP="00937CBB">
      <w:pPr>
        <w:spacing w:after="0" w:line="240" w:lineRule="auto"/>
        <w:ind w:left="-180" w:right="-334"/>
        <w:jc w:val="center"/>
        <w:rPr>
          <w:rFonts w:ascii="Arial" w:eastAsia="Times New Roman" w:hAnsi="Arial" w:cs="Arial"/>
          <w:b/>
          <w:sz w:val="28"/>
          <w:szCs w:val="28"/>
          <w:lang w:val="cy-GB" w:eastAsia="en-GB"/>
        </w:rPr>
      </w:pPr>
      <w:r w:rsidRPr="00937CBB">
        <w:rPr>
          <w:rFonts w:ascii="Arial" w:eastAsia="Times New Roman" w:hAnsi="Arial" w:cs="Arial"/>
          <w:b/>
          <w:sz w:val="28"/>
          <w:szCs w:val="28"/>
          <w:lang w:val="cy-GB" w:eastAsia="en-GB"/>
        </w:rPr>
        <w:t xml:space="preserve">Postgraduate/Distance Learning </w:t>
      </w:r>
    </w:p>
    <w:p w14:paraId="77D48B57" w14:textId="77777777" w:rsidR="00937CBB" w:rsidRPr="00937CBB" w:rsidRDefault="00937CBB" w:rsidP="00937CBB">
      <w:pPr>
        <w:spacing w:after="0" w:line="240" w:lineRule="auto"/>
        <w:ind w:left="-180" w:right="-334"/>
        <w:jc w:val="center"/>
        <w:rPr>
          <w:rFonts w:ascii="Arial" w:eastAsia="Times New Roman" w:hAnsi="Arial" w:cs="Arial"/>
          <w:b/>
          <w:sz w:val="28"/>
          <w:szCs w:val="28"/>
          <w:lang w:eastAsia="en-GB"/>
        </w:rPr>
      </w:pPr>
      <w:r w:rsidRPr="00937CBB">
        <w:rPr>
          <w:rFonts w:ascii="Arial" w:eastAsia="Times New Roman" w:hAnsi="Arial" w:cs="Arial"/>
          <w:b/>
          <w:sz w:val="28"/>
          <w:szCs w:val="28"/>
          <w:lang w:val="cy-GB" w:eastAsia="en-GB"/>
        </w:rPr>
        <w:t>Assignment coversheet &amp; feedback form</w:t>
      </w:r>
    </w:p>
    <w:p w14:paraId="2FF28C7B" w14:textId="77777777" w:rsidR="00937CBB" w:rsidRPr="00937CBB" w:rsidRDefault="00937CBB" w:rsidP="00937CBB">
      <w:pPr>
        <w:rPr>
          <w:rFonts w:ascii="Arial" w:hAnsi="Arial" w:cs="Arial"/>
          <w:sz w:val="28"/>
          <w:szCs w:val="28"/>
          <w:lang w:val="cy-GB"/>
        </w:rPr>
      </w:pPr>
    </w:p>
    <w:p w14:paraId="0704188A" w14:textId="77777777" w:rsidR="00937CBB" w:rsidRPr="00937CBB" w:rsidRDefault="00937CBB" w:rsidP="00937CBB">
      <w:pPr>
        <w:keepNext/>
        <w:spacing w:after="0" w:line="240" w:lineRule="auto"/>
        <w:ind w:left="720"/>
        <w:jc w:val="center"/>
        <w:outlineLvl w:val="2"/>
        <w:rPr>
          <w:rFonts w:ascii="Tahoma" w:eastAsia="SimSun" w:hAnsi="Tahoma" w:cs="Tahoma"/>
          <w:b/>
          <w:bCs/>
          <w:sz w:val="20"/>
          <w:szCs w:val="20"/>
          <w:lang w:val="cy-GB" w:eastAsia="zh-CN"/>
        </w:rPr>
      </w:pPr>
      <w:r w:rsidRPr="00937CBB">
        <w:rPr>
          <w:rFonts w:ascii="Tahoma" w:eastAsia="SimSun" w:hAnsi="Tahoma" w:cs="Tahoma"/>
          <w:b/>
          <w:bCs/>
          <w:sz w:val="20"/>
          <w:szCs w:val="20"/>
          <w:lang w:val="cy-GB" w:eastAsia="zh-CN"/>
        </w:rPr>
        <w:t>THIS SHEET MUST BE THE FIRST PAGE OF THE ASSIGNMENT YOU ARE SUBMITTING  (DO NOT SEND AS A SEPARATE FILE)</w:t>
      </w:r>
    </w:p>
    <w:p w14:paraId="432E0F0B" w14:textId="77777777" w:rsidR="00937CBB" w:rsidRPr="00937CBB" w:rsidRDefault="00937CBB" w:rsidP="00937CBB">
      <w:pPr>
        <w:keepNext/>
        <w:spacing w:after="0" w:line="240" w:lineRule="auto"/>
        <w:ind w:left="720"/>
        <w:jc w:val="center"/>
        <w:outlineLvl w:val="2"/>
        <w:rPr>
          <w:rFonts w:ascii="Trebuchet MS" w:eastAsia="SimSun" w:hAnsi="Trebuchet MS" w:cs="Tahoma"/>
          <w:b/>
          <w:bCs/>
          <w:sz w:val="20"/>
          <w:szCs w:val="20"/>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937CBB" w:rsidRPr="00937CBB" w14:paraId="088A81C7" w14:textId="77777777" w:rsidTr="00ED3D77">
        <w:trPr>
          <w:trHeight w:val="614"/>
        </w:trPr>
        <w:tc>
          <w:tcPr>
            <w:tcW w:w="8856" w:type="dxa"/>
            <w:gridSpan w:val="5"/>
          </w:tcPr>
          <w:p w14:paraId="5903F994" w14:textId="77777777" w:rsidR="00937CBB" w:rsidRPr="00937CBB" w:rsidRDefault="00937CBB" w:rsidP="00937CBB">
            <w:pPr>
              <w:spacing w:after="0" w:line="240" w:lineRule="auto"/>
              <w:ind w:right="34"/>
              <w:rPr>
                <w:rFonts w:ascii="Arial" w:eastAsia="Times New Roman" w:hAnsi="Arial" w:cs="Arial"/>
                <w:lang w:eastAsia="en-GB"/>
              </w:rPr>
            </w:pPr>
            <w:r w:rsidRPr="00937CBB">
              <w:rPr>
                <w:rFonts w:ascii="Arial" w:eastAsia="Times New Roman" w:hAnsi="Arial" w:cs="Arial"/>
                <w:b/>
                <w:lang w:eastAsia="en-GB"/>
              </w:rPr>
              <w:t>For completion by the student</w:t>
            </w:r>
            <w:r w:rsidRPr="00937CBB">
              <w:rPr>
                <w:rFonts w:ascii="Arial" w:eastAsia="Times New Roman" w:hAnsi="Arial" w:cs="Arial"/>
                <w:lang w:eastAsia="en-GB"/>
              </w:rPr>
              <w:t xml:space="preserve">: </w:t>
            </w:r>
          </w:p>
        </w:tc>
      </w:tr>
      <w:tr w:rsidR="00937CBB" w:rsidRPr="00937CBB" w14:paraId="0D8D609F" w14:textId="77777777" w:rsidTr="00ED3D77">
        <w:trPr>
          <w:trHeight w:val="718"/>
        </w:trPr>
        <w:tc>
          <w:tcPr>
            <w:tcW w:w="8856" w:type="dxa"/>
            <w:gridSpan w:val="5"/>
          </w:tcPr>
          <w:p w14:paraId="44A16F0F" w14:textId="77777777" w:rsidR="00937CBB" w:rsidRPr="00937CBB" w:rsidRDefault="00937CBB" w:rsidP="00937CBB">
            <w:pPr>
              <w:spacing w:after="0" w:line="240" w:lineRule="auto"/>
              <w:ind w:right="34"/>
              <w:rPr>
                <w:rFonts w:ascii="Arial" w:eastAsia="Times New Roman" w:hAnsi="Arial" w:cs="Arial"/>
                <w:lang w:eastAsia="en-GB"/>
              </w:rPr>
            </w:pPr>
            <w:r w:rsidRPr="00937CBB">
              <w:rPr>
                <w:rFonts w:ascii="Arial" w:eastAsia="Times New Roman" w:hAnsi="Arial" w:cs="Arial"/>
                <w:lang w:eastAsia="en-GB"/>
              </w:rPr>
              <w:t>Student Name: Daniel Annenberg</w:t>
            </w:r>
          </w:p>
          <w:p w14:paraId="002E5C08" w14:textId="77777777" w:rsidR="00937CBB" w:rsidRPr="00937CBB" w:rsidRDefault="00937CBB" w:rsidP="00937CBB">
            <w:pPr>
              <w:spacing w:after="0" w:line="240" w:lineRule="auto"/>
              <w:ind w:right="34"/>
              <w:rPr>
                <w:rFonts w:ascii="Arial" w:eastAsia="Times New Roman" w:hAnsi="Arial" w:cs="Arial"/>
                <w:lang w:eastAsia="en-GB"/>
              </w:rPr>
            </w:pPr>
          </w:p>
        </w:tc>
      </w:tr>
      <w:tr w:rsidR="00937CBB" w:rsidRPr="00937CBB" w14:paraId="41C0BC9E" w14:textId="77777777" w:rsidTr="00ED3D77">
        <w:trPr>
          <w:trHeight w:val="849"/>
        </w:trPr>
        <w:tc>
          <w:tcPr>
            <w:tcW w:w="4788" w:type="dxa"/>
          </w:tcPr>
          <w:p w14:paraId="03C072B5" w14:textId="77777777" w:rsidR="00937CBB" w:rsidRPr="00937CBB" w:rsidRDefault="00937CBB" w:rsidP="00937CBB">
            <w:pPr>
              <w:spacing w:after="0" w:line="240" w:lineRule="auto"/>
              <w:ind w:right="34"/>
              <w:rPr>
                <w:rFonts w:ascii="Arial" w:eastAsia="Times New Roman" w:hAnsi="Arial" w:cs="Arial"/>
                <w:lang w:eastAsia="en-GB"/>
              </w:rPr>
            </w:pPr>
            <w:r w:rsidRPr="00937CBB">
              <w:rPr>
                <w:rFonts w:ascii="Arial" w:eastAsia="Times New Roman" w:hAnsi="Arial" w:cs="Arial"/>
                <w:lang w:eastAsia="en-GB"/>
              </w:rPr>
              <w:t>Module code:</w:t>
            </w:r>
            <w:r w:rsidRPr="00937CBB">
              <w:rPr>
                <w:rFonts w:ascii="Times New Roman" w:eastAsia="Times New Roman" w:hAnsi="Times New Roman" w:cs="Times New Roman"/>
                <w:sz w:val="24"/>
                <w:szCs w:val="24"/>
                <w:lang w:eastAsia="en-GB"/>
              </w:rPr>
              <w:t xml:space="preserve"> </w:t>
            </w:r>
            <w:r w:rsidRPr="00937CBB">
              <w:rPr>
                <w:rFonts w:ascii="Arial" w:eastAsia="Times New Roman" w:hAnsi="Arial" w:cs="Arial"/>
                <w:sz w:val="24"/>
                <w:szCs w:val="24"/>
                <w:lang w:eastAsia="en-GB"/>
              </w:rPr>
              <w:t>TRDL7066</w:t>
            </w:r>
          </w:p>
          <w:p w14:paraId="08FD3B6B" w14:textId="77777777" w:rsidR="00937CBB" w:rsidRPr="00937CBB" w:rsidRDefault="00937CBB" w:rsidP="00937CBB">
            <w:pPr>
              <w:spacing w:after="0" w:line="240" w:lineRule="auto"/>
              <w:ind w:right="34"/>
              <w:rPr>
                <w:rFonts w:ascii="Arial" w:eastAsia="Times New Roman" w:hAnsi="Arial" w:cs="Arial"/>
                <w:lang w:eastAsia="en-GB"/>
              </w:rPr>
            </w:pPr>
            <w:r w:rsidRPr="00937CBB">
              <w:rPr>
                <w:rFonts w:ascii="Arial" w:eastAsia="Times New Roman" w:hAnsi="Arial" w:cs="Arial"/>
                <w:lang w:eastAsia="en-GB"/>
              </w:rPr>
              <w:t>Module title: Muslim Politics</w:t>
            </w:r>
          </w:p>
          <w:p w14:paraId="75DD1D3D" w14:textId="77777777" w:rsidR="00937CBB" w:rsidRPr="00937CBB" w:rsidRDefault="00937CBB" w:rsidP="00937CBB">
            <w:pPr>
              <w:spacing w:after="0" w:line="240" w:lineRule="auto"/>
              <w:ind w:right="34"/>
              <w:rPr>
                <w:rFonts w:ascii="Arial" w:eastAsia="Times New Roman" w:hAnsi="Arial" w:cs="Arial"/>
                <w:lang w:eastAsia="en-GB"/>
              </w:rPr>
            </w:pPr>
          </w:p>
        </w:tc>
        <w:tc>
          <w:tcPr>
            <w:tcW w:w="2266" w:type="dxa"/>
            <w:gridSpan w:val="3"/>
          </w:tcPr>
          <w:p w14:paraId="3EB7A75A" w14:textId="77777777" w:rsidR="00937CBB" w:rsidRPr="00937CBB" w:rsidRDefault="00937CBB" w:rsidP="00937CBB">
            <w:pPr>
              <w:spacing w:after="0" w:line="240" w:lineRule="auto"/>
              <w:ind w:right="34"/>
              <w:rPr>
                <w:rFonts w:ascii="Arial" w:eastAsia="Times New Roman" w:hAnsi="Arial" w:cs="Arial"/>
                <w:lang w:eastAsia="en-GB"/>
              </w:rPr>
            </w:pPr>
            <w:r w:rsidRPr="00937CBB">
              <w:rPr>
                <w:rFonts w:ascii="Arial" w:eastAsia="Times New Roman" w:hAnsi="Arial" w:cs="Arial"/>
                <w:lang w:eastAsia="en-GB"/>
              </w:rPr>
              <w:t>Student ID number:</w:t>
            </w:r>
            <w:r w:rsidRPr="00937CBB">
              <w:rPr>
                <w:rFonts w:ascii="Arial" w:eastAsia="Times New Roman" w:hAnsi="Arial" w:cs="Arial"/>
                <w:lang w:eastAsia="en-GB"/>
              </w:rPr>
              <w:br/>
            </w:r>
            <w:r w:rsidRPr="00937CBB">
              <w:rPr>
                <w:rFonts w:ascii="Calibri" w:eastAsia="Times New Roman" w:hAnsi="Calibri" w:cs="Calibri"/>
                <w:lang w:eastAsia="en-GB"/>
              </w:rPr>
              <w:t>1704048</w:t>
            </w:r>
          </w:p>
        </w:tc>
        <w:tc>
          <w:tcPr>
            <w:tcW w:w="1802" w:type="dxa"/>
          </w:tcPr>
          <w:p w14:paraId="269BECDB" w14:textId="77777777" w:rsidR="00937CBB" w:rsidRPr="00937CBB" w:rsidRDefault="00937CBB" w:rsidP="00937CBB">
            <w:pPr>
              <w:spacing w:after="0" w:line="240" w:lineRule="auto"/>
              <w:ind w:right="34"/>
              <w:rPr>
                <w:rFonts w:ascii="Arial" w:eastAsia="Times New Roman" w:hAnsi="Arial" w:cs="Arial"/>
                <w:lang w:eastAsia="en-GB"/>
              </w:rPr>
            </w:pPr>
            <w:r w:rsidRPr="00937CBB">
              <w:rPr>
                <w:rFonts w:ascii="Arial" w:eastAsia="Times New Roman" w:hAnsi="Arial" w:cs="Arial"/>
                <w:lang w:eastAsia="en-GB"/>
              </w:rPr>
              <w:t>Educational support needs:</w:t>
            </w:r>
          </w:p>
          <w:p w14:paraId="46DA5A23" w14:textId="77777777" w:rsidR="00937CBB" w:rsidRPr="00937CBB" w:rsidRDefault="00937CBB" w:rsidP="00937CBB">
            <w:pPr>
              <w:spacing w:after="0" w:line="240" w:lineRule="auto"/>
              <w:ind w:right="34"/>
              <w:rPr>
                <w:rFonts w:ascii="Arial" w:eastAsia="Times New Roman" w:hAnsi="Arial" w:cs="Arial"/>
                <w:lang w:eastAsia="en-GB"/>
              </w:rPr>
            </w:pPr>
            <w:r w:rsidRPr="00937CBB">
              <w:rPr>
                <w:rFonts w:ascii="Arial" w:eastAsia="Times New Roman" w:hAnsi="Arial" w:cs="Arial"/>
                <w:lang w:eastAsia="en-GB"/>
              </w:rPr>
              <w:t>Yes/</w:t>
            </w:r>
            <w:r w:rsidRPr="00937CBB">
              <w:rPr>
                <w:rFonts w:ascii="Arial" w:eastAsia="Times New Roman" w:hAnsi="Arial" w:cs="Arial"/>
                <w:b/>
                <w:lang w:eastAsia="en-GB"/>
              </w:rPr>
              <w:t>No</w:t>
            </w:r>
          </w:p>
        </w:tc>
      </w:tr>
      <w:tr w:rsidR="00937CBB" w:rsidRPr="00937CBB" w14:paraId="71CF25F1" w14:textId="77777777" w:rsidTr="00ED3D77">
        <w:trPr>
          <w:trHeight w:val="1139"/>
        </w:trPr>
        <w:tc>
          <w:tcPr>
            <w:tcW w:w="8856" w:type="dxa"/>
            <w:gridSpan w:val="5"/>
          </w:tcPr>
          <w:p w14:paraId="1A10D351" w14:textId="77777777" w:rsidR="00937CBB" w:rsidRPr="00937CBB" w:rsidRDefault="00937CBB" w:rsidP="00937CBB">
            <w:pPr>
              <w:spacing w:after="0" w:line="240" w:lineRule="auto"/>
              <w:ind w:right="34"/>
              <w:rPr>
                <w:rFonts w:ascii="Arial" w:eastAsia="Times New Roman" w:hAnsi="Arial" w:cs="Arial"/>
                <w:lang w:eastAsia="en-GB"/>
              </w:rPr>
            </w:pPr>
            <w:r w:rsidRPr="00937CBB">
              <w:rPr>
                <w:rFonts w:ascii="Arial" w:eastAsia="Times New Roman" w:hAnsi="Arial" w:cs="Arial"/>
                <w:lang w:eastAsia="en-GB"/>
              </w:rPr>
              <w:t>Module tutor: Gary Bunt</w:t>
            </w:r>
          </w:p>
          <w:p w14:paraId="12877CB5" w14:textId="77777777" w:rsidR="00937CBB" w:rsidRPr="00937CBB" w:rsidRDefault="00937CBB" w:rsidP="00937CBB">
            <w:pPr>
              <w:spacing w:after="0" w:line="240" w:lineRule="auto"/>
              <w:ind w:right="34"/>
              <w:rPr>
                <w:rFonts w:ascii="Arial" w:eastAsia="Times New Roman" w:hAnsi="Arial" w:cs="Arial"/>
                <w:lang w:eastAsia="en-GB"/>
              </w:rPr>
            </w:pPr>
          </w:p>
          <w:p w14:paraId="72C7DAA8" w14:textId="77777777" w:rsidR="00937CBB" w:rsidRPr="00937CBB" w:rsidRDefault="00937CBB" w:rsidP="00937CBB">
            <w:pPr>
              <w:spacing w:after="0" w:line="240" w:lineRule="auto"/>
              <w:ind w:right="34"/>
              <w:rPr>
                <w:rFonts w:ascii="Arial" w:eastAsia="Times New Roman" w:hAnsi="Arial" w:cs="Arial"/>
                <w:lang w:eastAsia="en-GB"/>
              </w:rPr>
            </w:pPr>
          </w:p>
          <w:p w14:paraId="781C53FE" w14:textId="745F0D42" w:rsidR="00937CBB" w:rsidRPr="00937CBB" w:rsidRDefault="00937CBB" w:rsidP="00937CBB">
            <w:pPr>
              <w:spacing w:after="0" w:line="240" w:lineRule="auto"/>
              <w:ind w:right="34"/>
              <w:rPr>
                <w:rFonts w:ascii="Arial" w:eastAsia="Times New Roman" w:hAnsi="Arial" w:cs="Arial"/>
                <w:lang w:eastAsia="en-GB"/>
              </w:rPr>
            </w:pPr>
            <w:r w:rsidRPr="00937CBB">
              <w:rPr>
                <w:rFonts w:ascii="Arial" w:eastAsia="Times New Roman" w:hAnsi="Arial" w:cs="Arial"/>
                <w:lang w:eastAsia="en-GB"/>
              </w:rPr>
              <w:t>Assignment due date:3</w:t>
            </w:r>
            <w:r w:rsidR="004D0048">
              <w:rPr>
                <w:rFonts w:ascii="Arial" w:eastAsia="Times New Roman" w:hAnsi="Arial" w:cs="Arial"/>
                <w:lang w:eastAsia="en-GB"/>
              </w:rPr>
              <w:t>0</w:t>
            </w:r>
            <w:r w:rsidRPr="00937CBB">
              <w:rPr>
                <w:rFonts w:ascii="Arial" w:eastAsia="Times New Roman" w:hAnsi="Arial" w:cs="Arial"/>
                <w:lang w:eastAsia="en-GB"/>
              </w:rPr>
              <w:t>/01/2019</w:t>
            </w:r>
          </w:p>
        </w:tc>
      </w:tr>
      <w:tr w:rsidR="00937CBB" w:rsidRPr="00937CBB" w14:paraId="68A08D0C" w14:textId="77777777" w:rsidTr="00ED3D77">
        <w:trPr>
          <w:trHeight w:val="978"/>
        </w:trPr>
        <w:tc>
          <w:tcPr>
            <w:tcW w:w="8856" w:type="dxa"/>
            <w:gridSpan w:val="5"/>
            <w:tcBorders>
              <w:bottom w:val="single" w:sz="4" w:space="0" w:color="000000"/>
            </w:tcBorders>
          </w:tcPr>
          <w:p w14:paraId="32EF7355" w14:textId="77777777" w:rsidR="00937CBB" w:rsidRPr="00937CBB" w:rsidRDefault="00937CBB" w:rsidP="00937CBB">
            <w:pPr>
              <w:rPr>
                <w:rFonts w:ascii="Arial" w:hAnsi="Arial" w:cs="Arial"/>
              </w:rPr>
            </w:pPr>
            <w:r w:rsidRPr="00937CBB">
              <w:rPr>
                <w:rFonts w:ascii="Arial" w:hAnsi="Arial" w:cs="Arial"/>
              </w:rPr>
              <w:t>If your module has multiple submissions, please indicate which piece of work this is.</w:t>
            </w:r>
          </w:p>
          <w:p w14:paraId="27284332" w14:textId="77777777" w:rsidR="00937CBB" w:rsidRPr="00937CBB" w:rsidRDefault="00937CBB" w:rsidP="00937CBB">
            <w:pPr>
              <w:rPr>
                <w:rFonts w:ascii="Arial" w:hAnsi="Arial" w:cs="Arial"/>
              </w:rPr>
            </w:pPr>
          </w:p>
          <w:p w14:paraId="4EA69B4C" w14:textId="26B36EF7" w:rsidR="00937CBB" w:rsidRPr="00937CBB" w:rsidRDefault="00937CBB" w:rsidP="00937CBB">
            <w:pPr>
              <w:rPr>
                <w:rFonts w:ascii="Arial" w:hAnsi="Arial" w:cs="Arial"/>
              </w:rPr>
            </w:pPr>
            <w:r w:rsidRPr="00937CBB">
              <w:rPr>
                <w:rFonts w:ascii="Arial" w:hAnsi="Arial" w:cs="Arial"/>
              </w:rPr>
              <w:t>1</w:t>
            </w:r>
            <w:r w:rsidRPr="00937CBB">
              <w:rPr>
                <w:rFonts w:ascii="Arial" w:hAnsi="Arial" w:cs="Arial"/>
                <w:vertAlign w:val="superscript"/>
              </w:rPr>
              <w:t xml:space="preserve">st </w:t>
            </w:r>
            <w:r>
              <w:rPr>
                <w:rFonts w:ascii="Arial" w:hAnsi="Arial" w:cs="Arial"/>
              </w:rPr>
              <w:fldChar w:fldCharType="begin">
                <w:ffData>
                  <w:name w:val="Check13"/>
                  <w:enabled/>
                  <w:calcOnExit w:val="0"/>
                  <w:checkBox>
                    <w:sizeAuto/>
                    <w:default w:val="0"/>
                  </w:checkBox>
                </w:ffData>
              </w:fldChar>
            </w:r>
            <w:bookmarkStart w:id="1" w:name="Check13"/>
            <w:r>
              <w:rPr>
                <w:rFonts w:ascii="Arial" w:hAnsi="Arial" w:cs="Arial"/>
              </w:rPr>
              <w:instrText xml:space="preserve"> FORMCHECKBOX </w:instrText>
            </w:r>
            <w:r w:rsidR="00EF55C4">
              <w:rPr>
                <w:rFonts w:ascii="Arial" w:hAnsi="Arial" w:cs="Arial"/>
              </w:rPr>
            </w:r>
            <w:r w:rsidR="00EF55C4">
              <w:rPr>
                <w:rFonts w:ascii="Arial" w:hAnsi="Arial" w:cs="Arial"/>
              </w:rPr>
              <w:fldChar w:fldCharType="separate"/>
            </w:r>
            <w:r>
              <w:rPr>
                <w:rFonts w:ascii="Arial" w:hAnsi="Arial" w:cs="Arial"/>
              </w:rPr>
              <w:fldChar w:fldCharType="end"/>
            </w:r>
            <w:bookmarkEnd w:id="1"/>
            <w:r w:rsidRPr="00937CBB">
              <w:rPr>
                <w:rFonts w:ascii="Arial" w:hAnsi="Arial" w:cs="Arial"/>
              </w:rPr>
              <w:t xml:space="preserve">    2</w:t>
            </w:r>
            <w:r w:rsidRPr="00937CBB">
              <w:rPr>
                <w:rFonts w:ascii="Arial" w:hAnsi="Arial" w:cs="Arial"/>
                <w:vertAlign w:val="superscript"/>
              </w:rPr>
              <w:t>nd</w:t>
            </w:r>
            <w:r w:rsidRPr="00937CBB">
              <w:rPr>
                <w:rFonts w:ascii="Arial" w:hAnsi="Arial" w:cs="Arial"/>
              </w:rPr>
              <w:t xml:space="preserve">  </w:t>
            </w:r>
            <w:r w:rsidRPr="00937CBB">
              <w:rPr>
                <w:rFonts w:ascii="Arial" w:hAnsi="Arial" w:cs="Arial"/>
              </w:rPr>
              <w:fldChar w:fldCharType="begin">
                <w:ffData>
                  <w:name w:val="Check14"/>
                  <w:enabled/>
                  <w:calcOnExit w:val="0"/>
                  <w:checkBox>
                    <w:sizeAuto/>
                    <w:default w:val="0"/>
                  </w:checkBox>
                </w:ffData>
              </w:fldChar>
            </w:r>
            <w:bookmarkStart w:id="2" w:name="Check14"/>
            <w:r w:rsidRPr="00937CBB">
              <w:rPr>
                <w:rFonts w:ascii="Arial" w:hAnsi="Arial" w:cs="Arial"/>
              </w:rPr>
              <w:instrText xml:space="preserve"> FORMCHECKBOX </w:instrText>
            </w:r>
            <w:r w:rsidR="00EF55C4">
              <w:rPr>
                <w:rFonts w:ascii="Arial" w:hAnsi="Arial" w:cs="Arial"/>
              </w:rPr>
            </w:r>
            <w:r w:rsidR="00EF55C4">
              <w:rPr>
                <w:rFonts w:ascii="Arial" w:hAnsi="Arial" w:cs="Arial"/>
              </w:rPr>
              <w:fldChar w:fldCharType="separate"/>
            </w:r>
            <w:r w:rsidRPr="00937CBB">
              <w:rPr>
                <w:rFonts w:ascii="Arial" w:hAnsi="Arial" w:cs="Arial"/>
              </w:rPr>
              <w:fldChar w:fldCharType="end"/>
            </w:r>
            <w:bookmarkEnd w:id="2"/>
            <w:r w:rsidRPr="00937CBB">
              <w:rPr>
                <w:rFonts w:ascii="Arial" w:hAnsi="Arial" w:cs="Arial"/>
              </w:rPr>
              <w:t xml:space="preserve">     3</w:t>
            </w:r>
            <w:r w:rsidRPr="00937CBB">
              <w:rPr>
                <w:rFonts w:ascii="Arial" w:hAnsi="Arial" w:cs="Arial"/>
                <w:vertAlign w:val="superscript"/>
              </w:rPr>
              <w:t>rd</w:t>
            </w:r>
            <w:r w:rsidRPr="00937CBB">
              <w:rPr>
                <w:rFonts w:ascii="Arial" w:hAnsi="Arial" w:cs="Arial"/>
              </w:rPr>
              <w:t xml:space="preserve">  </w:t>
            </w:r>
            <w:r w:rsidRPr="00937CBB">
              <w:rPr>
                <w:rFonts w:ascii="Arial" w:hAnsi="Arial" w:cs="Arial"/>
              </w:rPr>
              <w:fldChar w:fldCharType="begin">
                <w:ffData>
                  <w:name w:val="Check15"/>
                  <w:enabled/>
                  <w:calcOnExit w:val="0"/>
                  <w:checkBox>
                    <w:sizeAuto/>
                    <w:default w:val="0"/>
                  </w:checkBox>
                </w:ffData>
              </w:fldChar>
            </w:r>
            <w:bookmarkStart w:id="3" w:name="Check15"/>
            <w:r w:rsidRPr="00937CBB">
              <w:rPr>
                <w:rFonts w:ascii="Arial" w:hAnsi="Arial" w:cs="Arial"/>
              </w:rPr>
              <w:instrText xml:space="preserve"> FORMCHECKBOX </w:instrText>
            </w:r>
            <w:r w:rsidR="00EF55C4">
              <w:rPr>
                <w:rFonts w:ascii="Arial" w:hAnsi="Arial" w:cs="Arial"/>
              </w:rPr>
            </w:r>
            <w:r w:rsidR="00EF55C4">
              <w:rPr>
                <w:rFonts w:ascii="Arial" w:hAnsi="Arial" w:cs="Arial"/>
              </w:rPr>
              <w:fldChar w:fldCharType="separate"/>
            </w:r>
            <w:r w:rsidRPr="00937CBB">
              <w:rPr>
                <w:rFonts w:ascii="Arial" w:hAnsi="Arial" w:cs="Arial"/>
              </w:rPr>
              <w:fldChar w:fldCharType="end"/>
            </w:r>
            <w:bookmarkEnd w:id="3"/>
            <w:r w:rsidRPr="00937CBB">
              <w:rPr>
                <w:rFonts w:ascii="Arial" w:hAnsi="Arial" w:cs="Arial"/>
              </w:rPr>
              <w:t xml:space="preserve">      4</w:t>
            </w:r>
            <w:r w:rsidRPr="00937CBB">
              <w:rPr>
                <w:rFonts w:ascii="Arial" w:hAnsi="Arial" w:cs="Arial"/>
                <w:vertAlign w:val="superscript"/>
              </w:rPr>
              <w:t>th</w:t>
            </w:r>
            <w:r w:rsidRPr="00937CBB">
              <w:rPr>
                <w:rFonts w:ascii="Arial" w:hAnsi="Arial" w:cs="Arial"/>
              </w:rPr>
              <w:t xml:space="preserve"> </w:t>
            </w:r>
            <w:r w:rsidRPr="00937CBB">
              <w:rPr>
                <w:rFonts w:ascii="Arial" w:hAnsi="Arial" w:cs="Arial"/>
              </w:rPr>
              <w:fldChar w:fldCharType="begin">
                <w:ffData>
                  <w:name w:val="Check16"/>
                  <w:enabled/>
                  <w:calcOnExit w:val="0"/>
                  <w:checkBox>
                    <w:sizeAuto/>
                    <w:default w:val="0"/>
                  </w:checkBox>
                </w:ffData>
              </w:fldChar>
            </w:r>
            <w:bookmarkStart w:id="4" w:name="Check16"/>
            <w:r w:rsidRPr="00937CBB">
              <w:rPr>
                <w:rFonts w:ascii="Arial" w:hAnsi="Arial" w:cs="Arial"/>
              </w:rPr>
              <w:instrText xml:space="preserve"> FORMCHECKBOX </w:instrText>
            </w:r>
            <w:r w:rsidR="00EF55C4">
              <w:rPr>
                <w:rFonts w:ascii="Arial" w:hAnsi="Arial" w:cs="Arial"/>
              </w:rPr>
            </w:r>
            <w:r w:rsidR="00EF55C4">
              <w:rPr>
                <w:rFonts w:ascii="Arial" w:hAnsi="Arial" w:cs="Arial"/>
              </w:rPr>
              <w:fldChar w:fldCharType="separate"/>
            </w:r>
            <w:r w:rsidRPr="00937CBB">
              <w:rPr>
                <w:rFonts w:ascii="Arial" w:hAnsi="Arial" w:cs="Arial"/>
              </w:rPr>
              <w:fldChar w:fldCharType="end"/>
            </w:r>
            <w:bookmarkEnd w:id="4"/>
            <w:r w:rsidRPr="00937CBB">
              <w:rPr>
                <w:rFonts w:ascii="Arial" w:hAnsi="Arial" w:cs="Arial"/>
              </w:rPr>
              <w:t xml:space="preserve">      5</w:t>
            </w:r>
            <w:r w:rsidRPr="00937CBB">
              <w:rPr>
                <w:rFonts w:ascii="Arial" w:hAnsi="Arial" w:cs="Arial"/>
                <w:vertAlign w:val="superscript"/>
              </w:rPr>
              <w:t>th</w:t>
            </w:r>
            <w:r w:rsidRPr="00937CBB">
              <w:rPr>
                <w:rFonts w:ascii="Arial" w:hAnsi="Arial" w:cs="Arial"/>
              </w:rPr>
              <w:t xml:space="preserve"> </w:t>
            </w:r>
            <w:r>
              <w:rPr>
                <w:rFonts w:ascii="Arial" w:hAnsi="Arial" w:cs="Arial"/>
              </w:rPr>
              <w:fldChar w:fldCharType="begin">
                <w:ffData>
                  <w:name w:val="Check17"/>
                  <w:enabled/>
                  <w:calcOnExit w:val="0"/>
                  <w:checkBox>
                    <w:sizeAuto/>
                    <w:default w:val="1"/>
                  </w:checkBox>
                </w:ffData>
              </w:fldChar>
            </w:r>
            <w:bookmarkStart w:id="5" w:name="Check17"/>
            <w:r>
              <w:rPr>
                <w:rFonts w:ascii="Arial" w:hAnsi="Arial" w:cs="Arial"/>
              </w:rPr>
              <w:instrText xml:space="preserve"> FORMCHECKBOX </w:instrText>
            </w:r>
            <w:r w:rsidR="00EF55C4">
              <w:rPr>
                <w:rFonts w:ascii="Arial" w:hAnsi="Arial" w:cs="Arial"/>
              </w:rPr>
            </w:r>
            <w:r w:rsidR="00EF55C4">
              <w:rPr>
                <w:rFonts w:ascii="Arial" w:hAnsi="Arial" w:cs="Arial"/>
              </w:rPr>
              <w:fldChar w:fldCharType="separate"/>
            </w:r>
            <w:r>
              <w:rPr>
                <w:rFonts w:ascii="Arial" w:hAnsi="Arial" w:cs="Arial"/>
              </w:rPr>
              <w:fldChar w:fldCharType="end"/>
            </w:r>
            <w:bookmarkEnd w:id="5"/>
            <w:r w:rsidRPr="00937CBB">
              <w:rPr>
                <w:rFonts w:ascii="Arial" w:hAnsi="Arial" w:cs="Arial"/>
              </w:rPr>
              <w:t xml:space="preserve">      6</w:t>
            </w:r>
            <w:r w:rsidRPr="00937CBB">
              <w:rPr>
                <w:rFonts w:ascii="Arial" w:hAnsi="Arial" w:cs="Arial"/>
                <w:vertAlign w:val="superscript"/>
              </w:rPr>
              <w:t>th</w:t>
            </w:r>
            <w:r w:rsidRPr="00937CBB">
              <w:rPr>
                <w:rFonts w:ascii="Arial" w:hAnsi="Arial" w:cs="Arial"/>
              </w:rPr>
              <w:t xml:space="preserve"> </w:t>
            </w:r>
            <w:r w:rsidRPr="00937CBB">
              <w:rPr>
                <w:rFonts w:ascii="Arial" w:hAnsi="Arial" w:cs="Arial"/>
              </w:rPr>
              <w:fldChar w:fldCharType="begin">
                <w:ffData>
                  <w:name w:val="Check18"/>
                  <w:enabled/>
                  <w:calcOnExit w:val="0"/>
                  <w:checkBox>
                    <w:sizeAuto/>
                    <w:default w:val="0"/>
                  </w:checkBox>
                </w:ffData>
              </w:fldChar>
            </w:r>
            <w:bookmarkStart w:id="6" w:name="Check18"/>
            <w:r w:rsidRPr="00937CBB">
              <w:rPr>
                <w:rFonts w:ascii="Arial" w:hAnsi="Arial" w:cs="Arial"/>
              </w:rPr>
              <w:instrText xml:space="preserve"> FORMCHECKBOX </w:instrText>
            </w:r>
            <w:r w:rsidR="00EF55C4">
              <w:rPr>
                <w:rFonts w:ascii="Arial" w:hAnsi="Arial" w:cs="Arial"/>
              </w:rPr>
            </w:r>
            <w:r w:rsidR="00EF55C4">
              <w:rPr>
                <w:rFonts w:ascii="Arial" w:hAnsi="Arial" w:cs="Arial"/>
              </w:rPr>
              <w:fldChar w:fldCharType="separate"/>
            </w:r>
            <w:r w:rsidRPr="00937CBB">
              <w:rPr>
                <w:rFonts w:ascii="Arial" w:hAnsi="Arial" w:cs="Arial"/>
              </w:rPr>
              <w:fldChar w:fldCharType="end"/>
            </w:r>
            <w:bookmarkEnd w:id="6"/>
          </w:p>
        </w:tc>
      </w:tr>
      <w:tr w:rsidR="00937CBB" w:rsidRPr="00937CBB" w14:paraId="7BC7D07B" w14:textId="77777777" w:rsidTr="00ED3D77">
        <w:trPr>
          <w:trHeight w:val="978"/>
        </w:trPr>
        <w:tc>
          <w:tcPr>
            <w:tcW w:w="8856" w:type="dxa"/>
            <w:gridSpan w:val="5"/>
            <w:shd w:val="clear" w:color="auto" w:fill="D9D9D9"/>
          </w:tcPr>
          <w:p w14:paraId="724FE869" w14:textId="77777777" w:rsidR="00937CBB" w:rsidRPr="00937CBB" w:rsidRDefault="00937CBB" w:rsidP="00937CBB">
            <w:pPr>
              <w:spacing w:after="0" w:line="240" w:lineRule="auto"/>
              <w:ind w:right="34"/>
              <w:rPr>
                <w:rFonts w:ascii="Arial" w:eastAsia="Times New Roman" w:hAnsi="Arial" w:cs="Arial"/>
                <w:lang w:eastAsia="en-GB"/>
              </w:rPr>
            </w:pPr>
            <w:r w:rsidRPr="00937CBB">
              <w:rPr>
                <w:rFonts w:ascii="Arial" w:eastAsia="Times New Roman" w:hAnsi="Arial" w:cs="Arial"/>
                <w:lang w:eastAsia="en-GB"/>
              </w:rPr>
              <w:t>I confirm that this is my original work and that I have adhered to the University policy on plagiarism.</w:t>
            </w:r>
          </w:p>
          <w:p w14:paraId="7E94094A" w14:textId="77777777" w:rsidR="00937CBB" w:rsidRPr="00937CBB" w:rsidRDefault="00937CBB" w:rsidP="00937CBB">
            <w:pPr>
              <w:spacing w:after="0" w:line="240" w:lineRule="auto"/>
              <w:ind w:right="34"/>
              <w:rPr>
                <w:rFonts w:ascii="Arial" w:eastAsia="Times New Roman" w:hAnsi="Arial" w:cs="Arial"/>
                <w:lang w:eastAsia="en-GB"/>
              </w:rPr>
            </w:pPr>
            <w:r w:rsidRPr="00937CBB">
              <w:rPr>
                <w:rFonts w:ascii="Arial" w:eastAsia="Times New Roman" w:hAnsi="Arial" w:cs="Arial"/>
                <w:lang w:eastAsia="en-GB"/>
              </w:rPr>
              <w:t xml:space="preserve">Signed </w:t>
            </w:r>
            <w:r w:rsidRPr="00937CBB">
              <w:rPr>
                <w:rFonts w:ascii="Arial" w:eastAsia="Times New Roman" w:hAnsi="Arial" w:cs="Arial"/>
                <w:noProof/>
                <w:lang w:eastAsia="en-GB"/>
              </w:rPr>
              <w:drawing>
                <wp:inline distT="0" distB="0" distL="0" distR="0" wp14:anchorId="347D0E83" wp14:editId="3CA27B40">
                  <wp:extent cx="2164080" cy="304800"/>
                  <wp:effectExtent l="0" t="0" r="7620" b="0"/>
                  <wp:docPr id="5" name="Picture 5" descr="signature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ignature000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64080" cy="304800"/>
                          </a:xfrm>
                          <a:prstGeom prst="rect">
                            <a:avLst/>
                          </a:prstGeom>
                          <a:noFill/>
                          <a:ln>
                            <a:noFill/>
                          </a:ln>
                        </pic:spPr>
                      </pic:pic>
                    </a:graphicData>
                  </a:graphic>
                </wp:inline>
              </w:drawing>
            </w:r>
          </w:p>
          <w:p w14:paraId="1035538C" w14:textId="77777777" w:rsidR="00937CBB" w:rsidRPr="00937CBB" w:rsidRDefault="00937CBB" w:rsidP="00937CBB">
            <w:pPr>
              <w:spacing w:after="0" w:line="240" w:lineRule="auto"/>
              <w:ind w:right="34"/>
              <w:rPr>
                <w:rFonts w:ascii="Calibri" w:eastAsia="Times New Roman" w:hAnsi="Calibri" w:cs="Calibri"/>
                <w:b/>
                <w:sz w:val="44"/>
                <w:szCs w:val="44"/>
                <w:lang w:eastAsia="en-GB"/>
              </w:rPr>
            </w:pPr>
            <w:r w:rsidRPr="00937CBB">
              <w:rPr>
                <w:rFonts w:ascii="Calibri" w:eastAsia="Times New Roman" w:hAnsi="Calibri" w:cs="Tahoma"/>
                <w:b/>
                <w:sz w:val="24"/>
                <w:szCs w:val="24"/>
                <w:lang w:eastAsia="en-GB"/>
              </w:rPr>
              <w:t xml:space="preserve">Email submission: if you are submitting this form via email, please tick this box </w:t>
            </w:r>
            <w:r w:rsidRPr="00937CBB">
              <w:rPr>
                <w:rFonts w:ascii="Calibri" w:eastAsia="Times New Roman" w:hAnsi="Calibri" w:cs="Calibri"/>
                <w:b/>
                <w:sz w:val="44"/>
                <w:szCs w:val="44"/>
                <w:lang w:eastAsia="en-GB"/>
              </w:rPr>
              <w:t>□</w:t>
            </w:r>
          </w:p>
          <w:p w14:paraId="68D2D87B" w14:textId="77777777" w:rsidR="00937CBB" w:rsidRPr="00937CBB" w:rsidRDefault="00937CBB" w:rsidP="00937CBB">
            <w:pPr>
              <w:spacing w:after="0" w:line="240" w:lineRule="auto"/>
              <w:ind w:right="34"/>
              <w:rPr>
                <w:rFonts w:ascii="Arial" w:eastAsia="Times New Roman" w:hAnsi="Arial" w:cs="Arial"/>
                <w:lang w:eastAsia="en-GB"/>
              </w:rPr>
            </w:pPr>
            <w:r w:rsidRPr="00937CBB">
              <w:rPr>
                <w:rFonts w:ascii="Calibri" w:eastAsia="Times New Roman" w:hAnsi="Calibri" w:cs="Tahoma"/>
                <w:b/>
                <w:sz w:val="24"/>
                <w:szCs w:val="24"/>
                <w:lang w:eastAsia="en-GB"/>
              </w:rPr>
              <w:t>(as a substitute for your signature) to confirm that you agree to the above declaration.</w:t>
            </w:r>
          </w:p>
        </w:tc>
      </w:tr>
      <w:tr w:rsidR="00937CBB" w:rsidRPr="00937CBB" w14:paraId="266F6532" w14:textId="77777777" w:rsidTr="00ED3D77">
        <w:trPr>
          <w:trHeight w:val="3972"/>
        </w:trPr>
        <w:tc>
          <w:tcPr>
            <w:tcW w:w="8856" w:type="dxa"/>
            <w:gridSpan w:val="5"/>
          </w:tcPr>
          <w:p w14:paraId="3B95EACE" w14:textId="77777777" w:rsidR="00937CBB" w:rsidRPr="00937CBB" w:rsidRDefault="00937CBB" w:rsidP="00937CBB">
            <w:pPr>
              <w:rPr>
                <w:rFonts w:ascii="Arial" w:hAnsi="Arial"/>
                <w:b/>
              </w:rPr>
            </w:pPr>
          </w:p>
          <w:p w14:paraId="015DBEE0" w14:textId="77777777" w:rsidR="00937CBB" w:rsidRPr="00937CBB" w:rsidRDefault="00937CBB" w:rsidP="00937CBB">
            <w:pPr>
              <w:rPr>
                <w:rFonts w:ascii="Arial" w:hAnsi="Arial"/>
              </w:rPr>
            </w:pPr>
            <w:r w:rsidRPr="00937CBB">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937CBB" w:rsidRPr="00937CBB" w14:paraId="4CFD7BC8" w14:textId="77777777" w:rsidTr="00ED3D77">
              <w:tc>
                <w:tcPr>
                  <w:tcW w:w="6970" w:type="dxa"/>
                </w:tcPr>
                <w:p w14:paraId="04704948" w14:textId="77777777" w:rsidR="00937CBB" w:rsidRPr="00937CBB" w:rsidRDefault="00937CBB" w:rsidP="00937CBB">
                  <w:pPr>
                    <w:rPr>
                      <w:rFonts w:ascii="Arial" w:hAnsi="Arial"/>
                      <w:sz w:val="20"/>
                      <w:szCs w:val="20"/>
                    </w:rPr>
                  </w:pPr>
                </w:p>
                <w:p w14:paraId="62B80195" w14:textId="77777777" w:rsidR="00937CBB" w:rsidRPr="00937CBB" w:rsidRDefault="00937CBB" w:rsidP="00937CBB">
                  <w:pPr>
                    <w:rPr>
                      <w:rFonts w:ascii="Arial" w:hAnsi="Arial"/>
                      <w:sz w:val="20"/>
                      <w:szCs w:val="20"/>
                    </w:rPr>
                  </w:pPr>
                  <w:r w:rsidRPr="00937CBB">
                    <w:rPr>
                      <w:rFonts w:ascii="Arial" w:hAnsi="Arial"/>
                      <w:sz w:val="20"/>
                      <w:szCs w:val="20"/>
                    </w:rPr>
                    <w:t>1</w:t>
                  </w:r>
                  <w:r w:rsidRPr="00937CBB">
                    <w:rPr>
                      <w:rFonts w:ascii="Arial" w:hAnsi="Arial"/>
                      <w:sz w:val="20"/>
                      <w:szCs w:val="20"/>
                      <w:vertAlign w:val="superscript"/>
                    </w:rPr>
                    <w:t>st</w:t>
                  </w:r>
                  <w:r w:rsidRPr="00937CBB">
                    <w:rPr>
                      <w:rFonts w:ascii="Arial" w:hAnsi="Arial"/>
                      <w:sz w:val="20"/>
                      <w:szCs w:val="20"/>
                    </w:rPr>
                    <w:t xml:space="preserve"> Marker’s Provisional mark</w:t>
                  </w:r>
                </w:p>
              </w:tc>
              <w:tc>
                <w:tcPr>
                  <w:tcW w:w="1660" w:type="dxa"/>
                </w:tcPr>
                <w:p w14:paraId="48219FD5" w14:textId="77777777" w:rsidR="00937CBB" w:rsidRPr="00937CBB" w:rsidRDefault="00937CBB" w:rsidP="00937CBB">
                  <w:pPr>
                    <w:rPr>
                      <w:rFonts w:ascii="Arial" w:hAnsi="Arial"/>
                      <w:sz w:val="20"/>
                      <w:szCs w:val="20"/>
                    </w:rPr>
                  </w:pPr>
                </w:p>
              </w:tc>
            </w:tr>
            <w:tr w:rsidR="00937CBB" w:rsidRPr="00937CBB" w14:paraId="13D3652B" w14:textId="77777777" w:rsidTr="00ED3D77">
              <w:tc>
                <w:tcPr>
                  <w:tcW w:w="6970" w:type="dxa"/>
                </w:tcPr>
                <w:p w14:paraId="3382737C" w14:textId="77777777" w:rsidR="00937CBB" w:rsidRPr="00937CBB" w:rsidRDefault="00937CBB" w:rsidP="00937CBB">
                  <w:pPr>
                    <w:rPr>
                      <w:rFonts w:ascii="Arial" w:hAnsi="Arial"/>
                      <w:sz w:val="20"/>
                      <w:szCs w:val="20"/>
                    </w:rPr>
                  </w:pPr>
                </w:p>
                <w:p w14:paraId="2E952EFE" w14:textId="77777777" w:rsidR="00937CBB" w:rsidRPr="00937CBB" w:rsidRDefault="00937CBB" w:rsidP="00937CBB">
                  <w:pPr>
                    <w:rPr>
                      <w:rFonts w:ascii="Arial" w:hAnsi="Arial"/>
                      <w:sz w:val="20"/>
                      <w:szCs w:val="20"/>
                    </w:rPr>
                  </w:pPr>
                  <w:r w:rsidRPr="00937CBB">
                    <w:rPr>
                      <w:rFonts w:ascii="Arial" w:hAnsi="Arial"/>
                      <w:sz w:val="20"/>
                      <w:szCs w:val="20"/>
                    </w:rPr>
                    <w:t>2</w:t>
                  </w:r>
                  <w:r w:rsidRPr="00937CBB">
                    <w:rPr>
                      <w:rFonts w:ascii="Arial" w:hAnsi="Arial"/>
                      <w:sz w:val="20"/>
                      <w:szCs w:val="20"/>
                      <w:vertAlign w:val="superscript"/>
                    </w:rPr>
                    <w:t>nd</w:t>
                  </w:r>
                  <w:r w:rsidRPr="00937CBB">
                    <w:rPr>
                      <w:rFonts w:ascii="Arial" w:hAnsi="Arial"/>
                      <w:sz w:val="20"/>
                      <w:szCs w:val="20"/>
                    </w:rPr>
                    <w:t xml:space="preserve"> Marker’s/Moderator’s provisional mark</w:t>
                  </w:r>
                </w:p>
              </w:tc>
              <w:tc>
                <w:tcPr>
                  <w:tcW w:w="1660" w:type="dxa"/>
                </w:tcPr>
                <w:p w14:paraId="2C38A309" w14:textId="77777777" w:rsidR="00937CBB" w:rsidRPr="00937CBB" w:rsidRDefault="00937CBB" w:rsidP="00937CBB">
                  <w:pPr>
                    <w:rPr>
                      <w:rFonts w:ascii="Arial" w:hAnsi="Arial"/>
                      <w:sz w:val="20"/>
                      <w:szCs w:val="20"/>
                    </w:rPr>
                  </w:pPr>
                </w:p>
              </w:tc>
            </w:tr>
            <w:tr w:rsidR="00937CBB" w:rsidRPr="00937CBB" w14:paraId="1BA7AD35" w14:textId="77777777" w:rsidTr="00ED3D77">
              <w:tc>
                <w:tcPr>
                  <w:tcW w:w="6970" w:type="dxa"/>
                </w:tcPr>
                <w:p w14:paraId="2FDCCE61" w14:textId="77777777" w:rsidR="00937CBB" w:rsidRPr="00937CBB" w:rsidRDefault="00937CBB" w:rsidP="00937CBB">
                  <w:pPr>
                    <w:rPr>
                      <w:rFonts w:ascii="Arial" w:hAnsi="Arial"/>
                      <w:sz w:val="20"/>
                      <w:szCs w:val="20"/>
                    </w:rPr>
                  </w:pPr>
                  <w:r w:rsidRPr="00937CBB">
                    <w:rPr>
                      <w:rFonts w:ascii="Arial" w:hAnsi="Arial"/>
                      <w:sz w:val="20"/>
                      <w:szCs w:val="20"/>
                    </w:rPr>
                    <w:t xml:space="preserve">Agreed Internal Mark: </w:t>
                  </w:r>
                </w:p>
                <w:p w14:paraId="44E63C13" w14:textId="77777777" w:rsidR="00937CBB" w:rsidRPr="00937CBB" w:rsidRDefault="00937CBB" w:rsidP="00937CBB">
                  <w:pPr>
                    <w:rPr>
                      <w:rFonts w:ascii="Arial" w:hAnsi="Arial"/>
                      <w:sz w:val="20"/>
                      <w:szCs w:val="20"/>
                      <w:highlight w:val="yellow"/>
                    </w:rPr>
                  </w:pPr>
                </w:p>
              </w:tc>
              <w:tc>
                <w:tcPr>
                  <w:tcW w:w="1660" w:type="dxa"/>
                </w:tcPr>
                <w:p w14:paraId="4F9B80C4" w14:textId="77777777" w:rsidR="00937CBB" w:rsidRPr="00937CBB" w:rsidRDefault="00937CBB" w:rsidP="00937CBB">
                  <w:pPr>
                    <w:rPr>
                      <w:rFonts w:ascii="Arial" w:hAnsi="Arial"/>
                      <w:sz w:val="20"/>
                      <w:szCs w:val="20"/>
                      <w:highlight w:val="yellow"/>
                    </w:rPr>
                  </w:pPr>
                </w:p>
              </w:tc>
            </w:tr>
            <w:tr w:rsidR="00937CBB" w:rsidRPr="00937CBB" w14:paraId="4750E160" w14:textId="77777777" w:rsidTr="00ED3D77">
              <w:tc>
                <w:tcPr>
                  <w:tcW w:w="6970" w:type="dxa"/>
                </w:tcPr>
                <w:p w14:paraId="0AAC811B" w14:textId="77777777" w:rsidR="00937CBB" w:rsidRPr="00937CBB" w:rsidRDefault="00937CBB" w:rsidP="00937CBB">
                  <w:pPr>
                    <w:rPr>
                      <w:rFonts w:ascii="Arial" w:hAnsi="Arial"/>
                      <w:sz w:val="20"/>
                      <w:szCs w:val="20"/>
                    </w:rPr>
                  </w:pPr>
                </w:p>
                <w:p w14:paraId="16E19ACA" w14:textId="77777777" w:rsidR="00937CBB" w:rsidRPr="00937CBB" w:rsidRDefault="00937CBB" w:rsidP="00937CBB">
                  <w:pPr>
                    <w:rPr>
                      <w:rFonts w:ascii="Arial" w:hAnsi="Arial"/>
                      <w:sz w:val="20"/>
                      <w:szCs w:val="20"/>
                    </w:rPr>
                  </w:pPr>
                  <w:r w:rsidRPr="00937CBB">
                    <w:rPr>
                      <w:rFonts w:ascii="Arial" w:hAnsi="Arial"/>
                      <w:sz w:val="20"/>
                      <w:szCs w:val="20"/>
                    </w:rPr>
                    <w:t>External Examiner’s mark (if relevant)</w:t>
                  </w:r>
                </w:p>
              </w:tc>
              <w:tc>
                <w:tcPr>
                  <w:tcW w:w="1660" w:type="dxa"/>
                </w:tcPr>
                <w:p w14:paraId="67FBF0C7" w14:textId="77777777" w:rsidR="00937CBB" w:rsidRPr="00937CBB" w:rsidRDefault="00937CBB" w:rsidP="00937CBB">
                  <w:pPr>
                    <w:rPr>
                      <w:rFonts w:ascii="Arial" w:hAnsi="Arial"/>
                      <w:sz w:val="20"/>
                      <w:szCs w:val="20"/>
                    </w:rPr>
                  </w:pPr>
                </w:p>
              </w:tc>
            </w:tr>
            <w:tr w:rsidR="00937CBB" w:rsidRPr="00937CBB" w14:paraId="51F303EE" w14:textId="77777777" w:rsidTr="00ED3D77">
              <w:tc>
                <w:tcPr>
                  <w:tcW w:w="6970" w:type="dxa"/>
                </w:tcPr>
                <w:p w14:paraId="04E30CF9" w14:textId="77777777" w:rsidR="00937CBB" w:rsidRPr="00937CBB" w:rsidRDefault="00937CBB" w:rsidP="00937CBB">
                  <w:pPr>
                    <w:rPr>
                      <w:rFonts w:ascii="Arial" w:hAnsi="Arial"/>
                      <w:sz w:val="20"/>
                      <w:szCs w:val="20"/>
                    </w:rPr>
                  </w:pPr>
                </w:p>
                <w:p w14:paraId="157571EB" w14:textId="77777777" w:rsidR="00937CBB" w:rsidRPr="00937CBB" w:rsidRDefault="00937CBB" w:rsidP="00937CBB">
                  <w:pPr>
                    <w:rPr>
                      <w:rFonts w:ascii="Arial" w:hAnsi="Arial"/>
                      <w:b/>
                      <w:sz w:val="20"/>
                      <w:szCs w:val="20"/>
                    </w:rPr>
                  </w:pPr>
                  <w:r w:rsidRPr="00937CBB">
                    <w:rPr>
                      <w:rFonts w:ascii="Arial" w:hAnsi="Arial"/>
                      <w:b/>
                      <w:sz w:val="20"/>
                      <w:szCs w:val="20"/>
                    </w:rPr>
                    <w:t>Final Mark</w:t>
                  </w:r>
                </w:p>
                <w:p w14:paraId="55A00675" w14:textId="77777777" w:rsidR="00937CBB" w:rsidRPr="00937CBB" w:rsidRDefault="00937CBB" w:rsidP="00937CBB">
                  <w:pPr>
                    <w:rPr>
                      <w:rFonts w:ascii="Arial" w:hAnsi="Arial"/>
                      <w:sz w:val="20"/>
                      <w:szCs w:val="20"/>
                    </w:rPr>
                  </w:pPr>
                </w:p>
              </w:tc>
              <w:tc>
                <w:tcPr>
                  <w:tcW w:w="1660" w:type="dxa"/>
                </w:tcPr>
                <w:p w14:paraId="77249848" w14:textId="77777777" w:rsidR="00937CBB" w:rsidRPr="00937CBB" w:rsidRDefault="00937CBB" w:rsidP="00937CBB">
                  <w:pPr>
                    <w:rPr>
                      <w:rFonts w:ascii="Arial" w:hAnsi="Arial"/>
                      <w:sz w:val="20"/>
                      <w:szCs w:val="20"/>
                    </w:rPr>
                  </w:pPr>
                </w:p>
              </w:tc>
            </w:tr>
          </w:tbl>
          <w:p w14:paraId="72EAB260" w14:textId="77777777" w:rsidR="00937CBB" w:rsidRPr="00937CBB" w:rsidRDefault="00937CBB" w:rsidP="00937CBB">
            <w:pPr>
              <w:spacing w:after="0" w:line="240" w:lineRule="auto"/>
              <w:ind w:left="142" w:right="34"/>
              <w:rPr>
                <w:rFonts w:ascii="Arial" w:eastAsia="Times New Roman" w:hAnsi="Arial" w:cs="Arial"/>
                <w:b/>
                <w:lang w:eastAsia="en-GB"/>
              </w:rPr>
            </w:pPr>
          </w:p>
          <w:p w14:paraId="30CA02D0" w14:textId="77777777" w:rsidR="00937CBB" w:rsidRPr="00937CBB" w:rsidRDefault="00937CBB" w:rsidP="00937CBB">
            <w:pPr>
              <w:spacing w:after="0" w:line="240" w:lineRule="auto"/>
              <w:ind w:left="142" w:right="34"/>
              <w:rPr>
                <w:rFonts w:ascii="Arial" w:eastAsia="Times New Roman" w:hAnsi="Arial" w:cs="Arial"/>
                <w:lang w:eastAsia="en-GB"/>
              </w:rPr>
            </w:pPr>
            <w:r w:rsidRPr="00937CBB">
              <w:rPr>
                <w:rFonts w:ascii="Arial" w:eastAsia="Times New Roman" w:hAnsi="Arial" w:cs="Arial"/>
                <w:b/>
                <w:lang w:eastAsia="en-GB"/>
              </w:rPr>
              <w:t>NB.</w:t>
            </w:r>
            <w:r w:rsidRPr="00937CBB">
              <w:rPr>
                <w:rFonts w:ascii="Arial" w:eastAsia="Times New Roman" w:hAnsi="Arial" w:cs="Arial"/>
                <w:lang w:eastAsia="en-GB"/>
              </w:rPr>
              <w:t xml:space="preserve">  All marks are provisional until confirmed by the Final Examination Board.</w:t>
            </w:r>
          </w:p>
          <w:p w14:paraId="50DABBCE" w14:textId="77777777" w:rsidR="00937CBB" w:rsidRPr="00937CBB" w:rsidRDefault="00937CBB" w:rsidP="00937CBB">
            <w:pPr>
              <w:spacing w:after="0" w:line="240" w:lineRule="auto"/>
              <w:rPr>
                <w:rFonts w:ascii="Arial" w:eastAsia="Times New Roman" w:hAnsi="Arial" w:cs="Arial"/>
                <w:b/>
                <w:lang w:eastAsia="en-GB"/>
              </w:rPr>
            </w:pPr>
          </w:p>
          <w:p w14:paraId="7263AA4B" w14:textId="77777777" w:rsidR="00937CBB" w:rsidRPr="00937CBB" w:rsidRDefault="00937CBB" w:rsidP="00937CBB">
            <w:pPr>
              <w:spacing w:after="0" w:line="240" w:lineRule="auto"/>
              <w:rPr>
                <w:rFonts w:ascii="Arial" w:eastAsia="Times New Roman" w:hAnsi="Arial" w:cs="Arial"/>
                <w:b/>
                <w:lang w:eastAsia="en-GB"/>
              </w:rPr>
            </w:pPr>
          </w:p>
          <w:p w14:paraId="748904FD" w14:textId="77777777" w:rsidR="00937CBB" w:rsidRPr="00937CBB" w:rsidRDefault="00937CBB" w:rsidP="00937CBB">
            <w:pPr>
              <w:spacing w:after="0" w:line="240" w:lineRule="auto"/>
              <w:rPr>
                <w:rFonts w:ascii="Arial" w:eastAsia="Times New Roman" w:hAnsi="Arial" w:cs="Arial"/>
                <w:b/>
                <w:lang w:eastAsia="en-GB"/>
              </w:rPr>
            </w:pPr>
          </w:p>
          <w:p w14:paraId="479166F4" w14:textId="77777777" w:rsidR="00937CBB" w:rsidRPr="00937CBB" w:rsidRDefault="00937CBB" w:rsidP="00937CBB">
            <w:pPr>
              <w:spacing w:after="0" w:line="240" w:lineRule="auto"/>
              <w:rPr>
                <w:rFonts w:ascii="Arial" w:eastAsia="Times New Roman" w:hAnsi="Arial" w:cs="Arial"/>
                <w:b/>
                <w:lang w:eastAsia="en-GB"/>
              </w:rPr>
            </w:pPr>
          </w:p>
          <w:p w14:paraId="30278106" w14:textId="77777777" w:rsidR="00937CBB" w:rsidRPr="00937CBB" w:rsidRDefault="00937CBB" w:rsidP="00937CBB">
            <w:pPr>
              <w:spacing w:after="0" w:line="240" w:lineRule="auto"/>
              <w:rPr>
                <w:rFonts w:ascii="Arial" w:eastAsia="Times New Roman" w:hAnsi="Arial" w:cs="Arial"/>
                <w:b/>
                <w:lang w:eastAsia="en-GB"/>
              </w:rPr>
            </w:pPr>
            <w:r w:rsidRPr="00937CBB">
              <w:rPr>
                <w:rFonts w:ascii="Arial" w:eastAsia="Times New Roman" w:hAnsi="Arial" w:cs="Arial"/>
                <w:b/>
                <w:lang w:eastAsia="en-GB"/>
              </w:rPr>
              <w:t>For completion by Marker 1 :</w:t>
            </w:r>
          </w:p>
          <w:p w14:paraId="768D899C" w14:textId="77777777" w:rsidR="00937CBB" w:rsidRPr="00937CBB" w:rsidRDefault="00937CBB" w:rsidP="00937CBB">
            <w:pPr>
              <w:spacing w:before="100" w:beforeAutospacing="1" w:after="100" w:afterAutospacing="1" w:line="240" w:lineRule="auto"/>
              <w:rPr>
                <w:rFonts w:ascii="Arial" w:eastAsia="Times New Roman" w:hAnsi="Arial" w:cs="Arial"/>
                <w:lang w:eastAsia="en-GB"/>
              </w:rPr>
            </w:pPr>
            <w:r w:rsidRPr="00937CBB">
              <w:rPr>
                <w:rFonts w:ascii="Arial" w:eastAsia="Times New Roman" w:hAnsi="Arial" w:cs="Arial"/>
                <w:lang w:eastAsia="en-GB"/>
              </w:rPr>
              <w:t>Comments:</w:t>
            </w:r>
          </w:p>
          <w:p w14:paraId="2EE51BFC" w14:textId="77777777" w:rsidR="00937CBB" w:rsidRPr="00937CBB" w:rsidRDefault="00937CBB" w:rsidP="00937CBB">
            <w:pPr>
              <w:spacing w:before="100" w:beforeAutospacing="1" w:after="100" w:afterAutospacing="1" w:line="240" w:lineRule="auto"/>
              <w:rPr>
                <w:rFonts w:ascii="Arial" w:eastAsia="Times New Roman" w:hAnsi="Arial" w:cs="Arial"/>
                <w:lang w:eastAsia="en-GB"/>
              </w:rPr>
            </w:pPr>
          </w:p>
        </w:tc>
      </w:tr>
      <w:tr w:rsidR="00937CBB" w:rsidRPr="00937CBB" w14:paraId="60029E11" w14:textId="77777777" w:rsidTr="00ED3D77">
        <w:trPr>
          <w:trHeight w:val="492"/>
        </w:trPr>
        <w:tc>
          <w:tcPr>
            <w:tcW w:w="6768" w:type="dxa"/>
            <w:gridSpan w:val="3"/>
          </w:tcPr>
          <w:p w14:paraId="1A89F00E" w14:textId="77777777" w:rsidR="00937CBB" w:rsidRPr="00937CBB" w:rsidRDefault="00937CBB" w:rsidP="00937CBB">
            <w:pPr>
              <w:spacing w:before="100" w:beforeAutospacing="1" w:after="100" w:afterAutospacing="1" w:line="240" w:lineRule="auto"/>
              <w:ind w:left="142" w:right="34"/>
              <w:rPr>
                <w:rFonts w:ascii="Arial" w:eastAsia="Times New Roman" w:hAnsi="Arial" w:cs="Arial"/>
                <w:lang w:eastAsia="en-GB"/>
              </w:rPr>
            </w:pPr>
            <w:r w:rsidRPr="00937CBB">
              <w:rPr>
                <w:rFonts w:ascii="Arial" w:eastAsia="Times New Roman" w:hAnsi="Arial" w:cs="Arial"/>
                <w:lang w:eastAsia="en-GB"/>
              </w:rPr>
              <w:t>Marker’s signature:</w:t>
            </w:r>
          </w:p>
        </w:tc>
        <w:tc>
          <w:tcPr>
            <w:tcW w:w="2088" w:type="dxa"/>
            <w:gridSpan w:val="2"/>
          </w:tcPr>
          <w:p w14:paraId="38CB081A" w14:textId="77777777" w:rsidR="00937CBB" w:rsidRPr="00937CBB" w:rsidRDefault="00937CBB" w:rsidP="00937CBB">
            <w:pPr>
              <w:spacing w:before="100" w:beforeAutospacing="1" w:after="0" w:afterAutospacing="1" w:line="240" w:lineRule="auto"/>
              <w:ind w:left="142" w:right="34"/>
              <w:rPr>
                <w:rFonts w:ascii="Arial" w:eastAsia="Times New Roman" w:hAnsi="Arial" w:cs="Arial"/>
                <w:lang w:eastAsia="en-GB"/>
              </w:rPr>
            </w:pPr>
            <w:r w:rsidRPr="00937CBB">
              <w:rPr>
                <w:rFonts w:ascii="Arial" w:eastAsia="Times New Roman" w:hAnsi="Arial" w:cs="Arial"/>
                <w:lang w:eastAsia="en-GB"/>
              </w:rPr>
              <w:t>Date:</w:t>
            </w:r>
          </w:p>
        </w:tc>
      </w:tr>
      <w:tr w:rsidR="00937CBB" w:rsidRPr="00937CBB" w14:paraId="465048D8" w14:textId="77777777" w:rsidTr="00ED3D77">
        <w:tc>
          <w:tcPr>
            <w:tcW w:w="8856" w:type="dxa"/>
            <w:gridSpan w:val="5"/>
          </w:tcPr>
          <w:p w14:paraId="5F76DD19" w14:textId="77777777" w:rsidR="00937CBB" w:rsidRPr="00937CBB" w:rsidRDefault="00937CBB" w:rsidP="00937CBB">
            <w:pPr>
              <w:spacing w:after="0" w:line="240" w:lineRule="auto"/>
              <w:ind w:right="-334"/>
              <w:rPr>
                <w:rFonts w:ascii="Arial" w:eastAsia="Times New Roman" w:hAnsi="Arial" w:cs="Arial"/>
                <w:bCs/>
                <w:i/>
                <w:lang w:eastAsia="en-GB"/>
              </w:rPr>
            </w:pPr>
          </w:p>
          <w:p w14:paraId="6E0CE9A3" w14:textId="77777777" w:rsidR="00937CBB" w:rsidRPr="00937CBB" w:rsidRDefault="00937CBB" w:rsidP="00937CBB">
            <w:pPr>
              <w:spacing w:after="0" w:line="240" w:lineRule="auto"/>
              <w:ind w:right="-334"/>
              <w:rPr>
                <w:rFonts w:ascii="Arial" w:eastAsia="Times New Roman" w:hAnsi="Arial" w:cs="Arial"/>
                <w:b/>
                <w:bCs/>
                <w:lang w:eastAsia="en-GB"/>
              </w:rPr>
            </w:pPr>
            <w:r w:rsidRPr="00937CBB">
              <w:rPr>
                <w:rFonts w:ascii="Arial" w:eastAsia="Times New Roman" w:hAnsi="Arial" w:cs="Arial"/>
                <w:b/>
                <w:bCs/>
                <w:lang w:eastAsia="en-GB"/>
              </w:rPr>
              <w:t>For completion by Marker 2/Moderator:</w:t>
            </w:r>
          </w:p>
          <w:p w14:paraId="006BFF17" w14:textId="77777777" w:rsidR="00937CBB" w:rsidRPr="00937CBB" w:rsidRDefault="00937CBB" w:rsidP="00937CBB">
            <w:pPr>
              <w:spacing w:after="0" w:line="240" w:lineRule="auto"/>
              <w:ind w:right="-334"/>
              <w:rPr>
                <w:rFonts w:ascii="Arial" w:eastAsia="Times New Roman" w:hAnsi="Arial" w:cs="Arial"/>
                <w:b/>
                <w:bCs/>
                <w:lang w:eastAsia="en-GB"/>
              </w:rPr>
            </w:pPr>
          </w:p>
          <w:p w14:paraId="4A25C5FC" w14:textId="77777777" w:rsidR="00937CBB" w:rsidRPr="00937CBB" w:rsidRDefault="00937CBB" w:rsidP="00937CBB">
            <w:pPr>
              <w:spacing w:after="0" w:line="240" w:lineRule="auto"/>
              <w:ind w:right="-334"/>
              <w:rPr>
                <w:rFonts w:ascii="Arial" w:eastAsia="Times New Roman" w:hAnsi="Arial" w:cs="Arial"/>
                <w:bCs/>
                <w:lang w:eastAsia="en-GB"/>
              </w:rPr>
            </w:pPr>
            <w:r w:rsidRPr="00937CBB">
              <w:rPr>
                <w:rFonts w:ascii="Arial" w:eastAsia="Times New Roman" w:hAnsi="Arial" w:cs="Arial"/>
                <w:bCs/>
                <w:lang w:eastAsia="en-GB"/>
              </w:rPr>
              <w:t>Comments:</w:t>
            </w:r>
          </w:p>
          <w:p w14:paraId="262929F8" w14:textId="77777777" w:rsidR="00937CBB" w:rsidRPr="00937CBB" w:rsidRDefault="00937CBB" w:rsidP="00937CBB">
            <w:pPr>
              <w:spacing w:after="0" w:line="240" w:lineRule="auto"/>
              <w:ind w:right="-334"/>
              <w:rPr>
                <w:rFonts w:ascii="Arial" w:eastAsia="Times New Roman" w:hAnsi="Arial" w:cs="Arial"/>
                <w:bCs/>
                <w:lang w:eastAsia="en-GB"/>
              </w:rPr>
            </w:pPr>
          </w:p>
          <w:p w14:paraId="143BD0BC" w14:textId="77777777" w:rsidR="00937CBB" w:rsidRPr="00937CBB" w:rsidRDefault="00937CBB" w:rsidP="00937CBB">
            <w:pPr>
              <w:spacing w:after="0" w:line="240" w:lineRule="auto"/>
              <w:ind w:right="-334"/>
              <w:rPr>
                <w:rFonts w:ascii="Arial" w:eastAsia="Times New Roman" w:hAnsi="Arial" w:cs="Arial"/>
                <w:bCs/>
                <w:lang w:eastAsia="en-GB"/>
              </w:rPr>
            </w:pPr>
          </w:p>
          <w:p w14:paraId="55C37444" w14:textId="77777777" w:rsidR="00937CBB" w:rsidRPr="00937CBB" w:rsidRDefault="00937CBB" w:rsidP="00937CBB">
            <w:pPr>
              <w:spacing w:after="0" w:line="240" w:lineRule="auto"/>
              <w:ind w:right="-334"/>
              <w:rPr>
                <w:rFonts w:ascii="Arial" w:eastAsia="Times New Roman" w:hAnsi="Arial" w:cs="Arial"/>
                <w:bCs/>
                <w:lang w:eastAsia="en-GB"/>
              </w:rPr>
            </w:pPr>
          </w:p>
        </w:tc>
      </w:tr>
      <w:tr w:rsidR="00937CBB" w:rsidRPr="00937CBB" w14:paraId="404DB37C" w14:textId="77777777" w:rsidTr="00ED3D77">
        <w:trPr>
          <w:trHeight w:val="720"/>
        </w:trPr>
        <w:tc>
          <w:tcPr>
            <w:tcW w:w="5211" w:type="dxa"/>
            <w:gridSpan w:val="2"/>
          </w:tcPr>
          <w:p w14:paraId="11074EC7" w14:textId="77777777" w:rsidR="00937CBB" w:rsidRPr="00937CBB" w:rsidRDefault="00937CBB" w:rsidP="00937CBB">
            <w:pPr>
              <w:spacing w:after="0" w:line="240" w:lineRule="auto"/>
              <w:ind w:right="-334"/>
              <w:rPr>
                <w:rFonts w:ascii="Arial" w:eastAsia="Times New Roman" w:hAnsi="Arial" w:cs="Arial"/>
                <w:bCs/>
                <w:lang w:eastAsia="en-GB"/>
              </w:rPr>
            </w:pPr>
            <w:r w:rsidRPr="00937CBB">
              <w:rPr>
                <w:rFonts w:ascii="Arial" w:eastAsia="Times New Roman" w:hAnsi="Arial" w:cs="Arial"/>
                <w:bCs/>
                <w:lang w:eastAsia="en-GB"/>
              </w:rPr>
              <w:t>Marker’s Signature:</w:t>
            </w:r>
          </w:p>
        </w:tc>
        <w:tc>
          <w:tcPr>
            <w:tcW w:w="3645" w:type="dxa"/>
            <w:gridSpan w:val="3"/>
          </w:tcPr>
          <w:p w14:paraId="6065E6A2" w14:textId="77777777" w:rsidR="00937CBB" w:rsidRPr="00937CBB" w:rsidRDefault="00937CBB" w:rsidP="00937CBB">
            <w:pPr>
              <w:spacing w:after="0" w:line="240" w:lineRule="auto"/>
              <w:ind w:right="-334"/>
              <w:rPr>
                <w:rFonts w:ascii="Arial" w:eastAsia="Times New Roman" w:hAnsi="Arial" w:cs="Arial"/>
                <w:bCs/>
                <w:lang w:eastAsia="en-GB"/>
              </w:rPr>
            </w:pPr>
            <w:r w:rsidRPr="00937CBB">
              <w:rPr>
                <w:rFonts w:ascii="Arial" w:eastAsia="Times New Roman" w:hAnsi="Arial" w:cs="Arial"/>
                <w:bCs/>
                <w:lang w:eastAsia="en-GB"/>
              </w:rPr>
              <w:t>Date:</w:t>
            </w:r>
          </w:p>
        </w:tc>
      </w:tr>
      <w:tr w:rsidR="00937CBB" w:rsidRPr="00937CBB" w14:paraId="27CA419F" w14:textId="77777777" w:rsidTr="00ED3D77">
        <w:trPr>
          <w:trHeight w:val="720"/>
        </w:trPr>
        <w:tc>
          <w:tcPr>
            <w:tcW w:w="8856" w:type="dxa"/>
            <w:gridSpan w:val="5"/>
          </w:tcPr>
          <w:p w14:paraId="7FEB85B1" w14:textId="77777777" w:rsidR="00937CBB" w:rsidRPr="00937CBB" w:rsidRDefault="00937CBB" w:rsidP="00937CBB">
            <w:pPr>
              <w:rPr>
                <w:rFonts w:ascii="Arial" w:hAnsi="Arial" w:cs="Arial"/>
                <w:b/>
              </w:rPr>
            </w:pPr>
            <w:r w:rsidRPr="00937CBB">
              <w:rPr>
                <w:rFonts w:ascii="Arial" w:hAnsi="Arial" w:cs="Arial"/>
                <w:b/>
              </w:rPr>
              <w:t>AGREED INTERNAL MARK (where necessary):</w:t>
            </w:r>
          </w:p>
          <w:p w14:paraId="0974DBDA" w14:textId="77777777" w:rsidR="00937CBB" w:rsidRPr="00937CBB" w:rsidRDefault="00937CBB" w:rsidP="00937CBB">
            <w:pPr>
              <w:rPr>
                <w:rFonts w:ascii="Arial" w:hAnsi="Arial" w:cs="Arial"/>
                <w:b/>
              </w:rPr>
            </w:pPr>
          </w:p>
          <w:p w14:paraId="6322FA1B" w14:textId="77777777" w:rsidR="00937CBB" w:rsidRPr="00937CBB" w:rsidRDefault="00937CBB" w:rsidP="00937CBB">
            <w:pPr>
              <w:rPr>
                <w:rFonts w:ascii="Arial" w:hAnsi="Arial" w:cs="Arial"/>
                <w:b/>
              </w:rPr>
            </w:pPr>
            <w:r w:rsidRPr="00937CBB">
              <w:rPr>
                <w:rFonts w:ascii="Arial" w:hAnsi="Arial" w:cs="Arial"/>
                <w:b/>
              </w:rPr>
              <w:t xml:space="preserve">Comment on </w:t>
            </w:r>
            <w:r w:rsidRPr="0015025A">
              <w:rPr>
                <w:rFonts w:ascii="Arial" w:hAnsi="Arial" w:cs="Arial"/>
                <w:b/>
                <w:noProof/>
              </w:rPr>
              <w:t>process</w:t>
            </w:r>
            <w:r w:rsidRPr="00937CBB">
              <w:rPr>
                <w:rFonts w:ascii="Arial" w:hAnsi="Arial" w:cs="Arial"/>
                <w:b/>
              </w:rPr>
              <w:t xml:space="preserve"> on arriving at agreed mark:</w:t>
            </w:r>
          </w:p>
          <w:p w14:paraId="4FE1DBB0" w14:textId="77777777" w:rsidR="00937CBB" w:rsidRPr="00937CBB" w:rsidRDefault="00937CBB" w:rsidP="00937CBB">
            <w:pPr>
              <w:rPr>
                <w:rFonts w:ascii="Arial" w:hAnsi="Arial" w:cs="Arial"/>
                <w:b/>
              </w:rPr>
            </w:pPr>
          </w:p>
          <w:p w14:paraId="26B5CEC6" w14:textId="77777777" w:rsidR="00937CBB" w:rsidRPr="00937CBB" w:rsidRDefault="00937CBB" w:rsidP="00937CBB">
            <w:pPr>
              <w:rPr>
                <w:rFonts w:ascii="Arial" w:hAnsi="Arial" w:cs="Arial"/>
                <w:b/>
              </w:rPr>
            </w:pPr>
          </w:p>
        </w:tc>
      </w:tr>
      <w:tr w:rsidR="00937CBB" w:rsidRPr="00937CBB" w14:paraId="00973FE9" w14:textId="77777777" w:rsidTr="00ED3D77">
        <w:trPr>
          <w:trHeight w:val="720"/>
        </w:trPr>
        <w:tc>
          <w:tcPr>
            <w:tcW w:w="8856" w:type="dxa"/>
            <w:gridSpan w:val="5"/>
          </w:tcPr>
          <w:p w14:paraId="15443360" w14:textId="77777777" w:rsidR="00937CBB" w:rsidRPr="00937CBB" w:rsidRDefault="00937CBB" w:rsidP="00937CBB">
            <w:pPr>
              <w:rPr>
                <w:rFonts w:ascii="Arial" w:hAnsi="Arial" w:cs="Arial"/>
                <w:b/>
              </w:rPr>
            </w:pPr>
            <w:r w:rsidRPr="00937CBB">
              <w:rPr>
                <w:rFonts w:ascii="Arial" w:hAnsi="Arial" w:cs="Arial"/>
                <w:b/>
              </w:rPr>
              <w:lastRenderedPageBreak/>
              <w:t>External Examiner’s comments (if relevant)</w:t>
            </w:r>
          </w:p>
          <w:p w14:paraId="7473AFB5" w14:textId="77777777" w:rsidR="00937CBB" w:rsidRPr="00937CBB" w:rsidRDefault="00937CBB" w:rsidP="00937CBB">
            <w:pPr>
              <w:spacing w:after="0" w:line="240" w:lineRule="auto"/>
              <w:ind w:right="-334"/>
              <w:rPr>
                <w:rFonts w:ascii="Arial" w:eastAsia="Times New Roman" w:hAnsi="Arial" w:cs="Arial"/>
                <w:bCs/>
                <w:lang w:eastAsia="en-GB"/>
              </w:rPr>
            </w:pPr>
          </w:p>
          <w:p w14:paraId="152897AF" w14:textId="77777777" w:rsidR="00937CBB" w:rsidRPr="00937CBB" w:rsidRDefault="00937CBB" w:rsidP="00937CBB">
            <w:pPr>
              <w:spacing w:after="0" w:line="240" w:lineRule="auto"/>
              <w:ind w:right="-334"/>
              <w:rPr>
                <w:rFonts w:ascii="Arial" w:eastAsia="Times New Roman" w:hAnsi="Arial" w:cs="Arial"/>
                <w:bCs/>
                <w:lang w:eastAsia="en-GB"/>
              </w:rPr>
            </w:pPr>
          </w:p>
          <w:p w14:paraId="514FE1D3" w14:textId="77777777" w:rsidR="00937CBB" w:rsidRPr="00937CBB" w:rsidRDefault="00937CBB" w:rsidP="00937CBB">
            <w:pPr>
              <w:spacing w:after="0" w:line="240" w:lineRule="auto"/>
              <w:ind w:right="-334"/>
              <w:rPr>
                <w:rFonts w:ascii="Arial" w:eastAsia="Times New Roman" w:hAnsi="Arial" w:cs="Arial"/>
                <w:bCs/>
                <w:lang w:eastAsia="en-GB"/>
              </w:rPr>
            </w:pPr>
          </w:p>
        </w:tc>
      </w:tr>
      <w:tr w:rsidR="00937CBB" w:rsidRPr="00937CBB" w14:paraId="44354EB6" w14:textId="77777777" w:rsidTr="00ED3D77">
        <w:trPr>
          <w:trHeight w:val="720"/>
        </w:trPr>
        <w:tc>
          <w:tcPr>
            <w:tcW w:w="5211" w:type="dxa"/>
            <w:gridSpan w:val="2"/>
          </w:tcPr>
          <w:p w14:paraId="457B8278" w14:textId="77777777" w:rsidR="00937CBB" w:rsidRPr="00937CBB" w:rsidRDefault="00937CBB" w:rsidP="00937CBB">
            <w:pPr>
              <w:rPr>
                <w:rFonts w:ascii="Arial" w:hAnsi="Arial" w:cs="Arial"/>
              </w:rPr>
            </w:pPr>
            <w:r w:rsidRPr="00937CBB">
              <w:rPr>
                <w:rFonts w:ascii="Arial" w:hAnsi="Arial" w:cs="Arial"/>
              </w:rPr>
              <w:t>External Examiner’s Signature:</w:t>
            </w:r>
          </w:p>
        </w:tc>
        <w:tc>
          <w:tcPr>
            <w:tcW w:w="3645" w:type="dxa"/>
            <w:gridSpan w:val="3"/>
          </w:tcPr>
          <w:p w14:paraId="2E49119C" w14:textId="77777777" w:rsidR="00937CBB" w:rsidRPr="00937CBB" w:rsidRDefault="00937CBB" w:rsidP="00937CBB">
            <w:pPr>
              <w:rPr>
                <w:rFonts w:ascii="Arial" w:hAnsi="Arial" w:cs="Arial"/>
              </w:rPr>
            </w:pPr>
            <w:r w:rsidRPr="00937CBB">
              <w:rPr>
                <w:rFonts w:ascii="Arial" w:hAnsi="Arial" w:cs="Arial"/>
              </w:rPr>
              <w:t>Date:</w:t>
            </w:r>
          </w:p>
        </w:tc>
      </w:tr>
    </w:tbl>
    <w:p w14:paraId="4C196911" w14:textId="73300388" w:rsidR="00937CBB" w:rsidRDefault="00937CBB" w:rsidP="00937CBB">
      <w:pPr>
        <w:spacing w:after="0" w:line="240" w:lineRule="auto"/>
        <w:ind w:right="-334"/>
        <w:rPr>
          <w:rFonts w:ascii="Trebuchet MS" w:eastAsia="Times New Roman" w:hAnsi="Trebuchet MS" w:cs="Tahoma"/>
          <w:bCs/>
          <w:sz w:val="24"/>
          <w:szCs w:val="24"/>
          <w:lang w:eastAsia="en-GB"/>
        </w:rPr>
      </w:pPr>
    </w:p>
    <w:p w14:paraId="14574648" w14:textId="09071C45" w:rsidR="00937CBB" w:rsidRPr="00937CBB" w:rsidRDefault="00937CBB" w:rsidP="00937CBB">
      <w:pPr>
        <w:rPr>
          <w:rFonts w:ascii="Trebuchet MS" w:eastAsia="Times New Roman" w:hAnsi="Trebuchet MS" w:cs="Tahoma"/>
          <w:bCs/>
          <w:sz w:val="24"/>
          <w:szCs w:val="24"/>
          <w:lang w:eastAsia="en-GB"/>
        </w:rPr>
      </w:pPr>
      <w:r>
        <w:rPr>
          <w:rFonts w:ascii="Trebuchet MS" w:eastAsia="Times New Roman" w:hAnsi="Trebuchet MS" w:cs="Tahoma"/>
          <w:bCs/>
          <w:sz w:val="24"/>
          <w:szCs w:val="24"/>
          <w:lang w:eastAsia="en-GB"/>
        </w:rPr>
        <w:br w:type="page"/>
      </w:r>
    </w:p>
    <w:p w14:paraId="35EC2993" w14:textId="77777777" w:rsidR="003E5EB7" w:rsidRDefault="00417A46" w:rsidP="00417A46">
      <w:pPr>
        <w:ind w:left="5040"/>
        <w:rPr>
          <w:rFonts w:ascii="Georgia" w:hAnsi="Georgia" w:cs="Calibri"/>
          <w:sz w:val="23"/>
          <w:szCs w:val="23"/>
        </w:rPr>
      </w:pPr>
      <w:r>
        <w:rPr>
          <w:rFonts w:ascii="Georgia" w:hAnsi="Georgia" w:cs="Calibri"/>
          <w:noProof/>
          <w:sz w:val="23"/>
          <w:szCs w:val="23"/>
        </w:rPr>
        <w:lastRenderedPageBreak/>
        <w:drawing>
          <wp:anchor distT="0" distB="0" distL="114300" distR="114300" simplePos="0" relativeHeight="251661312" behindDoc="0" locked="0" layoutInCell="1" allowOverlap="1" wp14:anchorId="34D685CB" wp14:editId="24D78953">
            <wp:simplePos x="0" y="0"/>
            <wp:positionH relativeFrom="column">
              <wp:posOffset>0</wp:posOffset>
            </wp:positionH>
            <wp:positionV relativeFrom="paragraph">
              <wp:posOffset>0</wp:posOffset>
            </wp:positionV>
            <wp:extent cx="617220" cy="61722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ltimate_collection_light_briefing-512.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17220" cy="617220"/>
                    </a:xfrm>
                    <a:prstGeom prst="rect">
                      <a:avLst/>
                    </a:prstGeom>
                  </pic:spPr>
                </pic:pic>
              </a:graphicData>
            </a:graphic>
            <wp14:sizeRelH relativeFrom="margin">
              <wp14:pctWidth>0</wp14:pctWidth>
            </wp14:sizeRelH>
            <wp14:sizeRelV relativeFrom="margin">
              <wp14:pctHeight>0</wp14:pctHeight>
            </wp14:sizeRelV>
          </wp:anchor>
        </w:drawing>
      </w:r>
      <w:r>
        <w:rPr>
          <w:rFonts w:ascii="Georgia" w:hAnsi="Georgia" w:cs="Calibri"/>
          <w:sz w:val="40"/>
          <w:szCs w:val="40"/>
        </w:rPr>
        <w:t xml:space="preserve">      </w:t>
      </w:r>
      <w:r w:rsidR="003E5EB7" w:rsidRPr="003E5EB7">
        <w:rPr>
          <w:rFonts w:ascii="Georgia" w:hAnsi="Georgia" w:cs="Calibri"/>
          <w:sz w:val="40"/>
          <w:szCs w:val="40"/>
        </w:rPr>
        <w:t>Briefing Document</w:t>
      </w:r>
      <w:r w:rsidR="003E5EB7">
        <w:rPr>
          <w:rFonts w:ascii="Georgia" w:hAnsi="Georgia" w:cs="Calibri"/>
          <w:sz w:val="40"/>
          <w:szCs w:val="40"/>
        </w:rPr>
        <w:br/>
      </w:r>
      <w:r>
        <w:rPr>
          <w:rFonts w:ascii="Georgia" w:hAnsi="Georgia" w:cs="Calibri"/>
          <w:sz w:val="24"/>
          <w:szCs w:val="24"/>
        </w:rPr>
        <w:t xml:space="preserve">                                                 </w:t>
      </w:r>
      <w:r w:rsidR="003E5EB7" w:rsidRPr="003E5EB7">
        <w:rPr>
          <w:rFonts w:ascii="Georgia" w:hAnsi="Georgia" w:cs="Calibri"/>
          <w:sz w:val="24"/>
          <w:szCs w:val="24"/>
        </w:rPr>
        <w:t>April 2018</w:t>
      </w:r>
    </w:p>
    <w:p w14:paraId="4003BEC0" w14:textId="7A724AC2" w:rsidR="003E5EB7" w:rsidRPr="007931EC" w:rsidRDefault="003E5EB7" w:rsidP="00B059DB">
      <w:pPr>
        <w:rPr>
          <w:rFonts w:ascii="Georgia" w:hAnsi="Georgia" w:cs="Calibri"/>
          <w:b/>
          <w:sz w:val="32"/>
          <w:szCs w:val="32"/>
        </w:rPr>
      </w:pPr>
      <w:r>
        <w:rPr>
          <w:rFonts w:ascii="Georgia" w:hAnsi="Georgia" w:cs="Calibri"/>
          <w:sz w:val="23"/>
          <w:szCs w:val="23"/>
        </w:rPr>
        <w:br/>
      </w:r>
      <w:r w:rsidR="000373D8">
        <w:rPr>
          <w:rFonts w:ascii="Georgia" w:hAnsi="Georgia" w:cs="Calibri"/>
          <w:b/>
          <w:sz w:val="32"/>
          <w:szCs w:val="32"/>
        </w:rPr>
        <w:t>Hizb ut-Tahir (UK)</w:t>
      </w:r>
    </w:p>
    <w:p w14:paraId="6AB99720" w14:textId="7C0D07CE" w:rsidR="000B40B1" w:rsidRPr="00A0771C" w:rsidRDefault="003E5EB7" w:rsidP="000B40B1">
      <w:pPr>
        <w:rPr>
          <w:rFonts w:ascii="Arial" w:hAnsi="Arial" w:cs="Arial"/>
          <w:sz w:val="21"/>
          <w:szCs w:val="21"/>
        </w:rPr>
      </w:pPr>
      <w:r w:rsidRPr="00FD0106">
        <w:rPr>
          <w:noProof/>
          <w:sz w:val="20"/>
          <w:szCs w:val="20"/>
        </w:rPr>
        <mc:AlternateContent>
          <mc:Choice Requires="wps">
            <w:drawing>
              <wp:anchor distT="45720" distB="45720" distL="114300" distR="114300" simplePos="0" relativeHeight="251659264" behindDoc="0" locked="0" layoutInCell="1" allowOverlap="1" wp14:anchorId="7BBC010D" wp14:editId="7537ECBF">
                <wp:simplePos x="0" y="0"/>
                <wp:positionH relativeFrom="column">
                  <wp:posOffset>38100</wp:posOffset>
                </wp:positionH>
                <wp:positionV relativeFrom="paragraph">
                  <wp:posOffset>462915</wp:posOffset>
                </wp:positionV>
                <wp:extent cx="5753100" cy="1203960"/>
                <wp:effectExtent l="0" t="0" r="1905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3100" cy="1203960"/>
                        </a:xfrm>
                        <a:prstGeom prst="rect">
                          <a:avLst/>
                        </a:prstGeom>
                        <a:pattFill prst="pct25">
                          <a:fgClr>
                            <a:schemeClr val="bg2">
                              <a:lumMod val="90000"/>
                            </a:schemeClr>
                          </a:fgClr>
                          <a:bgClr>
                            <a:schemeClr val="bg1"/>
                          </a:bgClr>
                        </a:pattFill>
                        <a:ln w="9525" cap="flat" cmpd="dbl" algn="ctr">
                          <a:solidFill>
                            <a:srgbClr val="C00000"/>
                          </a:solidFill>
                          <a:prstDash val="solid"/>
                          <a:miter lim="800000"/>
                          <a:headEnd/>
                          <a:tailEnd/>
                        </a:ln>
                        <a:effectLst/>
                      </wps:spPr>
                      <wps:txbx>
                        <w:txbxContent>
                          <w:p w14:paraId="792C154F" w14:textId="6CB53580" w:rsidR="003E5EB7" w:rsidRDefault="003E5EB7" w:rsidP="00D470FB">
                            <w:pPr>
                              <w:jc w:val="center"/>
                              <w:rPr>
                                <w:rFonts w:ascii="Arial" w:hAnsi="Arial" w:cs="Arial"/>
                                <w:b/>
                              </w:rPr>
                            </w:pPr>
                            <w:r w:rsidRPr="007310D7">
                              <w:rPr>
                                <w:rFonts w:ascii="Arial" w:hAnsi="Arial" w:cs="Arial"/>
                                <w:b/>
                              </w:rPr>
                              <w:t>K</w:t>
                            </w:r>
                            <w:r w:rsidR="00A0771C" w:rsidRPr="007310D7">
                              <w:rPr>
                                <w:rFonts w:ascii="Arial" w:hAnsi="Arial" w:cs="Arial"/>
                                <w:b/>
                              </w:rPr>
                              <w:t>EY POINTS</w:t>
                            </w:r>
                          </w:p>
                          <w:p w14:paraId="7ED26F19" w14:textId="096A43B4" w:rsidR="00E50A95" w:rsidRPr="00E50A95" w:rsidRDefault="00E50A95" w:rsidP="00E50A95">
                            <w:pPr>
                              <w:pStyle w:val="ListParagraph"/>
                              <w:numPr>
                                <w:ilvl w:val="0"/>
                                <w:numId w:val="29"/>
                              </w:numPr>
                              <w:rPr>
                                <w:rFonts w:ascii="Arial" w:hAnsi="Arial" w:cs="Arial"/>
                              </w:rPr>
                            </w:pPr>
                            <w:r w:rsidRPr="00E50A95">
                              <w:rPr>
                                <w:rFonts w:ascii="Arial" w:hAnsi="Arial" w:cs="Arial"/>
                              </w:rPr>
                              <w:t>International organisation with foothold in the UK</w:t>
                            </w:r>
                          </w:p>
                          <w:p w14:paraId="4CB3F34F" w14:textId="0C789B67" w:rsidR="00E50A95" w:rsidRPr="00E50A95" w:rsidRDefault="00E50A95" w:rsidP="00E50A95">
                            <w:pPr>
                              <w:pStyle w:val="ListParagraph"/>
                              <w:numPr>
                                <w:ilvl w:val="0"/>
                                <w:numId w:val="29"/>
                              </w:numPr>
                              <w:rPr>
                                <w:rFonts w:ascii="Arial" w:hAnsi="Arial" w:cs="Arial"/>
                              </w:rPr>
                            </w:pPr>
                            <w:r w:rsidRPr="00E50A95">
                              <w:rPr>
                                <w:rFonts w:ascii="Arial" w:hAnsi="Arial" w:cs="Arial"/>
                              </w:rPr>
                              <w:t xml:space="preserve">Primacy of establishing a </w:t>
                            </w:r>
                            <w:r>
                              <w:rPr>
                                <w:rFonts w:ascii="Arial" w:hAnsi="Arial" w:cs="Arial"/>
                              </w:rPr>
                              <w:t xml:space="preserve">Islamic </w:t>
                            </w:r>
                            <w:r w:rsidRPr="00E50A95">
                              <w:rPr>
                                <w:rFonts w:ascii="Arial" w:hAnsi="Arial" w:cs="Arial"/>
                              </w:rPr>
                              <w:t>caliphate</w:t>
                            </w:r>
                          </w:p>
                          <w:p w14:paraId="19E7E3FB" w14:textId="1FDEC83D" w:rsidR="00E50A95" w:rsidRPr="00E50A95" w:rsidRDefault="00E50A95" w:rsidP="00E50A95">
                            <w:pPr>
                              <w:pStyle w:val="ListParagraph"/>
                              <w:numPr>
                                <w:ilvl w:val="0"/>
                                <w:numId w:val="29"/>
                              </w:numPr>
                              <w:rPr>
                                <w:rFonts w:ascii="Arial" w:hAnsi="Arial" w:cs="Arial"/>
                              </w:rPr>
                            </w:pPr>
                            <w:r w:rsidRPr="00E50A95">
                              <w:rPr>
                                <w:rFonts w:ascii="Arial" w:hAnsi="Arial" w:cs="Arial"/>
                              </w:rPr>
                              <w:t>Overshadowed ideologically by ISIS</w:t>
                            </w:r>
                            <w:r>
                              <w:rPr>
                                <w:rFonts w:ascii="Arial" w:hAnsi="Arial" w:cs="Arial"/>
                              </w:rPr>
                              <w:t xml:space="preserve"> in recent years</w:t>
                            </w:r>
                          </w:p>
                          <w:p w14:paraId="1C101DD3" w14:textId="0779240F" w:rsidR="003E5EB7" w:rsidRPr="007310D7" w:rsidRDefault="00AB235F" w:rsidP="007310D7">
                            <w:pPr>
                              <w:spacing w:after="280"/>
                              <w:rPr>
                                <w:rFonts w:ascii="Arial" w:hAnsi="Arial" w:cs="Arial"/>
                              </w:rPr>
                            </w:pPr>
                            <w:r w:rsidRPr="007310D7">
                              <w:rPr>
                                <w:rFonts w:ascii="Arial" w:hAnsi="Arial" w:cs="Arial"/>
                              </w:rPr>
                              <w:t xml:space="preserve"> </w:t>
                            </w:r>
                          </w:p>
                          <w:p w14:paraId="3154FA39" w14:textId="77777777" w:rsidR="003E5EB7" w:rsidRPr="003E5EB7" w:rsidRDefault="003E5EB7" w:rsidP="003E5EB7">
                            <w:pPr>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BBC010D" id="_x0000_t202" coordsize="21600,21600" o:spt="202" path="m,l,21600r21600,l21600,xe">
                <v:stroke joinstyle="miter"/>
                <v:path gradientshapeok="t" o:connecttype="rect"/>
              </v:shapetype>
              <v:shape id="Text Box 2" o:spid="_x0000_s1026" type="#_x0000_t202" style="position:absolute;margin-left:3pt;margin-top:36.45pt;width:453pt;height:94.8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" fillcolor="#cfcdcd [2894]" strokecolor="#c00000">
                <v:fill r:id="rId11" o:title="" color2="white [3212]" type="pattern"/>
                <v:stroke linestyle="thinThin"/>
                <v:textbox>
                  <w:txbxContent>
                    <w:p w14:paraId="792C154F" w14:textId="6CB53580" w:rsidR="003E5EB7" w:rsidRDefault="003E5EB7" w:rsidP="00D470FB">
                      <w:pPr>
                        <w:jc w:val="center"/>
                        <w:rPr>
                          <w:rFonts w:ascii="Arial" w:hAnsi="Arial" w:cs="Arial"/>
                          <w:b/>
                        </w:rPr>
                      </w:pPr>
                      <w:r w:rsidRPr="007310D7">
                        <w:rPr>
                          <w:rFonts w:ascii="Arial" w:hAnsi="Arial" w:cs="Arial"/>
                          <w:b/>
                        </w:rPr>
                        <w:t>K</w:t>
                      </w:r>
                      <w:r w:rsidR="00A0771C" w:rsidRPr="007310D7">
                        <w:rPr>
                          <w:rFonts w:ascii="Arial" w:hAnsi="Arial" w:cs="Arial"/>
                          <w:b/>
                        </w:rPr>
                        <w:t>EY POINTS</w:t>
                      </w:r>
                    </w:p>
                    <w:p w14:paraId="7ED26F19" w14:textId="096A43B4" w:rsidR="00E50A95" w:rsidRPr="00E50A95" w:rsidRDefault="00E50A95" w:rsidP="00E50A95">
                      <w:pPr>
                        <w:pStyle w:val="ListParagraph"/>
                        <w:numPr>
                          <w:ilvl w:val="0"/>
                          <w:numId w:val="29"/>
                        </w:numPr>
                        <w:rPr>
                          <w:rFonts w:ascii="Arial" w:hAnsi="Arial" w:cs="Arial"/>
                        </w:rPr>
                      </w:pPr>
                      <w:r w:rsidRPr="00E50A95">
                        <w:rPr>
                          <w:rFonts w:ascii="Arial" w:hAnsi="Arial" w:cs="Arial"/>
                        </w:rPr>
                        <w:t>International organisation with foothold in the UK</w:t>
                      </w:r>
                    </w:p>
                    <w:p w14:paraId="4CB3F34F" w14:textId="0C789B67" w:rsidR="00E50A95" w:rsidRPr="00E50A95" w:rsidRDefault="00E50A95" w:rsidP="00E50A95">
                      <w:pPr>
                        <w:pStyle w:val="ListParagraph"/>
                        <w:numPr>
                          <w:ilvl w:val="0"/>
                          <w:numId w:val="29"/>
                        </w:numPr>
                        <w:rPr>
                          <w:rFonts w:ascii="Arial" w:hAnsi="Arial" w:cs="Arial"/>
                        </w:rPr>
                      </w:pPr>
                      <w:r w:rsidRPr="00E50A95">
                        <w:rPr>
                          <w:rFonts w:ascii="Arial" w:hAnsi="Arial" w:cs="Arial"/>
                        </w:rPr>
                        <w:t xml:space="preserve">Primacy of establishing a </w:t>
                      </w:r>
                      <w:r>
                        <w:rPr>
                          <w:rFonts w:ascii="Arial" w:hAnsi="Arial" w:cs="Arial"/>
                        </w:rPr>
                        <w:t xml:space="preserve">Islamic </w:t>
                      </w:r>
                      <w:r w:rsidRPr="00E50A95">
                        <w:rPr>
                          <w:rFonts w:ascii="Arial" w:hAnsi="Arial" w:cs="Arial"/>
                        </w:rPr>
                        <w:t>caliphate</w:t>
                      </w:r>
                    </w:p>
                    <w:p w14:paraId="19E7E3FB" w14:textId="1FDEC83D" w:rsidR="00E50A95" w:rsidRPr="00E50A95" w:rsidRDefault="00E50A95" w:rsidP="00E50A95">
                      <w:pPr>
                        <w:pStyle w:val="ListParagraph"/>
                        <w:numPr>
                          <w:ilvl w:val="0"/>
                          <w:numId w:val="29"/>
                        </w:numPr>
                        <w:rPr>
                          <w:rFonts w:ascii="Arial" w:hAnsi="Arial" w:cs="Arial"/>
                        </w:rPr>
                      </w:pPr>
                      <w:r w:rsidRPr="00E50A95">
                        <w:rPr>
                          <w:rFonts w:ascii="Arial" w:hAnsi="Arial" w:cs="Arial"/>
                        </w:rPr>
                        <w:t>Overshadowed ideologically by ISIS</w:t>
                      </w:r>
                      <w:r>
                        <w:rPr>
                          <w:rFonts w:ascii="Arial" w:hAnsi="Arial" w:cs="Arial"/>
                        </w:rPr>
                        <w:t xml:space="preserve"> in recent years</w:t>
                      </w:r>
                    </w:p>
                    <w:p w14:paraId="1C101DD3" w14:textId="0779240F" w:rsidR="003E5EB7" w:rsidRPr="007310D7" w:rsidRDefault="00AB235F" w:rsidP="007310D7">
                      <w:pPr>
                        <w:spacing w:after="280"/>
                        <w:rPr>
                          <w:rFonts w:ascii="Arial" w:hAnsi="Arial" w:cs="Arial"/>
                        </w:rPr>
                      </w:pPr>
                      <w:r w:rsidRPr="007310D7">
                        <w:rPr>
                          <w:rFonts w:ascii="Arial" w:hAnsi="Arial" w:cs="Arial"/>
                        </w:rPr>
                        <w:t xml:space="preserve"> </w:t>
                      </w:r>
                    </w:p>
                    <w:p w14:paraId="3154FA39" w14:textId="77777777" w:rsidR="003E5EB7" w:rsidRPr="003E5EB7" w:rsidRDefault="003E5EB7" w:rsidP="003E5EB7">
                      <w:pPr>
                        <w:rPr>
                          <w:rFonts w:ascii="Arial" w:hAnsi="Arial" w:cs="Arial"/>
                        </w:rPr>
                      </w:pPr>
                    </w:p>
                  </w:txbxContent>
                </v:textbox>
                <w10:wrap type="square"/>
              </v:shape>
            </w:pict>
          </mc:Fallback>
        </mc:AlternateContent>
      </w:r>
      <w:r w:rsidRPr="00FD0106">
        <w:rPr>
          <w:rFonts w:ascii="Arial" w:hAnsi="Arial" w:cs="Arial"/>
          <w:sz w:val="20"/>
          <w:szCs w:val="20"/>
        </w:rPr>
        <w:t xml:space="preserve">Daniel </w:t>
      </w:r>
      <w:r w:rsidR="00E36D24">
        <w:rPr>
          <w:rFonts w:ascii="Arial" w:hAnsi="Arial" w:cs="Arial"/>
          <w:sz w:val="20"/>
          <w:szCs w:val="20"/>
        </w:rPr>
        <w:t>Annenberg</w:t>
      </w:r>
      <w:r w:rsidRPr="00A0771C">
        <w:rPr>
          <w:rFonts w:ascii="Arial" w:hAnsi="Arial" w:cs="Arial"/>
          <w:sz w:val="21"/>
          <w:szCs w:val="21"/>
        </w:rPr>
        <w:br/>
      </w:r>
      <w:r w:rsidRPr="00A0771C">
        <w:rPr>
          <w:rFonts w:ascii="Arial" w:hAnsi="Arial" w:cs="Arial"/>
          <w:sz w:val="21"/>
          <w:szCs w:val="21"/>
        </w:rPr>
        <w:br/>
      </w:r>
      <w:r w:rsidRPr="00A0771C">
        <w:rPr>
          <w:rFonts w:ascii="Arial" w:hAnsi="Arial" w:cs="Arial"/>
          <w:sz w:val="21"/>
          <w:szCs w:val="21"/>
        </w:rPr>
        <w:br/>
      </w:r>
    </w:p>
    <w:p w14:paraId="6CE79C7C" w14:textId="77777777" w:rsidR="00331ECE" w:rsidRDefault="00331ECE">
      <w:pPr>
        <w:rPr>
          <w:rFonts w:ascii="Arial" w:hAnsi="Arial" w:cs="Arial"/>
          <w:sz w:val="20"/>
          <w:szCs w:val="20"/>
        </w:rPr>
      </w:pPr>
    </w:p>
    <w:p w14:paraId="0C6B368A" w14:textId="36BC6411" w:rsidR="00331ECE" w:rsidRDefault="00331ECE">
      <w:pPr>
        <w:rPr>
          <w:rFonts w:ascii="Arial" w:hAnsi="Arial" w:cs="Arial"/>
          <w:sz w:val="20"/>
          <w:szCs w:val="20"/>
        </w:rPr>
      </w:pPr>
    </w:p>
    <w:p w14:paraId="0817F86B" w14:textId="57997E1C" w:rsidR="00331ECE" w:rsidRDefault="00331ECE">
      <w:pPr>
        <w:rPr>
          <w:rFonts w:ascii="Arial" w:hAnsi="Arial" w:cs="Arial"/>
          <w:sz w:val="20"/>
          <w:szCs w:val="20"/>
        </w:rPr>
      </w:pPr>
    </w:p>
    <w:p w14:paraId="4F5EB4DB" w14:textId="32CA98FA" w:rsidR="00331ECE" w:rsidRDefault="00331ECE">
      <w:pPr>
        <w:rPr>
          <w:rFonts w:ascii="Arial" w:hAnsi="Arial" w:cs="Arial"/>
          <w:sz w:val="20"/>
          <w:szCs w:val="20"/>
        </w:rPr>
      </w:pPr>
    </w:p>
    <w:p w14:paraId="7F4D062E" w14:textId="3AF725B3" w:rsidR="00331ECE" w:rsidRDefault="00331ECE">
      <w:pPr>
        <w:rPr>
          <w:rFonts w:ascii="Arial" w:hAnsi="Arial" w:cs="Arial"/>
          <w:sz w:val="20"/>
          <w:szCs w:val="20"/>
        </w:rPr>
      </w:pPr>
    </w:p>
    <w:p w14:paraId="43EDE348" w14:textId="77777777" w:rsidR="00764A53" w:rsidRPr="00764A53" w:rsidRDefault="00C92317" w:rsidP="00764A53">
      <w:pPr>
        <w:spacing w:after="0"/>
        <w:jc w:val="both"/>
        <w:rPr>
          <w:rFonts w:ascii="Arial" w:hAnsi="Arial" w:cs="Arial"/>
          <w:b/>
          <w:sz w:val="24"/>
          <w:szCs w:val="24"/>
        </w:rPr>
      </w:pPr>
      <w:bookmarkStart w:id="7" w:name="_Hlk534502860"/>
      <w:bookmarkStart w:id="8" w:name="_Hlk534499817"/>
      <w:r w:rsidRPr="00764A53">
        <w:rPr>
          <w:rFonts w:ascii="Arial" w:hAnsi="Arial" w:cs="Arial"/>
          <w:noProof/>
          <w:sz w:val="24"/>
          <w:szCs w:val="24"/>
        </w:rPr>
        <mc:AlternateContent>
          <mc:Choice Requires="wps">
            <w:drawing>
              <wp:anchor distT="228600" distB="228600" distL="228600" distR="228600" simplePos="0" relativeHeight="251663360" behindDoc="1" locked="0" layoutInCell="1" allowOverlap="1" wp14:anchorId="59E6E8A4" wp14:editId="5E91FEF7">
                <wp:simplePos x="0" y="0"/>
                <wp:positionH relativeFrom="margin">
                  <wp:posOffset>3200400</wp:posOffset>
                </wp:positionH>
                <wp:positionV relativeFrom="margin">
                  <wp:posOffset>3520440</wp:posOffset>
                </wp:positionV>
                <wp:extent cx="2895600" cy="1981200"/>
                <wp:effectExtent l="0" t="0" r="19050" b="19050"/>
                <wp:wrapSquare wrapText="bothSides"/>
                <wp:docPr id="134" name="Text Box 134"/>
                <wp:cNvGraphicFramePr/>
                <a:graphic xmlns:a="http://schemas.openxmlformats.org/drawingml/2006/main">
                  <a:graphicData uri="http://schemas.microsoft.com/office/word/2010/wordprocessingShape">
                    <wps:wsp>
                      <wps:cNvSpPr txBox="1"/>
                      <wps:spPr>
                        <a:xfrm>
                          <a:off x="0" y="0"/>
                          <a:ext cx="2895600" cy="1981200"/>
                        </a:xfrm>
                        <a:prstGeom prst="rect">
                          <a:avLst/>
                        </a:prstGeom>
                        <a:ln/>
                      </wps:spPr>
                      <wps:style>
                        <a:lnRef idx="3">
                          <a:schemeClr val="lt1"/>
                        </a:lnRef>
                        <a:fillRef idx="1">
                          <a:schemeClr val="accent1"/>
                        </a:fillRef>
                        <a:effectRef idx="1">
                          <a:schemeClr val="accent1"/>
                        </a:effectRef>
                        <a:fontRef idx="minor">
                          <a:schemeClr val="lt1"/>
                        </a:fontRef>
                      </wps:style>
                      <wps:txbx>
                        <w:txbxContent>
                          <w:p w14:paraId="18F04F65" w14:textId="40C20F18" w:rsidR="004213B8" w:rsidRPr="0066062D" w:rsidRDefault="00E72241" w:rsidP="004B11BE">
                            <w:pPr>
                              <w:rPr>
                                <w:rFonts w:ascii="Arial" w:hAnsi="Arial" w:cs="Arial"/>
                              </w:rPr>
                            </w:pPr>
                            <w:r>
                              <w:rPr>
                                <w:rFonts w:ascii="Arial" w:hAnsi="Arial" w:cs="Arial"/>
                              </w:rPr>
                              <w:t>“At sixteen I adopted an ideological world view that froze my sense of grievance and turned it instead into dogma. I then began recruiting heavily for Hizb ut-Tahrir. I bear my fair share of responsibility for promoting the notion of a theocratic caliphate.”</w:t>
                            </w:r>
                          </w:p>
                          <w:p w14:paraId="0F199034" w14:textId="77777777" w:rsidR="002D73EB" w:rsidRDefault="002D73EB" w:rsidP="004213B8">
                            <w:pPr>
                              <w:pStyle w:val="NoSpacing"/>
                              <w:pBdr>
                                <w:top w:val="dotted" w:sz="4" w:space="6" w:color="FFFFFF" w:themeColor="background1"/>
                              </w:pBdr>
                              <w:ind w:left="360"/>
                              <w:jc w:val="center"/>
                              <w:rPr>
                                <w:rFonts w:ascii="Arial" w:eastAsia="Calibri" w:hAnsi="Arial" w:cs="Arial"/>
                                <w:b/>
                                <w:sz w:val="16"/>
                                <w:szCs w:val="16"/>
                              </w:rPr>
                            </w:pPr>
                          </w:p>
                          <w:p w14:paraId="56229DC5" w14:textId="29BEFE22" w:rsidR="004213B8" w:rsidRPr="004213B8" w:rsidRDefault="00E72241" w:rsidP="004213B8">
                            <w:pPr>
                              <w:pStyle w:val="NoSpacing"/>
                              <w:pBdr>
                                <w:top w:val="dotted" w:sz="4" w:space="6" w:color="FFFFFF" w:themeColor="background1"/>
                              </w:pBdr>
                              <w:ind w:left="360"/>
                              <w:jc w:val="center"/>
                              <w:rPr>
                                <w:color w:val="FFFFFF" w:themeColor="background1"/>
                                <w:sz w:val="16"/>
                                <w:szCs w:val="16"/>
                              </w:rPr>
                            </w:pPr>
                            <w:r>
                              <w:rPr>
                                <w:rFonts w:ascii="Arial" w:eastAsia="Calibri" w:hAnsi="Arial" w:cs="Arial"/>
                                <w:b/>
                                <w:sz w:val="16"/>
                                <w:szCs w:val="16"/>
                              </w:rPr>
                              <w:t>Maajid Nawaz</w:t>
                            </w:r>
                            <w:r w:rsidR="00764A53">
                              <w:rPr>
                                <w:rFonts w:ascii="Arial" w:eastAsia="Calibri" w:hAnsi="Arial" w:cs="Arial"/>
                                <w:b/>
                                <w:sz w:val="16"/>
                                <w:szCs w:val="16"/>
                              </w:rPr>
                              <w:t xml:space="preserve"> (</w:t>
                            </w:r>
                            <w:r w:rsidR="00E50A95">
                              <w:rPr>
                                <w:rFonts w:ascii="Arial" w:eastAsia="Calibri" w:hAnsi="Arial" w:cs="Arial"/>
                                <w:b/>
                                <w:sz w:val="16"/>
                                <w:szCs w:val="16"/>
                              </w:rPr>
                              <w:t>former</w:t>
                            </w:r>
                            <w:r w:rsidR="00764A53">
                              <w:rPr>
                                <w:rFonts w:ascii="Arial" w:eastAsia="Calibri" w:hAnsi="Arial" w:cs="Arial"/>
                                <w:b/>
                                <w:sz w:val="16"/>
                                <w:szCs w:val="16"/>
                              </w:rPr>
                              <w:t xml:space="preserve"> HT member)</w:t>
                            </w:r>
                            <w:r>
                              <w:rPr>
                                <w:rFonts w:ascii="Arial" w:eastAsia="Calibri" w:hAnsi="Arial" w:cs="Arial"/>
                                <w:b/>
                                <w:sz w:val="16"/>
                                <w:szCs w:val="16"/>
                              </w:rPr>
                              <w:t xml:space="preserve">, </w:t>
                            </w:r>
                            <w:r w:rsidRPr="00E72241">
                              <w:rPr>
                                <w:rFonts w:ascii="Arial" w:eastAsia="Calibri" w:hAnsi="Arial" w:cs="Arial"/>
                                <w:b/>
                                <w:i/>
                                <w:sz w:val="16"/>
                                <w:szCs w:val="16"/>
                              </w:rPr>
                              <w:t>Islam and the Future of Tolerance</w:t>
                            </w:r>
                            <w:r>
                              <w:rPr>
                                <w:rFonts w:ascii="Arial" w:eastAsia="Calibri" w:hAnsi="Arial" w:cs="Arial"/>
                                <w:b/>
                                <w:sz w:val="16"/>
                                <w:szCs w:val="16"/>
                              </w:rPr>
                              <w:t>, 12.</w:t>
                            </w: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E6E8A4" id="Text Box 134" o:spid="_x0000_s1027" type="#_x0000_t202" style="position:absolute;left:0;text-align:left;margin-left:252pt;margin-top:277.2pt;width:228pt;height:156pt;z-index:-251653120;visibility:visible;mso-wrap-style:square;mso-width-percent:0;mso-height-percent:0;mso-wrap-distance-left:18pt;mso-wrap-distance-top:18pt;mso-wrap-distance-right:18pt;mso-wrap-distance-bottom:18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" fillcolor="#4472c4 [3204]" strokecolor="white [3201]" strokeweight="1.5pt">
                <v:textbox inset="14.4pt,7.2pt,14.4pt,7.2pt">
                  <w:txbxContent>
                    <w:p w14:paraId="18F04F65" w14:textId="40C20F18" w:rsidR="004213B8" w:rsidRPr="0066062D" w:rsidRDefault="00E72241" w:rsidP="004B11BE">
                      <w:pPr>
                        <w:rPr>
                          <w:rFonts w:ascii="Arial" w:hAnsi="Arial" w:cs="Arial"/>
                        </w:rPr>
                      </w:pPr>
                      <w:r>
                        <w:rPr>
                          <w:rFonts w:ascii="Arial" w:hAnsi="Arial" w:cs="Arial"/>
                        </w:rPr>
                        <w:t>“At sixteen I adopted an ideological world view that froze my sense of grievance and turned it instead into dogma. I then began recruiting heavily for Hizb ut-Tahrir. I bear my fair share of responsibility for promoting the notion of a theocratic caliphate.”</w:t>
                      </w:r>
                    </w:p>
                    <w:p w14:paraId="0F199034" w14:textId="77777777" w:rsidR="002D73EB" w:rsidRDefault="002D73EB" w:rsidP="004213B8">
                      <w:pPr>
                        <w:pStyle w:val="NoSpacing"/>
                        <w:pBdr>
                          <w:top w:val="dotted" w:sz="4" w:space="6" w:color="FFFFFF" w:themeColor="background1"/>
                        </w:pBdr>
                        <w:ind w:left="360"/>
                        <w:jc w:val="center"/>
                        <w:rPr>
                          <w:rFonts w:ascii="Arial" w:eastAsia="Calibri" w:hAnsi="Arial" w:cs="Arial"/>
                          <w:b/>
                          <w:sz w:val="16"/>
                          <w:szCs w:val="16"/>
                        </w:rPr>
                      </w:pPr>
                    </w:p>
                    <w:p w14:paraId="56229DC5" w14:textId="29BEFE22" w:rsidR="004213B8" w:rsidRPr="004213B8" w:rsidRDefault="00E72241" w:rsidP="004213B8">
                      <w:pPr>
                        <w:pStyle w:val="NoSpacing"/>
                        <w:pBdr>
                          <w:top w:val="dotted" w:sz="4" w:space="6" w:color="FFFFFF" w:themeColor="background1"/>
                        </w:pBdr>
                        <w:ind w:left="360"/>
                        <w:jc w:val="center"/>
                        <w:rPr>
                          <w:color w:val="FFFFFF" w:themeColor="background1"/>
                          <w:sz w:val="16"/>
                          <w:szCs w:val="16"/>
                        </w:rPr>
                      </w:pPr>
                      <w:r>
                        <w:rPr>
                          <w:rFonts w:ascii="Arial" w:eastAsia="Calibri" w:hAnsi="Arial" w:cs="Arial"/>
                          <w:b/>
                          <w:sz w:val="16"/>
                          <w:szCs w:val="16"/>
                        </w:rPr>
                        <w:t>Maajid Nawaz</w:t>
                      </w:r>
                      <w:r w:rsidR="00764A53">
                        <w:rPr>
                          <w:rFonts w:ascii="Arial" w:eastAsia="Calibri" w:hAnsi="Arial" w:cs="Arial"/>
                          <w:b/>
                          <w:sz w:val="16"/>
                          <w:szCs w:val="16"/>
                        </w:rPr>
                        <w:t xml:space="preserve"> (</w:t>
                      </w:r>
                      <w:r w:rsidR="00E50A95">
                        <w:rPr>
                          <w:rFonts w:ascii="Arial" w:eastAsia="Calibri" w:hAnsi="Arial" w:cs="Arial"/>
                          <w:b/>
                          <w:sz w:val="16"/>
                          <w:szCs w:val="16"/>
                        </w:rPr>
                        <w:t>former</w:t>
                      </w:r>
                      <w:r w:rsidR="00764A53">
                        <w:rPr>
                          <w:rFonts w:ascii="Arial" w:eastAsia="Calibri" w:hAnsi="Arial" w:cs="Arial"/>
                          <w:b/>
                          <w:sz w:val="16"/>
                          <w:szCs w:val="16"/>
                        </w:rPr>
                        <w:t xml:space="preserve"> HT member)</w:t>
                      </w:r>
                      <w:r>
                        <w:rPr>
                          <w:rFonts w:ascii="Arial" w:eastAsia="Calibri" w:hAnsi="Arial" w:cs="Arial"/>
                          <w:b/>
                          <w:sz w:val="16"/>
                          <w:szCs w:val="16"/>
                        </w:rPr>
                        <w:t xml:space="preserve">, </w:t>
                      </w:r>
                      <w:r w:rsidRPr="00E72241">
                        <w:rPr>
                          <w:rFonts w:ascii="Arial" w:eastAsia="Calibri" w:hAnsi="Arial" w:cs="Arial"/>
                          <w:b/>
                          <w:i/>
                          <w:sz w:val="16"/>
                          <w:szCs w:val="16"/>
                        </w:rPr>
                        <w:t>Islam and the Future of Tolerance</w:t>
                      </w:r>
                      <w:r>
                        <w:rPr>
                          <w:rFonts w:ascii="Arial" w:eastAsia="Calibri" w:hAnsi="Arial" w:cs="Arial"/>
                          <w:b/>
                          <w:sz w:val="16"/>
                          <w:szCs w:val="16"/>
                        </w:rPr>
                        <w:t>, 12.</w:t>
                      </w:r>
                    </w:p>
                  </w:txbxContent>
                </v:textbox>
                <w10:wrap type="square" anchorx="margin" anchory="margin"/>
              </v:shape>
            </w:pict>
          </mc:Fallback>
        </mc:AlternateContent>
      </w:r>
      <w:r w:rsidR="000373D8" w:rsidRPr="00764A53">
        <w:rPr>
          <w:rFonts w:ascii="Arial" w:hAnsi="Arial" w:cs="Arial"/>
          <w:b/>
          <w:sz w:val="24"/>
          <w:szCs w:val="24"/>
        </w:rPr>
        <w:t>Beginnings</w:t>
      </w:r>
      <w:r w:rsidR="005953B7" w:rsidRPr="00764A53">
        <w:rPr>
          <w:rFonts w:ascii="Arial" w:hAnsi="Arial" w:cs="Arial"/>
          <w:b/>
          <w:sz w:val="24"/>
          <w:szCs w:val="24"/>
        </w:rPr>
        <w:t xml:space="preserve"> &amp; Ideology</w:t>
      </w:r>
    </w:p>
    <w:p w14:paraId="58E0DC4B" w14:textId="18350A24" w:rsidR="000373D8" w:rsidRPr="00E50A95" w:rsidRDefault="000373D8" w:rsidP="00764A53">
      <w:pPr>
        <w:spacing w:after="0"/>
        <w:jc w:val="both"/>
        <w:rPr>
          <w:rFonts w:ascii="Arial" w:hAnsi="Arial" w:cs="Arial"/>
          <w:sz w:val="20"/>
          <w:szCs w:val="20"/>
        </w:rPr>
      </w:pPr>
      <w:r w:rsidRPr="00E50A95">
        <w:rPr>
          <w:rFonts w:ascii="Arial" w:hAnsi="Arial" w:cs="Arial"/>
          <w:b/>
          <w:sz w:val="20"/>
          <w:szCs w:val="20"/>
        </w:rPr>
        <w:br/>
      </w:r>
      <w:r w:rsidRPr="00E50A95">
        <w:rPr>
          <w:rFonts w:ascii="Arial" w:hAnsi="Arial" w:cs="Arial"/>
          <w:sz w:val="20"/>
          <w:szCs w:val="20"/>
        </w:rPr>
        <w:t xml:space="preserve">Hizb ut-Tahrir UK (Party of Liberation) (HT) has its antecedents abroad. Founded in 1953 in the city of Jerusalem by the Palestinian academic Taqi al-Din al-Nabhani. In the </w:t>
      </w:r>
      <w:r w:rsidR="005953B7" w:rsidRPr="00E50A95">
        <w:rPr>
          <w:rFonts w:ascii="Arial" w:hAnsi="Arial" w:cs="Arial"/>
          <w:sz w:val="20"/>
          <w:szCs w:val="20"/>
        </w:rPr>
        <w:t>aftermath</w:t>
      </w:r>
      <w:r w:rsidRPr="00E50A95">
        <w:rPr>
          <w:rFonts w:ascii="Arial" w:hAnsi="Arial" w:cs="Arial"/>
          <w:sz w:val="20"/>
          <w:szCs w:val="20"/>
        </w:rPr>
        <w:t xml:space="preserve"> of colonial rule and reacting to </w:t>
      </w:r>
      <w:r w:rsidR="005953B7" w:rsidRPr="00E50A95">
        <w:rPr>
          <w:rFonts w:ascii="Arial" w:hAnsi="Arial" w:cs="Arial"/>
          <w:sz w:val="20"/>
          <w:szCs w:val="20"/>
        </w:rPr>
        <w:t xml:space="preserve">both </w:t>
      </w:r>
      <w:r w:rsidRPr="00E50A95">
        <w:rPr>
          <w:rFonts w:ascii="Arial" w:hAnsi="Arial" w:cs="Arial"/>
          <w:sz w:val="20"/>
          <w:szCs w:val="20"/>
        </w:rPr>
        <w:t>the current trend of Arab nationalism and the ideological popularity of capitalism and communism,</w:t>
      </w:r>
      <w:r w:rsidRPr="00E50A95">
        <w:rPr>
          <w:rStyle w:val="FootnoteReference"/>
          <w:rFonts w:ascii="Arial" w:hAnsi="Arial" w:cs="Arial"/>
          <w:sz w:val="20"/>
          <w:szCs w:val="20"/>
        </w:rPr>
        <w:footnoteReference w:id="1"/>
      </w:r>
      <w:r w:rsidRPr="00E50A95">
        <w:rPr>
          <w:rFonts w:ascii="Arial" w:hAnsi="Arial" w:cs="Arial"/>
          <w:sz w:val="20"/>
          <w:szCs w:val="20"/>
        </w:rPr>
        <w:t xml:space="preserve"> its’ founder wanted to:</w:t>
      </w:r>
    </w:p>
    <w:p w14:paraId="758690E9" w14:textId="77777777" w:rsidR="000373D8" w:rsidRPr="00E50A95" w:rsidRDefault="000373D8" w:rsidP="00D176A7">
      <w:pPr>
        <w:spacing w:after="0"/>
        <w:rPr>
          <w:rFonts w:ascii="Arial" w:hAnsi="Arial" w:cs="Arial"/>
          <w:sz w:val="20"/>
          <w:szCs w:val="20"/>
        </w:rPr>
      </w:pPr>
    </w:p>
    <w:p w14:paraId="235B1046" w14:textId="685CEBE4" w:rsidR="000373D8" w:rsidRPr="00E50A95" w:rsidRDefault="000373D8" w:rsidP="000373D8">
      <w:pPr>
        <w:spacing w:after="0"/>
        <w:ind w:left="720"/>
        <w:rPr>
          <w:rFonts w:ascii="Arial" w:hAnsi="Arial" w:cs="Arial"/>
          <w:sz w:val="18"/>
          <w:szCs w:val="18"/>
        </w:rPr>
      </w:pPr>
      <w:r w:rsidRPr="00E50A95">
        <w:rPr>
          <w:rFonts w:ascii="Arial" w:hAnsi="Arial" w:cs="Arial"/>
          <w:sz w:val="18"/>
          <w:szCs w:val="18"/>
        </w:rPr>
        <w:t>resume the Islamic way of life…</w:t>
      </w:r>
    </w:p>
    <w:p w14:paraId="553605F9" w14:textId="050A4496" w:rsidR="000373D8" w:rsidRPr="00E50A95" w:rsidRDefault="000373D8" w:rsidP="000373D8">
      <w:pPr>
        <w:spacing w:after="0"/>
        <w:ind w:left="720"/>
        <w:rPr>
          <w:rFonts w:ascii="Arial" w:hAnsi="Arial" w:cs="Arial"/>
          <w:sz w:val="18"/>
          <w:szCs w:val="18"/>
        </w:rPr>
      </w:pPr>
      <w:r w:rsidRPr="00E50A95">
        <w:rPr>
          <w:rFonts w:ascii="Arial" w:hAnsi="Arial" w:cs="Arial"/>
          <w:sz w:val="18"/>
          <w:szCs w:val="18"/>
        </w:rPr>
        <w:t xml:space="preserve">where all of life’s affairs in society </w:t>
      </w:r>
    </w:p>
    <w:p w14:paraId="45DC7844" w14:textId="7B697872" w:rsidR="00D176A7" w:rsidRPr="00E50A95" w:rsidRDefault="000373D8" w:rsidP="000373D8">
      <w:pPr>
        <w:spacing w:after="0"/>
        <w:ind w:left="720"/>
        <w:rPr>
          <w:rFonts w:ascii="Arial" w:hAnsi="Arial" w:cs="Arial"/>
          <w:sz w:val="18"/>
          <w:szCs w:val="18"/>
        </w:rPr>
      </w:pPr>
      <w:r w:rsidRPr="00E50A95">
        <w:rPr>
          <w:rFonts w:ascii="Arial" w:hAnsi="Arial" w:cs="Arial"/>
          <w:sz w:val="18"/>
          <w:szCs w:val="18"/>
        </w:rPr>
        <w:t>are administered by the sharīʿa.</w:t>
      </w:r>
      <w:r w:rsidRPr="00E50A95">
        <w:rPr>
          <w:rStyle w:val="FootnoteReference"/>
          <w:rFonts w:ascii="Arial" w:hAnsi="Arial" w:cs="Arial"/>
          <w:sz w:val="18"/>
          <w:szCs w:val="18"/>
        </w:rPr>
        <w:footnoteReference w:id="2"/>
      </w:r>
    </w:p>
    <w:p w14:paraId="29796B48" w14:textId="4C67CA2E" w:rsidR="000373D8" w:rsidRPr="00E50A95" w:rsidRDefault="000373D8" w:rsidP="00D176A7">
      <w:pPr>
        <w:spacing w:after="0"/>
        <w:rPr>
          <w:rFonts w:ascii="Arial" w:hAnsi="Arial" w:cs="Arial"/>
          <w:b/>
          <w:sz w:val="20"/>
          <w:szCs w:val="20"/>
        </w:rPr>
      </w:pPr>
    </w:p>
    <w:p w14:paraId="57F8DE34" w14:textId="0B719C32" w:rsidR="000373D8" w:rsidRPr="00E50A95" w:rsidRDefault="005953B7" w:rsidP="00764A53">
      <w:pPr>
        <w:spacing w:after="0"/>
        <w:jc w:val="both"/>
        <w:rPr>
          <w:rFonts w:ascii="Arial" w:hAnsi="Arial" w:cs="Arial"/>
          <w:sz w:val="20"/>
          <w:szCs w:val="20"/>
        </w:rPr>
      </w:pPr>
      <w:r w:rsidRPr="00E50A95">
        <w:rPr>
          <w:rFonts w:ascii="Arial" w:hAnsi="Arial" w:cs="Arial"/>
          <w:sz w:val="20"/>
          <w:szCs w:val="20"/>
        </w:rPr>
        <w:t>HT reject democracy and claim to offer ‘viable alternative systems’ covering judicial, political, economic and social affairs.</w:t>
      </w:r>
      <w:r w:rsidRPr="00E50A95">
        <w:rPr>
          <w:rStyle w:val="FootnoteReference"/>
          <w:rFonts w:ascii="Arial" w:hAnsi="Arial" w:cs="Arial"/>
          <w:sz w:val="20"/>
          <w:szCs w:val="20"/>
        </w:rPr>
        <w:footnoteReference w:id="3"/>
      </w:r>
      <w:r w:rsidRPr="00E50A95">
        <w:rPr>
          <w:rFonts w:ascii="Arial" w:hAnsi="Arial" w:cs="Arial"/>
          <w:sz w:val="20"/>
          <w:szCs w:val="20"/>
        </w:rPr>
        <w:t xml:space="preserve"> </w:t>
      </w:r>
      <w:r w:rsidRPr="00E50A95">
        <w:rPr>
          <w:rStyle w:val="FootnoteReference"/>
          <w:rFonts w:ascii="Arial" w:hAnsi="Arial" w:cs="Arial"/>
          <w:sz w:val="20"/>
          <w:szCs w:val="20"/>
        </w:rPr>
        <w:footnoteReference w:id="4"/>
      </w:r>
      <w:r w:rsidRPr="00E50A95">
        <w:rPr>
          <w:rFonts w:ascii="Arial" w:hAnsi="Arial" w:cs="Arial"/>
          <w:sz w:val="20"/>
          <w:szCs w:val="20"/>
        </w:rPr>
        <w:t xml:space="preserve"> To this </w:t>
      </w:r>
      <w:r w:rsidRPr="00E50A95">
        <w:rPr>
          <w:rFonts w:ascii="Arial" w:hAnsi="Arial" w:cs="Arial"/>
          <w:noProof/>
          <w:sz w:val="20"/>
          <w:szCs w:val="20"/>
        </w:rPr>
        <w:t>end</w:t>
      </w:r>
      <w:r w:rsidR="00E50A95" w:rsidRPr="00E50A95">
        <w:rPr>
          <w:rFonts w:ascii="Arial" w:hAnsi="Arial" w:cs="Arial"/>
          <w:noProof/>
          <w:sz w:val="20"/>
          <w:szCs w:val="20"/>
        </w:rPr>
        <w:t>,</w:t>
      </w:r>
      <w:r w:rsidRPr="00E50A95">
        <w:rPr>
          <w:rFonts w:ascii="Arial" w:hAnsi="Arial" w:cs="Arial"/>
          <w:sz w:val="20"/>
          <w:szCs w:val="20"/>
        </w:rPr>
        <w:t xml:space="preserve"> </w:t>
      </w:r>
      <w:r w:rsidR="000373D8" w:rsidRPr="00E50A95">
        <w:rPr>
          <w:rFonts w:ascii="Arial" w:hAnsi="Arial" w:cs="Arial"/>
          <w:sz w:val="20"/>
          <w:szCs w:val="20"/>
        </w:rPr>
        <w:t>Nabhani</w:t>
      </w:r>
      <w:r w:rsidR="000373D8" w:rsidRPr="00E50A95">
        <w:rPr>
          <w:rFonts w:ascii="Arial" w:hAnsi="Arial" w:cs="Arial"/>
          <w:b/>
          <w:sz w:val="20"/>
          <w:szCs w:val="20"/>
        </w:rPr>
        <w:t xml:space="preserve"> </w:t>
      </w:r>
      <w:r w:rsidR="000373D8" w:rsidRPr="00E50A95">
        <w:rPr>
          <w:rFonts w:ascii="Arial" w:hAnsi="Arial" w:cs="Arial"/>
          <w:sz w:val="20"/>
          <w:szCs w:val="20"/>
        </w:rPr>
        <w:t>envisioned the restoration of a united polity across the Muslim world brought about by the re-establishment of the caliphate.</w:t>
      </w:r>
      <w:r w:rsidR="000373D8" w:rsidRPr="00E50A95">
        <w:rPr>
          <w:rStyle w:val="FootnoteReference"/>
          <w:rFonts w:ascii="Arial" w:hAnsi="Arial" w:cs="Arial"/>
          <w:sz w:val="20"/>
          <w:szCs w:val="20"/>
        </w:rPr>
        <w:footnoteReference w:id="5"/>
      </w:r>
      <w:r w:rsidR="000373D8" w:rsidRPr="00E50A95">
        <w:rPr>
          <w:rFonts w:ascii="Arial" w:hAnsi="Arial" w:cs="Arial"/>
          <w:sz w:val="20"/>
          <w:szCs w:val="20"/>
        </w:rPr>
        <w:t xml:space="preserve"> He outlined a </w:t>
      </w:r>
      <w:r w:rsidR="005722D4" w:rsidRPr="00E50A95">
        <w:rPr>
          <w:rFonts w:ascii="Arial" w:hAnsi="Arial" w:cs="Arial"/>
          <w:sz w:val="20"/>
          <w:szCs w:val="20"/>
        </w:rPr>
        <w:t>three-stage</w:t>
      </w:r>
      <w:r w:rsidR="000373D8" w:rsidRPr="00E50A95">
        <w:rPr>
          <w:rFonts w:ascii="Arial" w:hAnsi="Arial" w:cs="Arial"/>
          <w:sz w:val="20"/>
          <w:szCs w:val="20"/>
        </w:rPr>
        <w:t xml:space="preserve"> approach to reach this goal:</w:t>
      </w:r>
    </w:p>
    <w:p w14:paraId="3DE2AD48" w14:textId="77777777" w:rsidR="000373D8" w:rsidRPr="00E50A95" w:rsidRDefault="000373D8" w:rsidP="000373D8">
      <w:pPr>
        <w:spacing w:after="0"/>
        <w:rPr>
          <w:rFonts w:ascii="Arial" w:hAnsi="Arial" w:cs="Arial"/>
          <w:sz w:val="20"/>
          <w:szCs w:val="20"/>
        </w:rPr>
      </w:pPr>
    </w:p>
    <w:p w14:paraId="71A51F6F" w14:textId="2A729BF5" w:rsidR="000373D8" w:rsidRPr="00E50A95" w:rsidRDefault="000373D8" w:rsidP="000373D8">
      <w:pPr>
        <w:pStyle w:val="ListParagraph"/>
        <w:numPr>
          <w:ilvl w:val="0"/>
          <w:numId w:val="28"/>
        </w:numPr>
        <w:spacing w:after="0"/>
        <w:rPr>
          <w:rFonts w:ascii="Arial" w:hAnsi="Arial" w:cs="Arial"/>
          <w:sz w:val="20"/>
          <w:szCs w:val="20"/>
        </w:rPr>
      </w:pPr>
      <w:r w:rsidRPr="00E50A95">
        <w:rPr>
          <w:rFonts w:ascii="Arial" w:hAnsi="Arial" w:cs="Arial"/>
          <w:b/>
          <w:sz w:val="20"/>
          <w:szCs w:val="20"/>
        </w:rPr>
        <w:t>Culturing Stage</w:t>
      </w:r>
      <w:r w:rsidRPr="00E50A95">
        <w:rPr>
          <w:rFonts w:ascii="Arial" w:hAnsi="Arial" w:cs="Arial"/>
          <w:sz w:val="20"/>
          <w:szCs w:val="20"/>
        </w:rPr>
        <w:t>: train a select group of individuals in the organisation’s methods</w:t>
      </w:r>
    </w:p>
    <w:p w14:paraId="4D04AE33" w14:textId="32A79CAA" w:rsidR="000373D8" w:rsidRPr="00E50A95" w:rsidRDefault="000373D8" w:rsidP="000373D8">
      <w:pPr>
        <w:pStyle w:val="ListParagraph"/>
        <w:numPr>
          <w:ilvl w:val="0"/>
          <w:numId w:val="28"/>
        </w:numPr>
        <w:spacing w:after="0"/>
        <w:rPr>
          <w:rFonts w:ascii="Arial" w:hAnsi="Arial" w:cs="Arial"/>
          <w:sz w:val="20"/>
          <w:szCs w:val="20"/>
        </w:rPr>
      </w:pPr>
      <w:r w:rsidRPr="00E50A95">
        <w:rPr>
          <w:rFonts w:ascii="Arial" w:hAnsi="Arial" w:cs="Arial"/>
          <w:b/>
          <w:sz w:val="20"/>
          <w:szCs w:val="20"/>
        </w:rPr>
        <w:t>Interaction Stage</w:t>
      </w:r>
      <w:r w:rsidRPr="00E50A95">
        <w:rPr>
          <w:rFonts w:ascii="Arial" w:hAnsi="Arial" w:cs="Arial"/>
          <w:sz w:val="20"/>
          <w:szCs w:val="20"/>
        </w:rPr>
        <w:t xml:space="preserve">: use </w:t>
      </w:r>
      <w:r w:rsidR="00E50A95" w:rsidRPr="00E50A95">
        <w:rPr>
          <w:rFonts w:ascii="Arial" w:hAnsi="Arial" w:cs="Arial"/>
          <w:sz w:val="20"/>
          <w:szCs w:val="20"/>
        </w:rPr>
        <w:t xml:space="preserve">the </w:t>
      </w:r>
      <w:r w:rsidRPr="00E50A95">
        <w:rPr>
          <w:rFonts w:ascii="Arial" w:hAnsi="Arial" w:cs="Arial"/>
          <w:noProof/>
          <w:sz w:val="20"/>
          <w:szCs w:val="20"/>
        </w:rPr>
        <w:t>intellectual</w:t>
      </w:r>
      <w:r w:rsidRPr="00E50A95">
        <w:rPr>
          <w:rFonts w:ascii="Arial" w:hAnsi="Arial" w:cs="Arial"/>
          <w:sz w:val="20"/>
          <w:szCs w:val="20"/>
        </w:rPr>
        <w:t xml:space="preserve"> argument </w:t>
      </w:r>
      <w:r w:rsidR="005953B7" w:rsidRPr="00E50A95">
        <w:rPr>
          <w:rFonts w:ascii="Arial" w:hAnsi="Arial" w:cs="Arial"/>
          <w:sz w:val="20"/>
          <w:szCs w:val="20"/>
        </w:rPr>
        <w:t xml:space="preserve">to </w:t>
      </w:r>
      <w:r w:rsidRPr="00E50A95">
        <w:rPr>
          <w:rFonts w:ascii="Arial" w:hAnsi="Arial" w:cs="Arial"/>
          <w:sz w:val="20"/>
          <w:szCs w:val="20"/>
        </w:rPr>
        <w:t xml:space="preserve">generate mass appeal for the party’s ideology – particularly </w:t>
      </w:r>
      <w:r w:rsidR="005953B7" w:rsidRPr="00E50A95">
        <w:rPr>
          <w:rFonts w:ascii="Arial" w:hAnsi="Arial" w:cs="Arial"/>
          <w:sz w:val="20"/>
          <w:szCs w:val="20"/>
        </w:rPr>
        <w:t xml:space="preserve">amongst </w:t>
      </w:r>
      <w:r w:rsidRPr="00E50A95">
        <w:rPr>
          <w:rFonts w:ascii="Arial" w:hAnsi="Arial" w:cs="Arial"/>
          <w:sz w:val="20"/>
          <w:szCs w:val="20"/>
        </w:rPr>
        <w:t>those in academia and the military.</w:t>
      </w:r>
    </w:p>
    <w:p w14:paraId="44C418D6" w14:textId="5CF24A58" w:rsidR="000373D8" w:rsidRPr="00E50A95" w:rsidRDefault="000373D8" w:rsidP="000373D8">
      <w:pPr>
        <w:pStyle w:val="ListParagraph"/>
        <w:numPr>
          <w:ilvl w:val="0"/>
          <w:numId w:val="28"/>
        </w:numPr>
        <w:spacing w:after="0"/>
        <w:rPr>
          <w:rFonts w:ascii="Arial" w:hAnsi="Arial" w:cs="Arial"/>
          <w:sz w:val="20"/>
          <w:szCs w:val="20"/>
        </w:rPr>
      </w:pPr>
      <w:r w:rsidRPr="00E50A95">
        <w:rPr>
          <w:rFonts w:ascii="Arial" w:hAnsi="Arial" w:cs="Arial"/>
          <w:b/>
          <w:sz w:val="20"/>
          <w:szCs w:val="20"/>
        </w:rPr>
        <w:lastRenderedPageBreak/>
        <w:t>Revolutionary Stage</w:t>
      </w:r>
      <w:r w:rsidRPr="00E50A95">
        <w:rPr>
          <w:rFonts w:ascii="Arial" w:hAnsi="Arial" w:cs="Arial"/>
          <w:sz w:val="20"/>
          <w:szCs w:val="20"/>
        </w:rPr>
        <w:t>: replace established governments with its overarching political, social and economic agenda.</w:t>
      </w:r>
      <w:r w:rsidRPr="00E50A95">
        <w:rPr>
          <w:rStyle w:val="FootnoteReference"/>
          <w:rFonts w:ascii="Arial" w:hAnsi="Arial" w:cs="Arial"/>
          <w:sz w:val="20"/>
          <w:szCs w:val="20"/>
        </w:rPr>
        <w:footnoteReference w:id="6"/>
      </w:r>
      <w:r w:rsidRPr="00E50A95">
        <w:rPr>
          <w:rFonts w:ascii="Arial" w:hAnsi="Arial" w:cs="Arial"/>
          <w:sz w:val="20"/>
          <w:szCs w:val="20"/>
        </w:rPr>
        <w:t xml:space="preserve">    </w:t>
      </w:r>
    </w:p>
    <w:bookmarkEnd w:id="7"/>
    <w:p w14:paraId="04ABBD36" w14:textId="184EA451" w:rsidR="000373D8" w:rsidRPr="00E50A95" w:rsidRDefault="005953B7" w:rsidP="00D176A7">
      <w:pPr>
        <w:rPr>
          <w:rFonts w:ascii="Arial" w:hAnsi="Arial" w:cs="Arial"/>
          <w:b/>
        </w:rPr>
      </w:pPr>
      <w:r w:rsidRPr="00E50A95">
        <w:rPr>
          <w:rFonts w:ascii="Arial" w:hAnsi="Arial" w:cs="Arial"/>
          <w:noProof/>
          <w:sz w:val="20"/>
          <w:szCs w:val="20"/>
        </w:rPr>
        <w:drawing>
          <wp:anchor distT="0" distB="0" distL="114300" distR="114300" simplePos="0" relativeHeight="251664384" behindDoc="0" locked="0" layoutInCell="1" allowOverlap="1" wp14:anchorId="61412AED" wp14:editId="2893370A">
            <wp:simplePos x="0" y="0"/>
            <wp:positionH relativeFrom="column">
              <wp:posOffset>3566160</wp:posOffset>
            </wp:positionH>
            <wp:positionV relativeFrom="paragraph">
              <wp:posOffset>224790</wp:posOffset>
            </wp:positionV>
            <wp:extent cx="2667000" cy="349313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T Pic 1.jpg"/>
                    <pic:cNvPicPr/>
                  </pic:nvPicPr>
                  <pic:blipFill>
                    <a:blip r:embed="rId12">
                      <a:extLst>
                        <a:ext uri="{28A0092B-C50C-407E-A947-70E740481C1C}">
                          <a14:useLocalDpi xmlns:a14="http://schemas.microsoft.com/office/drawing/2010/main" val="0"/>
                        </a:ext>
                      </a:extLst>
                    </a:blip>
                    <a:stretch>
                      <a:fillRect/>
                    </a:stretch>
                  </pic:blipFill>
                  <pic:spPr>
                    <a:xfrm>
                      <a:off x="0" y="0"/>
                      <a:ext cx="2667000" cy="3493135"/>
                    </a:xfrm>
                    <a:prstGeom prst="rect">
                      <a:avLst/>
                    </a:prstGeom>
                  </pic:spPr>
                </pic:pic>
              </a:graphicData>
            </a:graphic>
            <wp14:sizeRelH relativeFrom="margin">
              <wp14:pctWidth>0</wp14:pctWidth>
            </wp14:sizeRelH>
            <wp14:sizeRelV relativeFrom="margin">
              <wp14:pctHeight>0</wp14:pctHeight>
            </wp14:sizeRelV>
          </wp:anchor>
        </w:drawing>
      </w:r>
      <w:r w:rsidR="000373D8" w:rsidRPr="00E50A95">
        <w:rPr>
          <w:rFonts w:ascii="Arial" w:hAnsi="Arial" w:cs="Arial"/>
        </w:rPr>
        <w:br/>
      </w:r>
      <w:r w:rsidR="000373D8" w:rsidRPr="00E50A95">
        <w:rPr>
          <w:rFonts w:ascii="Arial" w:hAnsi="Arial" w:cs="Arial"/>
          <w:b/>
        </w:rPr>
        <w:t>Hizb ut-Tahrir UK</w:t>
      </w:r>
    </w:p>
    <w:p w14:paraId="6BF0F061" w14:textId="1426211D" w:rsidR="005953B7" w:rsidRPr="00E50A95" w:rsidRDefault="000373D8" w:rsidP="00764A53">
      <w:pPr>
        <w:jc w:val="both"/>
        <w:rPr>
          <w:rFonts w:ascii="Arial" w:hAnsi="Arial" w:cs="Arial"/>
          <w:sz w:val="20"/>
          <w:szCs w:val="20"/>
        </w:rPr>
      </w:pPr>
      <w:r w:rsidRPr="00E50A95">
        <w:rPr>
          <w:rFonts w:ascii="Arial" w:hAnsi="Arial" w:cs="Arial"/>
          <w:sz w:val="20"/>
          <w:szCs w:val="20"/>
        </w:rPr>
        <w:t xml:space="preserve">Failing to make much headway with its objectives and finding itself a proscribed organisation in much of the Muslim world, a few its advocates fled to Europe. HT formed </w:t>
      </w:r>
      <w:r w:rsidRPr="00E50A95">
        <w:rPr>
          <w:rFonts w:ascii="Arial" w:hAnsi="Arial" w:cs="Arial"/>
          <w:noProof/>
          <w:sz w:val="20"/>
          <w:szCs w:val="20"/>
        </w:rPr>
        <w:t>it</w:t>
      </w:r>
      <w:r w:rsidR="00E50A95" w:rsidRPr="00E50A95">
        <w:rPr>
          <w:rFonts w:ascii="Arial" w:hAnsi="Arial" w:cs="Arial"/>
          <w:noProof/>
          <w:sz w:val="20"/>
          <w:szCs w:val="20"/>
        </w:rPr>
        <w:t>s</w:t>
      </w:r>
      <w:r w:rsidRPr="00E50A95">
        <w:rPr>
          <w:rFonts w:ascii="Arial" w:hAnsi="Arial" w:cs="Arial"/>
          <w:sz w:val="20"/>
          <w:szCs w:val="20"/>
        </w:rPr>
        <w:t xml:space="preserve"> first branch in the UK in 1986.</w:t>
      </w:r>
      <w:r w:rsidR="005953B7" w:rsidRPr="00E50A95">
        <w:rPr>
          <w:rStyle w:val="FootnoteReference"/>
          <w:rFonts w:ascii="Arial" w:hAnsi="Arial" w:cs="Arial"/>
          <w:sz w:val="20"/>
          <w:szCs w:val="20"/>
        </w:rPr>
        <w:footnoteReference w:id="7"/>
      </w:r>
    </w:p>
    <w:p w14:paraId="3B977862" w14:textId="37BAFB3E" w:rsidR="005953B7" w:rsidRPr="00E50A95" w:rsidRDefault="005953B7" w:rsidP="00D176A7">
      <w:pPr>
        <w:rPr>
          <w:rFonts w:ascii="Arial" w:hAnsi="Arial" w:cs="Arial"/>
          <w:b/>
          <w:sz w:val="20"/>
          <w:szCs w:val="20"/>
        </w:rPr>
      </w:pPr>
      <w:r w:rsidRPr="00E50A95">
        <w:rPr>
          <w:rFonts w:ascii="Arial" w:hAnsi="Arial" w:cs="Arial"/>
          <w:b/>
          <w:sz w:val="20"/>
          <w:szCs w:val="20"/>
        </w:rPr>
        <w:t xml:space="preserve">Structure </w:t>
      </w:r>
    </w:p>
    <w:p w14:paraId="1B455D08" w14:textId="0446CD08" w:rsidR="005953B7" w:rsidRPr="00E50A95" w:rsidRDefault="005953B7" w:rsidP="00764A53">
      <w:pPr>
        <w:jc w:val="both"/>
        <w:rPr>
          <w:rFonts w:ascii="Arial" w:hAnsi="Arial" w:cs="Arial"/>
          <w:sz w:val="20"/>
          <w:szCs w:val="20"/>
        </w:rPr>
      </w:pPr>
      <w:r w:rsidRPr="00E50A95">
        <w:rPr>
          <w:rFonts w:ascii="Arial" w:hAnsi="Arial" w:cs="Arial"/>
          <w:sz w:val="20"/>
          <w:szCs w:val="20"/>
        </w:rPr>
        <w:t>A clear hierarchical structure exists within HT. At the top an Ameer overseas all its activities. Below the Ameer is a committee who manage various tasks including oversight of regional specific groups.</w:t>
      </w:r>
      <w:r w:rsidRPr="00E50A95">
        <w:rPr>
          <w:rStyle w:val="FootnoteReference"/>
          <w:rFonts w:ascii="Arial" w:hAnsi="Arial" w:cs="Arial"/>
          <w:sz w:val="20"/>
          <w:szCs w:val="20"/>
        </w:rPr>
        <w:footnoteReference w:id="8"/>
      </w:r>
      <w:r w:rsidRPr="00E50A95">
        <w:rPr>
          <w:rFonts w:ascii="Arial" w:hAnsi="Arial" w:cs="Arial"/>
          <w:sz w:val="20"/>
          <w:szCs w:val="20"/>
        </w:rPr>
        <w:t xml:space="preserve"> The next layer contains national leaders. They manage the local committees which meet across the country. The final layer is ‘study circles’ – the grassroots </w:t>
      </w:r>
      <w:r w:rsidR="004B11BE" w:rsidRPr="00E50A95">
        <w:rPr>
          <w:rFonts w:ascii="Arial" w:hAnsi="Arial" w:cs="Arial"/>
          <w:sz w:val="20"/>
          <w:szCs w:val="20"/>
        </w:rPr>
        <w:t>level</w:t>
      </w:r>
      <w:r w:rsidRPr="00E50A95">
        <w:rPr>
          <w:rFonts w:ascii="Arial" w:hAnsi="Arial" w:cs="Arial"/>
          <w:sz w:val="20"/>
          <w:szCs w:val="20"/>
        </w:rPr>
        <w:t xml:space="preserve"> </w:t>
      </w:r>
      <w:r w:rsidR="00E50A95">
        <w:rPr>
          <w:rFonts w:ascii="Arial" w:hAnsi="Arial" w:cs="Arial"/>
          <w:sz w:val="20"/>
          <w:szCs w:val="20"/>
        </w:rPr>
        <w:t>of</w:t>
      </w:r>
      <w:r w:rsidRPr="00E50A95">
        <w:rPr>
          <w:rFonts w:ascii="Arial" w:hAnsi="Arial" w:cs="Arial"/>
          <w:sz w:val="20"/>
          <w:szCs w:val="20"/>
        </w:rPr>
        <w:t xml:space="preserve"> HT.</w:t>
      </w:r>
      <w:r w:rsidRPr="00E50A95">
        <w:rPr>
          <w:rStyle w:val="FootnoteReference"/>
          <w:rFonts w:ascii="Arial" w:hAnsi="Arial" w:cs="Arial"/>
          <w:sz w:val="20"/>
          <w:szCs w:val="20"/>
        </w:rPr>
        <w:footnoteReference w:id="9"/>
      </w:r>
    </w:p>
    <w:p w14:paraId="7A72FF4A" w14:textId="3700E0C0" w:rsidR="005953B7" w:rsidRPr="00E50A95" w:rsidRDefault="005953B7" w:rsidP="00D176A7">
      <w:pPr>
        <w:rPr>
          <w:rFonts w:ascii="Arial" w:hAnsi="Arial" w:cs="Arial"/>
          <w:b/>
          <w:sz w:val="20"/>
          <w:szCs w:val="20"/>
        </w:rPr>
      </w:pPr>
      <w:r w:rsidRPr="00E50A95">
        <w:rPr>
          <w:rFonts w:ascii="Arial" w:hAnsi="Arial" w:cs="Arial"/>
          <w:b/>
          <w:sz w:val="20"/>
          <w:szCs w:val="20"/>
        </w:rPr>
        <w:t>Development</w:t>
      </w:r>
    </w:p>
    <w:p w14:paraId="5D2FA295" w14:textId="77777777" w:rsidR="00E50A95" w:rsidRDefault="005953B7" w:rsidP="00764A53">
      <w:pPr>
        <w:jc w:val="both"/>
        <w:rPr>
          <w:rFonts w:ascii="Arial" w:hAnsi="Arial" w:cs="Arial"/>
          <w:sz w:val="20"/>
          <w:szCs w:val="20"/>
        </w:rPr>
      </w:pPr>
      <w:r w:rsidRPr="00E50A95">
        <w:rPr>
          <w:rFonts w:ascii="Arial" w:hAnsi="Arial" w:cs="Arial"/>
          <w:sz w:val="20"/>
          <w:szCs w:val="20"/>
        </w:rPr>
        <w:t xml:space="preserve">HT is distinct from other Islamist movements in its vision of Islam as </w:t>
      </w:r>
      <w:r w:rsidR="00E50A95" w:rsidRPr="00E50A95">
        <w:rPr>
          <w:rFonts w:ascii="Arial" w:hAnsi="Arial" w:cs="Arial"/>
          <w:sz w:val="20"/>
          <w:szCs w:val="20"/>
        </w:rPr>
        <w:t xml:space="preserve">an </w:t>
      </w:r>
      <w:r w:rsidRPr="00E50A95">
        <w:rPr>
          <w:rFonts w:ascii="Arial" w:hAnsi="Arial" w:cs="Arial"/>
          <w:noProof/>
          <w:sz w:val="20"/>
          <w:szCs w:val="20"/>
        </w:rPr>
        <w:t>all-encompassing</w:t>
      </w:r>
      <w:r w:rsidRPr="00E50A95">
        <w:rPr>
          <w:rFonts w:ascii="Arial" w:hAnsi="Arial" w:cs="Arial"/>
          <w:sz w:val="20"/>
          <w:szCs w:val="20"/>
        </w:rPr>
        <w:t>, self-sufficient political system built on rationalism.</w:t>
      </w:r>
      <w:r w:rsidRPr="00E50A95">
        <w:rPr>
          <w:rStyle w:val="FootnoteReference"/>
          <w:rFonts w:ascii="Arial" w:hAnsi="Arial" w:cs="Arial"/>
          <w:sz w:val="20"/>
          <w:szCs w:val="20"/>
        </w:rPr>
        <w:footnoteReference w:id="10"/>
      </w:r>
      <w:r w:rsidRPr="00E50A95">
        <w:rPr>
          <w:rFonts w:ascii="Arial" w:hAnsi="Arial" w:cs="Arial"/>
          <w:sz w:val="20"/>
          <w:szCs w:val="20"/>
        </w:rPr>
        <w:t xml:space="preserve"> </w:t>
      </w:r>
      <w:r w:rsidR="005722D4" w:rsidRPr="00E50A95">
        <w:rPr>
          <w:rFonts w:ascii="Arial" w:hAnsi="Arial" w:cs="Arial"/>
          <w:sz w:val="20"/>
          <w:szCs w:val="20"/>
        </w:rPr>
        <w:t>Observers</w:t>
      </w:r>
      <w:r w:rsidR="00DB6737" w:rsidRPr="00E50A95">
        <w:rPr>
          <w:rFonts w:ascii="Arial" w:hAnsi="Arial" w:cs="Arial"/>
          <w:sz w:val="20"/>
          <w:szCs w:val="20"/>
        </w:rPr>
        <w:t xml:space="preserve"> </w:t>
      </w:r>
      <w:r w:rsidR="000373D8" w:rsidRPr="00E50A95">
        <w:rPr>
          <w:rFonts w:ascii="Arial" w:hAnsi="Arial" w:cs="Arial"/>
          <w:sz w:val="20"/>
          <w:szCs w:val="20"/>
        </w:rPr>
        <w:t>have recognised</w:t>
      </w:r>
      <w:r w:rsidR="00764A53" w:rsidRPr="00E50A95">
        <w:rPr>
          <w:rFonts w:ascii="Arial" w:hAnsi="Arial" w:cs="Arial"/>
          <w:sz w:val="20"/>
          <w:szCs w:val="20"/>
        </w:rPr>
        <w:t xml:space="preserve"> four</w:t>
      </w:r>
      <w:r w:rsidR="000373D8" w:rsidRPr="00E50A95">
        <w:rPr>
          <w:rFonts w:ascii="Arial" w:hAnsi="Arial" w:cs="Arial"/>
          <w:sz w:val="20"/>
          <w:szCs w:val="20"/>
        </w:rPr>
        <w:t xml:space="preserve"> distinct phases </w:t>
      </w:r>
      <w:r w:rsidR="005722D4" w:rsidRPr="00E50A95">
        <w:rPr>
          <w:rFonts w:ascii="Arial" w:hAnsi="Arial" w:cs="Arial"/>
          <w:sz w:val="20"/>
          <w:szCs w:val="20"/>
        </w:rPr>
        <w:t>in</w:t>
      </w:r>
      <w:r w:rsidR="000373D8" w:rsidRPr="00E50A95">
        <w:rPr>
          <w:rFonts w:ascii="Arial" w:hAnsi="Arial" w:cs="Arial"/>
          <w:sz w:val="20"/>
          <w:szCs w:val="20"/>
        </w:rPr>
        <w:t xml:space="preserve"> its historical development</w:t>
      </w:r>
      <w:r w:rsidR="00764A53" w:rsidRPr="00E50A95">
        <w:rPr>
          <w:rFonts w:ascii="Arial" w:hAnsi="Arial" w:cs="Arial"/>
          <w:sz w:val="20"/>
          <w:szCs w:val="20"/>
        </w:rPr>
        <w:t xml:space="preserve"> in Britain</w:t>
      </w:r>
      <w:r w:rsidR="00DB6737" w:rsidRPr="00E50A95">
        <w:rPr>
          <w:rFonts w:ascii="Arial" w:hAnsi="Arial" w:cs="Arial"/>
          <w:sz w:val="20"/>
          <w:szCs w:val="20"/>
        </w:rPr>
        <w:t>:</w:t>
      </w:r>
      <w:r w:rsidR="00DB6737" w:rsidRPr="00E50A95">
        <w:rPr>
          <w:rStyle w:val="FootnoteReference"/>
          <w:rFonts w:ascii="Arial" w:hAnsi="Arial" w:cs="Arial"/>
          <w:sz w:val="20"/>
          <w:szCs w:val="20"/>
        </w:rPr>
        <w:footnoteReference w:id="11"/>
      </w:r>
      <w:r w:rsidRPr="00E50A95">
        <w:rPr>
          <w:rFonts w:ascii="Arial" w:hAnsi="Arial" w:cs="Arial"/>
          <w:sz w:val="20"/>
          <w:szCs w:val="20"/>
        </w:rPr>
        <w:t xml:space="preserve"> </w:t>
      </w:r>
      <w:r w:rsidR="004B11BE" w:rsidRPr="00E50A95">
        <w:rPr>
          <w:rFonts w:ascii="Arial" w:hAnsi="Arial" w:cs="Arial"/>
          <w:sz w:val="20"/>
          <w:szCs w:val="20"/>
        </w:rPr>
        <w:t xml:space="preserve">                                                   </w:t>
      </w:r>
    </w:p>
    <w:p w14:paraId="66030018" w14:textId="77777777" w:rsidR="00E50A95" w:rsidRDefault="00E50A95" w:rsidP="00764A53">
      <w:pPr>
        <w:jc w:val="both"/>
        <w:rPr>
          <w:rFonts w:ascii="Arial" w:hAnsi="Arial" w:cs="Arial"/>
          <w:b/>
          <w:sz w:val="20"/>
          <w:szCs w:val="20"/>
        </w:rPr>
      </w:pPr>
    </w:p>
    <w:p w14:paraId="5AB5834D" w14:textId="34893AC0" w:rsidR="00DB6737" w:rsidRPr="00E50A95" w:rsidRDefault="00E50A95" w:rsidP="00E50A95">
      <w:pPr>
        <w:ind w:left="5040"/>
        <w:jc w:val="both"/>
        <w:rPr>
          <w:rFonts w:ascii="Arial" w:hAnsi="Arial" w:cs="Arial"/>
          <w:sz w:val="20"/>
          <w:szCs w:val="20"/>
        </w:rPr>
      </w:pPr>
      <w:r>
        <w:rPr>
          <w:rFonts w:ascii="Arial" w:hAnsi="Arial" w:cs="Arial"/>
          <w:b/>
          <w:sz w:val="20"/>
          <w:szCs w:val="20"/>
        </w:rPr>
        <w:t xml:space="preserve">           </w:t>
      </w:r>
      <w:r w:rsidR="004B11BE" w:rsidRPr="00E50A95">
        <w:rPr>
          <w:rFonts w:ascii="Arial" w:hAnsi="Arial" w:cs="Arial"/>
          <w:b/>
          <w:sz w:val="20"/>
          <w:szCs w:val="20"/>
        </w:rPr>
        <w:t>HT March 2011, London (Photo: D Johnson)</w:t>
      </w:r>
    </w:p>
    <w:p w14:paraId="043A4604" w14:textId="7AE508DE" w:rsidR="00DB6737" w:rsidRPr="00E50A95" w:rsidRDefault="00DB6737" w:rsidP="00764A53">
      <w:pPr>
        <w:jc w:val="both"/>
        <w:rPr>
          <w:rFonts w:ascii="Arial" w:hAnsi="Arial" w:cs="Arial"/>
          <w:sz w:val="20"/>
          <w:szCs w:val="20"/>
        </w:rPr>
      </w:pPr>
      <w:r w:rsidRPr="00E50A95">
        <w:rPr>
          <w:rFonts w:ascii="Arial" w:hAnsi="Arial" w:cs="Arial"/>
          <w:b/>
          <w:sz w:val="20"/>
          <w:szCs w:val="20"/>
        </w:rPr>
        <w:t xml:space="preserve">Foundation </w:t>
      </w:r>
      <w:r w:rsidRPr="00E50A95">
        <w:rPr>
          <w:rFonts w:ascii="Arial" w:hAnsi="Arial" w:cs="Arial"/>
          <w:sz w:val="20"/>
          <w:szCs w:val="20"/>
        </w:rPr>
        <w:t xml:space="preserve">(1986 – 1996): </w:t>
      </w:r>
      <w:r w:rsidR="005722D4" w:rsidRPr="00E50A95">
        <w:rPr>
          <w:rFonts w:ascii="Arial" w:hAnsi="Arial" w:cs="Arial"/>
          <w:sz w:val="20"/>
          <w:szCs w:val="20"/>
        </w:rPr>
        <w:t>i</w:t>
      </w:r>
      <w:r w:rsidRPr="00E50A95">
        <w:rPr>
          <w:rFonts w:ascii="Arial" w:hAnsi="Arial" w:cs="Arial"/>
          <w:sz w:val="20"/>
          <w:szCs w:val="20"/>
        </w:rPr>
        <w:t>nitially focussed on foreign national</w:t>
      </w:r>
      <w:r w:rsidR="005722D4" w:rsidRPr="00E50A95">
        <w:rPr>
          <w:rFonts w:ascii="Arial" w:hAnsi="Arial" w:cs="Arial"/>
          <w:sz w:val="20"/>
          <w:szCs w:val="20"/>
        </w:rPr>
        <w:t>s</w:t>
      </w:r>
      <w:r w:rsidRPr="00E50A95">
        <w:rPr>
          <w:rFonts w:ascii="Arial" w:hAnsi="Arial" w:cs="Arial"/>
          <w:sz w:val="20"/>
          <w:szCs w:val="20"/>
        </w:rPr>
        <w:t xml:space="preserve"> living in the UK who would return to countries where</w:t>
      </w:r>
      <w:r w:rsidR="00E72241" w:rsidRPr="00E50A95">
        <w:rPr>
          <w:rFonts w:ascii="Arial" w:hAnsi="Arial" w:cs="Arial"/>
          <w:sz w:val="20"/>
          <w:szCs w:val="20"/>
        </w:rPr>
        <w:t xml:space="preserve"> </w:t>
      </w:r>
      <w:r w:rsidRPr="00E50A95">
        <w:rPr>
          <w:rFonts w:ascii="Arial" w:hAnsi="Arial" w:cs="Arial"/>
          <w:sz w:val="20"/>
          <w:szCs w:val="20"/>
        </w:rPr>
        <w:t xml:space="preserve">HT was banned. However, it soon established study circles to share its ideological thought. Later it started hosting regular public forums and producing a magazine. From 1993 its public profile raised significantly as </w:t>
      </w:r>
      <w:r w:rsidR="00764A53" w:rsidRPr="00E50A95">
        <w:rPr>
          <w:rFonts w:ascii="Arial" w:hAnsi="Arial" w:cs="Arial"/>
          <w:sz w:val="20"/>
          <w:szCs w:val="20"/>
        </w:rPr>
        <w:t>it</w:t>
      </w:r>
      <w:r w:rsidRPr="00E50A95">
        <w:rPr>
          <w:rFonts w:ascii="Arial" w:hAnsi="Arial" w:cs="Arial"/>
          <w:sz w:val="20"/>
          <w:szCs w:val="20"/>
        </w:rPr>
        <w:t xml:space="preserve"> targeted students and its leader, Omar Bakri Muhammad, made a number of highly controversial </w:t>
      </w:r>
      <w:r w:rsidR="005722D4" w:rsidRPr="00E50A95">
        <w:rPr>
          <w:rFonts w:ascii="Arial" w:hAnsi="Arial" w:cs="Arial"/>
          <w:sz w:val="20"/>
          <w:szCs w:val="20"/>
        </w:rPr>
        <w:t xml:space="preserve">and inflammatory </w:t>
      </w:r>
      <w:r w:rsidRPr="00E50A95">
        <w:rPr>
          <w:rFonts w:ascii="Arial" w:hAnsi="Arial" w:cs="Arial"/>
          <w:sz w:val="20"/>
          <w:szCs w:val="20"/>
        </w:rPr>
        <w:t>public statements.</w:t>
      </w:r>
      <w:r w:rsidRPr="00E50A95">
        <w:rPr>
          <w:rStyle w:val="FootnoteReference"/>
          <w:rFonts w:ascii="Arial" w:hAnsi="Arial" w:cs="Arial"/>
          <w:sz w:val="20"/>
          <w:szCs w:val="20"/>
        </w:rPr>
        <w:footnoteReference w:id="12"/>
      </w:r>
    </w:p>
    <w:p w14:paraId="4A85B43C" w14:textId="6C3110B4" w:rsidR="00DB6737" w:rsidRPr="00E50A95" w:rsidRDefault="00DB6737" w:rsidP="00764A53">
      <w:pPr>
        <w:jc w:val="both"/>
        <w:rPr>
          <w:rFonts w:ascii="Arial" w:hAnsi="Arial" w:cs="Arial"/>
          <w:sz w:val="20"/>
          <w:szCs w:val="20"/>
        </w:rPr>
      </w:pPr>
      <w:r w:rsidRPr="00E50A95">
        <w:rPr>
          <w:rFonts w:ascii="Arial" w:hAnsi="Arial" w:cs="Arial"/>
          <w:b/>
          <w:sz w:val="20"/>
          <w:szCs w:val="20"/>
        </w:rPr>
        <w:t>Retreat</w:t>
      </w:r>
      <w:r w:rsidRPr="00E50A95">
        <w:rPr>
          <w:rFonts w:ascii="Arial" w:hAnsi="Arial" w:cs="Arial"/>
          <w:sz w:val="20"/>
          <w:szCs w:val="20"/>
        </w:rPr>
        <w:t xml:space="preserve"> (1996 – 2001): the movement took the tactical decision to move its works underground. Omar Bakri</w:t>
      </w:r>
      <w:r w:rsidR="00764A53" w:rsidRPr="00E50A95">
        <w:rPr>
          <w:rFonts w:ascii="Arial" w:hAnsi="Arial" w:cs="Arial"/>
          <w:sz w:val="20"/>
          <w:szCs w:val="20"/>
        </w:rPr>
        <w:t xml:space="preserve"> was </w:t>
      </w:r>
      <w:r w:rsidRPr="00E50A95">
        <w:rPr>
          <w:rFonts w:ascii="Arial" w:hAnsi="Arial" w:cs="Arial"/>
          <w:sz w:val="20"/>
          <w:szCs w:val="20"/>
        </w:rPr>
        <w:t>reli</w:t>
      </w:r>
      <w:r w:rsidR="00764A53" w:rsidRPr="00E50A95">
        <w:rPr>
          <w:rFonts w:ascii="Arial" w:hAnsi="Arial" w:cs="Arial"/>
          <w:sz w:val="20"/>
          <w:szCs w:val="20"/>
        </w:rPr>
        <w:t>e</w:t>
      </w:r>
      <w:r w:rsidRPr="00E50A95">
        <w:rPr>
          <w:rFonts w:ascii="Arial" w:hAnsi="Arial" w:cs="Arial"/>
          <w:sz w:val="20"/>
          <w:szCs w:val="20"/>
        </w:rPr>
        <w:t xml:space="preserve">ved of his </w:t>
      </w:r>
      <w:r w:rsidR="005953B7" w:rsidRPr="00E50A95">
        <w:rPr>
          <w:rFonts w:ascii="Arial" w:hAnsi="Arial" w:cs="Arial"/>
          <w:sz w:val="20"/>
          <w:szCs w:val="20"/>
        </w:rPr>
        <w:t>duty’s</w:t>
      </w:r>
      <w:r w:rsidRPr="00E50A95">
        <w:rPr>
          <w:rFonts w:ascii="Arial" w:hAnsi="Arial" w:cs="Arial"/>
          <w:sz w:val="20"/>
          <w:szCs w:val="20"/>
        </w:rPr>
        <w:t xml:space="preserve"> </w:t>
      </w:r>
      <w:r w:rsidR="00764A53" w:rsidRPr="00E50A95">
        <w:rPr>
          <w:rFonts w:ascii="Arial" w:hAnsi="Arial" w:cs="Arial"/>
          <w:sz w:val="20"/>
          <w:szCs w:val="20"/>
        </w:rPr>
        <w:t>for publicly calling for the establishment of a caliphate in the UK.</w:t>
      </w:r>
      <w:r w:rsidR="00764A53" w:rsidRPr="00E50A95">
        <w:rPr>
          <w:rStyle w:val="FootnoteReference"/>
          <w:rFonts w:ascii="Arial" w:hAnsi="Arial" w:cs="Arial"/>
          <w:sz w:val="20"/>
          <w:szCs w:val="20"/>
        </w:rPr>
        <w:footnoteReference w:id="13"/>
      </w:r>
      <w:r w:rsidR="00764A53" w:rsidRPr="00E50A95">
        <w:rPr>
          <w:rFonts w:ascii="Arial" w:hAnsi="Arial" w:cs="Arial"/>
          <w:sz w:val="20"/>
          <w:szCs w:val="20"/>
        </w:rPr>
        <w:t xml:space="preserve"> N</w:t>
      </w:r>
      <w:r w:rsidR="005953B7" w:rsidRPr="00E50A95">
        <w:rPr>
          <w:rFonts w:ascii="Arial" w:hAnsi="Arial" w:cs="Arial"/>
          <w:sz w:val="20"/>
          <w:szCs w:val="20"/>
        </w:rPr>
        <w:t xml:space="preserve">umbers dropped off with some joining his new organisation </w:t>
      </w:r>
      <w:r w:rsidR="005953B7" w:rsidRPr="00E50A95">
        <w:rPr>
          <w:rFonts w:ascii="Arial" w:hAnsi="Arial" w:cs="Arial"/>
          <w:i/>
          <w:sz w:val="20"/>
          <w:szCs w:val="20"/>
        </w:rPr>
        <w:t>Al-Muhajirun</w:t>
      </w:r>
      <w:r w:rsidR="005953B7" w:rsidRPr="00E50A95">
        <w:rPr>
          <w:rFonts w:ascii="Arial" w:hAnsi="Arial" w:cs="Arial"/>
          <w:sz w:val="20"/>
          <w:szCs w:val="20"/>
        </w:rPr>
        <w:t>.</w:t>
      </w:r>
      <w:r w:rsidR="005953B7" w:rsidRPr="00E50A95">
        <w:rPr>
          <w:rStyle w:val="FootnoteReference"/>
          <w:rFonts w:ascii="Arial" w:hAnsi="Arial" w:cs="Arial"/>
          <w:sz w:val="20"/>
          <w:szCs w:val="20"/>
        </w:rPr>
        <w:footnoteReference w:id="14"/>
      </w:r>
      <w:r w:rsidR="005953B7" w:rsidRPr="00E50A95">
        <w:rPr>
          <w:rFonts w:ascii="Arial" w:hAnsi="Arial" w:cs="Arial"/>
          <w:sz w:val="20"/>
          <w:szCs w:val="20"/>
        </w:rPr>
        <w:t xml:space="preserve"> HT now</w:t>
      </w:r>
      <w:r w:rsidRPr="00E50A95">
        <w:rPr>
          <w:rFonts w:ascii="Arial" w:hAnsi="Arial" w:cs="Arial"/>
          <w:sz w:val="20"/>
          <w:szCs w:val="20"/>
        </w:rPr>
        <w:t xml:space="preserve"> focussed on producing a coherent strategy for political activism.</w:t>
      </w:r>
      <w:r w:rsidRPr="00E50A95">
        <w:rPr>
          <w:rStyle w:val="FootnoteReference"/>
          <w:rFonts w:ascii="Arial" w:hAnsi="Arial" w:cs="Arial"/>
          <w:sz w:val="20"/>
          <w:szCs w:val="20"/>
        </w:rPr>
        <w:footnoteReference w:id="15"/>
      </w:r>
    </w:p>
    <w:p w14:paraId="634FC2E3" w14:textId="528C304B" w:rsidR="00DB6737" w:rsidRPr="00E50A95" w:rsidRDefault="00DB6737" w:rsidP="00764A53">
      <w:pPr>
        <w:jc w:val="both"/>
        <w:rPr>
          <w:rFonts w:ascii="Arial" w:hAnsi="Arial" w:cs="Arial"/>
          <w:sz w:val="20"/>
          <w:szCs w:val="20"/>
        </w:rPr>
      </w:pPr>
      <w:r w:rsidRPr="00E50A95">
        <w:rPr>
          <w:rFonts w:ascii="Arial" w:hAnsi="Arial" w:cs="Arial"/>
          <w:b/>
          <w:sz w:val="20"/>
          <w:szCs w:val="20"/>
        </w:rPr>
        <w:t>Post 9/11 (2001 – 2005):</w:t>
      </w:r>
      <w:r w:rsidRPr="00E50A95">
        <w:rPr>
          <w:rFonts w:ascii="Arial" w:hAnsi="Arial" w:cs="Arial"/>
          <w:sz w:val="20"/>
          <w:szCs w:val="20"/>
        </w:rPr>
        <w:t xml:space="preserve"> Used the ‘clash of civilisations’ narrative to bolster the view that Western </w:t>
      </w:r>
      <w:r w:rsidR="00764A53" w:rsidRPr="00E50A95">
        <w:rPr>
          <w:rFonts w:ascii="Arial" w:hAnsi="Arial" w:cs="Arial"/>
          <w:sz w:val="20"/>
          <w:szCs w:val="20"/>
        </w:rPr>
        <w:t>governments wished</w:t>
      </w:r>
      <w:r w:rsidRPr="00E50A95">
        <w:rPr>
          <w:rFonts w:ascii="Arial" w:hAnsi="Arial" w:cs="Arial"/>
          <w:sz w:val="20"/>
          <w:szCs w:val="20"/>
        </w:rPr>
        <w:t xml:space="preserve"> to destroy the Muslim ummah and exploited their failure to stop terrorism as a sign of weakness in capitalism and democracy. Increased its activities with Muslim at a community level and became more visible </w:t>
      </w:r>
      <w:r w:rsidRPr="00E50A95">
        <w:rPr>
          <w:rFonts w:ascii="Arial" w:hAnsi="Arial" w:cs="Arial"/>
          <w:sz w:val="20"/>
          <w:szCs w:val="20"/>
        </w:rPr>
        <w:lastRenderedPageBreak/>
        <w:t>with it outreach to non-Muslims.</w:t>
      </w:r>
      <w:r w:rsidRPr="00E50A95">
        <w:rPr>
          <w:rStyle w:val="FootnoteReference"/>
          <w:rFonts w:ascii="Arial" w:hAnsi="Arial" w:cs="Arial"/>
          <w:sz w:val="20"/>
          <w:szCs w:val="20"/>
        </w:rPr>
        <w:footnoteReference w:id="16"/>
      </w:r>
      <w:r w:rsidRPr="00E50A95">
        <w:rPr>
          <w:rFonts w:ascii="Arial" w:hAnsi="Arial" w:cs="Arial"/>
          <w:sz w:val="20"/>
          <w:szCs w:val="20"/>
        </w:rPr>
        <w:t xml:space="preserve"> In 2003, the BBC reported that their conference in Birmingham attracted some 7000 people.</w:t>
      </w:r>
      <w:r w:rsidRPr="00E50A95">
        <w:rPr>
          <w:rStyle w:val="FootnoteReference"/>
          <w:rFonts w:ascii="Arial" w:hAnsi="Arial" w:cs="Arial"/>
          <w:sz w:val="20"/>
          <w:szCs w:val="20"/>
        </w:rPr>
        <w:footnoteReference w:id="17"/>
      </w:r>
    </w:p>
    <w:p w14:paraId="5F4E9797" w14:textId="2868C249" w:rsidR="009F255D" w:rsidRPr="00E50A95" w:rsidRDefault="00DB6737" w:rsidP="00764A53">
      <w:pPr>
        <w:jc w:val="both"/>
        <w:rPr>
          <w:rFonts w:ascii="Arial" w:hAnsi="Arial" w:cs="Arial"/>
          <w:sz w:val="20"/>
          <w:szCs w:val="20"/>
        </w:rPr>
      </w:pPr>
      <w:r w:rsidRPr="00E50A95">
        <w:rPr>
          <w:rFonts w:ascii="Arial" w:hAnsi="Arial" w:cs="Arial"/>
          <w:b/>
          <w:sz w:val="20"/>
          <w:szCs w:val="20"/>
        </w:rPr>
        <w:t>Post 7/7 (2005 – present):</w:t>
      </w:r>
      <w:r w:rsidRPr="00E50A95">
        <w:rPr>
          <w:rFonts w:ascii="Arial" w:hAnsi="Arial" w:cs="Arial"/>
          <w:sz w:val="20"/>
          <w:szCs w:val="20"/>
        </w:rPr>
        <w:t xml:space="preserve"> In the shadow of the July 7 attacks on London the organisation came under severe scrutiny. Moreover, a few its former members went public with unflattering recollections of the working of HT.</w:t>
      </w:r>
      <w:r w:rsidRPr="00E50A95">
        <w:rPr>
          <w:rStyle w:val="FootnoteReference"/>
          <w:rFonts w:ascii="Arial" w:hAnsi="Arial" w:cs="Arial"/>
          <w:sz w:val="20"/>
          <w:szCs w:val="20"/>
        </w:rPr>
        <w:footnoteReference w:id="18"/>
      </w:r>
    </w:p>
    <w:p w14:paraId="3F67730D" w14:textId="19B9BB01" w:rsidR="009F255D" w:rsidRPr="00E50A95" w:rsidRDefault="00764A53" w:rsidP="00764A53">
      <w:pPr>
        <w:jc w:val="both"/>
        <w:rPr>
          <w:rFonts w:ascii="Arial" w:hAnsi="Arial" w:cs="Arial"/>
          <w:b/>
        </w:rPr>
      </w:pPr>
      <w:r w:rsidRPr="00E50A95">
        <w:rPr>
          <w:rFonts w:ascii="Arial" w:hAnsi="Arial" w:cs="Arial"/>
          <w:b/>
        </w:rPr>
        <w:br/>
      </w:r>
      <w:r w:rsidR="009F255D" w:rsidRPr="00E50A95">
        <w:rPr>
          <w:rFonts w:ascii="Arial" w:hAnsi="Arial" w:cs="Arial"/>
          <w:b/>
        </w:rPr>
        <w:t>Recruitment Targets</w:t>
      </w:r>
    </w:p>
    <w:p w14:paraId="5374D7CB" w14:textId="300303AE" w:rsidR="009F255D" w:rsidRPr="00E50A95" w:rsidRDefault="009F255D" w:rsidP="00764A53">
      <w:pPr>
        <w:jc w:val="both"/>
        <w:rPr>
          <w:rFonts w:ascii="Arial" w:hAnsi="Arial" w:cs="Arial"/>
          <w:sz w:val="20"/>
          <w:szCs w:val="20"/>
        </w:rPr>
      </w:pPr>
      <w:r w:rsidRPr="00E50A95">
        <w:rPr>
          <w:rFonts w:ascii="Arial" w:hAnsi="Arial" w:cs="Arial"/>
          <w:sz w:val="20"/>
          <w:szCs w:val="20"/>
        </w:rPr>
        <w:t xml:space="preserve">HT primarily tried to influence second generations British born Muslims between the ages of 16-22 who perceived themselves as being racially and economically disadvantaged. Unlike their </w:t>
      </w:r>
      <w:r w:rsidRPr="00E50A95">
        <w:rPr>
          <w:rFonts w:ascii="Arial" w:hAnsi="Arial" w:cs="Arial"/>
          <w:noProof/>
          <w:sz w:val="20"/>
          <w:szCs w:val="20"/>
        </w:rPr>
        <w:t>parents,</w:t>
      </w:r>
      <w:r w:rsidRPr="00E50A95">
        <w:rPr>
          <w:rFonts w:ascii="Arial" w:hAnsi="Arial" w:cs="Arial"/>
          <w:sz w:val="20"/>
          <w:szCs w:val="20"/>
        </w:rPr>
        <w:t xml:space="preserve"> they had not fled poverty or </w:t>
      </w:r>
      <w:r w:rsidRPr="00E50A95">
        <w:rPr>
          <w:rFonts w:ascii="Arial" w:hAnsi="Arial" w:cs="Arial"/>
          <w:noProof/>
          <w:sz w:val="20"/>
          <w:szCs w:val="20"/>
        </w:rPr>
        <w:t>tyranny</w:t>
      </w:r>
      <w:r w:rsidRPr="00E50A95">
        <w:rPr>
          <w:rFonts w:ascii="Arial" w:hAnsi="Arial" w:cs="Arial"/>
          <w:sz w:val="20"/>
          <w:szCs w:val="20"/>
        </w:rPr>
        <w:t xml:space="preserve"> and were more open to criticising Western values.</w:t>
      </w:r>
      <w:r w:rsidRPr="00E50A95">
        <w:rPr>
          <w:rStyle w:val="FootnoteReference"/>
          <w:rFonts w:ascii="Arial" w:hAnsi="Arial" w:cs="Arial"/>
          <w:sz w:val="20"/>
          <w:szCs w:val="20"/>
        </w:rPr>
        <w:footnoteReference w:id="19"/>
      </w:r>
      <w:r w:rsidRPr="00E50A95">
        <w:rPr>
          <w:rFonts w:ascii="Arial" w:hAnsi="Arial" w:cs="Arial"/>
          <w:sz w:val="20"/>
          <w:szCs w:val="20"/>
        </w:rPr>
        <w:t xml:space="preserve"> They particularly targeted students who struggled to hold in tension their British and Muslim identities</w:t>
      </w:r>
      <w:r w:rsidR="005953B7" w:rsidRPr="00E50A95">
        <w:rPr>
          <w:rFonts w:ascii="Arial" w:hAnsi="Arial" w:cs="Arial"/>
          <w:sz w:val="20"/>
          <w:szCs w:val="20"/>
        </w:rPr>
        <w:t>, teaching that faith had to be placed before nationality.</w:t>
      </w:r>
      <w:r w:rsidRPr="00E50A95">
        <w:rPr>
          <w:rStyle w:val="FootnoteReference"/>
          <w:rFonts w:ascii="Arial" w:hAnsi="Arial" w:cs="Arial"/>
          <w:sz w:val="20"/>
          <w:szCs w:val="20"/>
        </w:rPr>
        <w:footnoteReference w:id="20"/>
      </w:r>
      <w:r w:rsidR="005953B7" w:rsidRPr="00E50A95">
        <w:rPr>
          <w:rFonts w:ascii="Arial" w:hAnsi="Arial" w:cs="Arial"/>
          <w:sz w:val="20"/>
          <w:szCs w:val="20"/>
        </w:rPr>
        <w:t xml:space="preserve"> </w:t>
      </w:r>
      <w:r w:rsidR="005953B7" w:rsidRPr="00E50A95">
        <w:rPr>
          <w:rStyle w:val="FootnoteReference"/>
          <w:rFonts w:ascii="Arial" w:hAnsi="Arial" w:cs="Arial"/>
          <w:sz w:val="20"/>
          <w:szCs w:val="20"/>
        </w:rPr>
        <w:footnoteReference w:id="21"/>
      </w:r>
      <w:r w:rsidRPr="00E50A95">
        <w:rPr>
          <w:rFonts w:ascii="Arial" w:hAnsi="Arial" w:cs="Arial"/>
          <w:sz w:val="20"/>
          <w:szCs w:val="20"/>
        </w:rPr>
        <w:t xml:space="preserve"> At its </w:t>
      </w:r>
      <w:r w:rsidRPr="00E50A95">
        <w:rPr>
          <w:rFonts w:ascii="Arial" w:hAnsi="Arial" w:cs="Arial"/>
          <w:noProof/>
          <w:sz w:val="20"/>
          <w:szCs w:val="20"/>
        </w:rPr>
        <w:t>peak</w:t>
      </w:r>
      <w:r w:rsidR="00E50A95" w:rsidRPr="00E50A95">
        <w:rPr>
          <w:rFonts w:ascii="Arial" w:hAnsi="Arial" w:cs="Arial"/>
          <w:noProof/>
          <w:sz w:val="20"/>
          <w:szCs w:val="20"/>
        </w:rPr>
        <w:t>,</w:t>
      </w:r>
      <w:r w:rsidRPr="00E50A95">
        <w:rPr>
          <w:rFonts w:ascii="Arial" w:hAnsi="Arial" w:cs="Arial"/>
          <w:sz w:val="20"/>
          <w:szCs w:val="20"/>
        </w:rPr>
        <w:t xml:space="preserve"> its network was established in over 50 British universities.</w:t>
      </w:r>
      <w:r w:rsidRPr="00E50A95">
        <w:rPr>
          <w:rStyle w:val="FootnoteReference"/>
          <w:rFonts w:ascii="Arial" w:hAnsi="Arial" w:cs="Arial"/>
          <w:sz w:val="20"/>
          <w:szCs w:val="20"/>
        </w:rPr>
        <w:footnoteReference w:id="22"/>
      </w:r>
    </w:p>
    <w:p w14:paraId="38BAC789" w14:textId="77A4E7DF" w:rsidR="009F255D" w:rsidRPr="00E50A95" w:rsidRDefault="00764A53" w:rsidP="009F255D">
      <w:pPr>
        <w:rPr>
          <w:rFonts w:ascii="Arial" w:hAnsi="Arial" w:cs="Arial"/>
          <w:b/>
        </w:rPr>
      </w:pPr>
      <w:r w:rsidRPr="00E50A95">
        <w:rPr>
          <w:rFonts w:ascii="Arial" w:hAnsi="Arial" w:cs="Arial"/>
          <w:b/>
        </w:rPr>
        <w:br/>
      </w:r>
      <w:r w:rsidR="00E50A95" w:rsidRPr="00E50A95">
        <w:rPr>
          <w:rFonts w:ascii="Arial" w:hAnsi="Arial" w:cs="Arial"/>
          <w:b/>
          <w:noProof/>
        </w:rPr>
        <w:t>The A</w:t>
      </w:r>
      <w:r w:rsidR="009F255D" w:rsidRPr="00E50A95">
        <w:rPr>
          <w:rFonts w:ascii="Arial" w:hAnsi="Arial" w:cs="Arial"/>
          <w:b/>
          <w:noProof/>
        </w:rPr>
        <w:t>ppeal</w:t>
      </w:r>
      <w:r w:rsidR="009F255D" w:rsidRPr="00E50A95">
        <w:rPr>
          <w:rFonts w:ascii="Arial" w:hAnsi="Arial" w:cs="Arial"/>
          <w:b/>
        </w:rPr>
        <w:t xml:space="preserve"> of H</w:t>
      </w:r>
      <w:r w:rsidR="004B11BE" w:rsidRPr="00E50A95">
        <w:rPr>
          <w:rFonts w:ascii="Arial" w:hAnsi="Arial" w:cs="Arial"/>
          <w:b/>
        </w:rPr>
        <w:t>izb ut-Tahrir</w:t>
      </w:r>
    </w:p>
    <w:p w14:paraId="5A387ACC" w14:textId="52B0D45F" w:rsidR="009F255D" w:rsidRPr="00E50A95" w:rsidRDefault="009F255D" w:rsidP="00764A53">
      <w:pPr>
        <w:jc w:val="both"/>
        <w:rPr>
          <w:rFonts w:ascii="Arial" w:hAnsi="Arial" w:cs="Arial"/>
          <w:sz w:val="20"/>
          <w:szCs w:val="20"/>
        </w:rPr>
      </w:pPr>
      <w:r w:rsidRPr="00E50A95">
        <w:rPr>
          <w:rFonts w:ascii="Arial" w:hAnsi="Arial" w:cs="Arial"/>
          <w:b/>
          <w:sz w:val="20"/>
          <w:szCs w:val="20"/>
        </w:rPr>
        <w:t>Knowledge Base</w:t>
      </w:r>
      <w:r w:rsidRPr="00E50A95">
        <w:rPr>
          <w:rFonts w:ascii="Arial" w:hAnsi="Arial" w:cs="Arial"/>
          <w:sz w:val="20"/>
          <w:szCs w:val="20"/>
        </w:rPr>
        <w:t xml:space="preserve"> – compared to other Islamic sects HT d</w:t>
      </w:r>
      <w:r w:rsidR="00764A53" w:rsidRPr="00E50A95">
        <w:rPr>
          <w:rFonts w:ascii="Arial" w:hAnsi="Arial" w:cs="Arial"/>
          <w:sz w:val="20"/>
          <w:szCs w:val="20"/>
        </w:rPr>
        <w:t>oes</w:t>
      </w:r>
      <w:r w:rsidRPr="00E50A95">
        <w:rPr>
          <w:rFonts w:ascii="Arial" w:hAnsi="Arial" w:cs="Arial"/>
          <w:sz w:val="20"/>
          <w:szCs w:val="20"/>
        </w:rPr>
        <w:t xml:space="preserve"> not require adherents to learn Arabic or a study a wide array of primary and secondary Islamic sources. Rather it provides a </w:t>
      </w:r>
      <w:r w:rsidRPr="00E50A95">
        <w:rPr>
          <w:rFonts w:ascii="Arial" w:hAnsi="Arial" w:cs="Arial"/>
          <w:noProof/>
          <w:sz w:val="20"/>
          <w:szCs w:val="20"/>
        </w:rPr>
        <w:t>discre</w:t>
      </w:r>
      <w:r w:rsidR="00E50A95" w:rsidRPr="00E50A95">
        <w:rPr>
          <w:rFonts w:ascii="Arial" w:hAnsi="Arial" w:cs="Arial"/>
          <w:noProof/>
          <w:sz w:val="20"/>
          <w:szCs w:val="20"/>
        </w:rPr>
        <w:t>te</w:t>
      </w:r>
      <w:r w:rsidRPr="00E50A95">
        <w:rPr>
          <w:rFonts w:ascii="Arial" w:hAnsi="Arial" w:cs="Arial"/>
          <w:sz w:val="20"/>
          <w:szCs w:val="20"/>
        </w:rPr>
        <w:t xml:space="preserve"> set of texts providing all its members need to know.</w:t>
      </w:r>
      <w:r w:rsidRPr="00E50A95">
        <w:rPr>
          <w:rStyle w:val="FootnoteReference"/>
          <w:rFonts w:ascii="Arial" w:hAnsi="Arial" w:cs="Arial"/>
          <w:sz w:val="20"/>
          <w:szCs w:val="20"/>
        </w:rPr>
        <w:footnoteReference w:id="23"/>
      </w:r>
      <w:r w:rsidRPr="00E50A95">
        <w:rPr>
          <w:rFonts w:ascii="Arial" w:hAnsi="Arial" w:cs="Arial"/>
          <w:sz w:val="20"/>
          <w:szCs w:val="20"/>
        </w:rPr>
        <w:t xml:space="preserve"> </w:t>
      </w:r>
    </w:p>
    <w:p w14:paraId="424FCAA8" w14:textId="3EB5E9D5" w:rsidR="009F255D" w:rsidRPr="00E50A95" w:rsidRDefault="009F255D" w:rsidP="00764A53">
      <w:pPr>
        <w:jc w:val="both"/>
        <w:rPr>
          <w:rFonts w:ascii="Arial" w:hAnsi="Arial" w:cs="Arial"/>
          <w:sz w:val="20"/>
          <w:szCs w:val="20"/>
        </w:rPr>
      </w:pPr>
      <w:r w:rsidRPr="00E50A95">
        <w:rPr>
          <w:rFonts w:ascii="Arial" w:hAnsi="Arial" w:cs="Arial"/>
          <w:b/>
          <w:sz w:val="20"/>
          <w:szCs w:val="20"/>
        </w:rPr>
        <w:t>Alternative to local Imams</w:t>
      </w:r>
      <w:r w:rsidRPr="00E50A95">
        <w:rPr>
          <w:rFonts w:ascii="Arial" w:hAnsi="Arial" w:cs="Arial"/>
          <w:sz w:val="20"/>
          <w:szCs w:val="20"/>
        </w:rPr>
        <w:t xml:space="preserve"> – HT recognised that most British Imam’s came from outside the country and were ‘impotent’ to give meaningful guidance on complex political and social issues faced by </w:t>
      </w:r>
      <w:r w:rsidRPr="00E50A95">
        <w:rPr>
          <w:rFonts w:ascii="Arial" w:hAnsi="Arial" w:cs="Arial"/>
          <w:noProof/>
          <w:sz w:val="20"/>
          <w:szCs w:val="20"/>
        </w:rPr>
        <w:t>second</w:t>
      </w:r>
      <w:r w:rsidR="00E50A95" w:rsidRPr="00E50A95">
        <w:rPr>
          <w:rFonts w:ascii="Arial" w:hAnsi="Arial" w:cs="Arial"/>
          <w:noProof/>
          <w:sz w:val="20"/>
          <w:szCs w:val="20"/>
        </w:rPr>
        <w:t>-</w:t>
      </w:r>
      <w:r w:rsidRPr="00E50A95">
        <w:rPr>
          <w:rFonts w:ascii="Arial" w:hAnsi="Arial" w:cs="Arial"/>
          <w:noProof/>
          <w:sz w:val="20"/>
          <w:szCs w:val="20"/>
        </w:rPr>
        <w:t>generation</w:t>
      </w:r>
      <w:r w:rsidRPr="00E50A95">
        <w:rPr>
          <w:rFonts w:ascii="Arial" w:hAnsi="Arial" w:cs="Arial"/>
          <w:sz w:val="20"/>
          <w:szCs w:val="20"/>
        </w:rPr>
        <w:t xml:space="preserve"> Muslims.</w:t>
      </w:r>
      <w:r w:rsidRPr="00E50A95">
        <w:rPr>
          <w:rStyle w:val="FootnoteReference"/>
          <w:rFonts w:ascii="Arial" w:hAnsi="Arial" w:cs="Arial"/>
          <w:sz w:val="20"/>
          <w:szCs w:val="20"/>
        </w:rPr>
        <w:footnoteReference w:id="24"/>
      </w:r>
    </w:p>
    <w:p w14:paraId="6FF870B7" w14:textId="582CDC3B" w:rsidR="009F255D" w:rsidRPr="00E50A95" w:rsidRDefault="009F255D" w:rsidP="00764A53">
      <w:pPr>
        <w:jc w:val="both"/>
        <w:rPr>
          <w:rFonts w:ascii="Arial" w:hAnsi="Arial" w:cs="Arial"/>
          <w:sz w:val="20"/>
          <w:szCs w:val="20"/>
        </w:rPr>
      </w:pPr>
      <w:r w:rsidRPr="00E50A95">
        <w:rPr>
          <w:rFonts w:ascii="Arial" w:hAnsi="Arial" w:cs="Arial"/>
          <w:b/>
          <w:sz w:val="20"/>
          <w:szCs w:val="20"/>
        </w:rPr>
        <w:t>Social Needs</w:t>
      </w:r>
      <w:r w:rsidRPr="00E50A95">
        <w:rPr>
          <w:rFonts w:ascii="Arial" w:hAnsi="Arial" w:cs="Arial"/>
          <w:sz w:val="20"/>
          <w:szCs w:val="20"/>
        </w:rPr>
        <w:t xml:space="preserve"> – Membership provided several social functions. It acted as a buffer to anti-Muslim sentiment and prejudice. It provided an alternative ideological home that broke with the conventions of traditionalist views often held by their parents. </w:t>
      </w:r>
      <w:r w:rsidRPr="00E50A95">
        <w:rPr>
          <w:rStyle w:val="FootnoteReference"/>
          <w:rFonts w:ascii="Arial" w:hAnsi="Arial" w:cs="Arial"/>
          <w:sz w:val="20"/>
          <w:szCs w:val="20"/>
        </w:rPr>
        <w:footnoteReference w:id="25"/>
      </w:r>
    </w:p>
    <w:p w14:paraId="5F12E23B" w14:textId="77777777" w:rsidR="005953B7" w:rsidRPr="00E50A95" w:rsidRDefault="009F255D" w:rsidP="00764A53">
      <w:pPr>
        <w:jc w:val="both"/>
        <w:rPr>
          <w:rFonts w:ascii="Arial" w:hAnsi="Arial" w:cs="Arial"/>
          <w:sz w:val="20"/>
          <w:szCs w:val="20"/>
        </w:rPr>
      </w:pPr>
      <w:r w:rsidRPr="00E50A95">
        <w:rPr>
          <w:rFonts w:ascii="Arial" w:hAnsi="Arial" w:cs="Arial"/>
          <w:b/>
          <w:sz w:val="20"/>
          <w:szCs w:val="20"/>
        </w:rPr>
        <w:t xml:space="preserve">Ideals </w:t>
      </w:r>
      <w:r w:rsidRPr="00E50A95">
        <w:rPr>
          <w:rFonts w:ascii="Arial" w:hAnsi="Arial" w:cs="Arial"/>
          <w:sz w:val="20"/>
          <w:szCs w:val="20"/>
        </w:rPr>
        <w:t>– In recognising the dilemmas faced by young British Muslims HT connects these grievances to an ‘idealised past’ within their Islamic heritage and presents it as a realistic present reality.</w:t>
      </w:r>
      <w:r w:rsidRPr="00E50A95">
        <w:rPr>
          <w:rStyle w:val="FootnoteReference"/>
          <w:rFonts w:ascii="Arial" w:hAnsi="Arial" w:cs="Arial"/>
          <w:sz w:val="20"/>
          <w:szCs w:val="20"/>
        </w:rPr>
        <w:footnoteReference w:id="26"/>
      </w:r>
    </w:p>
    <w:p w14:paraId="4713532D" w14:textId="0B3789FC" w:rsidR="00764A53" w:rsidRPr="00E50A95" w:rsidRDefault="00764A53" w:rsidP="00764A53">
      <w:pPr>
        <w:jc w:val="both"/>
        <w:rPr>
          <w:rFonts w:ascii="Arial" w:hAnsi="Arial" w:cs="Arial"/>
          <w:b/>
        </w:rPr>
      </w:pPr>
      <w:r w:rsidRPr="00E50A95">
        <w:rPr>
          <w:rFonts w:ascii="Arial" w:hAnsi="Arial" w:cs="Arial"/>
          <w:b/>
          <w:sz w:val="20"/>
          <w:szCs w:val="20"/>
        </w:rPr>
        <w:br/>
      </w:r>
      <w:r w:rsidR="005953B7" w:rsidRPr="00E50A95">
        <w:rPr>
          <w:rFonts w:ascii="Arial" w:hAnsi="Arial" w:cs="Arial"/>
          <w:b/>
        </w:rPr>
        <w:t>H</w:t>
      </w:r>
      <w:r w:rsidRPr="00E50A95">
        <w:rPr>
          <w:rFonts w:ascii="Arial" w:hAnsi="Arial" w:cs="Arial"/>
          <w:b/>
        </w:rPr>
        <w:t>izb ut-</w:t>
      </w:r>
      <w:r w:rsidR="005953B7" w:rsidRPr="00E50A95">
        <w:rPr>
          <w:rFonts w:ascii="Arial" w:hAnsi="Arial" w:cs="Arial"/>
          <w:b/>
        </w:rPr>
        <w:t>T</w:t>
      </w:r>
      <w:r w:rsidRPr="00E50A95">
        <w:rPr>
          <w:rFonts w:ascii="Arial" w:hAnsi="Arial" w:cs="Arial"/>
          <w:b/>
        </w:rPr>
        <w:t>ahrir</w:t>
      </w:r>
      <w:r w:rsidR="005953B7" w:rsidRPr="00E50A95">
        <w:rPr>
          <w:rFonts w:ascii="Arial" w:hAnsi="Arial" w:cs="Arial"/>
          <w:b/>
        </w:rPr>
        <w:t xml:space="preserve"> Today</w:t>
      </w:r>
    </w:p>
    <w:p w14:paraId="5C0F787C" w14:textId="0518694F" w:rsidR="005953B7" w:rsidRPr="00E50A95" w:rsidRDefault="005953B7" w:rsidP="00764A53">
      <w:pPr>
        <w:jc w:val="both"/>
        <w:rPr>
          <w:rFonts w:ascii="Arial" w:hAnsi="Arial" w:cs="Arial"/>
          <w:b/>
          <w:sz w:val="20"/>
          <w:szCs w:val="20"/>
        </w:rPr>
      </w:pPr>
      <w:r w:rsidRPr="00E50A95">
        <w:rPr>
          <w:rFonts w:ascii="Arial" w:hAnsi="Arial" w:cs="Arial"/>
          <w:sz w:val="20"/>
          <w:szCs w:val="20"/>
        </w:rPr>
        <w:t xml:space="preserve">In response to calls for the organisation to be banned in the UK, HT sought </w:t>
      </w:r>
      <w:r w:rsidR="004B11BE" w:rsidRPr="00E50A95">
        <w:rPr>
          <w:rFonts w:ascii="Arial" w:hAnsi="Arial" w:cs="Arial"/>
          <w:sz w:val="20"/>
          <w:szCs w:val="20"/>
        </w:rPr>
        <w:t>a</w:t>
      </w:r>
      <w:r w:rsidRPr="00E50A95">
        <w:rPr>
          <w:rFonts w:ascii="Arial" w:hAnsi="Arial" w:cs="Arial"/>
          <w:sz w:val="20"/>
          <w:szCs w:val="20"/>
        </w:rPr>
        <w:t xml:space="preserve"> re-brand. Mindful they were perceived as secretive and extremist</w:t>
      </w:r>
      <w:r w:rsidR="002A3D38" w:rsidRPr="00E50A95">
        <w:rPr>
          <w:rFonts w:ascii="Arial" w:hAnsi="Arial" w:cs="Arial"/>
          <w:sz w:val="20"/>
          <w:szCs w:val="20"/>
        </w:rPr>
        <w:t>,</w:t>
      </w:r>
      <w:r w:rsidRPr="00E50A95">
        <w:rPr>
          <w:rFonts w:ascii="Arial" w:hAnsi="Arial" w:cs="Arial"/>
          <w:sz w:val="20"/>
          <w:szCs w:val="20"/>
        </w:rPr>
        <w:t xml:space="preserve"> they have </w:t>
      </w:r>
      <w:r w:rsidR="004B11BE" w:rsidRPr="00E50A95">
        <w:rPr>
          <w:rFonts w:ascii="Arial" w:hAnsi="Arial" w:cs="Arial"/>
          <w:sz w:val="20"/>
          <w:szCs w:val="20"/>
        </w:rPr>
        <w:t xml:space="preserve">intentionally </w:t>
      </w:r>
      <w:r w:rsidRPr="00E50A95">
        <w:rPr>
          <w:rFonts w:ascii="Arial" w:hAnsi="Arial" w:cs="Arial"/>
          <w:sz w:val="20"/>
          <w:szCs w:val="20"/>
        </w:rPr>
        <w:t>soften</w:t>
      </w:r>
      <w:r w:rsidR="004B11BE" w:rsidRPr="00E50A95">
        <w:rPr>
          <w:rFonts w:ascii="Arial" w:hAnsi="Arial" w:cs="Arial"/>
          <w:sz w:val="20"/>
          <w:szCs w:val="20"/>
        </w:rPr>
        <w:t>ed</w:t>
      </w:r>
      <w:r w:rsidRPr="00E50A95">
        <w:rPr>
          <w:rFonts w:ascii="Arial" w:hAnsi="Arial" w:cs="Arial"/>
          <w:sz w:val="20"/>
          <w:szCs w:val="20"/>
        </w:rPr>
        <w:t xml:space="preserve"> their image. This has involved being more open about their activities, professionalising its media output, and placing its commitment to non-violent at the centre of its message.</w:t>
      </w:r>
      <w:r w:rsidRPr="00E50A95">
        <w:rPr>
          <w:rStyle w:val="FootnoteReference"/>
          <w:rFonts w:ascii="Arial" w:hAnsi="Arial" w:cs="Arial"/>
          <w:sz w:val="20"/>
          <w:szCs w:val="20"/>
        </w:rPr>
        <w:footnoteReference w:id="27"/>
      </w:r>
      <w:r w:rsidRPr="00E50A95">
        <w:rPr>
          <w:rFonts w:ascii="Arial" w:hAnsi="Arial" w:cs="Arial"/>
          <w:b/>
          <w:sz w:val="20"/>
          <w:szCs w:val="20"/>
        </w:rPr>
        <w:t xml:space="preserve"> </w:t>
      </w:r>
    </w:p>
    <w:p w14:paraId="0F6CB851" w14:textId="23AEFF0C" w:rsidR="00944BAE" w:rsidRPr="00764A53" w:rsidRDefault="005953B7" w:rsidP="00764A53">
      <w:pPr>
        <w:jc w:val="both"/>
        <w:rPr>
          <w:rFonts w:ascii="Arial" w:hAnsi="Arial" w:cs="Arial"/>
        </w:rPr>
      </w:pPr>
      <w:r w:rsidRPr="00E50A95">
        <w:rPr>
          <w:rFonts w:ascii="Arial" w:hAnsi="Arial" w:cs="Arial"/>
          <w:sz w:val="20"/>
          <w:szCs w:val="20"/>
        </w:rPr>
        <w:lastRenderedPageBreak/>
        <w:t xml:space="preserve">Its less radical front means it now tries to avoid the type of </w:t>
      </w:r>
      <w:r w:rsidR="002A3D38" w:rsidRPr="00E50A95">
        <w:rPr>
          <w:rFonts w:ascii="Arial" w:hAnsi="Arial" w:cs="Arial"/>
          <w:sz w:val="20"/>
          <w:szCs w:val="20"/>
        </w:rPr>
        <w:t xml:space="preserve">media </w:t>
      </w:r>
      <w:r w:rsidRPr="00E50A95">
        <w:rPr>
          <w:rFonts w:ascii="Arial" w:hAnsi="Arial" w:cs="Arial"/>
          <w:sz w:val="20"/>
          <w:szCs w:val="20"/>
        </w:rPr>
        <w:t>confrontations that characterised its early years. This has meant</w:t>
      </w:r>
      <w:r w:rsidR="004B11BE" w:rsidRPr="00E50A95">
        <w:rPr>
          <w:rFonts w:ascii="Arial" w:hAnsi="Arial" w:cs="Arial"/>
          <w:sz w:val="20"/>
          <w:szCs w:val="20"/>
        </w:rPr>
        <w:t xml:space="preserve"> less</w:t>
      </w:r>
      <w:r w:rsidRPr="00E50A95">
        <w:rPr>
          <w:rFonts w:ascii="Arial" w:hAnsi="Arial" w:cs="Arial"/>
          <w:sz w:val="20"/>
          <w:szCs w:val="20"/>
        </w:rPr>
        <w:t xml:space="preserve"> </w:t>
      </w:r>
      <w:r w:rsidR="004B11BE" w:rsidRPr="00E50A95">
        <w:rPr>
          <w:rFonts w:ascii="Arial" w:hAnsi="Arial" w:cs="Arial"/>
          <w:sz w:val="20"/>
          <w:szCs w:val="20"/>
        </w:rPr>
        <w:t>press</w:t>
      </w:r>
      <w:r w:rsidRPr="00E50A95">
        <w:rPr>
          <w:rFonts w:ascii="Arial" w:hAnsi="Arial" w:cs="Arial"/>
          <w:sz w:val="20"/>
          <w:szCs w:val="20"/>
        </w:rPr>
        <w:t xml:space="preserve"> media attention and fewer people hearing its message and joining its ranks. The stalling of its growth has also been fuelled by its failure to realise its goals.  Disillusionment has grown amongst its members over its inability to establish a caliphate or hold state power in any region</w:t>
      </w:r>
      <w:r w:rsidR="002A3D38" w:rsidRPr="00E50A95">
        <w:rPr>
          <w:rFonts w:ascii="Arial" w:hAnsi="Arial" w:cs="Arial"/>
          <w:sz w:val="20"/>
          <w:szCs w:val="20"/>
        </w:rPr>
        <w:t>.</w:t>
      </w:r>
      <w:r w:rsidRPr="00E50A95">
        <w:rPr>
          <w:rFonts w:ascii="Arial" w:hAnsi="Arial" w:cs="Arial"/>
          <w:sz w:val="20"/>
          <w:szCs w:val="20"/>
        </w:rPr>
        <w:t xml:space="preserve"> In the face of repression of Muslim peoples abroad, particularly during the Arab Spring, others accused HT of inaction. </w:t>
      </w:r>
      <w:r w:rsidRPr="00E50A95">
        <w:rPr>
          <w:rFonts w:ascii="Arial" w:hAnsi="Arial" w:cs="Arial"/>
          <w:noProof/>
          <w:sz w:val="20"/>
          <w:szCs w:val="20"/>
        </w:rPr>
        <w:t>It</w:t>
      </w:r>
      <w:r w:rsidR="00E50A95" w:rsidRPr="00E50A95">
        <w:rPr>
          <w:rFonts w:ascii="Arial" w:hAnsi="Arial" w:cs="Arial"/>
          <w:noProof/>
          <w:sz w:val="20"/>
          <w:szCs w:val="20"/>
        </w:rPr>
        <w:t>'</w:t>
      </w:r>
      <w:r w:rsidRPr="00E50A95">
        <w:rPr>
          <w:rFonts w:ascii="Arial" w:hAnsi="Arial" w:cs="Arial"/>
          <w:noProof/>
          <w:sz w:val="20"/>
          <w:szCs w:val="20"/>
        </w:rPr>
        <w:t>s</w:t>
      </w:r>
      <w:r w:rsidRPr="00E50A95">
        <w:rPr>
          <w:rFonts w:ascii="Arial" w:hAnsi="Arial" w:cs="Arial"/>
          <w:sz w:val="20"/>
          <w:szCs w:val="20"/>
        </w:rPr>
        <w:t xml:space="preserve"> </w:t>
      </w:r>
      <w:r w:rsidRPr="00475DA4">
        <w:rPr>
          <w:rFonts w:ascii="Arial" w:hAnsi="Arial" w:cs="Arial"/>
          <w:noProof/>
          <w:sz w:val="20"/>
          <w:szCs w:val="20"/>
        </w:rPr>
        <w:t>insistence</w:t>
      </w:r>
      <w:r w:rsidRPr="00E50A95">
        <w:rPr>
          <w:rFonts w:ascii="Arial" w:hAnsi="Arial" w:cs="Arial"/>
          <w:sz w:val="20"/>
          <w:szCs w:val="20"/>
        </w:rPr>
        <w:t xml:space="preserve"> </w:t>
      </w:r>
      <w:r w:rsidR="0015025A">
        <w:rPr>
          <w:rFonts w:ascii="Arial" w:hAnsi="Arial" w:cs="Arial"/>
          <w:sz w:val="20"/>
          <w:szCs w:val="20"/>
        </w:rPr>
        <w:t>in</w:t>
      </w:r>
      <w:bookmarkStart w:id="16" w:name="_GoBack"/>
      <w:bookmarkEnd w:id="16"/>
      <w:r w:rsidRPr="00E50A95">
        <w:rPr>
          <w:rFonts w:ascii="Arial" w:hAnsi="Arial" w:cs="Arial"/>
          <w:sz w:val="20"/>
          <w:szCs w:val="20"/>
        </w:rPr>
        <w:t xml:space="preserve"> waiting for the establishment of a caliphate shown to be ideologically flawed in the face of present-day violations.</w:t>
      </w:r>
      <w:r w:rsidRPr="00E50A95">
        <w:rPr>
          <w:rStyle w:val="FootnoteReference"/>
          <w:rFonts w:ascii="Arial" w:hAnsi="Arial" w:cs="Arial"/>
          <w:sz w:val="20"/>
          <w:szCs w:val="20"/>
        </w:rPr>
        <w:footnoteReference w:id="28"/>
      </w:r>
      <w:r w:rsidRPr="00E50A95">
        <w:rPr>
          <w:rFonts w:ascii="Arial" w:hAnsi="Arial" w:cs="Arial"/>
          <w:sz w:val="20"/>
          <w:szCs w:val="20"/>
        </w:rPr>
        <w:t xml:space="preserve">  On top of this many of its initial followers have now grown-up. Away from the idealised views often held by </w:t>
      </w:r>
      <w:r w:rsidRPr="00E50A95">
        <w:rPr>
          <w:rFonts w:ascii="Arial" w:hAnsi="Arial" w:cs="Arial"/>
          <w:noProof/>
          <w:sz w:val="20"/>
          <w:szCs w:val="20"/>
        </w:rPr>
        <w:t>students</w:t>
      </w:r>
      <w:r w:rsidR="00E50A95" w:rsidRPr="00E50A95">
        <w:rPr>
          <w:rFonts w:ascii="Arial" w:hAnsi="Arial" w:cs="Arial"/>
          <w:noProof/>
          <w:sz w:val="20"/>
          <w:szCs w:val="20"/>
        </w:rPr>
        <w:t>,</w:t>
      </w:r>
      <w:r w:rsidRPr="00E50A95">
        <w:rPr>
          <w:rFonts w:ascii="Arial" w:hAnsi="Arial" w:cs="Arial"/>
          <w:sz w:val="20"/>
          <w:szCs w:val="20"/>
        </w:rPr>
        <w:t xml:space="preserve"> they have instead turned to more moderate groups who offered more detailed answers to specific social problems facing Muslims in Britain.</w:t>
      </w:r>
      <w:r w:rsidRPr="00E50A95">
        <w:rPr>
          <w:rStyle w:val="FootnoteReference"/>
          <w:rFonts w:ascii="Arial" w:hAnsi="Arial" w:cs="Arial"/>
          <w:sz w:val="20"/>
          <w:szCs w:val="20"/>
        </w:rPr>
        <w:footnoteReference w:id="29"/>
      </w:r>
      <w:r w:rsidRPr="00E50A95">
        <w:rPr>
          <w:rFonts w:ascii="Arial" w:hAnsi="Arial" w:cs="Arial"/>
          <w:sz w:val="20"/>
          <w:szCs w:val="20"/>
        </w:rPr>
        <w:t xml:space="preserve"> Moreover, the emergence of ‘Islamic State’ offered an alternative vision to young radicals that seemed, for some time at least, to </w:t>
      </w:r>
      <w:r w:rsidR="004B11BE" w:rsidRPr="00E50A95">
        <w:rPr>
          <w:rFonts w:ascii="Arial" w:hAnsi="Arial" w:cs="Arial"/>
          <w:sz w:val="20"/>
          <w:szCs w:val="20"/>
        </w:rPr>
        <w:t>b</w:t>
      </w:r>
      <w:r w:rsidRPr="00E50A95">
        <w:rPr>
          <w:rFonts w:ascii="Arial" w:hAnsi="Arial" w:cs="Arial"/>
          <w:sz w:val="20"/>
          <w:szCs w:val="20"/>
        </w:rPr>
        <w:t>e making measurable gains in both</w:t>
      </w:r>
      <w:r w:rsidR="00764A53" w:rsidRPr="00E50A95">
        <w:rPr>
          <w:rFonts w:ascii="Arial" w:hAnsi="Arial" w:cs="Arial"/>
          <w:sz w:val="20"/>
          <w:szCs w:val="20"/>
        </w:rPr>
        <w:br/>
      </w:r>
      <w:r w:rsidRPr="00E50A95">
        <w:rPr>
          <w:rFonts w:ascii="Arial" w:hAnsi="Arial" w:cs="Arial"/>
          <w:sz w:val="20"/>
          <w:szCs w:val="20"/>
        </w:rPr>
        <w:t>territory and</w:t>
      </w:r>
      <w:r w:rsidR="00764A53" w:rsidRPr="00E50A95">
        <w:rPr>
          <w:rFonts w:ascii="Arial" w:hAnsi="Arial" w:cs="Arial"/>
          <w:sz w:val="20"/>
          <w:szCs w:val="20"/>
        </w:rPr>
        <w:t xml:space="preserve"> </w:t>
      </w:r>
      <w:r w:rsidRPr="00E50A95">
        <w:rPr>
          <w:rFonts w:ascii="Arial" w:hAnsi="Arial" w:cs="Arial"/>
          <w:sz w:val="20"/>
          <w:szCs w:val="20"/>
        </w:rPr>
        <w:t>power.</w:t>
      </w:r>
      <w:r w:rsidRPr="00764A53">
        <w:rPr>
          <w:rFonts w:ascii="Arial" w:hAnsi="Arial" w:cs="Arial"/>
        </w:rPr>
        <w:t xml:space="preserve"> </w:t>
      </w:r>
      <w:r>
        <w:br/>
      </w:r>
      <w:r>
        <w:br/>
      </w:r>
      <w:r w:rsidR="00944BAE" w:rsidRPr="009F255D">
        <w:br w:type="page"/>
      </w:r>
    </w:p>
    <w:p w14:paraId="622FFA45" w14:textId="00B7631F" w:rsidR="00C66749" w:rsidRPr="00C66749" w:rsidRDefault="00944BAE" w:rsidP="00C66749">
      <w:pPr>
        <w:spacing w:after="100" w:afterAutospacing="1" w:line="240" w:lineRule="auto"/>
        <w:outlineLvl w:val="1"/>
        <w:rPr>
          <w:rFonts w:ascii="Arial" w:eastAsia="Times New Roman" w:hAnsi="Arial" w:cs="Arial"/>
          <w:b/>
          <w:color w:val="000000"/>
          <w:sz w:val="36"/>
          <w:szCs w:val="36"/>
          <w:lang w:eastAsia="en-GB"/>
        </w:rPr>
      </w:pPr>
      <w:r w:rsidRPr="00944BAE">
        <w:rPr>
          <w:rFonts w:ascii="Arial" w:eastAsia="Times New Roman" w:hAnsi="Arial" w:cs="Arial"/>
          <w:b/>
          <w:color w:val="000000"/>
          <w:sz w:val="36"/>
          <w:szCs w:val="36"/>
          <w:lang w:eastAsia="en-GB"/>
        </w:rPr>
        <w:lastRenderedPageBreak/>
        <w:t>Bibliography</w:t>
      </w:r>
      <w:r>
        <w:rPr>
          <w:rFonts w:ascii="Arial" w:eastAsia="Times New Roman" w:hAnsi="Arial" w:cs="Arial"/>
          <w:b/>
          <w:color w:val="000000"/>
          <w:sz w:val="36"/>
          <w:szCs w:val="36"/>
          <w:lang w:eastAsia="en-GB"/>
        </w:rPr>
        <w:br/>
      </w:r>
    </w:p>
    <w:p w14:paraId="65A1187C" w14:textId="77777777" w:rsidR="00C66749" w:rsidRPr="00C66749" w:rsidRDefault="00C66749" w:rsidP="00C66749">
      <w:pPr>
        <w:spacing w:after="180" w:line="240" w:lineRule="auto"/>
        <w:ind w:left="450" w:hanging="450"/>
        <w:rPr>
          <w:rFonts w:ascii="Arial" w:eastAsia="Times New Roman" w:hAnsi="Arial" w:cs="Arial"/>
          <w:color w:val="000000"/>
          <w:sz w:val="24"/>
          <w:szCs w:val="24"/>
          <w:lang w:eastAsia="en-GB"/>
        </w:rPr>
      </w:pPr>
      <w:r w:rsidRPr="00C66749">
        <w:rPr>
          <w:rFonts w:ascii="Arial" w:eastAsia="Times New Roman" w:hAnsi="Arial" w:cs="Arial"/>
          <w:color w:val="000000"/>
          <w:sz w:val="24"/>
          <w:szCs w:val="24"/>
          <w:lang w:eastAsia="en-GB"/>
        </w:rPr>
        <w:t>Ahmad, Fauzia, and Mohammed Sidiq Seddon. </w:t>
      </w:r>
      <w:r w:rsidRPr="00C66749">
        <w:rPr>
          <w:rFonts w:ascii="Arial" w:eastAsia="Times New Roman" w:hAnsi="Arial" w:cs="Arial"/>
          <w:i/>
          <w:iCs/>
          <w:color w:val="000000"/>
          <w:sz w:val="24"/>
          <w:szCs w:val="24"/>
          <w:lang w:eastAsia="en-GB"/>
        </w:rPr>
        <w:t>Muslim Youth</w:t>
      </w:r>
      <w:r w:rsidRPr="00C66749">
        <w:rPr>
          <w:rFonts w:ascii="Arial" w:eastAsia="Times New Roman" w:hAnsi="Arial" w:cs="Arial"/>
          <w:color w:val="000000"/>
          <w:sz w:val="24"/>
          <w:szCs w:val="24"/>
          <w:lang w:eastAsia="en-GB"/>
        </w:rPr>
        <w:t>. London: Continuum, 2012.</w:t>
      </w:r>
    </w:p>
    <w:p w14:paraId="70352AB4" w14:textId="77777777" w:rsidR="00C66749" w:rsidRPr="00C66749" w:rsidRDefault="00C66749" w:rsidP="00C66749">
      <w:pPr>
        <w:spacing w:after="180" w:line="240" w:lineRule="auto"/>
        <w:ind w:left="450" w:hanging="450"/>
        <w:rPr>
          <w:rFonts w:ascii="Arial" w:eastAsia="Times New Roman" w:hAnsi="Arial" w:cs="Arial"/>
          <w:color w:val="000000"/>
          <w:sz w:val="24"/>
          <w:szCs w:val="24"/>
          <w:lang w:eastAsia="en-GB"/>
        </w:rPr>
      </w:pPr>
      <w:r w:rsidRPr="00C66749">
        <w:rPr>
          <w:rFonts w:ascii="Arial" w:eastAsia="Times New Roman" w:hAnsi="Arial" w:cs="Arial"/>
          <w:color w:val="000000"/>
          <w:sz w:val="24"/>
          <w:szCs w:val="24"/>
          <w:lang w:eastAsia="en-GB"/>
        </w:rPr>
        <w:t>Ahmed, Houriya, and Hannah Stuart. </w:t>
      </w:r>
      <w:r w:rsidRPr="00C66749">
        <w:rPr>
          <w:rFonts w:ascii="Arial" w:eastAsia="Times New Roman" w:hAnsi="Arial" w:cs="Arial"/>
          <w:i/>
          <w:iCs/>
          <w:color w:val="000000"/>
          <w:sz w:val="24"/>
          <w:szCs w:val="24"/>
          <w:lang w:eastAsia="en-GB"/>
        </w:rPr>
        <w:t>Hizb Ut-Tahrir</w:t>
      </w:r>
      <w:r w:rsidRPr="00C66749">
        <w:rPr>
          <w:rFonts w:ascii="Arial" w:eastAsia="Times New Roman" w:hAnsi="Arial" w:cs="Arial"/>
          <w:color w:val="000000"/>
          <w:sz w:val="24"/>
          <w:szCs w:val="24"/>
          <w:lang w:eastAsia="en-GB"/>
        </w:rPr>
        <w:t>. London: Centre for Social Cohesion, 2009.</w:t>
      </w:r>
    </w:p>
    <w:p w14:paraId="42B43D8B" w14:textId="77777777" w:rsidR="00C66749" w:rsidRPr="00C66749" w:rsidRDefault="00C66749" w:rsidP="00C66749">
      <w:pPr>
        <w:spacing w:after="180" w:line="240" w:lineRule="auto"/>
        <w:ind w:left="450" w:hanging="450"/>
        <w:rPr>
          <w:rFonts w:ascii="Arial" w:eastAsia="Times New Roman" w:hAnsi="Arial" w:cs="Arial"/>
          <w:color w:val="000000"/>
          <w:sz w:val="24"/>
          <w:szCs w:val="24"/>
          <w:lang w:eastAsia="en-GB"/>
        </w:rPr>
      </w:pPr>
      <w:r w:rsidRPr="00C66749">
        <w:rPr>
          <w:rFonts w:ascii="Arial" w:eastAsia="Times New Roman" w:hAnsi="Arial" w:cs="Arial"/>
          <w:color w:val="000000"/>
          <w:sz w:val="24"/>
          <w:szCs w:val="24"/>
          <w:lang w:eastAsia="en-GB"/>
        </w:rPr>
        <w:t>Akbarzadeh, Shahram. </w:t>
      </w:r>
      <w:r w:rsidRPr="00C66749">
        <w:rPr>
          <w:rFonts w:ascii="Arial" w:eastAsia="Times New Roman" w:hAnsi="Arial" w:cs="Arial"/>
          <w:i/>
          <w:iCs/>
          <w:color w:val="000000"/>
          <w:sz w:val="24"/>
          <w:szCs w:val="24"/>
          <w:lang w:eastAsia="en-GB"/>
        </w:rPr>
        <w:t>Routledge Handbook Of Political Islam</w:t>
      </w:r>
      <w:r w:rsidRPr="00C66749">
        <w:rPr>
          <w:rFonts w:ascii="Arial" w:eastAsia="Times New Roman" w:hAnsi="Arial" w:cs="Arial"/>
          <w:color w:val="000000"/>
          <w:sz w:val="24"/>
          <w:szCs w:val="24"/>
          <w:lang w:eastAsia="en-GB"/>
        </w:rPr>
        <w:t>. Oxford: Routledge, 2012.</w:t>
      </w:r>
    </w:p>
    <w:p w14:paraId="17A9C49B" w14:textId="77777777" w:rsidR="00C66749" w:rsidRPr="00C66749" w:rsidRDefault="00C66749" w:rsidP="00C66749">
      <w:pPr>
        <w:spacing w:after="180" w:line="240" w:lineRule="auto"/>
        <w:ind w:left="450" w:hanging="450"/>
        <w:rPr>
          <w:rFonts w:ascii="Arial" w:eastAsia="Times New Roman" w:hAnsi="Arial" w:cs="Arial"/>
          <w:color w:val="000000"/>
          <w:sz w:val="24"/>
          <w:szCs w:val="24"/>
          <w:lang w:eastAsia="en-GB"/>
        </w:rPr>
      </w:pPr>
      <w:r w:rsidRPr="00C66749">
        <w:rPr>
          <w:rFonts w:ascii="Arial" w:eastAsia="Times New Roman" w:hAnsi="Arial" w:cs="Arial"/>
          <w:color w:val="000000"/>
          <w:sz w:val="24"/>
          <w:szCs w:val="24"/>
          <w:lang w:eastAsia="en-GB"/>
        </w:rPr>
        <w:t>An-Naìm, Abdullahi Ahmed. </w:t>
      </w:r>
      <w:r w:rsidRPr="00C66749">
        <w:rPr>
          <w:rFonts w:ascii="Arial" w:eastAsia="Times New Roman" w:hAnsi="Arial" w:cs="Arial"/>
          <w:i/>
          <w:iCs/>
          <w:color w:val="000000"/>
          <w:sz w:val="24"/>
          <w:szCs w:val="24"/>
          <w:lang w:eastAsia="en-GB"/>
        </w:rPr>
        <w:t>Islam And The Secular State</w:t>
      </w:r>
      <w:r w:rsidRPr="00C66749">
        <w:rPr>
          <w:rFonts w:ascii="Arial" w:eastAsia="Times New Roman" w:hAnsi="Arial" w:cs="Arial"/>
          <w:color w:val="000000"/>
          <w:sz w:val="24"/>
          <w:szCs w:val="24"/>
          <w:lang w:eastAsia="en-GB"/>
        </w:rPr>
        <w:t>. Cambridge: Harvard University Press, 2010.</w:t>
      </w:r>
    </w:p>
    <w:p w14:paraId="66E8303E" w14:textId="77777777" w:rsidR="00C66749" w:rsidRPr="00C66749" w:rsidRDefault="00C66749" w:rsidP="00C66749">
      <w:pPr>
        <w:spacing w:after="180" w:line="240" w:lineRule="auto"/>
        <w:ind w:left="450" w:hanging="450"/>
        <w:rPr>
          <w:rFonts w:ascii="Arial" w:eastAsia="Times New Roman" w:hAnsi="Arial" w:cs="Arial"/>
          <w:color w:val="000000"/>
          <w:sz w:val="24"/>
          <w:szCs w:val="24"/>
          <w:lang w:eastAsia="en-GB"/>
        </w:rPr>
      </w:pPr>
      <w:r w:rsidRPr="00C66749">
        <w:rPr>
          <w:rFonts w:ascii="Arial" w:eastAsia="Times New Roman" w:hAnsi="Arial" w:cs="Arial"/>
          <w:color w:val="000000"/>
          <w:sz w:val="24"/>
          <w:szCs w:val="24"/>
          <w:lang w:eastAsia="en-GB"/>
        </w:rPr>
        <w:t>Aslan, Reza. </w:t>
      </w:r>
      <w:r w:rsidRPr="00C66749">
        <w:rPr>
          <w:rFonts w:ascii="Arial" w:eastAsia="Times New Roman" w:hAnsi="Arial" w:cs="Arial"/>
          <w:i/>
          <w:iCs/>
          <w:color w:val="000000"/>
          <w:sz w:val="24"/>
          <w:szCs w:val="24"/>
          <w:lang w:eastAsia="en-GB"/>
        </w:rPr>
        <w:t>How To Win A Cosmic War</w:t>
      </w:r>
      <w:r w:rsidRPr="00C66749">
        <w:rPr>
          <w:rFonts w:ascii="Arial" w:eastAsia="Times New Roman" w:hAnsi="Arial" w:cs="Arial"/>
          <w:color w:val="000000"/>
          <w:sz w:val="24"/>
          <w:szCs w:val="24"/>
          <w:lang w:eastAsia="en-GB"/>
        </w:rPr>
        <w:t>. London: Arrow Books, 2010.</w:t>
      </w:r>
    </w:p>
    <w:p w14:paraId="748FB4BB" w14:textId="77777777" w:rsidR="00C66749" w:rsidRPr="00C66749" w:rsidRDefault="00C66749" w:rsidP="00C66749">
      <w:pPr>
        <w:spacing w:after="180" w:line="240" w:lineRule="auto"/>
        <w:ind w:left="450" w:hanging="450"/>
        <w:rPr>
          <w:rFonts w:ascii="Arial" w:eastAsia="Times New Roman" w:hAnsi="Arial" w:cs="Arial"/>
          <w:color w:val="000000"/>
          <w:sz w:val="24"/>
          <w:szCs w:val="24"/>
          <w:lang w:eastAsia="en-GB"/>
        </w:rPr>
      </w:pPr>
      <w:r w:rsidRPr="00C66749">
        <w:rPr>
          <w:rFonts w:ascii="Arial" w:eastAsia="Times New Roman" w:hAnsi="Arial" w:cs="Arial"/>
          <w:color w:val="000000"/>
          <w:sz w:val="24"/>
          <w:szCs w:val="24"/>
          <w:lang w:eastAsia="en-GB"/>
        </w:rPr>
        <w:t>Bekele, Anne, and Patrick Sookhdeo. </w:t>
      </w:r>
      <w:r w:rsidRPr="00C66749">
        <w:rPr>
          <w:rFonts w:ascii="Arial" w:eastAsia="Times New Roman" w:hAnsi="Arial" w:cs="Arial"/>
          <w:i/>
          <w:iCs/>
          <w:color w:val="000000"/>
          <w:sz w:val="24"/>
          <w:szCs w:val="24"/>
          <w:lang w:eastAsia="en-GB"/>
        </w:rPr>
        <w:t>Fighting The Ideological War</w:t>
      </w:r>
      <w:r w:rsidRPr="00C66749">
        <w:rPr>
          <w:rFonts w:ascii="Arial" w:eastAsia="Times New Roman" w:hAnsi="Arial" w:cs="Arial"/>
          <w:color w:val="000000"/>
          <w:sz w:val="24"/>
          <w:szCs w:val="24"/>
          <w:lang w:eastAsia="en-GB"/>
        </w:rPr>
        <w:t>. Virginia: Isaac Publishing &amp; Westminster Institute, 2013.</w:t>
      </w:r>
    </w:p>
    <w:p w14:paraId="48154D97" w14:textId="77777777" w:rsidR="00C66749" w:rsidRPr="00C66749" w:rsidRDefault="00C66749" w:rsidP="00C66749">
      <w:pPr>
        <w:spacing w:after="180" w:line="240" w:lineRule="auto"/>
        <w:ind w:left="450" w:hanging="450"/>
        <w:rPr>
          <w:rFonts w:ascii="Arial" w:eastAsia="Times New Roman" w:hAnsi="Arial" w:cs="Arial"/>
          <w:color w:val="000000"/>
          <w:sz w:val="24"/>
          <w:szCs w:val="24"/>
          <w:lang w:eastAsia="en-GB"/>
        </w:rPr>
      </w:pPr>
      <w:r w:rsidRPr="00C66749">
        <w:rPr>
          <w:rFonts w:ascii="Arial" w:eastAsia="Times New Roman" w:hAnsi="Arial" w:cs="Arial"/>
          <w:color w:val="000000"/>
          <w:sz w:val="24"/>
          <w:szCs w:val="24"/>
          <w:lang w:eastAsia="en-GB"/>
        </w:rPr>
        <w:t>Bennett, Clinton. </w:t>
      </w:r>
      <w:r w:rsidRPr="00C66749">
        <w:rPr>
          <w:rFonts w:ascii="Arial" w:eastAsia="Times New Roman" w:hAnsi="Arial" w:cs="Arial"/>
          <w:i/>
          <w:iCs/>
          <w:color w:val="000000"/>
          <w:sz w:val="24"/>
          <w:szCs w:val="24"/>
          <w:lang w:eastAsia="en-GB"/>
        </w:rPr>
        <w:t>Muslims And Modernity</w:t>
      </w:r>
      <w:r w:rsidRPr="00C66749">
        <w:rPr>
          <w:rFonts w:ascii="Arial" w:eastAsia="Times New Roman" w:hAnsi="Arial" w:cs="Arial"/>
          <w:color w:val="000000"/>
          <w:sz w:val="24"/>
          <w:szCs w:val="24"/>
          <w:lang w:eastAsia="en-GB"/>
        </w:rPr>
        <w:t>. London: Continuum, 2005.</w:t>
      </w:r>
    </w:p>
    <w:p w14:paraId="744E63CF" w14:textId="77777777" w:rsidR="00C66749" w:rsidRPr="00C66749" w:rsidRDefault="00C66749" w:rsidP="00C66749">
      <w:pPr>
        <w:spacing w:after="180" w:line="240" w:lineRule="auto"/>
        <w:ind w:left="450" w:hanging="450"/>
        <w:rPr>
          <w:rFonts w:ascii="Arial" w:eastAsia="Times New Roman" w:hAnsi="Arial" w:cs="Arial"/>
          <w:color w:val="000000"/>
          <w:sz w:val="24"/>
          <w:szCs w:val="24"/>
          <w:lang w:eastAsia="en-GB"/>
        </w:rPr>
      </w:pPr>
      <w:r w:rsidRPr="00C66749">
        <w:rPr>
          <w:rFonts w:ascii="Arial" w:eastAsia="Times New Roman" w:hAnsi="Arial" w:cs="Arial"/>
          <w:color w:val="000000"/>
          <w:sz w:val="24"/>
          <w:szCs w:val="24"/>
          <w:lang w:eastAsia="en-GB"/>
        </w:rPr>
        <w:t>Bowen, Innes. </w:t>
      </w:r>
      <w:r w:rsidRPr="00C66749">
        <w:rPr>
          <w:rFonts w:ascii="Arial" w:eastAsia="Times New Roman" w:hAnsi="Arial" w:cs="Arial"/>
          <w:i/>
          <w:iCs/>
          <w:color w:val="000000"/>
          <w:sz w:val="24"/>
          <w:szCs w:val="24"/>
          <w:lang w:eastAsia="en-GB"/>
        </w:rPr>
        <w:t>Medina In Birmingham, Najaf In Brent</w:t>
      </w:r>
      <w:r w:rsidRPr="00C66749">
        <w:rPr>
          <w:rFonts w:ascii="Arial" w:eastAsia="Times New Roman" w:hAnsi="Arial" w:cs="Arial"/>
          <w:color w:val="000000"/>
          <w:sz w:val="24"/>
          <w:szCs w:val="24"/>
          <w:lang w:eastAsia="en-GB"/>
        </w:rPr>
        <w:t>. London: Hurst &amp; Company, 2015.</w:t>
      </w:r>
    </w:p>
    <w:p w14:paraId="7E57E0C0" w14:textId="77777777" w:rsidR="00C66749" w:rsidRPr="00C66749" w:rsidRDefault="00C66749" w:rsidP="00C66749">
      <w:pPr>
        <w:spacing w:after="180" w:line="240" w:lineRule="auto"/>
        <w:ind w:left="450" w:hanging="450"/>
        <w:rPr>
          <w:rFonts w:ascii="Arial" w:eastAsia="Times New Roman" w:hAnsi="Arial" w:cs="Arial"/>
          <w:color w:val="000000"/>
          <w:sz w:val="24"/>
          <w:szCs w:val="24"/>
          <w:lang w:eastAsia="en-GB"/>
        </w:rPr>
      </w:pPr>
      <w:r w:rsidRPr="00C66749">
        <w:rPr>
          <w:rFonts w:ascii="Arial" w:eastAsia="Times New Roman" w:hAnsi="Arial" w:cs="Arial"/>
          <w:color w:val="000000"/>
          <w:sz w:val="24"/>
          <w:szCs w:val="24"/>
          <w:lang w:eastAsia="en-GB"/>
        </w:rPr>
        <w:t>Cesari, Jocelyne. </w:t>
      </w:r>
      <w:r w:rsidRPr="00C66749">
        <w:rPr>
          <w:rFonts w:ascii="Arial" w:eastAsia="Times New Roman" w:hAnsi="Arial" w:cs="Arial"/>
          <w:i/>
          <w:iCs/>
          <w:color w:val="000000"/>
          <w:sz w:val="24"/>
          <w:szCs w:val="24"/>
          <w:lang w:eastAsia="en-GB"/>
        </w:rPr>
        <w:t>When Islam And Democracy Meet</w:t>
      </w:r>
      <w:r w:rsidRPr="00C66749">
        <w:rPr>
          <w:rFonts w:ascii="Arial" w:eastAsia="Times New Roman" w:hAnsi="Arial" w:cs="Arial"/>
          <w:color w:val="000000"/>
          <w:sz w:val="24"/>
          <w:szCs w:val="24"/>
          <w:lang w:eastAsia="en-GB"/>
        </w:rPr>
        <w:t>. Houndmills: Palgrave Macmillan, 2006.</w:t>
      </w:r>
    </w:p>
    <w:p w14:paraId="0C561CF7" w14:textId="77777777" w:rsidR="00C66749" w:rsidRPr="00C66749" w:rsidRDefault="00C66749" w:rsidP="00C66749">
      <w:pPr>
        <w:spacing w:after="180" w:line="240" w:lineRule="auto"/>
        <w:ind w:left="450" w:hanging="450"/>
        <w:rPr>
          <w:rFonts w:ascii="Arial" w:eastAsia="Times New Roman" w:hAnsi="Arial" w:cs="Arial"/>
          <w:color w:val="000000"/>
          <w:sz w:val="24"/>
          <w:szCs w:val="24"/>
          <w:lang w:eastAsia="en-GB"/>
        </w:rPr>
      </w:pPr>
      <w:r w:rsidRPr="00C66749">
        <w:rPr>
          <w:rFonts w:ascii="Arial" w:eastAsia="Times New Roman" w:hAnsi="Arial" w:cs="Arial"/>
          <w:color w:val="000000"/>
          <w:sz w:val="24"/>
          <w:szCs w:val="24"/>
          <w:lang w:eastAsia="en-GB"/>
        </w:rPr>
        <w:t>Eickelman, Dale F, and James Piscatori. </w:t>
      </w:r>
      <w:r w:rsidRPr="00C66749">
        <w:rPr>
          <w:rFonts w:ascii="Arial" w:eastAsia="Times New Roman" w:hAnsi="Arial" w:cs="Arial"/>
          <w:i/>
          <w:iCs/>
          <w:color w:val="000000"/>
          <w:sz w:val="24"/>
          <w:szCs w:val="24"/>
          <w:lang w:eastAsia="en-GB"/>
        </w:rPr>
        <w:t>Muslim Politics</w:t>
      </w:r>
      <w:r w:rsidRPr="00C66749">
        <w:rPr>
          <w:rFonts w:ascii="Arial" w:eastAsia="Times New Roman" w:hAnsi="Arial" w:cs="Arial"/>
          <w:color w:val="000000"/>
          <w:sz w:val="24"/>
          <w:szCs w:val="24"/>
          <w:lang w:eastAsia="en-GB"/>
        </w:rPr>
        <w:t>. Princeton: Princeton University Press, 2004.</w:t>
      </w:r>
    </w:p>
    <w:p w14:paraId="5EA1E2E8" w14:textId="77777777" w:rsidR="00C66749" w:rsidRPr="00C66749" w:rsidRDefault="00C66749" w:rsidP="00C66749">
      <w:pPr>
        <w:spacing w:after="180" w:line="240" w:lineRule="auto"/>
        <w:ind w:left="450" w:hanging="450"/>
        <w:rPr>
          <w:rFonts w:ascii="Arial" w:eastAsia="Times New Roman" w:hAnsi="Arial" w:cs="Arial"/>
          <w:color w:val="000000"/>
          <w:sz w:val="24"/>
          <w:szCs w:val="24"/>
          <w:lang w:eastAsia="en-GB"/>
        </w:rPr>
      </w:pPr>
      <w:r w:rsidRPr="00C66749">
        <w:rPr>
          <w:rFonts w:ascii="Arial" w:eastAsia="Times New Roman" w:hAnsi="Arial" w:cs="Arial"/>
          <w:color w:val="000000"/>
          <w:sz w:val="24"/>
          <w:szCs w:val="24"/>
          <w:lang w:eastAsia="en-GB"/>
        </w:rPr>
        <w:t>Hamid, Sadek. </w:t>
      </w:r>
      <w:r w:rsidRPr="00C66749">
        <w:rPr>
          <w:rFonts w:ascii="Arial" w:eastAsia="Times New Roman" w:hAnsi="Arial" w:cs="Arial"/>
          <w:i/>
          <w:iCs/>
          <w:color w:val="000000"/>
          <w:sz w:val="24"/>
          <w:szCs w:val="24"/>
          <w:lang w:eastAsia="en-GB"/>
        </w:rPr>
        <w:t>Sufis, Salafis And Islamists: The Contested Ground Of British Islamic Activism</w:t>
      </w:r>
      <w:r w:rsidRPr="00C66749">
        <w:rPr>
          <w:rFonts w:ascii="Arial" w:eastAsia="Times New Roman" w:hAnsi="Arial" w:cs="Arial"/>
          <w:color w:val="000000"/>
          <w:sz w:val="24"/>
          <w:szCs w:val="24"/>
          <w:lang w:eastAsia="en-GB"/>
        </w:rPr>
        <w:t>. London: I.B.Tauris, 2017.</w:t>
      </w:r>
    </w:p>
    <w:p w14:paraId="038ABA72" w14:textId="77777777" w:rsidR="00C66749" w:rsidRPr="00C66749" w:rsidRDefault="00C66749" w:rsidP="00C66749">
      <w:pPr>
        <w:spacing w:after="180" w:line="240" w:lineRule="auto"/>
        <w:ind w:left="450" w:hanging="450"/>
        <w:rPr>
          <w:rFonts w:ascii="Arial" w:eastAsia="Times New Roman" w:hAnsi="Arial" w:cs="Arial"/>
          <w:color w:val="000000"/>
          <w:sz w:val="24"/>
          <w:szCs w:val="24"/>
          <w:lang w:eastAsia="en-GB"/>
        </w:rPr>
      </w:pPr>
      <w:r w:rsidRPr="00C66749">
        <w:rPr>
          <w:rFonts w:ascii="Arial" w:eastAsia="Times New Roman" w:hAnsi="Arial" w:cs="Arial"/>
          <w:color w:val="000000"/>
          <w:sz w:val="24"/>
          <w:szCs w:val="24"/>
          <w:lang w:eastAsia="en-GB"/>
        </w:rPr>
        <w:t>Harris, Sam, and Maajid Nawaz. </w:t>
      </w:r>
      <w:r w:rsidRPr="00C66749">
        <w:rPr>
          <w:rFonts w:ascii="Arial" w:eastAsia="Times New Roman" w:hAnsi="Arial" w:cs="Arial"/>
          <w:i/>
          <w:iCs/>
          <w:color w:val="000000"/>
          <w:sz w:val="24"/>
          <w:szCs w:val="24"/>
          <w:lang w:eastAsia="en-GB"/>
        </w:rPr>
        <w:t>Islam And The Future Of Tolerance</w:t>
      </w:r>
      <w:r w:rsidRPr="00C66749">
        <w:rPr>
          <w:rFonts w:ascii="Arial" w:eastAsia="Times New Roman" w:hAnsi="Arial" w:cs="Arial"/>
          <w:color w:val="000000"/>
          <w:sz w:val="24"/>
          <w:szCs w:val="24"/>
          <w:lang w:eastAsia="en-GB"/>
        </w:rPr>
        <w:t>. Cambridge, Massachusetts: Harvard University Press, 2015.</w:t>
      </w:r>
    </w:p>
    <w:p w14:paraId="7C1F6AEC" w14:textId="77777777" w:rsidR="00C66749" w:rsidRPr="00C66749" w:rsidRDefault="00C66749" w:rsidP="00C66749">
      <w:pPr>
        <w:spacing w:after="180" w:line="240" w:lineRule="auto"/>
        <w:ind w:left="450" w:hanging="450"/>
        <w:rPr>
          <w:rFonts w:ascii="Arial" w:eastAsia="Times New Roman" w:hAnsi="Arial" w:cs="Arial"/>
          <w:color w:val="000000"/>
          <w:sz w:val="24"/>
          <w:szCs w:val="24"/>
          <w:lang w:eastAsia="en-GB"/>
        </w:rPr>
      </w:pPr>
      <w:r w:rsidRPr="00C66749">
        <w:rPr>
          <w:rFonts w:ascii="Arial" w:eastAsia="Times New Roman" w:hAnsi="Arial" w:cs="Arial"/>
          <w:color w:val="000000"/>
          <w:sz w:val="24"/>
          <w:szCs w:val="24"/>
          <w:lang w:eastAsia="en-GB"/>
        </w:rPr>
        <w:t>Lewis, Philip. </w:t>
      </w:r>
      <w:r w:rsidRPr="00C66749">
        <w:rPr>
          <w:rFonts w:ascii="Arial" w:eastAsia="Times New Roman" w:hAnsi="Arial" w:cs="Arial"/>
          <w:i/>
          <w:iCs/>
          <w:color w:val="000000"/>
          <w:sz w:val="24"/>
          <w:szCs w:val="24"/>
          <w:lang w:eastAsia="en-GB"/>
        </w:rPr>
        <w:t>Young, British And Muslim</w:t>
      </w:r>
      <w:r w:rsidRPr="00C66749">
        <w:rPr>
          <w:rFonts w:ascii="Arial" w:eastAsia="Times New Roman" w:hAnsi="Arial" w:cs="Arial"/>
          <w:color w:val="000000"/>
          <w:sz w:val="24"/>
          <w:szCs w:val="24"/>
          <w:lang w:eastAsia="en-GB"/>
        </w:rPr>
        <w:t>. London: Continuum, 2011.</w:t>
      </w:r>
    </w:p>
    <w:p w14:paraId="5C55D2D3" w14:textId="77777777" w:rsidR="00C66749" w:rsidRPr="00C66749" w:rsidRDefault="00C66749" w:rsidP="00C66749">
      <w:pPr>
        <w:spacing w:after="180" w:line="240" w:lineRule="auto"/>
        <w:ind w:left="450" w:hanging="450"/>
        <w:rPr>
          <w:rFonts w:ascii="Arial" w:eastAsia="Times New Roman" w:hAnsi="Arial" w:cs="Arial"/>
          <w:color w:val="000000"/>
          <w:sz w:val="24"/>
          <w:szCs w:val="24"/>
          <w:lang w:eastAsia="en-GB"/>
        </w:rPr>
      </w:pPr>
      <w:r w:rsidRPr="00C66749">
        <w:rPr>
          <w:rFonts w:ascii="Arial" w:eastAsia="Times New Roman" w:hAnsi="Arial" w:cs="Arial"/>
          <w:color w:val="000000"/>
          <w:sz w:val="24"/>
          <w:szCs w:val="24"/>
          <w:lang w:eastAsia="en-GB"/>
        </w:rPr>
        <w:t>Maher, Shiraz. </w:t>
      </w:r>
      <w:r w:rsidRPr="00C66749">
        <w:rPr>
          <w:rFonts w:ascii="Arial" w:eastAsia="Times New Roman" w:hAnsi="Arial" w:cs="Arial"/>
          <w:i/>
          <w:iCs/>
          <w:color w:val="000000"/>
          <w:sz w:val="24"/>
          <w:szCs w:val="24"/>
          <w:lang w:eastAsia="en-GB"/>
        </w:rPr>
        <w:t>Salafi-Jihadism</w:t>
      </w:r>
      <w:r w:rsidRPr="00C66749">
        <w:rPr>
          <w:rFonts w:ascii="Arial" w:eastAsia="Times New Roman" w:hAnsi="Arial" w:cs="Arial"/>
          <w:color w:val="000000"/>
          <w:sz w:val="24"/>
          <w:szCs w:val="24"/>
          <w:lang w:eastAsia="en-GB"/>
        </w:rPr>
        <w:t>. London: Penguin, 2017.</w:t>
      </w:r>
    </w:p>
    <w:p w14:paraId="6385C27D" w14:textId="77777777" w:rsidR="00C66749" w:rsidRPr="00C66749" w:rsidRDefault="00C66749" w:rsidP="00C66749">
      <w:pPr>
        <w:spacing w:after="180" w:line="240" w:lineRule="auto"/>
        <w:ind w:left="450" w:hanging="450"/>
        <w:rPr>
          <w:rFonts w:ascii="Arial" w:eastAsia="Times New Roman" w:hAnsi="Arial" w:cs="Arial"/>
          <w:color w:val="000000"/>
          <w:sz w:val="24"/>
          <w:szCs w:val="24"/>
          <w:lang w:eastAsia="en-GB"/>
        </w:rPr>
      </w:pPr>
      <w:r w:rsidRPr="00C66749">
        <w:rPr>
          <w:rFonts w:ascii="Arial" w:eastAsia="Times New Roman" w:hAnsi="Arial" w:cs="Arial"/>
          <w:color w:val="000000"/>
          <w:sz w:val="24"/>
          <w:szCs w:val="24"/>
          <w:lang w:eastAsia="en-GB"/>
        </w:rPr>
        <w:t>O'Neill, Sean, and Daniel McGrory. </w:t>
      </w:r>
      <w:r w:rsidRPr="00C66749">
        <w:rPr>
          <w:rFonts w:ascii="Arial" w:eastAsia="Times New Roman" w:hAnsi="Arial" w:cs="Arial"/>
          <w:i/>
          <w:iCs/>
          <w:color w:val="000000"/>
          <w:sz w:val="24"/>
          <w:szCs w:val="24"/>
          <w:lang w:eastAsia="en-GB"/>
        </w:rPr>
        <w:t>The Suicide Factory</w:t>
      </w:r>
      <w:r w:rsidRPr="00C66749">
        <w:rPr>
          <w:rFonts w:ascii="Arial" w:eastAsia="Times New Roman" w:hAnsi="Arial" w:cs="Arial"/>
          <w:color w:val="000000"/>
          <w:sz w:val="24"/>
          <w:szCs w:val="24"/>
          <w:lang w:eastAsia="en-GB"/>
        </w:rPr>
        <w:t>. London: Harper Perennial, 2006.</w:t>
      </w:r>
    </w:p>
    <w:p w14:paraId="1D832D73" w14:textId="77777777" w:rsidR="00C66749" w:rsidRPr="00C66749" w:rsidRDefault="00C66749" w:rsidP="00C66749">
      <w:pPr>
        <w:spacing w:after="180" w:line="240" w:lineRule="auto"/>
        <w:ind w:left="450" w:hanging="450"/>
        <w:rPr>
          <w:rFonts w:ascii="Arial" w:eastAsia="Times New Roman" w:hAnsi="Arial" w:cs="Arial"/>
          <w:color w:val="000000"/>
          <w:sz w:val="24"/>
          <w:szCs w:val="24"/>
          <w:lang w:eastAsia="en-GB"/>
        </w:rPr>
      </w:pPr>
      <w:r w:rsidRPr="00C66749">
        <w:rPr>
          <w:rFonts w:ascii="Arial" w:eastAsia="Times New Roman" w:hAnsi="Arial" w:cs="Arial"/>
          <w:color w:val="000000"/>
          <w:sz w:val="24"/>
          <w:szCs w:val="24"/>
          <w:lang w:eastAsia="en-GB"/>
        </w:rPr>
        <w:t>Peter, Frank, and Rafael Ortega. </w:t>
      </w:r>
      <w:r w:rsidRPr="00C66749">
        <w:rPr>
          <w:rFonts w:ascii="Arial" w:eastAsia="Times New Roman" w:hAnsi="Arial" w:cs="Arial"/>
          <w:i/>
          <w:iCs/>
          <w:color w:val="000000"/>
          <w:sz w:val="24"/>
          <w:szCs w:val="24"/>
          <w:lang w:eastAsia="en-GB"/>
        </w:rPr>
        <w:t>Islamic Movements Of Europe</w:t>
      </w:r>
      <w:r w:rsidRPr="00C66749">
        <w:rPr>
          <w:rFonts w:ascii="Arial" w:eastAsia="Times New Roman" w:hAnsi="Arial" w:cs="Arial"/>
          <w:color w:val="000000"/>
          <w:sz w:val="24"/>
          <w:szCs w:val="24"/>
          <w:lang w:eastAsia="en-GB"/>
        </w:rPr>
        <w:t>. London: I.B Tauris, 2014.</w:t>
      </w:r>
    </w:p>
    <w:p w14:paraId="4C7347CE" w14:textId="77777777" w:rsidR="00C66749" w:rsidRPr="00C66749" w:rsidRDefault="00C66749" w:rsidP="00C66749">
      <w:pPr>
        <w:spacing w:after="180" w:line="240" w:lineRule="auto"/>
        <w:ind w:left="450" w:hanging="450"/>
        <w:rPr>
          <w:rFonts w:ascii="Arial" w:eastAsia="Times New Roman" w:hAnsi="Arial" w:cs="Arial"/>
          <w:color w:val="000000"/>
          <w:sz w:val="24"/>
          <w:szCs w:val="24"/>
          <w:lang w:eastAsia="en-GB"/>
        </w:rPr>
      </w:pPr>
      <w:r w:rsidRPr="00C66749">
        <w:rPr>
          <w:rFonts w:ascii="Arial" w:eastAsia="Times New Roman" w:hAnsi="Arial" w:cs="Arial"/>
          <w:color w:val="000000"/>
          <w:sz w:val="24"/>
          <w:szCs w:val="24"/>
          <w:lang w:eastAsia="en-GB"/>
        </w:rPr>
        <w:t>Sookhdeo, Patrick, and Richard Holmes. </w:t>
      </w:r>
      <w:r w:rsidRPr="00C66749">
        <w:rPr>
          <w:rFonts w:ascii="Arial" w:eastAsia="Times New Roman" w:hAnsi="Arial" w:cs="Arial"/>
          <w:i/>
          <w:iCs/>
          <w:color w:val="000000"/>
          <w:sz w:val="24"/>
          <w:szCs w:val="24"/>
          <w:lang w:eastAsia="en-GB"/>
        </w:rPr>
        <w:t>Global Jihad</w:t>
      </w:r>
      <w:r w:rsidRPr="00C66749">
        <w:rPr>
          <w:rFonts w:ascii="Arial" w:eastAsia="Times New Roman" w:hAnsi="Arial" w:cs="Arial"/>
          <w:color w:val="000000"/>
          <w:sz w:val="24"/>
          <w:szCs w:val="24"/>
          <w:lang w:eastAsia="en-GB"/>
        </w:rPr>
        <w:t>, n.d.</w:t>
      </w:r>
    </w:p>
    <w:p w14:paraId="7D96780F" w14:textId="77777777" w:rsidR="00C66749" w:rsidRPr="00C66749" w:rsidRDefault="00C66749" w:rsidP="00C66749">
      <w:pPr>
        <w:spacing w:after="180" w:line="240" w:lineRule="auto"/>
        <w:ind w:left="450" w:hanging="450"/>
        <w:rPr>
          <w:rFonts w:ascii="Arial" w:eastAsia="Times New Roman" w:hAnsi="Arial" w:cs="Arial"/>
          <w:color w:val="000000"/>
          <w:sz w:val="24"/>
          <w:szCs w:val="24"/>
          <w:lang w:eastAsia="en-GB"/>
        </w:rPr>
      </w:pPr>
      <w:r w:rsidRPr="00C66749">
        <w:rPr>
          <w:rFonts w:ascii="Arial" w:eastAsia="Times New Roman" w:hAnsi="Arial" w:cs="Arial"/>
          <w:color w:val="000000"/>
          <w:sz w:val="24"/>
          <w:szCs w:val="24"/>
          <w:lang w:eastAsia="en-GB"/>
        </w:rPr>
        <w:t>Sookhdeo, Patrick. </w:t>
      </w:r>
      <w:r w:rsidRPr="00C66749">
        <w:rPr>
          <w:rFonts w:ascii="Arial" w:eastAsia="Times New Roman" w:hAnsi="Arial" w:cs="Arial"/>
          <w:i/>
          <w:iCs/>
          <w:color w:val="000000"/>
          <w:sz w:val="24"/>
          <w:szCs w:val="24"/>
          <w:lang w:eastAsia="en-GB"/>
        </w:rPr>
        <w:t>Understanding Shari'a Finance</w:t>
      </w:r>
      <w:r w:rsidRPr="00C66749">
        <w:rPr>
          <w:rFonts w:ascii="Arial" w:eastAsia="Times New Roman" w:hAnsi="Arial" w:cs="Arial"/>
          <w:color w:val="000000"/>
          <w:sz w:val="24"/>
          <w:szCs w:val="24"/>
          <w:lang w:eastAsia="en-GB"/>
        </w:rPr>
        <w:t>. McLean, VA: Isaac Pub., 2008.</w:t>
      </w:r>
    </w:p>
    <w:bookmarkEnd w:id="8"/>
    <w:p w14:paraId="2DC3350A" w14:textId="0C9C56FA" w:rsidR="00D470FB" w:rsidRPr="00876E29" w:rsidRDefault="00D470FB" w:rsidP="00876E29">
      <w:pPr>
        <w:rPr>
          <w:rFonts w:ascii="Arial" w:hAnsi="Arial" w:cs="Arial"/>
          <w:sz w:val="20"/>
          <w:szCs w:val="20"/>
        </w:rPr>
      </w:pPr>
    </w:p>
    <w:sectPr w:rsidR="00D470FB" w:rsidRPr="00876E29" w:rsidSect="00B059DB">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CA10EC" w14:textId="77777777" w:rsidR="00EF55C4" w:rsidRDefault="00EF55C4" w:rsidP="00A0771C">
      <w:pPr>
        <w:spacing w:after="0" w:line="240" w:lineRule="auto"/>
      </w:pPr>
      <w:r>
        <w:separator/>
      </w:r>
    </w:p>
  </w:endnote>
  <w:endnote w:type="continuationSeparator" w:id="0">
    <w:p w14:paraId="7AF04E67" w14:textId="77777777" w:rsidR="00EF55C4" w:rsidRDefault="00EF55C4" w:rsidP="00A07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D9190F" w14:textId="77777777" w:rsidR="00EF55C4" w:rsidRDefault="00EF55C4" w:rsidP="00A0771C">
      <w:pPr>
        <w:spacing w:after="0" w:line="240" w:lineRule="auto"/>
      </w:pPr>
      <w:r>
        <w:separator/>
      </w:r>
    </w:p>
  </w:footnote>
  <w:footnote w:type="continuationSeparator" w:id="0">
    <w:p w14:paraId="64A772EE" w14:textId="77777777" w:rsidR="00EF55C4" w:rsidRDefault="00EF55C4" w:rsidP="00A0771C">
      <w:pPr>
        <w:spacing w:after="0" w:line="240" w:lineRule="auto"/>
      </w:pPr>
      <w:r>
        <w:continuationSeparator/>
      </w:r>
    </w:p>
  </w:footnote>
  <w:footnote w:id="1">
    <w:p w14:paraId="71BAEE40" w14:textId="096B92D7" w:rsidR="000373D8" w:rsidRDefault="000373D8">
      <w:pPr>
        <w:pStyle w:val="FootnoteText"/>
      </w:pPr>
      <w:r>
        <w:rPr>
          <w:rStyle w:val="FootnoteReference"/>
        </w:rPr>
        <w:footnoteRef/>
      </w:r>
      <w:r>
        <w:t xml:space="preserve"> </w:t>
      </w:r>
      <w:r w:rsidRPr="000373D8">
        <w:t>"Founding Statement of Hizb ut-Tahrir (2000)." </w:t>
      </w:r>
      <w:r w:rsidRPr="000373D8">
        <w:rPr>
          <w:i/>
          <w:iCs/>
        </w:rPr>
        <w:t>Oxford Islamic Studies Online</w:t>
      </w:r>
      <w:r w:rsidRPr="000373D8">
        <w:t>, http://www.oxfordislamicstudies.com.ezproxy.uwtsd.ac.uk/article/doc/ps-islam-0241 (accessed 25-Jan-2019).</w:t>
      </w:r>
    </w:p>
  </w:footnote>
  <w:footnote w:id="2">
    <w:p w14:paraId="183EA467" w14:textId="39D01512" w:rsidR="000373D8" w:rsidRDefault="000373D8">
      <w:pPr>
        <w:pStyle w:val="FootnoteText"/>
      </w:pPr>
      <w:r>
        <w:rPr>
          <w:rStyle w:val="FootnoteReference"/>
        </w:rPr>
        <w:footnoteRef/>
      </w:r>
      <w:r>
        <w:t xml:space="preserve"> </w:t>
      </w:r>
      <w:r w:rsidRPr="000373D8">
        <w:t>Sadek Hamid, </w:t>
      </w:r>
      <w:r w:rsidRPr="000373D8">
        <w:rPr>
          <w:i/>
          <w:iCs/>
        </w:rPr>
        <w:t>Sufis, Salafis And Islamists: The Contested Ground Of British Islamic Activism</w:t>
      </w:r>
      <w:r w:rsidRPr="000373D8">
        <w:t>(London: I.B.Tauris, 2017)</w:t>
      </w:r>
      <w:r>
        <w:t>, 66</w:t>
      </w:r>
    </w:p>
  </w:footnote>
  <w:footnote w:id="3">
    <w:p w14:paraId="7DE8595F" w14:textId="25BCF7F9" w:rsidR="005953B7" w:rsidRDefault="005953B7">
      <w:pPr>
        <w:pStyle w:val="FootnoteText"/>
      </w:pPr>
      <w:r>
        <w:rPr>
          <w:rStyle w:val="FootnoteReference"/>
        </w:rPr>
        <w:footnoteRef/>
      </w:r>
      <w:r>
        <w:t xml:space="preserve"> </w:t>
      </w:r>
      <w:r w:rsidRPr="005953B7">
        <w:rPr>
          <w:iCs/>
        </w:rPr>
        <w:t>Anne Bekele and Patrick Sookhdeo</w:t>
      </w:r>
      <w:r w:rsidRPr="005953B7">
        <w:rPr>
          <w:i/>
          <w:iCs/>
        </w:rPr>
        <w:t xml:space="preserve">, Fighting </w:t>
      </w:r>
      <w:r>
        <w:rPr>
          <w:i/>
          <w:iCs/>
        </w:rPr>
        <w:t>t</w:t>
      </w:r>
      <w:r w:rsidRPr="005953B7">
        <w:rPr>
          <w:i/>
          <w:iCs/>
        </w:rPr>
        <w:t>he Ideological War (Virginia: Isaac Publishing &amp; Westminster Institute, 2013)</w:t>
      </w:r>
      <w:r>
        <w:rPr>
          <w:i/>
          <w:iCs/>
        </w:rPr>
        <w:t xml:space="preserve">, </w:t>
      </w:r>
      <w:r>
        <w:t>202</w:t>
      </w:r>
    </w:p>
  </w:footnote>
  <w:footnote w:id="4">
    <w:p w14:paraId="7F1CB8C3" w14:textId="16D70A83" w:rsidR="005953B7" w:rsidRDefault="005953B7">
      <w:pPr>
        <w:pStyle w:val="FootnoteText"/>
      </w:pPr>
      <w:r>
        <w:rPr>
          <w:rStyle w:val="FootnoteReference"/>
        </w:rPr>
        <w:footnoteRef/>
      </w:r>
      <w:r>
        <w:t xml:space="preserve"> </w:t>
      </w:r>
      <w:bookmarkStart w:id="9" w:name="_Hlk536283052"/>
      <w:r w:rsidRPr="005953B7">
        <w:t>Frank Peter and Rafael Ortega, </w:t>
      </w:r>
      <w:r w:rsidRPr="005953B7">
        <w:rPr>
          <w:i/>
          <w:iCs/>
        </w:rPr>
        <w:t xml:space="preserve">Islamic Movements </w:t>
      </w:r>
      <w:r>
        <w:rPr>
          <w:i/>
          <w:iCs/>
        </w:rPr>
        <w:t>o</w:t>
      </w:r>
      <w:r w:rsidRPr="005953B7">
        <w:rPr>
          <w:i/>
          <w:iCs/>
        </w:rPr>
        <w:t>f Europe</w:t>
      </w:r>
      <w:r w:rsidRPr="005953B7">
        <w:t> (London: I.B Tauris, 2014)</w:t>
      </w:r>
      <w:r>
        <w:t>, 382</w:t>
      </w:r>
      <w:bookmarkEnd w:id="9"/>
    </w:p>
  </w:footnote>
  <w:footnote w:id="5">
    <w:p w14:paraId="596E2212" w14:textId="5D81D5C9" w:rsidR="000373D8" w:rsidRDefault="000373D8">
      <w:pPr>
        <w:pStyle w:val="FootnoteText"/>
      </w:pPr>
      <w:r>
        <w:rPr>
          <w:rStyle w:val="FootnoteReference"/>
        </w:rPr>
        <w:footnoteRef/>
      </w:r>
      <w:r>
        <w:t xml:space="preserve"> </w:t>
      </w:r>
      <w:r w:rsidRPr="000373D8">
        <w:t>Sadek Hamid, </w:t>
      </w:r>
      <w:r w:rsidRPr="000373D8">
        <w:rPr>
          <w:i/>
          <w:iCs/>
        </w:rPr>
        <w:t>Sufis, Salafis And Islamists: The Contested Ground Of British Islamic Activism</w:t>
      </w:r>
      <w:r w:rsidR="005953B7">
        <w:rPr>
          <w:i/>
          <w:iCs/>
        </w:rPr>
        <w:t xml:space="preserve"> </w:t>
      </w:r>
      <w:r w:rsidRPr="000373D8">
        <w:t>(London: I.B.Tauris, 2017)</w:t>
      </w:r>
      <w:r>
        <w:t>, 66.</w:t>
      </w:r>
    </w:p>
  </w:footnote>
  <w:footnote w:id="6">
    <w:p w14:paraId="561AF612" w14:textId="0CE44977" w:rsidR="000373D8" w:rsidRDefault="000373D8">
      <w:pPr>
        <w:pStyle w:val="FootnoteText"/>
      </w:pPr>
      <w:r>
        <w:rPr>
          <w:rStyle w:val="FootnoteReference"/>
        </w:rPr>
        <w:footnoteRef/>
      </w:r>
      <w:r>
        <w:t xml:space="preserve"> </w:t>
      </w:r>
      <w:bookmarkStart w:id="10" w:name="_Hlk536215545"/>
      <w:r w:rsidRPr="000373D8">
        <w:t>Sadek Hamid, </w:t>
      </w:r>
      <w:r w:rsidRPr="000373D8">
        <w:rPr>
          <w:i/>
          <w:iCs/>
        </w:rPr>
        <w:t>Sufis, Salafis And Islamists: The Contested Ground Of British Islamic Activism</w:t>
      </w:r>
      <w:r w:rsidR="004B11BE">
        <w:rPr>
          <w:i/>
          <w:iCs/>
        </w:rPr>
        <w:t xml:space="preserve"> </w:t>
      </w:r>
      <w:r w:rsidRPr="000373D8">
        <w:t>(London: I.B.Tauris, 2017)</w:t>
      </w:r>
      <w:r>
        <w:t xml:space="preserve">, </w:t>
      </w:r>
      <w:bookmarkEnd w:id="10"/>
      <w:r>
        <w:t>73.</w:t>
      </w:r>
    </w:p>
  </w:footnote>
  <w:footnote w:id="7">
    <w:p w14:paraId="42C18BD7" w14:textId="77777777" w:rsidR="005953B7" w:rsidRDefault="005953B7" w:rsidP="005953B7">
      <w:pPr>
        <w:pStyle w:val="FootnoteText"/>
      </w:pPr>
      <w:r>
        <w:rPr>
          <w:rStyle w:val="FootnoteReference"/>
        </w:rPr>
        <w:footnoteRef/>
      </w:r>
      <w:r>
        <w:t xml:space="preserve"> </w:t>
      </w:r>
      <w:r w:rsidRPr="00DB6737">
        <w:t>Houriya Ahmed and Hannah Stuart, </w:t>
      </w:r>
      <w:r w:rsidRPr="00DB6737">
        <w:rPr>
          <w:i/>
          <w:iCs/>
        </w:rPr>
        <w:t>Hizb Ut-Tahrir</w:t>
      </w:r>
      <w:r w:rsidRPr="00DB6737">
        <w:t> (London: Centre for Social Cohesion, 2009)</w:t>
      </w:r>
      <w:r>
        <w:t>, 65.</w:t>
      </w:r>
    </w:p>
  </w:footnote>
  <w:footnote w:id="8">
    <w:p w14:paraId="5113AA6C" w14:textId="1AA772BD" w:rsidR="005953B7" w:rsidRDefault="005953B7">
      <w:pPr>
        <w:pStyle w:val="FootnoteText"/>
      </w:pPr>
      <w:r>
        <w:rPr>
          <w:rStyle w:val="FootnoteReference"/>
        </w:rPr>
        <w:footnoteRef/>
      </w:r>
      <w:r>
        <w:t xml:space="preserve"> </w:t>
      </w:r>
      <w:r w:rsidRPr="005953B7">
        <w:t>Shahram Akbarzadeh, </w:t>
      </w:r>
      <w:r w:rsidRPr="005953B7">
        <w:rPr>
          <w:i/>
          <w:iCs/>
        </w:rPr>
        <w:t xml:space="preserve">Routledge Handbook </w:t>
      </w:r>
      <w:r w:rsidR="004B11BE">
        <w:rPr>
          <w:i/>
          <w:iCs/>
        </w:rPr>
        <w:t>o</w:t>
      </w:r>
      <w:r w:rsidRPr="005953B7">
        <w:rPr>
          <w:i/>
          <w:iCs/>
        </w:rPr>
        <w:t>f Political Islam</w:t>
      </w:r>
      <w:r w:rsidRPr="005953B7">
        <w:t> (Oxford: Routledge, 2012)</w:t>
      </w:r>
      <w:r>
        <w:t>, 92</w:t>
      </w:r>
    </w:p>
  </w:footnote>
  <w:footnote w:id="9">
    <w:p w14:paraId="793B036D" w14:textId="2CE3235D" w:rsidR="005953B7" w:rsidRDefault="005953B7">
      <w:pPr>
        <w:pStyle w:val="FootnoteText"/>
      </w:pPr>
      <w:r>
        <w:rPr>
          <w:rStyle w:val="FootnoteReference"/>
        </w:rPr>
        <w:footnoteRef/>
      </w:r>
      <w:r>
        <w:t xml:space="preserve"> </w:t>
      </w:r>
      <w:r w:rsidRPr="005953B7">
        <w:t>Sadek Hamid, </w:t>
      </w:r>
      <w:r w:rsidRPr="005953B7">
        <w:rPr>
          <w:i/>
          <w:iCs/>
        </w:rPr>
        <w:t>Sufis, Salafis And Islamists: The Contested Ground Of British Islamic Activism</w:t>
      </w:r>
      <w:r w:rsidR="004B11BE">
        <w:rPr>
          <w:i/>
          <w:iCs/>
        </w:rPr>
        <w:t xml:space="preserve"> </w:t>
      </w:r>
      <w:r w:rsidRPr="005953B7">
        <w:t>(London: I.B.Tauris, 2017),</w:t>
      </w:r>
      <w:r>
        <w:t xml:space="preserve"> 73</w:t>
      </w:r>
    </w:p>
  </w:footnote>
  <w:footnote w:id="10">
    <w:p w14:paraId="4BA121AD" w14:textId="6C67BD2E" w:rsidR="005953B7" w:rsidRDefault="005953B7">
      <w:pPr>
        <w:pStyle w:val="FootnoteText"/>
      </w:pPr>
      <w:r>
        <w:rPr>
          <w:rStyle w:val="FootnoteReference"/>
        </w:rPr>
        <w:footnoteRef/>
      </w:r>
      <w:r>
        <w:t xml:space="preserve"> </w:t>
      </w:r>
      <w:r w:rsidRPr="005953B7">
        <w:t>Frank Peter and Rafael Ortega, </w:t>
      </w:r>
      <w:r w:rsidRPr="005953B7">
        <w:rPr>
          <w:i/>
          <w:iCs/>
        </w:rPr>
        <w:t>Islamic Movements of Europe</w:t>
      </w:r>
      <w:r w:rsidRPr="005953B7">
        <w:t> (London: I.B Tauris, 2014), 382</w:t>
      </w:r>
    </w:p>
  </w:footnote>
  <w:footnote w:id="11">
    <w:p w14:paraId="0E767AC9" w14:textId="526A5578" w:rsidR="00DB6737" w:rsidRDefault="00DB6737">
      <w:pPr>
        <w:pStyle w:val="FootnoteText"/>
      </w:pPr>
      <w:r>
        <w:rPr>
          <w:rStyle w:val="FootnoteReference"/>
        </w:rPr>
        <w:footnoteRef/>
      </w:r>
      <w:r>
        <w:t xml:space="preserve"> </w:t>
      </w:r>
      <w:bookmarkStart w:id="11" w:name="_Hlk536215569"/>
      <w:r w:rsidRPr="00DB6737">
        <w:t>Houriya Ahmed and Hannah Stuart, </w:t>
      </w:r>
      <w:r w:rsidRPr="00DB6737">
        <w:rPr>
          <w:i/>
          <w:iCs/>
        </w:rPr>
        <w:t>Hizb Ut-Tahrir</w:t>
      </w:r>
      <w:r w:rsidRPr="00DB6737">
        <w:t> (London: Centre for Social Cohesion, 2009)</w:t>
      </w:r>
      <w:r>
        <w:t>, 65.</w:t>
      </w:r>
    </w:p>
    <w:bookmarkEnd w:id="11"/>
  </w:footnote>
  <w:footnote w:id="12">
    <w:p w14:paraId="5F307D0F" w14:textId="20D0650E" w:rsidR="00DB6737" w:rsidRDefault="00DB6737">
      <w:pPr>
        <w:pStyle w:val="FootnoteText"/>
      </w:pPr>
      <w:r>
        <w:rPr>
          <w:rStyle w:val="FootnoteReference"/>
        </w:rPr>
        <w:footnoteRef/>
      </w:r>
      <w:r>
        <w:t xml:space="preserve"> </w:t>
      </w:r>
      <w:bookmarkStart w:id="12" w:name="_Hlk536223710"/>
      <w:r w:rsidRPr="00DB6737">
        <w:t>Sadek Hamid, </w:t>
      </w:r>
      <w:r w:rsidRPr="00DB6737">
        <w:rPr>
          <w:i/>
          <w:iCs/>
        </w:rPr>
        <w:t>Sufis, Salafis And Islamists: The Contested Ground Of British Islamic Activism</w:t>
      </w:r>
      <w:r w:rsidR="004B11BE">
        <w:rPr>
          <w:i/>
          <w:iCs/>
        </w:rPr>
        <w:t xml:space="preserve"> </w:t>
      </w:r>
      <w:r w:rsidRPr="00DB6737">
        <w:t>(London: I.B.Tauris, 2017)</w:t>
      </w:r>
      <w:r>
        <w:t>, 75</w:t>
      </w:r>
      <w:bookmarkEnd w:id="12"/>
    </w:p>
  </w:footnote>
  <w:footnote w:id="13">
    <w:p w14:paraId="3F5BA5D6" w14:textId="47B55F1C" w:rsidR="00764A53" w:rsidRDefault="00764A53">
      <w:pPr>
        <w:pStyle w:val="FootnoteText"/>
      </w:pPr>
      <w:r>
        <w:rPr>
          <w:rStyle w:val="FootnoteReference"/>
        </w:rPr>
        <w:footnoteRef/>
      </w:r>
      <w:r>
        <w:t xml:space="preserve"> </w:t>
      </w:r>
      <w:r w:rsidRPr="00764A53">
        <w:t>Innes Bowen, </w:t>
      </w:r>
      <w:r w:rsidRPr="00764A53">
        <w:rPr>
          <w:i/>
          <w:iCs/>
        </w:rPr>
        <w:t xml:space="preserve">Medina </w:t>
      </w:r>
      <w:r w:rsidR="004B11BE">
        <w:rPr>
          <w:i/>
          <w:iCs/>
        </w:rPr>
        <w:t>i</w:t>
      </w:r>
      <w:r w:rsidRPr="00764A53">
        <w:rPr>
          <w:i/>
          <w:iCs/>
        </w:rPr>
        <w:t>n Birmingham, Najaf In Brent</w:t>
      </w:r>
      <w:r w:rsidRPr="00764A53">
        <w:t> (London: Hurst &amp; Company, 2015)</w:t>
      </w:r>
      <w:r>
        <w:t>, 68</w:t>
      </w:r>
    </w:p>
  </w:footnote>
  <w:footnote w:id="14">
    <w:p w14:paraId="2E1A3EB3" w14:textId="32317BB6" w:rsidR="005953B7" w:rsidRDefault="005953B7">
      <w:pPr>
        <w:pStyle w:val="FootnoteText"/>
      </w:pPr>
      <w:r>
        <w:rPr>
          <w:rStyle w:val="FootnoteReference"/>
        </w:rPr>
        <w:footnoteRef/>
      </w:r>
      <w:r>
        <w:t xml:space="preserve"> </w:t>
      </w:r>
      <w:r w:rsidRPr="005953B7">
        <w:t>Frank Peter and Rafael Ortega, </w:t>
      </w:r>
      <w:r w:rsidRPr="005953B7">
        <w:rPr>
          <w:i/>
          <w:iCs/>
        </w:rPr>
        <w:t>Islamic Movements of Europe</w:t>
      </w:r>
      <w:r w:rsidRPr="005953B7">
        <w:t> (London: I.B Tauris, 2014), 382</w:t>
      </w:r>
    </w:p>
  </w:footnote>
  <w:footnote w:id="15">
    <w:p w14:paraId="185638A7" w14:textId="199C96F8" w:rsidR="00DB6737" w:rsidRDefault="00DB6737">
      <w:pPr>
        <w:pStyle w:val="FootnoteText"/>
      </w:pPr>
      <w:r>
        <w:rPr>
          <w:rStyle w:val="FootnoteReference"/>
        </w:rPr>
        <w:footnoteRef/>
      </w:r>
      <w:r>
        <w:t xml:space="preserve"> </w:t>
      </w:r>
      <w:bookmarkStart w:id="13" w:name="_Hlk536216061"/>
      <w:r w:rsidRPr="00DB6737">
        <w:t>Houriya Ahmed and Hannah Stuart, </w:t>
      </w:r>
      <w:r w:rsidRPr="00DB6737">
        <w:rPr>
          <w:i/>
          <w:iCs/>
        </w:rPr>
        <w:t>Hizb Ut-Tahrir</w:t>
      </w:r>
      <w:r w:rsidRPr="00DB6737">
        <w:t> (London: Centre for Social Cohesion, 2009), 6</w:t>
      </w:r>
      <w:r>
        <w:t>7</w:t>
      </w:r>
      <w:bookmarkEnd w:id="13"/>
    </w:p>
  </w:footnote>
  <w:footnote w:id="16">
    <w:p w14:paraId="294786A0" w14:textId="38772FCE" w:rsidR="00DB6737" w:rsidRDefault="00DB6737">
      <w:pPr>
        <w:pStyle w:val="FootnoteText"/>
      </w:pPr>
      <w:r>
        <w:rPr>
          <w:rStyle w:val="FootnoteReference"/>
        </w:rPr>
        <w:footnoteRef/>
      </w:r>
      <w:r>
        <w:t xml:space="preserve"> </w:t>
      </w:r>
      <w:bookmarkStart w:id="14" w:name="_Hlk536216878"/>
      <w:r w:rsidRPr="00DB6737">
        <w:t>Houriya Ahmed and Hannah Stuart, </w:t>
      </w:r>
      <w:r w:rsidRPr="00DB6737">
        <w:rPr>
          <w:i/>
          <w:iCs/>
        </w:rPr>
        <w:t>Hizb Ut-Tahrir</w:t>
      </w:r>
      <w:r w:rsidRPr="00DB6737">
        <w:t> (London: Centre for Social Cohesion, 2009), 67</w:t>
      </w:r>
      <w:bookmarkEnd w:id="14"/>
    </w:p>
  </w:footnote>
  <w:footnote w:id="17">
    <w:p w14:paraId="5EEC1C02" w14:textId="69A3C81E" w:rsidR="00DB6737" w:rsidRDefault="00DB6737">
      <w:pPr>
        <w:pStyle w:val="FootnoteText"/>
      </w:pPr>
      <w:r>
        <w:rPr>
          <w:rStyle w:val="FootnoteReference"/>
        </w:rPr>
        <w:footnoteRef/>
      </w:r>
      <w:r>
        <w:t xml:space="preserve"> </w:t>
      </w:r>
      <w:r w:rsidRPr="00DB6737">
        <w:t>"BBC NEWS | England | London | Islamic Group Holds Protest March". 20</w:t>
      </w:r>
      <w:r>
        <w:t>03.</w:t>
      </w:r>
      <w:r w:rsidRPr="00DB6737">
        <w:t> </w:t>
      </w:r>
      <w:r w:rsidRPr="00DB6737">
        <w:rPr>
          <w:i/>
          <w:iCs/>
        </w:rPr>
        <w:t>News.Bbc.Co.Uk</w:t>
      </w:r>
      <w:r w:rsidRPr="00DB6737">
        <w:t>. Accessed January 25 2019. http://news.bbc.co.uk/1/hi/england/london/4516566.stm.</w:t>
      </w:r>
    </w:p>
  </w:footnote>
  <w:footnote w:id="18">
    <w:p w14:paraId="32B45975" w14:textId="6DEE468E" w:rsidR="00DB6737" w:rsidRDefault="00DB6737">
      <w:pPr>
        <w:pStyle w:val="FootnoteText"/>
      </w:pPr>
      <w:r>
        <w:rPr>
          <w:rStyle w:val="FootnoteReference"/>
        </w:rPr>
        <w:footnoteRef/>
      </w:r>
      <w:r>
        <w:t xml:space="preserve"> </w:t>
      </w:r>
      <w:r w:rsidRPr="00DB6737">
        <w:t>Houriya Ahmed and Hannah Stuart, </w:t>
      </w:r>
      <w:r w:rsidRPr="00DB6737">
        <w:rPr>
          <w:i/>
          <w:iCs/>
        </w:rPr>
        <w:t>Hizb Ut-Tahrir</w:t>
      </w:r>
      <w:r w:rsidRPr="00DB6737">
        <w:t> (London: Centre for Social Cohesion, 2009), 67</w:t>
      </w:r>
    </w:p>
  </w:footnote>
  <w:footnote w:id="19">
    <w:p w14:paraId="597E8DF2" w14:textId="77777777" w:rsidR="009F255D" w:rsidRDefault="009F255D" w:rsidP="009F255D">
      <w:pPr>
        <w:pStyle w:val="FootnoteText"/>
      </w:pPr>
      <w:r>
        <w:rPr>
          <w:rStyle w:val="FootnoteReference"/>
        </w:rPr>
        <w:footnoteRef/>
      </w:r>
      <w:r>
        <w:t xml:space="preserve"> </w:t>
      </w:r>
      <w:r w:rsidRPr="009F255D">
        <w:t>Fauzia Ahmad and Mohammed Sidiq Seddon, </w:t>
      </w:r>
      <w:r w:rsidRPr="009F255D">
        <w:rPr>
          <w:i/>
          <w:iCs/>
        </w:rPr>
        <w:t>Muslim Youth</w:t>
      </w:r>
      <w:r w:rsidRPr="009F255D">
        <w:t> (London: Continuum, 2012), 3</w:t>
      </w:r>
      <w:r>
        <w:t>3-34</w:t>
      </w:r>
    </w:p>
  </w:footnote>
  <w:footnote w:id="20">
    <w:p w14:paraId="1D8B6D28" w14:textId="24E9742F" w:rsidR="009F255D" w:rsidRDefault="009F255D">
      <w:pPr>
        <w:pStyle w:val="FootnoteText"/>
      </w:pPr>
      <w:r>
        <w:rPr>
          <w:rStyle w:val="FootnoteReference"/>
        </w:rPr>
        <w:footnoteRef/>
      </w:r>
      <w:r>
        <w:t xml:space="preserve"> </w:t>
      </w:r>
      <w:bookmarkStart w:id="15" w:name="_Hlk536224396"/>
      <w:r w:rsidRPr="009F255D">
        <w:t>Sadek Hamid, </w:t>
      </w:r>
      <w:r w:rsidRPr="009F255D">
        <w:rPr>
          <w:i/>
          <w:iCs/>
        </w:rPr>
        <w:t>Sufis, Salafis And Islamists: The Contested Ground Of British Islamic Activism</w:t>
      </w:r>
      <w:r w:rsidR="004B11BE">
        <w:rPr>
          <w:i/>
          <w:iCs/>
        </w:rPr>
        <w:t xml:space="preserve"> </w:t>
      </w:r>
      <w:r w:rsidRPr="009F255D">
        <w:t>(London: I.B.Tauris, 2017), 7</w:t>
      </w:r>
      <w:r>
        <w:t>8</w:t>
      </w:r>
      <w:bookmarkEnd w:id="15"/>
    </w:p>
  </w:footnote>
  <w:footnote w:id="21">
    <w:p w14:paraId="7D43DF6F" w14:textId="63121030" w:rsidR="005953B7" w:rsidRDefault="005953B7">
      <w:pPr>
        <w:pStyle w:val="FootnoteText"/>
      </w:pPr>
      <w:r>
        <w:rPr>
          <w:rStyle w:val="FootnoteReference"/>
        </w:rPr>
        <w:footnoteRef/>
      </w:r>
      <w:r>
        <w:t xml:space="preserve"> </w:t>
      </w:r>
      <w:r w:rsidRPr="005953B7">
        <w:t>Frank Peter and Rafael Ortega, </w:t>
      </w:r>
      <w:r w:rsidRPr="005953B7">
        <w:rPr>
          <w:i/>
          <w:iCs/>
        </w:rPr>
        <w:t>Islamic Movements of Europe</w:t>
      </w:r>
      <w:r w:rsidRPr="005953B7">
        <w:t> (London: I.B Tauris, 2014), 38</w:t>
      </w:r>
      <w:r>
        <w:t>3</w:t>
      </w:r>
    </w:p>
  </w:footnote>
  <w:footnote w:id="22">
    <w:p w14:paraId="6876A649" w14:textId="2B1AF968" w:rsidR="009F255D" w:rsidRDefault="009F255D">
      <w:pPr>
        <w:pStyle w:val="FootnoteText"/>
      </w:pPr>
      <w:r>
        <w:rPr>
          <w:rStyle w:val="FootnoteReference"/>
        </w:rPr>
        <w:footnoteRef/>
      </w:r>
      <w:r>
        <w:t xml:space="preserve"> </w:t>
      </w:r>
      <w:r w:rsidRPr="009F255D">
        <w:t>Sadek Hamid, </w:t>
      </w:r>
      <w:r w:rsidRPr="009F255D">
        <w:rPr>
          <w:i/>
          <w:iCs/>
        </w:rPr>
        <w:t>Sufis, Salafis And Islamists: The Contested Ground Of British Islamic Activism</w:t>
      </w:r>
      <w:r w:rsidR="004B11BE">
        <w:rPr>
          <w:i/>
          <w:iCs/>
        </w:rPr>
        <w:t xml:space="preserve"> </w:t>
      </w:r>
      <w:r w:rsidRPr="009F255D">
        <w:t xml:space="preserve">(London: I.B.Tauris, 2017), </w:t>
      </w:r>
      <w:r>
        <w:t>81</w:t>
      </w:r>
    </w:p>
  </w:footnote>
  <w:footnote w:id="23">
    <w:p w14:paraId="45980A39" w14:textId="3E2CE74A" w:rsidR="009F255D" w:rsidRDefault="009F255D">
      <w:pPr>
        <w:pStyle w:val="FootnoteText"/>
      </w:pPr>
      <w:r>
        <w:rPr>
          <w:rStyle w:val="FootnoteReference"/>
        </w:rPr>
        <w:footnoteRef/>
      </w:r>
      <w:r>
        <w:t xml:space="preserve"> </w:t>
      </w:r>
      <w:r w:rsidRPr="009F255D">
        <w:t>Fauzia Ahmad and Mohammed Sidiq Seddon, </w:t>
      </w:r>
      <w:r w:rsidRPr="009F255D">
        <w:rPr>
          <w:i/>
          <w:iCs/>
        </w:rPr>
        <w:t>Muslim Youth</w:t>
      </w:r>
      <w:r w:rsidRPr="009F255D">
        <w:t> (London: Continuum, 2012)</w:t>
      </w:r>
      <w:r>
        <w:t>, 33</w:t>
      </w:r>
    </w:p>
  </w:footnote>
  <w:footnote w:id="24">
    <w:p w14:paraId="0DE14CC1" w14:textId="7A9715FA" w:rsidR="009F255D" w:rsidRDefault="009F255D">
      <w:pPr>
        <w:pStyle w:val="FootnoteText"/>
      </w:pPr>
      <w:r>
        <w:rPr>
          <w:rStyle w:val="FootnoteReference"/>
        </w:rPr>
        <w:footnoteRef/>
      </w:r>
      <w:r>
        <w:t xml:space="preserve"> </w:t>
      </w:r>
      <w:r w:rsidRPr="009F255D">
        <w:t>Philip Lewis, </w:t>
      </w:r>
      <w:r w:rsidRPr="009F255D">
        <w:rPr>
          <w:i/>
          <w:iCs/>
        </w:rPr>
        <w:t>Young, British And Muslim</w:t>
      </w:r>
      <w:r w:rsidRPr="009F255D">
        <w:t> (London: Continuum, 2011), 1</w:t>
      </w:r>
      <w:r>
        <w:t xml:space="preserve">20 </w:t>
      </w:r>
    </w:p>
  </w:footnote>
  <w:footnote w:id="25">
    <w:p w14:paraId="1F91FF08" w14:textId="13D9CD11" w:rsidR="009F255D" w:rsidRDefault="009F255D">
      <w:pPr>
        <w:pStyle w:val="FootnoteText"/>
      </w:pPr>
      <w:r>
        <w:rPr>
          <w:rStyle w:val="FootnoteReference"/>
        </w:rPr>
        <w:footnoteRef/>
      </w:r>
      <w:r>
        <w:t xml:space="preserve"> </w:t>
      </w:r>
      <w:r w:rsidRPr="009F255D">
        <w:t>Philip Lewis, </w:t>
      </w:r>
      <w:r w:rsidRPr="009F255D">
        <w:rPr>
          <w:i/>
          <w:iCs/>
        </w:rPr>
        <w:t>Young, British And Muslim</w:t>
      </w:r>
      <w:r w:rsidRPr="009F255D">
        <w:t> (London: Continuum, 2011)</w:t>
      </w:r>
      <w:r>
        <w:t>, 138</w:t>
      </w:r>
    </w:p>
  </w:footnote>
  <w:footnote w:id="26">
    <w:p w14:paraId="1DE63098" w14:textId="72D45E32" w:rsidR="009F255D" w:rsidRDefault="009F255D">
      <w:pPr>
        <w:pStyle w:val="FootnoteText"/>
      </w:pPr>
      <w:r>
        <w:rPr>
          <w:rStyle w:val="FootnoteReference"/>
        </w:rPr>
        <w:footnoteRef/>
      </w:r>
      <w:r>
        <w:t xml:space="preserve"> </w:t>
      </w:r>
      <w:r w:rsidRPr="009F255D">
        <w:t>Sadek Hamid, </w:t>
      </w:r>
      <w:r w:rsidRPr="009F255D">
        <w:rPr>
          <w:i/>
          <w:iCs/>
        </w:rPr>
        <w:t>Sufis, Salafis And Islamists: The Contested Ground Of British Islamic Activism</w:t>
      </w:r>
      <w:r w:rsidR="004B11BE">
        <w:rPr>
          <w:i/>
          <w:iCs/>
        </w:rPr>
        <w:t xml:space="preserve"> </w:t>
      </w:r>
      <w:r w:rsidRPr="009F255D">
        <w:t>(London: I.B.Tauris, 2017), 7</w:t>
      </w:r>
      <w:r>
        <w:t>9.</w:t>
      </w:r>
    </w:p>
  </w:footnote>
  <w:footnote w:id="27">
    <w:p w14:paraId="0A18A5B1" w14:textId="1E6A5A6C" w:rsidR="005953B7" w:rsidRDefault="005953B7">
      <w:pPr>
        <w:pStyle w:val="FootnoteText"/>
      </w:pPr>
      <w:r>
        <w:rPr>
          <w:rStyle w:val="FootnoteReference"/>
        </w:rPr>
        <w:footnoteRef/>
      </w:r>
      <w:r>
        <w:t xml:space="preserve"> </w:t>
      </w:r>
      <w:r w:rsidRPr="005953B7">
        <w:t>Shahram Akbarzadeh, </w:t>
      </w:r>
      <w:r w:rsidRPr="005953B7">
        <w:rPr>
          <w:i/>
          <w:iCs/>
        </w:rPr>
        <w:t>Routledge Handbook Of Political Islam</w:t>
      </w:r>
      <w:r w:rsidRPr="005953B7">
        <w:t> (Oxford: Routledge, 2012)</w:t>
      </w:r>
      <w:r>
        <w:t>, 98</w:t>
      </w:r>
    </w:p>
  </w:footnote>
  <w:footnote w:id="28">
    <w:p w14:paraId="414BE500" w14:textId="574F8D07" w:rsidR="005953B7" w:rsidRDefault="005953B7">
      <w:pPr>
        <w:pStyle w:val="FootnoteText"/>
      </w:pPr>
      <w:r>
        <w:rPr>
          <w:rStyle w:val="FootnoteReference"/>
        </w:rPr>
        <w:footnoteRef/>
      </w:r>
      <w:r>
        <w:t xml:space="preserve"> </w:t>
      </w:r>
      <w:r w:rsidRPr="005953B7">
        <w:t>Sadek Hamid, </w:t>
      </w:r>
      <w:r w:rsidRPr="005953B7">
        <w:rPr>
          <w:i/>
          <w:iCs/>
        </w:rPr>
        <w:t>Sufis, Salafis And Islamists: The Contested Ground Of British Islamic Activism</w:t>
      </w:r>
      <w:r w:rsidRPr="005953B7">
        <w:t>(London: I.B.Tauris, 2017), 84.</w:t>
      </w:r>
    </w:p>
  </w:footnote>
  <w:footnote w:id="29">
    <w:p w14:paraId="2713B3B6" w14:textId="678CBFB7" w:rsidR="005953B7" w:rsidRDefault="005953B7">
      <w:pPr>
        <w:pStyle w:val="FootnoteText"/>
      </w:pPr>
      <w:r>
        <w:rPr>
          <w:rStyle w:val="FootnoteReference"/>
        </w:rPr>
        <w:footnoteRef/>
      </w:r>
      <w:r>
        <w:t xml:space="preserve"> </w:t>
      </w:r>
      <w:r w:rsidRPr="005953B7">
        <w:t>Sadek Hamid, </w:t>
      </w:r>
      <w:r w:rsidRPr="005953B7">
        <w:rPr>
          <w:i/>
          <w:iCs/>
        </w:rPr>
        <w:t>Sufis, Salafis And Islamists: The Contested Ground Of British Islamic Activism</w:t>
      </w:r>
      <w:r w:rsidRPr="005953B7">
        <w:t xml:space="preserve">(London: I.B.Tauris, 2017), </w:t>
      </w:r>
      <w:r>
        <w:t>84.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BD7E97"/>
    <w:multiLevelType w:val="hybridMultilevel"/>
    <w:tmpl w:val="3890636A"/>
    <w:lvl w:ilvl="0" w:tplc="5C1E4DBA">
      <w:numFmt w:val="bullet"/>
      <w:lvlText w:val="-"/>
      <w:lvlJc w:val="left"/>
      <w:pPr>
        <w:ind w:left="720" w:hanging="360"/>
      </w:pPr>
      <w:rPr>
        <w:rFonts w:ascii="Arial" w:eastAsiaTheme="minorHAnsi" w:hAnsi="Arial" w:cs="Arial" w:hint="default"/>
        <w:b w:val="0"/>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0D2474"/>
    <w:multiLevelType w:val="hybridMultilevel"/>
    <w:tmpl w:val="72662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592FB6"/>
    <w:multiLevelType w:val="hybridMultilevel"/>
    <w:tmpl w:val="1146270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380" w:hanging="360"/>
      </w:pPr>
      <w:rPr>
        <w:rFonts w:ascii="Courier New" w:hAnsi="Courier New" w:cs="Courier New" w:hint="default"/>
      </w:rPr>
    </w:lvl>
    <w:lvl w:ilvl="2" w:tplc="08090005" w:tentative="1">
      <w:start w:val="1"/>
      <w:numFmt w:val="bullet"/>
      <w:lvlText w:val=""/>
      <w:lvlJc w:val="left"/>
      <w:pPr>
        <w:ind w:left="2100" w:hanging="360"/>
      </w:pPr>
      <w:rPr>
        <w:rFonts w:ascii="Wingdings" w:hAnsi="Wingdings" w:hint="default"/>
      </w:rPr>
    </w:lvl>
    <w:lvl w:ilvl="3" w:tplc="08090001" w:tentative="1">
      <w:start w:val="1"/>
      <w:numFmt w:val="bullet"/>
      <w:lvlText w:val=""/>
      <w:lvlJc w:val="left"/>
      <w:pPr>
        <w:ind w:left="2820" w:hanging="360"/>
      </w:pPr>
      <w:rPr>
        <w:rFonts w:ascii="Symbol" w:hAnsi="Symbol" w:hint="default"/>
      </w:rPr>
    </w:lvl>
    <w:lvl w:ilvl="4" w:tplc="08090003" w:tentative="1">
      <w:start w:val="1"/>
      <w:numFmt w:val="bullet"/>
      <w:lvlText w:val="o"/>
      <w:lvlJc w:val="left"/>
      <w:pPr>
        <w:ind w:left="3540" w:hanging="360"/>
      </w:pPr>
      <w:rPr>
        <w:rFonts w:ascii="Courier New" w:hAnsi="Courier New" w:cs="Courier New" w:hint="default"/>
      </w:rPr>
    </w:lvl>
    <w:lvl w:ilvl="5" w:tplc="08090005" w:tentative="1">
      <w:start w:val="1"/>
      <w:numFmt w:val="bullet"/>
      <w:lvlText w:val=""/>
      <w:lvlJc w:val="left"/>
      <w:pPr>
        <w:ind w:left="4260" w:hanging="360"/>
      </w:pPr>
      <w:rPr>
        <w:rFonts w:ascii="Wingdings" w:hAnsi="Wingdings" w:hint="default"/>
      </w:rPr>
    </w:lvl>
    <w:lvl w:ilvl="6" w:tplc="08090001" w:tentative="1">
      <w:start w:val="1"/>
      <w:numFmt w:val="bullet"/>
      <w:lvlText w:val=""/>
      <w:lvlJc w:val="left"/>
      <w:pPr>
        <w:ind w:left="4980" w:hanging="360"/>
      </w:pPr>
      <w:rPr>
        <w:rFonts w:ascii="Symbol" w:hAnsi="Symbol" w:hint="default"/>
      </w:rPr>
    </w:lvl>
    <w:lvl w:ilvl="7" w:tplc="08090003" w:tentative="1">
      <w:start w:val="1"/>
      <w:numFmt w:val="bullet"/>
      <w:lvlText w:val="o"/>
      <w:lvlJc w:val="left"/>
      <w:pPr>
        <w:ind w:left="5700" w:hanging="360"/>
      </w:pPr>
      <w:rPr>
        <w:rFonts w:ascii="Courier New" w:hAnsi="Courier New" w:cs="Courier New" w:hint="default"/>
      </w:rPr>
    </w:lvl>
    <w:lvl w:ilvl="8" w:tplc="08090005" w:tentative="1">
      <w:start w:val="1"/>
      <w:numFmt w:val="bullet"/>
      <w:lvlText w:val=""/>
      <w:lvlJc w:val="left"/>
      <w:pPr>
        <w:ind w:left="6420" w:hanging="360"/>
      </w:pPr>
      <w:rPr>
        <w:rFonts w:ascii="Wingdings" w:hAnsi="Wingdings" w:hint="default"/>
      </w:rPr>
    </w:lvl>
  </w:abstractNum>
  <w:abstractNum w:abstractNumId="3" w15:restartNumberingAfterBreak="0">
    <w:nsid w:val="162E29C7"/>
    <w:multiLevelType w:val="hybridMultilevel"/>
    <w:tmpl w:val="FFAC03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ED1673F"/>
    <w:multiLevelType w:val="hybridMultilevel"/>
    <w:tmpl w:val="19505C08"/>
    <w:lvl w:ilvl="0" w:tplc="93244E10">
      <w:start w:val="8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7E2934"/>
    <w:multiLevelType w:val="hybridMultilevel"/>
    <w:tmpl w:val="B346F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80467F"/>
    <w:multiLevelType w:val="hybridMultilevel"/>
    <w:tmpl w:val="87264960"/>
    <w:lvl w:ilvl="0" w:tplc="5F7A5960">
      <w:numFmt w:val="bullet"/>
      <w:lvlText w:val="-"/>
      <w:lvlJc w:val="left"/>
      <w:pPr>
        <w:ind w:left="480" w:hanging="360"/>
      </w:pPr>
      <w:rPr>
        <w:rFonts w:ascii="Arial" w:eastAsiaTheme="minorHAnsi" w:hAnsi="Arial" w:cs="Aria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28602FE0"/>
    <w:multiLevelType w:val="hybridMultilevel"/>
    <w:tmpl w:val="B0540C1A"/>
    <w:lvl w:ilvl="0" w:tplc="C0DE80E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BB747F"/>
    <w:multiLevelType w:val="hybridMultilevel"/>
    <w:tmpl w:val="B7BE7D28"/>
    <w:lvl w:ilvl="0" w:tplc="5CA0002A">
      <w:numFmt w:val="bullet"/>
      <w:lvlText w:val="-"/>
      <w:lvlJc w:val="left"/>
      <w:pPr>
        <w:ind w:left="720" w:hanging="360"/>
      </w:pPr>
      <w:rPr>
        <w:rFonts w:ascii="Arial" w:eastAsiaTheme="minorHAnsi"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FE0687"/>
    <w:multiLevelType w:val="hybridMultilevel"/>
    <w:tmpl w:val="2EDC173C"/>
    <w:lvl w:ilvl="0" w:tplc="BB506416">
      <w:numFmt w:val="bullet"/>
      <w:lvlText w:val="-"/>
      <w:lvlJc w:val="left"/>
      <w:pPr>
        <w:ind w:left="420" w:hanging="360"/>
      </w:pPr>
      <w:rPr>
        <w:rFonts w:ascii="Arial" w:eastAsiaTheme="minorHAns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CBF23EE"/>
    <w:multiLevelType w:val="hybridMultilevel"/>
    <w:tmpl w:val="C6DEE3B6"/>
    <w:lvl w:ilvl="0" w:tplc="57BE7DE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8732E1"/>
    <w:multiLevelType w:val="hybridMultilevel"/>
    <w:tmpl w:val="2142250A"/>
    <w:lvl w:ilvl="0" w:tplc="E1E230E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2C2812"/>
    <w:multiLevelType w:val="hybridMultilevel"/>
    <w:tmpl w:val="44CA61B4"/>
    <w:lvl w:ilvl="0" w:tplc="5F7A5960">
      <w:numFmt w:val="bullet"/>
      <w:lvlText w:val="-"/>
      <w:lvlJc w:val="left"/>
      <w:pPr>
        <w:ind w:left="420" w:hanging="360"/>
      </w:pPr>
      <w:rPr>
        <w:rFonts w:ascii="Arial" w:eastAsiaTheme="minorHAns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4BF37BDD"/>
    <w:multiLevelType w:val="hybridMultilevel"/>
    <w:tmpl w:val="52D2C20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EAC5417"/>
    <w:multiLevelType w:val="hybridMultilevel"/>
    <w:tmpl w:val="49CC65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7581014"/>
    <w:multiLevelType w:val="hybridMultilevel"/>
    <w:tmpl w:val="F04E9794"/>
    <w:lvl w:ilvl="0" w:tplc="6A8A95E4">
      <w:numFmt w:val="bullet"/>
      <w:lvlText w:val="-"/>
      <w:lvlJc w:val="left"/>
      <w:pPr>
        <w:ind w:left="720" w:hanging="360"/>
      </w:pPr>
      <w:rPr>
        <w:rFonts w:ascii="Arial" w:eastAsiaTheme="minorHAnsi" w:hAnsi="Arial" w:cs="Arial" w:hint="default"/>
        <w:sz w:val="2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593AFA"/>
    <w:multiLevelType w:val="hybridMultilevel"/>
    <w:tmpl w:val="A36A9C00"/>
    <w:lvl w:ilvl="0" w:tplc="C0DE80E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E805F9"/>
    <w:multiLevelType w:val="hybridMultilevel"/>
    <w:tmpl w:val="98E89DB2"/>
    <w:lvl w:ilvl="0" w:tplc="C0DE80E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91F1586"/>
    <w:multiLevelType w:val="hybridMultilevel"/>
    <w:tmpl w:val="B3B01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9FC2EA1"/>
    <w:multiLevelType w:val="hybridMultilevel"/>
    <w:tmpl w:val="19A0843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0" w15:restartNumberingAfterBreak="0">
    <w:nsid w:val="6AB14633"/>
    <w:multiLevelType w:val="hybridMultilevel"/>
    <w:tmpl w:val="B3C04A2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BE464E"/>
    <w:multiLevelType w:val="hybridMultilevel"/>
    <w:tmpl w:val="2DE2804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BDF1155"/>
    <w:multiLevelType w:val="hybridMultilevel"/>
    <w:tmpl w:val="D9E01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F0B4598"/>
    <w:multiLevelType w:val="hybridMultilevel"/>
    <w:tmpl w:val="A548315C"/>
    <w:lvl w:ilvl="0" w:tplc="B2B44CB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2CD7DFC"/>
    <w:multiLevelType w:val="hybridMultilevel"/>
    <w:tmpl w:val="AD4A7640"/>
    <w:lvl w:ilvl="0" w:tplc="21A4F74C">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7A00CCC"/>
    <w:multiLevelType w:val="hybridMultilevel"/>
    <w:tmpl w:val="960CF262"/>
    <w:lvl w:ilvl="0" w:tplc="C0DE80E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9BF6E26"/>
    <w:multiLevelType w:val="hybridMultilevel"/>
    <w:tmpl w:val="EFB0E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C785874"/>
    <w:multiLevelType w:val="hybridMultilevel"/>
    <w:tmpl w:val="C54207C2"/>
    <w:lvl w:ilvl="0" w:tplc="93049AE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D8108DE"/>
    <w:multiLevelType w:val="hybridMultilevel"/>
    <w:tmpl w:val="C47EC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4"/>
  </w:num>
  <w:num w:numId="4">
    <w:abstractNumId w:val="27"/>
  </w:num>
  <w:num w:numId="5">
    <w:abstractNumId w:val="15"/>
  </w:num>
  <w:num w:numId="6">
    <w:abstractNumId w:val="11"/>
  </w:num>
  <w:num w:numId="7">
    <w:abstractNumId w:val="10"/>
  </w:num>
  <w:num w:numId="8">
    <w:abstractNumId w:val="4"/>
  </w:num>
  <w:num w:numId="9">
    <w:abstractNumId w:val="12"/>
  </w:num>
  <w:num w:numId="10">
    <w:abstractNumId w:val="6"/>
  </w:num>
  <w:num w:numId="11">
    <w:abstractNumId w:val="2"/>
  </w:num>
  <w:num w:numId="12">
    <w:abstractNumId w:val="23"/>
  </w:num>
  <w:num w:numId="13">
    <w:abstractNumId w:val="8"/>
  </w:num>
  <w:num w:numId="14">
    <w:abstractNumId w:val="25"/>
  </w:num>
  <w:num w:numId="15">
    <w:abstractNumId w:val="16"/>
  </w:num>
  <w:num w:numId="16">
    <w:abstractNumId w:val="13"/>
  </w:num>
  <w:num w:numId="17">
    <w:abstractNumId w:val="7"/>
  </w:num>
  <w:num w:numId="18">
    <w:abstractNumId w:val="17"/>
  </w:num>
  <w:num w:numId="19">
    <w:abstractNumId w:val="18"/>
  </w:num>
  <w:num w:numId="20">
    <w:abstractNumId w:val="1"/>
  </w:num>
  <w:num w:numId="21">
    <w:abstractNumId w:val="22"/>
  </w:num>
  <w:num w:numId="22">
    <w:abstractNumId w:val="9"/>
  </w:num>
  <w:num w:numId="23">
    <w:abstractNumId w:val="21"/>
  </w:num>
  <w:num w:numId="24">
    <w:abstractNumId w:val="5"/>
  </w:num>
  <w:num w:numId="25">
    <w:abstractNumId w:val="26"/>
  </w:num>
  <w:num w:numId="26">
    <w:abstractNumId w:val="28"/>
  </w:num>
  <w:num w:numId="27">
    <w:abstractNumId w:val="20"/>
  </w:num>
  <w:num w:numId="28">
    <w:abstractNumId w:val="14"/>
  </w:num>
  <w:num w:numId="2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cumentProtection w:edit="readOnly" w:enforcement="0"/>
  <w:defaultTabStop w:val="720"/>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7c0MzAztDQwtbA0NLVQ0lEKTi0uzszPAykwMqgFACRk9aUtAAAA"/>
  </w:docVars>
  <w:rsids>
    <w:rsidRoot w:val="00CF10FB"/>
    <w:rsid w:val="00002AA9"/>
    <w:rsid w:val="00006C19"/>
    <w:rsid w:val="00021001"/>
    <w:rsid w:val="000373D8"/>
    <w:rsid w:val="00044F34"/>
    <w:rsid w:val="0007728E"/>
    <w:rsid w:val="00086178"/>
    <w:rsid w:val="000B3098"/>
    <w:rsid w:val="000B40B1"/>
    <w:rsid w:val="000C197C"/>
    <w:rsid w:val="000C53EF"/>
    <w:rsid w:val="000C5CF3"/>
    <w:rsid w:val="000D70E8"/>
    <w:rsid w:val="000F6492"/>
    <w:rsid w:val="00102CD5"/>
    <w:rsid w:val="00123244"/>
    <w:rsid w:val="00131E0F"/>
    <w:rsid w:val="0015025A"/>
    <w:rsid w:val="00182555"/>
    <w:rsid w:val="001A6A08"/>
    <w:rsid w:val="001E24E7"/>
    <w:rsid w:val="001E3564"/>
    <w:rsid w:val="00232098"/>
    <w:rsid w:val="00241A65"/>
    <w:rsid w:val="00242C65"/>
    <w:rsid w:val="00247042"/>
    <w:rsid w:val="00264F4E"/>
    <w:rsid w:val="002771DF"/>
    <w:rsid w:val="002A32F1"/>
    <w:rsid w:val="002A3D38"/>
    <w:rsid w:val="002D492B"/>
    <w:rsid w:val="002D73EB"/>
    <w:rsid w:val="002F1F82"/>
    <w:rsid w:val="00312C4F"/>
    <w:rsid w:val="0031373C"/>
    <w:rsid w:val="00331ECE"/>
    <w:rsid w:val="0034482C"/>
    <w:rsid w:val="0037406A"/>
    <w:rsid w:val="003C7FC3"/>
    <w:rsid w:val="003E0323"/>
    <w:rsid w:val="003E517D"/>
    <w:rsid w:val="003E5EB7"/>
    <w:rsid w:val="004141F2"/>
    <w:rsid w:val="00417A46"/>
    <w:rsid w:val="004213B8"/>
    <w:rsid w:val="0046593B"/>
    <w:rsid w:val="0047159F"/>
    <w:rsid w:val="00475DA4"/>
    <w:rsid w:val="00480899"/>
    <w:rsid w:val="00484E17"/>
    <w:rsid w:val="00492476"/>
    <w:rsid w:val="004A0D71"/>
    <w:rsid w:val="004B11BE"/>
    <w:rsid w:val="004B30A4"/>
    <w:rsid w:val="004C3C38"/>
    <w:rsid w:val="004D0048"/>
    <w:rsid w:val="004D1072"/>
    <w:rsid w:val="004D6A6C"/>
    <w:rsid w:val="0050476E"/>
    <w:rsid w:val="0051193A"/>
    <w:rsid w:val="005235F8"/>
    <w:rsid w:val="005722D4"/>
    <w:rsid w:val="005855E6"/>
    <w:rsid w:val="005953B7"/>
    <w:rsid w:val="005B2EC3"/>
    <w:rsid w:val="005C794C"/>
    <w:rsid w:val="005D07CD"/>
    <w:rsid w:val="005F6E60"/>
    <w:rsid w:val="00610610"/>
    <w:rsid w:val="006348EB"/>
    <w:rsid w:val="0066062D"/>
    <w:rsid w:val="006636BD"/>
    <w:rsid w:val="006E119D"/>
    <w:rsid w:val="006E6D3E"/>
    <w:rsid w:val="006F28D9"/>
    <w:rsid w:val="00700137"/>
    <w:rsid w:val="007310D7"/>
    <w:rsid w:val="00764A53"/>
    <w:rsid w:val="00785319"/>
    <w:rsid w:val="007931EC"/>
    <w:rsid w:val="007B37FD"/>
    <w:rsid w:val="008162ED"/>
    <w:rsid w:val="00867B94"/>
    <w:rsid w:val="0087069E"/>
    <w:rsid w:val="008726F2"/>
    <w:rsid w:val="00876E29"/>
    <w:rsid w:val="008960F1"/>
    <w:rsid w:val="008A5C8B"/>
    <w:rsid w:val="008B5153"/>
    <w:rsid w:val="008C22E6"/>
    <w:rsid w:val="008D0887"/>
    <w:rsid w:val="008E3A83"/>
    <w:rsid w:val="00911CDF"/>
    <w:rsid w:val="00937CBB"/>
    <w:rsid w:val="00944BAE"/>
    <w:rsid w:val="009757A3"/>
    <w:rsid w:val="009A1FE1"/>
    <w:rsid w:val="009C13CE"/>
    <w:rsid w:val="009C5A71"/>
    <w:rsid w:val="009D14A0"/>
    <w:rsid w:val="009F255D"/>
    <w:rsid w:val="00A04C99"/>
    <w:rsid w:val="00A0771C"/>
    <w:rsid w:val="00A31C78"/>
    <w:rsid w:val="00AA02CB"/>
    <w:rsid w:val="00AB235F"/>
    <w:rsid w:val="00AD2C41"/>
    <w:rsid w:val="00AD36B9"/>
    <w:rsid w:val="00B059DB"/>
    <w:rsid w:val="00B3134E"/>
    <w:rsid w:val="00B53398"/>
    <w:rsid w:val="00B65317"/>
    <w:rsid w:val="00B729C9"/>
    <w:rsid w:val="00B875F6"/>
    <w:rsid w:val="00BC01BA"/>
    <w:rsid w:val="00C66749"/>
    <w:rsid w:val="00C74A3B"/>
    <w:rsid w:val="00C873C5"/>
    <w:rsid w:val="00C9107E"/>
    <w:rsid w:val="00C92317"/>
    <w:rsid w:val="00C9406B"/>
    <w:rsid w:val="00CB2A45"/>
    <w:rsid w:val="00CB5B69"/>
    <w:rsid w:val="00CD493C"/>
    <w:rsid w:val="00CE769E"/>
    <w:rsid w:val="00CF10FB"/>
    <w:rsid w:val="00D02D06"/>
    <w:rsid w:val="00D1532B"/>
    <w:rsid w:val="00D176A7"/>
    <w:rsid w:val="00D22733"/>
    <w:rsid w:val="00D46380"/>
    <w:rsid w:val="00D470FB"/>
    <w:rsid w:val="00D7601A"/>
    <w:rsid w:val="00DA0798"/>
    <w:rsid w:val="00DB6737"/>
    <w:rsid w:val="00DC3581"/>
    <w:rsid w:val="00DE6D2E"/>
    <w:rsid w:val="00E12948"/>
    <w:rsid w:val="00E36D24"/>
    <w:rsid w:val="00E50A95"/>
    <w:rsid w:val="00E53B1D"/>
    <w:rsid w:val="00E65FA6"/>
    <w:rsid w:val="00E72241"/>
    <w:rsid w:val="00E92562"/>
    <w:rsid w:val="00EA42BD"/>
    <w:rsid w:val="00EB1380"/>
    <w:rsid w:val="00EF55C4"/>
    <w:rsid w:val="00F16158"/>
    <w:rsid w:val="00F20F56"/>
    <w:rsid w:val="00F311C4"/>
    <w:rsid w:val="00F5220F"/>
    <w:rsid w:val="00F53E5B"/>
    <w:rsid w:val="00F70DF0"/>
    <w:rsid w:val="00FA2D6B"/>
    <w:rsid w:val="00FB0A8F"/>
    <w:rsid w:val="00FB14CE"/>
    <w:rsid w:val="00FC32EA"/>
    <w:rsid w:val="00FC3CFE"/>
    <w:rsid w:val="00FD0106"/>
    <w:rsid w:val="00FF0C0A"/>
    <w:rsid w:val="00FF66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5DF247"/>
  <w15:chartTrackingRefBased/>
  <w15:docId w15:val="{95F626E0-C968-4C54-BDA8-EB4FD7D5A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02100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37CB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DB673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5EB7"/>
    <w:pPr>
      <w:ind w:left="720"/>
      <w:contextualSpacing/>
    </w:pPr>
  </w:style>
  <w:style w:type="table" w:styleId="TableGrid">
    <w:name w:val="Table Grid"/>
    <w:basedOn w:val="TableNormal"/>
    <w:uiPriority w:val="39"/>
    <w:rsid w:val="00A077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nhideWhenUsed/>
    <w:rsid w:val="00A0771C"/>
    <w:pPr>
      <w:spacing w:after="0" w:line="240" w:lineRule="auto"/>
    </w:pPr>
    <w:rPr>
      <w:sz w:val="20"/>
      <w:szCs w:val="20"/>
    </w:rPr>
  </w:style>
  <w:style w:type="character" w:customStyle="1" w:styleId="FootnoteTextChar">
    <w:name w:val="Footnote Text Char"/>
    <w:basedOn w:val="DefaultParagraphFont"/>
    <w:link w:val="FootnoteText"/>
    <w:rsid w:val="00A0771C"/>
    <w:rPr>
      <w:sz w:val="20"/>
      <w:szCs w:val="20"/>
    </w:rPr>
  </w:style>
  <w:style w:type="character" w:styleId="FootnoteReference">
    <w:name w:val="footnote reference"/>
    <w:basedOn w:val="DefaultParagraphFont"/>
    <w:semiHidden/>
    <w:unhideWhenUsed/>
    <w:rsid w:val="00A0771C"/>
    <w:rPr>
      <w:vertAlign w:val="superscript"/>
    </w:rPr>
  </w:style>
  <w:style w:type="character" w:customStyle="1" w:styleId="textline">
    <w:name w:val="text_line"/>
    <w:basedOn w:val="DefaultParagraphFont"/>
    <w:rsid w:val="00FD0106"/>
  </w:style>
  <w:style w:type="character" w:customStyle="1" w:styleId="validlink">
    <w:name w:val="valid_link"/>
    <w:basedOn w:val="DefaultParagraphFont"/>
    <w:rsid w:val="00FD0106"/>
  </w:style>
  <w:style w:type="paragraph" w:styleId="NormalWeb">
    <w:name w:val="Normal (Web)"/>
    <w:basedOn w:val="Normal"/>
    <w:uiPriority w:val="99"/>
    <w:semiHidden/>
    <w:unhideWhenUsed/>
    <w:rsid w:val="00F53E5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B30A4"/>
    <w:rPr>
      <w:color w:val="0000FF"/>
      <w:u w:val="single"/>
    </w:rPr>
  </w:style>
  <w:style w:type="character" w:styleId="PlaceholderText">
    <w:name w:val="Placeholder Text"/>
    <w:basedOn w:val="DefaultParagraphFont"/>
    <w:uiPriority w:val="99"/>
    <w:semiHidden/>
    <w:rsid w:val="0047159F"/>
    <w:rPr>
      <w:color w:val="808080"/>
    </w:rPr>
  </w:style>
  <w:style w:type="paragraph" w:styleId="NoSpacing">
    <w:name w:val="No Spacing"/>
    <w:link w:val="NoSpacingChar"/>
    <w:uiPriority w:val="1"/>
    <w:qFormat/>
    <w:rsid w:val="0047159F"/>
    <w:pPr>
      <w:spacing w:after="0" w:line="240" w:lineRule="auto"/>
    </w:pPr>
  </w:style>
  <w:style w:type="character" w:styleId="UnresolvedMention">
    <w:name w:val="Unresolved Mention"/>
    <w:basedOn w:val="DefaultParagraphFont"/>
    <w:uiPriority w:val="99"/>
    <w:semiHidden/>
    <w:unhideWhenUsed/>
    <w:rsid w:val="00DE6D2E"/>
    <w:rPr>
      <w:color w:val="808080"/>
      <w:shd w:val="clear" w:color="auto" w:fill="E6E6E6"/>
    </w:rPr>
  </w:style>
  <w:style w:type="character" w:customStyle="1" w:styleId="Heading2Char">
    <w:name w:val="Heading 2 Char"/>
    <w:basedOn w:val="DefaultParagraphFont"/>
    <w:link w:val="Heading2"/>
    <w:uiPriority w:val="9"/>
    <w:semiHidden/>
    <w:rsid w:val="00021001"/>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1E3564"/>
    <w:rPr>
      <w:color w:val="954F72" w:themeColor="followedHyperlink"/>
      <w:u w:val="single"/>
    </w:rPr>
  </w:style>
  <w:style w:type="character" w:customStyle="1" w:styleId="NoSpacingChar">
    <w:name w:val="No Spacing Char"/>
    <w:basedOn w:val="DefaultParagraphFont"/>
    <w:link w:val="NoSpacing"/>
    <w:uiPriority w:val="1"/>
    <w:rsid w:val="00876E29"/>
  </w:style>
  <w:style w:type="character" w:styleId="CommentReference">
    <w:name w:val="annotation reference"/>
    <w:basedOn w:val="DefaultParagraphFont"/>
    <w:uiPriority w:val="99"/>
    <w:semiHidden/>
    <w:unhideWhenUsed/>
    <w:rsid w:val="00086178"/>
    <w:rPr>
      <w:sz w:val="16"/>
      <w:szCs w:val="16"/>
    </w:rPr>
  </w:style>
  <w:style w:type="paragraph" w:styleId="CommentText">
    <w:name w:val="annotation text"/>
    <w:basedOn w:val="Normal"/>
    <w:link w:val="CommentTextChar"/>
    <w:uiPriority w:val="99"/>
    <w:semiHidden/>
    <w:unhideWhenUsed/>
    <w:rsid w:val="00086178"/>
    <w:pPr>
      <w:spacing w:line="240" w:lineRule="auto"/>
    </w:pPr>
    <w:rPr>
      <w:sz w:val="20"/>
      <w:szCs w:val="20"/>
    </w:rPr>
  </w:style>
  <w:style w:type="character" w:customStyle="1" w:styleId="CommentTextChar">
    <w:name w:val="Comment Text Char"/>
    <w:basedOn w:val="DefaultParagraphFont"/>
    <w:link w:val="CommentText"/>
    <w:uiPriority w:val="99"/>
    <w:semiHidden/>
    <w:rsid w:val="00086178"/>
    <w:rPr>
      <w:sz w:val="20"/>
      <w:szCs w:val="20"/>
    </w:rPr>
  </w:style>
  <w:style w:type="paragraph" w:styleId="CommentSubject">
    <w:name w:val="annotation subject"/>
    <w:basedOn w:val="CommentText"/>
    <w:next w:val="CommentText"/>
    <w:link w:val="CommentSubjectChar"/>
    <w:uiPriority w:val="99"/>
    <w:semiHidden/>
    <w:unhideWhenUsed/>
    <w:rsid w:val="00086178"/>
    <w:rPr>
      <w:b/>
      <w:bCs/>
    </w:rPr>
  </w:style>
  <w:style w:type="character" w:customStyle="1" w:styleId="CommentSubjectChar">
    <w:name w:val="Comment Subject Char"/>
    <w:basedOn w:val="CommentTextChar"/>
    <w:link w:val="CommentSubject"/>
    <w:uiPriority w:val="99"/>
    <w:semiHidden/>
    <w:rsid w:val="00086178"/>
    <w:rPr>
      <w:b/>
      <w:bCs/>
      <w:sz w:val="20"/>
      <w:szCs w:val="20"/>
    </w:rPr>
  </w:style>
  <w:style w:type="paragraph" w:styleId="BalloonText">
    <w:name w:val="Balloon Text"/>
    <w:basedOn w:val="Normal"/>
    <w:link w:val="BalloonTextChar"/>
    <w:uiPriority w:val="99"/>
    <w:semiHidden/>
    <w:unhideWhenUsed/>
    <w:rsid w:val="000861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6178"/>
    <w:rPr>
      <w:rFonts w:ascii="Segoe UI" w:hAnsi="Segoe UI" w:cs="Segoe UI"/>
      <w:sz w:val="18"/>
      <w:szCs w:val="18"/>
    </w:rPr>
  </w:style>
  <w:style w:type="character" w:customStyle="1" w:styleId="Heading4Char">
    <w:name w:val="Heading 4 Char"/>
    <w:basedOn w:val="DefaultParagraphFont"/>
    <w:link w:val="Heading4"/>
    <w:uiPriority w:val="9"/>
    <w:semiHidden/>
    <w:rsid w:val="00DB6737"/>
    <w:rPr>
      <w:rFonts w:asciiTheme="majorHAnsi" w:eastAsiaTheme="majorEastAsia" w:hAnsiTheme="majorHAnsi" w:cstheme="majorBidi"/>
      <w:i/>
      <w:iCs/>
      <w:color w:val="2F5496" w:themeColor="accent1" w:themeShade="BF"/>
    </w:rPr>
  </w:style>
  <w:style w:type="paragraph" w:styleId="Header">
    <w:name w:val="header"/>
    <w:basedOn w:val="Normal"/>
    <w:link w:val="HeaderChar"/>
    <w:uiPriority w:val="99"/>
    <w:unhideWhenUsed/>
    <w:rsid w:val="00937C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7CBB"/>
  </w:style>
  <w:style w:type="paragraph" w:styleId="Footer">
    <w:name w:val="footer"/>
    <w:basedOn w:val="Normal"/>
    <w:link w:val="FooterChar"/>
    <w:uiPriority w:val="99"/>
    <w:unhideWhenUsed/>
    <w:rsid w:val="00937C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7CBB"/>
  </w:style>
  <w:style w:type="character" w:customStyle="1" w:styleId="Heading3Char">
    <w:name w:val="Heading 3 Char"/>
    <w:basedOn w:val="DefaultParagraphFont"/>
    <w:link w:val="Heading3"/>
    <w:uiPriority w:val="9"/>
    <w:semiHidden/>
    <w:rsid w:val="00937CBB"/>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3571501">
      <w:bodyDiv w:val="1"/>
      <w:marLeft w:val="0"/>
      <w:marRight w:val="0"/>
      <w:marTop w:val="0"/>
      <w:marBottom w:val="0"/>
      <w:divBdr>
        <w:top w:val="none" w:sz="0" w:space="0" w:color="auto"/>
        <w:left w:val="none" w:sz="0" w:space="0" w:color="auto"/>
        <w:bottom w:val="none" w:sz="0" w:space="0" w:color="auto"/>
        <w:right w:val="none" w:sz="0" w:space="0" w:color="auto"/>
      </w:divBdr>
    </w:div>
    <w:div w:id="246505020">
      <w:bodyDiv w:val="1"/>
      <w:marLeft w:val="0"/>
      <w:marRight w:val="0"/>
      <w:marTop w:val="0"/>
      <w:marBottom w:val="0"/>
      <w:divBdr>
        <w:top w:val="none" w:sz="0" w:space="0" w:color="auto"/>
        <w:left w:val="none" w:sz="0" w:space="0" w:color="auto"/>
        <w:bottom w:val="none" w:sz="0" w:space="0" w:color="auto"/>
        <w:right w:val="none" w:sz="0" w:space="0" w:color="auto"/>
      </w:divBdr>
    </w:div>
    <w:div w:id="319965735">
      <w:bodyDiv w:val="1"/>
      <w:marLeft w:val="0"/>
      <w:marRight w:val="0"/>
      <w:marTop w:val="0"/>
      <w:marBottom w:val="0"/>
      <w:divBdr>
        <w:top w:val="none" w:sz="0" w:space="0" w:color="auto"/>
        <w:left w:val="none" w:sz="0" w:space="0" w:color="auto"/>
        <w:bottom w:val="none" w:sz="0" w:space="0" w:color="auto"/>
        <w:right w:val="none" w:sz="0" w:space="0" w:color="auto"/>
      </w:divBdr>
    </w:div>
    <w:div w:id="369457192">
      <w:bodyDiv w:val="1"/>
      <w:marLeft w:val="0"/>
      <w:marRight w:val="0"/>
      <w:marTop w:val="0"/>
      <w:marBottom w:val="0"/>
      <w:divBdr>
        <w:top w:val="none" w:sz="0" w:space="0" w:color="auto"/>
        <w:left w:val="none" w:sz="0" w:space="0" w:color="auto"/>
        <w:bottom w:val="none" w:sz="0" w:space="0" w:color="auto"/>
        <w:right w:val="none" w:sz="0" w:space="0" w:color="auto"/>
      </w:divBdr>
    </w:div>
    <w:div w:id="403723904">
      <w:bodyDiv w:val="1"/>
      <w:marLeft w:val="0"/>
      <w:marRight w:val="0"/>
      <w:marTop w:val="0"/>
      <w:marBottom w:val="0"/>
      <w:divBdr>
        <w:top w:val="none" w:sz="0" w:space="0" w:color="auto"/>
        <w:left w:val="none" w:sz="0" w:space="0" w:color="auto"/>
        <w:bottom w:val="none" w:sz="0" w:space="0" w:color="auto"/>
        <w:right w:val="none" w:sz="0" w:space="0" w:color="auto"/>
      </w:divBdr>
    </w:div>
    <w:div w:id="550769956">
      <w:bodyDiv w:val="1"/>
      <w:marLeft w:val="0"/>
      <w:marRight w:val="0"/>
      <w:marTop w:val="0"/>
      <w:marBottom w:val="0"/>
      <w:divBdr>
        <w:top w:val="none" w:sz="0" w:space="0" w:color="auto"/>
        <w:left w:val="none" w:sz="0" w:space="0" w:color="auto"/>
        <w:bottom w:val="none" w:sz="0" w:space="0" w:color="auto"/>
        <w:right w:val="none" w:sz="0" w:space="0" w:color="auto"/>
      </w:divBdr>
    </w:div>
    <w:div w:id="682365989">
      <w:bodyDiv w:val="1"/>
      <w:marLeft w:val="0"/>
      <w:marRight w:val="0"/>
      <w:marTop w:val="0"/>
      <w:marBottom w:val="0"/>
      <w:divBdr>
        <w:top w:val="none" w:sz="0" w:space="0" w:color="auto"/>
        <w:left w:val="none" w:sz="0" w:space="0" w:color="auto"/>
        <w:bottom w:val="none" w:sz="0" w:space="0" w:color="auto"/>
        <w:right w:val="none" w:sz="0" w:space="0" w:color="auto"/>
      </w:divBdr>
    </w:div>
    <w:div w:id="902716830">
      <w:bodyDiv w:val="1"/>
      <w:marLeft w:val="0"/>
      <w:marRight w:val="0"/>
      <w:marTop w:val="0"/>
      <w:marBottom w:val="0"/>
      <w:divBdr>
        <w:top w:val="none" w:sz="0" w:space="0" w:color="auto"/>
        <w:left w:val="none" w:sz="0" w:space="0" w:color="auto"/>
        <w:bottom w:val="none" w:sz="0" w:space="0" w:color="auto"/>
        <w:right w:val="none" w:sz="0" w:space="0" w:color="auto"/>
      </w:divBdr>
    </w:div>
    <w:div w:id="973675669">
      <w:bodyDiv w:val="1"/>
      <w:marLeft w:val="0"/>
      <w:marRight w:val="0"/>
      <w:marTop w:val="0"/>
      <w:marBottom w:val="0"/>
      <w:divBdr>
        <w:top w:val="none" w:sz="0" w:space="0" w:color="auto"/>
        <w:left w:val="none" w:sz="0" w:space="0" w:color="auto"/>
        <w:bottom w:val="none" w:sz="0" w:space="0" w:color="auto"/>
        <w:right w:val="none" w:sz="0" w:space="0" w:color="auto"/>
      </w:divBdr>
    </w:div>
    <w:div w:id="980772352">
      <w:bodyDiv w:val="1"/>
      <w:marLeft w:val="0"/>
      <w:marRight w:val="0"/>
      <w:marTop w:val="0"/>
      <w:marBottom w:val="0"/>
      <w:divBdr>
        <w:top w:val="none" w:sz="0" w:space="0" w:color="auto"/>
        <w:left w:val="none" w:sz="0" w:space="0" w:color="auto"/>
        <w:bottom w:val="none" w:sz="0" w:space="0" w:color="auto"/>
        <w:right w:val="none" w:sz="0" w:space="0" w:color="auto"/>
      </w:divBdr>
      <w:divsChild>
        <w:div w:id="439228109">
          <w:marLeft w:val="0"/>
          <w:marRight w:val="0"/>
          <w:marTop w:val="0"/>
          <w:marBottom w:val="0"/>
          <w:divBdr>
            <w:top w:val="none" w:sz="0" w:space="0" w:color="auto"/>
            <w:left w:val="none" w:sz="0" w:space="0" w:color="auto"/>
            <w:bottom w:val="none" w:sz="0" w:space="0" w:color="auto"/>
            <w:right w:val="none" w:sz="0" w:space="0" w:color="auto"/>
          </w:divBdr>
        </w:div>
      </w:divsChild>
    </w:div>
    <w:div w:id="982390078">
      <w:bodyDiv w:val="1"/>
      <w:marLeft w:val="0"/>
      <w:marRight w:val="0"/>
      <w:marTop w:val="0"/>
      <w:marBottom w:val="0"/>
      <w:divBdr>
        <w:top w:val="none" w:sz="0" w:space="0" w:color="auto"/>
        <w:left w:val="none" w:sz="0" w:space="0" w:color="auto"/>
        <w:bottom w:val="none" w:sz="0" w:space="0" w:color="auto"/>
        <w:right w:val="none" w:sz="0" w:space="0" w:color="auto"/>
      </w:divBdr>
    </w:div>
    <w:div w:id="1108429340">
      <w:bodyDiv w:val="1"/>
      <w:marLeft w:val="0"/>
      <w:marRight w:val="0"/>
      <w:marTop w:val="0"/>
      <w:marBottom w:val="0"/>
      <w:divBdr>
        <w:top w:val="none" w:sz="0" w:space="0" w:color="auto"/>
        <w:left w:val="none" w:sz="0" w:space="0" w:color="auto"/>
        <w:bottom w:val="none" w:sz="0" w:space="0" w:color="auto"/>
        <w:right w:val="none" w:sz="0" w:space="0" w:color="auto"/>
      </w:divBdr>
    </w:div>
    <w:div w:id="1159226111">
      <w:bodyDiv w:val="1"/>
      <w:marLeft w:val="0"/>
      <w:marRight w:val="0"/>
      <w:marTop w:val="0"/>
      <w:marBottom w:val="0"/>
      <w:divBdr>
        <w:top w:val="none" w:sz="0" w:space="0" w:color="auto"/>
        <w:left w:val="none" w:sz="0" w:space="0" w:color="auto"/>
        <w:bottom w:val="none" w:sz="0" w:space="0" w:color="auto"/>
        <w:right w:val="none" w:sz="0" w:space="0" w:color="auto"/>
      </w:divBdr>
    </w:div>
    <w:div w:id="1393967127">
      <w:bodyDiv w:val="1"/>
      <w:marLeft w:val="0"/>
      <w:marRight w:val="0"/>
      <w:marTop w:val="0"/>
      <w:marBottom w:val="0"/>
      <w:divBdr>
        <w:top w:val="none" w:sz="0" w:space="0" w:color="auto"/>
        <w:left w:val="none" w:sz="0" w:space="0" w:color="auto"/>
        <w:bottom w:val="none" w:sz="0" w:space="0" w:color="auto"/>
        <w:right w:val="none" w:sz="0" w:space="0" w:color="auto"/>
      </w:divBdr>
      <w:divsChild>
        <w:div w:id="730270443">
          <w:marLeft w:val="0"/>
          <w:marRight w:val="0"/>
          <w:marTop w:val="0"/>
          <w:marBottom w:val="0"/>
          <w:divBdr>
            <w:top w:val="none" w:sz="0" w:space="0" w:color="auto"/>
            <w:left w:val="none" w:sz="0" w:space="0" w:color="auto"/>
            <w:bottom w:val="none" w:sz="0" w:space="0" w:color="auto"/>
            <w:right w:val="none" w:sz="0" w:space="0" w:color="auto"/>
          </w:divBdr>
        </w:div>
        <w:div w:id="1951038371">
          <w:marLeft w:val="0"/>
          <w:marRight w:val="0"/>
          <w:marTop w:val="0"/>
          <w:marBottom w:val="0"/>
          <w:divBdr>
            <w:top w:val="none" w:sz="0" w:space="0" w:color="auto"/>
            <w:left w:val="none" w:sz="0" w:space="0" w:color="auto"/>
            <w:bottom w:val="none" w:sz="0" w:space="0" w:color="auto"/>
            <w:right w:val="none" w:sz="0" w:space="0" w:color="auto"/>
          </w:divBdr>
        </w:div>
      </w:divsChild>
    </w:div>
    <w:div w:id="1539779518">
      <w:bodyDiv w:val="1"/>
      <w:marLeft w:val="0"/>
      <w:marRight w:val="0"/>
      <w:marTop w:val="0"/>
      <w:marBottom w:val="0"/>
      <w:divBdr>
        <w:top w:val="none" w:sz="0" w:space="0" w:color="auto"/>
        <w:left w:val="none" w:sz="0" w:space="0" w:color="auto"/>
        <w:bottom w:val="none" w:sz="0" w:space="0" w:color="auto"/>
        <w:right w:val="none" w:sz="0" w:space="0" w:color="auto"/>
      </w:divBdr>
    </w:div>
    <w:div w:id="1553229442">
      <w:bodyDiv w:val="1"/>
      <w:marLeft w:val="0"/>
      <w:marRight w:val="0"/>
      <w:marTop w:val="0"/>
      <w:marBottom w:val="0"/>
      <w:divBdr>
        <w:top w:val="none" w:sz="0" w:space="0" w:color="auto"/>
        <w:left w:val="none" w:sz="0" w:space="0" w:color="auto"/>
        <w:bottom w:val="none" w:sz="0" w:space="0" w:color="auto"/>
        <w:right w:val="none" w:sz="0" w:space="0" w:color="auto"/>
      </w:divBdr>
    </w:div>
    <w:div w:id="1684624768">
      <w:bodyDiv w:val="1"/>
      <w:marLeft w:val="0"/>
      <w:marRight w:val="0"/>
      <w:marTop w:val="0"/>
      <w:marBottom w:val="0"/>
      <w:divBdr>
        <w:top w:val="none" w:sz="0" w:space="0" w:color="auto"/>
        <w:left w:val="none" w:sz="0" w:space="0" w:color="auto"/>
        <w:bottom w:val="none" w:sz="0" w:space="0" w:color="auto"/>
        <w:right w:val="none" w:sz="0" w:space="0" w:color="auto"/>
      </w:divBdr>
    </w:div>
    <w:div w:id="2140340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gif"/><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8AAB13-04A9-4A57-B790-F93698D7E2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1007</TotalTime>
  <Pages>1</Pages>
  <Words>1477</Words>
  <Characters>8425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Johnson</dc:creator>
  <cp:keywords/>
  <dc:description/>
  <cp:lastModifiedBy>Daniel Annenberg</cp:lastModifiedBy>
  <cp:revision>23</cp:revision>
  <cp:lastPrinted>2018-06-21T14:51:00Z</cp:lastPrinted>
  <dcterms:created xsi:type="dcterms:W3CDTF">2019-01-25T20:23:00Z</dcterms:created>
  <dcterms:modified xsi:type="dcterms:W3CDTF">2019-01-30T01:16:00Z</dcterms:modified>
</cp:coreProperties>
</file>