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6044E2" w14:textId="646DD3D9" w:rsidR="00BF78C4" w:rsidRPr="00D965D4" w:rsidRDefault="00F745B7">
      <w:pPr>
        <w:spacing w:after="2000"/>
      </w:pPr>
      <w:r w:rsidRPr="00F745B7">
        <w:rPr>
          <w:noProof/>
          <w:lang w:eastAsia="en-GB"/>
        </w:rPr>
        <w:drawing>
          <wp:inline distT="0" distB="0" distL="0" distR="0" wp14:anchorId="25E2BFCD" wp14:editId="3E87D454">
            <wp:extent cx="5731510" cy="3009043"/>
            <wp:effectExtent l="0" t="0" r="2540" b="1270"/>
            <wp:docPr id="1" name="Picture 1" descr="C:\Users\Dell\Desktop\uwtsd-logo ult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uwtsd-logo ultr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09043"/>
                    </a:xfrm>
                    <a:prstGeom prst="rect">
                      <a:avLst/>
                    </a:prstGeom>
                    <a:noFill/>
                    <a:ln>
                      <a:noFill/>
                    </a:ln>
                  </pic:spPr>
                </pic:pic>
              </a:graphicData>
            </a:graphic>
          </wp:inline>
        </w:drawing>
      </w:r>
    </w:p>
    <w:p w14:paraId="00036E1E" w14:textId="77777777" w:rsidR="00F745B7" w:rsidRDefault="00F745B7" w:rsidP="00F745B7">
      <w:pPr>
        <w:spacing w:line="360" w:lineRule="auto"/>
        <w:jc w:val="both"/>
        <w:outlineLvl w:val="1"/>
        <w:rPr>
          <w:rFonts w:ascii="Arial" w:hAnsi="Arial" w:cs="Arial"/>
          <w:b/>
          <w:color w:val="000000"/>
          <w:lang w:eastAsia="en-GB"/>
        </w:rPr>
      </w:pPr>
    </w:p>
    <w:p w14:paraId="1EA43411" w14:textId="1C2D7699" w:rsidR="00F745B7" w:rsidRPr="00C83A82" w:rsidRDefault="00F745B7" w:rsidP="00F745B7">
      <w:pPr>
        <w:tabs>
          <w:tab w:val="left" w:pos="6540"/>
        </w:tabs>
        <w:spacing w:line="360" w:lineRule="auto"/>
        <w:jc w:val="center"/>
        <w:rPr>
          <w:rFonts w:ascii="Arial" w:hAnsi="Arial" w:cs="Arial"/>
          <w:sz w:val="28"/>
          <w:szCs w:val="28"/>
        </w:rPr>
      </w:pPr>
      <w:r w:rsidRPr="00C83A82">
        <w:rPr>
          <w:rFonts w:ascii="Arial" w:hAnsi="Arial" w:cs="Arial"/>
          <w:b/>
          <w:bCs/>
          <w:sz w:val="28"/>
          <w:szCs w:val="28"/>
        </w:rPr>
        <w:t>Student name</w:t>
      </w:r>
      <w:r w:rsidRPr="00C83A82">
        <w:rPr>
          <w:rFonts w:ascii="Arial" w:hAnsi="Arial" w:cs="Arial"/>
          <w:sz w:val="28"/>
          <w:szCs w:val="28"/>
        </w:rPr>
        <w:t xml:space="preserve">: </w:t>
      </w:r>
      <w:r>
        <w:rPr>
          <w:rFonts w:ascii="Arial" w:hAnsi="Arial" w:cs="Arial"/>
          <w:sz w:val="28"/>
          <w:szCs w:val="28"/>
        </w:rPr>
        <w:t>Mousumi Akther</w:t>
      </w:r>
      <w:bookmarkStart w:id="0" w:name="_GoBack"/>
      <w:bookmarkEnd w:id="0"/>
    </w:p>
    <w:p w14:paraId="1C6E2860" w14:textId="2A46AA36" w:rsidR="00F745B7" w:rsidRPr="00C83A82" w:rsidRDefault="00F745B7" w:rsidP="00F745B7">
      <w:pPr>
        <w:tabs>
          <w:tab w:val="left" w:pos="6540"/>
        </w:tabs>
        <w:spacing w:line="360" w:lineRule="auto"/>
        <w:jc w:val="center"/>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Pr>
          <w:rFonts w:ascii="Arial" w:hAnsi="Arial" w:cs="Arial"/>
          <w:sz w:val="28"/>
          <w:szCs w:val="28"/>
          <w:lang w:val="nl-NL"/>
        </w:rPr>
        <w:t>2528629</w:t>
      </w:r>
    </w:p>
    <w:p w14:paraId="490FB504" w14:textId="77777777" w:rsidR="00F745B7" w:rsidRPr="00C83A82" w:rsidRDefault="00F745B7" w:rsidP="00F745B7">
      <w:pPr>
        <w:tabs>
          <w:tab w:val="left" w:pos="6540"/>
        </w:tabs>
        <w:spacing w:line="360" w:lineRule="auto"/>
        <w:jc w:val="center"/>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Pr="00C572DA">
        <w:rPr>
          <w:rFonts w:ascii="Arial" w:hAnsi="Arial" w:cs="Arial"/>
          <w:sz w:val="28"/>
          <w:szCs w:val="28"/>
          <w:lang w:val="nl-NL"/>
        </w:rPr>
        <w:t xml:space="preserve">Introduction to </w:t>
      </w:r>
      <w:r>
        <w:rPr>
          <w:rFonts w:ascii="Arial" w:hAnsi="Arial" w:cs="Arial"/>
          <w:sz w:val="28"/>
          <w:szCs w:val="28"/>
          <w:lang w:val="nl-NL"/>
        </w:rPr>
        <w:t>Public Health</w:t>
      </w:r>
    </w:p>
    <w:p w14:paraId="7AA03D3E" w14:textId="77777777" w:rsidR="00F745B7" w:rsidRPr="0020413D" w:rsidRDefault="00F745B7" w:rsidP="00F745B7">
      <w:pPr>
        <w:tabs>
          <w:tab w:val="left" w:pos="6540"/>
        </w:tabs>
        <w:spacing w:line="360" w:lineRule="auto"/>
        <w:jc w:val="center"/>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LCHS4008 _Lon</w:t>
      </w:r>
    </w:p>
    <w:p w14:paraId="705A7380" w14:textId="77777777" w:rsidR="00F745B7" w:rsidRDefault="00F745B7" w:rsidP="00F745B7">
      <w:pPr>
        <w:jc w:val="center"/>
        <w:rPr>
          <w:rFonts w:ascii="Arial" w:hAnsi="Arial" w:cs="Arial"/>
          <w:sz w:val="28"/>
          <w:szCs w:val="28"/>
        </w:rPr>
      </w:pPr>
      <w:r w:rsidRPr="0020413D">
        <w:rPr>
          <w:rFonts w:ascii="Arial" w:hAnsi="Arial" w:cs="Arial"/>
          <w:b/>
          <w:bCs/>
          <w:sz w:val="28"/>
          <w:szCs w:val="28"/>
        </w:rPr>
        <w:t>Lecturer nam</w:t>
      </w:r>
      <w:r w:rsidRPr="00622EB9">
        <w:rPr>
          <w:rFonts w:ascii="Arial" w:hAnsi="Arial" w:cs="Arial"/>
          <w:b/>
          <w:bCs/>
          <w:sz w:val="28"/>
          <w:szCs w:val="28"/>
        </w:rPr>
        <w:t>e</w:t>
      </w:r>
      <w:r w:rsidRPr="00622EB9">
        <w:rPr>
          <w:b/>
        </w:rPr>
        <w:t>:</w:t>
      </w:r>
      <w:r>
        <w:t xml:space="preserve"> </w:t>
      </w:r>
      <w:r w:rsidRPr="00622EB9">
        <w:rPr>
          <w:rFonts w:ascii="Helvetica" w:hAnsi="Helvetica"/>
          <w:color w:val="242130"/>
          <w:sz w:val="28"/>
          <w:szCs w:val="28"/>
          <w:shd w:val="clear" w:color="auto" w:fill="FFFFFF"/>
        </w:rPr>
        <w:t>Shepherd Ziko</w:t>
      </w:r>
      <w:r w:rsidRPr="00622EB9">
        <w:rPr>
          <w:rFonts w:ascii="Arial" w:hAnsi="Arial" w:cs="Arial"/>
          <w:sz w:val="28"/>
          <w:szCs w:val="28"/>
        </w:rPr>
        <w:t xml:space="preserve"> (</w:t>
      </w:r>
      <w:r w:rsidRPr="00C572DA">
        <w:rPr>
          <w:rFonts w:ascii="Arial" w:hAnsi="Arial" w:cs="Arial"/>
          <w:sz w:val="28"/>
          <w:szCs w:val="28"/>
        </w:rPr>
        <w:t>Module Leader)</w:t>
      </w:r>
    </w:p>
    <w:p w14:paraId="67ECBC5F" w14:textId="77777777" w:rsidR="00F745B7" w:rsidRDefault="00F745B7">
      <w:pPr>
        <w:spacing w:after="400"/>
        <w:jc w:val="center"/>
        <w:rPr>
          <w:rFonts w:ascii="Arial" w:eastAsia="Arial" w:hAnsi="Arial" w:cs="Arial"/>
          <w:b/>
          <w:bCs/>
          <w:sz w:val="36"/>
          <w:szCs w:val="36"/>
        </w:rPr>
      </w:pPr>
    </w:p>
    <w:p w14:paraId="3A3F7F1F" w14:textId="77777777" w:rsidR="00BF78C4" w:rsidRPr="00FD50E4" w:rsidRDefault="00774167">
      <w:pPr>
        <w:spacing w:after="400"/>
        <w:jc w:val="center"/>
      </w:pPr>
      <w:r w:rsidRPr="00FD50E4">
        <w:rPr>
          <w:rFonts w:ascii="Arial" w:eastAsia="Arial" w:hAnsi="Arial" w:cs="Arial"/>
          <w:b/>
          <w:bCs/>
          <w:sz w:val="36"/>
          <w:szCs w:val="36"/>
        </w:rPr>
        <w:t>Coronary Heart Disease: A Health and Social Care Report</w:t>
      </w:r>
    </w:p>
    <w:p w14:paraId="30FCAD1E" w14:textId="77777777" w:rsidR="00BF78C4" w:rsidRPr="00FD50E4" w:rsidRDefault="00774167">
      <w:pPr>
        <w:spacing w:after="1200"/>
        <w:jc w:val="center"/>
      </w:pPr>
      <w:r w:rsidRPr="00FD50E4">
        <w:rPr>
          <w:rFonts w:ascii="Arial" w:eastAsia="Arial" w:hAnsi="Arial" w:cs="Arial"/>
          <w:i/>
          <w:iCs/>
          <w:sz w:val="24"/>
          <w:szCs w:val="24"/>
        </w:rPr>
        <w:t>An overview of the causes, monitoring, control, and consequences of coronary heart disease within health and social care</w:t>
      </w:r>
    </w:p>
    <w:p w14:paraId="1836ECE1" w14:textId="77777777" w:rsidR="00D965D4" w:rsidRPr="00FD50E4" w:rsidRDefault="00D965D4">
      <w:pPr>
        <w:rPr>
          <w:rFonts w:ascii="Arial" w:eastAsia="Arial" w:hAnsi="Arial" w:cs="Arial"/>
          <w:sz w:val="22"/>
          <w:szCs w:val="22"/>
        </w:rPr>
      </w:pPr>
      <w:r w:rsidRPr="00FD50E4">
        <w:rPr>
          <w:rFonts w:ascii="Arial" w:eastAsia="Arial" w:hAnsi="Arial" w:cs="Arial"/>
          <w:sz w:val="22"/>
          <w:szCs w:val="22"/>
        </w:rPr>
        <w:br w:type="page"/>
      </w:r>
    </w:p>
    <w:sdt>
      <w:sdtPr>
        <w:rPr>
          <w:rFonts w:ascii="Times New Roman" w:eastAsia="Times New Roman" w:hAnsi="Times New Roman" w:cs="Times New Roman"/>
          <w:color w:val="auto"/>
          <w:sz w:val="20"/>
          <w:szCs w:val="20"/>
          <w:lang w:val="en-GB"/>
        </w:rPr>
        <w:id w:val="1819840181"/>
        <w:docPartObj>
          <w:docPartGallery w:val="Table of Contents"/>
          <w:docPartUnique/>
        </w:docPartObj>
      </w:sdtPr>
      <w:sdtEndPr>
        <w:rPr>
          <w:b/>
          <w:bCs/>
          <w:noProof/>
        </w:rPr>
      </w:sdtEndPr>
      <w:sdtContent>
        <w:p w14:paraId="0E213FAE" w14:textId="30AB0C85" w:rsidR="00D965D4" w:rsidRPr="00FD50E4" w:rsidRDefault="00D965D4">
          <w:pPr>
            <w:pStyle w:val="TOCHeading"/>
            <w:rPr>
              <w:lang w:val="en-GB"/>
            </w:rPr>
          </w:pPr>
          <w:r w:rsidRPr="00FD50E4">
            <w:rPr>
              <w:lang w:val="en-GB"/>
            </w:rPr>
            <w:t>Contents</w:t>
          </w:r>
        </w:p>
        <w:p w14:paraId="11B40F7A" w14:textId="3B052AFD" w:rsidR="00D965D4" w:rsidRPr="00FD50E4" w:rsidRDefault="00D965D4">
          <w:pPr>
            <w:pStyle w:val="TOC1"/>
            <w:tabs>
              <w:tab w:val="right" w:leader="dot" w:pos="9016"/>
            </w:tabs>
            <w:rPr>
              <w:noProof/>
            </w:rPr>
          </w:pPr>
          <w:r w:rsidRPr="00FD50E4">
            <w:fldChar w:fldCharType="begin"/>
          </w:r>
          <w:r w:rsidRPr="00FD50E4">
            <w:instrText xml:space="preserve"> TOC \o "1-3" \h \z \u </w:instrText>
          </w:r>
          <w:r w:rsidRPr="00FD50E4">
            <w:fldChar w:fldCharType="separate"/>
          </w:r>
          <w:hyperlink w:anchor="_Toc236593297" w:history="1">
            <w:r w:rsidRPr="00FD50E4">
              <w:rPr>
                <w:rStyle w:val="Hyperlink"/>
                <w:rFonts w:ascii="Arial" w:eastAsia="Arial" w:hAnsi="Arial" w:cs="Arial"/>
                <w:b/>
                <w:bCs/>
                <w:noProof/>
              </w:rPr>
              <w:t>Introduction</w:t>
            </w:r>
            <w:r w:rsidRPr="00FD50E4">
              <w:rPr>
                <w:noProof/>
                <w:webHidden/>
              </w:rPr>
              <w:tab/>
            </w:r>
            <w:r w:rsidRPr="00FD50E4">
              <w:rPr>
                <w:noProof/>
                <w:webHidden/>
              </w:rPr>
              <w:fldChar w:fldCharType="begin"/>
            </w:r>
            <w:r w:rsidRPr="00FD50E4">
              <w:rPr>
                <w:noProof/>
                <w:webHidden/>
              </w:rPr>
              <w:instrText xml:space="preserve"> PAGEREF _Toc236593297 \h </w:instrText>
            </w:r>
            <w:r w:rsidRPr="00FD50E4">
              <w:rPr>
                <w:noProof/>
                <w:webHidden/>
              </w:rPr>
            </w:r>
            <w:r w:rsidRPr="00FD50E4">
              <w:rPr>
                <w:noProof/>
                <w:webHidden/>
              </w:rPr>
              <w:fldChar w:fldCharType="separate"/>
            </w:r>
            <w:r w:rsidRPr="00FD50E4">
              <w:rPr>
                <w:noProof/>
                <w:webHidden/>
              </w:rPr>
              <w:t>3</w:t>
            </w:r>
            <w:r w:rsidRPr="00FD50E4">
              <w:rPr>
                <w:noProof/>
                <w:webHidden/>
              </w:rPr>
              <w:fldChar w:fldCharType="end"/>
            </w:r>
          </w:hyperlink>
        </w:p>
        <w:p w14:paraId="43C280DB" w14:textId="02FE2407" w:rsidR="00D965D4" w:rsidRPr="00FD50E4" w:rsidRDefault="00774167">
          <w:pPr>
            <w:pStyle w:val="TOC1"/>
            <w:tabs>
              <w:tab w:val="right" w:leader="dot" w:pos="9016"/>
            </w:tabs>
            <w:rPr>
              <w:noProof/>
            </w:rPr>
          </w:pPr>
          <w:hyperlink w:anchor="_Toc236593298" w:history="1">
            <w:r w:rsidR="00D965D4" w:rsidRPr="00FD50E4">
              <w:rPr>
                <w:rStyle w:val="Hyperlink"/>
                <w:rFonts w:ascii="Arial" w:eastAsia="Arial" w:hAnsi="Arial" w:cs="Arial"/>
                <w:b/>
                <w:bCs/>
                <w:noProof/>
              </w:rPr>
              <w:t>Main Body</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_Toc236593298 \h </w:instrText>
            </w:r>
            <w:r w:rsidR="00D965D4" w:rsidRPr="00FD50E4">
              <w:rPr>
                <w:noProof/>
                <w:webHidden/>
              </w:rPr>
            </w:r>
            <w:r w:rsidR="00D965D4" w:rsidRPr="00FD50E4">
              <w:rPr>
                <w:noProof/>
                <w:webHidden/>
              </w:rPr>
              <w:fldChar w:fldCharType="separate"/>
            </w:r>
            <w:r w:rsidR="00D965D4" w:rsidRPr="00FD50E4">
              <w:rPr>
                <w:noProof/>
                <w:webHidden/>
              </w:rPr>
              <w:t>3</w:t>
            </w:r>
            <w:r w:rsidR="00D965D4" w:rsidRPr="00FD50E4">
              <w:rPr>
                <w:noProof/>
                <w:webHidden/>
              </w:rPr>
              <w:fldChar w:fldCharType="end"/>
            </w:r>
          </w:hyperlink>
        </w:p>
        <w:p w14:paraId="17D61A9E" w14:textId="5198FF3F" w:rsidR="00D965D4" w:rsidRPr="00FD50E4" w:rsidRDefault="00774167">
          <w:pPr>
            <w:pStyle w:val="TOC2"/>
            <w:tabs>
              <w:tab w:val="right" w:leader="dot" w:pos="9016"/>
            </w:tabs>
            <w:rPr>
              <w:noProof/>
            </w:rPr>
          </w:pPr>
          <w:hyperlink w:anchor="_Toc236593299" w:history="1">
            <w:r w:rsidR="00D965D4" w:rsidRPr="00FD50E4">
              <w:rPr>
                <w:rStyle w:val="Hyperlink"/>
                <w:rFonts w:ascii="Arial" w:eastAsia="Arial" w:hAnsi="Arial" w:cs="Arial"/>
                <w:b/>
                <w:bCs/>
                <w:noProof/>
              </w:rPr>
              <w:t>Approaches used to measure and monitor coronary heart disease</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_Toc236593299 \h </w:instrText>
            </w:r>
            <w:r w:rsidR="00D965D4" w:rsidRPr="00FD50E4">
              <w:rPr>
                <w:noProof/>
                <w:webHidden/>
              </w:rPr>
            </w:r>
            <w:r w:rsidR="00D965D4" w:rsidRPr="00FD50E4">
              <w:rPr>
                <w:noProof/>
                <w:webHidden/>
              </w:rPr>
              <w:fldChar w:fldCharType="separate"/>
            </w:r>
            <w:r w:rsidR="00D965D4" w:rsidRPr="00FD50E4">
              <w:rPr>
                <w:noProof/>
                <w:webHidden/>
              </w:rPr>
              <w:t>3</w:t>
            </w:r>
            <w:r w:rsidR="00D965D4" w:rsidRPr="00FD50E4">
              <w:rPr>
                <w:noProof/>
                <w:webHidden/>
              </w:rPr>
              <w:fldChar w:fldCharType="end"/>
            </w:r>
          </w:hyperlink>
        </w:p>
        <w:p w14:paraId="0BC7D6B3" w14:textId="0844A2E0" w:rsidR="00D965D4" w:rsidRPr="00FD50E4" w:rsidRDefault="00774167">
          <w:pPr>
            <w:pStyle w:val="TOC2"/>
            <w:tabs>
              <w:tab w:val="right" w:leader="dot" w:pos="9016"/>
            </w:tabs>
            <w:rPr>
              <w:noProof/>
            </w:rPr>
          </w:pPr>
          <w:hyperlink w:anchor="_Toc236593300" w:history="1">
            <w:r w:rsidR="00D965D4" w:rsidRPr="00FD50E4">
              <w:rPr>
                <w:rStyle w:val="Hyperlink"/>
                <w:rFonts w:ascii="Arial" w:eastAsia="Arial" w:hAnsi="Arial" w:cs="Arial"/>
                <w:b/>
                <w:bCs/>
                <w:noProof/>
              </w:rPr>
              <w:t>How coronary heart disease is controlled</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_Toc236593300 \h </w:instrText>
            </w:r>
            <w:r w:rsidR="00D965D4" w:rsidRPr="00FD50E4">
              <w:rPr>
                <w:noProof/>
                <w:webHidden/>
              </w:rPr>
            </w:r>
            <w:r w:rsidR="00D965D4" w:rsidRPr="00FD50E4">
              <w:rPr>
                <w:noProof/>
                <w:webHidden/>
              </w:rPr>
              <w:fldChar w:fldCharType="separate"/>
            </w:r>
            <w:r w:rsidR="00D965D4" w:rsidRPr="00FD50E4">
              <w:rPr>
                <w:noProof/>
                <w:webHidden/>
              </w:rPr>
              <w:t>4</w:t>
            </w:r>
            <w:r w:rsidR="00D965D4" w:rsidRPr="00FD50E4">
              <w:rPr>
                <w:noProof/>
                <w:webHidden/>
              </w:rPr>
              <w:fldChar w:fldCharType="end"/>
            </w:r>
          </w:hyperlink>
        </w:p>
        <w:p w14:paraId="0C844674" w14:textId="5FCDEBA9" w:rsidR="00D965D4" w:rsidRPr="00FD50E4" w:rsidRDefault="00774167">
          <w:pPr>
            <w:pStyle w:val="TOC2"/>
            <w:tabs>
              <w:tab w:val="right" w:leader="dot" w:pos="9016"/>
            </w:tabs>
            <w:rPr>
              <w:noProof/>
            </w:rPr>
          </w:pPr>
          <w:hyperlink w:anchor="_Toc236593301" w:history="1">
            <w:r w:rsidR="00D965D4" w:rsidRPr="00FD50E4">
              <w:rPr>
                <w:rStyle w:val="Hyperlink"/>
                <w:rFonts w:ascii="Arial" w:eastAsia="Arial" w:hAnsi="Arial" w:cs="Arial"/>
                <w:b/>
                <w:bCs/>
                <w:noProof/>
              </w:rPr>
              <w:t>Consequences of coronary heart disease on people in the community</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_Toc236593301 \h </w:instrText>
            </w:r>
            <w:r w:rsidR="00D965D4" w:rsidRPr="00FD50E4">
              <w:rPr>
                <w:noProof/>
                <w:webHidden/>
              </w:rPr>
            </w:r>
            <w:r w:rsidR="00D965D4" w:rsidRPr="00FD50E4">
              <w:rPr>
                <w:noProof/>
                <w:webHidden/>
              </w:rPr>
              <w:fldChar w:fldCharType="separate"/>
            </w:r>
            <w:r w:rsidR="00D965D4" w:rsidRPr="00FD50E4">
              <w:rPr>
                <w:noProof/>
                <w:webHidden/>
              </w:rPr>
              <w:t>5</w:t>
            </w:r>
            <w:r w:rsidR="00D965D4" w:rsidRPr="00FD50E4">
              <w:rPr>
                <w:noProof/>
                <w:webHidden/>
              </w:rPr>
              <w:fldChar w:fldCharType="end"/>
            </w:r>
          </w:hyperlink>
        </w:p>
        <w:p w14:paraId="498F972C" w14:textId="387DD812" w:rsidR="00D965D4" w:rsidRPr="00FD50E4" w:rsidRDefault="00774167">
          <w:pPr>
            <w:pStyle w:val="TOC1"/>
            <w:tabs>
              <w:tab w:val="right" w:leader="dot" w:pos="9016"/>
            </w:tabs>
            <w:rPr>
              <w:noProof/>
            </w:rPr>
          </w:pPr>
          <w:hyperlink w:anchor="_Toc236593302" w:history="1">
            <w:r w:rsidR="00D965D4" w:rsidRPr="00FD50E4">
              <w:rPr>
                <w:rStyle w:val="Hyperlink"/>
                <w:rFonts w:ascii="Arial" w:eastAsia="Arial" w:hAnsi="Arial" w:cs="Arial"/>
                <w:b/>
                <w:bCs/>
                <w:noProof/>
              </w:rPr>
              <w:t>Conclusion</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_Toc236593302 \h </w:instrText>
            </w:r>
            <w:r w:rsidR="00D965D4" w:rsidRPr="00FD50E4">
              <w:rPr>
                <w:noProof/>
                <w:webHidden/>
              </w:rPr>
            </w:r>
            <w:r w:rsidR="00D965D4" w:rsidRPr="00FD50E4">
              <w:rPr>
                <w:noProof/>
                <w:webHidden/>
              </w:rPr>
              <w:fldChar w:fldCharType="separate"/>
            </w:r>
            <w:r w:rsidR="00D965D4" w:rsidRPr="00FD50E4">
              <w:rPr>
                <w:noProof/>
                <w:webHidden/>
              </w:rPr>
              <w:t>6</w:t>
            </w:r>
            <w:r w:rsidR="00D965D4" w:rsidRPr="00FD50E4">
              <w:rPr>
                <w:noProof/>
                <w:webHidden/>
              </w:rPr>
              <w:fldChar w:fldCharType="end"/>
            </w:r>
          </w:hyperlink>
        </w:p>
        <w:p w14:paraId="24A75451" w14:textId="2917D730" w:rsidR="00D965D4" w:rsidRPr="00FD50E4" w:rsidRDefault="00774167">
          <w:pPr>
            <w:pStyle w:val="TOC1"/>
            <w:tabs>
              <w:tab w:val="right" w:leader="dot" w:pos="9016"/>
            </w:tabs>
            <w:rPr>
              <w:noProof/>
            </w:rPr>
          </w:pPr>
          <w:hyperlink w:anchor="_Toc236593303" w:history="1">
            <w:r w:rsidR="00D965D4" w:rsidRPr="00FD50E4">
              <w:rPr>
                <w:rStyle w:val="Hyperlink"/>
                <w:rFonts w:ascii="Arial" w:eastAsia="Arial" w:hAnsi="Arial" w:cs="Arial"/>
                <w:b/>
                <w:bCs/>
                <w:noProof/>
              </w:rPr>
              <w:t>Reference List</w:t>
            </w:r>
            <w:r w:rsidR="00D965D4" w:rsidRPr="00FD50E4">
              <w:rPr>
                <w:noProof/>
                <w:webHidden/>
              </w:rPr>
              <w:tab/>
            </w:r>
            <w:r w:rsidR="00D965D4" w:rsidRPr="00FD50E4">
              <w:rPr>
                <w:noProof/>
                <w:webHidden/>
              </w:rPr>
              <w:fldChar w:fldCharType="begin"/>
            </w:r>
            <w:r w:rsidR="00D965D4" w:rsidRPr="00FD50E4">
              <w:rPr>
                <w:noProof/>
                <w:webHidden/>
              </w:rPr>
              <w:instrText xml:space="preserve"> PAGEREF _Toc236593303 \h </w:instrText>
            </w:r>
            <w:r w:rsidR="00D965D4" w:rsidRPr="00FD50E4">
              <w:rPr>
                <w:noProof/>
                <w:webHidden/>
              </w:rPr>
            </w:r>
            <w:r w:rsidR="00D965D4" w:rsidRPr="00FD50E4">
              <w:rPr>
                <w:noProof/>
                <w:webHidden/>
              </w:rPr>
              <w:fldChar w:fldCharType="separate"/>
            </w:r>
            <w:r w:rsidR="00D965D4" w:rsidRPr="00FD50E4">
              <w:rPr>
                <w:noProof/>
                <w:webHidden/>
              </w:rPr>
              <w:t>7</w:t>
            </w:r>
            <w:r w:rsidR="00D965D4" w:rsidRPr="00FD50E4">
              <w:rPr>
                <w:noProof/>
                <w:webHidden/>
              </w:rPr>
              <w:fldChar w:fldCharType="end"/>
            </w:r>
          </w:hyperlink>
        </w:p>
        <w:p w14:paraId="2C94A7BD" w14:textId="12A72109" w:rsidR="00D965D4" w:rsidRPr="00FD50E4" w:rsidRDefault="00D965D4">
          <w:r w:rsidRPr="00FD50E4">
            <w:rPr>
              <w:b/>
              <w:bCs/>
              <w:noProof/>
            </w:rPr>
            <w:fldChar w:fldCharType="end"/>
          </w:r>
        </w:p>
      </w:sdtContent>
    </w:sdt>
    <w:p w14:paraId="25AFCB3D" w14:textId="4E43C059" w:rsidR="00BF78C4" w:rsidRPr="00FD50E4" w:rsidRDefault="00774167" w:rsidP="00D965D4">
      <w:pPr>
        <w:jc w:val="both"/>
      </w:pPr>
      <w:r w:rsidRPr="00FD50E4">
        <w:br w:type="page"/>
      </w:r>
    </w:p>
    <w:p w14:paraId="64149B0E" w14:textId="77777777" w:rsidR="00BF78C4" w:rsidRPr="00FD50E4" w:rsidRDefault="00774167">
      <w:pPr>
        <w:pStyle w:val="Heading1"/>
        <w:spacing w:before="300" w:after="150" w:line="360" w:lineRule="auto"/>
        <w:rPr>
          <w:lang w:val="en-GB"/>
        </w:rPr>
      </w:pPr>
      <w:bookmarkStart w:id="1" w:name="_Toc236593297"/>
      <w:r w:rsidRPr="00FD50E4">
        <w:rPr>
          <w:rFonts w:ascii="Arial" w:eastAsia="Arial" w:hAnsi="Arial" w:cs="Arial"/>
          <w:b/>
          <w:bCs/>
          <w:color w:val="1F3864"/>
          <w:sz w:val="28"/>
          <w:szCs w:val="28"/>
          <w:lang w:val="en-GB"/>
        </w:rPr>
        <w:lastRenderedPageBreak/>
        <w:t>Introduction</w:t>
      </w:r>
      <w:bookmarkEnd w:id="1"/>
    </w:p>
    <w:p w14:paraId="28EE1783" w14:textId="74D40459"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Coronary heart disease (CHD) is the narrowing and hardening of the coronary arteries that bring blood to the heart muscle, due to a slow accumulation of fatty deposits (atheroma) in the walls of the arteries. This process is called atherosclerosis and decreases the blood flow and oxygen to the heart. If narrowing is great, it may lead to angina (chest pain or discomfort) and if a blood clot forms and it completely blocks a coronary artery, it causes a myocardial infarction (heart attack). Symptoms and signs are chest pain, tightness, or pressure (which may spread to arm, neck, jaw, and/or back), breathlessness, fatigue, palpitations, dizziness, and nausea. However, some people, including older people or those with diabetes, might have "silent" ischaemia and not have any symptoms at all, meaning it is not diagnosed or treated in time (NHS, 2024).</w:t>
      </w:r>
    </w:p>
    <w:p w14:paraId="1A0C9168" w14:textId="13998D23" w:rsidR="00BF78C4" w:rsidRPr="00FD50E4" w:rsidRDefault="00D965D4" w:rsidP="00D965D4">
      <w:pPr>
        <w:spacing w:after="200" w:line="360" w:lineRule="auto"/>
        <w:jc w:val="both"/>
      </w:pPr>
      <w:r w:rsidRPr="00FD50E4">
        <w:rPr>
          <w:rFonts w:ascii="Arial" w:eastAsia="Arial" w:hAnsi="Arial" w:cs="Arial"/>
          <w:sz w:val="22"/>
          <w:szCs w:val="22"/>
        </w:rPr>
        <w:t>People with CHD need a wide and integrated system of health and social care services to keep them safe and healthy in the community. Primary care, provided by GP and practice nurse, is a key component of continuous monitoring, medication management, and lifestyle advice. Cardiology teams in hospitals offer diagnostic tests, interventional management and specialist follow up care, and cardiac rehab teams in the community offer supervised cardiac rehab, education and psychological support following a cardiac event. Patients receive support from dietitians and physiotherapists for weight management, diet and physical activity, and mental health services to help manage anxiety and depression that often occur after a CHD diagnosis. For those whose independence and/or daily functioning is compromised, social care support is vital, such as home care, occupational therapy, and support from carers. The voluntary sector organisations include helplines, peer support groups and information resources that supplement statutory NHS and social care provision, for example, the British Heart Foundation (2025).</w:t>
      </w:r>
    </w:p>
    <w:p w14:paraId="6F3300BF" w14:textId="77777777" w:rsidR="00BF78C4" w:rsidRPr="00FD50E4" w:rsidRDefault="00774167">
      <w:pPr>
        <w:pStyle w:val="Heading1"/>
        <w:spacing w:before="300" w:after="150" w:line="360" w:lineRule="auto"/>
        <w:rPr>
          <w:lang w:val="en-GB"/>
        </w:rPr>
      </w:pPr>
      <w:bookmarkStart w:id="2" w:name="_Toc236593298"/>
      <w:r w:rsidRPr="00FD50E4">
        <w:rPr>
          <w:rFonts w:ascii="Arial" w:eastAsia="Arial" w:hAnsi="Arial" w:cs="Arial"/>
          <w:b/>
          <w:bCs/>
          <w:color w:val="1F3864"/>
          <w:sz w:val="28"/>
          <w:szCs w:val="28"/>
          <w:lang w:val="en-GB"/>
        </w:rPr>
        <w:t>Main Body</w:t>
      </w:r>
      <w:bookmarkEnd w:id="2"/>
    </w:p>
    <w:p w14:paraId="12B0818C" w14:textId="77777777" w:rsidR="00BF78C4" w:rsidRPr="00FD50E4" w:rsidRDefault="00774167">
      <w:pPr>
        <w:pStyle w:val="Heading2"/>
        <w:spacing w:before="300" w:after="150" w:line="360" w:lineRule="auto"/>
        <w:rPr>
          <w:lang w:val="en-GB"/>
        </w:rPr>
      </w:pPr>
      <w:bookmarkStart w:id="3" w:name="_Toc236593299"/>
      <w:r w:rsidRPr="00FD50E4">
        <w:rPr>
          <w:rFonts w:ascii="Arial" w:eastAsia="Arial" w:hAnsi="Arial" w:cs="Arial"/>
          <w:b/>
          <w:bCs/>
          <w:color w:val="1F3864"/>
          <w:sz w:val="24"/>
          <w:szCs w:val="24"/>
          <w:lang w:val="en-GB"/>
        </w:rPr>
        <w:t>Approaches used to measure and monitor coronary heart disease</w:t>
      </w:r>
      <w:bookmarkEnd w:id="3"/>
    </w:p>
    <w:p w14:paraId="34EDA6D9" w14:textId="77777777"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CHD is measured and tracked at the population-level as well as clinically. Epidemiological data on the level of incidence, prevalence, mortality, and disability adjusted life years (DALYs) are performed at population level, using international systems like the World Health Organization (WHO) mortality databases, which classify deaths according to ICD-10 (I20–I25 for ischaemic heart disease), or the Global Burden of Disease (GBD) study coordinated by the Institute for Health Metrics and Evaluation (IHME, 2025). Such datasets can enable researchers to compare trends across time, within and between countries and regions.</w:t>
      </w:r>
    </w:p>
    <w:p w14:paraId="1C269359" w14:textId="77777777"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lastRenderedPageBreak/>
        <w:t>The Office for National Statistics (ONS) collects official death registrations in the UK, and the British Heart Foundation (BHF) publishes an annual Heart and Circulatory Disease Statistics Compendium, which is based on data from the NHS and health surveys in addition to ONS data (British Heart Foundation, 2025). NHS England's CVDPREVENT audit and the Quality and Outcomes Framework (QOF) is based on anonymised GP patient records and helps to identify inequalities in the detection and management of diagnosed prevalence of cardiovascular diseases in practices and regions (NHS Digital, 2025).</w:t>
      </w:r>
    </w:p>
    <w:p w14:paraId="7FC68405" w14:textId="270A7D3D" w:rsidR="00BF78C4" w:rsidRPr="00FD50E4" w:rsidRDefault="00D965D4" w:rsidP="00D965D4">
      <w:pPr>
        <w:spacing w:after="200" w:line="360" w:lineRule="auto"/>
        <w:jc w:val="both"/>
      </w:pPr>
      <w:r w:rsidRPr="00FD50E4">
        <w:rPr>
          <w:rFonts w:ascii="Arial" w:eastAsia="Arial" w:hAnsi="Arial" w:cs="Arial"/>
          <w:sz w:val="22"/>
          <w:szCs w:val="22"/>
        </w:rPr>
        <w:t>Individual monitoring is based on both risk assessment and diagnostic testing. The NHS Health Check programme is available to adults aged 40–74 and offers a validated tool to calculate their 10-year risk of cardiovascular disease – QRISK2 (or QRISK3 in Scotland) – which considers factors such as age, sex, blood pressure, cholesterol, smoking, and family history. (NICE, 2023) Diagnostic and monitoring investigations are done like blood pressure, lipid profiling, electrocardiograms (ECG), troponin blood tests (which detect heart muscle damage), exercise stress tests, echocardiograms, more invasive tests such as coronary angiography or CT coronary angiography that involve direct visualisation of narrowing arteries.</w:t>
      </w:r>
    </w:p>
    <w:p w14:paraId="7DC39F69" w14:textId="77777777" w:rsidR="00BF78C4" w:rsidRPr="00FD50E4" w:rsidRDefault="00774167">
      <w:pPr>
        <w:pStyle w:val="Heading2"/>
        <w:spacing w:before="300" w:after="150" w:line="360" w:lineRule="auto"/>
        <w:rPr>
          <w:lang w:val="en-GB"/>
        </w:rPr>
      </w:pPr>
      <w:bookmarkStart w:id="4" w:name="_Toc236593300"/>
      <w:r w:rsidRPr="00FD50E4">
        <w:rPr>
          <w:rFonts w:ascii="Arial" w:eastAsia="Arial" w:hAnsi="Arial" w:cs="Arial"/>
          <w:b/>
          <w:bCs/>
          <w:color w:val="1F3864"/>
          <w:sz w:val="24"/>
          <w:szCs w:val="24"/>
          <w:lang w:val="en-GB"/>
        </w:rPr>
        <w:t>How coronary heart disease is controlled</w:t>
      </w:r>
      <w:bookmarkEnd w:id="4"/>
    </w:p>
    <w:p w14:paraId="30A8D979" w14:textId="1F6DC6A8"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CHD control is a continuum of prevention, treatment, and long-term management. Primary prevention is about strategically lowering risk factors that can be modified, such as stopping smoking, improving diet, getting more exercise, keeping a healthy weight and reducing alcohol consumption, and includes public health campaigns and NHS Health Checks as part of the process, which aim to prevent people getting symptoms of heart and blood vessel disease if they are at risk (Public Health England, 2023). Statins are often prescribed to reduce cholesterol (NICE, 2023), and tens of millions of statins are prescribed for primary and secondary prevention every year in England, where a person's QRISK score shows that they are at an elevated risk. Statins are prescribed to lower cholesterol, and tens of millions of statins are prescribed annually in England for primary and secondary prevention (NICE, 2023), where a person's QRISK score shows that they are at an elevated risk. Other medications including antihypertensives, antiplatelet drugs such as aspirin and beta-blockers are taken to manage blood pressure and to prevent additional cardiac events.</w:t>
      </w:r>
    </w:p>
    <w:p w14:paraId="037BD5F2" w14:textId="68CE8332" w:rsidR="00BF78C4" w:rsidRPr="00FD50E4" w:rsidRDefault="00D965D4" w:rsidP="00D965D4">
      <w:pPr>
        <w:spacing w:after="200" w:line="360" w:lineRule="auto"/>
        <w:jc w:val="both"/>
      </w:pPr>
      <w:r w:rsidRPr="00FD50E4">
        <w:rPr>
          <w:rFonts w:ascii="Arial" w:eastAsia="Arial" w:hAnsi="Arial" w:cs="Arial"/>
          <w:sz w:val="22"/>
          <w:szCs w:val="22"/>
        </w:rPr>
        <w:t xml:space="preserve">Percutaneous coronary intervention (angioplasty, stenting) and coronary artery bypass graft surgery are employed for people who have had a heart attack or the coronary arteries are significantly narrowed. Once the heart has recovered, a structured cardiac rehabilitation programme, which includes supervised exercise, education and psychological support, is then offered to minimise the risk of reoccurrence and to aid with recovery. However, it is at the </w:t>
      </w:r>
      <w:r w:rsidRPr="00FD50E4">
        <w:rPr>
          <w:rFonts w:ascii="Arial" w:eastAsia="Arial" w:hAnsi="Arial" w:cs="Arial"/>
          <w:sz w:val="22"/>
          <w:szCs w:val="22"/>
        </w:rPr>
        <w:lastRenderedPageBreak/>
        <w:t>policy level that national strategies, such as NICE clinical guidelines and the NHS Long Term Plan, are in place to prevent tens of thousands of heart attacks and strokes over the next decade by improving detection and treatment of high blood pressure, high cholesterol and atrial fibrillation (NHS England, 2023). Smoke-free laws and changes to food to lower salt and trans-fat are also important public health strategies to control CHD at the population level.</w:t>
      </w:r>
    </w:p>
    <w:p w14:paraId="40CB5FCF" w14:textId="74DE2536" w:rsidR="00BF78C4" w:rsidRPr="00FD50E4" w:rsidRDefault="00774167">
      <w:pPr>
        <w:pStyle w:val="Heading2"/>
        <w:spacing w:before="300" w:after="150" w:line="360" w:lineRule="auto"/>
        <w:rPr>
          <w:lang w:val="en-GB"/>
        </w:rPr>
      </w:pPr>
      <w:bookmarkStart w:id="5" w:name="_Toc236593301"/>
      <w:r w:rsidRPr="00FD50E4">
        <w:rPr>
          <w:rFonts w:ascii="Arial" w:eastAsia="Arial" w:hAnsi="Arial" w:cs="Arial"/>
          <w:b/>
          <w:bCs/>
          <w:color w:val="1F3864"/>
          <w:sz w:val="24"/>
          <w:szCs w:val="24"/>
          <w:lang w:val="en-GB"/>
        </w:rPr>
        <w:t xml:space="preserve">Consequences of coronary heart </w:t>
      </w:r>
      <w:r w:rsidR="00D965D4" w:rsidRPr="00FD50E4">
        <w:rPr>
          <w:rFonts w:ascii="Arial" w:eastAsia="Arial" w:hAnsi="Arial" w:cs="Arial"/>
          <w:b/>
          <w:bCs/>
          <w:color w:val="1F3864"/>
          <w:sz w:val="24"/>
          <w:szCs w:val="24"/>
          <w:lang w:val="en-GB"/>
        </w:rPr>
        <w:t>disease</w:t>
      </w:r>
      <w:r w:rsidRPr="00FD50E4">
        <w:rPr>
          <w:rFonts w:ascii="Arial" w:eastAsia="Arial" w:hAnsi="Arial" w:cs="Arial"/>
          <w:b/>
          <w:bCs/>
          <w:color w:val="1F3864"/>
          <w:sz w:val="24"/>
          <w:szCs w:val="24"/>
          <w:lang w:val="en-GB"/>
        </w:rPr>
        <w:t xml:space="preserve"> in the community</w:t>
      </w:r>
      <w:bookmarkEnd w:id="5"/>
    </w:p>
    <w:p w14:paraId="2B7FDEFC" w14:textId="5609C3D4"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The physical, psychological, social, and economic impacts of CHD are widespread on individuals, families, and communities. From a physical perspective, CHD can result in a permanent disability, decreased stamina to exercise and an increased risk for future cardiac problems, meaning that a person's ability to engage in daily activities and an active lifestyle can be severely limited. In some instances, CHD can also be accompanied by other problems, such as heart failure and vascular dementia, which will also increase dependence on health and social care provision. As the condition is long term, many people need to take medication on a long-term basis, and they may need regular medical checks and lifestyle changes to help them control their symptoms and minimise the risk of further cardiovascular problems (British Heart Foundation, 2025).</w:t>
      </w:r>
    </w:p>
    <w:p w14:paraId="639A451B" w14:textId="49555C0C" w:rsidR="00D965D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Being diagnosed with CHD or survived a heart attack can significantly affect emotional wellbeing psychologically. Some people feel anxious, depressed, stressed and lose confidence in themselves, and some begin to fear doing any exercise because they think it might cause another heart attack or stroke. These psychological impacts can diminish the quality of life and might discourage people from engaging fully in cardiac rehab, exercise, and other advised ways to manage their heart condition (British Heart Foundation, 2025).</w:t>
      </w:r>
    </w:p>
    <w:p w14:paraId="6195BA90" w14:textId="23374749" w:rsidR="00BF78C4" w:rsidRPr="00FD50E4" w:rsidRDefault="00D965D4" w:rsidP="00D965D4">
      <w:pPr>
        <w:spacing w:after="200" w:line="360" w:lineRule="auto"/>
        <w:jc w:val="both"/>
        <w:rPr>
          <w:rFonts w:ascii="Arial" w:eastAsia="Arial" w:hAnsi="Arial" w:cs="Arial"/>
          <w:sz w:val="22"/>
          <w:szCs w:val="22"/>
        </w:rPr>
      </w:pPr>
      <w:r w:rsidRPr="00FD50E4">
        <w:rPr>
          <w:rFonts w:ascii="Arial" w:eastAsia="Arial" w:hAnsi="Arial" w:cs="Arial"/>
          <w:sz w:val="22"/>
          <w:szCs w:val="22"/>
        </w:rPr>
        <w:t xml:space="preserve">From a social and economic perspective, CHD can lead to absenteeism, curtailed working time, unemployment, or early retirement and may lead to substantial financial strain for the individual and their family. The family members and informal carers might also have to assume extra roles that impact their own physical and mental health, social relationships, and employment opportunities. A wider community perspective sees CHD demand significant resources in the health and social care sector with hospitalisation, long-term medication, diagnostic tests, rehabilitation, and social care packages. Cardiovascular disease also has substantial economic costs associated with it, including lost productivity and health costs. (Shih, 2025) In addition, CHD is a mirror and a perpetuation of the wider health inequalities, such that higher prevalence rates and premature deaths are frequently observed in more deprived communities, as well as in some areas, such as the Northwest of England, than in </w:t>
      </w:r>
      <w:r w:rsidRPr="00FD50E4">
        <w:rPr>
          <w:rFonts w:ascii="Arial" w:eastAsia="Arial" w:hAnsi="Arial" w:cs="Arial"/>
          <w:sz w:val="22"/>
          <w:szCs w:val="22"/>
        </w:rPr>
        <w:lastRenderedPageBreak/>
        <w:t>less deprived areas. As a result, CHD is not evenly distributed amongst the population (British Heart Foundation, 2025).</w:t>
      </w:r>
    </w:p>
    <w:p w14:paraId="482319A1" w14:textId="77777777" w:rsidR="00BF78C4" w:rsidRPr="00FD50E4" w:rsidRDefault="00774167">
      <w:pPr>
        <w:pStyle w:val="Heading1"/>
        <w:spacing w:before="300" w:after="150" w:line="360" w:lineRule="auto"/>
        <w:rPr>
          <w:lang w:val="en-GB"/>
        </w:rPr>
      </w:pPr>
      <w:bookmarkStart w:id="6" w:name="_Toc236593302"/>
      <w:r w:rsidRPr="00FD50E4">
        <w:rPr>
          <w:rFonts w:ascii="Arial" w:eastAsia="Arial" w:hAnsi="Arial" w:cs="Arial"/>
          <w:b/>
          <w:bCs/>
          <w:color w:val="1F3864"/>
          <w:sz w:val="28"/>
          <w:szCs w:val="28"/>
          <w:lang w:val="en-GB"/>
        </w:rPr>
        <w:t>Conclusion</w:t>
      </w:r>
      <w:bookmarkEnd w:id="6"/>
    </w:p>
    <w:p w14:paraId="059AFDDF" w14:textId="1663864B" w:rsidR="00BF78C4" w:rsidRPr="00FD50E4" w:rsidRDefault="00D965D4">
      <w:pPr>
        <w:spacing w:after="200" w:line="360" w:lineRule="auto"/>
        <w:jc w:val="both"/>
      </w:pPr>
      <w:r w:rsidRPr="00FD50E4">
        <w:rPr>
          <w:rFonts w:ascii="Arial" w:eastAsia="Arial" w:hAnsi="Arial" w:cs="Arial"/>
          <w:sz w:val="22"/>
          <w:szCs w:val="22"/>
        </w:rPr>
        <w:t>The figures for CHD illustrate the size and impact of this health problem, worldwide and in the UK. Ischaemic heart disease is estimated to affect 240 million people worldwide in 2023, and is responsible for approximately nine million deaths annually, contributing to the much greater burden of cardiovascular disease, which accounts for roughly 20 million deaths annually or one in three deaths in the world (IHME, 2025; British Heart Foundation, 2025). The approximate number of people living with CHD in the UK is 1.9 million people in England alone, and CHD accounts for approximately 1 in 6 deaths in England, around 90,000 deaths per year or a death every 6 minutes (British Heart Foundation, 2025). CHD is still the biggest killer in the UK and a significant life-threatening disease for both men and women. The figures show why there is a need for ongoing investment in prevention, early detection, treatment and community-based health and social care supports to limit the personal, social, and economic burden of coronary heart disease.</w:t>
      </w:r>
    </w:p>
    <w:p w14:paraId="260A1953" w14:textId="77777777" w:rsidR="00BF78C4" w:rsidRPr="00FD50E4" w:rsidRDefault="00774167">
      <w:r w:rsidRPr="00FD50E4">
        <w:br w:type="page"/>
      </w:r>
    </w:p>
    <w:p w14:paraId="6C7A394D" w14:textId="77777777" w:rsidR="00BF78C4" w:rsidRPr="00FD50E4" w:rsidRDefault="00774167">
      <w:pPr>
        <w:pStyle w:val="Heading1"/>
        <w:spacing w:before="300" w:after="150" w:line="360" w:lineRule="auto"/>
        <w:rPr>
          <w:lang w:val="en-GB"/>
        </w:rPr>
      </w:pPr>
      <w:bookmarkStart w:id="7" w:name="_Toc236593303"/>
      <w:r w:rsidRPr="00FD50E4">
        <w:rPr>
          <w:rFonts w:ascii="Arial" w:eastAsia="Arial" w:hAnsi="Arial" w:cs="Arial"/>
          <w:b/>
          <w:bCs/>
          <w:color w:val="1F3864"/>
          <w:sz w:val="28"/>
          <w:szCs w:val="28"/>
          <w:lang w:val="en-GB"/>
        </w:rPr>
        <w:lastRenderedPageBreak/>
        <w:t>Reference List</w:t>
      </w:r>
      <w:bookmarkEnd w:id="7"/>
    </w:p>
    <w:p w14:paraId="27F528FF" w14:textId="301DD308"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 xml:space="preserve">British Heart Foundation (2025) Heart and Circulatory Disease Statistics 2025 Compendium. Available at: </w:t>
      </w:r>
      <w:hyperlink r:id="rId9" w:history="1">
        <w:r w:rsidR="00BF78C4" w:rsidRPr="00FD50E4">
          <w:rPr>
            <w:rStyle w:val="Hyperlink"/>
            <w:rFonts w:ascii="Arial" w:eastAsia="Arial" w:hAnsi="Arial" w:cs="Arial"/>
            <w:sz w:val="22"/>
            <w:szCs w:val="22"/>
            <w:lang w:val="en-GB"/>
          </w:rPr>
          <w:t>https://www.bhf.org.uk/what-we-do/our-research/heart-statistics</w:t>
        </w:r>
      </w:hyperlink>
      <w:r w:rsidRPr="00FD50E4">
        <w:rPr>
          <w:rFonts w:ascii="Arial" w:eastAsia="Arial" w:hAnsi="Arial" w:cs="Arial"/>
          <w:sz w:val="22"/>
          <w:szCs w:val="22"/>
          <w:lang w:val="en-GB"/>
        </w:rPr>
        <w:t xml:space="preserve"> (Accessed: 2 August 2026).</w:t>
      </w:r>
    </w:p>
    <w:p w14:paraId="03329961" w14:textId="1058DA7F"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 xml:space="preserve">British Heart Foundation (2026) Global Cardiovascular Disease Factsheet. Available at: </w:t>
      </w:r>
      <w:hyperlink r:id="rId10" w:history="1">
        <w:r w:rsidR="00BF78C4" w:rsidRPr="00FD50E4">
          <w:rPr>
            <w:rStyle w:val="Hyperlink"/>
            <w:rFonts w:ascii="Arial" w:eastAsia="Arial" w:hAnsi="Arial" w:cs="Arial"/>
            <w:sz w:val="22"/>
            <w:szCs w:val="22"/>
            <w:lang w:val="en-GB"/>
          </w:rPr>
          <w:t>https://www.bhf.org.uk</w:t>
        </w:r>
      </w:hyperlink>
      <w:r w:rsidRPr="00FD50E4">
        <w:rPr>
          <w:rFonts w:ascii="Arial" w:eastAsia="Arial" w:hAnsi="Arial" w:cs="Arial"/>
          <w:sz w:val="22"/>
          <w:szCs w:val="22"/>
          <w:lang w:val="en-GB"/>
        </w:rPr>
        <w:t xml:space="preserve"> (Accessed: 2 Augu</w:t>
      </w:r>
      <w:r w:rsidRPr="00FD50E4">
        <w:rPr>
          <w:rFonts w:ascii="Arial" w:eastAsia="Arial" w:hAnsi="Arial" w:cs="Arial"/>
          <w:sz w:val="22"/>
          <w:szCs w:val="22"/>
          <w:lang w:val="en-GB"/>
        </w:rPr>
        <w:t>st 2026).</w:t>
      </w:r>
    </w:p>
    <w:p w14:paraId="4732D071" w14:textId="42E11BA0"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 xml:space="preserve">Institute for Health Metrics and Evaluation (IHME) (2025) Report: Cardiovascular Diseases Caused 1 in 3 Global Deaths in 2023. Seattle: University of Washington. Available at: </w:t>
      </w:r>
      <w:hyperlink r:id="rId11" w:history="1">
        <w:r w:rsidR="00BF78C4" w:rsidRPr="00FD50E4">
          <w:rPr>
            <w:rStyle w:val="Hyperlink"/>
            <w:rFonts w:ascii="Arial" w:eastAsia="Arial" w:hAnsi="Arial" w:cs="Arial"/>
            <w:sz w:val="22"/>
            <w:szCs w:val="22"/>
            <w:lang w:val="en-GB"/>
          </w:rPr>
          <w:t>https://www.healthdata.org</w:t>
        </w:r>
      </w:hyperlink>
      <w:r w:rsidRPr="00FD50E4">
        <w:rPr>
          <w:rFonts w:ascii="Arial" w:eastAsia="Arial" w:hAnsi="Arial" w:cs="Arial"/>
          <w:sz w:val="22"/>
          <w:szCs w:val="22"/>
          <w:lang w:val="en-GB"/>
        </w:rPr>
        <w:t xml:space="preserve"> (Accessed: 2 August 2026).</w:t>
      </w:r>
    </w:p>
    <w:p w14:paraId="03734D5B" w14:textId="0F0938AE"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 xml:space="preserve">National Institute for Health and Care Excellence (NICE) (2023) </w:t>
      </w:r>
      <w:r w:rsidR="00D965D4" w:rsidRPr="00FD50E4">
        <w:rPr>
          <w:rFonts w:ascii="Arial" w:eastAsia="Arial" w:hAnsi="Arial" w:cs="Arial"/>
          <w:sz w:val="22"/>
          <w:szCs w:val="22"/>
          <w:lang w:val="en-GB"/>
        </w:rPr>
        <w:t>cardiovascular disease</w:t>
      </w:r>
      <w:r w:rsidRPr="00FD50E4">
        <w:rPr>
          <w:rFonts w:ascii="Arial" w:eastAsia="Arial" w:hAnsi="Arial" w:cs="Arial"/>
          <w:sz w:val="22"/>
          <w:szCs w:val="22"/>
          <w:lang w:val="en-GB"/>
        </w:rPr>
        <w:t>: Risk Assessment and Reduction, Including Lipi</w:t>
      </w:r>
      <w:r w:rsidRPr="00FD50E4">
        <w:rPr>
          <w:rFonts w:ascii="Arial" w:eastAsia="Arial" w:hAnsi="Arial" w:cs="Arial"/>
          <w:sz w:val="22"/>
          <w:szCs w:val="22"/>
          <w:lang w:val="en-GB"/>
        </w:rPr>
        <w:t>d Modification. London: NICE.</w:t>
      </w:r>
    </w:p>
    <w:p w14:paraId="796B5F6A" w14:textId="1FCE453F"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 xml:space="preserve">NHS (2024) </w:t>
      </w:r>
      <w:r w:rsidR="00D965D4" w:rsidRPr="00FD50E4">
        <w:rPr>
          <w:rFonts w:ascii="Arial" w:eastAsia="Arial" w:hAnsi="Arial" w:cs="Arial"/>
          <w:sz w:val="22"/>
          <w:szCs w:val="22"/>
          <w:lang w:val="en-GB"/>
        </w:rPr>
        <w:t>coronary heart disease</w:t>
      </w:r>
      <w:r w:rsidRPr="00FD50E4">
        <w:rPr>
          <w:rFonts w:ascii="Arial" w:eastAsia="Arial" w:hAnsi="Arial" w:cs="Arial"/>
          <w:sz w:val="22"/>
          <w:szCs w:val="22"/>
          <w:lang w:val="en-GB"/>
        </w:rPr>
        <w:t xml:space="preserve">. Available at: </w:t>
      </w:r>
      <w:hyperlink r:id="rId12" w:history="1">
        <w:r w:rsidR="003C1603" w:rsidRPr="00FD50E4">
          <w:rPr>
            <w:rStyle w:val="Hyperlink"/>
            <w:rFonts w:ascii="Arial" w:eastAsia="Arial" w:hAnsi="Arial" w:cs="Arial"/>
            <w:sz w:val="22"/>
            <w:szCs w:val="22"/>
            <w:lang w:val="en-GB"/>
          </w:rPr>
          <w:t>https://www.nhs.uk/conditions/coronary-heart-disease/</w:t>
        </w:r>
      </w:hyperlink>
      <w:r w:rsidRPr="00FD50E4">
        <w:rPr>
          <w:rFonts w:ascii="Arial" w:eastAsia="Arial" w:hAnsi="Arial" w:cs="Arial"/>
          <w:sz w:val="22"/>
          <w:szCs w:val="22"/>
          <w:lang w:val="en-GB"/>
        </w:rPr>
        <w:t xml:space="preserve"> (Accessed: 2 August 2026).</w:t>
      </w:r>
    </w:p>
    <w:p w14:paraId="27387107" w14:textId="3F68C45C"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NHS Digital (2025) CVDPREV</w:t>
      </w:r>
      <w:r w:rsidRPr="00FD50E4">
        <w:rPr>
          <w:rFonts w:ascii="Arial" w:eastAsia="Arial" w:hAnsi="Arial" w:cs="Arial"/>
          <w:sz w:val="22"/>
          <w:szCs w:val="22"/>
          <w:lang w:val="en-GB"/>
        </w:rPr>
        <w:t xml:space="preserve">ENT Audit. Available at: </w:t>
      </w:r>
      <w:hyperlink r:id="rId13" w:history="1">
        <w:r w:rsidR="00BF78C4" w:rsidRPr="00FD50E4">
          <w:rPr>
            <w:rStyle w:val="Hyperlink"/>
            <w:rFonts w:ascii="Arial" w:eastAsia="Arial" w:hAnsi="Arial" w:cs="Arial"/>
            <w:sz w:val="22"/>
            <w:szCs w:val="22"/>
            <w:lang w:val="en-GB"/>
          </w:rPr>
          <w:t>https://www.cvdprevent.nhs.uk</w:t>
        </w:r>
      </w:hyperlink>
      <w:r w:rsidRPr="00FD50E4">
        <w:rPr>
          <w:rFonts w:ascii="Arial" w:eastAsia="Arial" w:hAnsi="Arial" w:cs="Arial"/>
          <w:sz w:val="22"/>
          <w:szCs w:val="22"/>
          <w:lang w:val="en-GB"/>
        </w:rPr>
        <w:t xml:space="preserve"> (Access</w:t>
      </w:r>
      <w:r w:rsidRPr="00FD50E4">
        <w:rPr>
          <w:rFonts w:ascii="Arial" w:eastAsia="Arial" w:hAnsi="Arial" w:cs="Arial"/>
          <w:sz w:val="22"/>
          <w:szCs w:val="22"/>
          <w:lang w:val="en-GB"/>
        </w:rPr>
        <w:t>ed: 2 August 2026).</w:t>
      </w:r>
    </w:p>
    <w:p w14:paraId="3B54D569" w14:textId="77777777"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NHS England (2023) NHS Long Term Plan: Cardiovascular Disease. London: NHS England.</w:t>
      </w:r>
    </w:p>
    <w:p w14:paraId="408BFC01" w14:textId="77777777"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Public Health England (2023) NHS Health Check Programme. London: Public Health England.</w:t>
      </w:r>
    </w:p>
    <w:p w14:paraId="554F8A8E" w14:textId="493D18ED" w:rsidR="00BF78C4" w:rsidRPr="00FD50E4" w:rsidRDefault="00774167" w:rsidP="00D965D4">
      <w:pPr>
        <w:pStyle w:val="ListParagraph"/>
        <w:numPr>
          <w:ilvl w:val="0"/>
          <w:numId w:val="2"/>
        </w:numPr>
        <w:spacing w:after="200" w:line="360" w:lineRule="auto"/>
        <w:jc w:val="both"/>
        <w:rPr>
          <w:lang w:val="en-GB"/>
        </w:rPr>
      </w:pPr>
      <w:r w:rsidRPr="00FD50E4">
        <w:rPr>
          <w:rFonts w:ascii="Arial" w:eastAsia="Arial" w:hAnsi="Arial" w:cs="Arial"/>
          <w:sz w:val="22"/>
          <w:szCs w:val="22"/>
          <w:lang w:val="en-GB"/>
        </w:rPr>
        <w:t>Shih, T. et al. (2025) 'Economic burden of cardiovascular diseas</w:t>
      </w:r>
      <w:r w:rsidRPr="00FD50E4">
        <w:rPr>
          <w:rFonts w:ascii="Arial" w:eastAsia="Arial" w:hAnsi="Arial" w:cs="Arial"/>
          <w:sz w:val="22"/>
          <w:szCs w:val="22"/>
          <w:lang w:val="en-GB"/>
        </w:rPr>
        <w:t xml:space="preserve">e in the UK', European Heart Journal – Quality of Care and Clinical Outcomes. Available at: </w:t>
      </w:r>
      <w:hyperlink r:id="rId14" w:history="1">
        <w:r w:rsidR="00BF78C4" w:rsidRPr="00FD50E4">
          <w:rPr>
            <w:rStyle w:val="Hyperlink"/>
            <w:rFonts w:ascii="Arial" w:eastAsia="Arial" w:hAnsi="Arial" w:cs="Arial"/>
            <w:sz w:val="22"/>
            <w:szCs w:val="22"/>
            <w:lang w:val="en-GB"/>
          </w:rPr>
          <w:t>https://academic.oup.com/ehjqcco</w:t>
        </w:r>
      </w:hyperlink>
      <w:r w:rsidRPr="00FD50E4">
        <w:rPr>
          <w:rFonts w:ascii="Arial" w:eastAsia="Arial" w:hAnsi="Arial" w:cs="Arial"/>
          <w:sz w:val="22"/>
          <w:szCs w:val="22"/>
          <w:lang w:val="en-GB"/>
        </w:rPr>
        <w:t xml:space="preserve"> (Accessed: 2 August 2026).</w:t>
      </w:r>
    </w:p>
    <w:sectPr w:rsidR="00BF78C4" w:rsidRPr="00FD50E4">
      <w:headerReference w:type="default" r:id="rId15"/>
      <w:foot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52F569" w14:textId="77777777" w:rsidR="00774167" w:rsidRDefault="00774167">
      <w:r>
        <w:separator/>
      </w:r>
    </w:p>
  </w:endnote>
  <w:endnote w:type="continuationSeparator" w:id="0">
    <w:p w14:paraId="29F03EAD" w14:textId="77777777" w:rsidR="00774167" w:rsidRDefault="00774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C1C27" w14:textId="77777777" w:rsidR="00BF78C4" w:rsidRDefault="00774167">
    <w:pPr>
      <w:jc w:val="center"/>
    </w:pPr>
    <w:r>
      <w:rPr>
        <w:rFonts w:ascii="Arial" w:eastAsia="Arial" w:hAnsi="Arial" w:cs="Arial"/>
        <w:sz w:val="18"/>
        <w:szCs w:val="18"/>
      </w:rPr>
      <w:t xml:space="preserve">Page </w:t>
    </w:r>
    <w:r>
      <w:rPr>
        <w:rFonts w:ascii="Arial" w:eastAsia="Arial" w:hAnsi="Arial" w:cs="Arial"/>
        <w:sz w:val="18"/>
        <w:szCs w:val="18"/>
      </w:rPr>
      <w:fldChar w:fldCharType="begin"/>
    </w:r>
    <w:r>
      <w:rPr>
        <w:rFonts w:ascii="Arial" w:eastAsia="Arial" w:hAnsi="Arial" w:cs="Arial"/>
        <w:sz w:val="18"/>
        <w:szCs w:val="18"/>
      </w:rPr>
      <w:instrText>PAGE</w:instrText>
    </w:r>
    <w:r>
      <w:rPr>
        <w:rFonts w:ascii="Arial" w:eastAsia="Arial" w:hAnsi="Arial" w:cs="Arial"/>
        <w:sz w:val="18"/>
        <w:szCs w:val="18"/>
      </w:rPr>
      <w:fldChar w:fldCharType="separate"/>
    </w:r>
    <w:r w:rsidR="00F745B7">
      <w:rPr>
        <w:rFonts w:ascii="Arial" w:eastAsia="Arial" w:hAnsi="Arial" w:cs="Arial"/>
        <w:noProof/>
        <w:sz w:val="18"/>
        <w:szCs w:val="18"/>
      </w:rPr>
      <w:t>2</w:t>
    </w:r>
    <w:r>
      <w:rPr>
        <w:rFonts w:ascii="Arial" w:eastAsia="Arial" w:hAnsi="Arial" w:cs="Arial"/>
        <w:sz w:val="18"/>
        <w:szCs w:val="18"/>
      </w:rPr>
      <w:fldChar w:fldCharType="end"/>
    </w:r>
    <w:r>
      <w:rPr>
        <w:rFonts w:ascii="Arial" w:eastAsia="Arial" w:hAnsi="Arial" w:cs="Arial"/>
        <w:sz w:val="18"/>
        <w:szCs w:val="18"/>
      </w:rPr>
      <w:t xml:space="preserve"> of </w:t>
    </w:r>
    <w:r>
      <w:rPr>
        <w:rFonts w:ascii="Arial" w:eastAsia="Arial" w:hAnsi="Arial" w:cs="Arial"/>
        <w:sz w:val="18"/>
        <w:szCs w:val="18"/>
      </w:rPr>
      <w:fldChar w:fldCharType="begin"/>
    </w:r>
    <w:r>
      <w:rPr>
        <w:rFonts w:ascii="Arial" w:eastAsia="Arial" w:hAnsi="Arial" w:cs="Arial"/>
        <w:sz w:val="18"/>
        <w:szCs w:val="18"/>
      </w:rPr>
      <w:instrText>NUMPAGES</w:instrText>
    </w:r>
    <w:r>
      <w:rPr>
        <w:rFonts w:ascii="Arial" w:eastAsia="Arial" w:hAnsi="Arial" w:cs="Arial"/>
        <w:sz w:val="18"/>
        <w:szCs w:val="18"/>
      </w:rPr>
      <w:fldChar w:fldCharType="separate"/>
    </w:r>
    <w:r w:rsidR="00F745B7">
      <w:rPr>
        <w:rFonts w:ascii="Arial" w:eastAsia="Arial" w:hAnsi="Arial" w:cs="Arial"/>
        <w:noProof/>
        <w:sz w:val="18"/>
        <w:szCs w:val="18"/>
      </w:rPr>
      <w:t>7</w:t>
    </w:r>
    <w:r>
      <w:rPr>
        <w:rFonts w:ascii="Arial" w:eastAsia="Arial" w:hAnsi="Arial"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D30464" w14:textId="77777777" w:rsidR="00774167" w:rsidRDefault="00774167">
      <w:r>
        <w:separator/>
      </w:r>
    </w:p>
  </w:footnote>
  <w:footnote w:type="continuationSeparator" w:id="0">
    <w:p w14:paraId="2CA4B028" w14:textId="77777777" w:rsidR="00774167" w:rsidRDefault="00774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CF8207" w14:textId="2E184873" w:rsidR="00BF78C4" w:rsidRDefault="00BF78C4">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2C570B"/>
    <w:multiLevelType w:val="hybridMultilevel"/>
    <w:tmpl w:val="2A1CF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B4A66F0"/>
    <w:multiLevelType w:val="hybridMultilevel"/>
    <w:tmpl w:val="8340CFEC"/>
    <w:lvl w:ilvl="0" w:tplc="25A8FA82">
      <w:start w:val="1"/>
      <w:numFmt w:val="bullet"/>
      <w:lvlText w:val="•"/>
      <w:lvlJc w:val="left"/>
      <w:pPr>
        <w:ind w:left="720" w:hanging="360"/>
      </w:pPr>
    </w:lvl>
    <w:lvl w:ilvl="1" w:tplc="E0DE47A8">
      <w:numFmt w:val="decimal"/>
      <w:lvlText w:val=""/>
      <w:lvlJc w:val="left"/>
    </w:lvl>
    <w:lvl w:ilvl="2" w:tplc="50648CAA">
      <w:numFmt w:val="decimal"/>
      <w:lvlText w:val=""/>
      <w:lvlJc w:val="left"/>
    </w:lvl>
    <w:lvl w:ilvl="3" w:tplc="FB5A473C">
      <w:numFmt w:val="decimal"/>
      <w:lvlText w:val=""/>
      <w:lvlJc w:val="left"/>
    </w:lvl>
    <w:lvl w:ilvl="4" w:tplc="1DB89C74">
      <w:numFmt w:val="decimal"/>
      <w:lvlText w:val=""/>
      <w:lvlJc w:val="left"/>
    </w:lvl>
    <w:lvl w:ilvl="5" w:tplc="AE800FFC">
      <w:numFmt w:val="decimal"/>
      <w:lvlText w:val=""/>
      <w:lvlJc w:val="left"/>
    </w:lvl>
    <w:lvl w:ilvl="6" w:tplc="B64AA4A4">
      <w:numFmt w:val="decimal"/>
      <w:lvlText w:val=""/>
      <w:lvlJc w:val="left"/>
    </w:lvl>
    <w:lvl w:ilvl="7" w:tplc="B0D45FDE">
      <w:numFmt w:val="decimal"/>
      <w:lvlText w:val=""/>
      <w:lvlJc w:val="left"/>
    </w:lvl>
    <w:lvl w:ilvl="8" w:tplc="4808E100">
      <w:numFmt w:val="decimal"/>
      <w:lvlText w:val=""/>
      <w:lvlJc w:val="left"/>
    </w:lvl>
  </w:abstractNum>
  <w:abstractNum w:abstractNumId="2">
    <w:nsid w:val="6DB21BD2"/>
    <w:multiLevelType w:val="hybridMultilevel"/>
    <w:tmpl w:val="79867790"/>
    <w:lvl w:ilvl="0" w:tplc="41FA9814">
      <w:start w:val="1"/>
      <w:numFmt w:val="bullet"/>
      <w:lvlText w:val="●"/>
      <w:lvlJc w:val="left"/>
      <w:pPr>
        <w:ind w:left="720" w:hanging="360"/>
      </w:pPr>
    </w:lvl>
    <w:lvl w:ilvl="1" w:tplc="DBC0F60E">
      <w:start w:val="1"/>
      <w:numFmt w:val="bullet"/>
      <w:lvlText w:val="○"/>
      <w:lvlJc w:val="left"/>
      <w:pPr>
        <w:ind w:left="1440" w:hanging="360"/>
      </w:pPr>
    </w:lvl>
    <w:lvl w:ilvl="2" w:tplc="3C2273C8">
      <w:start w:val="1"/>
      <w:numFmt w:val="bullet"/>
      <w:lvlText w:val="■"/>
      <w:lvlJc w:val="left"/>
      <w:pPr>
        <w:ind w:left="2160" w:hanging="360"/>
      </w:pPr>
    </w:lvl>
    <w:lvl w:ilvl="3" w:tplc="47A2A71E">
      <w:start w:val="1"/>
      <w:numFmt w:val="bullet"/>
      <w:lvlText w:val="●"/>
      <w:lvlJc w:val="left"/>
      <w:pPr>
        <w:ind w:left="2880" w:hanging="360"/>
      </w:pPr>
    </w:lvl>
    <w:lvl w:ilvl="4" w:tplc="B974406E">
      <w:start w:val="1"/>
      <w:numFmt w:val="bullet"/>
      <w:lvlText w:val="○"/>
      <w:lvlJc w:val="left"/>
      <w:pPr>
        <w:ind w:left="3600" w:hanging="360"/>
      </w:pPr>
    </w:lvl>
    <w:lvl w:ilvl="5" w:tplc="51FA3718">
      <w:start w:val="1"/>
      <w:numFmt w:val="bullet"/>
      <w:lvlText w:val="■"/>
      <w:lvlJc w:val="left"/>
      <w:pPr>
        <w:ind w:left="4320" w:hanging="360"/>
      </w:pPr>
    </w:lvl>
    <w:lvl w:ilvl="6" w:tplc="F3048EF6">
      <w:start w:val="1"/>
      <w:numFmt w:val="bullet"/>
      <w:lvlText w:val="●"/>
      <w:lvlJc w:val="left"/>
      <w:pPr>
        <w:ind w:left="5040" w:hanging="360"/>
      </w:pPr>
    </w:lvl>
    <w:lvl w:ilvl="7" w:tplc="FE4E85CC">
      <w:start w:val="1"/>
      <w:numFmt w:val="bullet"/>
      <w:lvlText w:val="●"/>
      <w:lvlJc w:val="left"/>
      <w:pPr>
        <w:ind w:left="5760" w:hanging="360"/>
      </w:pPr>
    </w:lvl>
    <w:lvl w:ilvl="8" w:tplc="676CFA1C">
      <w:start w:val="1"/>
      <w:numFmt w:val="bullet"/>
      <w:lvlText w:val="●"/>
      <w:lvlJc w:val="left"/>
      <w:pPr>
        <w:ind w:left="6480" w:hanging="360"/>
      </w:pPr>
    </w:lvl>
  </w:abstractNum>
  <w:num w:numId="1">
    <w:abstractNumId w:val="2"/>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8C4"/>
    <w:rsid w:val="00082052"/>
    <w:rsid w:val="000D639D"/>
    <w:rsid w:val="00164810"/>
    <w:rsid w:val="003C1603"/>
    <w:rsid w:val="00774167"/>
    <w:rsid w:val="007C01E7"/>
    <w:rsid w:val="00A710C9"/>
    <w:rsid w:val="00AB4CE0"/>
    <w:rsid w:val="00BF78C4"/>
    <w:rsid w:val="00D965D4"/>
    <w:rsid w:val="00EB10E3"/>
    <w:rsid w:val="00F745B7"/>
    <w:rsid w:val="00FD5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1A3FA"/>
  <w15:docId w15:val="{86846B8C-F40E-49B1-8D0F-622059269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UnresolvedMention">
    <w:name w:val="Unresolved Mention"/>
    <w:basedOn w:val="DefaultParagraphFont"/>
    <w:uiPriority w:val="99"/>
    <w:semiHidden/>
    <w:unhideWhenUsed/>
    <w:rsid w:val="00A710C9"/>
    <w:rPr>
      <w:color w:val="605E5C"/>
      <w:shd w:val="clear" w:color="auto" w:fill="E1DFDD"/>
    </w:rPr>
  </w:style>
  <w:style w:type="paragraph" w:styleId="Header">
    <w:name w:val="header"/>
    <w:basedOn w:val="Normal"/>
    <w:link w:val="HeaderChar"/>
    <w:uiPriority w:val="99"/>
    <w:unhideWhenUsed/>
    <w:rsid w:val="00D965D4"/>
    <w:pPr>
      <w:tabs>
        <w:tab w:val="center" w:pos="4680"/>
        <w:tab w:val="right" w:pos="9360"/>
      </w:tabs>
    </w:pPr>
  </w:style>
  <w:style w:type="character" w:customStyle="1" w:styleId="HeaderChar">
    <w:name w:val="Header Char"/>
    <w:basedOn w:val="DefaultParagraphFont"/>
    <w:link w:val="Header"/>
    <w:uiPriority w:val="99"/>
    <w:rsid w:val="00D965D4"/>
  </w:style>
  <w:style w:type="paragraph" w:styleId="Footer">
    <w:name w:val="footer"/>
    <w:basedOn w:val="Normal"/>
    <w:link w:val="FooterChar"/>
    <w:uiPriority w:val="99"/>
    <w:unhideWhenUsed/>
    <w:rsid w:val="00D965D4"/>
    <w:pPr>
      <w:tabs>
        <w:tab w:val="center" w:pos="4680"/>
        <w:tab w:val="right" w:pos="9360"/>
      </w:tabs>
    </w:pPr>
  </w:style>
  <w:style w:type="character" w:customStyle="1" w:styleId="FooterChar">
    <w:name w:val="Footer Char"/>
    <w:basedOn w:val="DefaultParagraphFont"/>
    <w:link w:val="Footer"/>
    <w:uiPriority w:val="99"/>
    <w:rsid w:val="00D965D4"/>
  </w:style>
  <w:style w:type="paragraph" w:styleId="TOCHeading">
    <w:name w:val="TOC Heading"/>
    <w:basedOn w:val="Heading1"/>
    <w:next w:val="Normal"/>
    <w:uiPriority w:val="39"/>
    <w:unhideWhenUsed/>
    <w:qFormat/>
    <w:rsid w:val="00D965D4"/>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D965D4"/>
    <w:pPr>
      <w:spacing w:after="100"/>
    </w:pPr>
  </w:style>
  <w:style w:type="paragraph" w:styleId="TOC2">
    <w:name w:val="toc 2"/>
    <w:basedOn w:val="Normal"/>
    <w:next w:val="Normal"/>
    <w:autoRedefine/>
    <w:uiPriority w:val="39"/>
    <w:unhideWhenUsed/>
    <w:rsid w:val="00D965D4"/>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data-collections-and-data-sets/data-collections/quality-and-outcomes-framework-qof/cardiovascular-disease-prevention-audit-cvdprev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hs.uk/conditions/coronary-heart-diseas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data.org/news-events/newsroom/news-releases/report-cardiovascular-diseases-caused-1-3-global-deaths-202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bhf.org.uk/-/media/files/for-professionals/research/heart-statistics/bhf-cvd-statistics-global-factsheet-jan26.pdf?rev=db96d3d8fa944b3ea427c2dddb1e9075&amp;hash=54CF3CCE6AD161C1E06B136449C9B10B" TargetMode="External"/><Relationship Id="rId4" Type="http://schemas.openxmlformats.org/officeDocument/2006/relationships/settings" Target="settings.xml"/><Relationship Id="rId9" Type="http://schemas.openxmlformats.org/officeDocument/2006/relationships/hyperlink" Target="https://www.bhf.org.uk/what-we-do/our-research/heart-statistics/heart-statistics-publications/cardiovascular-disease-statistics-2025" TargetMode="External"/><Relationship Id="rId14" Type="http://schemas.openxmlformats.org/officeDocument/2006/relationships/hyperlink" Target="https://academic.oup.com/ehjqcco/article/11/5/678/80382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73F8C-FE32-428C-A450-AA5606452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1938</Words>
  <Characters>11053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Dell</cp:lastModifiedBy>
  <cp:revision>2</cp:revision>
  <dcterms:created xsi:type="dcterms:W3CDTF">2026-08-18T11:40:00Z</dcterms:created>
  <dcterms:modified xsi:type="dcterms:W3CDTF">2026-08-18T11:40:00Z</dcterms:modified>
</cp:coreProperties>
</file>