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B46D4" w14:textId="65CF42BC" w:rsidR="00066EAA"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To address the issues raised by the scenario in the assignment, it is necessary to examine each individual's potential liability individually.</w:t>
      </w:r>
      <w:r w:rsidRPr="00976D3D">
        <w:rPr>
          <w:rFonts w:asciiTheme="minorHAnsi" w:hAnsiTheme="minorHAnsi" w:cstheme="minorHAnsi"/>
          <w:sz w:val="22"/>
          <w:szCs w:val="22"/>
        </w:rPr>
        <w:t xml:space="preserve"> </w:t>
      </w:r>
      <w:r w:rsidRPr="00976D3D">
        <w:rPr>
          <w:rFonts w:asciiTheme="minorHAnsi" w:hAnsiTheme="minorHAnsi" w:cstheme="minorHAnsi"/>
          <w:color w:val="212529"/>
          <w:sz w:val="22"/>
          <w:szCs w:val="22"/>
          <w:shd w:val="clear" w:color="auto" w:fill="FFFFFF"/>
        </w:rPr>
        <w:t xml:space="preserve"> The </w:t>
      </w:r>
      <w:r w:rsidR="0056778C" w:rsidRPr="00976D3D">
        <w:rPr>
          <w:rFonts w:asciiTheme="minorHAnsi" w:hAnsiTheme="minorHAnsi" w:cstheme="minorHAnsi"/>
          <w:color w:val="212529"/>
          <w:sz w:val="22"/>
          <w:szCs w:val="22"/>
          <w:shd w:val="clear" w:color="auto" w:fill="FFFFFF"/>
        </w:rPr>
        <w:t xml:space="preserve">given </w:t>
      </w:r>
      <w:r w:rsidRPr="00976D3D">
        <w:rPr>
          <w:rFonts w:asciiTheme="minorHAnsi" w:hAnsiTheme="minorHAnsi" w:cstheme="minorHAnsi"/>
          <w:color w:val="212529"/>
          <w:sz w:val="22"/>
          <w:szCs w:val="22"/>
          <w:shd w:val="clear" w:color="auto" w:fill="FFFFFF"/>
        </w:rPr>
        <w:t xml:space="preserve">scenario raises three separate questions of whether Harriet has committed an offence under the Offence against the Person Act 1861, and if Harriet destroyed property under the Criminal Damaged Act 1971. Additionally, to establish if a crime of theft has committed by Paula under Theft Act 1968. To establish criminal culpability, two components must be established: actus reus (accused's conduct) and mens rea (accused's state of mind). </w:t>
      </w:r>
    </w:p>
    <w:p w14:paraId="1ADC8150" w14:textId="77777777" w:rsidR="00A725C0" w:rsidRPr="00976D3D" w:rsidRDefault="00A725C0" w:rsidP="00066EAA">
      <w:pPr>
        <w:jc w:val="both"/>
        <w:rPr>
          <w:rFonts w:asciiTheme="minorHAnsi" w:hAnsiTheme="minorHAnsi" w:cstheme="minorHAnsi"/>
          <w:color w:val="212529"/>
          <w:sz w:val="22"/>
          <w:szCs w:val="22"/>
          <w:shd w:val="clear" w:color="auto" w:fill="FFFFFF"/>
        </w:rPr>
      </w:pPr>
    </w:p>
    <w:p w14:paraId="3F4E736F" w14:textId="2BC5F8BD" w:rsidR="00264B81" w:rsidRDefault="00066EAA" w:rsidP="00066EAA">
      <w:pPr>
        <w:jc w:val="both"/>
        <w:rPr>
          <w:rFonts w:asciiTheme="minorHAnsi" w:hAnsiTheme="minorHAnsi" w:cstheme="minorHAnsi"/>
          <w:b/>
          <w:bCs/>
          <w:color w:val="212529"/>
          <w:sz w:val="22"/>
          <w:szCs w:val="22"/>
          <w:shd w:val="clear" w:color="auto" w:fill="FFFFFF"/>
        </w:rPr>
      </w:pPr>
      <w:r w:rsidRPr="00976D3D">
        <w:rPr>
          <w:rFonts w:asciiTheme="minorHAnsi" w:hAnsiTheme="minorHAnsi" w:cstheme="minorHAnsi"/>
          <w:b/>
          <w:bCs/>
          <w:color w:val="212529"/>
          <w:sz w:val="22"/>
          <w:szCs w:val="22"/>
          <w:shd w:val="clear" w:color="auto" w:fill="FFFFFF"/>
        </w:rPr>
        <w:t xml:space="preserve">Paula </w:t>
      </w:r>
    </w:p>
    <w:p w14:paraId="567B64BA" w14:textId="15D505C6" w:rsidR="006644DB" w:rsidRPr="008A17E1" w:rsidRDefault="008A17E1" w:rsidP="00066EAA">
      <w:pPr>
        <w:jc w:val="both"/>
        <w:rPr>
          <w:rFonts w:asciiTheme="minorHAnsi" w:hAnsiTheme="minorHAnsi" w:cstheme="minorHAnsi"/>
          <w:b/>
          <w:bCs/>
          <w:color w:val="212529"/>
          <w:sz w:val="22"/>
          <w:szCs w:val="22"/>
          <w:shd w:val="clear" w:color="auto" w:fill="FFFFFF"/>
        </w:rPr>
      </w:pPr>
      <w:r w:rsidRPr="00D84117">
        <w:rPr>
          <w:rFonts w:asciiTheme="minorHAnsi" w:hAnsiTheme="minorHAnsi" w:cstheme="minorHAnsi"/>
          <w:color w:val="212529"/>
          <w:sz w:val="22"/>
          <w:szCs w:val="22"/>
          <w:shd w:val="clear" w:color="auto" w:fill="FFFFFF"/>
        </w:rPr>
        <w:t xml:space="preserve">According to s.1 of the Theft Act (1968), an individual commits theft </w:t>
      </w:r>
      <w:r w:rsidR="002B431D" w:rsidRPr="00D84117">
        <w:rPr>
          <w:rFonts w:asciiTheme="minorHAnsi" w:hAnsiTheme="minorHAnsi" w:cstheme="minorHAnsi"/>
          <w:color w:val="212529"/>
          <w:sz w:val="22"/>
          <w:szCs w:val="22"/>
          <w:shd w:val="clear" w:color="auto" w:fill="FFFFFF"/>
        </w:rPr>
        <w:t>if</w:t>
      </w:r>
      <w:r w:rsidR="002B431D" w:rsidRPr="00976D3D">
        <w:rPr>
          <w:rFonts w:asciiTheme="minorHAnsi" w:hAnsiTheme="minorHAnsi" w:cstheme="minorHAnsi"/>
          <w:color w:val="212529"/>
          <w:sz w:val="22"/>
          <w:szCs w:val="22"/>
          <w:shd w:val="clear" w:color="auto" w:fill="FFFFFF"/>
        </w:rPr>
        <w:t xml:space="preserve"> they </w:t>
      </w:r>
      <w:r w:rsidR="00066EAA" w:rsidRPr="00976D3D">
        <w:rPr>
          <w:rFonts w:asciiTheme="minorHAnsi" w:hAnsiTheme="minorHAnsi" w:cstheme="minorHAnsi"/>
          <w:color w:val="212529"/>
          <w:sz w:val="22"/>
          <w:szCs w:val="22"/>
          <w:shd w:val="clear" w:color="auto" w:fill="FFFFFF"/>
        </w:rPr>
        <w:t>dishonestly appropriates property belonging to another with the intent of permanently taking it away from them.</w:t>
      </w:r>
      <w:r w:rsidR="00066EAA" w:rsidRPr="00976D3D">
        <w:rPr>
          <w:rFonts w:asciiTheme="minorHAnsi" w:hAnsiTheme="minorHAnsi" w:cstheme="minorHAnsi"/>
          <w:sz w:val="22"/>
          <w:szCs w:val="22"/>
        </w:rPr>
        <w:t xml:space="preserve"> </w:t>
      </w:r>
      <w:r w:rsidR="00130514" w:rsidRPr="00976D3D">
        <w:rPr>
          <w:rFonts w:asciiTheme="minorHAnsi" w:hAnsiTheme="minorHAnsi" w:cstheme="minorHAnsi"/>
          <w:sz w:val="22"/>
          <w:szCs w:val="22"/>
        </w:rPr>
        <w:t>In order to be held accountable for theft, it must be determined whether the actus reus and mens rea are present</w:t>
      </w:r>
      <w:r w:rsidR="00E025F6" w:rsidRPr="00976D3D">
        <w:rPr>
          <w:rFonts w:asciiTheme="minorHAnsi" w:hAnsiTheme="minorHAnsi" w:cstheme="minorHAnsi"/>
          <w:sz w:val="22"/>
          <w:szCs w:val="22"/>
        </w:rPr>
        <w:t xml:space="preserve"> (MacDonald, 2018, p.</w:t>
      </w:r>
      <w:r w:rsidR="00975F94" w:rsidRPr="00976D3D">
        <w:rPr>
          <w:rFonts w:asciiTheme="minorHAnsi" w:hAnsiTheme="minorHAnsi" w:cstheme="minorHAnsi"/>
          <w:sz w:val="22"/>
          <w:szCs w:val="22"/>
        </w:rPr>
        <w:t>289-</w:t>
      </w:r>
      <w:r w:rsidR="001067FE" w:rsidRPr="00976D3D">
        <w:rPr>
          <w:rFonts w:asciiTheme="minorHAnsi" w:hAnsiTheme="minorHAnsi" w:cstheme="minorHAnsi"/>
          <w:sz w:val="22"/>
          <w:szCs w:val="22"/>
        </w:rPr>
        <w:t>331)</w:t>
      </w:r>
      <w:r w:rsidR="00130514" w:rsidRPr="00976D3D">
        <w:rPr>
          <w:rFonts w:asciiTheme="minorHAnsi" w:hAnsiTheme="minorHAnsi" w:cstheme="minorHAnsi"/>
          <w:sz w:val="22"/>
          <w:szCs w:val="22"/>
        </w:rPr>
        <w:t>.</w:t>
      </w:r>
    </w:p>
    <w:p w14:paraId="4F5CA22C" w14:textId="77777777" w:rsidR="003E6726" w:rsidRPr="00976D3D" w:rsidRDefault="003E6726" w:rsidP="00066EAA">
      <w:pPr>
        <w:jc w:val="both"/>
        <w:rPr>
          <w:rFonts w:asciiTheme="minorHAnsi" w:hAnsiTheme="minorHAnsi" w:cstheme="minorHAnsi"/>
          <w:color w:val="212529"/>
          <w:sz w:val="22"/>
          <w:szCs w:val="22"/>
          <w:shd w:val="clear" w:color="auto" w:fill="FFFFFF"/>
        </w:rPr>
      </w:pPr>
    </w:p>
    <w:p w14:paraId="310E89F4" w14:textId="5B13410C" w:rsidR="00066EAA" w:rsidRPr="00976D3D" w:rsidRDefault="00066EAA" w:rsidP="00066EAA">
      <w:pPr>
        <w:jc w:val="both"/>
        <w:rPr>
          <w:rFonts w:asciiTheme="minorHAnsi" w:hAnsiTheme="minorHAnsi" w:cstheme="minorHAnsi"/>
          <w:sz w:val="22"/>
          <w:szCs w:val="22"/>
        </w:rPr>
      </w:pPr>
      <w:r w:rsidRPr="00976D3D">
        <w:rPr>
          <w:rFonts w:asciiTheme="minorHAnsi" w:hAnsiTheme="minorHAnsi" w:cstheme="minorHAnsi"/>
          <w:color w:val="212529"/>
          <w:sz w:val="22"/>
          <w:szCs w:val="22"/>
          <w:shd w:val="clear" w:color="auto" w:fill="FFFFFF"/>
        </w:rPr>
        <w:t xml:space="preserve">The actus reus of theft is appropriation of property that belongs to another. </w:t>
      </w:r>
      <w:r w:rsidRPr="00976D3D">
        <w:rPr>
          <w:rFonts w:asciiTheme="minorHAnsi" w:hAnsiTheme="minorHAnsi" w:cstheme="minorHAnsi"/>
          <w:sz w:val="22"/>
          <w:szCs w:val="22"/>
        </w:rPr>
        <w:t xml:space="preserve">Appropriation is </w:t>
      </w:r>
      <w:r w:rsidR="00A313C5" w:rsidRPr="00976D3D">
        <w:rPr>
          <w:rFonts w:asciiTheme="minorHAnsi" w:hAnsiTheme="minorHAnsi" w:cstheme="minorHAnsi"/>
          <w:sz w:val="22"/>
          <w:szCs w:val="22"/>
        </w:rPr>
        <w:t>explained</w:t>
      </w:r>
      <w:r w:rsidRPr="00976D3D">
        <w:rPr>
          <w:rFonts w:asciiTheme="minorHAnsi" w:hAnsiTheme="minorHAnsi" w:cstheme="minorHAnsi"/>
          <w:sz w:val="22"/>
          <w:szCs w:val="22"/>
        </w:rPr>
        <w:t xml:space="preserve"> by Lord Roskill in the case of R v Morris as an </w:t>
      </w:r>
      <w:r w:rsidRPr="00976D3D">
        <w:rPr>
          <w:rFonts w:asciiTheme="minorHAnsi" w:hAnsiTheme="minorHAnsi" w:cstheme="minorHAnsi"/>
          <w:b/>
          <w:bCs/>
          <w:i/>
          <w:iCs/>
          <w:sz w:val="22"/>
          <w:szCs w:val="22"/>
        </w:rPr>
        <w:t>‘assumption of any of the rights of the owner’</w:t>
      </w:r>
      <w:r w:rsidRPr="00976D3D">
        <w:rPr>
          <w:rFonts w:asciiTheme="minorHAnsi" w:hAnsiTheme="minorHAnsi" w:cstheme="minorHAnsi"/>
          <w:i/>
          <w:iCs/>
          <w:sz w:val="22"/>
          <w:szCs w:val="22"/>
        </w:rPr>
        <w:t xml:space="preserve">, </w:t>
      </w:r>
      <w:r w:rsidRPr="00976D3D">
        <w:rPr>
          <w:rFonts w:asciiTheme="minorHAnsi" w:hAnsiTheme="minorHAnsi" w:cstheme="minorHAnsi"/>
          <w:sz w:val="22"/>
          <w:szCs w:val="22"/>
        </w:rPr>
        <w:t>which means for</w:t>
      </w:r>
      <w:r w:rsidRPr="00976D3D">
        <w:rPr>
          <w:rFonts w:asciiTheme="minorHAnsi" w:hAnsiTheme="minorHAnsi" w:cstheme="minorHAnsi"/>
          <w:i/>
          <w:iCs/>
          <w:sz w:val="22"/>
          <w:szCs w:val="22"/>
        </w:rPr>
        <w:t xml:space="preserve"> </w:t>
      </w:r>
      <w:r w:rsidRPr="00976D3D">
        <w:rPr>
          <w:rFonts w:asciiTheme="minorHAnsi" w:hAnsiTheme="minorHAnsi" w:cstheme="minorHAnsi"/>
          <w:sz w:val="22"/>
          <w:szCs w:val="22"/>
        </w:rPr>
        <w:t xml:space="preserve">an appropriation </w:t>
      </w:r>
      <w:r w:rsidR="002B03FE" w:rsidRPr="00976D3D">
        <w:rPr>
          <w:rFonts w:asciiTheme="minorHAnsi" w:hAnsiTheme="minorHAnsi" w:cstheme="minorHAnsi"/>
          <w:sz w:val="22"/>
          <w:szCs w:val="22"/>
        </w:rPr>
        <w:t xml:space="preserve">to occur, it is not necessary to assume all the rights of an owner; one right is sufficient. </w:t>
      </w:r>
      <w:r w:rsidRPr="00976D3D">
        <w:rPr>
          <w:rFonts w:asciiTheme="minorHAnsi" w:hAnsiTheme="minorHAnsi" w:cstheme="minorHAnsi"/>
          <w:sz w:val="22"/>
          <w:szCs w:val="22"/>
        </w:rPr>
        <w:t xml:space="preserve">Therefore, in the given scenario Paula’s actions formed appropriation at the time when she picked up her friend Christine’s handbag. At first instance, when no one was looking Paula put the handbag inside her coat and took it outside. Thus, the mental element of using, enjoying, and abusing the property of another is present. Moreover, </w:t>
      </w:r>
      <w:r w:rsidRPr="00976D3D">
        <w:rPr>
          <w:rFonts w:asciiTheme="minorHAnsi" w:hAnsiTheme="minorHAnsi" w:cstheme="minorHAnsi"/>
          <w:color w:val="000000"/>
          <w:sz w:val="22"/>
          <w:szCs w:val="22"/>
          <w:shd w:val="clear" w:color="auto" w:fill="FFFFFF"/>
        </w:rPr>
        <w:t>Paula clarified her intention even further by placing the handbag underneath her car when she heard someone was coming with the intention of putting it into her car once the party was over.</w:t>
      </w:r>
      <w:r w:rsidRPr="00976D3D">
        <w:rPr>
          <w:rFonts w:asciiTheme="minorHAnsi" w:hAnsiTheme="minorHAnsi" w:cstheme="minorHAnsi"/>
          <w:sz w:val="22"/>
          <w:szCs w:val="22"/>
        </w:rPr>
        <w:t xml:space="preserve"> </w:t>
      </w:r>
    </w:p>
    <w:p w14:paraId="15CF170E" w14:textId="77777777" w:rsidR="00066EAA" w:rsidRPr="00976D3D" w:rsidRDefault="00066EAA" w:rsidP="00066EAA">
      <w:pPr>
        <w:jc w:val="both"/>
        <w:rPr>
          <w:rFonts w:asciiTheme="minorHAnsi" w:hAnsiTheme="minorHAnsi" w:cstheme="minorHAnsi"/>
          <w:sz w:val="22"/>
          <w:szCs w:val="22"/>
        </w:rPr>
      </w:pPr>
    </w:p>
    <w:p w14:paraId="087FFD32" w14:textId="7AF84717" w:rsidR="00EB7EF6" w:rsidRPr="00976D3D" w:rsidRDefault="00066EAA" w:rsidP="00066EAA">
      <w:pPr>
        <w:jc w:val="both"/>
        <w:rPr>
          <w:rFonts w:asciiTheme="minorHAnsi" w:hAnsiTheme="minorHAnsi" w:cstheme="minorHAnsi"/>
          <w:sz w:val="22"/>
          <w:szCs w:val="22"/>
        </w:rPr>
      </w:pPr>
      <w:r w:rsidRPr="00976D3D">
        <w:rPr>
          <w:rFonts w:asciiTheme="minorHAnsi" w:hAnsiTheme="minorHAnsi" w:cstheme="minorHAnsi"/>
          <w:sz w:val="22"/>
          <w:szCs w:val="22"/>
        </w:rPr>
        <w:t xml:space="preserve">The mens rea of theft </w:t>
      </w:r>
      <w:r w:rsidR="00361D92" w:rsidRPr="00976D3D">
        <w:rPr>
          <w:rFonts w:asciiTheme="minorHAnsi" w:hAnsiTheme="minorHAnsi" w:cstheme="minorHAnsi"/>
          <w:sz w:val="22"/>
          <w:szCs w:val="22"/>
        </w:rPr>
        <w:t>is</w:t>
      </w:r>
      <w:r w:rsidRPr="00976D3D">
        <w:rPr>
          <w:rFonts w:asciiTheme="minorHAnsi" w:hAnsiTheme="minorHAnsi" w:cstheme="minorHAnsi"/>
          <w:sz w:val="22"/>
          <w:szCs w:val="22"/>
        </w:rPr>
        <w:t xml:space="preserve"> dishonesty, and with the intention to permanently deprive. The first element is dishonesty which can be defined as when a defendant accompanies property, he acted dishonestly. </w:t>
      </w:r>
    </w:p>
    <w:p w14:paraId="28817FFF" w14:textId="19EE4894" w:rsidR="001515ED" w:rsidRPr="00976D3D" w:rsidRDefault="006323C5" w:rsidP="00066EAA">
      <w:pPr>
        <w:jc w:val="both"/>
        <w:rPr>
          <w:rFonts w:asciiTheme="minorHAnsi" w:hAnsiTheme="minorHAnsi" w:cstheme="minorHAnsi"/>
          <w:sz w:val="22"/>
          <w:szCs w:val="22"/>
        </w:rPr>
      </w:pPr>
      <w:r w:rsidRPr="00976D3D">
        <w:rPr>
          <w:rFonts w:asciiTheme="minorHAnsi" w:hAnsiTheme="minorHAnsi" w:cstheme="minorHAnsi"/>
          <w:sz w:val="22"/>
          <w:szCs w:val="22"/>
        </w:rPr>
        <w:t>Moreover, there is no statutory definition of dishonesty</w:t>
      </w:r>
      <w:r w:rsidR="00215CAE" w:rsidRPr="00976D3D">
        <w:rPr>
          <w:rFonts w:asciiTheme="minorHAnsi" w:hAnsiTheme="minorHAnsi" w:cstheme="minorHAnsi"/>
          <w:sz w:val="22"/>
          <w:szCs w:val="22"/>
        </w:rPr>
        <w:t>. However, s.2 (1) of Theft Act (1968) provides three instances in which someone cannot be considered dishonest.</w:t>
      </w:r>
      <w:r w:rsidR="008768DA" w:rsidRPr="00976D3D">
        <w:rPr>
          <w:rFonts w:asciiTheme="minorHAnsi" w:hAnsiTheme="minorHAnsi" w:cstheme="minorHAnsi"/>
          <w:sz w:val="22"/>
          <w:szCs w:val="22"/>
        </w:rPr>
        <w:t xml:space="preserve"> </w:t>
      </w:r>
      <w:r w:rsidR="00066EAA" w:rsidRPr="00976D3D">
        <w:rPr>
          <w:rFonts w:asciiTheme="minorHAnsi" w:hAnsiTheme="minorHAnsi" w:cstheme="minorHAnsi"/>
          <w:sz w:val="22"/>
          <w:szCs w:val="22"/>
        </w:rPr>
        <w:t>Furthermore, in situations which is not covered by S.2 of the Theft Act, where</w:t>
      </w:r>
      <w:r w:rsidR="000058CD" w:rsidRPr="00976D3D">
        <w:rPr>
          <w:rFonts w:asciiTheme="minorHAnsi" w:hAnsiTheme="minorHAnsi" w:cstheme="minorHAnsi"/>
          <w:sz w:val="22"/>
          <w:szCs w:val="22"/>
        </w:rPr>
        <w:t xml:space="preserve"> </w:t>
      </w:r>
      <w:r w:rsidR="00F72D92" w:rsidRPr="00976D3D">
        <w:rPr>
          <w:rFonts w:asciiTheme="minorHAnsi" w:hAnsiTheme="minorHAnsi" w:cstheme="minorHAnsi"/>
          <w:sz w:val="22"/>
          <w:szCs w:val="22"/>
        </w:rPr>
        <w:t>the defendant claims to be honest,</w:t>
      </w:r>
      <w:r w:rsidR="000058CD" w:rsidRPr="00976D3D">
        <w:rPr>
          <w:rFonts w:asciiTheme="minorHAnsi" w:hAnsiTheme="minorHAnsi" w:cstheme="minorHAnsi"/>
          <w:sz w:val="22"/>
          <w:szCs w:val="22"/>
        </w:rPr>
        <w:t xml:space="preserve"> </w:t>
      </w:r>
      <w:r w:rsidR="00066EAA" w:rsidRPr="00976D3D">
        <w:rPr>
          <w:rFonts w:asciiTheme="minorHAnsi" w:hAnsiTheme="minorHAnsi" w:cstheme="minorHAnsi"/>
          <w:sz w:val="22"/>
          <w:szCs w:val="22"/>
        </w:rPr>
        <w:t xml:space="preserve">the court would apply common law tests such as the Ghosh test and now the Ivey test applies. The Ghosh test was </w:t>
      </w:r>
      <w:r w:rsidR="00945436" w:rsidRPr="00976D3D">
        <w:rPr>
          <w:rFonts w:asciiTheme="minorHAnsi" w:hAnsiTheme="minorHAnsi" w:cstheme="minorHAnsi"/>
          <w:sz w:val="22"/>
          <w:szCs w:val="22"/>
        </w:rPr>
        <w:t>established</w:t>
      </w:r>
      <w:r w:rsidR="00066EAA" w:rsidRPr="00976D3D">
        <w:rPr>
          <w:rFonts w:asciiTheme="minorHAnsi" w:hAnsiTheme="minorHAnsi" w:cstheme="minorHAnsi"/>
          <w:sz w:val="22"/>
          <w:szCs w:val="22"/>
        </w:rPr>
        <w:t xml:space="preserve"> by Lord Lane in R v Ghosh [1982] which has two-part assessment for juries to consider. In addition, from the Ghosh test the court of appeals decided that subjective and objective criteria were required to determine dishonesty. However, after considering the case of Ivey v Genting Casinos in 2017, the Supreme Court </w:t>
      </w:r>
      <w:r w:rsidR="001515ED" w:rsidRPr="00976D3D">
        <w:rPr>
          <w:rFonts w:asciiTheme="minorHAnsi" w:hAnsiTheme="minorHAnsi" w:cstheme="minorHAnsi"/>
          <w:sz w:val="22"/>
          <w:szCs w:val="22"/>
        </w:rPr>
        <w:t>overruled the two-stage test for dishonesty set out in R v Ghosh and replaced it with a single, objective test that transcends criminal and civil law.</w:t>
      </w:r>
    </w:p>
    <w:p w14:paraId="51A8CB17" w14:textId="77777777" w:rsidR="00066EAA" w:rsidRPr="00976D3D" w:rsidRDefault="00066EAA" w:rsidP="00066EAA">
      <w:pPr>
        <w:jc w:val="both"/>
        <w:rPr>
          <w:rFonts w:asciiTheme="minorHAnsi" w:hAnsiTheme="minorHAnsi" w:cstheme="minorHAnsi"/>
          <w:sz w:val="22"/>
          <w:szCs w:val="22"/>
        </w:rPr>
      </w:pPr>
    </w:p>
    <w:p w14:paraId="53841EE6"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 xml:space="preserve">the jury must now decide whether, according to the </w:t>
      </w:r>
    </w:p>
    <w:p w14:paraId="0EA24CD4"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 xml:space="preserve">ordinary standards of reasonable and honest people, what was done was dishonest </w:t>
      </w:r>
    </w:p>
    <w:p w14:paraId="036A0A61"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 xml:space="preserve">- This takes into account the actual state of mind of the individual’s knowledge or </w:t>
      </w:r>
    </w:p>
    <w:p w14:paraId="161CE8E8"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belief as to the facts</w:t>
      </w:r>
    </w:p>
    <w:p w14:paraId="6E1FD290" w14:textId="37032092" w:rsidR="00066EAA" w:rsidRPr="00976D3D" w:rsidRDefault="00066EAA" w:rsidP="00066EAA">
      <w:pPr>
        <w:jc w:val="both"/>
        <w:rPr>
          <w:rFonts w:asciiTheme="minorHAnsi" w:hAnsiTheme="minorHAnsi" w:cstheme="minorHAnsi"/>
          <w:sz w:val="22"/>
          <w:szCs w:val="22"/>
        </w:rPr>
      </w:pPr>
      <w:r w:rsidRPr="00976D3D">
        <w:rPr>
          <w:rFonts w:asciiTheme="minorHAnsi" w:hAnsiTheme="minorHAnsi" w:cstheme="minorHAnsi"/>
          <w:sz w:val="22"/>
          <w:szCs w:val="22"/>
        </w:rPr>
        <w:t xml:space="preserve">Moreover, </w:t>
      </w:r>
      <w:r w:rsidR="008B3A86">
        <w:rPr>
          <w:rFonts w:asciiTheme="minorHAnsi" w:hAnsiTheme="minorHAnsi" w:cstheme="minorHAnsi"/>
          <w:sz w:val="22"/>
          <w:szCs w:val="22"/>
        </w:rPr>
        <w:t>m</w:t>
      </w:r>
      <w:r w:rsidR="008B3A86" w:rsidRPr="008B3A86">
        <w:rPr>
          <w:rFonts w:asciiTheme="minorHAnsi" w:hAnsiTheme="minorHAnsi" w:cstheme="minorHAnsi"/>
          <w:sz w:val="22"/>
          <w:szCs w:val="22"/>
        </w:rPr>
        <w:t>ens rea's second element is</w:t>
      </w:r>
      <w:r w:rsidR="008B3A86" w:rsidRPr="008B3A86">
        <w:rPr>
          <w:rFonts w:asciiTheme="minorHAnsi" w:hAnsiTheme="minorHAnsi" w:cstheme="minorHAnsi"/>
          <w:sz w:val="22"/>
          <w:szCs w:val="22"/>
        </w:rPr>
        <w:t xml:space="preserve"> </w:t>
      </w:r>
      <w:r w:rsidRPr="00976D3D">
        <w:rPr>
          <w:rFonts w:asciiTheme="minorHAnsi" w:hAnsiTheme="minorHAnsi" w:cstheme="minorHAnsi"/>
          <w:sz w:val="22"/>
          <w:szCs w:val="22"/>
        </w:rPr>
        <w:t xml:space="preserve">the intention is to permanently deprive the other of their property which is defined </w:t>
      </w:r>
      <w:r w:rsidR="0061011D" w:rsidRPr="00976D3D">
        <w:rPr>
          <w:rFonts w:asciiTheme="minorHAnsi" w:hAnsiTheme="minorHAnsi" w:cstheme="minorHAnsi"/>
          <w:sz w:val="22"/>
          <w:szCs w:val="22"/>
        </w:rPr>
        <w:t>u</w:t>
      </w:r>
      <w:r w:rsidR="004139C2" w:rsidRPr="00976D3D">
        <w:rPr>
          <w:rFonts w:asciiTheme="minorHAnsi" w:hAnsiTheme="minorHAnsi" w:cstheme="minorHAnsi"/>
          <w:sz w:val="22"/>
          <w:szCs w:val="22"/>
        </w:rPr>
        <w:t>nder S.6 (1) of the Theft Act (1968), a person is considered to have the necessary intention if they treat a piece of property as their own, regardless of the legal rights of the owner.</w:t>
      </w:r>
      <w:r w:rsidR="00AF4FAD" w:rsidRPr="00976D3D">
        <w:rPr>
          <w:rFonts w:asciiTheme="minorHAnsi" w:hAnsiTheme="minorHAnsi" w:cstheme="minorHAnsi"/>
          <w:sz w:val="22"/>
          <w:szCs w:val="22"/>
        </w:rPr>
        <w:t xml:space="preserve"> </w:t>
      </w:r>
      <w:r w:rsidRPr="00976D3D">
        <w:rPr>
          <w:rFonts w:asciiTheme="minorHAnsi" w:hAnsiTheme="minorHAnsi" w:cstheme="minorHAnsi"/>
          <w:sz w:val="22"/>
          <w:szCs w:val="22"/>
        </w:rPr>
        <w:t xml:space="preserve">For example, in the case of R v Vinall [2011] the appellant took a bicycle and was walking it home. On becoming bored, the appellant decided to leave the bike in a street. It was held that </w:t>
      </w:r>
      <w:r w:rsidR="00EE6142" w:rsidRPr="00976D3D">
        <w:rPr>
          <w:rFonts w:asciiTheme="minorHAnsi" w:hAnsiTheme="minorHAnsi" w:cstheme="minorHAnsi"/>
          <w:sz w:val="22"/>
          <w:szCs w:val="22"/>
        </w:rPr>
        <w:t>a</w:t>
      </w:r>
      <w:r w:rsidR="004E44E7" w:rsidRPr="00976D3D">
        <w:rPr>
          <w:rFonts w:asciiTheme="minorHAnsi" w:hAnsiTheme="minorHAnsi" w:cstheme="minorHAnsi"/>
          <w:sz w:val="22"/>
          <w:szCs w:val="22"/>
        </w:rPr>
        <w:t>t the time he took the item, the appellant had intended to permanently deprive. Thus, he could even be convicted of theft.</w:t>
      </w:r>
      <w:r w:rsidR="00EE6142" w:rsidRPr="00976D3D">
        <w:rPr>
          <w:rFonts w:asciiTheme="minorHAnsi" w:hAnsiTheme="minorHAnsi" w:cstheme="minorHAnsi"/>
          <w:sz w:val="22"/>
          <w:szCs w:val="22"/>
        </w:rPr>
        <w:t xml:space="preserve"> </w:t>
      </w:r>
      <w:r w:rsidR="00E50579" w:rsidRPr="00976D3D">
        <w:rPr>
          <w:rFonts w:asciiTheme="minorHAnsi" w:hAnsiTheme="minorHAnsi" w:cstheme="minorHAnsi"/>
          <w:sz w:val="22"/>
          <w:szCs w:val="22"/>
        </w:rPr>
        <w:t>Additionally, the fact that the appellant was not able to deprive permanently is irrelevant.</w:t>
      </w:r>
    </w:p>
    <w:p w14:paraId="55DDC6B0" w14:textId="77777777" w:rsidR="00066EAA" w:rsidRPr="00976D3D" w:rsidRDefault="00066EAA" w:rsidP="00066EAA">
      <w:pPr>
        <w:jc w:val="both"/>
        <w:rPr>
          <w:rFonts w:asciiTheme="minorHAnsi" w:hAnsiTheme="minorHAnsi" w:cstheme="minorHAnsi"/>
          <w:sz w:val="22"/>
          <w:szCs w:val="22"/>
        </w:rPr>
      </w:pPr>
    </w:p>
    <w:p w14:paraId="381C28D4" w14:textId="77777777" w:rsidR="00066EAA" w:rsidRPr="00976D3D" w:rsidRDefault="00066EAA" w:rsidP="00066EAA">
      <w:pPr>
        <w:jc w:val="both"/>
        <w:rPr>
          <w:rFonts w:asciiTheme="minorHAnsi" w:hAnsiTheme="minorHAnsi" w:cstheme="minorHAnsi"/>
          <w:sz w:val="22"/>
          <w:szCs w:val="22"/>
        </w:rPr>
      </w:pPr>
      <w:r w:rsidRPr="00976D3D">
        <w:rPr>
          <w:rFonts w:asciiTheme="minorHAnsi" w:hAnsiTheme="minorHAnsi" w:cstheme="minorHAnsi"/>
          <w:sz w:val="22"/>
          <w:szCs w:val="22"/>
        </w:rPr>
        <w:t xml:space="preserve">In the given scenario, Paula satisfies the mens rea of theft. Furthermore, Paula cannot rely on s.2 (1) as these examples do not fall within Paula’s case. Therefore, the court would look at the common law tests mentioned above to determine if Paula has been dishonest. Moreover, s6. (1) in relation to the given scenario clearly shows that upon leaving Paula picked up the designer handbag from underneath her car and placed it in the foot well and drove home. Therefore, Paula had the intention to permanent deprive. This significant concept in S.6 was observed in the case of R v Fernandes [1996]. </w:t>
      </w:r>
    </w:p>
    <w:p w14:paraId="2B570D28"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 xml:space="preserve">acquiring used train tickets and reselling </w:t>
      </w:r>
    </w:p>
    <w:p w14:paraId="45A07D97" w14:textId="77777777" w:rsidR="00066EAA" w:rsidRPr="00976D3D" w:rsidRDefault="00066EAA" w:rsidP="00066EAA">
      <w:pPr>
        <w:shd w:val="clear" w:color="auto" w:fill="FFFFFF"/>
        <w:spacing w:line="0" w:lineRule="auto"/>
        <w:rPr>
          <w:rFonts w:asciiTheme="minorHAnsi" w:hAnsiTheme="minorHAnsi" w:cstheme="minorHAnsi"/>
          <w:color w:val="000000"/>
          <w:sz w:val="22"/>
          <w:szCs w:val="22"/>
          <w:lang w:eastAsia="en-GB"/>
        </w:rPr>
      </w:pPr>
      <w:r w:rsidRPr="00976D3D">
        <w:rPr>
          <w:rFonts w:asciiTheme="minorHAnsi" w:hAnsiTheme="minorHAnsi" w:cstheme="minorHAnsi"/>
          <w:color w:val="000000"/>
          <w:sz w:val="22"/>
          <w:szCs w:val="22"/>
          <w:lang w:eastAsia="en-GB"/>
        </w:rPr>
        <w:t>them court said is intending to treat them as his own to dispose of regardless of the rights of</w:t>
      </w:r>
    </w:p>
    <w:p w14:paraId="38FEDD54" w14:textId="77777777" w:rsidR="00066EAA" w:rsidRPr="00976D3D" w:rsidRDefault="00066EAA" w:rsidP="00066EAA">
      <w:pPr>
        <w:jc w:val="both"/>
        <w:rPr>
          <w:rFonts w:asciiTheme="minorHAnsi" w:hAnsiTheme="minorHAnsi" w:cstheme="minorHAnsi"/>
          <w:sz w:val="22"/>
          <w:szCs w:val="22"/>
        </w:rPr>
      </w:pPr>
    </w:p>
    <w:p w14:paraId="5DFD96EC" w14:textId="3CC94DB5" w:rsidR="00984302" w:rsidRPr="00976D3D" w:rsidRDefault="00066EAA" w:rsidP="00984302">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In conclusion, since both the AR and MR of the offence are present, Paula will be held liable for theft since no defences mentioned above apply</w:t>
      </w:r>
      <w:r w:rsidR="0060184D" w:rsidRPr="00976D3D">
        <w:rPr>
          <w:rFonts w:asciiTheme="minorHAnsi" w:hAnsiTheme="minorHAnsi" w:cstheme="minorHAnsi"/>
          <w:color w:val="212529"/>
          <w:sz w:val="22"/>
          <w:szCs w:val="22"/>
          <w:shd w:val="clear" w:color="auto" w:fill="FFFFFF"/>
        </w:rPr>
        <w:t xml:space="preserve"> (</w:t>
      </w:r>
      <w:r w:rsidR="0060184D" w:rsidRPr="00976D3D">
        <w:rPr>
          <w:rFonts w:asciiTheme="minorHAnsi" w:hAnsiTheme="minorHAnsi" w:cstheme="minorHAnsi"/>
          <w:sz w:val="22"/>
          <w:szCs w:val="22"/>
        </w:rPr>
        <w:t>CPS, 2019)</w:t>
      </w:r>
      <w:r w:rsidRPr="00976D3D">
        <w:rPr>
          <w:rFonts w:asciiTheme="minorHAnsi" w:hAnsiTheme="minorHAnsi" w:cstheme="minorHAnsi"/>
          <w:color w:val="212529"/>
          <w:sz w:val="22"/>
          <w:szCs w:val="22"/>
          <w:shd w:val="clear" w:color="auto" w:fill="FFFFFF"/>
        </w:rPr>
        <w:t>.</w:t>
      </w:r>
    </w:p>
    <w:p w14:paraId="027C94EE" w14:textId="77777777" w:rsidR="00066EAA" w:rsidRPr="00976D3D" w:rsidRDefault="00066EAA" w:rsidP="00066EAA">
      <w:pPr>
        <w:jc w:val="both"/>
        <w:rPr>
          <w:rFonts w:asciiTheme="minorHAnsi" w:hAnsiTheme="minorHAnsi" w:cstheme="minorHAnsi"/>
          <w:color w:val="212529"/>
          <w:sz w:val="22"/>
          <w:szCs w:val="22"/>
          <w:shd w:val="clear" w:color="auto" w:fill="FFFFFF"/>
        </w:rPr>
      </w:pPr>
    </w:p>
    <w:p w14:paraId="006A1CD9" w14:textId="77777777" w:rsidR="00066EAA" w:rsidRPr="00976D3D" w:rsidRDefault="00066EAA" w:rsidP="00066EAA">
      <w:pPr>
        <w:jc w:val="both"/>
        <w:rPr>
          <w:rFonts w:asciiTheme="minorHAnsi" w:hAnsiTheme="minorHAnsi" w:cstheme="minorHAnsi"/>
          <w:b/>
          <w:bCs/>
          <w:color w:val="212529"/>
          <w:sz w:val="22"/>
          <w:szCs w:val="22"/>
          <w:shd w:val="clear" w:color="auto" w:fill="FFFFFF"/>
        </w:rPr>
      </w:pPr>
      <w:r w:rsidRPr="00976D3D">
        <w:rPr>
          <w:rFonts w:asciiTheme="minorHAnsi" w:hAnsiTheme="minorHAnsi" w:cstheme="minorHAnsi"/>
          <w:b/>
          <w:bCs/>
          <w:color w:val="212529"/>
          <w:sz w:val="22"/>
          <w:szCs w:val="22"/>
          <w:shd w:val="clear" w:color="auto" w:fill="FFFFFF"/>
        </w:rPr>
        <w:t xml:space="preserve">Harriet </w:t>
      </w:r>
    </w:p>
    <w:p w14:paraId="4F42B3E3" w14:textId="0501635B" w:rsidR="00885BF0"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In this scenario, the Offences Against Persons Act (OAPA) comes into play. </w:t>
      </w:r>
      <w:r w:rsidR="00257491" w:rsidRPr="00976D3D">
        <w:rPr>
          <w:rFonts w:asciiTheme="minorHAnsi" w:hAnsiTheme="minorHAnsi" w:cstheme="minorHAnsi"/>
          <w:color w:val="212529"/>
          <w:sz w:val="22"/>
          <w:szCs w:val="22"/>
          <w:shd w:val="clear" w:color="auto" w:fill="FFFFFF"/>
        </w:rPr>
        <w:t>The offences to be examined are</w:t>
      </w:r>
      <w:r w:rsidR="00294BDE" w:rsidRPr="00976D3D">
        <w:rPr>
          <w:rFonts w:asciiTheme="minorHAnsi" w:hAnsiTheme="minorHAnsi" w:cstheme="minorHAnsi"/>
          <w:color w:val="212529"/>
          <w:sz w:val="22"/>
          <w:szCs w:val="22"/>
          <w:shd w:val="clear" w:color="auto" w:fill="FFFFFF"/>
        </w:rPr>
        <w:t xml:space="preserve"> s</w:t>
      </w:r>
      <w:r w:rsidR="00257491" w:rsidRPr="00976D3D">
        <w:rPr>
          <w:rFonts w:asciiTheme="minorHAnsi" w:hAnsiTheme="minorHAnsi" w:cstheme="minorHAnsi"/>
          <w:color w:val="212529"/>
          <w:sz w:val="22"/>
          <w:szCs w:val="22"/>
          <w:shd w:val="clear" w:color="auto" w:fill="FFFFFF"/>
        </w:rPr>
        <w:t>.39 of the Criminal Justice Act</w:t>
      </w:r>
      <w:r w:rsidR="002E47B7" w:rsidRPr="00976D3D">
        <w:rPr>
          <w:rFonts w:asciiTheme="minorHAnsi" w:hAnsiTheme="minorHAnsi" w:cstheme="minorHAnsi"/>
          <w:color w:val="212529"/>
          <w:sz w:val="22"/>
          <w:szCs w:val="22"/>
          <w:shd w:val="clear" w:color="auto" w:fill="FFFFFF"/>
        </w:rPr>
        <w:t xml:space="preserve"> </w:t>
      </w:r>
      <w:r w:rsidR="00257491" w:rsidRPr="00976D3D">
        <w:rPr>
          <w:rFonts w:asciiTheme="minorHAnsi" w:hAnsiTheme="minorHAnsi" w:cstheme="minorHAnsi"/>
          <w:color w:val="212529"/>
          <w:sz w:val="22"/>
          <w:szCs w:val="22"/>
          <w:shd w:val="clear" w:color="auto" w:fill="FFFFFF"/>
        </w:rPr>
        <w:t xml:space="preserve">which considers common assault and battery </w:t>
      </w:r>
      <w:r w:rsidR="004B18F4" w:rsidRPr="00976D3D">
        <w:rPr>
          <w:rFonts w:asciiTheme="minorHAnsi" w:hAnsiTheme="minorHAnsi" w:cstheme="minorHAnsi"/>
          <w:color w:val="212529"/>
          <w:sz w:val="22"/>
          <w:szCs w:val="22"/>
          <w:shd w:val="clear" w:color="auto" w:fill="FFFFFF"/>
        </w:rPr>
        <w:t xml:space="preserve">also </w:t>
      </w:r>
      <w:r w:rsidR="001854E4" w:rsidRPr="00976D3D">
        <w:rPr>
          <w:rFonts w:asciiTheme="minorHAnsi" w:hAnsiTheme="minorHAnsi" w:cstheme="minorHAnsi"/>
          <w:color w:val="212529"/>
          <w:sz w:val="22"/>
          <w:szCs w:val="22"/>
          <w:shd w:val="clear" w:color="auto" w:fill="FFFFFF"/>
        </w:rPr>
        <w:t>known as summary offences,</w:t>
      </w:r>
      <w:r w:rsidR="001D3BEA" w:rsidRPr="00976D3D">
        <w:rPr>
          <w:rFonts w:asciiTheme="minorHAnsi" w:hAnsiTheme="minorHAnsi" w:cstheme="minorHAnsi"/>
          <w:color w:val="212529"/>
          <w:sz w:val="22"/>
          <w:szCs w:val="22"/>
          <w:shd w:val="clear" w:color="auto" w:fill="FFFFFF"/>
        </w:rPr>
        <w:t xml:space="preserve"> </w:t>
      </w:r>
      <w:r w:rsidR="00257491" w:rsidRPr="00976D3D">
        <w:rPr>
          <w:rFonts w:asciiTheme="minorHAnsi" w:hAnsiTheme="minorHAnsi" w:cstheme="minorHAnsi"/>
          <w:color w:val="212529"/>
          <w:sz w:val="22"/>
          <w:szCs w:val="22"/>
          <w:shd w:val="clear" w:color="auto" w:fill="FFFFFF"/>
        </w:rPr>
        <w:t>as well as relevant sections of the OAPA</w:t>
      </w:r>
      <w:r w:rsidR="004702FE" w:rsidRPr="00976D3D">
        <w:rPr>
          <w:rFonts w:asciiTheme="minorHAnsi" w:hAnsiTheme="minorHAnsi" w:cstheme="minorHAnsi"/>
          <w:color w:val="212529"/>
          <w:sz w:val="22"/>
          <w:szCs w:val="22"/>
          <w:shd w:val="clear" w:color="auto" w:fill="FFFFFF"/>
        </w:rPr>
        <w:t xml:space="preserve"> </w:t>
      </w:r>
      <w:r w:rsidR="0080027C" w:rsidRPr="00976D3D">
        <w:rPr>
          <w:rFonts w:asciiTheme="minorHAnsi" w:hAnsiTheme="minorHAnsi" w:cstheme="minorHAnsi"/>
          <w:color w:val="212529"/>
          <w:sz w:val="22"/>
          <w:szCs w:val="22"/>
          <w:shd w:val="clear" w:color="auto" w:fill="FFFFFF"/>
        </w:rPr>
        <w:t>such as</w:t>
      </w:r>
      <w:r w:rsidR="00257491" w:rsidRPr="00976D3D">
        <w:rPr>
          <w:rFonts w:asciiTheme="minorHAnsi" w:hAnsiTheme="minorHAnsi" w:cstheme="minorHAnsi"/>
          <w:color w:val="212529"/>
          <w:sz w:val="22"/>
          <w:szCs w:val="22"/>
          <w:shd w:val="clear" w:color="auto" w:fill="FFFFFF"/>
        </w:rPr>
        <w:t xml:space="preserve"> </w:t>
      </w:r>
      <w:r w:rsidR="00294BDE" w:rsidRPr="00976D3D">
        <w:rPr>
          <w:rFonts w:asciiTheme="minorHAnsi" w:hAnsiTheme="minorHAnsi" w:cstheme="minorHAnsi"/>
          <w:color w:val="212529"/>
          <w:sz w:val="22"/>
          <w:szCs w:val="22"/>
          <w:shd w:val="clear" w:color="auto" w:fill="FFFFFF"/>
        </w:rPr>
        <w:t>s</w:t>
      </w:r>
      <w:r w:rsidR="00257491" w:rsidRPr="00976D3D">
        <w:rPr>
          <w:rFonts w:asciiTheme="minorHAnsi" w:hAnsiTheme="minorHAnsi" w:cstheme="minorHAnsi"/>
          <w:color w:val="212529"/>
          <w:sz w:val="22"/>
          <w:szCs w:val="22"/>
          <w:shd w:val="clear" w:color="auto" w:fill="FFFFFF"/>
        </w:rPr>
        <w:t xml:space="preserve">.47 </w:t>
      </w:r>
      <w:r w:rsidR="0080027C" w:rsidRPr="00976D3D">
        <w:rPr>
          <w:rFonts w:asciiTheme="minorHAnsi" w:hAnsiTheme="minorHAnsi" w:cstheme="minorHAnsi"/>
          <w:color w:val="212529"/>
          <w:sz w:val="22"/>
          <w:szCs w:val="22"/>
          <w:shd w:val="clear" w:color="auto" w:fill="FFFFFF"/>
        </w:rPr>
        <w:t>which focuses on actual bodily harm</w:t>
      </w:r>
      <w:r w:rsidR="00257491" w:rsidRPr="00976D3D">
        <w:rPr>
          <w:rFonts w:asciiTheme="minorHAnsi" w:hAnsiTheme="minorHAnsi" w:cstheme="minorHAnsi"/>
          <w:color w:val="212529"/>
          <w:sz w:val="22"/>
          <w:szCs w:val="22"/>
          <w:shd w:val="clear" w:color="auto" w:fill="FFFFFF"/>
        </w:rPr>
        <w:t xml:space="preserve">, </w:t>
      </w:r>
      <w:r w:rsidR="00294BDE" w:rsidRPr="00976D3D">
        <w:rPr>
          <w:rFonts w:asciiTheme="minorHAnsi" w:hAnsiTheme="minorHAnsi" w:cstheme="minorHAnsi"/>
          <w:color w:val="212529"/>
          <w:sz w:val="22"/>
          <w:szCs w:val="22"/>
          <w:shd w:val="clear" w:color="auto" w:fill="FFFFFF"/>
        </w:rPr>
        <w:t>and s</w:t>
      </w:r>
      <w:r w:rsidR="00257491" w:rsidRPr="00976D3D">
        <w:rPr>
          <w:rFonts w:asciiTheme="minorHAnsi" w:hAnsiTheme="minorHAnsi" w:cstheme="minorHAnsi"/>
          <w:color w:val="212529"/>
          <w:sz w:val="22"/>
          <w:szCs w:val="22"/>
          <w:shd w:val="clear" w:color="auto" w:fill="FFFFFF"/>
        </w:rPr>
        <w:t xml:space="preserve">.20 </w:t>
      </w:r>
      <w:r w:rsidR="0080027C" w:rsidRPr="00976D3D">
        <w:rPr>
          <w:rFonts w:asciiTheme="minorHAnsi" w:hAnsiTheme="minorHAnsi" w:cstheme="minorHAnsi"/>
          <w:color w:val="212529"/>
          <w:sz w:val="22"/>
          <w:szCs w:val="22"/>
          <w:shd w:val="clear" w:color="auto" w:fill="FFFFFF"/>
        </w:rPr>
        <w:t xml:space="preserve">which focuses </w:t>
      </w:r>
      <w:r w:rsidR="00257491" w:rsidRPr="00976D3D">
        <w:rPr>
          <w:rFonts w:asciiTheme="minorHAnsi" w:hAnsiTheme="minorHAnsi" w:cstheme="minorHAnsi"/>
          <w:color w:val="212529"/>
          <w:sz w:val="22"/>
          <w:szCs w:val="22"/>
          <w:shd w:val="clear" w:color="auto" w:fill="FFFFFF"/>
        </w:rPr>
        <w:t xml:space="preserve">on grievous bodily harm with intent to wound </w:t>
      </w:r>
      <w:r w:rsidR="00075900" w:rsidRPr="00976D3D">
        <w:rPr>
          <w:rFonts w:asciiTheme="minorHAnsi" w:hAnsiTheme="minorHAnsi" w:cstheme="minorHAnsi"/>
          <w:color w:val="212529"/>
          <w:sz w:val="22"/>
          <w:szCs w:val="22"/>
          <w:shd w:val="clear" w:color="auto" w:fill="FFFFFF"/>
        </w:rPr>
        <w:t>along with</w:t>
      </w:r>
      <w:r w:rsidR="00B46227" w:rsidRPr="00976D3D">
        <w:rPr>
          <w:rFonts w:asciiTheme="minorHAnsi" w:hAnsiTheme="minorHAnsi" w:cstheme="minorHAnsi"/>
          <w:color w:val="212529"/>
          <w:sz w:val="22"/>
          <w:szCs w:val="22"/>
          <w:shd w:val="clear" w:color="auto" w:fill="FFFFFF"/>
        </w:rPr>
        <w:t xml:space="preserve"> </w:t>
      </w:r>
      <w:r w:rsidR="00294BDE" w:rsidRPr="00976D3D">
        <w:rPr>
          <w:rFonts w:asciiTheme="minorHAnsi" w:hAnsiTheme="minorHAnsi" w:cstheme="minorHAnsi"/>
          <w:color w:val="212529"/>
          <w:sz w:val="22"/>
          <w:szCs w:val="22"/>
          <w:shd w:val="clear" w:color="auto" w:fill="FFFFFF"/>
        </w:rPr>
        <w:t>s</w:t>
      </w:r>
      <w:r w:rsidR="00885BF0" w:rsidRPr="00976D3D">
        <w:rPr>
          <w:rFonts w:asciiTheme="minorHAnsi" w:hAnsiTheme="minorHAnsi" w:cstheme="minorHAnsi"/>
          <w:color w:val="212529"/>
          <w:sz w:val="22"/>
          <w:szCs w:val="22"/>
          <w:shd w:val="clear" w:color="auto" w:fill="FFFFFF"/>
        </w:rPr>
        <w:t>.18 which deals with grievous bodily injury with the intent to wound</w:t>
      </w:r>
      <w:r w:rsidR="00035C73">
        <w:rPr>
          <w:rFonts w:asciiTheme="minorHAnsi" w:hAnsiTheme="minorHAnsi" w:cstheme="minorHAnsi"/>
          <w:color w:val="212529"/>
          <w:sz w:val="22"/>
          <w:szCs w:val="22"/>
          <w:shd w:val="clear" w:color="auto" w:fill="FFFFFF"/>
        </w:rPr>
        <w:t xml:space="preserve">. </w:t>
      </w:r>
    </w:p>
    <w:p w14:paraId="38DB305E" w14:textId="77777777" w:rsidR="00A5537C" w:rsidRPr="00976D3D" w:rsidRDefault="00A5537C" w:rsidP="00066EAA">
      <w:pPr>
        <w:jc w:val="both"/>
        <w:rPr>
          <w:rFonts w:asciiTheme="minorHAnsi" w:hAnsiTheme="minorHAnsi" w:cstheme="minorHAnsi"/>
          <w:color w:val="212529"/>
          <w:sz w:val="22"/>
          <w:szCs w:val="22"/>
          <w:shd w:val="clear" w:color="auto" w:fill="FFFFFF"/>
        </w:rPr>
      </w:pPr>
    </w:p>
    <w:p w14:paraId="1EC05650" w14:textId="77777777" w:rsidR="00066EAA"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According to section 18 a person commits GBH if they wound, cause, or attempt to cause some GBH.</w:t>
      </w:r>
      <w:r w:rsidRPr="00976D3D">
        <w:rPr>
          <w:rFonts w:asciiTheme="minorHAnsi" w:hAnsiTheme="minorHAnsi" w:cstheme="minorHAnsi"/>
          <w:sz w:val="22"/>
          <w:szCs w:val="22"/>
        </w:rPr>
        <w:t xml:space="preserve"> Therefore, </w:t>
      </w:r>
      <w:r w:rsidRPr="00976D3D">
        <w:rPr>
          <w:rFonts w:asciiTheme="minorHAnsi" w:hAnsiTheme="minorHAnsi" w:cstheme="minorHAnsi"/>
          <w:color w:val="212529"/>
          <w:sz w:val="22"/>
          <w:szCs w:val="22"/>
          <w:shd w:val="clear" w:color="auto" w:fill="FFFFFF"/>
        </w:rPr>
        <w:t>to satisfy s.18 a person must intend to commit GBH and is not on wounding.</w:t>
      </w:r>
      <w:r w:rsidRPr="00976D3D">
        <w:rPr>
          <w:rFonts w:asciiTheme="minorHAnsi" w:hAnsiTheme="minorHAnsi" w:cstheme="minorHAnsi"/>
          <w:sz w:val="22"/>
          <w:szCs w:val="22"/>
        </w:rPr>
        <w:t xml:space="preserve"> </w:t>
      </w:r>
      <w:r w:rsidRPr="00976D3D">
        <w:rPr>
          <w:rFonts w:asciiTheme="minorHAnsi" w:hAnsiTheme="minorHAnsi" w:cstheme="minorHAnsi"/>
          <w:color w:val="212529"/>
          <w:sz w:val="22"/>
          <w:szCs w:val="22"/>
          <w:shd w:val="clear" w:color="auto" w:fill="FFFFFF"/>
        </w:rPr>
        <w:t xml:space="preserve">GBH is a legal term meaning 'really serious bodily harm', but when it comes to judges, 'really seriously harm' can mean 'serious injury' as stated in the case of </w:t>
      </w:r>
      <w:r w:rsidRPr="00976D3D">
        <w:rPr>
          <w:rStyle w:val="Emphasis"/>
          <w:rFonts w:asciiTheme="minorHAnsi" w:hAnsiTheme="minorHAnsi" w:cstheme="minorHAnsi"/>
          <w:color w:val="212529"/>
          <w:sz w:val="22"/>
          <w:szCs w:val="22"/>
          <w:shd w:val="clear" w:color="auto" w:fill="FFFFFF"/>
        </w:rPr>
        <w:t>DPP v Smith </w:t>
      </w:r>
      <w:r w:rsidRPr="00976D3D">
        <w:rPr>
          <w:rFonts w:asciiTheme="minorHAnsi" w:hAnsiTheme="minorHAnsi" w:cstheme="minorHAnsi"/>
          <w:color w:val="212529"/>
          <w:sz w:val="22"/>
          <w:szCs w:val="22"/>
          <w:shd w:val="clear" w:color="auto" w:fill="FFFFFF"/>
        </w:rPr>
        <w:t>[1961]. Furthermore, wounding requires both layers, dermis and epidermis, of the skin to be broken and not only breaking of the out layer if skin (epidermis) is not sufficient. An example can be found in the case of R v Smith [1837].</w:t>
      </w:r>
    </w:p>
    <w:p w14:paraId="53BBFD39" w14:textId="77777777" w:rsidR="00066EAA" w:rsidRPr="00976D3D" w:rsidRDefault="00066EAA" w:rsidP="00066EAA">
      <w:pPr>
        <w:jc w:val="both"/>
        <w:rPr>
          <w:rFonts w:asciiTheme="minorHAnsi" w:hAnsiTheme="minorHAnsi" w:cstheme="minorHAnsi"/>
          <w:color w:val="212529"/>
          <w:sz w:val="22"/>
          <w:szCs w:val="22"/>
          <w:shd w:val="clear" w:color="auto" w:fill="FFFFFF"/>
        </w:rPr>
      </w:pPr>
    </w:p>
    <w:p w14:paraId="74311AD9" w14:textId="0A7870F4" w:rsidR="009439E8" w:rsidRPr="00976D3D" w:rsidRDefault="00504314"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In the </w:t>
      </w:r>
      <w:r w:rsidR="004B4E77" w:rsidRPr="00976D3D">
        <w:rPr>
          <w:rFonts w:asciiTheme="minorHAnsi" w:hAnsiTheme="minorHAnsi" w:cstheme="minorHAnsi"/>
          <w:color w:val="212529"/>
          <w:sz w:val="22"/>
          <w:szCs w:val="22"/>
          <w:shd w:val="clear" w:color="auto" w:fill="FFFFFF"/>
        </w:rPr>
        <w:t>given</w:t>
      </w:r>
      <w:r w:rsidRPr="00976D3D">
        <w:rPr>
          <w:rFonts w:asciiTheme="minorHAnsi" w:hAnsiTheme="minorHAnsi" w:cstheme="minorHAnsi"/>
          <w:color w:val="212529"/>
          <w:sz w:val="22"/>
          <w:szCs w:val="22"/>
          <w:shd w:val="clear" w:color="auto" w:fill="FFFFFF"/>
        </w:rPr>
        <w:t xml:space="preserve"> scenario, </w:t>
      </w:r>
      <w:r w:rsidR="00D222AD" w:rsidRPr="00976D3D">
        <w:rPr>
          <w:rFonts w:asciiTheme="minorHAnsi" w:hAnsiTheme="minorHAnsi" w:cstheme="minorHAnsi"/>
          <w:color w:val="212529"/>
          <w:sz w:val="22"/>
          <w:szCs w:val="22"/>
          <w:shd w:val="clear" w:color="auto" w:fill="FFFFFF"/>
        </w:rPr>
        <w:t>i</w:t>
      </w:r>
      <w:r w:rsidR="00377470" w:rsidRPr="00976D3D">
        <w:rPr>
          <w:rFonts w:asciiTheme="minorHAnsi" w:hAnsiTheme="minorHAnsi" w:cstheme="minorHAnsi"/>
          <w:color w:val="212529"/>
          <w:sz w:val="22"/>
          <w:szCs w:val="22"/>
          <w:shd w:val="clear" w:color="auto" w:fill="FFFFFF"/>
        </w:rPr>
        <w:t>f the intent could be proven</w:t>
      </w:r>
      <w:r w:rsidR="004E2907" w:rsidRPr="00976D3D">
        <w:rPr>
          <w:rFonts w:asciiTheme="minorHAnsi" w:hAnsiTheme="minorHAnsi" w:cstheme="minorHAnsi"/>
          <w:color w:val="212529"/>
          <w:sz w:val="22"/>
          <w:szCs w:val="22"/>
          <w:shd w:val="clear" w:color="auto" w:fill="FFFFFF"/>
        </w:rPr>
        <w:t xml:space="preserve"> then </w:t>
      </w:r>
      <w:r w:rsidR="00377470" w:rsidRPr="00976D3D">
        <w:rPr>
          <w:rFonts w:asciiTheme="minorHAnsi" w:hAnsiTheme="minorHAnsi" w:cstheme="minorHAnsi"/>
          <w:color w:val="212529"/>
          <w:sz w:val="22"/>
          <w:szCs w:val="22"/>
          <w:shd w:val="clear" w:color="auto" w:fill="FFFFFF"/>
        </w:rPr>
        <w:t xml:space="preserve">Harriet would meet the requirements for s.18. This part of s.18 focuses heavily on the intention </w:t>
      </w:r>
      <w:r w:rsidR="00D222AD" w:rsidRPr="00976D3D">
        <w:rPr>
          <w:rFonts w:asciiTheme="minorHAnsi" w:hAnsiTheme="minorHAnsi" w:cstheme="minorHAnsi"/>
          <w:color w:val="212529"/>
          <w:sz w:val="22"/>
          <w:szCs w:val="22"/>
          <w:shd w:val="clear" w:color="auto" w:fill="FFFFFF"/>
        </w:rPr>
        <w:t>part but</w:t>
      </w:r>
      <w:r w:rsidR="00377470" w:rsidRPr="00976D3D">
        <w:rPr>
          <w:rFonts w:asciiTheme="minorHAnsi" w:hAnsiTheme="minorHAnsi" w:cstheme="minorHAnsi"/>
          <w:color w:val="212529"/>
          <w:sz w:val="22"/>
          <w:szCs w:val="22"/>
          <w:shd w:val="clear" w:color="auto" w:fill="FFFFFF"/>
        </w:rPr>
        <w:t xml:space="preserve"> is similar to s.20.</w:t>
      </w:r>
      <w:r w:rsidR="00FB1AF1" w:rsidRPr="00976D3D">
        <w:rPr>
          <w:rFonts w:asciiTheme="minorHAnsi" w:hAnsiTheme="minorHAnsi" w:cstheme="minorHAnsi"/>
          <w:color w:val="212529"/>
          <w:sz w:val="22"/>
          <w:szCs w:val="22"/>
          <w:shd w:val="clear" w:color="auto" w:fill="FFFFFF"/>
        </w:rPr>
        <w:t xml:space="preserve"> </w:t>
      </w:r>
      <w:r w:rsidR="00F10532" w:rsidRPr="00976D3D">
        <w:rPr>
          <w:rFonts w:asciiTheme="minorHAnsi" w:hAnsiTheme="minorHAnsi" w:cstheme="minorHAnsi"/>
          <w:color w:val="212529"/>
          <w:sz w:val="22"/>
          <w:szCs w:val="22"/>
          <w:shd w:val="clear" w:color="auto" w:fill="FFFFFF"/>
        </w:rPr>
        <w:t xml:space="preserve">The </w:t>
      </w:r>
      <w:r w:rsidR="00D75230" w:rsidRPr="00976D3D">
        <w:rPr>
          <w:rFonts w:asciiTheme="minorHAnsi" w:hAnsiTheme="minorHAnsi" w:cstheme="minorHAnsi"/>
          <w:color w:val="212529"/>
          <w:sz w:val="22"/>
          <w:szCs w:val="22"/>
          <w:shd w:val="clear" w:color="auto" w:fill="FFFFFF"/>
        </w:rPr>
        <w:t>a</w:t>
      </w:r>
      <w:r w:rsidR="006E76EC" w:rsidRPr="00976D3D">
        <w:rPr>
          <w:rFonts w:asciiTheme="minorHAnsi" w:hAnsiTheme="minorHAnsi" w:cstheme="minorHAnsi"/>
          <w:color w:val="212529"/>
          <w:sz w:val="22"/>
          <w:szCs w:val="22"/>
          <w:shd w:val="clear" w:color="auto" w:fill="FFFFFF"/>
        </w:rPr>
        <w:t>ctus reus would be the act of wounding or causing GBH. Furthermore, mens rea provides evidence of a higher reliance on the act of committing GBH</w:t>
      </w:r>
      <w:r w:rsidR="006A6151" w:rsidRPr="00976D3D">
        <w:rPr>
          <w:rFonts w:asciiTheme="minorHAnsi" w:hAnsiTheme="minorHAnsi" w:cstheme="minorHAnsi"/>
          <w:color w:val="212529"/>
          <w:sz w:val="22"/>
          <w:szCs w:val="22"/>
          <w:shd w:val="clear" w:color="auto" w:fill="FFFFFF"/>
        </w:rPr>
        <w:t xml:space="preserve"> (</w:t>
      </w:r>
      <w:r w:rsidR="006A6151" w:rsidRPr="00976D3D">
        <w:rPr>
          <w:rFonts w:asciiTheme="minorHAnsi" w:hAnsiTheme="minorHAnsi" w:cstheme="minorHAnsi"/>
          <w:sz w:val="22"/>
          <w:szCs w:val="22"/>
        </w:rPr>
        <w:t>Taylor, 2018</w:t>
      </w:r>
      <w:r w:rsidR="00D062C6" w:rsidRPr="00976D3D">
        <w:rPr>
          <w:rFonts w:asciiTheme="minorHAnsi" w:hAnsiTheme="minorHAnsi" w:cstheme="minorHAnsi"/>
          <w:sz w:val="22"/>
          <w:szCs w:val="22"/>
        </w:rPr>
        <w:t>a</w:t>
      </w:r>
      <w:r w:rsidR="002E56A4" w:rsidRPr="00976D3D">
        <w:rPr>
          <w:rFonts w:asciiTheme="minorHAnsi" w:hAnsiTheme="minorHAnsi" w:cstheme="minorHAnsi"/>
          <w:sz w:val="22"/>
          <w:szCs w:val="22"/>
        </w:rPr>
        <w:t>, p.151-154</w:t>
      </w:r>
      <w:r w:rsidR="006A6151" w:rsidRPr="00976D3D">
        <w:rPr>
          <w:rFonts w:asciiTheme="minorHAnsi" w:hAnsiTheme="minorHAnsi" w:cstheme="minorHAnsi"/>
          <w:sz w:val="22"/>
          <w:szCs w:val="22"/>
        </w:rPr>
        <w:t>)</w:t>
      </w:r>
      <w:r w:rsidR="006E76EC" w:rsidRPr="00976D3D">
        <w:rPr>
          <w:rFonts w:asciiTheme="minorHAnsi" w:hAnsiTheme="minorHAnsi" w:cstheme="minorHAnsi"/>
          <w:color w:val="212529"/>
          <w:sz w:val="22"/>
          <w:szCs w:val="22"/>
          <w:shd w:val="clear" w:color="auto" w:fill="FFFFFF"/>
        </w:rPr>
        <w:t>.</w:t>
      </w:r>
      <w:r w:rsidR="00F10532" w:rsidRPr="00976D3D">
        <w:rPr>
          <w:rFonts w:asciiTheme="minorHAnsi" w:hAnsiTheme="minorHAnsi" w:cstheme="minorHAnsi"/>
          <w:color w:val="212529"/>
          <w:sz w:val="22"/>
          <w:szCs w:val="22"/>
          <w:shd w:val="clear" w:color="auto" w:fill="FFFFFF"/>
        </w:rPr>
        <w:t xml:space="preserve"> </w:t>
      </w:r>
      <w:r w:rsidR="00066EAA" w:rsidRPr="00976D3D">
        <w:rPr>
          <w:rFonts w:asciiTheme="minorHAnsi" w:hAnsiTheme="minorHAnsi" w:cstheme="minorHAnsi"/>
          <w:color w:val="212529"/>
          <w:sz w:val="22"/>
          <w:szCs w:val="22"/>
          <w:shd w:val="clear" w:color="auto" w:fill="FFFFFF"/>
        </w:rPr>
        <w:t xml:space="preserve">Therefore, the act of hitting Daniel in the face was caused by Harriet's drink being spiked with vodka, so there could not have been any 'intention' in her mind. </w:t>
      </w:r>
      <w:r w:rsidR="00F920C7" w:rsidRPr="00976D3D">
        <w:rPr>
          <w:rFonts w:asciiTheme="minorHAnsi" w:hAnsiTheme="minorHAnsi" w:cstheme="minorHAnsi"/>
          <w:color w:val="212529"/>
          <w:sz w:val="22"/>
          <w:szCs w:val="22"/>
          <w:shd w:val="clear" w:color="auto" w:fill="FFFFFF"/>
        </w:rPr>
        <w:t>Additionally, the fractured cheek bone does not suggest that there was blood or that the skin had broken.</w:t>
      </w:r>
      <w:r w:rsidR="004D280E" w:rsidRPr="00976D3D">
        <w:rPr>
          <w:rFonts w:asciiTheme="minorHAnsi" w:hAnsiTheme="minorHAnsi" w:cstheme="minorHAnsi"/>
          <w:color w:val="212529"/>
          <w:sz w:val="22"/>
          <w:szCs w:val="22"/>
          <w:shd w:val="clear" w:color="auto" w:fill="FFFFFF"/>
        </w:rPr>
        <w:t xml:space="preserve"> </w:t>
      </w:r>
      <w:r w:rsidR="00066EAA" w:rsidRPr="00976D3D">
        <w:rPr>
          <w:rFonts w:asciiTheme="minorHAnsi" w:hAnsiTheme="minorHAnsi" w:cstheme="minorHAnsi"/>
          <w:color w:val="212529"/>
          <w:sz w:val="22"/>
          <w:szCs w:val="22"/>
          <w:shd w:val="clear" w:color="auto" w:fill="FFFFFF"/>
        </w:rPr>
        <w:t xml:space="preserve">As a result, </w:t>
      </w:r>
      <w:r w:rsidR="009439E8" w:rsidRPr="00976D3D">
        <w:rPr>
          <w:rFonts w:asciiTheme="minorHAnsi" w:hAnsiTheme="minorHAnsi" w:cstheme="minorHAnsi"/>
          <w:color w:val="212529"/>
          <w:sz w:val="22"/>
          <w:szCs w:val="22"/>
          <w:shd w:val="clear" w:color="auto" w:fill="FFFFFF"/>
        </w:rPr>
        <w:t>it may not be considered a wound under the definition.</w:t>
      </w:r>
    </w:p>
    <w:p w14:paraId="5BDD77A2" w14:textId="77777777" w:rsidR="009439E8" w:rsidRPr="00976D3D" w:rsidRDefault="009439E8" w:rsidP="00066EAA">
      <w:pPr>
        <w:jc w:val="both"/>
        <w:rPr>
          <w:rFonts w:asciiTheme="minorHAnsi" w:hAnsiTheme="minorHAnsi" w:cstheme="minorHAnsi"/>
          <w:color w:val="212529"/>
          <w:sz w:val="22"/>
          <w:szCs w:val="22"/>
          <w:shd w:val="clear" w:color="auto" w:fill="FFFFFF"/>
        </w:rPr>
      </w:pPr>
    </w:p>
    <w:p w14:paraId="65601C1C" w14:textId="01767E28" w:rsidR="00066EAA"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Moreover, under s.20 of the OAPA offender is guilty of grievous bodily harm if they maliciously wound or inflict it</w:t>
      </w:r>
      <w:r w:rsidR="00770F99" w:rsidRPr="00976D3D">
        <w:rPr>
          <w:rFonts w:asciiTheme="minorHAnsi" w:hAnsiTheme="minorHAnsi" w:cstheme="minorHAnsi"/>
          <w:color w:val="212529"/>
          <w:sz w:val="22"/>
          <w:szCs w:val="22"/>
          <w:shd w:val="clear" w:color="auto" w:fill="FFFFFF"/>
        </w:rPr>
        <w:t xml:space="preserve">, </w:t>
      </w:r>
      <w:r w:rsidR="006D7E76" w:rsidRPr="00976D3D">
        <w:rPr>
          <w:rFonts w:asciiTheme="minorHAnsi" w:hAnsiTheme="minorHAnsi" w:cstheme="minorHAnsi"/>
          <w:color w:val="212529"/>
          <w:sz w:val="22"/>
          <w:szCs w:val="22"/>
          <w:shd w:val="clear" w:color="auto" w:fill="FFFFFF"/>
        </w:rPr>
        <w:t>just like in s</w:t>
      </w:r>
      <w:r w:rsidR="00770F99" w:rsidRPr="00976D3D">
        <w:rPr>
          <w:rFonts w:asciiTheme="minorHAnsi" w:hAnsiTheme="minorHAnsi" w:cstheme="minorHAnsi"/>
          <w:color w:val="212529"/>
          <w:sz w:val="22"/>
          <w:szCs w:val="22"/>
          <w:shd w:val="clear" w:color="auto" w:fill="FFFFFF"/>
        </w:rPr>
        <w:t>.</w:t>
      </w:r>
      <w:r w:rsidR="006D7E76" w:rsidRPr="00976D3D">
        <w:rPr>
          <w:rFonts w:asciiTheme="minorHAnsi" w:hAnsiTheme="minorHAnsi" w:cstheme="minorHAnsi"/>
          <w:color w:val="212529"/>
          <w:sz w:val="22"/>
          <w:szCs w:val="22"/>
          <w:shd w:val="clear" w:color="auto" w:fill="FFFFFF"/>
        </w:rPr>
        <w:t>18 of the OAPA</w:t>
      </w:r>
      <w:r w:rsidR="001201C0" w:rsidRPr="00976D3D">
        <w:rPr>
          <w:rFonts w:asciiTheme="minorHAnsi" w:hAnsiTheme="minorHAnsi" w:cstheme="minorHAnsi"/>
          <w:color w:val="212529"/>
          <w:sz w:val="22"/>
          <w:szCs w:val="22"/>
          <w:shd w:val="clear" w:color="auto" w:fill="FFFFFF"/>
        </w:rPr>
        <w:t xml:space="preserve"> </w:t>
      </w:r>
      <w:r w:rsidR="006D7E76" w:rsidRPr="00976D3D">
        <w:rPr>
          <w:rFonts w:asciiTheme="minorHAnsi" w:hAnsiTheme="minorHAnsi" w:cstheme="minorHAnsi"/>
          <w:color w:val="212529"/>
          <w:sz w:val="22"/>
          <w:szCs w:val="22"/>
          <w:shd w:val="clear" w:color="auto" w:fill="FFFFFF"/>
        </w:rPr>
        <w:t>but intentions are not necessary for GBH.</w:t>
      </w:r>
      <w:r w:rsidR="008A1DD5" w:rsidRPr="00976D3D">
        <w:rPr>
          <w:rFonts w:asciiTheme="minorHAnsi" w:hAnsiTheme="minorHAnsi" w:cstheme="minorHAnsi"/>
          <w:color w:val="212529"/>
          <w:sz w:val="22"/>
          <w:szCs w:val="22"/>
          <w:shd w:val="clear" w:color="auto" w:fill="FFFFFF"/>
        </w:rPr>
        <w:t xml:space="preserve"> </w:t>
      </w:r>
      <w:r w:rsidR="00FC1E0E" w:rsidRPr="00976D3D">
        <w:rPr>
          <w:rFonts w:asciiTheme="minorHAnsi" w:hAnsiTheme="minorHAnsi" w:cstheme="minorHAnsi"/>
          <w:sz w:val="22"/>
          <w:szCs w:val="22"/>
        </w:rPr>
        <w:t>Therefore, s</w:t>
      </w:r>
      <w:r w:rsidR="008A1DD5" w:rsidRPr="00976D3D">
        <w:rPr>
          <w:rFonts w:asciiTheme="minorHAnsi" w:hAnsiTheme="minorHAnsi" w:cstheme="minorHAnsi"/>
          <w:sz w:val="22"/>
          <w:szCs w:val="22"/>
        </w:rPr>
        <w:t>.</w:t>
      </w:r>
      <w:r w:rsidR="00FC1E0E" w:rsidRPr="00976D3D">
        <w:rPr>
          <w:rFonts w:asciiTheme="minorHAnsi" w:hAnsiTheme="minorHAnsi" w:cstheme="minorHAnsi"/>
          <w:sz w:val="22"/>
          <w:szCs w:val="22"/>
        </w:rPr>
        <w:t>20 defines an actus reus as a "wounding or infliction of serious bodily harm", as well as the mens rea element as "malicious" as to carrying out the act</w:t>
      </w:r>
      <w:r w:rsidR="008E283C" w:rsidRPr="00976D3D">
        <w:rPr>
          <w:rFonts w:asciiTheme="minorHAnsi" w:hAnsiTheme="minorHAnsi" w:cstheme="minorHAnsi"/>
          <w:sz w:val="22"/>
          <w:szCs w:val="22"/>
        </w:rPr>
        <w:t xml:space="preserve"> </w:t>
      </w:r>
      <w:r w:rsidR="008E283C" w:rsidRPr="00976D3D">
        <w:rPr>
          <w:rFonts w:asciiTheme="minorHAnsi" w:hAnsiTheme="minorHAnsi" w:cstheme="minorHAnsi"/>
          <w:color w:val="212529"/>
          <w:sz w:val="22"/>
          <w:szCs w:val="22"/>
          <w:shd w:val="clear" w:color="auto" w:fill="FFFFFF"/>
        </w:rPr>
        <w:t>(</w:t>
      </w:r>
      <w:r w:rsidR="008E283C" w:rsidRPr="00976D3D">
        <w:rPr>
          <w:rFonts w:asciiTheme="minorHAnsi" w:hAnsiTheme="minorHAnsi" w:cstheme="minorHAnsi"/>
          <w:sz w:val="22"/>
          <w:szCs w:val="22"/>
        </w:rPr>
        <w:t>Taylor, 2018</w:t>
      </w:r>
      <w:r w:rsidR="00D062C6" w:rsidRPr="00976D3D">
        <w:rPr>
          <w:rFonts w:asciiTheme="minorHAnsi" w:hAnsiTheme="minorHAnsi" w:cstheme="minorHAnsi"/>
          <w:sz w:val="22"/>
          <w:szCs w:val="22"/>
        </w:rPr>
        <w:t>b</w:t>
      </w:r>
      <w:r w:rsidR="008E283C" w:rsidRPr="00976D3D">
        <w:rPr>
          <w:rFonts w:asciiTheme="minorHAnsi" w:hAnsiTheme="minorHAnsi" w:cstheme="minorHAnsi"/>
          <w:sz w:val="22"/>
          <w:szCs w:val="22"/>
        </w:rPr>
        <w:t>, p.15</w:t>
      </w:r>
      <w:r w:rsidR="00465055" w:rsidRPr="00976D3D">
        <w:rPr>
          <w:rFonts w:asciiTheme="minorHAnsi" w:hAnsiTheme="minorHAnsi" w:cstheme="minorHAnsi"/>
          <w:sz w:val="22"/>
          <w:szCs w:val="22"/>
        </w:rPr>
        <w:t>4</w:t>
      </w:r>
      <w:r w:rsidR="008E283C" w:rsidRPr="00976D3D">
        <w:rPr>
          <w:rFonts w:asciiTheme="minorHAnsi" w:hAnsiTheme="minorHAnsi" w:cstheme="minorHAnsi"/>
          <w:sz w:val="22"/>
          <w:szCs w:val="22"/>
        </w:rPr>
        <w:t>-15</w:t>
      </w:r>
      <w:r w:rsidR="00465055" w:rsidRPr="00976D3D">
        <w:rPr>
          <w:rFonts w:asciiTheme="minorHAnsi" w:hAnsiTheme="minorHAnsi" w:cstheme="minorHAnsi"/>
          <w:sz w:val="22"/>
          <w:szCs w:val="22"/>
        </w:rPr>
        <w:t>5</w:t>
      </w:r>
      <w:r w:rsidR="008E283C" w:rsidRPr="00976D3D">
        <w:rPr>
          <w:rFonts w:asciiTheme="minorHAnsi" w:hAnsiTheme="minorHAnsi" w:cstheme="minorHAnsi"/>
          <w:sz w:val="22"/>
          <w:szCs w:val="22"/>
        </w:rPr>
        <w:t>)</w:t>
      </w:r>
      <w:r w:rsidR="008E283C" w:rsidRPr="00976D3D">
        <w:rPr>
          <w:rFonts w:asciiTheme="minorHAnsi" w:hAnsiTheme="minorHAnsi" w:cstheme="minorHAnsi"/>
          <w:color w:val="212529"/>
          <w:sz w:val="22"/>
          <w:szCs w:val="22"/>
          <w:shd w:val="clear" w:color="auto" w:fill="FFFFFF"/>
        </w:rPr>
        <w:t>.</w:t>
      </w:r>
      <w:r w:rsidR="009E3A33" w:rsidRPr="00976D3D">
        <w:rPr>
          <w:rFonts w:asciiTheme="minorHAnsi" w:hAnsiTheme="minorHAnsi" w:cstheme="minorHAnsi"/>
          <w:color w:val="212529"/>
          <w:sz w:val="22"/>
          <w:szCs w:val="22"/>
          <w:shd w:val="clear" w:color="auto" w:fill="FFFFFF"/>
        </w:rPr>
        <w:t xml:space="preserve"> </w:t>
      </w:r>
      <w:r w:rsidRPr="00976D3D">
        <w:rPr>
          <w:rFonts w:asciiTheme="minorHAnsi" w:hAnsiTheme="minorHAnsi" w:cstheme="minorHAnsi"/>
          <w:color w:val="212529"/>
          <w:sz w:val="22"/>
          <w:szCs w:val="22"/>
          <w:shd w:val="clear" w:color="auto" w:fill="FFFFFF"/>
        </w:rPr>
        <w:t>However, the intention here is to mean ‘maliciously’</w:t>
      </w:r>
      <w:r w:rsidR="00E361E3" w:rsidRPr="00976D3D">
        <w:rPr>
          <w:rFonts w:asciiTheme="minorHAnsi" w:hAnsiTheme="minorHAnsi" w:cstheme="minorHAnsi"/>
          <w:color w:val="212529"/>
          <w:sz w:val="22"/>
          <w:szCs w:val="22"/>
          <w:shd w:val="clear" w:color="auto" w:fill="FFFFFF"/>
        </w:rPr>
        <w:t xml:space="preserve"> the action must be undertaken with awareness of the possible consequences.</w:t>
      </w:r>
      <w:r w:rsidR="008D31CE" w:rsidRPr="00976D3D">
        <w:rPr>
          <w:rFonts w:asciiTheme="minorHAnsi" w:hAnsiTheme="minorHAnsi" w:cstheme="minorHAnsi"/>
          <w:color w:val="212529"/>
          <w:sz w:val="22"/>
          <w:szCs w:val="22"/>
          <w:shd w:val="clear" w:color="auto" w:fill="FFFFFF"/>
        </w:rPr>
        <w:t xml:space="preserve"> </w:t>
      </w:r>
      <w:r w:rsidRPr="00976D3D">
        <w:rPr>
          <w:rFonts w:asciiTheme="minorHAnsi" w:hAnsiTheme="minorHAnsi" w:cstheme="minorHAnsi"/>
          <w:color w:val="212529"/>
          <w:sz w:val="22"/>
          <w:szCs w:val="22"/>
          <w:shd w:val="clear" w:color="auto" w:fill="FFFFFF"/>
        </w:rPr>
        <w:t>Furthermore, in the case of R v Cunningham [1982] recklessness defines maliciousness.</w:t>
      </w:r>
      <w:r w:rsidRPr="00976D3D">
        <w:rPr>
          <w:rFonts w:asciiTheme="minorHAnsi" w:hAnsiTheme="minorHAnsi" w:cstheme="minorHAnsi"/>
          <w:sz w:val="22"/>
          <w:szCs w:val="22"/>
        </w:rPr>
        <w:t xml:space="preserve"> </w:t>
      </w:r>
      <w:r w:rsidR="00191760" w:rsidRPr="00976D3D">
        <w:rPr>
          <w:rFonts w:asciiTheme="minorHAnsi" w:hAnsiTheme="minorHAnsi" w:cstheme="minorHAnsi"/>
          <w:sz w:val="22"/>
          <w:szCs w:val="22"/>
        </w:rPr>
        <w:t>Also</w:t>
      </w:r>
      <w:r w:rsidRPr="00976D3D">
        <w:rPr>
          <w:rFonts w:asciiTheme="minorHAnsi" w:hAnsiTheme="minorHAnsi" w:cstheme="minorHAnsi"/>
          <w:sz w:val="22"/>
          <w:szCs w:val="22"/>
        </w:rPr>
        <w:t>,</w:t>
      </w:r>
      <w:r w:rsidR="00191760" w:rsidRPr="00976D3D">
        <w:rPr>
          <w:rFonts w:asciiTheme="minorHAnsi" w:hAnsiTheme="minorHAnsi" w:cstheme="minorHAnsi"/>
          <w:sz w:val="22"/>
          <w:szCs w:val="22"/>
        </w:rPr>
        <w:t xml:space="preserve"> according to</w:t>
      </w:r>
      <w:r w:rsidRPr="00976D3D">
        <w:rPr>
          <w:rFonts w:asciiTheme="minorHAnsi" w:hAnsiTheme="minorHAnsi" w:cstheme="minorHAnsi"/>
          <w:sz w:val="22"/>
          <w:szCs w:val="22"/>
        </w:rPr>
        <w:t xml:space="preserve"> </w:t>
      </w:r>
      <w:r w:rsidRPr="00976D3D">
        <w:rPr>
          <w:rFonts w:asciiTheme="minorHAnsi" w:hAnsiTheme="minorHAnsi" w:cstheme="minorHAnsi"/>
          <w:color w:val="212529"/>
          <w:sz w:val="22"/>
          <w:szCs w:val="22"/>
          <w:shd w:val="clear" w:color="auto" w:fill="FFFFFF"/>
        </w:rPr>
        <w:t xml:space="preserve">R v Mowatt </w:t>
      </w:r>
      <w:r w:rsidR="00A86106" w:rsidRPr="00976D3D">
        <w:rPr>
          <w:rFonts w:asciiTheme="minorHAnsi" w:hAnsiTheme="minorHAnsi" w:cstheme="minorHAnsi"/>
          <w:color w:val="212529"/>
          <w:sz w:val="22"/>
          <w:szCs w:val="22"/>
          <w:shd w:val="clear" w:color="auto" w:fill="FFFFFF"/>
        </w:rPr>
        <w:t>a defendant only needs to know that some physical harm is to be expected by the plaintiff</w:t>
      </w:r>
      <w:r w:rsidRPr="00976D3D">
        <w:rPr>
          <w:rFonts w:asciiTheme="minorHAnsi" w:hAnsiTheme="minorHAnsi" w:cstheme="minorHAnsi"/>
          <w:color w:val="212529"/>
          <w:sz w:val="22"/>
          <w:szCs w:val="22"/>
          <w:shd w:val="clear" w:color="auto" w:fill="FFFFFF"/>
        </w:rPr>
        <w:t xml:space="preserve">. Therefore, it can be argued that Harriet was unaware that her action would cause some harm as she was hallucinating at the time. </w:t>
      </w:r>
    </w:p>
    <w:p w14:paraId="332357A2" w14:textId="77777777" w:rsidR="00066EAA" w:rsidRPr="00976D3D" w:rsidRDefault="00066EAA" w:rsidP="00066EAA">
      <w:pPr>
        <w:jc w:val="both"/>
        <w:rPr>
          <w:rFonts w:asciiTheme="minorHAnsi" w:hAnsiTheme="minorHAnsi" w:cstheme="minorHAnsi"/>
          <w:color w:val="212529"/>
          <w:sz w:val="22"/>
          <w:szCs w:val="22"/>
          <w:shd w:val="clear" w:color="auto" w:fill="FFFFFF"/>
        </w:rPr>
      </w:pPr>
    </w:p>
    <w:p w14:paraId="5F4631CA" w14:textId="527F94ED" w:rsidR="00707383"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In addition, </w:t>
      </w:r>
      <w:r w:rsidR="005370CF" w:rsidRPr="00976D3D">
        <w:rPr>
          <w:rFonts w:asciiTheme="minorHAnsi" w:hAnsiTheme="minorHAnsi" w:cstheme="minorHAnsi"/>
          <w:color w:val="212529"/>
          <w:sz w:val="22"/>
          <w:szCs w:val="22"/>
          <w:shd w:val="clear" w:color="auto" w:fill="FFFFFF"/>
        </w:rPr>
        <w:t>s.47 of the OAPA refers to an assault resulting in actual bodily harm (ABH).</w:t>
      </w:r>
      <w:r w:rsidR="00435160" w:rsidRPr="00976D3D">
        <w:rPr>
          <w:rFonts w:asciiTheme="minorHAnsi" w:hAnsiTheme="minorHAnsi" w:cstheme="minorHAnsi"/>
          <w:color w:val="212529"/>
          <w:sz w:val="22"/>
          <w:szCs w:val="22"/>
          <w:shd w:val="clear" w:color="auto" w:fill="FFFFFF"/>
        </w:rPr>
        <w:t xml:space="preserve"> Furthermore, a</w:t>
      </w:r>
      <w:r w:rsidR="00B7787E" w:rsidRPr="00976D3D">
        <w:rPr>
          <w:rFonts w:asciiTheme="minorHAnsi" w:hAnsiTheme="minorHAnsi" w:cstheme="minorHAnsi"/>
          <w:color w:val="212529"/>
          <w:sz w:val="22"/>
          <w:szCs w:val="22"/>
          <w:shd w:val="clear" w:color="auto" w:fill="FFFFFF"/>
        </w:rPr>
        <w:t>ssault or battery is required for actus reus</w:t>
      </w:r>
      <w:r w:rsidR="00B55B07" w:rsidRPr="00976D3D">
        <w:rPr>
          <w:rFonts w:asciiTheme="minorHAnsi" w:hAnsiTheme="minorHAnsi" w:cstheme="minorHAnsi"/>
          <w:color w:val="212529"/>
          <w:sz w:val="22"/>
          <w:szCs w:val="22"/>
          <w:shd w:val="clear" w:color="auto" w:fill="FFFFFF"/>
        </w:rPr>
        <w:t>.</w:t>
      </w:r>
      <w:r w:rsidR="00112261" w:rsidRPr="00976D3D">
        <w:rPr>
          <w:rFonts w:asciiTheme="minorHAnsi" w:hAnsiTheme="minorHAnsi" w:cstheme="minorHAnsi"/>
          <w:color w:val="212529"/>
          <w:sz w:val="22"/>
          <w:szCs w:val="22"/>
          <w:shd w:val="clear" w:color="auto" w:fill="FFFFFF"/>
        </w:rPr>
        <w:t xml:space="preserve"> Also, the mens rea requirement appears to be the same for assault and battery. </w:t>
      </w:r>
      <w:r w:rsidRPr="00976D3D">
        <w:rPr>
          <w:rFonts w:asciiTheme="minorHAnsi" w:hAnsiTheme="minorHAnsi" w:cstheme="minorHAnsi"/>
          <w:color w:val="212529"/>
          <w:sz w:val="22"/>
          <w:szCs w:val="22"/>
          <w:shd w:val="clear" w:color="auto" w:fill="FFFFFF"/>
        </w:rPr>
        <w:t>Moreover,</w:t>
      </w:r>
      <w:r w:rsidRPr="00976D3D">
        <w:rPr>
          <w:rFonts w:asciiTheme="minorHAnsi" w:hAnsiTheme="minorHAnsi" w:cstheme="minorHAnsi"/>
          <w:sz w:val="22"/>
          <w:szCs w:val="22"/>
        </w:rPr>
        <w:t xml:space="preserve"> </w:t>
      </w:r>
      <w:r w:rsidR="00065980" w:rsidRPr="00976D3D">
        <w:rPr>
          <w:rFonts w:asciiTheme="minorHAnsi" w:hAnsiTheme="minorHAnsi" w:cstheme="minorHAnsi"/>
          <w:color w:val="212529"/>
          <w:sz w:val="22"/>
          <w:szCs w:val="22"/>
          <w:shd w:val="clear" w:color="auto" w:fill="FFFFFF"/>
        </w:rPr>
        <w:t>a person commits an assault or battery when he intentionally or recklessly causes another to fear immediate and unlawful physical violence. A person commits a battery when they intentionally or recklessly inflict unlawful physical violence upon another.</w:t>
      </w:r>
      <w:r w:rsidR="00222320" w:rsidRPr="00976D3D">
        <w:rPr>
          <w:rFonts w:asciiTheme="minorHAnsi" w:hAnsiTheme="minorHAnsi" w:cstheme="minorHAnsi"/>
          <w:color w:val="212529"/>
          <w:sz w:val="22"/>
          <w:szCs w:val="22"/>
          <w:shd w:val="clear" w:color="auto" w:fill="FFFFFF"/>
        </w:rPr>
        <w:t xml:space="preserve"> Furthermore,</w:t>
      </w:r>
      <w:r w:rsidR="00C77292" w:rsidRPr="00976D3D">
        <w:rPr>
          <w:rFonts w:asciiTheme="minorHAnsi" w:hAnsiTheme="minorHAnsi" w:cstheme="minorHAnsi"/>
          <w:color w:val="212529"/>
          <w:sz w:val="22"/>
          <w:szCs w:val="22"/>
          <w:shd w:val="clear" w:color="auto" w:fill="FFFFFF"/>
        </w:rPr>
        <w:t xml:space="preserve"> </w:t>
      </w:r>
      <w:r w:rsidR="00222320" w:rsidRPr="00976D3D">
        <w:rPr>
          <w:rFonts w:asciiTheme="minorHAnsi" w:hAnsiTheme="minorHAnsi" w:cstheme="minorHAnsi"/>
          <w:color w:val="212529"/>
          <w:sz w:val="22"/>
          <w:szCs w:val="22"/>
          <w:shd w:val="clear" w:color="auto" w:fill="FFFFFF"/>
        </w:rPr>
        <w:t xml:space="preserve">the case of </w:t>
      </w:r>
      <w:r w:rsidR="00C77292" w:rsidRPr="00976D3D">
        <w:rPr>
          <w:rFonts w:asciiTheme="minorHAnsi" w:hAnsiTheme="minorHAnsi" w:cstheme="minorHAnsi"/>
          <w:color w:val="212529"/>
          <w:sz w:val="22"/>
          <w:szCs w:val="22"/>
          <w:shd w:val="clear" w:color="auto" w:fill="FFFFFF"/>
        </w:rPr>
        <w:t xml:space="preserve">Faulkner v Talbot </w:t>
      </w:r>
      <w:r w:rsidR="007851BC" w:rsidRPr="00976D3D">
        <w:rPr>
          <w:rFonts w:asciiTheme="minorHAnsi" w:hAnsiTheme="minorHAnsi" w:cstheme="minorHAnsi"/>
          <w:color w:val="212529"/>
          <w:sz w:val="22"/>
          <w:szCs w:val="22"/>
          <w:shd w:val="clear" w:color="auto" w:fill="FFFFFF"/>
        </w:rPr>
        <w:t xml:space="preserve">shows </w:t>
      </w:r>
      <w:r w:rsidR="00C77292" w:rsidRPr="00976D3D">
        <w:rPr>
          <w:rFonts w:asciiTheme="minorHAnsi" w:hAnsiTheme="minorHAnsi" w:cstheme="minorHAnsi"/>
          <w:color w:val="212529"/>
          <w:sz w:val="22"/>
          <w:szCs w:val="22"/>
          <w:shd w:val="clear" w:color="auto" w:fill="FFFFFF"/>
        </w:rPr>
        <w:t>an example that a battery can take the form of the slightest touch that does not need to be hostile</w:t>
      </w:r>
      <w:r w:rsidR="007851BC" w:rsidRPr="00976D3D">
        <w:rPr>
          <w:rFonts w:asciiTheme="minorHAnsi" w:hAnsiTheme="minorHAnsi" w:cstheme="minorHAnsi"/>
          <w:color w:val="212529"/>
          <w:sz w:val="22"/>
          <w:szCs w:val="22"/>
          <w:shd w:val="clear" w:color="auto" w:fill="FFFFFF"/>
        </w:rPr>
        <w:t>. T</w:t>
      </w:r>
      <w:r w:rsidRPr="00976D3D">
        <w:rPr>
          <w:rFonts w:asciiTheme="minorHAnsi" w:hAnsiTheme="minorHAnsi" w:cstheme="minorHAnsi"/>
          <w:color w:val="212529"/>
          <w:sz w:val="22"/>
          <w:szCs w:val="22"/>
          <w:shd w:val="clear" w:color="auto" w:fill="FFFFFF"/>
        </w:rPr>
        <w:t xml:space="preserve">herefore, Hariet actions causing Daniel the broken cheekbone would be classified as battery </w:t>
      </w:r>
      <w:r w:rsidR="001C75C0" w:rsidRPr="00976D3D">
        <w:rPr>
          <w:rFonts w:asciiTheme="minorHAnsi" w:hAnsiTheme="minorHAnsi" w:cstheme="minorHAnsi"/>
          <w:color w:val="212529"/>
          <w:sz w:val="22"/>
          <w:szCs w:val="22"/>
          <w:shd w:val="clear" w:color="auto" w:fill="FFFFFF"/>
        </w:rPr>
        <w:t xml:space="preserve">so </w:t>
      </w:r>
      <w:r w:rsidR="007A4E2E" w:rsidRPr="00976D3D">
        <w:rPr>
          <w:rFonts w:asciiTheme="minorHAnsi" w:hAnsiTheme="minorHAnsi" w:cstheme="minorHAnsi"/>
          <w:color w:val="212529"/>
          <w:sz w:val="22"/>
          <w:szCs w:val="22"/>
          <w:shd w:val="clear" w:color="auto" w:fill="FFFFFF"/>
        </w:rPr>
        <w:t>there is a higher probability of a conviction under s47.</w:t>
      </w:r>
    </w:p>
    <w:p w14:paraId="2FA3D8D3" w14:textId="77777777" w:rsidR="00707383" w:rsidRPr="00976D3D" w:rsidRDefault="00707383" w:rsidP="00066EAA">
      <w:pPr>
        <w:jc w:val="both"/>
        <w:rPr>
          <w:rFonts w:asciiTheme="minorHAnsi" w:hAnsiTheme="minorHAnsi" w:cstheme="minorHAnsi"/>
          <w:color w:val="212529"/>
          <w:sz w:val="22"/>
          <w:szCs w:val="22"/>
          <w:shd w:val="clear" w:color="auto" w:fill="FFFFFF"/>
        </w:rPr>
      </w:pPr>
    </w:p>
    <w:p w14:paraId="43FAE587" w14:textId="15C0D159" w:rsidR="00DF6FF4" w:rsidRPr="00976D3D" w:rsidRDefault="00066EAA" w:rsidP="00066EAA">
      <w:pPr>
        <w:jc w:val="both"/>
        <w:rPr>
          <w:rFonts w:asciiTheme="minorHAnsi" w:hAnsiTheme="minorHAnsi" w:cstheme="minorHAnsi"/>
          <w:color w:val="212529"/>
          <w:sz w:val="22"/>
          <w:szCs w:val="22"/>
          <w:lang w:eastAsia="en-GB"/>
        </w:rPr>
      </w:pPr>
      <w:r w:rsidRPr="00976D3D">
        <w:rPr>
          <w:rFonts w:asciiTheme="minorHAnsi" w:hAnsiTheme="minorHAnsi" w:cstheme="minorHAnsi"/>
          <w:color w:val="212529"/>
          <w:sz w:val="22"/>
          <w:szCs w:val="22"/>
          <w:shd w:val="clear" w:color="auto" w:fill="FFFFFF"/>
        </w:rPr>
        <w:t xml:space="preserve">A final area to investigate is whether Harriet committed an offence under the Criminal Damaged Act 1971. According to </w:t>
      </w:r>
      <w:r w:rsidRPr="00976D3D">
        <w:rPr>
          <w:rFonts w:asciiTheme="minorHAnsi" w:hAnsiTheme="minorHAnsi" w:cstheme="minorHAnsi"/>
          <w:color w:val="212529"/>
          <w:sz w:val="22"/>
          <w:szCs w:val="22"/>
          <w:lang w:eastAsia="en-GB"/>
        </w:rPr>
        <w:t xml:space="preserve">section 1(1) of the Criminal Damage Act 1971 </w:t>
      </w:r>
      <w:r w:rsidR="009E2E00" w:rsidRPr="00976D3D">
        <w:rPr>
          <w:rFonts w:asciiTheme="minorHAnsi" w:hAnsiTheme="minorHAnsi" w:cstheme="minorHAnsi"/>
          <w:color w:val="212529"/>
          <w:sz w:val="22"/>
          <w:szCs w:val="22"/>
          <w:lang w:eastAsia="en-GB"/>
        </w:rPr>
        <w:t xml:space="preserve">a person is liable for property damage if it is caused with intent or by reckless acts. </w:t>
      </w:r>
      <w:r w:rsidRPr="00976D3D">
        <w:rPr>
          <w:rFonts w:asciiTheme="minorHAnsi" w:hAnsiTheme="minorHAnsi" w:cstheme="minorHAnsi"/>
          <w:color w:val="212529"/>
          <w:sz w:val="22"/>
          <w:szCs w:val="22"/>
          <w:lang w:eastAsia="en-GB"/>
        </w:rPr>
        <w:t>The actus reus of this offence is the destruction or damage to property that does not belong to the defendant without lawful excuse. In addition, the mens rea of criminal damage is intention or recklessness as to the property damage</w:t>
      </w:r>
      <w:r w:rsidR="00C15580" w:rsidRPr="00976D3D">
        <w:rPr>
          <w:rFonts w:asciiTheme="minorHAnsi" w:hAnsiTheme="minorHAnsi" w:cstheme="minorHAnsi"/>
          <w:color w:val="212529"/>
          <w:sz w:val="22"/>
          <w:szCs w:val="22"/>
          <w:lang w:eastAsia="en-GB"/>
        </w:rPr>
        <w:t xml:space="preserve"> </w:t>
      </w:r>
      <w:r w:rsidR="00161491" w:rsidRPr="00976D3D">
        <w:rPr>
          <w:rFonts w:asciiTheme="minorHAnsi" w:hAnsiTheme="minorHAnsi" w:cstheme="minorHAnsi"/>
          <w:color w:val="212529"/>
          <w:sz w:val="22"/>
          <w:szCs w:val="22"/>
          <w:shd w:val="clear" w:color="auto" w:fill="FFFFFF"/>
        </w:rPr>
        <w:t>(</w:t>
      </w:r>
      <w:r w:rsidR="00161491" w:rsidRPr="00976D3D">
        <w:rPr>
          <w:rFonts w:asciiTheme="minorHAnsi" w:hAnsiTheme="minorHAnsi" w:cstheme="minorHAnsi"/>
          <w:color w:val="070726"/>
          <w:sz w:val="22"/>
          <w:szCs w:val="22"/>
          <w:shd w:val="clear" w:color="auto" w:fill="FFFFFF"/>
        </w:rPr>
        <w:t>Jefferson, 2015</w:t>
      </w:r>
      <w:r w:rsidR="009571D7" w:rsidRPr="00976D3D">
        <w:rPr>
          <w:rFonts w:asciiTheme="minorHAnsi" w:hAnsiTheme="minorHAnsi" w:cstheme="minorHAnsi"/>
          <w:color w:val="070726"/>
          <w:sz w:val="22"/>
          <w:szCs w:val="22"/>
          <w:shd w:val="clear" w:color="auto" w:fill="FFFFFF"/>
        </w:rPr>
        <w:t>a</w:t>
      </w:r>
      <w:r w:rsidR="00161491" w:rsidRPr="00976D3D">
        <w:rPr>
          <w:rFonts w:asciiTheme="minorHAnsi" w:hAnsiTheme="minorHAnsi" w:cstheme="minorHAnsi"/>
          <w:color w:val="070726"/>
          <w:sz w:val="22"/>
          <w:szCs w:val="22"/>
          <w:shd w:val="clear" w:color="auto" w:fill="FFFFFF"/>
        </w:rPr>
        <w:t>, p.</w:t>
      </w:r>
      <w:r w:rsidR="00AB4715" w:rsidRPr="00976D3D">
        <w:rPr>
          <w:rFonts w:asciiTheme="minorHAnsi" w:hAnsiTheme="minorHAnsi" w:cstheme="minorHAnsi"/>
          <w:color w:val="070726"/>
          <w:sz w:val="22"/>
          <w:szCs w:val="22"/>
          <w:shd w:val="clear" w:color="auto" w:fill="FFFFFF"/>
        </w:rPr>
        <w:t>596 -</w:t>
      </w:r>
      <w:r w:rsidR="00C15580" w:rsidRPr="00976D3D">
        <w:rPr>
          <w:rFonts w:asciiTheme="minorHAnsi" w:hAnsiTheme="minorHAnsi" w:cstheme="minorHAnsi"/>
          <w:color w:val="070726"/>
          <w:sz w:val="22"/>
          <w:szCs w:val="22"/>
          <w:shd w:val="clear" w:color="auto" w:fill="FFFFFF"/>
        </w:rPr>
        <w:t>603</w:t>
      </w:r>
      <w:r w:rsidR="00161491" w:rsidRPr="00976D3D">
        <w:rPr>
          <w:rFonts w:asciiTheme="minorHAnsi" w:hAnsiTheme="minorHAnsi" w:cstheme="minorHAnsi"/>
          <w:color w:val="070726"/>
          <w:sz w:val="22"/>
          <w:szCs w:val="22"/>
          <w:shd w:val="clear" w:color="auto" w:fill="FFFFFF"/>
        </w:rPr>
        <w:t>)</w:t>
      </w:r>
      <w:r w:rsidR="00C15580" w:rsidRPr="00976D3D">
        <w:rPr>
          <w:rFonts w:asciiTheme="minorHAnsi" w:hAnsiTheme="minorHAnsi" w:cstheme="minorHAnsi"/>
          <w:color w:val="212529"/>
          <w:sz w:val="22"/>
          <w:szCs w:val="22"/>
          <w:shd w:val="clear" w:color="auto" w:fill="FFFFFF"/>
        </w:rPr>
        <w:t xml:space="preserve">. </w:t>
      </w:r>
      <w:r w:rsidR="00DF6FF4" w:rsidRPr="00976D3D">
        <w:rPr>
          <w:rFonts w:asciiTheme="minorHAnsi" w:hAnsiTheme="minorHAnsi" w:cstheme="minorHAnsi"/>
          <w:color w:val="212529"/>
          <w:sz w:val="22"/>
          <w:szCs w:val="22"/>
          <w:lang w:eastAsia="en-GB"/>
        </w:rPr>
        <w:lastRenderedPageBreak/>
        <w:t>Therefore, Harriet satisfies both the actus reus and the mens rea in this scenario as she broke the large panes of glass in Christine's kitchen's bi-fold doors.</w:t>
      </w:r>
    </w:p>
    <w:p w14:paraId="42A423BC" w14:textId="77777777" w:rsidR="00066EAA" w:rsidRPr="00976D3D" w:rsidRDefault="00066EAA" w:rsidP="00066EAA">
      <w:pPr>
        <w:jc w:val="both"/>
        <w:rPr>
          <w:rFonts w:asciiTheme="minorHAnsi" w:hAnsiTheme="minorHAnsi" w:cstheme="minorHAnsi"/>
          <w:b/>
          <w:bCs/>
          <w:color w:val="212529"/>
          <w:sz w:val="22"/>
          <w:szCs w:val="22"/>
          <w:shd w:val="clear" w:color="auto" w:fill="FFFFFF"/>
        </w:rPr>
      </w:pPr>
    </w:p>
    <w:p w14:paraId="2DFBB831" w14:textId="77777777" w:rsidR="00066EAA" w:rsidRPr="00976D3D" w:rsidRDefault="00066EAA" w:rsidP="00066EAA">
      <w:pPr>
        <w:jc w:val="both"/>
        <w:rPr>
          <w:rFonts w:asciiTheme="minorHAnsi" w:hAnsiTheme="minorHAnsi" w:cstheme="minorHAnsi"/>
          <w:b/>
          <w:bCs/>
          <w:color w:val="212529"/>
          <w:sz w:val="22"/>
          <w:szCs w:val="22"/>
          <w:shd w:val="clear" w:color="auto" w:fill="FFFFFF"/>
        </w:rPr>
      </w:pPr>
      <w:r w:rsidRPr="00976D3D">
        <w:rPr>
          <w:rFonts w:asciiTheme="minorHAnsi" w:hAnsiTheme="minorHAnsi" w:cstheme="minorHAnsi"/>
          <w:b/>
          <w:bCs/>
          <w:color w:val="212529"/>
          <w:sz w:val="22"/>
          <w:szCs w:val="22"/>
          <w:shd w:val="clear" w:color="auto" w:fill="FFFFFF"/>
        </w:rPr>
        <w:t xml:space="preserve">Defences </w:t>
      </w:r>
    </w:p>
    <w:p w14:paraId="5CB856BE" w14:textId="3741F3B7" w:rsidR="001C7DDA"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Given that Leon spiked Harriet’s drink with vodka when she popped to the toilet. There is a possibility that Harriet can rely on intoxication to negate her mens rea. Also, Hariet’s intoxication can be treated as involuntary and caused her to </w:t>
      </w:r>
      <w:r w:rsidRPr="00152187">
        <w:rPr>
          <w:rFonts w:asciiTheme="minorHAnsi" w:hAnsiTheme="minorHAnsi" w:cstheme="minorHAnsi"/>
          <w:color w:val="212529"/>
          <w:sz w:val="22"/>
          <w:szCs w:val="22"/>
          <w:shd w:val="clear" w:color="auto" w:fill="FFFFFF"/>
        </w:rPr>
        <w:t>hallucinate</w:t>
      </w:r>
      <w:r w:rsidR="00152187" w:rsidRPr="00152187">
        <w:rPr>
          <w:rFonts w:asciiTheme="minorHAnsi" w:hAnsiTheme="minorHAnsi" w:cstheme="minorHAnsi"/>
          <w:color w:val="212529"/>
          <w:sz w:val="22"/>
          <w:szCs w:val="22"/>
          <w:shd w:val="clear" w:color="auto" w:fill="FFFFFF"/>
        </w:rPr>
        <w:t xml:space="preserve"> (</w:t>
      </w:r>
      <w:r w:rsidR="00152187" w:rsidRPr="00152187">
        <w:rPr>
          <w:rFonts w:asciiTheme="minorHAnsi" w:hAnsiTheme="minorHAnsi" w:cstheme="minorHAnsi"/>
          <w:sz w:val="22"/>
          <w:szCs w:val="22"/>
        </w:rPr>
        <w:t>Knight, 2021)</w:t>
      </w:r>
      <w:r w:rsidRPr="00152187">
        <w:rPr>
          <w:rFonts w:asciiTheme="minorHAnsi" w:hAnsiTheme="minorHAnsi" w:cstheme="minorHAnsi"/>
          <w:color w:val="212529"/>
          <w:sz w:val="22"/>
          <w:szCs w:val="22"/>
          <w:shd w:val="clear" w:color="auto" w:fill="FFFFFF"/>
        </w:rPr>
        <w:t>.</w:t>
      </w:r>
      <w:r w:rsidRPr="00976D3D">
        <w:rPr>
          <w:rFonts w:asciiTheme="minorHAnsi" w:hAnsiTheme="minorHAnsi" w:cstheme="minorHAnsi"/>
          <w:color w:val="212529"/>
          <w:sz w:val="22"/>
          <w:szCs w:val="22"/>
          <w:shd w:val="clear" w:color="auto" w:fill="FFFFFF"/>
        </w:rPr>
        <w:t xml:space="preserve"> </w:t>
      </w:r>
      <w:r w:rsidR="00365CF2" w:rsidRPr="00976D3D">
        <w:rPr>
          <w:rFonts w:asciiTheme="minorHAnsi" w:hAnsiTheme="minorHAnsi" w:cstheme="minorHAnsi"/>
          <w:color w:val="212529"/>
          <w:sz w:val="22"/>
          <w:szCs w:val="22"/>
          <w:shd w:val="clear" w:color="auto" w:fill="FFFFFF"/>
        </w:rPr>
        <w:t>Therefore</w:t>
      </w:r>
      <w:r w:rsidRPr="00976D3D">
        <w:rPr>
          <w:rFonts w:asciiTheme="minorHAnsi" w:hAnsiTheme="minorHAnsi" w:cstheme="minorHAnsi"/>
          <w:color w:val="212529"/>
          <w:sz w:val="22"/>
          <w:szCs w:val="22"/>
          <w:shd w:val="clear" w:color="auto" w:fill="FFFFFF"/>
        </w:rPr>
        <w:t xml:space="preserve">, </w:t>
      </w:r>
      <w:r w:rsidR="00C01216" w:rsidRPr="00976D3D">
        <w:rPr>
          <w:rFonts w:asciiTheme="minorHAnsi" w:hAnsiTheme="minorHAnsi" w:cstheme="minorHAnsi"/>
          <w:color w:val="212529"/>
          <w:sz w:val="22"/>
          <w:szCs w:val="22"/>
          <w:shd w:val="clear" w:color="auto" w:fill="FFFFFF"/>
        </w:rPr>
        <w:t>t</w:t>
      </w:r>
      <w:r w:rsidR="006E1BD9" w:rsidRPr="00976D3D">
        <w:rPr>
          <w:rFonts w:asciiTheme="minorHAnsi" w:hAnsiTheme="minorHAnsi" w:cstheme="minorHAnsi"/>
          <w:color w:val="212529"/>
          <w:sz w:val="22"/>
          <w:szCs w:val="22"/>
          <w:shd w:val="clear" w:color="auto" w:fill="FFFFFF"/>
        </w:rPr>
        <w:t>here is an opportunity for Harriet to argue the s.5(20)(b) lawful excuse defence</w:t>
      </w:r>
      <w:r w:rsidR="00C01216" w:rsidRPr="00976D3D">
        <w:rPr>
          <w:rFonts w:asciiTheme="minorHAnsi" w:hAnsiTheme="minorHAnsi" w:cstheme="minorHAnsi"/>
          <w:color w:val="212529"/>
          <w:sz w:val="22"/>
          <w:szCs w:val="22"/>
          <w:shd w:val="clear" w:color="auto" w:fill="FFFFFF"/>
        </w:rPr>
        <w:t xml:space="preserve"> </w:t>
      </w:r>
      <w:r w:rsidR="006E1BD9" w:rsidRPr="00976D3D">
        <w:rPr>
          <w:rFonts w:asciiTheme="minorHAnsi" w:hAnsiTheme="minorHAnsi" w:cstheme="minorHAnsi"/>
          <w:color w:val="212529"/>
          <w:sz w:val="22"/>
          <w:szCs w:val="22"/>
          <w:shd w:val="clear" w:color="auto" w:fill="FFFFFF"/>
        </w:rPr>
        <w:t>because under s.5(2) a defendant is not guilty of criminal damage if he destroyed or damaged property in the honest belief that it was in urgent need of protection.</w:t>
      </w:r>
      <w:r w:rsidR="00365CF2" w:rsidRPr="00976D3D">
        <w:rPr>
          <w:rFonts w:asciiTheme="minorHAnsi" w:hAnsiTheme="minorHAnsi" w:cstheme="minorHAnsi"/>
          <w:color w:val="212529"/>
          <w:sz w:val="22"/>
          <w:szCs w:val="22"/>
          <w:shd w:val="clear" w:color="auto" w:fill="FFFFFF"/>
        </w:rPr>
        <w:t xml:space="preserve"> </w:t>
      </w:r>
      <w:r w:rsidR="001C7DDA" w:rsidRPr="00976D3D">
        <w:rPr>
          <w:rFonts w:asciiTheme="minorHAnsi" w:hAnsiTheme="minorHAnsi" w:cstheme="minorHAnsi"/>
          <w:color w:val="212529"/>
          <w:sz w:val="22"/>
          <w:szCs w:val="22"/>
          <w:shd w:val="clear" w:color="auto" w:fill="FFFFFF"/>
        </w:rPr>
        <w:t>Furthermore, the case of Kingston [1994] gives an example of involuntary intoxication as a defence.</w:t>
      </w:r>
    </w:p>
    <w:p w14:paraId="29149792" w14:textId="77777777" w:rsidR="00066EAA" w:rsidRPr="00976D3D" w:rsidRDefault="00066EAA" w:rsidP="00066EAA">
      <w:pPr>
        <w:jc w:val="both"/>
        <w:rPr>
          <w:rFonts w:asciiTheme="minorHAnsi" w:hAnsiTheme="minorHAnsi" w:cstheme="minorHAnsi"/>
          <w:color w:val="212529"/>
          <w:sz w:val="22"/>
          <w:szCs w:val="22"/>
          <w:shd w:val="clear" w:color="auto" w:fill="FFFFFF"/>
        </w:rPr>
      </w:pPr>
    </w:p>
    <w:p w14:paraId="22A0E4D8" w14:textId="212C0BCA" w:rsidR="00277AEF" w:rsidRPr="00976D3D" w:rsidRDefault="00066EAA" w:rsidP="00066EAA">
      <w:pPr>
        <w:jc w:val="both"/>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Overall, Harriet can be held liable </w:t>
      </w:r>
      <w:r w:rsidR="00277AEF" w:rsidRPr="00976D3D">
        <w:rPr>
          <w:rFonts w:asciiTheme="minorHAnsi" w:hAnsiTheme="minorHAnsi" w:cstheme="minorHAnsi"/>
          <w:color w:val="212529"/>
          <w:sz w:val="22"/>
          <w:szCs w:val="22"/>
          <w:shd w:val="clear" w:color="auto" w:fill="FFFFFF"/>
        </w:rPr>
        <w:t>for assault under s47 for injuring Daniel, although s20 could also be satisfied depending on whether his injury could be considered a wound</w:t>
      </w:r>
      <w:r w:rsidR="00DB53E7" w:rsidRPr="00976D3D">
        <w:rPr>
          <w:rFonts w:asciiTheme="minorHAnsi" w:hAnsiTheme="minorHAnsi" w:cstheme="minorHAnsi"/>
          <w:color w:val="212529"/>
          <w:sz w:val="22"/>
          <w:szCs w:val="22"/>
          <w:shd w:val="clear" w:color="auto" w:fill="FFFFFF"/>
        </w:rPr>
        <w:t xml:space="preserve"> (</w:t>
      </w:r>
      <w:r w:rsidR="00DB53E7" w:rsidRPr="00976D3D">
        <w:rPr>
          <w:rFonts w:asciiTheme="minorHAnsi" w:hAnsiTheme="minorHAnsi" w:cstheme="minorHAnsi"/>
          <w:color w:val="070726"/>
          <w:sz w:val="22"/>
          <w:szCs w:val="22"/>
          <w:shd w:val="clear" w:color="auto" w:fill="FFFFFF"/>
        </w:rPr>
        <w:t xml:space="preserve">Jefferson, </w:t>
      </w:r>
      <w:r w:rsidR="00317A63" w:rsidRPr="00976D3D">
        <w:rPr>
          <w:rFonts w:asciiTheme="minorHAnsi" w:hAnsiTheme="minorHAnsi" w:cstheme="minorHAnsi"/>
          <w:color w:val="070726"/>
          <w:sz w:val="22"/>
          <w:szCs w:val="22"/>
          <w:shd w:val="clear" w:color="auto" w:fill="FFFFFF"/>
        </w:rPr>
        <w:t>2015</w:t>
      </w:r>
      <w:r w:rsidR="009571D7" w:rsidRPr="00976D3D">
        <w:rPr>
          <w:rFonts w:asciiTheme="minorHAnsi" w:hAnsiTheme="minorHAnsi" w:cstheme="minorHAnsi"/>
          <w:color w:val="070726"/>
          <w:sz w:val="22"/>
          <w:szCs w:val="22"/>
          <w:shd w:val="clear" w:color="auto" w:fill="FFFFFF"/>
        </w:rPr>
        <w:t>b</w:t>
      </w:r>
      <w:r w:rsidR="00317A63" w:rsidRPr="00976D3D">
        <w:rPr>
          <w:rFonts w:asciiTheme="minorHAnsi" w:hAnsiTheme="minorHAnsi" w:cstheme="minorHAnsi"/>
          <w:color w:val="070726"/>
          <w:sz w:val="22"/>
          <w:szCs w:val="22"/>
          <w:shd w:val="clear" w:color="auto" w:fill="FFFFFF"/>
        </w:rPr>
        <w:t>, p.475)</w:t>
      </w:r>
      <w:r w:rsidR="00277AEF" w:rsidRPr="00976D3D">
        <w:rPr>
          <w:rFonts w:asciiTheme="minorHAnsi" w:hAnsiTheme="minorHAnsi" w:cstheme="minorHAnsi"/>
          <w:color w:val="212529"/>
          <w:sz w:val="22"/>
          <w:szCs w:val="22"/>
          <w:shd w:val="clear" w:color="auto" w:fill="FFFFFF"/>
        </w:rPr>
        <w:t>.</w:t>
      </w:r>
    </w:p>
    <w:p w14:paraId="0218ED92" w14:textId="115EA307" w:rsidR="00851FB6" w:rsidRPr="00976D3D" w:rsidRDefault="00851FB6" w:rsidP="00066EAA">
      <w:pPr>
        <w:jc w:val="both"/>
        <w:rPr>
          <w:rFonts w:asciiTheme="minorHAnsi" w:hAnsiTheme="minorHAnsi" w:cstheme="minorHAnsi"/>
          <w:color w:val="212529"/>
          <w:sz w:val="22"/>
          <w:szCs w:val="22"/>
          <w:shd w:val="clear" w:color="auto" w:fill="FFFFFF"/>
        </w:rPr>
      </w:pPr>
    </w:p>
    <w:p w14:paraId="76A104BB" w14:textId="1A3F6BD4" w:rsidR="00851FB6" w:rsidRPr="00976D3D" w:rsidRDefault="00851FB6" w:rsidP="00066EAA">
      <w:pPr>
        <w:jc w:val="both"/>
        <w:rPr>
          <w:rFonts w:asciiTheme="minorHAnsi" w:hAnsiTheme="minorHAnsi" w:cstheme="minorHAnsi"/>
          <w:color w:val="212529"/>
          <w:sz w:val="22"/>
          <w:szCs w:val="22"/>
          <w:shd w:val="clear" w:color="auto" w:fill="FFFFFF"/>
        </w:rPr>
      </w:pPr>
    </w:p>
    <w:p w14:paraId="0E185B17" w14:textId="576B483D" w:rsidR="00851FB6" w:rsidRPr="00976D3D" w:rsidRDefault="00851FB6" w:rsidP="00066EAA">
      <w:pPr>
        <w:jc w:val="both"/>
        <w:rPr>
          <w:rFonts w:asciiTheme="minorHAnsi" w:hAnsiTheme="minorHAnsi" w:cstheme="minorHAnsi"/>
          <w:color w:val="212529"/>
          <w:sz w:val="22"/>
          <w:szCs w:val="22"/>
          <w:shd w:val="clear" w:color="auto" w:fill="FFFFFF"/>
        </w:rPr>
      </w:pPr>
    </w:p>
    <w:p w14:paraId="49BF1F8E" w14:textId="442A6ACB" w:rsidR="00851FB6" w:rsidRPr="00976D3D" w:rsidRDefault="00851FB6" w:rsidP="00066EAA">
      <w:pPr>
        <w:jc w:val="both"/>
        <w:rPr>
          <w:rFonts w:asciiTheme="minorHAnsi" w:hAnsiTheme="minorHAnsi" w:cstheme="minorHAnsi"/>
          <w:color w:val="212529"/>
          <w:sz w:val="22"/>
          <w:szCs w:val="22"/>
          <w:shd w:val="clear" w:color="auto" w:fill="FFFFFF"/>
        </w:rPr>
      </w:pPr>
    </w:p>
    <w:p w14:paraId="43A3FAF7" w14:textId="04DFA90E" w:rsidR="00851FB6" w:rsidRPr="00976D3D" w:rsidRDefault="00851FB6" w:rsidP="00066EAA">
      <w:pPr>
        <w:jc w:val="both"/>
        <w:rPr>
          <w:rFonts w:asciiTheme="minorHAnsi" w:hAnsiTheme="minorHAnsi" w:cstheme="minorHAnsi"/>
          <w:color w:val="212529"/>
          <w:sz w:val="22"/>
          <w:szCs w:val="22"/>
          <w:shd w:val="clear" w:color="auto" w:fill="FFFFFF"/>
        </w:rPr>
      </w:pPr>
    </w:p>
    <w:p w14:paraId="136530F7" w14:textId="2C143405" w:rsidR="00851FB6" w:rsidRPr="00976D3D" w:rsidRDefault="00851FB6" w:rsidP="00066EAA">
      <w:pPr>
        <w:jc w:val="both"/>
        <w:rPr>
          <w:rFonts w:asciiTheme="minorHAnsi" w:hAnsiTheme="minorHAnsi" w:cstheme="minorHAnsi"/>
          <w:color w:val="212529"/>
          <w:sz w:val="22"/>
          <w:szCs w:val="22"/>
          <w:shd w:val="clear" w:color="auto" w:fill="FFFFFF"/>
        </w:rPr>
      </w:pPr>
    </w:p>
    <w:p w14:paraId="1E1C77D0" w14:textId="452D31CA" w:rsidR="00851FB6" w:rsidRPr="00976D3D" w:rsidRDefault="00851FB6" w:rsidP="00066EAA">
      <w:pPr>
        <w:jc w:val="both"/>
        <w:rPr>
          <w:rFonts w:asciiTheme="minorHAnsi" w:hAnsiTheme="minorHAnsi" w:cstheme="minorHAnsi"/>
          <w:color w:val="212529"/>
          <w:sz w:val="22"/>
          <w:szCs w:val="22"/>
          <w:shd w:val="clear" w:color="auto" w:fill="FFFFFF"/>
        </w:rPr>
      </w:pPr>
    </w:p>
    <w:p w14:paraId="71DBFA4E" w14:textId="1F1E8011" w:rsidR="00851FB6" w:rsidRPr="00976D3D" w:rsidRDefault="00851FB6" w:rsidP="00066EAA">
      <w:pPr>
        <w:jc w:val="both"/>
        <w:rPr>
          <w:rFonts w:asciiTheme="minorHAnsi" w:hAnsiTheme="minorHAnsi" w:cstheme="minorHAnsi"/>
          <w:color w:val="212529"/>
          <w:sz w:val="22"/>
          <w:szCs w:val="22"/>
          <w:shd w:val="clear" w:color="auto" w:fill="FFFFFF"/>
        </w:rPr>
      </w:pPr>
    </w:p>
    <w:p w14:paraId="7023DE38" w14:textId="2B110694" w:rsidR="00851FB6" w:rsidRPr="00976D3D" w:rsidRDefault="00851FB6" w:rsidP="00066EAA">
      <w:pPr>
        <w:jc w:val="both"/>
        <w:rPr>
          <w:rFonts w:asciiTheme="minorHAnsi" w:hAnsiTheme="minorHAnsi" w:cstheme="minorHAnsi"/>
          <w:color w:val="212529"/>
          <w:sz w:val="22"/>
          <w:szCs w:val="22"/>
          <w:shd w:val="clear" w:color="auto" w:fill="FFFFFF"/>
        </w:rPr>
      </w:pPr>
    </w:p>
    <w:p w14:paraId="47361589" w14:textId="00E50456" w:rsidR="00851FB6" w:rsidRPr="00976D3D" w:rsidRDefault="00851FB6" w:rsidP="00066EAA">
      <w:pPr>
        <w:jc w:val="both"/>
        <w:rPr>
          <w:rFonts w:asciiTheme="minorHAnsi" w:hAnsiTheme="minorHAnsi" w:cstheme="minorHAnsi"/>
          <w:color w:val="212529"/>
          <w:sz w:val="22"/>
          <w:szCs w:val="22"/>
          <w:shd w:val="clear" w:color="auto" w:fill="FFFFFF"/>
        </w:rPr>
      </w:pPr>
    </w:p>
    <w:p w14:paraId="6CE4095E" w14:textId="034848D9" w:rsidR="00851FB6" w:rsidRPr="00976D3D" w:rsidRDefault="00851FB6" w:rsidP="00066EAA">
      <w:pPr>
        <w:jc w:val="both"/>
        <w:rPr>
          <w:rFonts w:asciiTheme="minorHAnsi" w:hAnsiTheme="minorHAnsi" w:cstheme="minorHAnsi"/>
          <w:color w:val="212529"/>
          <w:sz w:val="22"/>
          <w:szCs w:val="22"/>
          <w:shd w:val="clear" w:color="auto" w:fill="FFFFFF"/>
        </w:rPr>
      </w:pPr>
    </w:p>
    <w:p w14:paraId="071F68DA" w14:textId="5B0639A1" w:rsidR="00851FB6" w:rsidRPr="00976D3D" w:rsidRDefault="00851FB6" w:rsidP="00066EAA">
      <w:pPr>
        <w:jc w:val="both"/>
        <w:rPr>
          <w:rFonts w:asciiTheme="minorHAnsi" w:hAnsiTheme="minorHAnsi" w:cstheme="minorHAnsi"/>
          <w:color w:val="212529"/>
          <w:sz w:val="22"/>
          <w:szCs w:val="22"/>
          <w:shd w:val="clear" w:color="auto" w:fill="FFFFFF"/>
        </w:rPr>
      </w:pPr>
    </w:p>
    <w:p w14:paraId="18DDBC6F" w14:textId="0D92A88C" w:rsidR="00851FB6" w:rsidRPr="00976D3D" w:rsidRDefault="00851FB6" w:rsidP="00066EAA">
      <w:pPr>
        <w:jc w:val="both"/>
        <w:rPr>
          <w:rFonts w:asciiTheme="minorHAnsi" w:hAnsiTheme="minorHAnsi" w:cstheme="minorHAnsi"/>
          <w:color w:val="212529"/>
          <w:sz w:val="22"/>
          <w:szCs w:val="22"/>
          <w:shd w:val="clear" w:color="auto" w:fill="FFFFFF"/>
        </w:rPr>
      </w:pPr>
    </w:p>
    <w:p w14:paraId="4E58BB81" w14:textId="3D1E29FE" w:rsidR="00851FB6" w:rsidRPr="00976D3D" w:rsidRDefault="00851FB6" w:rsidP="00066EAA">
      <w:pPr>
        <w:jc w:val="both"/>
        <w:rPr>
          <w:rFonts w:asciiTheme="minorHAnsi" w:hAnsiTheme="minorHAnsi" w:cstheme="minorHAnsi"/>
          <w:color w:val="212529"/>
          <w:sz w:val="22"/>
          <w:szCs w:val="22"/>
          <w:shd w:val="clear" w:color="auto" w:fill="FFFFFF"/>
        </w:rPr>
      </w:pPr>
    </w:p>
    <w:p w14:paraId="493DBEDA" w14:textId="60CF9945" w:rsidR="00851FB6" w:rsidRPr="00976D3D" w:rsidRDefault="00851FB6" w:rsidP="00066EAA">
      <w:pPr>
        <w:jc w:val="both"/>
        <w:rPr>
          <w:rFonts w:asciiTheme="minorHAnsi" w:hAnsiTheme="minorHAnsi" w:cstheme="minorHAnsi"/>
          <w:color w:val="212529"/>
          <w:sz w:val="22"/>
          <w:szCs w:val="22"/>
          <w:shd w:val="clear" w:color="auto" w:fill="FFFFFF"/>
        </w:rPr>
      </w:pPr>
    </w:p>
    <w:p w14:paraId="1737D15F" w14:textId="5367F32A" w:rsidR="00851FB6" w:rsidRPr="00976D3D" w:rsidRDefault="00851FB6" w:rsidP="00066EAA">
      <w:pPr>
        <w:jc w:val="both"/>
        <w:rPr>
          <w:rFonts w:asciiTheme="minorHAnsi" w:hAnsiTheme="minorHAnsi" w:cstheme="minorHAnsi"/>
          <w:color w:val="212529"/>
          <w:sz w:val="22"/>
          <w:szCs w:val="22"/>
          <w:shd w:val="clear" w:color="auto" w:fill="FFFFFF"/>
        </w:rPr>
      </w:pPr>
    </w:p>
    <w:p w14:paraId="55E8814D" w14:textId="53B54827" w:rsidR="00851FB6" w:rsidRPr="00976D3D" w:rsidRDefault="00851FB6" w:rsidP="00066EAA">
      <w:pPr>
        <w:jc w:val="both"/>
        <w:rPr>
          <w:rFonts w:asciiTheme="minorHAnsi" w:hAnsiTheme="minorHAnsi" w:cstheme="minorHAnsi"/>
          <w:color w:val="212529"/>
          <w:sz w:val="22"/>
          <w:szCs w:val="22"/>
          <w:shd w:val="clear" w:color="auto" w:fill="FFFFFF"/>
        </w:rPr>
      </w:pPr>
    </w:p>
    <w:p w14:paraId="6C9DF08F" w14:textId="0222897A" w:rsidR="00851FB6" w:rsidRPr="00976D3D" w:rsidRDefault="00851FB6" w:rsidP="00066EAA">
      <w:pPr>
        <w:jc w:val="both"/>
        <w:rPr>
          <w:rFonts w:asciiTheme="minorHAnsi" w:hAnsiTheme="minorHAnsi" w:cstheme="minorHAnsi"/>
          <w:color w:val="212529"/>
          <w:sz w:val="22"/>
          <w:szCs w:val="22"/>
          <w:shd w:val="clear" w:color="auto" w:fill="FFFFFF"/>
        </w:rPr>
      </w:pPr>
    </w:p>
    <w:p w14:paraId="0200B39D" w14:textId="6FF73A8B" w:rsidR="00851FB6" w:rsidRPr="00976D3D" w:rsidRDefault="00851FB6" w:rsidP="00066EAA">
      <w:pPr>
        <w:jc w:val="both"/>
        <w:rPr>
          <w:rFonts w:asciiTheme="minorHAnsi" w:hAnsiTheme="minorHAnsi" w:cstheme="minorHAnsi"/>
          <w:color w:val="212529"/>
          <w:sz w:val="22"/>
          <w:szCs w:val="22"/>
          <w:shd w:val="clear" w:color="auto" w:fill="FFFFFF"/>
        </w:rPr>
      </w:pPr>
    </w:p>
    <w:p w14:paraId="7A8DD349" w14:textId="2DEF8657" w:rsidR="00851FB6" w:rsidRPr="00976D3D" w:rsidRDefault="00851FB6" w:rsidP="00066EAA">
      <w:pPr>
        <w:jc w:val="both"/>
        <w:rPr>
          <w:rFonts w:asciiTheme="minorHAnsi" w:hAnsiTheme="minorHAnsi" w:cstheme="minorHAnsi"/>
          <w:color w:val="212529"/>
          <w:sz w:val="22"/>
          <w:szCs w:val="22"/>
          <w:shd w:val="clear" w:color="auto" w:fill="FFFFFF"/>
        </w:rPr>
      </w:pPr>
    </w:p>
    <w:p w14:paraId="590183F5" w14:textId="2A302B5E" w:rsidR="00851FB6" w:rsidRPr="00976D3D" w:rsidRDefault="00851FB6" w:rsidP="00066EAA">
      <w:pPr>
        <w:jc w:val="both"/>
        <w:rPr>
          <w:rFonts w:asciiTheme="minorHAnsi" w:hAnsiTheme="minorHAnsi" w:cstheme="minorHAnsi"/>
          <w:color w:val="212529"/>
          <w:sz w:val="22"/>
          <w:szCs w:val="22"/>
          <w:shd w:val="clear" w:color="auto" w:fill="FFFFFF"/>
        </w:rPr>
      </w:pPr>
    </w:p>
    <w:p w14:paraId="14FC7511" w14:textId="3423BE54" w:rsidR="00851FB6" w:rsidRPr="00976D3D" w:rsidRDefault="00851FB6" w:rsidP="00066EAA">
      <w:pPr>
        <w:jc w:val="both"/>
        <w:rPr>
          <w:rFonts w:asciiTheme="minorHAnsi" w:hAnsiTheme="minorHAnsi" w:cstheme="minorHAnsi"/>
          <w:color w:val="212529"/>
          <w:sz w:val="22"/>
          <w:szCs w:val="22"/>
          <w:shd w:val="clear" w:color="auto" w:fill="FFFFFF"/>
        </w:rPr>
      </w:pPr>
    </w:p>
    <w:p w14:paraId="5A497C59" w14:textId="50344862" w:rsidR="00851FB6" w:rsidRPr="00976D3D" w:rsidRDefault="00851FB6" w:rsidP="00066EAA">
      <w:pPr>
        <w:jc w:val="both"/>
        <w:rPr>
          <w:rFonts w:asciiTheme="minorHAnsi" w:hAnsiTheme="minorHAnsi" w:cstheme="minorHAnsi"/>
          <w:color w:val="212529"/>
          <w:sz w:val="22"/>
          <w:szCs w:val="22"/>
          <w:shd w:val="clear" w:color="auto" w:fill="FFFFFF"/>
        </w:rPr>
      </w:pPr>
    </w:p>
    <w:p w14:paraId="00C9C095" w14:textId="56EDB399" w:rsidR="00851FB6" w:rsidRPr="00976D3D" w:rsidRDefault="00851FB6" w:rsidP="00066EAA">
      <w:pPr>
        <w:jc w:val="both"/>
        <w:rPr>
          <w:rFonts w:asciiTheme="minorHAnsi" w:hAnsiTheme="minorHAnsi" w:cstheme="minorHAnsi"/>
          <w:color w:val="212529"/>
          <w:sz w:val="22"/>
          <w:szCs w:val="22"/>
          <w:shd w:val="clear" w:color="auto" w:fill="FFFFFF"/>
        </w:rPr>
      </w:pPr>
    </w:p>
    <w:p w14:paraId="780FD982" w14:textId="13184F3C" w:rsidR="00851FB6" w:rsidRPr="00976D3D" w:rsidRDefault="00851FB6" w:rsidP="00066EAA">
      <w:pPr>
        <w:jc w:val="both"/>
        <w:rPr>
          <w:rFonts w:asciiTheme="minorHAnsi" w:hAnsiTheme="minorHAnsi" w:cstheme="minorHAnsi"/>
          <w:color w:val="212529"/>
          <w:sz w:val="22"/>
          <w:szCs w:val="22"/>
          <w:shd w:val="clear" w:color="auto" w:fill="FFFFFF"/>
        </w:rPr>
      </w:pPr>
    </w:p>
    <w:p w14:paraId="26A45FC7" w14:textId="0AFB2ADD" w:rsidR="00851FB6" w:rsidRPr="00976D3D" w:rsidRDefault="00851FB6" w:rsidP="00066EAA">
      <w:pPr>
        <w:jc w:val="both"/>
        <w:rPr>
          <w:rFonts w:asciiTheme="minorHAnsi" w:hAnsiTheme="minorHAnsi" w:cstheme="minorHAnsi"/>
          <w:color w:val="212529"/>
          <w:sz w:val="22"/>
          <w:szCs w:val="22"/>
          <w:shd w:val="clear" w:color="auto" w:fill="FFFFFF"/>
        </w:rPr>
      </w:pPr>
    </w:p>
    <w:p w14:paraId="60A82465" w14:textId="2D8914CE" w:rsidR="00851FB6" w:rsidRPr="00976D3D" w:rsidRDefault="00851FB6" w:rsidP="00066EAA">
      <w:pPr>
        <w:jc w:val="both"/>
        <w:rPr>
          <w:rFonts w:asciiTheme="minorHAnsi" w:hAnsiTheme="minorHAnsi" w:cstheme="minorHAnsi"/>
          <w:color w:val="212529"/>
          <w:sz w:val="22"/>
          <w:szCs w:val="22"/>
          <w:shd w:val="clear" w:color="auto" w:fill="FFFFFF"/>
        </w:rPr>
      </w:pPr>
    </w:p>
    <w:p w14:paraId="7EEFDBB4" w14:textId="52CC836C" w:rsidR="00851FB6" w:rsidRPr="00976D3D" w:rsidRDefault="00851FB6" w:rsidP="00066EAA">
      <w:pPr>
        <w:jc w:val="both"/>
        <w:rPr>
          <w:rFonts w:asciiTheme="minorHAnsi" w:hAnsiTheme="minorHAnsi" w:cstheme="minorHAnsi"/>
          <w:color w:val="212529"/>
          <w:sz w:val="22"/>
          <w:szCs w:val="22"/>
          <w:shd w:val="clear" w:color="auto" w:fill="FFFFFF"/>
        </w:rPr>
      </w:pPr>
    </w:p>
    <w:p w14:paraId="0ADAA9F8" w14:textId="01B73982" w:rsidR="00851FB6" w:rsidRPr="00976D3D" w:rsidRDefault="00851FB6" w:rsidP="00066EAA">
      <w:pPr>
        <w:jc w:val="both"/>
        <w:rPr>
          <w:rFonts w:asciiTheme="minorHAnsi" w:hAnsiTheme="minorHAnsi" w:cstheme="minorHAnsi"/>
          <w:color w:val="212529"/>
          <w:sz w:val="22"/>
          <w:szCs w:val="22"/>
          <w:shd w:val="clear" w:color="auto" w:fill="FFFFFF"/>
        </w:rPr>
      </w:pPr>
    </w:p>
    <w:p w14:paraId="6D25DC5B" w14:textId="60838EBD" w:rsidR="00851FB6" w:rsidRPr="00976D3D" w:rsidRDefault="00851FB6" w:rsidP="00066EAA">
      <w:pPr>
        <w:jc w:val="both"/>
        <w:rPr>
          <w:rFonts w:asciiTheme="minorHAnsi" w:hAnsiTheme="minorHAnsi" w:cstheme="minorHAnsi"/>
          <w:color w:val="212529"/>
          <w:sz w:val="22"/>
          <w:szCs w:val="22"/>
          <w:shd w:val="clear" w:color="auto" w:fill="FFFFFF"/>
        </w:rPr>
      </w:pPr>
    </w:p>
    <w:p w14:paraId="3207C6FF" w14:textId="6F69F269" w:rsidR="00851FB6" w:rsidRPr="00976D3D" w:rsidRDefault="00851FB6" w:rsidP="00066EAA">
      <w:pPr>
        <w:jc w:val="both"/>
        <w:rPr>
          <w:rFonts w:asciiTheme="minorHAnsi" w:hAnsiTheme="minorHAnsi" w:cstheme="minorHAnsi"/>
          <w:color w:val="212529"/>
          <w:sz w:val="22"/>
          <w:szCs w:val="22"/>
          <w:shd w:val="clear" w:color="auto" w:fill="FFFFFF"/>
        </w:rPr>
      </w:pPr>
    </w:p>
    <w:p w14:paraId="4E8594D0" w14:textId="75AAD457" w:rsidR="00851FB6" w:rsidRPr="00976D3D" w:rsidRDefault="00851FB6" w:rsidP="00066EAA">
      <w:pPr>
        <w:jc w:val="both"/>
        <w:rPr>
          <w:rFonts w:asciiTheme="minorHAnsi" w:hAnsiTheme="minorHAnsi" w:cstheme="minorHAnsi"/>
          <w:color w:val="212529"/>
          <w:sz w:val="22"/>
          <w:szCs w:val="22"/>
          <w:shd w:val="clear" w:color="auto" w:fill="FFFFFF"/>
        </w:rPr>
      </w:pPr>
    </w:p>
    <w:p w14:paraId="35A0F336" w14:textId="7A9F1DC7" w:rsidR="00851FB6" w:rsidRPr="00976D3D" w:rsidRDefault="00851FB6" w:rsidP="00066EAA">
      <w:pPr>
        <w:jc w:val="both"/>
        <w:rPr>
          <w:rFonts w:asciiTheme="minorHAnsi" w:hAnsiTheme="minorHAnsi" w:cstheme="minorHAnsi"/>
          <w:color w:val="212529"/>
          <w:sz w:val="22"/>
          <w:szCs w:val="22"/>
          <w:shd w:val="clear" w:color="auto" w:fill="FFFFFF"/>
        </w:rPr>
      </w:pPr>
    </w:p>
    <w:p w14:paraId="45466037" w14:textId="37E600D0" w:rsidR="00851FB6" w:rsidRPr="00976D3D" w:rsidRDefault="00851FB6" w:rsidP="00066EAA">
      <w:pPr>
        <w:jc w:val="both"/>
        <w:rPr>
          <w:rFonts w:asciiTheme="minorHAnsi" w:hAnsiTheme="minorHAnsi" w:cstheme="minorHAnsi"/>
          <w:color w:val="212529"/>
          <w:sz w:val="22"/>
          <w:szCs w:val="22"/>
          <w:shd w:val="clear" w:color="auto" w:fill="FFFFFF"/>
        </w:rPr>
      </w:pPr>
    </w:p>
    <w:p w14:paraId="0DB9F572" w14:textId="3209CDA3" w:rsidR="00851FB6" w:rsidRPr="00976D3D" w:rsidRDefault="00851FB6" w:rsidP="00066EAA">
      <w:pPr>
        <w:jc w:val="both"/>
        <w:rPr>
          <w:rFonts w:asciiTheme="minorHAnsi" w:hAnsiTheme="minorHAnsi" w:cstheme="minorHAnsi"/>
          <w:color w:val="212529"/>
          <w:sz w:val="22"/>
          <w:szCs w:val="22"/>
          <w:shd w:val="clear" w:color="auto" w:fill="FFFFFF"/>
        </w:rPr>
      </w:pPr>
    </w:p>
    <w:p w14:paraId="3D22BB09" w14:textId="786E136B" w:rsidR="00851FB6" w:rsidRPr="00976D3D" w:rsidRDefault="00851FB6" w:rsidP="00066EAA">
      <w:pPr>
        <w:jc w:val="both"/>
        <w:rPr>
          <w:rFonts w:asciiTheme="minorHAnsi" w:hAnsiTheme="minorHAnsi" w:cstheme="minorHAnsi"/>
          <w:color w:val="212529"/>
          <w:sz w:val="22"/>
          <w:szCs w:val="22"/>
          <w:shd w:val="clear" w:color="auto" w:fill="FFFFFF"/>
        </w:rPr>
      </w:pPr>
    </w:p>
    <w:p w14:paraId="31EBF731" w14:textId="4476EE70" w:rsidR="00851FB6" w:rsidRPr="00976D3D" w:rsidRDefault="00851FB6" w:rsidP="00066EAA">
      <w:pPr>
        <w:jc w:val="both"/>
        <w:rPr>
          <w:rFonts w:asciiTheme="minorHAnsi" w:hAnsiTheme="minorHAnsi" w:cstheme="minorHAnsi"/>
          <w:color w:val="212529"/>
          <w:sz w:val="22"/>
          <w:szCs w:val="22"/>
          <w:shd w:val="clear" w:color="auto" w:fill="FFFFFF"/>
        </w:rPr>
      </w:pPr>
    </w:p>
    <w:p w14:paraId="21A61E26" w14:textId="13F50D1C" w:rsidR="00851FB6" w:rsidRPr="00976D3D" w:rsidRDefault="00851FB6" w:rsidP="00066EAA">
      <w:pPr>
        <w:jc w:val="both"/>
        <w:rPr>
          <w:rFonts w:asciiTheme="minorHAnsi" w:hAnsiTheme="minorHAnsi" w:cstheme="minorHAnsi"/>
          <w:b/>
          <w:bCs/>
          <w:color w:val="212529"/>
          <w:sz w:val="22"/>
          <w:szCs w:val="22"/>
          <w:u w:val="single"/>
          <w:shd w:val="clear" w:color="auto" w:fill="FFFFFF"/>
        </w:rPr>
      </w:pPr>
      <w:r w:rsidRPr="00976D3D">
        <w:rPr>
          <w:rFonts w:asciiTheme="minorHAnsi" w:hAnsiTheme="minorHAnsi" w:cstheme="minorHAnsi"/>
          <w:b/>
          <w:bCs/>
          <w:color w:val="212529"/>
          <w:sz w:val="22"/>
          <w:szCs w:val="22"/>
          <w:u w:val="single"/>
          <w:shd w:val="clear" w:color="auto" w:fill="FFFFFF"/>
        </w:rPr>
        <w:lastRenderedPageBreak/>
        <w:t xml:space="preserve">References </w:t>
      </w:r>
    </w:p>
    <w:p w14:paraId="3B04A1DF" w14:textId="3BC2B26B" w:rsidR="00180C4C" w:rsidRPr="00976D3D" w:rsidRDefault="00180C4C" w:rsidP="00066EAA">
      <w:pPr>
        <w:jc w:val="both"/>
        <w:rPr>
          <w:rFonts w:asciiTheme="minorHAnsi" w:hAnsiTheme="minorHAnsi" w:cstheme="minorHAnsi"/>
          <w:b/>
          <w:bCs/>
          <w:color w:val="212529"/>
          <w:sz w:val="22"/>
          <w:szCs w:val="22"/>
          <w:u w:val="single"/>
          <w:shd w:val="clear" w:color="auto" w:fill="FFFFFF"/>
        </w:rPr>
      </w:pPr>
    </w:p>
    <w:p w14:paraId="31D97D90" w14:textId="77777777" w:rsidR="00180C4C" w:rsidRPr="00976D3D" w:rsidRDefault="00180C4C" w:rsidP="00180C4C">
      <w:pPr>
        <w:rPr>
          <w:rFonts w:asciiTheme="minorHAnsi" w:hAnsiTheme="minorHAnsi" w:cstheme="minorHAnsi"/>
          <w:sz w:val="22"/>
          <w:szCs w:val="22"/>
        </w:rPr>
      </w:pPr>
      <w:r w:rsidRPr="00976D3D">
        <w:rPr>
          <w:rFonts w:asciiTheme="minorHAnsi" w:hAnsiTheme="minorHAnsi" w:cstheme="minorHAnsi"/>
          <w:sz w:val="22"/>
          <w:szCs w:val="22"/>
        </w:rPr>
        <w:t xml:space="preserve">CPS (2019) – Theft Act Offences – available at: </w:t>
      </w:r>
    </w:p>
    <w:p w14:paraId="7FB2CB16" w14:textId="77777777" w:rsidR="00180C4C" w:rsidRPr="00976D3D" w:rsidRDefault="00D84117" w:rsidP="00180C4C">
      <w:pPr>
        <w:rPr>
          <w:rFonts w:asciiTheme="minorHAnsi" w:hAnsiTheme="minorHAnsi" w:cstheme="minorHAnsi"/>
          <w:sz w:val="22"/>
          <w:szCs w:val="22"/>
        </w:rPr>
      </w:pPr>
      <w:hyperlink r:id="rId4" w:history="1">
        <w:r w:rsidR="00180C4C" w:rsidRPr="00976D3D">
          <w:rPr>
            <w:rStyle w:val="Hyperlink"/>
            <w:rFonts w:asciiTheme="minorHAnsi" w:hAnsiTheme="minorHAnsi" w:cstheme="minorHAnsi"/>
            <w:sz w:val="22"/>
            <w:szCs w:val="22"/>
          </w:rPr>
          <w:t>https://www.cps.gov.uk/legal-guidance/theft-act-offences</w:t>
        </w:r>
      </w:hyperlink>
    </w:p>
    <w:p w14:paraId="0925F9AA" w14:textId="6C7AC961" w:rsidR="00180C4C" w:rsidRPr="00976D3D" w:rsidRDefault="00180C4C" w:rsidP="00180C4C">
      <w:pPr>
        <w:rPr>
          <w:rFonts w:asciiTheme="minorHAnsi" w:hAnsiTheme="minorHAnsi" w:cstheme="minorHAnsi"/>
          <w:sz w:val="22"/>
          <w:szCs w:val="22"/>
        </w:rPr>
      </w:pPr>
      <w:r w:rsidRPr="00976D3D">
        <w:rPr>
          <w:rFonts w:asciiTheme="minorHAnsi" w:hAnsiTheme="minorHAnsi" w:cstheme="minorHAnsi"/>
          <w:sz w:val="22"/>
          <w:szCs w:val="22"/>
        </w:rPr>
        <w:t>(Accessed: 22</w:t>
      </w:r>
      <w:r w:rsidRPr="00976D3D">
        <w:rPr>
          <w:rFonts w:asciiTheme="minorHAnsi" w:hAnsiTheme="minorHAnsi" w:cstheme="minorHAnsi"/>
          <w:sz w:val="22"/>
          <w:szCs w:val="22"/>
          <w:vertAlign w:val="superscript"/>
        </w:rPr>
        <w:t>nd</w:t>
      </w:r>
      <w:r w:rsidRPr="00976D3D">
        <w:rPr>
          <w:rFonts w:asciiTheme="minorHAnsi" w:hAnsiTheme="minorHAnsi" w:cstheme="minorHAnsi"/>
          <w:sz w:val="22"/>
          <w:szCs w:val="22"/>
        </w:rPr>
        <w:t xml:space="preserve"> Dec 2021)</w:t>
      </w:r>
    </w:p>
    <w:p w14:paraId="3D8C8C58" w14:textId="53F0DA6B" w:rsidR="00180C4C" w:rsidRPr="00976D3D" w:rsidRDefault="00180C4C" w:rsidP="00180C4C">
      <w:pPr>
        <w:rPr>
          <w:rFonts w:asciiTheme="minorHAnsi" w:hAnsiTheme="minorHAnsi" w:cstheme="minorHAnsi"/>
          <w:sz w:val="22"/>
          <w:szCs w:val="22"/>
        </w:rPr>
      </w:pPr>
    </w:p>
    <w:p w14:paraId="1E44F006" w14:textId="77777777" w:rsidR="00180C4C" w:rsidRPr="00976D3D" w:rsidRDefault="00180C4C" w:rsidP="00180C4C">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 xml:space="preserve">Criminal Damage Act 1971 – s.1 – available at: </w:t>
      </w:r>
    </w:p>
    <w:p w14:paraId="55B8D1D2" w14:textId="77777777" w:rsidR="00180C4C" w:rsidRPr="00976D3D" w:rsidRDefault="00D84117" w:rsidP="00180C4C">
      <w:pPr>
        <w:rPr>
          <w:rFonts w:asciiTheme="minorHAnsi" w:hAnsiTheme="minorHAnsi" w:cstheme="minorHAnsi"/>
          <w:sz w:val="22"/>
          <w:szCs w:val="22"/>
        </w:rPr>
      </w:pPr>
      <w:hyperlink r:id="rId5" w:history="1">
        <w:r w:rsidR="00180C4C" w:rsidRPr="00976D3D">
          <w:rPr>
            <w:rStyle w:val="Hyperlink"/>
            <w:rFonts w:asciiTheme="minorHAnsi" w:hAnsiTheme="minorHAnsi" w:cstheme="minorHAnsi"/>
            <w:sz w:val="22"/>
            <w:szCs w:val="22"/>
          </w:rPr>
          <w:t>https://www.legislation.gov.uk/ukpga/1971/48/section/1</w:t>
        </w:r>
      </w:hyperlink>
    </w:p>
    <w:p w14:paraId="2E56559C" w14:textId="77777777" w:rsidR="00180C4C" w:rsidRPr="00976D3D" w:rsidRDefault="00180C4C" w:rsidP="00180C4C">
      <w:pPr>
        <w:rPr>
          <w:rFonts w:asciiTheme="minorHAnsi" w:hAnsiTheme="minorHAnsi" w:cstheme="minorHAnsi"/>
          <w:spacing w:val="-5"/>
          <w:sz w:val="22"/>
          <w:szCs w:val="22"/>
          <w:shd w:val="clear" w:color="auto" w:fill="FFFFFF"/>
        </w:rPr>
      </w:pPr>
      <w:r w:rsidRPr="00976D3D">
        <w:rPr>
          <w:rFonts w:asciiTheme="minorHAnsi" w:hAnsiTheme="minorHAnsi" w:cstheme="minorHAnsi"/>
          <w:spacing w:val="-5"/>
          <w:sz w:val="22"/>
          <w:szCs w:val="22"/>
          <w:shd w:val="clear" w:color="auto" w:fill="FFFFFF"/>
        </w:rPr>
        <w:t>(Accessed: 29</w:t>
      </w:r>
      <w:r w:rsidRPr="00976D3D">
        <w:rPr>
          <w:rFonts w:asciiTheme="minorHAnsi" w:hAnsiTheme="minorHAnsi" w:cstheme="minorHAnsi"/>
          <w:spacing w:val="-5"/>
          <w:sz w:val="22"/>
          <w:szCs w:val="22"/>
          <w:shd w:val="clear" w:color="auto" w:fill="FFFFFF"/>
          <w:vertAlign w:val="superscript"/>
        </w:rPr>
        <w:t>th</w:t>
      </w:r>
      <w:r w:rsidRPr="00976D3D">
        <w:rPr>
          <w:rFonts w:asciiTheme="minorHAnsi" w:hAnsiTheme="minorHAnsi" w:cstheme="minorHAnsi"/>
          <w:spacing w:val="-5"/>
          <w:sz w:val="22"/>
          <w:szCs w:val="22"/>
          <w:shd w:val="clear" w:color="auto" w:fill="FFFFFF"/>
        </w:rPr>
        <w:t xml:space="preserve"> Dec 2021) </w:t>
      </w:r>
    </w:p>
    <w:p w14:paraId="59F81B87" w14:textId="4BF57EF4" w:rsidR="00180C4C" w:rsidRPr="00976D3D" w:rsidRDefault="00180C4C" w:rsidP="00180C4C">
      <w:pPr>
        <w:rPr>
          <w:rFonts w:asciiTheme="minorHAnsi" w:hAnsiTheme="minorHAnsi" w:cstheme="minorHAnsi"/>
          <w:sz w:val="22"/>
          <w:szCs w:val="22"/>
        </w:rPr>
      </w:pPr>
    </w:p>
    <w:p w14:paraId="34304065" w14:textId="2A3FA2F1" w:rsidR="00CF793F" w:rsidRPr="00976D3D" w:rsidRDefault="00CF793F" w:rsidP="00CF793F">
      <w:pPr>
        <w:rPr>
          <w:rFonts w:asciiTheme="minorHAnsi" w:hAnsiTheme="minorHAnsi" w:cstheme="minorHAnsi"/>
          <w:sz w:val="22"/>
          <w:szCs w:val="22"/>
        </w:rPr>
      </w:pPr>
      <w:r w:rsidRPr="00976D3D">
        <w:rPr>
          <w:rFonts w:asciiTheme="minorHAnsi" w:hAnsiTheme="minorHAnsi" w:cstheme="minorHAnsi"/>
          <w:sz w:val="22"/>
          <w:szCs w:val="22"/>
        </w:rPr>
        <w:t xml:space="preserve">Criminal Justice Act 1988, s.39 – available at: </w:t>
      </w:r>
      <w:hyperlink r:id="rId6" w:history="1">
        <w:r w:rsidRPr="00976D3D">
          <w:rPr>
            <w:rStyle w:val="Hyperlink"/>
            <w:rFonts w:asciiTheme="minorHAnsi" w:hAnsiTheme="minorHAnsi" w:cstheme="minorHAnsi"/>
            <w:sz w:val="22"/>
            <w:szCs w:val="22"/>
          </w:rPr>
          <w:t>https://www.legislation.gov.uk/ukpga/1988/33/section/39</w:t>
        </w:r>
      </w:hyperlink>
    </w:p>
    <w:p w14:paraId="665ACF5D" w14:textId="44D21E7E" w:rsidR="00CF793F" w:rsidRPr="00976D3D" w:rsidRDefault="00CF793F" w:rsidP="00CF793F">
      <w:pPr>
        <w:rPr>
          <w:rFonts w:asciiTheme="minorHAnsi" w:hAnsiTheme="minorHAnsi" w:cstheme="minorHAnsi"/>
          <w:sz w:val="22"/>
          <w:szCs w:val="22"/>
        </w:rPr>
      </w:pPr>
    </w:p>
    <w:p w14:paraId="35E8FD14" w14:textId="77777777" w:rsidR="00CF793F" w:rsidRPr="00976D3D" w:rsidRDefault="00CF793F" w:rsidP="00CF793F">
      <w:pPr>
        <w:rPr>
          <w:rFonts w:asciiTheme="minorHAnsi" w:hAnsiTheme="minorHAnsi" w:cstheme="minorHAnsi"/>
          <w:sz w:val="22"/>
          <w:szCs w:val="22"/>
        </w:rPr>
      </w:pPr>
      <w:r w:rsidRPr="00976D3D">
        <w:rPr>
          <w:rFonts w:asciiTheme="minorHAnsi" w:hAnsiTheme="minorHAnsi" w:cstheme="minorHAnsi"/>
          <w:sz w:val="22"/>
          <w:szCs w:val="22"/>
        </w:rPr>
        <w:t xml:space="preserve">Criminal Damage Act 1971, s.5 – available at: </w:t>
      </w:r>
    </w:p>
    <w:p w14:paraId="4641C660" w14:textId="77777777" w:rsidR="00CF793F" w:rsidRPr="00976D3D" w:rsidRDefault="00D84117" w:rsidP="00CF793F">
      <w:pPr>
        <w:rPr>
          <w:rFonts w:asciiTheme="minorHAnsi" w:hAnsiTheme="minorHAnsi" w:cstheme="minorHAnsi"/>
          <w:sz w:val="22"/>
          <w:szCs w:val="22"/>
        </w:rPr>
      </w:pPr>
      <w:hyperlink r:id="rId7" w:history="1">
        <w:r w:rsidR="00CF793F" w:rsidRPr="00976D3D">
          <w:rPr>
            <w:rStyle w:val="Hyperlink"/>
            <w:rFonts w:asciiTheme="minorHAnsi" w:hAnsiTheme="minorHAnsi" w:cstheme="minorHAnsi"/>
            <w:sz w:val="22"/>
            <w:szCs w:val="22"/>
          </w:rPr>
          <w:t>https://www.legislation.gov.uk/ukpga/1971/48/section/5</w:t>
        </w:r>
      </w:hyperlink>
    </w:p>
    <w:p w14:paraId="6464301B" w14:textId="77777777" w:rsidR="00CF793F" w:rsidRPr="00976D3D" w:rsidRDefault="00CF793F" w:rsidP="00CF793F">
      <w:pPr>
        <w:rPr>
          <w:rFonts w:asciiTheme="minorHAnsi" w:hAnsiTheme="minorHAnsi" w:cstheme="minorHAnsi"/>
          <w:sz w:val="22"/>
          <w:szCs w:val="22"/>
        </w:rPr>
      </w:pPr>
      <w:r w:rsidRPr="00976D3D">
        <w:rPr>
          <w:rFonts w:asciiTheme="minorHAnsi" w:hAnsiTheme="minorHAnsi" w:cstheme="minorHAnsi"/>
          <w:sz w:val="22"/>
          <w:szCs w:val="22"/>
        </w:rPr>
        <w:t>(Accessed: 22</w:t>
      </w:r>
      <w:r w:rsidRPr="00976D3D">
        <w:rPr>
          <w:rFonts w:asciiTheme="minorHAnsi" w:hAnsiTheme="minorHAnsi" w:cstheme="minorHAnsi"/>
          <w:sz w:val="22"/>
          <w:szCs w:val="22"/>
          <w:vertAlign w:val="superscript"/>
        </w:rPr>
        <w:t>nd</w:t>
      </w:r>
      <w:r w:rsidRPr="00976D3D">
        <w:rPr>
          <w:rFonts w:asciiTheme="minorHAnsi" w:hAnsiTheme="minorHAnsi" w:cstheme="minorHAnsi"/>
          <w:sz w:val="22"/>
          <w:szCs w:val="22"/>
        </w:rPr>
        <w:t xml:space="preserve"> Dec 2021)</w:t>
      </w:r>
    </w:p>
    <w:p w14:paraId="4BE89D57" w14:textId="77777777" w:rsidR="00CF793F" w:rsidRPr="00976D3D" w:rsidRDefault="00CF793F" w:rsidP="00CF793F">
      <w:pPr>
        <w:rPr>
          <w:rFonts w:asciiTheme="minorHAnsi" w:hAnsiTheme="minorHAnsi" w:cstheme="minorHAnsi"/>
          <w:sz w:val="22"/>
          <w:szCs w:val="22"/>
        </w:rPr>
      </w:pPr>
    </w:p>
    <w:p w14:paraId="794E2967" w14:textId="77777777" w:rsidR="004238A5" w:rsidRPr="00976D3D" w:rsidRDefault="004238A5" w:rsidP="004238A5">
      <w:pPr>
        <w:rPr>
          <w:rFonts w:asciiTheme="minorHAnsi" w:hAnsiTheme="minorHAnsi" w:cstheme="minorHAnsi"/>
          <w:sz w:val="22"/>
          <w:szCs w:val="22"/>
        </w:rPr>
      </w:pPr>
      <w:r w:rsidRPr="00976D3D">
        <w:rPr>
          <w:rFonts w:asciiTheme="minorHAnsi" w:hAnsiTheme="minorHAnsi" w:cstheme="minorHAnsi"/>
          <w:sz w:val="22"/>
          <w:szCs w:val="22"/>
        </w:rPr>
        <w:t xml:space="preserve">Jefferson, M (2015a) – </w:t>
      </w:r>
      <w:r w:rsidRPr="00976D3D">
        <w:rPr>
          <w:rFonts w:asciiTheme="minorHAnsi" w:hAnsiTheme="minorHAnsi" w:cstheme="minorHAnsi"/>
          <w:i/>
          <w:iCs/>
          <w:sz w:val="22"/>
          <w:szCs w:val="22"/>
        </w:rPr>
        <w:t>Criminal Law</w:t>
      </w:r>
      <w:r w:rsidRPr="00976D3D">
        <w:rPr>
          <w:rFonts w:asciiTheme="minorHAnsi" w:hAnsiTheme="minorHAnsi" w:cstheme="minorHAnsi"/>
          <w:sz w:val="22"/>
          <w:szCs w:val="22"/>
        </w:rPr>
        <w:t xml:space="preserve"> – 12</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Ed - Harlow: Pearson Education Limited </w:t>
      </w:r>
    </w:p>
    <w:p w14:paraId="46975944" w14:textId="77777777" w:rsidR="004238A5" w:rsidRPr="00976D3D" w:rsidRDefault="004238A5" w:rsidP="004238A5">
      <w:pPr>
        <w:rPr>
          <w:rFonts w:asciiTheme="minorHAnsi" w:hAnsiTheme="minorHAnsi" w:cstheme="minorHAnsi"/>
          <w:sz w:val="22"/>
          <w:szCs w:val="22"/>
        </w:rPr>
      </w:pPr>
    </w:p>
    <w:p w14:paraId="3748617E" w14:textId="6B884C06" w:rsidR="004238A5" w:rsidRDefault="004238A5" w:rsidP="004238A5">
      <w:pPr>
        <w:rPr>
          <w:rFonts w:asciiTheme="minorHAnsi" w:hAnsiTheme="minorHAnsi" w:cstheme="minorHAnsi"/>
          <w:sz w:val="22"/>
          <w:szCs w:val="22"/>
        </w:rPr>
      </w:pPr>
      <w:r w:rsidRPr="00976D3D">
        <w:rPr>
          <w:rFonts w:asciiTheme="minorHAnsi" w:hAnsiTheme="minorHAnsi" w:cstheme="minorHAnsi"/>
          <w:sz w:val="22"/>
          <w:szCs w:val="22"/>
        </w:rPr>
        <w:t xml:space="preserve">Jefferson, M (2015b) – </w:t>
      </w:r>
      <w:r w:rsidRPr="00976D3D">
        <w:rPr>
          <w:rFonts w:asciiTheme="minorHAnsi" w:hAnsiTheme="minorHAnsi" w:cstheme="minorHAnsi"/>
          <w:i/>
          <w:iCs/>
          <w:sz w:val="22"/>
          <w:szCs w:val="22"/>
        </w:rPr>
        <w:t>Criminal Law</w:t>
      </w:r>
      <w:r w:rsidRPr="00976D3D">
        <w:rPr>
          <w:rFonts w:asciiTheme="minorHAnsi" w:hAnsiTheme="minorHAnsi" w:cstheme="minorHAnsi"/>
          <w:sz w:val="22"/>
          <w:szCs w:val="22"/>
        </w:rPr>
        <w:t xml:space="preserve"> – 12</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Ed - Harlow: Pearson Education Limited </w:t>
      </w:r>
    </w:p>
    <w:p w14:paraId="66D960E3" w14:textId="3C66D515" w:rsidR="00491687" w:rsidRDefault="00491687" w:rsidP="004238A5">
      <w:pPr>
        <w:rPr>
          <w:rFonts w:asciiTheme="minorHAnsi" w:hAnsiTheme="minorHAnsi" w:cstheme="minorHAnsi"/>
          <w:sz w:val="22"/>
          <w:szCs w:val="22"/>
        </w:rPr>
      </w:pPr>
    </w:p>
    <w:p w14:paraId="12CF4CE1" w14:textId="77777777" w:rsidR="00491687" w:rsidRPr="002C56BA" w:rsidRDefault="00491687" w:rsidP="00491687">
      <w:pPr>
        <w:rPr>
          <w:rFonts w:asciiTheme="minorHAnsi" w:hAnsiTheme="minorHAnsi" w:cstheme="minorHAnsi"/>
          <w:sz w:val="22"/>
          <w:szCs w:val="22"/>
        </w:rPr>
      </w:pPr>
      <w:r w:rsidRPr="002C56BA">
        <w:rPr>
          <w:rFonts w:asciiTheme="minorHAnsi" w:hAnsiTheme="minorHAnsi" w:cstheme="minorHAnsi"/>
          <w:sz w:val="22"/>
          <w:szCs w:val="22"/>
        </w:rPr>
        <w:t xml:space="preserve">Knight, L. 2021 – Defences 1– PowerPoint slides – University of Wales Trinity Saint David, Swansea </w:t>
      </w:r>
    </w:p>
    <w:p w14:paraId="5B9F0324" w14:textId="6C072A16" w:rsidR="009C5B27" w:rsidRPr="00976D3D" w:rsidRDefault="009C5B27" w:rsidP="00066EAA">
      <w:pPr>
        <w:jc w:val="both"/>
        <w:rPr>
          <w:rFonts w:asciiTheme="minorHAnsi" w:hAnsiTheme="minorHAnsi" w:cstheme="minorHAnsi"/>
          <w:b/>
          <w:bCs/>
          <w:color w:val="212529"/>
          <w:sz w:val="22"/>
          <w:szCs w:val="22"/>
          <w:shd w:val="clear" w:color="auto" w:fill="FFFFFF"/>
        </w:rPr>
      </w:pPr>
    </w:p>
    <w:p w14:paraId="48E7B428" w14:textId="77777777" w:rsidR="00A420E3" w:rsidRPr="00976D3D" w:rsidRDefault="00A420E3" w:rsidP="00A420E3">
      <w:pPr>
        <w:jc w:val="both"/>
        <w:rPr>
          <w:rFonts w:asciiTheme="minorHAnsi" w:hAnsiTheme="minorHAnsi" w:cstheme="minorHAnsi"/>
          <w:sz w:val="22"/>
          <w:szCs w:val="22"/>
        </w:rPr>
      </w:pPr>
      <w:r w:rsidRPr="00976D3D">
        <w:rPr>
          <w:rFonts w:asciiTheme="minorHAnsi" w:hAnsiTheme="minorHAnsi" w:cstheme="minorHAnsi"/>
          <w:sz w:val="22"/>
          <w:szCs w:val="22"/>
        </w:rPr>
        <w:t xml:space="preserve">MacDonald, S. (2018) – </w:t>
      </w:r>
      <w:r w:rsidRPr="00976D3D">
        <w:rPr>
          <w:rFonts w:asciiTheme="minorHAnsi" w:hAnsiTheme="minorHAnsi" w:cstheme="minorHAnsi"/>
          <w:i/>
          <w:iCs/>
          <w:sz w:val="22"/>
          <w:szCs w:val="22"/>
        </w:rPr>
        <w:t>Text, Cases and Materials on Criminal Law</w:t>
      </w:r>
      <w:r w:rsidRPr="00976D3D">
        <w:rPr>
          <w:rFonts w:asciiTheme="minorHAnsi" w:hAnsiTheme="minorHAnsi" w:cstheme="minorHAnsi"/>
          <w:sz w:val="22"/>
          <w:szCs w:val="22"/>
        </w:rPr>
        <w:t xml:space="preserve"> – 2</w:t>
      </w:r>
      <w:r w:rsidRPr="00976D3D">
        <w:rPr>
          <w:rFonts w:asciiTheme="minorHAnsi" w:hAnsiTheme="minorHAnsi" w:cstheme="minorHAnsi"/>
          <w:sz w:val="22"/>
          <w:szCs w:val="22"/>
          <w:vertAlign w:val="superscript"/>
        </w:rPr>
        <w:t>nd</w:t>
      </w:r>
      <w:r w:rsidRPr="00976D3D">
        <w:rPr>
          <w:rFonts w:asciiTheme="minorHAnsi" w:hAnsiTheme="minorHAnsi" w:cstheme="minorHAnsi"/>
          <w:sz w:val="22"/>
          <w:szCs w:val="22"/>
        </w:rPr>
        <w:t xml:space="preserve"> Ed - Harlow: Pearson Education Limited</w:t>
      </w:r>
    </w:p>
    <w:p w14:paraId="3C7F4FE7" w14:textId="77777777" w:rsidR="00AE0023" w:rsidRPr="00976D3D" w:rsidRDefault="00AE0023">
      <w:pPr>
        <w:rPr>
          <w:rFonts w:asciiTheme="minorHAnsi" w:hAnsiTheme="minorHAnsi" w:cstheme="minorHAnsi"/>
          <w:sz w:val="22"/>
          <w:szCs w:val="22"/>
        </w:rPr>
      </w:pPr>
    </w:p>
    <w:p w14:paraId="2D5BC237" w14:textId="6799DAEE" w:rsidR="006D1F37" w:rsidRPr="00976D3D" w:rsidRDefault="00B36718">
      <w:pPr>
        <w:rPr>
          <w:rFonts w:asciiTheme="minorHAnsi" w:hAnsiTheme="minorHAnsi" w:cstheme="minorHAnsi"/>
          <w:sz w:val="22"/>
          <w:szCs w:val="22"/>
        </w:rPr>
      </w:pPr>
      <w:r w:rsidRPr="00976D3D">
        <w:rPr>
          <w:rFonts w:asciiTheme="minorHAnsi" w:hAnsiTheme="minorHAnsi" w:cstheme="minorHAnsi"/>
          <w:sz w:val="22"/>
          <w:szCs w:val="22"/>
        </w:rPr>
        <w:t>Offences against the Person Act 1861, s.</w:t>
      </w:r>
      <w:r w:rsidR="00A94D63" w:rsidRPr="00976D3D">
        <w:rPr>
          <w:rFonts w:asciiTheme="minorHAnsi" w:hAnsiTheme="minorHAnsi" w:cstheme="minorHAnsi"/>
          <w:sz w:val="22"/>
          <w:szCs w:val="22"/>
        </w:rPr>
        <w:t xml:space="preserve">47 – available at: </w:t>
      </w:r>
    </w:p>
    <w:p w14:paraId="56F5E7E0" w14:textId="53F52F20" w:rsidR="0032608C" w:rsidRPr="00976D3D" w:rsidRDefault="00D84117">
      <w:pPr>
        <w:rPr>
          <w:rFonts w:asciiTheme="minorHAnsi" w:hAnsiTheme="minorHAnsi" w:cstheme="minorHAnsi"/>
          <w:sz w:val="22"/>
          <w:szCs w:val="22"/>
        </w:rPr>
      </w:pPr>
      <w:hyperlink r:id="rId8" w:history="1">
        <w:r w:rsidR="00014539" w:rsidRPr="00976D3D">
          <w:rPr>
            <w:rStyle w:val="Hyperlink"/>
            <w:rFonts w:asciiTheme="minorHAnsi" w:hAnsiTheme="minorHAnsi" w:cstheme="minorHAnsi"/>
            <w:sz w:val="22"/>
            <w:szCs w:val="22"/>
          </w:rPr>
          <w:t>https://www.legislation.gov.uk/ukpga/Vict/24-25/100/section/47</w:t>
        </w:r>
      </w:hyperlink>
    </w:p>
    <w:p w14:paraId="28536A46" w14:textId="02EFC4C4" w:rsidR="00A801B6" w:rsidRPr="00976D3D" w:rsidRDefault="00A801B6" w:rsidP="00A801B6">
      <w:pPr>
        <w:rPr>
          <w:rFonts w:asciiTheme="minorHAnsi" w:hAnsiTheme="minorHAnsi" w:cstheme="minorHAnsi"/>
          <w:sz w:val="22"/>
          <w:szCs w:val="22"/>
        </w:rPr>
      </w:pPr>
      <w:r w:rsidRPr="00976D3D">
        <w:rPr>
          <w:rFonts w:asciiTheme="minorHAnsi" w:hAnsiTheme="minorHAnsi" w:cstheme="minorHAnsi"/>
          <w:sz w:val="22"/>
          <w:szCs w:val="22"/>
        </w:rPr>
        <w:t>(Accessed: 23</w:t>
      </w:r>
      <w:r w:rsidRPr="00976D3D">
        <w:rPr>
          <w:rFonts w:asciiTheme="minorHAnsi" w:hAnsiTheme="minorHAnsi" w:cstheme="minorHAnsi"/>
          <w:sz w:val="22"/>
          <w:szCs w:val="22"/>
          <w:vertAlign w:val="superscript"/>
        </w:rPr>
        <w:t>rd</w:t>
      </w:r>
      <w:r w:rsidRPr="00976D3D">
        <w:rPr>
          <w:rFonts w:asciiTheme="minorHAnsi" w:hAnsiTheme="minorHAnsi" w:cstheme="minorHAnsi"/>
          <w:sz w:val="22"/>
          <w:szCs w:val="22"/>
        </w:rPr>
        <w:t xml:space="preserve"> Dec 2021)</w:t>
      </w:r>
    </w:p>
    <w:p w14:paraId="21D94C5E" w14:textId="77777777" w:rsidR="00A801B6" w:rsidRPr="00976D3D" w:rsidRDefault="00A801B6">
      <w:pPr>
        <w:rPr>
          <w:rFonts w:asciiTheme="minorHAnsi" w:hAnsiTheme="minorHAnsi" w:cstheme="minorHAnsi"/>
          <w:sz w:val="22"/>
          <w:szCs w:val="22"/>
        </w:rPr>
      </w:pPr>
    </w:p>
    <w:p w14:paraId="34C98BA1" w14:textId="01073F79" w:rsidR="00A801B6" w:rsidRPr="00976D3D" w:rsidRDefault="00A801B6" w:rsidP="00A801B6">
      <w:pPr>
        <w:rPr>
          <w:rFonts w:asciiTheme="minorHAnsi" w:hAnsiTheme="minorHAnsi" w:cstheme="minorHAnsi"/>
          <w:sz w:val="22"/>
          <w:szCs w:val="22"/>
        </w:rPr>
      </w:pPr>
      <w:r w:rsidRPr="00976D3D">
        <w:rPr>
          <w:rFonts w:asciiTheme="minorHAnsi" w:hAnsiTheme="minorHAnsi" w:cstheme="minorHAnsi"/>
          <w:sz w:val="22"/>
          <w:szCs w:val="22"/>
        </w:rPr>
        <w:t xml:space="preserve">Offences against the Person Act 1861, s.20 – available at:  </w:t>
      </w:r>
    </w:p>
    <w:p w14:paraId="3CB42391" w14:textId="484F3905" w:rsidR="00A801B6" w:rsidRPr="00976D3D" w:rsidRDefault="00D84117">
      <w:pPr>
        <w:rPr>
          <w:rFonts w:asciiTheme="minorHAnsi" w:hAnsiTheme="minorHAnsi" w:cstheme="minorHAnsi"/>
          <w:sz w:val="22"/>
          <w:szCs w:val="22"/>
        </w:rPr>
      </w:pPr>
      <w:hyperlink r:id="rId9" w:history="1">
        <w:r w:rsidR="00A801B6" w:rsidRPr="00976D3D">
          <w:rPr>
            <w:rStyle w:val="Hyperlink"/>
            <w:rFonts w:asciiTheme="minorHAnsi" w:hAnsiTheme="minorHAnsi" w:cstheme="minorHAnsi"/>
            <w:sz w:val="22"/>
            <w:szCs w:val="22"/>
          </w:rPr>
          <w:t>https://www.legislation.gov.uk/ukpga/Vict/24-25/100/section/20</w:t>
        </w:r>
      </w:hyperlink>
    </w:p>
    <w:p w14:paraId="34C1B469" w14:textId="77777777" w:rsidR="00A801B6" w:rsidRPr="00976D3D" w:rsidRDefault="00A801B6" w:rsidP="00A801B6">
      <w:pPr>
        <w:rPr>
          <w:rFonts w:asciiTheme="minorHAnsi" w:hAnsiTheme="minorHAnsi" w:cstheme="minorHAnsi"/>
          <w:sz w:val="22"/>
          <w:szCs w:val="22"/>
        </w:rPr>
      </w:pPr>
      <w:r w:rsidRPr="00976D3D">
        <w:rPr>
          <w:rFonts w:asciiTheme="minorHAnsi" w:hAnsiTheme="minorHAnsi" w:cstheme="minorHAnsi"/>
          <w:sz w:val="22"/>
          <w:szCs w:val="22"/>
        </w:rPr>
        <w:t>(Accessed: 23</w:t>
      </w:r>
      <w:r w:rsidRPr="00976D3D">
        <w:rPr>
          <w:rFonts w:asciiTheme="minorHAnsi" w:hAnsiTheme="minorHAnsi" w:cstheme="minorHAnsi"/>
          <w:sz w:val="22"/>
          <w:szCs w:val="22"/>
          <w:vertAlign w:val="superscript"/>
        </w:rPr>
        <w:t>rd</w:t>
      </w:r>
      <w:r w:rsidRPr="00976D3D">
        <w:rPr>
          <w:rFonts w:asciiTheme="minorHAnsi" w:hAnsiTheme="minorHAnsi" w:cstheme="minorHAnsi"/>
          <w:sz w:val="22"/>
          <w:szCs w:val="22"/>
        </w:rPr>
        <w:t xml:space="preserve"> Dec 2021)</w:t>
      </w:r>
    </w:p>
    <w:p w14:paraId="28003249" w14:textId="77777777" w:rsidR="00A801B6" w:rsidRPr="00976D3D" w:rsidRDefault="00A801B6">
      <w:pPr>
        <w:rPr>
          <w:rFonts w:asciiTheme="minorHAnsi" w:hAnsiTheme="minorHAnsi" w:cstheme="minorHAnsi"/>
          <w:sz w:val="22"/>
          <w:szCs w:val="22"/>
        </w:rPr>
      </w:pPr>
    </w:p>
    <w:p w14:paraId="0305D915" w14:textId="31D0DEFB" w:rsidR="00F71EE6" w:rsidRPr="00976D3D" w:rsidRDefault="00F71EE6" w:rsidP="00F71EE6">
      <w:pPr>
        <w:rPr>
          <w:rFonts w:asciiTheme="minorHAnsi" w:hAnsiTheme="minorHAnsi" w:cstheme="minorHAnsi"/>
          <w:sz w:val="22"/>
          <w:szCs w:val="22"/>
        </w:rPr>
      </w:pPr>
      <w:r w:rsidRPr="00976D3D">
        <w:rPr>
          <w:rFonts w:asciiTheme="minorHAnsi" w:hAnsiTheme="minorHAnsi" w:cstheme="minorHAnsi"/>
          <w:sz w:val="22"/>
          <w:szCs w:val="22"/>
        </w:rPr>
        <w:t xml:space="preserve">Offences against the Person Act 1861, s.18 – available at:  </w:t>
      </w:r>
    </w:p>
    <w:p w14:paraId="00080D01" w14:textId="3B67EE70" w:rsidR="00B36718" w:rsidRPr="00976D3D" w:rsidRDefault="00D84117">
      <w:pPr>
        <w:rPr>
          <w:rFonts w:asciiTheme="minorHAnsi" w:hAnsiTheme="minorHAnsi" w:cstheme="minorHAnsi"/>
          <w:sz w:val="22"/>
          <w:szCs w:val="22"/>
        </w:rPr>
      </w:pPr>
      <w:hyperlink r:id="rId10" w:history="1">
        <w:r w:rsidR="00F5214B" w:rsidRPr="00976D3D">
          <w:rPr>
            <w:rStyle w:val="Hyperlink"/>
            <w:rFonts w:asciiTheme="minorHAnsi" w:hAnsiTheme="minorHAnsi" w:cstheme="minorHAnsi"/>
            <w:sz w:val="22"/>
            <w:szCs w:val="22"/>
          </w:rPr>
          <w:t>https://www.legislation.gov.uk/ukpga/Vict/24-25/100/section/18</w:t>
        </w:r>
      </w:hyperlink>
    </w:p>
    <w:p w14:paraId="7A554561" w14:textId="77777777" w:rsidR="00F71EE6" w:rsidRPr="00976D3D" w:rsidRDefault="00F71EE6" w:rsidP="00F71EE6">
      <w:pPr>
        <w:rPr>
          <w:rFonts w:asciiTheme="minorHAnsi" w:hAnsiTheme="minorHAnsi" w:cstheme="minorHAnsi"/>
          <w:sz w:val="22"/>
          <w:szCs w:val="22"/>
        </w:rPr>
      </w:pPr>
      <w:r w:rsidRPr="00976D3D">
        <w:rPr>
          <w:rFonts w:asciiTheme="minorHAnsi" w:hAnsiTheme="minorHAnsi" w:cstheme="minorHAnsi"/>
          <w:sz w:val="22"/>
          <w:szCs w:val="22"/>
        </w:rPr>
        <w:t>(Accessed: 23</w:t>
      </w:r>
      <w:r w:rsidRPr="00976D3D">
        <w:rPr>
          <w:rFonts w:asciiTheme="minorHAnsi" w:hAnsiTheme="minorHAnsi" w:cstheme="minorHAnsi"/>
          <w:sz w:val="22"/>
          <w:szCs w:val="22"/>
          <w:vertAlign w:val="superscript"/>
        </w:rPr>
        <w:t>rd</w:t>
      </w:r>
      <w:r w:rsidRPr="00976D3D">
        <w:rPr>
          <w:rFonts w:asciiTheme="minorHAnsi" w:hAnsiTheme="minorHAnsi" w:cstheme="minorHAnsi"/>
          <w:sz w:val="22"/>
          <w:szCs w:val="22"/>
        </w:rPr>
        <w:t xml:space="preserve"> Dec 2021)</w:t>
      </w:r>
    </w:p>
    <w:p w14:paraId="7883FB86" w14:textId="77777777" w:rsidR="00F71EE6" w:rsidRPr="00976D3D" w:rsidRDefault="00F71EE6">
      <w:pPr>
        <w:rPr>
          <w:rFonts w:asciiTheme="minorHAnsi" w:hAnsiTheme="minorHAnsi" w:cstheme="minorHAnsi"/>
          <w:sz w:val="22"/>
          <w:szCs w:val="22"/>
        </w:rPr>
      </w:pPr>
    </w:p>
    <w:p w14:paraId="72DEA9A1" w14:textId="241EE79E" w:rsidR="004137F5" w:rsidRPr="00976D3D" w:rsidRDefault="004137F5" w:rsidP="004137F5">
      <w:pPr>
        <w:rPr>
          <w:rFonts w:asciiTheme="minorHAnsi" w:hAnsiTheme="minorHAnsi" w:cstheme="minorHAnsi"/>
          <w:sz w:val="22"/>
          <w:szCs w:val="22"/>
        </w:rPr>
      </w:pPr>
      <w:r w:rsidRPr="00976D3D">
        <w:rPr>
          <w:rFonts w:asciiTheme="minorHAnsi" w:hAnsiTheme="minorHAnsi" w:cstheme="minorHAnsi"/>
          <w:sz w:val="22"/>
          <w:szCs w:val="22"/>
        </w:rPr>
        <w:t xml:space="preserve">Offences against the Person Act 1861, s.47 – available at:  </w:t>
      </w:r>
    </w:p>
    <w:p w14:paraId="33C3F6D4" w14:textId="52A7981B" w:rsidR="00F5214B" w:rsidRPr="00976D3D" w:rsidRDefault="00D84117">
      <w:pPr>
        <w:rPr>
          <w:rFonts w:asciiTheme="minorHAnsi" w:hAnsiTheme="minorHAnsi" w:cstheme="minorHAnsi"/>
          <w:sz w:val="22"/>
          <w:szCs w:val="22"/>
        </w:rPr>
      </w:pPr>
      <w:hyperlink r:id="rId11" w:history="1">
        <w:r w:rsidR="004137F5" w:rsidRPr="00976D3D">
          <w:rPr>
            <w:rStyle w:val="Hyperlink"/>
            <w:rFonts w:asciiTheme="minorHAnsi" w:hAnsiTheme="minorHAnsi" w:cstheme="minorHAnsi"/>
            <w:sz w:val="22"/>
            <w:szCs w:val="22"/>
          </w:rPr>
          <w:t>https://www.legislation.gov.uk/ukpga/Vict/24-25/100/section/47</w:t>
        </w:r>
      </w:hyperlink>
    </w:p>
    <w:p w14:paraId="7C78F646" w14:textId="1427263D" w:rsidR="004137F5" w:rsidRPr="00976D3D" w:rsidRDefault="004137F5">
      <w:pPr>
        <w:rPr>
          <w:rFonts w:asciiTheme="minorHAnsi" w:hAnsiTheme="minorHAnsi" w:cstheme="minorHAnsi"/>
          <w:sz w:val="22"/>
          <w:szCs w:val="22"/>
        </w:rPr>
      </w:pPr>
      <w:r w:rsidRPr="00976D3D">
        <w:rPr>
          <w:rFonts w:asciiTheme="minorHAnsi" w:hAnsiTheme="minorHAnsi" w:cstheme="minorHAnsi"/>
          <w:sz w:val="22"/>
          <w:szCs w:val="22"/>
        </w:rPr>
        <w:t>(Accessed: 22</w:t>
      </w:r>
      <w:r w:rsidRPr="00976D3D">
        <w:rPr>
          <w:rFonts w:asciiTheme="minorHAnsi" w:hAnsiTheme="minorHAnsi" w:cstheme="minorHAnsi"/>
          <w:sz w:val="22"/>
          <w:szCs w:val="22"/>
          <w:vertAlign w:val="superscript"/>
        </w:rPr>
        <w:t>nd</w:t>
      </w:r>
      <w:r w:rsidRPr="00976D3D">
        <w:rPr>
          <w:rFonts w:asciiTheme="minorHAnsi" w:hAnsiTheme="minorHAnsi" w:cstheme="minorHAnsi"/>
          <w:sz w:val="22"/>
          <w:szCs w:val="22"/>
        </w:rPr>
        <w:t xml:space="preserve"> Dec 2021) </w:t>
      </w:r>
    </w:p>
    <w:p w14:paraId="3CF2B200" w14:textId="77777777" w:rsidR="00712F9C" w:rsidRPr="00976D3D" w:rsidRDefault="00712F9C">
      <w:pPr>
        <w:rPr>
          <w:rFonts w:asciiTheme="minorHAnsi" w:hAnsiTheme="minorHAnsi" w:cstheme="minorHAnsi"/>
          <w:sz w:val="22"/>
          <w:szCs w:val="22"/>
        </w:rPr>
      </w:pPr>
    </w:p>
    <w:p w14:paraId="4A44A5F3" w14:textId="77777777"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 xml:space="preserve">Theft Act (1968) - s.2 (1) – available at: </w:t>
      </w:r>
    </w:p>
    <w:p w14:paraId="469F3EA2" w14:textId="77777777" w:rsidR="00CC1AEA" w:rsidRPr="00976D3D" w:rsidRDefault="00D84117" w:rsidP="00CC1AEA">
      <w:pPr>
        <w:rPr>
          <w:rFonts w:asciiTheme="minorHAnsi" w:hAnsiTheme="minorHAnsi" w:cstheme="minorHAnsi"/>
          <w:sz w:val="22"/>
          <w:szCs w:val="22"/>
        </w:rPr>
      </w:pPr>
      <w:hyperlink r:id="rId12" w:history="1">
        <w:r w:rsidR="00CC1AEA" w:rsidRPr="00976D3D">
          <w:rPr>
            <w:rStyle w:val="Hyperlink"/>
            <w:rFonts w:asciiTheme="minorHAnsi" w:hAnsiTheme="minorHAnsi" w:cstheme="minorHAnsi"/>
            <w:sz w:val="22"/>
            <w:szCs w:val="22"/>
          </w:rPr>
          <w:t>https://www.legislation.gov.uk/ukpga/1968/60/section/2</w:t>
        </w:r>
      </w:hyperlink>
    </w:p>
    <w:p w14:paraId="6632A125" w14:textId="77777777" w:rsidR="00CC1AEA" w:rsidRPr="00976D3D" w:rsidRDefault="00CC1AEA" w:rsidP="00CC1AEA">
      <w:pPr>
        <w:rPr>
          <w:rFonts w:asciiTheme="minorHAnsi" w:hAnsiTheme="minorHAnsi" w:cstheme="minorHAnsi"/>
          <w:spacing w:val="-5"/>
          <w:sz w:val="22"/>
          <w:szCs w:val="22"/>
          <w:shd w:val="clear" w:color="auto" w:fill="FFFFFF"/>
        </w:rPr>
      </w:pPr>
      <w:r w:rsidRPr="00976D3D">
        <w:rPr>
          <w:rFonts w:asciiTheme="minorHAnsi" w:hAnsiTheme="minorHAnsi" w:cstheme="minorHAnsi"/>
          <w:spacing w:val="-5"/>
          <w:sz w:val="22"/>
          <w:szCs w:val="22"/>
          <w:shd w:val="clear" w:color="auto" w:fill="FFFFFF"/>
        </w:rPr>
        <w:t>(Accessed: 29</w:t>
      </w:r>
      <w:r w:rsidRPr="00976D3D">
        <w:rPr>
          <w:rFonts w:asciiTheme="minorHAnsi" w:hAnsiTheme="minorHAnsi" w:cstheme="minorHAnsi"/>
          <w:spacing w:val="-5"/>
          <w:sz w:val="22"/>
          <w:szCs w:val="22"/>
          <w:shd w:val="clear" w:color="auto" w:fill="FFFFFF"/>
          <w:vertAlign w:val="superscript"/>
        </w:rPr>
        <w:t>th</w:t>
      </w:r>
      <w:r w:rsidRPr="00976D3D">
        <w:rPr>
          <w:rFonts w:asciiTheme="minorHAnsi" w:hAnsiTheme="minorHAnsi" w:cstheme="minorHAnsi"/>
          <w:spacing w:val="-5"/>
          <w:sz w:val="22"/>
          <w:szCs w:val="22"/>
          <w:shd w:val="clear" w:color="auto" w:fill="FFFFFF"/>
        </w:rPr>
        <w:t xml:space="preserve"> Oct 2021) </w:t>
      </w:r>
    </w:p>
    <w:p w14:paraId="3F5CEF8B" w14:textId="77777777" w:rsidR="00CC1AEA" w:rsidRPr="00976D3D" w:rsidRDefault="00CC1AEA" w:rsidP="00CC1AEA">
      <w:pPr>
        <w:rPr>
          <w:rFonts w:asciiTheme="minorHAnsi" w:hAnsiTheme="minorHAnsi" w:cstheme="minorHAnsi"/>
          <w:color w:val="212529"/>
          <w:sz w:val="22"/>
          <w:szCs w:val="22"/>
          <w:shd w:val="clear" w:color="auto" w:fill="FFFFFF"/>
        </w:rPr>
      </w:pPr>
    </w:p>
    <w:p w14:paraId="6B5E7EEF" w14:textId="69119520"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Theft Act (1968), s</w:t>
      </w:r>
      <w:r w:rsidR="00AA0FDB">
        <w:rPr>
          <w:rFonts w:asciiTheme="minorHAnsi" w:hAnsiTheme="minorHAnsi" w:cstheme="minorHAnsi"/>
          <w:sz w:val="22"/>
          <w:szCs w:val="22"/>
        </w:rPr>
        <w:t>.</w:t>
      </w:r>
      <w:r w:rsidRPr="00976D3D">
        <w:rPr>
          <w:rFonts w:asciiTheme="minorHAnsi" w:hAnsiTheme="minorHAnsi" w:cstheme="minorHAnsi"/>
          <w:sz w:val="22"/>
          <w:szCs w:val="22"/>
        </w:rPr>
        <w:t xml:space="preserve">6 – available at: </w:t>
      </w:r>
    </w:p>
    <w:p w14:paraId="2338960E" w14:textId="77777777" w:rsidR="00CC1AEA" w:rsidRPr="00976D3D" w:rsidRDefault="00D84117" w:rsidP="00CC1AEA">
      <w:pPr>
        <w:rPr>
          <w:rFonts w:asciiTheme="minorHAnsi" w:hAnsiTheme="minorHAnsi" w:cstheme="minorHAnsi"/>
          <w:sz w:val="22"/>
          <w:szCs w:val="22"/>
        </w:rPr>
      </w:pPr>
      <w:hyperlink r:id="rId13" w:history="1">
        <w:r w:rsidR="00CC1AEA" w:rsidRPr="00976D3D">
          <w:rPr>
            <w:rStyle w:val="Hyperlink"/>
            <w:rFonts w:asciiTheme="minorHAnsi" w:hAnsiTheme="minorHAnsi" w:cstheme="minorHAnsi"/>
            <w:sz w:val="22"/>
            <w:szCs w:val="22"/>
          </w:rPr>
          <w:t>https://www.legislation.gov.uk/ukpga/1968/60/section/6</w:t>
        </w:r>
      </w:hyperlink>
    </w:p>
    <w:p w14:paraId="4CE15B0C" w14:textId="77777777"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(Accessed: 25</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Dec 2021)</w:t>
      </w:r>
    </w:p>
    <w:p w14:paraId="19D222EF" w14:textId="0824614A" w:rsidR="004238A5" w:rsidRDefault="004238A5" w:rsidP="00CC1AEA">
      <w:pPr>
        <w:rPr>
          <w:rFonts w:asciiTheme="minorHAnsi" w:hAnsiTheme="minorHAnsi" w:cstheme="minorHAnsi"/>
          <w:sz w:val="22"/>
          <w:szCs w:val="22"/>
        </w:rPr>
      </w:pPr>
    </w:p>
    <w:p w14:paraId="76B514B1" w14:textId="77777777" w:rsidR="00B424A8" w:rsidRPr="00976D3D" w:rsidRDefault="00B424A8" w:rsidP="00CC1AEA">
      <w:pPr>
        <w:rPr>
          <w:rFonts w:asciiTheme="minorHAnsi" w:hAnsiTheme="minorHAnsi" w:cstheme="minorHAnsi"/>
          <w:sz w:val="22"/>
          <w:szCs w:val="22"/>
        </w:rPr>
      </w:pPr>
    </w:p>
    <w:p w14:paraId="3CB767E2" w14:textId="0F8F25B1"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lastRenderedPageBreak/>
        <w:t>Theft Act (1968), s</w:t>
      </w:r>
      <w:r w:rsidR="00226B67">
        <w:rPr>
          <w:rFonts w:asciiTheme="minorHAnsi" w:hAnsiTheme="minorHAnsi" w:cstheme="minorHAnsi"/>
          <w:sz w:val="22"/>
          <w:szCs w:val="22"/>
        </w:rPr>
        <w:t>.</w:t>
      </w:r>
      <w:r w:rsidRPr="00976D3D">
        <w:rPr>
          <w:rFonts w:asciiTheme="minorHAnsi" w:hAnsiTheme="minorHAnsi" w:cstheme="minorHAnsi"/>
          <w:sz w:val="22"/>
          <w:szCs w:val="22"/>
        </w:rPr>
        <w:t xml:space="preserve">1 – available at: </w:t>
      </w:r>
    </w:p>
    <w:p w14:paraId="63191D18" w14:textId="77777777" w:rsidR="00CC1AEA" w:rsidRPr="00976D3D" w:rsidRDefault="00D84117" w:rsidP="00CC1AEA">
      <w:pPr>
        <w:rPr>
          <w:rFonts w:asciiTheme="minorHAnsi" w:hAnsiTheme="minorHAnsi" w:cstheme="minorHAnsi"/>
          <w:sz w:val="22"/>
          <w:szCs w:val="22"/>
        </w:rPr>
      </w:pPr>
      <w:hyperlink r:id="rId14" w:history="1">
        <w:r w:rsidR="00CC1AEA" w:rsidRPr="00976D3D">
          <w:rPr>
            <w:rStyle w:val="Hyperlink"/>
            <w:rFonts w:asciiTheme="minorHAnsi" w:hAnsiTheme="minorHAnsi" w:cstheme="minorHAnsi"/>
            <w:sz w:val="22"/>
            <w:szCs w:val="22"/>
          </w:rPr>
          <w:t>https://www.legislation.gov.uk/ukpga/1968/60/section/1</w:t>
        </w:r>
      </w:hyperlink>
    </w:p>
    <w:p w14:paraId="557E134F" w14:textId="1BE7CF14" w:rsidR="00CC1AEA"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(Accessed: 19</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Dece 2021) </w:t>
      </w:r>
    </w:p>
    <w:p w14:paraId="26FFE0A6" w14:textId="77777777" w:rsidR="00B424A8" w:rsidRPr="00976D3D" w:rsidRDefault="00B424A8" w:rsidP="00CC1AEA">
      <w:pPr>
        <w:rPr>
          <w:rFonts w:asciiTheme="minorHAnsi" w:hAnsiTheme="minorHAnsi" w:cstheme="minorHAnsi"/>
          <w:sz w:val="22"/>
          <w:szCs w:val="22"/>
        </w:rPr>
      </w:pPr>
    </w:p>
    <w:p w14:paraId="0059C27F" w14:textId="77777777"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 xml:space="preserve">Taylor, L. (2018a) – </w:t>
      </w:r>
      <w:r w:rsidRPr="00976D3D">
        <w:rPr>
          <w:rFonts w:asciiTheme="minorHAnsi" w:hAnsiTheme="minorHAnsi" w:cstheme="minorHAnsi"/>
          <w:i/>
          <w:iCs/>
          <w:sz w:val="22"/>
          <w:szCs w:val="22"/>
        </w:rPr>
        <w:t>Elliott &amp; Quinn’s Criminal Law</w:t>
      </w:r>
      <w:r w:rsidRPr="00976D3D">
        <w:rPr>
          <w:rFonts w:asciiTheme="minorHAnsi" w:hAnsiTheme="minorHAnsi" w:cstheme="minorHAnsi"/>
          <w:sz w:val="22"/>
          <w:szCs w:val="22"/>
        </w:rPr>
        <w:t xml:space="preserve"> – 12</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Ed – Harlow: Pearson Education Limited</w:t>
      </w:r>
    </w:p>
    <w:p w14:paraId="0E872DAC" w14:textId="77777777" w:rsidR="00CC1AEA" w:rsidRPr="00976D3D" w:rsidRDefault="00CC1AEA" w:rsidP="00CC1AEA">
      <w:pPr>
        <w:rPr>
          <w:rFonts w:asciiTheme="minorHAnsi" w:hAnsiTheme="minorHAnsi" w:cstheme="minorHAnsi"/>
          <w:sz w:val="22"/>
          <w:szCs w:val="22"/>
        </w:rPr>
      </w:pPr>
    </w:p>
    <w:p w14:paraId="72EFE76A" w14:textId="77777777" w:rsidR="00CC1AEA" w:rsidRPr="00976D3D" w:rsidRDefault="00CC1AEA" w:rsidP="00CC1AEA">
      <w:pPr>
        <w:rPr>
          <w:rFonts w:asciiTheme="minorHAnsi" w:hAnsiTheme="minorHAnsi" w:cstheme="minorHAnsi"/>
          <w:sz w:val="22"/>
          <w:szCs w:val="22"/>
        </w:rPr>
      </w:pPr>
      <w:r w:rsidRPr="00976D3D">
        <w:rPr>
          <w:rFonts w:asciiTheme="minorHAnsi" w:hAnsiTheme="minorHAnsi" w:cstheme="minorHAnsi"/>
          <w:sz w:val="22"/>
          <w:szCs w:val="22"/>
        </w:rPr>
        <w:t xml:space="preserve">Taylor, L. (2018b) – </w:t>
      </w:r>
      <w:r w:rsidRPr="00976D3D">
        <w:rPr>
          <w:rFonts w:asciiTheme="minorHAnsi" w:hAnsiTheme="minorHAnsi" w:cstheme="minorHAnsi"/>
          <w:i/>
          <w:iCs/>
          <w:sz w:val="22"/>
          <w:szCs w:val="22"/>
        </w:rPr>
        <w:t>Elliott &amp; Quinn’s Criminal Law</w:t>
      </w:r>
      <w:r w:rsidRPr="00976D3D">
        <w:rPr>
          <w:rFonts w:asciiTheme="minorHAnsi" w:hAnsiTheme="minorHAnsi" w:cstheme="minorHAnsi"/>
          <w:sz w:val="22"/>
          <w:szCs w:val="22"/>
        </w:rPr>
        <w:t xml:space="preserve"> – 12</w:t>
      </w:r>
      <w:r w:rsidRPr="00976D3D">
        <w:rPr>
          <w:rFonts w:asciiTheme="minorHAnsi" w:hAnsiTheme="minorHAnsi" w:cstheme="minorHAnsi"/>
          <w:sz w:val="22"/>
          <w:szCs w:val="22"/>
          <w:vertAlign w:val="superscript"/>
        </w:rPr>
        <w:t>th</w:t>
      </w:r>
      <w:r w:rsidRPr="00976D3D">
        <w:rPr>
          <w:rFonts w:asciiTheme="minorHAnsi" w:hAnsiTheme="minorHAnsi" w:cstheme="minorHAnsi"/>
          <w:sz w:val="22"/>
          <w:szCs w:val="22"/>
        </w:rPr>
        <w:t xml:space="preserve"> Ed – Harlow: Pearson Education Limited</w:t>
      </w:r>
    </w:p>
    <w:p w14:paraId="3F62C9F6" w14:textId="61A9B938" w:rsidR="00692BC3" w:rsidRDefault="00692BC3">
      <w:pPr>
        <w:rPr>
          <w:rFonts w:asciiTheme="minorHAnsi" w:hAnsiTheme="minorHAnsi" w:cstheme="minorHAnsi"/>
          <w:sz w:val="22"/>
          <w:szCs w:val="22"/>
        </w:rPr>
      </w:pPr>
    </w:p>
    <w:p w14:paraId="473386AA" w14:textId="77777777" w:rsidR="00FD10B4" w:rsidRPr="00681567" w:rsidRDefault="00FD10B4">
      <w:pPr>
        <w:rPr>
          <w:rFonts w:asciiTheme="minorHAnsi" w:hAnsiTheme="minorHAnsi" w:cstheme="minorHAnsi"/>
          <w:sz w:val="22"/>
          <w:szCs w:val="22"/>
        </w:rPr>
      </w:pPr>
    </w:p>
    <w:p w14:paraId="3A875951" w14:textId="4643945E" w:rsidR="00692BC3" w:rsidRPr="00681567" w:rsidRDefault="00692BC3" w:rsidP="00692BC3">
      <w:pPr>
        <w:rPr>
          <w:rFonts w:asciiTheme="minorHAnsi" w:hAnsiTheme="minorHAnsi" w:cstheme="minorHAnsi"/>
          <w:color w:val="212529"/>
          <w:sz w:val="22"/>
          <w:szCs w:val="22"/>
          <w:shd w:val="clear" w:color="auto" w:fill="FFFFFF"/>
        </w:rPr>
      </w:pPr>
      <w:r w:rsidRPr="00681567">
        <w:rPr>
          <w:rStyle w:val="Emphasis"/>
          <w:rFonts w:asciiTheme="minorHAnsi" w:hAnsiTheme="minorHAnsi" w:cstheme="minorHAnsi"/>
          <w:i w:val="0"/>
          <w:iCs w:val="0"/>
          <w:color w:val="212529"/>
          <w:sz w:val="22"/>
          <w:szCs w:val="22"/>
          <w:shd w:val="clear" w:color="auto" w:fill="FFFFFF"/>
        </w:rPr>
        <w:t>DPP v Smith </w:t>
      </w:r>
      <w:r w:rsidRPr="00681567">
        <w:rPr>
          <w:rFonts w:asciiTheme="minorHAnsi" w:hAnsiTheme="minorHAnsi" w:cstheme="minorHAnsi"/>
          <w:color w:val="212529"/>
          <w:sz w:val="22"/>
          <w:szCs w:val="22"/>
          <w:shd w:val="clear" w:color="auto" w:fill="FFFFFF"/>
        </w:rPr>
        <w:t>[1961] AC 290</w:t>
      </w:r>
    </w:p>
    <w:p w14:paraId="299FC213" w14:textId="77777777" w:rsidR="00692BC3" w:rsidRPr="00976D3D" w:rsidRDefault="00692BC3" w:rsidP="00692BC3">
      <w:pPr>
        <w:rPr>
          <w:rFonts w:asciiTheme="minorHAnsi" w:hAnsiTheme="minorHAnsi" w:cstheme="minorHAnsi"/>
          <w:color w:val="212529"/>
          <w:sz w:val="22"/>
          <w:szCs w:val="22"/>
          <w:shd w:val="clear" w:color="auto" w:fill="FFFFFF"/>
        </w:rPr>
      </w:pPr>
    </w:p>
    <w:p w14:paraId="757A3B7C" w14:textId="77777777" w:rsidR="00692BC3" w:rsidRPr="00976D3D" w:rsidRDefault="00692BC3" w:rsidP="00692BC3">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Faulkner v Talbot [1981] 3 All ER 468</w:t>
      </w:r>
    </w:p>
    <w:p w14:paraId="11B34EF4" w14:textId="77777777" w:rsidR="00692BC3" w:rsidRPr="00976D3D" w:rsidRDefault="00692BC3" w:rsidP="00692BC3">
      <w:pPr>
        <w:rPr>
          <w:rFonts w:asciiTheme="minorHAnsi" w:hAnsiTheme="minorHAnsi" w:cstheme="minorHAnsi"/>
          <w:color w:val="212529"/>
          <w:sz w:val="22"/>
          <w:szCs w:val="22"/>
          <w:shd w:val="clear" w:color="auto" w:fill="FFFFFF"/>
        </w:rPr>
      </w:pPr>
    </w:p>
    <w:p w14:paraId="4838108E" w14:textId="53694FDA" w:rsidR="00692BC3" w:rsidRPr="00976D3D" w:rsidRDefault="00692BC3" w:rsidP="00692BC3">
      <w:pPr>
        <w:rPr>
          <w:rFonts w:asciiTheme="minorHAnsi" w:hAnsiTheme="minorHAnsi" w:cstheme="minorHAnsi"/>
          <w:sz w:val="22"/>
          <w:szCs w:val="22"/>
        </w:rPr>
      </w:pPr>
      <w:r w:rsidRPr="00976D3D">
        <w:rPr>
          <w:rFonts w:asciiTheme="minorHAnsi" w:hAnsiTheme="minorHAnsi" w:cstheme="minorHAnsi"/>
          <w:sz w:val="22"/>
          <w:szCs w:val="22"/>
        </w:rPr>
        <w:t>Ivey v Genting Casinos [2017] UKSC 67</w:t>
      </w:r>
    </w:p>
    <w:p w14:paraId="022B0A55" w14:textId="77777777" w:rsidR="00692BC3" w:rsidRPr="00976D3D" w:rsidRDefault="00692BC3" w:rsidP="00692BC3">
      <w:pPr>
        <w:rPr>
          <w:rFonts w:asciiTheme="minorHAnsi" w:hAnsiTheme="minorHAnsi" w:cstheme="minorHAnsi"/>
          <w:color w:val="212529"/>
          <w:sz w:val="22"/>
          <w:szCs w:val="22"/>
          <w:shd w:val="clear" w:color="auto" w:fill="FFFFFF"/>
        </w:rPr>
      </w:pPr>
    </w:p>
    <w:p w14:paraId="3E6E05B5" w14:textId="77777777" w:rsidR="00692BC3" w:rsidRPr="00976D3D" w:rsidRDefault="00692BC3" w:rsidP="00692BC3">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Kingston [1994] 3 WLR 519</w:t>
      </w:r>
    </w:p>
    <w:p w14:paraId="4981D9F4" w14:textId="77777777" w:rsidR="00692BC3" w:rsidRPr="00976D3D" w:rsidRDefault="00692BC3">
      <w:pPr>
        <w:rPr>
          <w:rFonts w:asciiTheme="minorHAnsi" w:hAnsiTheme="minorHAnsi" w:cstheme="minorHAnsi"/>
          <w:sz w:val="22"/>
          <w:szCs w:val="22"/>
        </w:rPr>
      </w:pPr>
    </w:p>
    <w:p w14:paraId="2D2A0183" w14:textId="77777777" w:rsidR="00692BC3" w:rsidRPr="00976D3D" w:rsidRDefault="00692BC3" w:rsidP="00692BC3">
      <w:pPr>
        <w:rPr>
          <w:rFonts w:asciiTheme="minorHAnsi" w:hAnsiTheme="minorHAnsi" w:cstheme="minorHAnsi"/>
          <w:sz w:val="22"/>
          <w:szCs w:val="22"/>
        </w:rPr>
      </w:pPr>
      <w:r w:rsidRPr="00976D3D">
        <w:rPr>
          <w:rFonts w:asciiTheme="minorHAnsi" w:hAnsiTheme="minorHAnsi" w:cstheme="minorHAnsi"/>
          <w:sz w:val="22"/>
          <w:szCs w:val="22"/>
        </w:rPr>
        <w:t xml:space="preserve">R v Fernandes [1996] </w:t>
      </w:r>
    </w:p>
    <w:p w14:paraId="3F88C061" w14:textId="77777777" w:rsidR="00692BC3" w:rsidRPr="00976D3D" w:rsidRDefault="00692BC3" w:rsidP="00692BC3">
      <w:pPr>
        <w:ind w:firstLine="720"/>
        <w:rPr>
          <w:rFonts w:asciiTheme="minorHAnsi" w:hAnsiTheme="minorHAnsi" w:cstheme="minorHAnsi"/>
          <w:sz w:val="22"/>
          <w:szCs w:val="22"/>
        </w:rPr>
      </w:pPr>
    </w:p>
    <w:p w14:paraId="7C490F25" w14:textId="77777777" w:rsidR="00692BC3" w:rsidRPr="00976D3D" w:rsidRDefault="00692BC3" w:rsidP="00692BC3">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R v Smith [1837] QB 354</w:t>
      </w:r>
    </w:p>
    <w:p w14:paraId="19D6EA57" w14:textId="77777777" w:rsidR="00692BC3" w:rsidRPr="00976D3D" w:rsidRDefault="00692BC3" w:rsidP="00692BC3">
      <w:pPr>
        <w:rPr>
          <w:rFonts w:asciiTheme="minorHAnsi" w:hAnsiTheme="minorHAnsi" w:cstheme="minorHAnsi"/>
          <w:color w:val="212529"/>
          <w:sz w:val="22"/>
          <w:szCs w:val="22"/>
          <w:shd w:val="clear" w:color="auto" w:fill="FFFFFF"/>
        </w:rPr>
      </w:pPr>
    </w:p>
    <w:p w14:paraId="64E8D4A9" w14:textId="77777777" w:rsidR="00692BC3" w:rsidRPr="00976D3D" w:rsidRDefault="00692BC3" w:rsidP="00692BC3">
      <w:pPr>
        <w:rPr>
          <w:rFonts w:asciiTheme="minorHAnsi" w:hAnsiTheme="minorHAnsi" w:cstheme="minorHAnsi"/>
          <w:sz w:val="22"/>
          <w:szCs w:val="22"/>
        </w:rPr>
      </w:pPr>
      <w:r w:rsidRPr="00976D3D">
        <w:rPr>
          <w:rFonts w:asciiTheme="minorHAnsi" w:hAnsiTheme="minorHAnsi" w:cstheme="minorHAnsi"/>
          <w:sz w:val="22"/>
          <w:szCs w:val="22"/>
        </w:rPr>
        <w:t>R v Morris [1983] 3 WLR 697</w:t>
      </w:r>
    </w:p>
    <w:p w14:paraId="5333350E" w14:textId="77777777" w:rsidR="00692BC3" w:rsidRPr="00976D3D" w:rsidRDefault="00692BC3" w:rsidP="00692BC3">
      <w:pPr>
        <w:rPr>
          <w:rFonts w:asciiTheme="minorHAnsi" w:hAnsiTheme="minorHAnsi" w:cstheme="minorHAnsi"/>
          <w:sz w:val="22"/>
          <w:szCs w:val="22"/>
        </w:rPr>
      </w:pPr>
    </w:p>
    <w:p w14:paraId="6E8735DF" w14:textId="77777777" w:rsidR="00692BC3" w:rsidRPr="00976D3D" w:rsidRDefault="00692BC3" w:rsidP="00692BC3">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R v Cunningham [1982] AC 566</w:t>
      </w:r>
    </w:p>
    <w:p w14:paraId="542A9968" w14:textId="77777777" w:rsidR="00692BC3" w:rsidRPr="00976D3D" w:rsidRDefault="00692BC3" w:rsidP="00692BC3">
      <w:pPr>
        <w:rPr>
          <w:rFonts w:asciiTheme="minorHAnsi" w:hAnsiTheme="minorHAnsi" w:cstheme="minorHAnsi"/>
          <w:color w:val="212529"/>
          <w:sz w:val="22"/>
          <w:szCs w:val="22"/>
          <w:shd w:val="clear" w:color="auto" w:fill="FFFFFF"/>
        </w:rPr>
      </w:pPr>
    </w:p>
    <w:p w14:paraId="014C0C1E" w14:textId="77777777" w:rsidR="00692BC3" w:rsidRPr="00976D3D" w:rsidRDefault="00692BC3" w:rsidP="00692BC3">
      <w:pPr>
        <w:rPr>
          <w:rFonts w:asciiTheme="minorHAnsi" w:hAnsiTheme="minorHAnsi" w:cstheme="minorHAnsi"/>
          <w:color w:val="212529"/>
          <w:sz w:val="22"/>
          <w:szCs w:val="22"/>
          <w:shd w:val="clear" w:color="auto" w:fill="FFFFFF"/>
        </w:rPr>
      </w:pPr>
      <w:r w:rsidRPr="00976D3D">
        <w:rPr>
          <w:rFonts w:asciiTheme="minorHAnsi" w:hAnsiTheme="minorHAnsi" w:cstheme="minorHAnsi"/>
          <w:color w:val="212529"/>
          <w:sz w:val="22"/>
          <w:szCs w:val="22"/>
          <w:shd w:val="clear" w:color="auto" w:fill="FFFFFF"/>
        </w:rPr>
        <w:t>R v Mowatt [1968] 1 QB 421</w:t>
      </w:r>
    </w:p>
    <w:p w14:paraId="60B3D9FF" w14:textId="77777777" w:rsidR="00692BC3" w:rsidRPr="00976D3D" w:rsidRDefault="00692BC3" w:rsidP="00692BC3">
      <w:pPr>
        <w:rPr>
          <w:rFonts w:asciiTheme="minorHAnsi" w:hAnsiTheme="minorHAnsi" w:cstheme="minorHAnsi"/>
          <w:color w:val="212529"/>
          <w:sz w:val="22"/>
          <w:szCs w:val="22"/>
          <w:shd w:val="clear" w:color="auto" w:fill="FFFFFF"/>
        </w:rPr>
      </w:pPr>
    </w:p>
    <w:p w14:paraId="2B94C7B2" w14:textId="77777777" w:rsidR="00692BC3" w:rsidRPr="00976D3D" w:rsidRDefault="00692BC3" w:rsidP="00692BC3">
      <w:pPr>
        <w:rPr>
          <w:rFonts w:asciiTheme="minorHAnsi" w:hAnsiTheme="minorHAnsi" w:cstheme="minorHAnsi"/>
          <w:sz w:val="22"/>
          <w:szCs w:val="22"/>
        </w:rPr>
      </w:pPr>
      <w:r w:rsidRPr="00976D3D">
        <w:rPr>
          <w:rFonts w:asciiTheme="minorHAnsi" w:hAnsiTheme="minorHAnsi" w:cstheme="minorHAnsi"/>
          <w:sz w:val="22"/>
          <w:szCs w:val="22"/>
        </w:rPr>
        <w:t>R v Vinall [2011] EWCA Crim 6252</w:t>
      </w:r>
    </w:p>
    <w:p w14:paraId="55EB3520" w14:textId="77777777" w:rsidR="00692BC3" w:rsidRPr="00976D3D" w:rsidRDefault="00692BC3" w:rsidP="00692BC3">
      <w:pPr>
        <w:rPr>
          <w:rFonts w:asciiTheme="minorHAnsi" w:hAnsiTheme="minorHAnsi" w:cstheme="minorHAnsi"/>
          <w:color w:val="212529"/>
          <w:sz w:val="22"/>
          <w:szCs w:val="22"/>
          <w:shd w:val="clear" w:color="auto" w:fill="FFFFFF"/>
        </w:rPr>
      </w:pPr>
    </w:p>
    <w:p w14:paraId="23249564" w14:textId="77777777" w:rsidR="00692BC3" w:rsidRPr="0024120A" w:rsidRDefault="00692BC3" w:rsidP="00692BC3">
      <w:pPr>
        <w:rPr>
          <w:rFonts w:asciiTheme="minorHAnsi" w:hAnsiTheme="minorHAnsi" w:cstheme="minorHAnsi"/>
          <w:sz w:val="22"/>
          <w:szCs w:val="22"/>
        </w:rPr>
      </w:pPr>
      <w:r w:rsidRPr="00976D3D">
        <w:rPr>
          <w:rFonts w:asciiTheme="minorHAnsi" w:hAnsiTheme="minorHAnsi" w:cstheme="minorHAnsi"/>
          <w:sz w:val="22"/>
          <w:szCs w:val="22"/>
        </w:rPr>
        <w:t>R v Ghosh [1982] EWCA Crim 2</w:t>
      </w:r>
    </w:p>
    <w:p w14:paraId="04F0C0E4" w14:textId="77777777" w:rsidR="00692BC3" w:rsidRDefault="00692BC3" w:rsidP="00692BC3">
      <w:pPr>
        <w:rPr>
          <w:rFonts w:asciiTheme="minorHAnsi" w:hAnsiTheme="minorHAnsi" w:cstheme="minorHAnsi"/>
          <w:color w:val="212529"/>
          <w:sz w:val="22"/>
          <w:szCs w:val="22"/>
          <w:shd w:val="clear" w:color="auto" w:fill="FFFFFF"/>
        </w:rPr>
      </w:pPr>
    </w:p>
    <w:p w14:paraId="0648A2A8" w14:textId="77777777" w:rsidR="00692BC3" w:rsidRDefault="00692BC3" w:rsidP="00692BC3">
      <w:pPr>
        <w:rPr>
          <w:rFonts w:asciiTheme="minorHAnsi" w:hAnsiTheme="minorHAnsi" w:cstheme="minorHAnsi"/>
          <w:color w:val="212529"/>
          <w:sz w:val="22"/>
          <w:szCs w:val="22"/>
          <w:shd w:val="clear" w:color="auto" w:fill="FFFFFF"/>
        </w:rPr>
      </w:pPr>
    </w:p>
    <w:p w14:paraId="0496EDB6" w14:textId="77777777" w:rsidR="00692BC3" w:rsidRPr="0024120A" w:rsidRDefault="00692BC3">
      <w:pPr>
        <w:rPr>
          <w:rFonts w:asciiTheme="minorHAnsi" w:hAnsiTheme="minorHAnsi" w:cstheme="minorHAnsi"/>
          <w:sz w:val="22"/>
          <w:szCs w:val="22"/>
        </w:rPr>
      </w:pPr>
    </w:p>
    <w:sectPr w:rsidR="00692BC3" w:rsidRPr="00241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EAA"/>
    <w:rsid w:val="000058CD"/>
    <w:rsid w:val="00007A52"/>
    <w:rsid w:val="00014539"/>
    <w:rsid w:val="00014D1E"/>
    <w:rsid w:val="000275D6"/>
    <w:rsid w:val="00035C73"/>
    <w:rsid w:val="00045164"/>
    <w:rsid w:val="00063FFC"/>
    <w:rsid w:val="000649E4"/>
    <w:rsid w:val="00065980"/>
    <w:rsid w:val="00066EAA"/>
    <w:rsid w:val="00074583"/>
    <w:rsid w:val="0007470D"/>
    <w:rsid w:val="00075900"/>
    <w:rsid w:val="000815FA"/>
    <w:rsid w:val="00096752"/>
    <w:rsid w:val="000C7904"/>
    <w:rsid w:val="000D61A2"/>
    <w:rsid w:val="000E2341"/>
    <w:rsid w:val="000E67C8"/>
    <w:rsid w:val="000F201D"/>
    <w:rsid w:val="000F5304"/>
    <w:rsid w:val="000F6B41"/>
    <w:rsid w:val="001067FE"/>
    <w:rsid w:val="001115AD"/>
    <w:rsid w:val="00112261"/>
    <w:rsid w:val="001201C0"/>
    <w:rsid w:val="00130514"/>
    <w:rsid w:val="00140231"/>
    <w:rsid w:val="001515ED"/>
    <w:rsid w:val="00152187"/>
    <w:rsid w:val="00157444"/>
    <w:rsid w:val="00161491"/>
    <w:rsid w:val="00162CF3"/>
    <w:rsid w:val="00166D65"/>
    <w:rsid w:val="00180C4C"/>
    <w:rsid w:val="00181D3F"/>
    <w:rsid w:val="00182D7D"/>
    <w:rsid w:val="0018495D"/>
    <w:rsid w:val="001854E4"/>
    <w:rsid w:val="00185BF7"/>
    <w:rsid w:val="00191760"/>
    <w:rsid w:val="001C75C0"/>
    <w:rsid w:val="001C7DDA"/>
    <w:rsid w:val="001D225A"/>
    <w:rsid w:val="001D34F6"/>
    <w:rsid w:val="001D3BEA"/>
    <w:rsid w:val="001E48DB"/>
    <w:rsid w:val="00207B8E"/>
    <w:rsid w:val="00215CAE"/>
    <w:rsid w:val="00222320"/>
    <w:rsid w:val="00226B67"/>
    <w:rsid w:val="0023794F"/>
    <w:rsid w:val="0024120A"/>
    <w:rsid w:val="002450C9"/>
    <w:rsid w:val="00257491"/>
    <w:rsid w:val="00264B81"/>
    <w:rsid w:val="00270172"/>
    <w:rsid w:val="00277AEF"/>
    <w:rsid w:val="00280D81"/>
    <w:rsid w:val="002853A2"/>
    <w:rsid w:val="00286678"/>
    <w:rsid w:val="00286E92"/>
    <w:rsid w:val="00294BDE"/>
    <w:rsid w:val="002B03FE"/>
    <w:rsid w:val="002B431D"/>
    <w:rsid w:val="002B662D"/>
    <w:rsid w:val="002C5336"/>
    <w:rsid w:val="002C56BA"/>
    <w:rsid w:val="002E47B7"/>
    <w:rsid w:val="002E56A4"/>
    <w:rsid w:val="002F5139"/>
    <w:rsid w:val="00317A63"/>
    <w:rsid w:val="0032534A"/>
    <w:rsid w:val="0032608C"/>
    <w:rsid w:val="0035395B"/>
    <w:rsid w:val="003573B4"/>
    <w:rsid w:val="00361D92"/>
    <w:rsid w:val="00364D32"/>
    <w:rsid w:val="00365CF2"/>
    <w:rsid w:val="003767FD"/>
    <w:rsid w:val="00377470"/>
    <w:rsid w:val="003A0D84"/>
    <w:rsid w:val="003A17C5"/>
    <w:rsid w:val="003B02E3"/>
    <w:rsid w:val="003D5178"/>
    <w:rsid w:val="003E01D6"/>
    <w:rsid w:val="003E6726"/>
    <w:rsid w:val="003F4D1C"/>
    <w:rsid w:val="003F4E8D"/>
    <w:rsid w:val="003F64B7"/>
    <w:rsid w:val="004137F5"/>
    <w:rsid w:val="004139C2"/>
    <w:rsid w:val="004238A5"/>
    <w:rsid w:val="00430829"/>
    <w:rsid w:val="00435160"/>
    <w:rsid w:val="00435BF8"/>
    <w:rsid w:val="00464B73"/>
    <w:rsid w:val="00465055"/>
    <w:rsid w:val="004702FE"/>
    <w:rsid w:val="00481A10"/>
    <w:rsid w:val="0048583F"/>
    <w:rsid w:val="00491687"/>
    <w:rsid w:val="004B0641"/>
    <w:rsid w:val="004B18F4"/>
    <w:rsid w:val="004B4E77"/>
    <w:rsid w:val="004C62E4"/>
    <w:rsid w:val="004D280E"/>
    <w:rsid w:val="004E1032"/>
    <w:rsid w:val="004E2907"/>
    <w:rsid w:val="004E2F88"/>
    <w:rsid w:val="004E44E7"/>
    <w:rsid w:val="004E7CF8"/>
    <w:rsid w:val="004F3496"/>
    <w:rsid w:val="005026DF"/>
    <w:rsid w:val="00504314"/>
    <w:rsid w:val="00516CDF"/>
    <w:rsid w:val="005370CF"/>
    <w:rsid w:val="00543BB4"/>
    <w:rsid w:val="00554765"/>
    <w:rsid w:val="00566EE5"/>
    <w:rsid w:val="0056778C"/>
    <w:rsid w:val="00587ED9"/>
    <w:rsid w:val="0059067D"/>
    <w:rsid w:val="0059309E"/>
    <w:rsid w:val="005B149E"/>
    <w:rsid w:val="005E2F37"/>
    <w:rsid w:val="005F1AC9"/>
    <w:rsid w:val="0060184D"/>
    <w:rsid w:val="0061011D"/>
    <w:rsid w:val="00612D18"/>
    <w:rsid w:val="006144DC"/>
    <w:rsid w:val="00622AAB"/>
    <w:rsid w:val="006323C5"/>
    <w:rsid w:val="006479F8"/>
    <w:rsid w:val="00653B34"/>
    <w:rsid w:val="006644DB"/>
    <w:rsid w:val="00664CC9"/>
    <w:rsid w:val="00681567"/>
    <w:rsid w:val="00692BC3"/>
    <w:rsid w:val="006977FE"/>
    <w:rsid w:val="006A6151"/>
    <w:rsid w:val="006B3A9C"/>
    <w:rsid w:val="006D1F37"/>
    <w:rsid w:val="006D4769"/>
    <w:rsid w:val="006D569F"/>
    <w:rsid w:val="006D7E76"/>
    <w:rsid w:val="006E1BD9"/>
    <w:rsid w:val="006E76EC"/>
    <w:rsid w:val="00707383"/>
    <w:rsid w:val="00712F9C"/>
    <w:rsid w:val="00717967"/>
    <w:rsid w:val="00727A8D"/>
    <w:rsid w:val="007310BB"/>
    <w:rsid w:val="0073322B"/>
    <w:rsid w:val="00740BF2"/>
    <w:rsid w:val="00741DFB"/>
    <w:rsid w:val="00744387"/>
    <w:rsid w:val="007554BF"/>
    <w:rsid w:val="00770F99"/>
    <w:rsid w:val="007851BC"/>
    <w:rsid w:val="007A4E2E"/>
    <w:rsid w:val="007B549A"/>
    <w:rsid w:val="007D6A50"/>
    <w:rsid w:val="0080027C"/>
    <w:rsid w:val="00807B9F"/>
    <w:rsid w:val="00812067"/>
    <w:rsid w:val="00825F20"/>
    <w:rsid w:val="008266F3"/>
    <w:rsid w:val="00837CE1"/>
    <w:rsid w:val="00840F6C"/>
    <w:rsid w:val="00842127"/>
    <w:rsid w:val="00851FB6"/>
    <w:rsid w:val="0085469B"/>
    <w:rsid w:val="008551A5"/>
    <w:rsid w:val="008768DA"/>
    <w:rsid w:val="00880F98"/>
    <w:rsid w:val="00885BF0"/>
    <w:rsid w:val="00893294"/>
    <w:rsid w:val="008A17E1"/>
    <w:rsid w:val="008A1DD5"/>
    <w:rsid w:val="008B1AD2"/>
    <w:rsid w:val="008B3A86"/>
    <w:rsid w:val="008C1799"/>
    <w:rsid w:val="008D31CE"/>
    <w:rsid w:val="008D35EF"/>
    <w:rsid w:val="008E05E9"/>
    <w:rsid w:val="008E0AE8"/>
    <w:rsid w:val="008E283C"/>
    <w:rsid w:val="00901204"/>
    <w:rsid w:val="00912482"/>
    <w:rsid w:val="0093489D"/>
    <w:rsid w:val="009439E8"/>
    <w:rsid w:val="00945436"/>
    <w:rsid w:val="009532C1"/>
    <w:rsid w:val="009571D7"/>
    <w:rsid w:val="009756E1"/>
    <w:rsid w:val="00975F94"/>
    <w:rsid w:val="00976D3D"/>
    <w:rsid w:val="0098428C"/>
    <w:rsid w:val="00984302"/>
    <w:rsid w:val="009B0901"/>
    <w:rsid w:val="009C5B27"/>
    <w:rsid w:val="009E2E00"/>
    <w:rsid w:val="009E3A33"/>
    <w:rsid w:val="009F0326"/>
    <w:rsid w:val="00A0024A"/>
    <w:rsid w:val="00A07806"/>
    <w:rsid w:val="00A1114E"/>
    <w:rsid w:val="00A11337"/>
    <w:rsid w:val="00A14568"/>
    <w:rsid w:val="00A22A17"/>
    <w:rsid w:val="00A30E8E"/>
    <w:rsid w:val="00A313C5"/>
    <w:rsid w:val="00A402D3"/>
    <w:rsid w:val="00A420E3"/>
    <w:rsid w:val="00A5537C"/>
    <w:rsid w:val="00A716DC"/>
    <w:rsid w:val="00A725C0"/>
    <w:rsid w:val="00A765B6"/>
    <w:rsid w:val="00A801B6"/>
    <w:rsid w:val="00A81D04"/>
    <w:rsid w:val="00A86106"/>
    <w:rsid w:val="00A90575"/>
    <w:rsid w:val="00A94D63"/>
    <w:rsid w:val="00AA0FDB"/>
    <w:rsid w:val="00AB4715"/>
    <w:rsid w:val="00AD0F7D"/>
    <w:rsid w:val="00AE0023"/>
    <w:rsid w:val="00AF4FAD"/>
    <w:rsid w:val="00B04102"/>
    <w:rsid w:val="00B11282"/>
    <w:rsid w:val="00B208A0"/>
    <w:rsid w:val="00B342D2"/>
    <w:rsid w:val="00B36580"/>
    <w:rsid w:val="00B36718"/>
    <w:rsid w:val="00B424A8"/>
    <w:rsid w:val="00B46227"/>
    <w:rsid w:val="00B46E54"/>
    <w:rsid w:val="00B55B07"/>
    <w:rsid w:val="00B67203"/>
    <w:rsid w:val="00B7787E"/>
    <w:rsid w:val="00B803A3"/>
    <w:rsid w:val="00B922E7"/>
    <w:rsid w:val="00B94465"/>
    <w:rsid w:val="00B973E9"/>
    <w:rsid w:val="00BB231D"/>
    <w:rsid w:val="00BB30A8"/>
    <w:rsid w:val="00BB6A7A"/>
    <w:rsid w:val="00BF0876"/>
    <w:rsid w:val="00BF68E3"/>
    <w:rsid w:val="00C00743"/>
    <w:rsid w:val="00C01216"/>
    <w:rsid w:val="00C02B23"/>
    <w:rsid w:val="00C15013"/>
    <w:rsid w:val="00C15580"/>
    <w:rsid w:val="00C44121"/>
    <w:rsid w:val="00C64B9C"/>
    <w:rsid w:val="00C77292"/>
    <w:rsid w:val="00C84078"/>
    <w:rsid w:val="00CC1AEA"/>
    <w:rsid w:val="00CD4C1C"/>
    <w:rsid w:val="00CF793F"/>
    <w:rsid w:val="00D062C6"/>
    <w:rsid w:val="00D130D1"/>
    <w:rsid w:val="00D222AD"/>
    <w:rsid w:val="00D27EE2"/>
    <w:rsid w:val="00D41EB3"/>
    <w:rsid w:val="00D53AB0"/>
    <w:rsid w:val="00D53E35"/>
    <w:rsid w:val="00D60DED"/>
    <w:rsid w:val="00D75230"/>
    <w:rsid w:val="00D83E2E"/>
    <w:rsid w:val="00D84117"/>
    <w:rsid w:val="00D9083F"/>
    <w:rsid w:val="00D92BB3"/>
    <w:rsid w:val="00DA5443"/>
    <w:rsid w:val="00DB05BD"/>
    <w:rsid w:val="00DB47F0"/>
    <w:rsid w:val="00DB53E7"/>
    <w:rsid w:val="00DE34E1"/>
    <w:rsid w:val="00DF0D41"/>
    <w:rsid w:val="00DF5590"/>
    <w:rsid w:val="00DF6FF4"/>
    <w:rsid w:val="00E025F6"/>
    <w:rsid w:val="00E05530"/>
    <w:rsid w:val="00E30ACB"/>
    <w:rsid w:val="00E361E3"/>
    <w:rsid w:val="00E45874"/>
    <w:rsid w:val="00E479C2"/>
    <w:rsid w:val="00E50579"/>
    <w:rsid w:val="00E70538"/>
    <w:rsid w:val="00E90617"/>
    <w:rsid w:val="00E96E72"/>
    <w:rsid w:val="00EB1F56"/>
    <w:rsid w:val="00EB5C5A"/>
    <w:rsid w:val="00EB7EF6"/>
    <w:rsid w:val="00EC7853"/>
    <w:rsid w:val="00EE01F9"/>
    <w:rsid w:val="00EE6142"/>
    <w:rsid w:val="00EF4ED1"/>
    <w:rsid w:val="00F10532"/>
    <w:rsid w:val="00F10717"/>
    <w:rsid w:val="00F1518C"/>
    <w:rsid w:val="00F20DF8"/>
    <w:rsid w:val="00F414A9"/>
    <w:rsid w:val="00F5214B"/>
    <w:rsid w:val="00F53DBC"/>
    <w:rsid w:val="00F55679"/>
    <w:rsid w:val="00F70FBA"/>
    <w:rsid w:val="00F71EE6"/>
    <w:rsid w:val="00F72151"/>
    <w:rsid w:val="00F72D92"/>
    <w:rsid w:val="00F7309A"/>
    <w:rsid w:val="00F76507"/>
    <w:rsid w:val="00F920C7"/>
    <w:rsid w:val="00F949E5"/>
    <w:rsid w:val="00FB1AF1"/>
    <w:rsid w:val="00FB7294"/>
    <w:rsid w:val="00FC1E0E"/>
    <w:rsid w:val="00FD0402"/>
    <w:rsid w:val="00FD10B4"/>
    <w:rsid w:val="00FE4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C8CC"/>
  <w15:chartTrackingRefBased/>
  <w15:docId w15:val="{A7959430-B902-462C-A940-F927D3FF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EAA"/>
    <w:pPr>
      <w:spacing w:after="0" w:line="240" w:lineRule="auto"/>
    </w:pPr>
    <w:rPr>
      <w:rFonts w:ascii="Times New Roman" w:eastAsia="Times New Roman" w:hAnsi="Times New Roman" w:cs="Times New Roman"/>
      <w:sz w:val="20"/>
      <w:szCs w:val="20"/>
      <w:lang w:eastAsia="zh-CN"/>
    </w:rPr>
  </w:style>
  <w:style w:type="paragraph" w:styleId="Heading1">
    <w:name w:val="heading 1"/>
    <w:basedOn w:val="Normal"/>
    <w:link w:val="Heading1Char"/>
    <w:uiPriority w:val="9"/>
    <w:qFormat/>
    <w:rsid w:val="00435BF8"/>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66EAA"/>
    <w:rPr>
      <w:i/>
      <w:iCs/>
    </w:rPr>
  </w:style>
  <w:style w:type="character" w:styleId="Hyperlink">
    <w:name w:val="Hyperlink"/>
    <w:basedOn w:val="DefaultParagraphFont"/>
    <w:uiPriority w:val="99"/>
    <w:unhideWhenUsed/>
    <w:rsid w:val="00851FB6"/>
    <w:rPr>
      <w:color w:val="0000FF"/>
      <w:u w:val="single"/>
    </w:rPr>
  </w:style>
  <w:style w:type="character" w:styleId="UnresolvedMention">
    <w:name w:val="Unresolved Mention"/>
    <w:basedOn w:val="DefaultParagraphFont"/>
    <w:uiPriority w:val="99"/>
    <w:semiHidden/>
    <w:unhideWhenUsed/>
    <w:rsid w:val="004E1032"/>
    <w:rPr>
      <w:color w:val="605E5C"/>
      <w:shd w:val="clear" w:color="auto" w:fill="E1DFDD"/>
    </w:rPr>
  </w:style>
  <w:style w:type="character" w:customStyle="1" w:styleId="Heading1Char">
    <w:name w:val="Heading 1 Char"/>
    <w:basedOn w:val="DefaultParagraphFont"/>
    <w:link w:val="Heading1"/>
    <w:uiPriority w:val="9"/>
    <w:rsid w:val="00435BF8"/>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EC78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6465">
      <w:bodyDiv w:val="1"/>
      <w:marLeft w:val="0"/>
      <w:marRight w:val="0"/>
      <w:marTop w:val="0"/>
      <w:marBottom w:val="0"/>
      <w:divBdr>
        <w:top w:val="none" w:sz="0" w:space="0" w:color="auto"/>
        <w:left w:val="none" w:sz="0" w:space="0" w:color="auto"/>
        <w:bottom w:val="none" w:sz="0" w:space="0" w:color="auto"/>
        <w:right w:val="none" w:sz="0" w:space="0" w:color="auto"/>
      </w:divBdr>
    </w:div>
    <w:div w:id="510677886">
      <w:bodyDiv w:val="1"/>
      <w:marLeft w:val="0"/>
      <w:marRight w:val="0"/>
      <w:marTop w:val="0"/>
      <w:marBottom w:val="0"/>
      <w:divBdr>
        <w:top w:val="none" w:sz="0" w:space="0" w:color="auto"/>
        <w:left w:val="none" w:sz="0" w:space="0" w:color="auto"/>
        <w:bottom w:val="none" w:sz="0" w:space="0" w:color="auto"/>
        <w:right w:val="none" w:sz="0" w:space="0" w:color="auto"/>
      </w:divBdr>
    </w:div>
    <w:div w:id="779375155">
      <w:bodyDiv w:val="1"/>
      <w:marLeft w:val="0"/>
      <w:marRight w:val="0"/>
      <w:marTop w:val="0"/>
      <w:marBottom w:val="0"/>
      <w:divBdr>
        <w:top w:val="none" w:sz="0" w:space="0" w:color="auto"/>
        <w:left w:val="none" w:sz="0" w:space="0" w:color="auto"/>
        <w:bottom w:val="none" w:sz="0" w:space="0" w:color="auto"/>
        <w:right w:val="none" w:sz="0" w:space="0" w:color="auto"/>
      </w:divBdr>
    </w:div>
    <w:div w:id="928126300">
      <w:bodyDiv w:val="1"/>
      <w:marLeft w:val="0"/>
      <w:marRight w:val="0"/>
      <w:marTop w:val="0"/>
      <w:marBottom w:val="0"/>
      <w:divBdr>
        <w:top w:val="none" w:sz="0" w:space="0" w:color="auto"/>
        <w:left w:val="none" w:sz="0" w:space="0" w:color="auto"/>
        <w:bottom w:val="none" w:sz="0" w:space="0" w:color="auto"/>
        <w:right w:val="none" w:sz="0" w:space="0" w:color="auto"/>
      </w:divBdr>
    </w:div>
    <w:div w:id="135380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Vict/24-25/100/section/47" TargetMode="External"/><Relationship Id="rId13" Type="http://schemas.openxmlformats.org/officeDocument/2006/relationships/hyperlink" Target="https://www.legislation.gov.uk/ukpga/1968/60/section/6" TargetMode="External"/><Relationship Id="rId3" Type="http://schemas.openxmlformats.org/officeDocument/2006/relationships/webSettings" Target="webSettings.xml"/><Relationship Id="rId7" Type="http://schemas.openxmlformats.org/officeDocument/2006/relationships/hyperlink" Target="https://www.legislation.gov.uk/ukpga/1971/48/section/5" TargetMode="External"/><Relationship Id="rId12" Type="http://schemas.openxmlformats.org/officeDocument/2006/relationships/hyperlink" Target="https://www.legislation.gov.uk/ukpga/1968/60/section/2"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legislation.gov.uk/ukpga/1988/33/section/39" TargetMode="External"/><Relationship Id="rId11" Type="http://schemas.openxmlformats.org/officeDocument/2006/relationships/hyperlink" Target="https://www.legislation.gov.uk/ukpga/Vict/24-25/100/section/47" TargetMode="External"/><Relationship Id="rId5" Type="http://schemas.openxmlformats.org/officeDocument/2006/relationships/hyperlink" Target="https://www.legislation.gov.uk/ukpga/1971/48/section/1" TargetMode="External"/><Relationship Id="rId15" Type="http://schemas.openxmlformats.org/officeDocument/2006/relationships/fontTable" Target="fontTable.xml"/><Relationship Id="rId10" Type="http://schemas.openxmlformats.org/officeDocument/2006/relationships/hyperlink" Target="https://www.legislation.gov.uk/ukpga/Vict/24-25/100/section/18" TargetMode="External"/><Relationship Id="rId4" Type="http://schemas.openxmlformats.org/officeDocument/2006/relationships/hyperlink" Target="https://www.cps.gov.uk/legal-guidance/theft-act-offences" TargetMode="External"/><Relationship Id="rId9" Type="http://schemas.openxmlformats.org/officeDocument/2006/relationships/hyperlink" Target="https://www.legislation.gov.uk/ukpga/Vict/24-25/100/section/20" TargetMode="External"/><Relationship Id="rId14" Type="http://schemas.openxmlformats.org/officeDocument/2006/relationships/hyperlink" Target="https://www.legislation.gov.uk/ukpga/1968/6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304</TotalTime>
  <Pages>5</Pages>
  <Words>1925</Words>
  <Characters>10978</Characters>
  <Application>Microsoft Office Word</Application>
  <DocSecurity>0</DocSecurity>
  <Lines>91</Lines>
  <Paragraphs>25</Paragraphs>
  <ScaleCrop>false</ScaleCrop>
  <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Mukta Khan</dc:creator>
  <cp:keywords/>
  <dc:description/>
  <cp:lastModifiedBy>Mukta Khan</cp:lastModifiedBy>
  <cp:revision>433</cp:revision>
  <dcterms:created xsi:type="dcterms:W3CDTF">2021-12-29T01:31:00Z</dcterms:created>
  <dcterms:modified xsi:type="dcterms:W3CDTF">2022-01-07T15:05:00Z</dcterms:modified>
</cp:coreProperties>
</file>