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A7F89" w14:textId="21F79C11" w:rsidR="00563B58" w:rsidRPr="000A5378" w:rsidRDefault="5592E16B" w:rsidP="00340E9A">
      <w:pPr>
        <w:ind w:right="237"/>
        <w:rPr>
          <w:color w:val="000000" w:themeColor="text1"/>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9C40EB6" w:rsidR="7908378C" w:rsidRDefault="7908378C" w:rsidP="33572C6E">
            <w:pPr>
              <w:ind w:right="237"/>
              <w:rPr>
                <w:b/>
                <w:bCs/>
                <w:color w:val="auto"/>
                <w:sz w:val="32"/>
                <w:szCs w:val="32"/>
              </w:rPr>
            </w:pPr>
            <w:r w:rsidRPr="33572C6E">
              <w:rPr>
                <w:b/>
                <w:bCs/>
                <w:color w:val="auto"/>
                <w:sz w:val="32"/>
                <w:szCs w:val="32"/>
              </w:rPr>
              <w:t>Learner name: __</w:t>
            </w:r>
            <w:r w:rsidR="000A5378">
              <w:rPr>
                <w:b/>
                <w:bCs/>
                <w:color w:val="auto"/>
                <w:sz w:val="32"/>
                <w:szCs w:val="32"/>
              </w:rPr>
              <w:t xml:space="preserve">Oliver PALMER </w:t>
            </w:r>
            <w:r w:rsidRPr="33572C6E">
              <w:rPr>
                <w:b/>
                <w:bCs/>
                <w:color w:val="auto"/>
                <w:sz w:val="32"/>
                <w:szCs w:val="32"/>
              </w:rPr>
              <w:t>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85C9DBF" w:rsidR="7908378C" w:rsidRDefault="7908378C" w:rsidP="33572C6E">
            <w:pPr>
              <w:ind w:right="237"/>
              <w:rPr>
                <w:b/>
                <w:bCs/>
                <w:color w:val="auto"/>
                <w:sz w:val="32"/>
                <w:szCs w:val="32"/>
              </w:rPr>
            </w:pPr>
            <w:r w:rsidRPr="33572C6E">
              <w:rPr>
                <w:b/>
                <w:bCs/>
                <w:color w:val="auto"/>
                <w:sz w:val="32"/>
                <w:szCs w:val="32"/>
              </w:rPr>
              <w:t>_</w:t>
            </w:r>
            <w:r w:rsidR="000A5378">
              <w:rPr>
                <w:b/>
                <w:bCs/>
                <w:color w:val="auto"/>
                <w:sz w:val="32"/>
                <w:szCs w:val="32"/>
              </w:rPr>
              <w:t>2029336</w:t>
            </w:r>
            <w:r w:rsidRPr="33572C6E">
              <w:rPr>
                <w:b/>
                <w:bCs/>
                <w:color w:val="auto"/>
                <w:sz w:val="32"/>
                <w:szCs w:val="32"/>
              </w:rPr>
              <w:t>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209B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4209BE">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4209BE">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72B20873" w14:textId="77777777" w:rsidR="00BF134D" w:rsidRPr="00BF134D" w:rsidRDefault="00BF134D" w:rsidP="00BF134D">
      <w:pPr>
        <w:ind w:right="237"/>
        <w:rPr>
          <w:b/>
          <w:bCs/>
          <w:sz w:val="24"/>
          <w:szCs w:val="24"/>
        </w:rPr>
      </w:pPr>
      <w:r w:rsidRPr="00BF134D">
        <w:rPr>
          <w:b/>
          <w:bCs/>
          <w:sz w:val="24"/>
          <w:szCs w:val="24"/>
        </w:rPr>
        <w:t xml:space="preserve">A person can be vulnerable due to a number of different factors including any disabilities they may have, any illness or even their age. Other vulnerabilities can include belonging to a minority group or even someone’s personal circumstance as described by Wood, D et al. (2020). A vulnerable person is someone who may not be able to protect themselves from significant harm or exploitation as described by Wood, D et al. (2020). It can include physical, sexual, psychological or financial abuse. </w:t>
      </w:r>
    </w:p>
    <w:p w14:paraId="32FB1FC9" w14:textId="77777777" w:rsidR="00BF134D" w:rsidRPr="00BF134D" w:rsidRDefault="00BF134D" w:rsidP="00BF134D">
      <w:pPr>
        <w:ind w:right="237"/>
        <w:rPr>
          <w:b/>
          <w:bCs/>
          <w:sz w:val="24"/>
          <w:szCs w:val="24"/>
        </w:rPr>
      </w:pPr>
    </w:p>
    <w:p w14:paraId="66FF2D2C" w14:textId="77777777" w:rsidR="00BF134D" w:rsidRPr="00BF134D" w:rsidRDefault="00BF134D" w:rsidP="00BF134D">
      <w:pPr>
        <w:ind w:right="237"/>
        <w:rPr>
          <w:b/>
          <w:bCs/>
          <w:sz w:val="24"/>
          <w:szCs w:val="24"/>
        </w:rPr>
      </w:pPr>
      <w:r w:rsidRPr="00BF134D">
        <w:rPr>
          <w:b/>
          <w:bCs/>
          <w:sz w:val="24"/>
          <w:szCs w:val="24"/>
        </w:rPr>
        <w:t xml:space="preserve">In this essay I will be looking at a particular policing incident that I had dealt with and played a significant role with a victim of crime. The incident involved a domestic assault on a woman by her husband. There was a call to an address that I covered on duty stating that there was a request for police at the address. I arrived at the address with a colleague and on arrival I was let into the address by an Asian female. Also at the address was the female’s husband, her 1 year old child along with a number of other family members. I had gone into a side room away from the other family members with the female to enable her to tell me exactly what had happened without fear of being overheard. My colleague had done the same with the husband. </w:t>
      </w:r>
    </w:p>
    <w:p w14:paraId="6674D1F1" w14:textId="77777777" w:rsidR="00BF134D" w:rsidRPr="00BF134D" w:rsidRDefault="00BF134D" w:rsidP="00BF134D">
      <w:pPr>
        <w:ind w:right="237"/>
        <w:rPr>
          <w:b/>
          <w:bCs/>
          <w:sz w:val="24"/>
          <w:szCs w:val="24"/>
        </w:rPr>
      </w:pPr>
      <w:r w:rsidRPr="00BF134D">
        <w:rPr>
          <w:b/>
          <w:bCs/>
          <w:sz w:val="24"/>
          <w:szCs w:val="24"/>
        </w:rPr>
        <w:t xml:space="preserve">When speaking with the female she disclosed to me that she is in a controlling relationship. She stated that her husband expects her to do all the house work, washing dishes, tidying and to look after their daughter all day. She stated that an argument had broke out between her and her husband that evening over washing dishes and her husband slapped her across the face. She stated this was the first time he had been physical </w:t>
      </w:r>
      <w:r w:rsidRPr="00BF134D">
        <w:rPr>
          <w:b/>
          <w:bCs/>
          <w:sz w:val="24"/>
          <w:szCs w:val="24"/>
        </w:rPr>
        <w:lastRenderedPageBreak/>
        <w:t xml:space="preserve">towards her. Her husband had then rang his family who have come over to the address to try to help sort out the situation. The female stated that her and her husband were Muslims and that her husband believed as he worked that she should do all of the house chores and look after their child. </w:t>
      </w:r>
    </w:p>
    <w:p w14:paraId="2AA6E60A" w14:textId="77777777" w:rsidR="00BF134D" w:rsidRPr="00BF134D" w:rsidRDefault="00BF134D" w:rsidP="00BF134D">
      <w:pPr>
        <w:ind w:right="237"/>
        <w:rPr>
          <w:b/>
          <w:bCs/>
          <w:sz w:val="24"/>
          <w:szCs w:val="24"/>
        </w:rPr>
      </w:pPr>
      <w:r w:rsidRPr="00BF134D">
        <w:rPr>
          <w:b/>
          <w:bCs/>
          <w:sz w:val="24"/>
          <w:szCs w:val="24"/>
        </w:rPr>
        <w:t xml:space="preserve">The female then gave me a background of the relationship stating that she use to live with her husband at his parents’ house with them. She felt they were also controlling and made her feel like a slave whilst she was there as she always had a list of chores to do. She informed me that whenever they have an argument his family would always attend at the address to try and sort it out among themselves. She stated that she wanted to divorce the male and move closer to her family in Portsmouth. </w:t>
      </w:r>
    </w:p>
    <w:p w14:paraId="5FD3DF27" w14:textId="77777777" w:rsidR="00BF134D" w:rsidRPr="00BF134D" w:rsidRDefault="00BF134D" w:rsidP="00BF134D">
      <w:pPr>
        <w:ind w:right="237"/>
        <w:rPr>
          <w:b/>
          <w:bCs/>
          <w:sz w:val="24"/>
          <w:szCs w:val="24"/>
        </w:rPr>
      </w:pPr>
      <w:r w:rsidRPr="00BF134D">
        <w:rPr>
          <w:b/>
          <w:bCs/>
          <w:sz w:val="24"/>
          <w:szCs w:val="24"/>
        </w:rPr>
        <w:t xml:space="preserve">I had informed the female that with the information she had passed me that the male would be getting arrested for common assault. However, the female was not sure about this and wanted to sort the situation out herself with the family. I informed her that to safeguard her and her child the male would be getting arrested. The female has denied giving a statement or supporting any prosecution against her husband. I informed the family and her husband that it was my decision to arrest the male due to information I had, and not the female’s decision. I then completed some safe guarding protocols with the female. </w:t>
      </w:r>
    </w:p>
    <w:p w14:paraId="5E24CCFC" w14:textId="77777777" w:rsidR="00BF134D" w:rsidRPr="00BF134D" w:rsidRDefault="00BF134D" w:rsidP="00BF134D">
      <w:pPr>
        <w:ind w:right="237"/>
        <w:rPr>
          <w:b/>
          <w:bCs/>
          <w:sz w:val="24"/>
          <w:szCs w:val="24"/>
        </w:rPr>
      </w:pPr>
      <w:r w:rsidRPr="00BF134D">
        <w:rPr>
          <w:b/>
          <w:bCs/>
          <w:sz w:val="24"/>
          <w:szCs w:val="24"/>
        </w:rPr>
        <w:t xml:space="preserve">One of the main issues with this incident was that the male’s family were present at the time and wanted to know all the details and to try and sort the issue out themselves. It was also clear to me that the female was intimidated by them and did not want them thinking she got her husband arrested. After the male was arrested and taken to custody I made sure that his family members at the address left the address to safeguard the female and her child. One concern I had with the female was that she could be the victim of honour based violence especially due to the males family, being as she stated, ’controlling and involved in her and her husband’s relationship’. This was also a concern due to her stating she wanted a divorce. As stated in by Wood, D et al. (2020).Honour Based violence can involve perpetrators believing individuals have brought shame onto the family due to their behaviour. The family may have thought that a divorce would be bring shame onto the family. Another concern of mine was had this been a forced marriage as this is something on the rise. Wood, D et al. (2020) stated there was a 47% increase in forced marriage from 2017 to 2018. </w:t>
      </w:r>
    </w:p>
    <w:p w14:paraId="44D8B604" w14:textId="77777777" w:rsidR="00BF134D" w:rsidRPr="00BF134D" w:rsidRDefault="00BF134D" w:rsidP="00BF134D">
      <w:pPr>
        <w:ind w:right="237"/>
        <w:rPr>
          <w:b/>
          <w:bCs/>
          <w:sz w:val="24"/>
          <w:szCs w:val="24"/>
        </w:rPr>
      </w:pPr>
    </w:p>
    <w:p w14:paraId="48CB8275" w14:textId="77777777" w:rsidR="00BF134D" w:rsidRPr="00BF134D" w:rsidRDefault="00BF134D" w:rsidP="00BF134D">
      <w:pPr>
        <w:ind w:right="237"/>
        <w:rPr>
          <w:b/>
          <w:bCs/>
          <w:sz w:val="24"/>
          <w:szCs w:val="24"/>
        </w:rPr>
      </w:pPr>
      <w:r w:rsidRPr="00BF134D">
        <w:rPr>
          <w:b/>
          <w:bCs/>
          <w:sz w:val="24"/>
          <w:szCs w:val="24"/>
        </w:rPr>
        <w:t>Critically evaluate the appropriateness of different approaches (by professionals and the police) in supporting or managing vulnerable people or people at risk of harm.</w:t>
      </w:r>
    </w:p>
    <w:p w14:paraId="42589586" w14:textId="77777777" w:rsidR="00BF134D" w:rsidRPr="00BF134D" w:rsidRDefault="00BF134D" w:rsidP="00BF134D">
      <w:pPr>
        <w:ind w:right="237"/>
        <w:rPr>
          <w:b/>
          <w:bCs/>
          <w:sz w:val="24"/>
          <w:szCs w:val="24"/>
        </w:rPr>
      </w:pPr>
      <w:r w:rsidRPr="00BF134D">
        <w:rPr>
          <w:b/>
          <w:bCs/>
          <w:sz w:val="24"/>
          <w:szCs w:val="24"/>
        </w:rPr>
        <w:t xml:space="preserve">When it comes to supporting vulnerable victims like this female stated above, I believe the police have a key role in safeguarding. On a lot of occasion’s police can be first on scene or the first person that vulnerable people will come to, such as the incident above. This may be because in a moment of danger people phone the police for help. The Police’s role is to ensure the immediate safeguarding of those at risk of harm and also to deal with any criminal aspects such as arresting offenders. It is also important that police try to identify ways in which the vulnerable person can be assisted or helped. After dealing with vulnerable people/ people at risk of </w:t>
      </w:r>
      <w:r w:rsidRPr="00BF134D">
        <w:rPr>
          <w:b/>
          <w:bCs/>
          <w:sz w:val="24"/>
          <w:szCs w:val="24"/>
        </w:rPr>
        <w:lastRenderedPageBreak/>
        <w:t xml:space="preserve">harm one tool that the police use that is very important for police to complete is known as a PPN (Public Protection Notification). This is a referral that can be shared to a number of different organisations and charities to make them aware of a person’s vulnerabilities, and to see what they can do to support them. This can help to get the vulnerable person the help they need. A PPN will have a template of questions dependant on the individual’s circumstances, needs and the risks posed to them. One of these that I mentioned earlier is DASH (Domestic Abuse Stalking and Harassment). To complete a DASH referral a number of questions will be asked to the victim regarding their relationship with someone in a domestic setting. This may be a partner/ex partner or even a family member. As stated on (DASH Rish Check List 2022) the main aim of the DASH model is to change and save lives through early identification, intervention and prevention. DASH also helps to identify risks and needs and to enable information sharing between a number of agencies. After asking these questions to a victim it helps to identify high risk cases of domestic violence, stalking, harassment and honour based violence. One of the main benefits of completing a PPN for a vulnerable person is that it enables information sharing between different agencies. </w:t>
      </w:r>
    </w:p>
    <w:p w14:paraId="5B6D1968" w14:textId="77777777" w:rsidR="00BF134D" w:rsidRPr="00BF134D" w:rsidRDefault="00BF134D" w:rsidP="00BF134D">
      <w:pPr>
        <w:ind w:right="237"/>
        <w:rPr>
          <w:b/>
          <w:bCs/>
          <w:sz w:val="24"/>
          <w:szCs w:val="24"/>
        </w:rPr>
      </w:pPr>
      <w:r w:rsidRPr="00BF134D">
        <w:rPr>
          <w:b/>
          <w:bCs/>
          <w:sz w:val="24"/>
          <w:szCs w:val="24"/>
        </w:rPr>
        <w:t>When an officer completes a PPN it is a summary of the incident that has occurred outlining the subject vulnerabilities, risks posed and areas in which help could be applied. This is then sent to the force Public Protection Unit (PPU) that is a department that will assess the risk level posed to the subject of the PPN.As stated on (HMIC 2015).</w:t>
      </w:r>
    </w:p>
    <w:p w14:paraId="0374A1EC" w14:textId="77777777" w:rsidR="00BF134D" w:rsidRPr="00BF134D" w:rsidRDefault="00BF134D" w:rsidP="00BF134D">
      <w:pPr>
        <w:ind w:right="237"/>
        <w:rPr>
          <w:b/>
          <w:bCs/>
          <w:sz w:val="24"/>
          <w:szCs w:val="24"/>
        </w:rPr>
      </w:pPr>
      <w:r w:rsidRPr="00BF134D">
        <w:rPr>
          <w:b/>
          <w:bCs/>
          <w:sz w:val="24"/>
          <w:szCs w:val="24"/>
        </w:rPr>
        <w:t xml:space="preserve">One useful option available to police for immediate safeguarding after attending a domestic incident is a Domestic Violence Protection Notice (DVPN). This is a notice that is issued by police to the abuser and is given immediately after a domestic violence incident. A DVPN prevents the domestic abuser from having any contact with the victim directly or indirectly for up to 48 hours. This can give time for the vulnerable victim to think about applying for a non molestation order or even to end the relationship. In this time the police can then apply to magistrate’s court for a civil order known as a Domestic Violence Protection Order which will extend the period of no contact from 48 hours to anything between 14 and 28 days.  </w:t>
      </w:r>
    </w:p>
    <w:p w14:paraId="2C7486DE" w14:textId="77777777" w:rsidR="00BF134D" w:rsidRPr="00BF134D" w:rsidRDefault="00BF134D" w:rsidP="00BF134D">
      <w:pPr>
        <w:ind w:right="237"/>
        <w:rPr>
          <w:b/>
          <w:bCs/>
          <w:sz w:val="24"/>
          <w:szCs w:val="24"/>
        </w:rPr>
      </w:pPr>
      <w:r w:rsidRPr="00BF134D">
        <w:rPr>
          <w:b/>
          <w:bCs/>
          <w:sz w:val="24"/>
          <w:szCs w:val="24"/>
        </w:rPr>
        <w:t xml:space="preserve">When looking to managing vulnerable people it is important to use a multi-agency approach to ensure the vulnerable person gets the best support they can from experts in particular areas. A victim of domestic violence such as the female in the incident above will often be discussed at a Multi-Agency Risk Assessment Conference – MARAC. This will be a referral as a result of a PPN submitted by officers. As described by (Devon County Council 2022) a MARAC is a meeting attended by a number of organisations where information is shared on high risk domestic abuse victims. This can be attended by representatives from police, child services, and probations services to name a few. A strategy will be discussed in how best to protect the victim of domestic abuse. </w:t>
      </w:r>
    </w:p>
    <w:p w14:paraId="0D66CBF7" w14:textId="77777777" w:rsidR="00BF134D" w:rsidRPr="00BF134D" w:rsidRDefault="00BF134D" w:rsidP="00BF134D">
      <w:pPr>
        <w:ind w:right="237"/>
        <w:rPr>
          <w:b/>
          <w:bCs/>
          <w:sz w:val="24"/>
          <w:szCs w:val="24"/>
        </w:rPr>
      </w:pPr>
      <w:r w:rsidRPr="00BF134D">
        <w:rPr>
          <w:b/>
          <w:bCs/>
          <w:sz w:val="24"/>
          <w:szCs w:val="24"/>
        </w:rPr>
        <w:t xml:space="preserve">A number of charities such as Woman’s Aid and Live fear free can also help victims of domestic abuse with a number of things such as emergency accommodation, financial issues and health care. </w:t>
      </w:r>
    </w:p>
    <w:p w14:paraId="3BAB89FD" w14:textId="77777777" w:rsidR="00BF134D" w:rsidRPr="00BF134D" w:rsidRDefault="00BF134D" w:rsidP="00BF134D">
      <w:pPr>
        <w:ind w:right="237"/>
        <w:rPr>
          <w:b/>
          <w:bCs/>
          <w:sz w:val="24"/>
          <w:szCs w:val="24"/>
        </w:rPr>
      </w:pPr>
      <w:r w:rsidRPr="00BF134D">
        <w:rPr>
          <w:b/>
          <w:bCs/>
          <w:sz w:val="24"/>
          <w:szCs w:val="24"/>
        </w:rPr>
        <w:t xml:space="preserve">A family court can help to protect victims of domestic violence by issuing Non-Molestation Orders to domestic abusers. A Non-molestation Order </w:t>
      </w:r>
      <w:r w:rsidRPr="00BF134D">
        <w:rPr>
          <w:b/>
          <w:bCs/>
          <w:sz w:val="24"/>
          <w:szCs w:val="24"/>
        </w:rPr>
        <w:lastRenderedPageBreak/>
        <w:t xml:space="preserve">requires a person to not molest another named person. Under section 42A of The Family Law act it is a criminal offence to breach this order. </w:t>
      </w:r>
    </w:p>
    <w:p w14:paraId="3ED97EC9" w14:textId="77777777" w:rsidR="00BF134D" w:rsidRPr="00BF134D" w:rsidRDefault="00BF134D" w:rsidP="00BF134D">
      <w:pPr>
        <w:ind w:right="237"/>
        <w:rPr>
          <w:b/>
          <w:bCs/>
          <w:sz w:val="24"/>
          <w:szCs w:val="24"/>
        </w:rPr>
      </w:pPr>
    </w:p>
    <w:p w14:paraId="38E1B09F" w14:textId="77777777" w:rsidR="00BF134D" w:rsidRPr="00BF134D" w:rsidRDefault="00BF134D" w:rsidP="00BF134D">
      <w:pPr>
        <w:ind w:right="237"/>
        <w:rPr>
          <w:b/>
          <w:bCs/>
          <w:sz w:val="24"/>
          <w:szCs w:val="24"/>
        </w:rPr>
      </w:pPr>
      <w:r w:rsidRPr="00BF134D">
        <w:rPr>
          <w:b/>
          <w:bCs/>
          <w:sz w:val="24"/>
          <w:szCs w:val="24"/>
        </w:rPr>
        <w:t>Explore what works in relation to tackling repeat victimisation and repeat offending. Consider the use of evidence-based policing.</w:t>
      </w:r>
    </w:p>
    <w:p w14:paraId="4541A82A" w14:textId="77777777" w:rsidR="00BF134D" w:rsidRPr="00BF134D" w:rsidRDefault="00BF134D" w:rsidP="00BF134D">
      <w:pPr>
        <w:ind w:right="237"/>
        <w:rPr>
          <w:b/>
          <w:bCs/>
          <w:sz w:val="24"/>
          <w:szCs w:val="24"/>
        </w:rPr>
      </w:pPr>
      <w:r w:rsidRPr="00BF134D">
        <w:rPr>
          <w:b/>
          <w:bCs/>
          <w:sz w:val="24"/>
          <w:szCs w:val="24"/>
        </w:rPr>
        <w:t>As stated in (HMICFRS 2021) Evidence based policing is something that can be used to tackle the issues presented to repeat victims and offenders. Evidence based policing is researching methods used and seeing which methods work best. It looks at the outcomes of particular methods and from that, those methods can be used. Wood, D et al. (2020) states To enable information sharing, the College of Policing often organize meetings where police officers and staff from different forces can meet to discuss a number of issues and ways in which they were dealt with.</w:t>
      </w:r>
    </w:p>
    <w:p w14:paraId="02DD3C63" w14:textId="77777777" w:rsidR="00BF134D" w:rsidRPr="00BF134D" w:rsidRDefault="00BF134D" w:rsidP="00BF134D">
      <w:pPr>
        <w:ind w:right="237"/>
        <w:rPr>
          <w:b/>
          <w:bCs/>
          <w:sz w:val="24"/>
          <w:szCs w:val="24"/>
        </w:rPr>
      </w:pPr>
      <w:r w:rsidRPr="00BF134D">
        <w:rPr>
          <w:b/>
          <w:bCs/>
          <w:sz w:val="24"/>
          <w:szCs w:val="24"/>
        </w:rPr>
        <w:t xml:space="preserve">Justiceinspectorates.gov.uk conducted a review of the policing of Domestic violence through lockdown as the numbers were expected to increase. The investigation found that police forces responded proactively to victims of domestic abuse and many forces moved staff into a specialised domestic abuse unit. The review also found that many forces created plans to safeguard repeat victims of domestic violence. There was also an increase in the use of Domestic Violence Protection Orders that I believe are a valuable tool in helping to protect victims of crime in the long term. It gives the victim the time away from the abuser to really think about how they can better their life from being away from the person. It also gives police and partner agencies up to 28 days to work together and look at ways in which they can safeguard the victim long term. DVPO’s can also now be applied for on virtual court hearings, speeding up the process. </w:t>
      </w:r>
    </w:p>
    <w:p w14:paraId="7C624F5E" w14:textId="77777777" w:rsidR="00BF134D" w:rsidRPr="00BF134D" w:rsidRDefault="00BF134D" w:rsidP="00BF134D">
      <w:pPr>
        <w:ind w:right="237"/>
        <w:rPr>
          <w:b/>
          <w:bCs/>
          <w:sz w:val="24"/>
          <w:szCs w:val="24"/>
        </w:rPr>
      </w:pPr>
      <w:r w:rsidRPr="00BF134D">
        <w:rPr>
          <w:b/>
          <w:bCs/>
          <w:sz w:val="24"/>
          <w:szCs w:val="24"/>
        </w:rPr>
        <w:t xml:space="preserve">Police forces have also changed the way in which crimes can be reported. It does not have to be over a phone call. Victims can now contact police in many ways such as through social media, web chats and text messages. This can be very useful if a victim feels they cannot speak with police over the phone if it is unsafe to do so. </w:t>
      </w:r>
    </w:p>
    <w:p w14:paraId="1E96D16A" w14:textId="628BCC33" w:rsidR="5B843AF0" w:rsidRPr="00E676F7" w:rsidRDefault="00BF134D" w:rsidP="00BF134D">
      <w:pPr>
        <w:ind w:right="237"/>
        <w:rPr>
          <w:b/>
          <w:bCs/>
          <w:sz w:val="24"/>
          <w:szCs w:val="24"/>
        </w:rPr>
      </w:pPr>
      <w:r w:rsidRPr="00BF134D">
        <w:rPr>
          <w:b/>
          <w:bCs/>
          <w:sz w:val="24"/>
          <w:szCs w:val="24"/>
        </w:rPr>
        <w:t>Another important tool that can be used to protect vulnerable people from further domestic violence in future is the Domestic Violence Disclosure Schemes. This is known as Clares Law and enables a person to apply for information about a partners previous history and If they have been a domestic aggressor previously. This allows the person to decide whether to continue or even start a relationship with someone who has a history of being a domestic abuser.</w:t>
      </w: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w:t>
            </w:r>
            <w:r w:rsidRPr="5CE196A1">
              <w:rPr>
                <w:rFonts w:ascii="Calibri" w:eastAsia="Calibri" w:hAnsi="Calibri" w:cs="Calibri"/>
                <w:color w:val="000000" w:themeColor="text1"/>
                <w:sz w:val="28"/>
                <w:szCs w:val="28"/>
              </w:rPr>
              <w:lastRenderedPageBreak/>
              <w:t xml:space="preserve">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4209BE">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1BA592D0"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In this essay I am going to look into response policing and in particular Domestic Abuse as this is one of the major incidents response officers deal with day to day. I am going to describe a particular incident that I attended as a response officer, explain the problems that occurred and issues I faced when trying to deal with the incident. In addition, I will assess the role I played at the call and also evaluate different strategies that can be used and those I did use to assist in dealing with both offenders and abusers of Domestic Violence.</w:t>
      </w:r>
    </w:p>
    <w:p w14:paraId="39FDFE8B"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A key part of policing in the UK is response policing. Response officers deal with a vast number of incidents that can vary to all aspects of crime as well as mental health. One of the main issues dealt with by Response police officers is Domestic abuse. </w:t>
      </w:r>
    </w:p>
    <w:p w14:paraId="601AF130"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According to the office for national statistics there was a total of 1,459,663 domestic abuse incidents in England and Wales year ending March 2021. There was a 6% increase in domestic abuse crimes from the previous year. Domestic related offences make up 18% of offences recorded by police. </w:t>
      </w:r>
    </w:p>
    <w:p w14:paraId="04A39E5A"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Domestic abuse is defined by (Legislation.gov.uk 2021) in section 1 of the Domestic Abuse Act as the behaviour of a person (A) towards another person (B) is domestic abuse if A and B are both over 16 and are personally connected to each other, and the behaviour is abusive. Abuse can include any of the following; physical or sexual abuse, violent or threatening behaviour, controlling or coercive behaviour, economic abuse or psychological or emotional abuse. </w:t>
      </w:r>
    </w:p>
    <w:p w14:paraId="13FE82FE"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I attended an incident that was very complex in nature due to a number of issues within the first couple of months of becoming a police officer. This incident initially came over the radio as a concern for a female and was reported by her partner. It was reported that the female had been drinking all day and was expressing wishes of self-harm. Her partner had reported this and then stated he had left the address. I attended her home address with my colleague. The home address was a block of flats and on arrival the door was left open to the flat. Whilst there I found the female in the kitchen on the floor asleep. I then began to engage with the female and it was clear she was very drunk and not making any sense. I then made contact over the phone with her partner who had reported the incident. He stated that she had been drinking all night and had started expressing concerns of self-harming. He stated she was taken to hospital the week before due to self-harming. He stated that he couldn’t deal with her in this state and so had left the address. I had tried to convince the female to go to the hospital to be seen by a general practitioner (GP) for a voluntary mental health assessment. She continually declined this stating she was anxious about leaving the flat. I had phoned her mother and her sister to try and get them to come to the flat to care for her, or to allow her to come to their address so that she was not on her own. Both her mother and sister would not allow her to their addresses and also declined to come to her address to care for her. They stated that she does this all the time and that she needs professional help. Shortly after </w:t>
      </w:r>
      <w:r w:rsidRPr="00396592">
        <w:rPr>
          <w:color w:val="000000" w:themeColor="text1"/>
          <w:sz w:val="24"/>
          <w:szCs w:val="24"/>
        </w:rPr>
        <w:lastRenderedPageBreak/>
        <w:t xml:space="preserve">this her partner arrived back at the flat. At this point myself and my colleague were still trying to encourage the female to attend the hospital. She continued to refuse to attend the hospital and seek medical assistance however she agreed to speak with a doctor at her address. As a result, an out of hours GP was called. At this point I was engaging with the female and trying to build a rapport. Now that her partner had returned and stated he would stay and look after her until the doctor came, my colleague and I were going to leave and complete a Public Protection Notification referral for her. As we were about to leave I had noticed the female becoming upset again. I then spoke to the female in private and she disclosed to me that she had been assaulted by her partner on multiple occasions. Myself and my colleague had to keep both parties separate and call for assistance as the male was going to be arrested, however we needed to safeguard the female. I then contacted my sergeant to request further units to come to the address to assist. Shortly after colleagues attended and conveyed the arrested male to police custody. The out of hours GP then arrived to speak with the female.  </w:t>
      </w:r>
    </w:p>
    <w:p w14:paraId="25F408C4"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Challenges- </w:t>
      </w:r>
    </w:p>
    <w:p w14:paraId="1E010D6A"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There were many challenges when dealing with this incident the first being the state that the woman was in. Initially she was drunk and very hard to understand. It was clear that she was nervous around police as she appeared anxious and not fully engaging in conversation. It was a challenge as it took a long time to build a rapport with the female. We tried to make the female feel comfortable to gain her trust so that she could fully explain the situation and we could help her. Initially she was also refusing to get help. She stated she would not go to hospital and would not speak to a doctor.  </w:t>
      </w:r>
    </w:p>
    <w:p w14:paraId="296C568E"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Another challenge was getting full details after she had disclosed that she had been assaulted. As she was drunk and crying she was not making a lot of sense however did state her partner was violent. At the time her partner was in the room and so my colleague and I had to separate the pair so that she could speak freely and fully disclose to us what had happened. This was a challenge as the pair lived in a 1 bedroom apartment. It was important that she felt safe and comfortable to give officers full and accurate details. To get passed this issue my colleague asked the male to step outside to have a chat. This enabled me to speak with the female in private away from the male so she could fully express and disclose what had happened. </w:t>
      </w:r>
    </w:p>
    <w:p w14:paraId="3C413E28"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Another issue we had when trying to deal with the female is that there were concerns around her self harming. This is a mental health issue and is challenging as this is not solely a police issue. It requires partnership working with different agencies such as mental health teams and the National Health Service. This is often a big issue for police as they are expected to attend numerous calls regarding mental health however are not best trained to deal with such incidents. This would be more appropriately suitable for health care services and takes a multi-agency approach to deal with. </w:t>
      </w:r>
    </w:p>
    <w:p w14:paraId="2DFA63B1"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I felt It was important not just to arrest the male but also to safeguard the female. I did not want her to be left alone in case she tried harming herself and so was not comfortable leaving the female alone and felt it only right to wait for the out of hours GP to arrive. When colleagues came to convey the male I felt it was important that I stayed with the female as I had built a good rapport with her that had taken a long time to do. Another issue linking to this incident was that the female did not have any friends or family willing to attend and look after her or were willing to allow the </w:t>
      </w:r>
      <w:r w:rsidRPr="00396592">
        <w:rPr>
          <w:color w:val="000000" w:themeColor="text1"/>
          <w:sz w:val="24"/>
          <w:szCs w:val="24"/>
        </w:rPr>
        <w:lastRenderedPageBreak/>
        <w:t xml:space="preserve">female to their address. This posed a problem as it would have been helpful for her to have a person close to her so that she may have felt safe and comfortable. </w:t>
      </w:r>
    </w:p>
    <w:p w14:paraId="79CF4B00"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I submitted a high risk Public protection Notification (PPN) for the female after the incident. A PPN is a referral that police can make that that shares information with partner agencies such as woman’s aid, social services and GP surgeries. I put my observations onto the referral along with what had been disclosed to myself by the victim. This enables a more accurate account of the risks and needs of the female and enables other agencies to discuss what they feel they could do to help the female. The female was also given the number for live fear free that are a charity that help victims of domestic abuse. The PPN has a template of questions to be asked to the victim of domestic violence known as DASH questions. DASH stands for Domestic Abuse, Stalking and Harassment. These questions are specifically designed to gain an understanding of exactly the risks posed to the victim. It also looks and behaviours and tendencies of domestic violence perpetrators. </w:t>
      </w:r>
    </w:p>
    <w:p w14:paraId="207D26B4" w14:textId="77777777" w:rsidR="00396592" w:rsidRPr="00396592" w:rsidRDefault="00396592" w:rsidP="00396592">
      <w:pPr>
        <w:ind w:right="237"/>
        <w:jc w:val="both"/>
        <w:rPr>
          <w:color w:val="000000" w:themeColor="text1"/>
          <w:sz w:val="24"/>
          <w:szCs w:val="24"/>
        </w:rPr>
      </w:pPr>
      <w:r w:rsidRPr="00396592">
        <w:rPr>
          <w:color w:val="000000" w:themeColor="text1"/>
          <w:sz w:val="24"/>
          <w:szCs w:val="24"/>
        </w:rPr>
        <w:t xml:space="preserve">Another challenge we faced, was after the male was being conveyed to custody the female did not want to support any police investigation. She would not provide a statement and stated she would not attend court. The female stated that she relied heavily on her partner financially as he paid for the flat they lived in.  I informed the female that she could look into Non molestation orders and we as the police would be looking at applying for a Domestic Violence Protection Notice. A non-molestation order prevents a person from making contact directly or indirectly with another named person, Section 42a The Family Law Act. A Domestic Violence Protection Notification (DVPN) can prevent a domestic violence abuser from having any contact with a victim of domestic violence for up to 48 hours. This would then give the victim time to think about how they can end the relationship and enables other agencies to help the victim. </w:t>
      </w:r>
    </w:p>
    <w:p w14:paraId="3966E767" w14:textId="7C4289D9" w:rsidR="00283C9E" w:rsidRDefault="00396592" w:rsidP="00396592">
      <w:pPr>
        <w:ind w:right="237"/>
        <w:jc w:val="both"/>
        <w:rPr>
          <w:color w:val="000000" w:themeColor="text1"/>
          <w:sz w:val="24"/>
          <w:szCs w:val="24"/>
        </w:rPr>
      </w:pPr>
      <w:r w:rsidRPr="00396592">
        <w:rPr>
          <w:color w:val="000000" w:themeColor="text1"/>
          <w:sz w:val="24"/>
          <w:szCs w:val="24"/>
        </w:rPr>
        <w:t>On reflection I believe that I overcame many challenges whilst dealing with this incident. This was very early on in my police career and was one of the first incidents I attended. I believe I showed good patience, empathy and understanding towards the victim. This enabled me to build a rapport with the victim so that she could disclose the details of the offence to me. I feel I kept calm in the situation and accessed all aspects. I worked well with my team and colleague by communicating the details to them and by asking for further units to help assist. I feel I also worked well with partner agencies in this case the out of hours GP as I gave them full details of what had happened. I believe in future it may have been beneficial to request a female officer to come to the scene initially to try a different approach when getting information from the victim. The victim may have felt more comfortable speaking with a female officer due to the nature of the incident.</w:t>
      </w:r>
      <w:bookmarkStart w:id="0" w:name="_GoBack"/>
      <w:bookmarkEnd w:id="0"/>
    </w:p>
    <w:p w14:paraId="786804BC" w14:textId="39614A0B" w:rsidR="00283C9E" w:rsidRDefault="00283C9E" w:rsidP="0FF883D4">
      <w:pPr>
        <w:ind w:right="237"/>
        <w:jc w:val="both"/>
        <w:rPr>
          <w:color w:val="000000" w:themeColor="text1"/>
          <w:sz w:val="24"/>
          <w:szCs w:val="24"/>
        </w:rPr>
      </w:pPr>
    </w:p>
    <w:p w14:paraId="64625A57" w14:textId="77777777" w:rsidR="00283C9E" w:rsidRPr="00E676F7" w:rsidRDefault="00283C9E"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1" w:name="_Int_iqtpDieQ"/>
      <w:r w:rsidRPr="5CE196A1">
        <w:rPr>
          <w:rFonts w:eastAsia="Arial"/>
          <w:color w:val="000000" w:themeColor="text1"/>
          <w:sz w:val="24"/>
          <w:szCs w:val="24"/>
        </w:rPr>
        <w:t>In regard to</w:t>
      </w:r>
      <w:bookmarkEnd w:id="1"/>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043D5AE" w:rsidR="0FF883D4" w:rsidRDefault="5CE196A1" w:rsidP="5CE196A1">
      <w:r w:rsidRPr="5CE196A1">
        <w:rPr>
          <w:rFonts w:eastAsia="Arial"/>
          <w:b/>
          <w:bCs/>
          <w:color w:val="000000" w:themeColor="text1"/>
          <w:sz w:val="24"/>
          <w:szCs w:val="24"/>
        </w:rPr>
        <w:t xml:space="preserve">Signed: </w:t>
      </w:r>
      <w:r w:rsidR="00396592">
        <w:rPr>
          <w:rFonts w:eastAsia="Arial"/>
          <w:b/>
          <w:bCs/>
          <w:color w:val="000000" w:themeColor="text1"/>
          <w:sz w:val="24"/>
          <w:szCs w:val="24"/>
        </w:rPr>
        <w:t xml:space="preserve">Oliver PALMER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60C08EF" w:rsidR="0FF883D4" w:rsidRPr="00396592" w:rsidRDefault="5CE196A1" w:rsidP="00396592">
      <w:pPr>
        <w:sectPr w:rsidR="0FF883D4" w:rsidRPr="00396592" w:rsidSect="00BF134D">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r w:rsidRPr="5CE196A1">
        <w:rPr>
          <w:rFonts w:eastAsia="Arial"/>
          <w:b/>
          <w:bCs/>
          <w:color w:val="000000" w:themeColor="text1"/>
          <w:sz w:val="24"/>
          <w:szCs w:val="24"/>
        </w:rPr>
        <w:t>Date:</w:t>
      </w:r>
      <w:r w:rsidR="00396592">
        <w:t xml:space="preserve"> 31/10/2022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996111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D195139" w14:textId="3E3D06A8" w:rsidR="00CE2065" w:rsidRDefault="00CE2065" w:rsidP="00EA28F1">
      <w:pPr>
        <w:keepNext/>
        <w:spacing w:before="240" w:after="60"/>
        <w:ind w:right="237"/>
        <w:jc w:val="both"/>
        <w:rPr>
          <w:sz w:val="24"/>
          <w:szCs w:val="24"/>
        </w:rPr>
      </w:pPr>
    </w:p>
    <w:p w14:paraId="3332C9C0" w14:textId="77777777" w:rsidR="00CE2065" w:rsidRDefault="00CE2065" w:rsidP="00CE2065">
      <w:pPr>
        <w:keepNext/>
        <w:spacing w:before="240" w:after="60"/>
        <w:ind w:right="237"/>
        <w:jc w:val="both"/>
      </w:pPr>
    </w:p>
    <w:p w14:paraId="3E7289C4" w14:textId="77777777" w:rsidR="00CE2065" w:rsidRDefault="00CE2065" w:rsidP="00CE2065">
      <w:pPr>
        <w:keepNext/>
        <w:spacing w:before="240" w:after="60"/>
        <w:ind w:right="237"/>
        <w:jc w:val="both"/>
      </w:pPr>
      <w:r>
        <w:t>Wood, D., Bradshaw, S., Blackburn, B., Francis, C et al. (2020) Blackstone’s Handbook for Policing Students. 15th edn. United States of America: Oxford University Press</w:t>
      </w:r>
    </w:p>
    <w:p w14:paraId="4B1BF4D3" w14:textId="77777777" w:rsidR="00CE2065" w:rsidRDefault="00CE2065" w:rsidP="00CE2065">
      <w:pPr>
        <w:keepNext/>
        <w:spacing w:before="240" w:after="60"/>
        <w:ind w:right="237"/>
        <w:jc w:val="both"/>
      </w:pPr>
    </w:p>
    <w:p w14:paraId="4635262F" w14:textId="420D8E94" w:rsidR="00CE2065" w:rsidRDefault="00CE2065" w:rsidP="00CE2065">
      <w:pPr>
        <w:keepNext/>
        <w:spacing w:before="240" w:after="60"/>
        <w:ind w:right="237"/>
        <w:jc w:val="both"/>
      </w:pPr>
      <w:r>
        <w:t>College of Policing (2020) Conflict ma</w:t>
      </w:r>
      <w:r>
        <w:t xml:space="preserve">nagement skills. Available at: </w:t>
      </w:r>
      <w:r>
        <w:t>https://www.college .police.uk/guidance/conflict-management/conflict-management-skills (Accessed 02 Jan 2022)</w:t>
      </w:r>
    </w:p>
    <w:p w14:paraId="66ACBF61" w14:textId="1B5135ED" w:rsidR="00CE2065" w:rsidRDefault="00CE2065" w:rsidP="00CE2065">
      <w:pPr>
        <w:keepNext/>
        <w:spacing w:before="240" w:after="60"/>
        <w:ind w:right="237"/>
        <w:jc w:val="both"/>
      </w:pPr>
      <w:r>
        <w:t>DASH Risk Model (2022) Available at:</w:t>
      </w:r>
      <w:r w:rsidRPr="00CE2065">
        <w:t xml:space="preserve"> </w:t>
      </w:r>
      <w:hyperlink r:id="rId21" w:history="1">
        <w:r w:rsidRPr="007D7BBE">
          <w:rPr>
            <w:rStyle w:val="Hyperlink"/>
          </w:rPr>
          <w:t>https://www.dashriskchecklist.co.uk/</w:t>
        </w:r>
      </w:hyperlink>
      <w:r>
        <w:t xml:space="preserve"> (Accessed: 31 Oct 2022).</w:t>
      </w:r>
    </w:p>
    <w:p w14:paraId="2143DCE9" w14:textId="07EF5E45" w:rsidR="00CE2065" w:rsidRDefault="00CE2065" w:rsidP="00CE2065">
      <w:pPr>
        <w:keepNext/>
        <w:spacing w:before="240" w:after="60"/>
        <w:ind w:right="237"/>
        <w:jc w:val="both"/>
      </w:pPr>
      <w:r>
        <w:t xml:space="preserve">HMIC (2015) </w:t>
      </w:r>
      <w:r>
        <w:t>P</w:t>
      </w:r>
      <w:r>
        <w:t xml:space="preserve">EEL: Police effectiveness 2015 </w:t>
      </w:r>
      <w:r>
        <w:t>(Vulnerability)</w:t>
      </w:r>
      <w:r>
        <w:t xml:space="preserve">. Available at: </w:t>
      </w:r>
      <w:hyperlink r:id="rId22" w:history="1">
        <w:r w:rsidRPr="007D7BBE">
          <w:rPr>
            <w:rStyle w:val="Hyperlink"/>
          </w:rPr>
          <w:t>https://www.justiceinspectorates.gov.uk/hmicfrs/wp-content/uploads/police-effectiveness-vulnerability-2015-south-wales.pdf</w:t>
        </w:r>
      </w:hyperlink>
      <w:r>
        <w:t>. (Accessed: 31 Oct 2022)</w:t>
      </w:r>
    </w:p>
    <w:p w14:paraId="050036C4" w14:textId="7721D53C" w:rsidR="00CE2065" w:rsidRDefault="00CE2065" w:rsidP="00CE2065">
      <w:pPr>
        <w:keepNext/>
        <w:spacing w:before="240" w:after="60"/>
        <w:ind w:right="237"/>
        <w:jc w:val="both"/>
      </w:pPr>
      <w:r>
        <w:t xml:space="preserve">Devon County Council (2022) Domestic Sexual Violence and Abuse. Available at: </w:t>
      </w:r>
      <w:hyperlink r:id="rId23" w:history="1">
        <w:r w:rsidRPr="007D7BBE">
          <w:rPr>
            <w:rStyle w:val="Hyperlink"/>
          </w:rPr>
          <w:t>https://www.devon.gov.uk/dsva/information-for-professionals/marac/</w:t>
        </w:r>
      </w:hyperlink>
      <w:r>
        <w:t xml:space="preserve"> (Accessed 31 Oct 2022)</w:t>
      </w:r>
    </w:p>
    <w:p w14:paraId="67FE6764" w14:textId="2FB96DAB" w:rsidR="00CE2065" w:rsidRDefault="00615760" w:rsidP="00CE2065">
      <w:pPr>
        <w:keepNext/>
        <w:spacing w:before="240" w:after="60"/>
        <w:ind w:right="237"/>
        <w:jc w:val="both"/>
      </w:pPr>
      <w:r>
        <w:t xml:space="preserve">HMICFRS </w:t>
      </w:r>
      <w:r w:rsidRPr="00615760">
        <w:t xml:space="preserve">Review of policing domestic abuse during the pandemic – </w:t>
      </w:r>
      <w:r>
        <w:t>(</w:t>
      </w:r>
      <w:r w:rsidRPr="00615760">
        <w:t>2021</w:t>
      </w:r>
      <w:r>
        <w:t>). Avaialbe at:</w:t>
      </w:r>
      <w:r w:rsidRPr="00615760">
        <w:t xml:space="preserve"> </w:t>
      </w:r>
      <w:hyperlink r:id="rId24" w:history="1">
        <w:r w:rsidRPr="007D7BBE">
          <w:rPr>
            <w:rStyle w:val="Hyperlink"/>
          </w:rPr>
          <w:t>https://www.justiceinspectorates.gov.uk/hmicfrs/publication-html/review-of-policing-domestic-abuse-during-pandemic/</w:t>
        </w:r>
      </w:hyperlink>
      <w:r>
        <w:t xml:space="preserve">. (Accessed: 31 Oct 2022) </w:t>
      </w:r>
    </w:p>
    <w:p w14:paraId="77B1138F" w14:textId="2AC78720" w:rsidR="00C56F27" w:rsidRDefault="00C56F27" w:rsidP="00CE2065">
      <w:pPr>
        <w:keepNext/>
        <w:spacing w:before="240" w:after="60"/>
        <w:ind w:right="237"/>
        <w:jc w:val="both"/>
      </w:pPr>
      <w:r>
        <w:t xml:space="preserve">Legislation.gov.uk (2021) Domestic Abuse act 2021- Available at: </w:t>
      </w:r>
      <w:hyperlink r:id="rId25" w:history="1">
        <w:r w:rsidRPr="007D7BBE">
          <w:rPr>
            <w:rStyle w:val="Hyperlink"/>
          </w:rPr>
          <w:t>https://www.legislation.gov.uk/ukpga/2021/17/section/1/enacted</w:t>
        </w:r>
      </w:hyperlink>
      <w:r>
        <w:t xml:space="preserve"> (Accessed: 31 Oct 2022)</w:t>
      </w:r>
    </w:p>
    <w:sectPr w:rsidR="00C56F27" w:rsidSect="00BF134D">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170D6" w14:textId="77777777" w:rsidR="004209BE" w:rsidRDefault="004209BE">
      <w:r>
        <w:separator/>
      </w:r>
    </w:p>
  </w:endnote>
  <w:endnote w:type="continuationSeparator" w:id="0">
    <w:p w14:paraId="21618DCE" w14:textId="77777777" w:rsidR="004209BE" w:rsidRDefault="00420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3E6B1" w14:textId="2AAD90B8" w:rsidR="00BF134D" w:rsidRDefault="00A45FC5" w:rsidP="00A45FC5">
    <w:pPr>
      <w:pStyle w:val="Footer"/>
      <w:rPr>
        <w:sz w:val="17"/>
      </w:rPr>
    </w:pPr>
    <w:bookmarkStart w:id="4" w:name="TITUS1FooterEvenPages"/>
    <w:r>
      <w:rPr>
        <w:sz w:val="17"/>
      </w:rPr>
      <w:t> </w:t>
    </w:r>
  </w:p>
  <w:bookmarkEnd w:id="4"/>
  <w:p w14:paraId="6C9F5E7B" w14:textId="7BD884A8" w:rsidR="00BF134D" w:rsidRDefault="00BF134D" w:rsidP="00BF134D">
    <w:pPr>
      <w:pStyle w:val="Footer"/>
      <w:jc w:val="right"/>
    </w:pPr>
    <w:r>
      <w:fldChar w:fldCharType="begin"/>
    </w:r>
    <w:r>
      <w:instrText xml:space="preserve"> PAGE   \* MERGEFORMAT </w:instrText>
    </w:r>
    <w:r>
      <w:fldChar w:fldCharType="separate"/>
    </w:r>
    <w:r w:rsidR="00A45FC5">
      <w:rPr>
        <w:noProof/>
      </w:rPr>
      <w:t>20</w:t>
    </w:r>
    <w:r>
      <w:rPr>
        <w:noProof/>
      </w:rPr>
      <w:fldChar w:fldCharType="end"/>
    </w:r>
  </w:p>
  <w:p w14:paraId="38F88C7F" w14:textId="77777777" w:rsidR="00BF134D" w:rsidRPr="00BB5EAA" w:rsidRDefault="00BF134D" w:rsidP="00BF134D">
    <w:pPr>
      <w:pStyle w:val="Footer"/>
      <w:ind w:right="360"/>
      <w:jc w:val="center"/>
    </w:pPr>
  </w:p>
  <w:p w14:paraId="35895DB1" w14:textId="77777777" w:rsidR="00BF134D" w:rsidRDefault="00BF13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DF559" w14:textId="479C5E11" w:rsidR="00BF134D" w:rsidRDefault="00A45FC5" w:rsidP="00A45FC5">
    <w:pPr>
      <w:pStyle w:val="Footer"/>
      <w:rPr>
        <w:sz w:val="17"/>
      </w:rPr>
    </w:pPr>
    <w:bookmarkStart w:id="5" w:name="TITUS1FooterPrimary"/>
    <w:r>
      <w:rPr>
        <w:sz w:val="17"/>
      </w:rPr>
      <w:t> </w:t>
    </w:r>
  </w:p>
  <w:bookmarkEnd w:id="5"/>
  <w:p w14:paraId="50521BFA" w14:textId="6A2ED686" w:rsidR="00F6513F" w:rsidRDefault="00F6513F">
    <w:pPr>
      <w:pStyle w:val="Footer"/>
      <w:jc w:val="right"/>
    </w:pPr>
    <w:r>
      <w:fldChar w:fldCharType="begin"/>
    </w:r>
    <w:r>
      <w:instrText xml:space="preserve"> PAGE   \* MERGEFORMAT </w:instrText>
    </w:r>
    <w:r>
      <w:fldChar w:fldCharType="separate"/>
    </w:r>
    <w:r w:rsidR="00A45FC5">
      <w:rPr>
        <w:noProof/>
      </w:rPr>
      <w:t>19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86009" w14:textId="7C2C3217" w:rsidR="00BF134D" w:rsidRDefault="00A45FC5" w:rsidP="00A45FC5">
    <w:pPr>
      <w:pStyle w:val="Footer"/>
      <w:rPr>
        <w:sz w:val="17"/>
      </w:rPr>
    </w:pPr>
    <w:bookmarkStart w:id="7" w:name="TITUS1FooterFirstPage"/>
    <w:r>
      <w:rPr>
        <w:sz w:val="17"/>
      </w:rPr>
      <w:t> </w:t>
    </w:r>
  </w:p>
  <w:bookmarkEnd w:id="7"/>
  <w:p w14:paraId="74FB9784" w14:textId="5CD5D8D3" w:rsidR="00BF134D" w:rsidRDefault="00BF134D" w:rsidP="00BF134D">
    <w:pPr>
      <w:pStyle w:val="Footer"/>
      <w:jc w:val="right"/>
    </w:pPr>
    <w:r>
      <w:fldChar w:fldCharType="begin"/>
    </w:r>
    <w:r>
      <w:instrText xml:space="preserve"> PAGE   \* MERGEFORMAT </w:instrText>
    </w:r>
    <w:r>
      <w:fldChar w:fldCharType="separate"/>
    </w:r>
    <w:r w:rsidR="00A45FC5">
      <w:rPr>
        <w:noProof/>
      </w:rPr>
      <w:t>1</w:t>
    </w:r>
    <w:r>
      <w:rPr>
        <w:noProof/>
      </w:rPr>
      <w:fldChar w:fldCharType="end"/>
    </w:r>
  </w:p>
  <w:p w14:paraId="72F0A0FB" w14:textId="77777777" w:rsidR="00BF134D" w:rsidRPr="00BB5EAA" w:rsidRDefault="00BF134D" w:rsidP="00BF134D">
    <w:pPr>
      <w:pStyle w:val="Footer"/>
      <w:ind w:right="360"/>
      <w:jc w:val="center"/>
    </w:pPr>
  </w:p>
  <w:p w14:paraId="32CF51D2" w14:textId="77777777" w:rsidR="00BF134D" w:rsidRDefault="00BF13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B7450" w14:textId="0E9385FC" w:rsidR="00BF134D" w:rsidRDefault="00A45FC5" w:rsidP="00A45FC5">
    <w:pPr>
      <w:pStyle w:val="Footer"/>
      <w:rPr>
        <w:sz w:val="17"/>
      </w:rPr>
    </w:pPr>
    <w:bookmarkStart w:id="10" w:name="TITUS2FooterEvenPages"/>
    <w:r>
      <w:rPr>
        <w:sz w:val="17"/>
      </w:rPr>
      <w:t> </w:t>
    </w:r>
  </w:p>
  <w:bookmarkEnd w:id="10"/>
  <w:p w14:paraId="406F03F1" w14:textId="77777777" w:rsidR="00BF134D" w:rsidRDefault="00BF134D" w:rsidP="00BF134D">
    <w:pPr>
      <w:pStyle w:val="Footer"/>
      <w:jc w:val="right"/>
    </w:pPr>
  </w:p>
  <w:p w14:paraId="46E9DB48" w14:textId="2FA1D23A" w:rsidR="00BF134D" w:rsidRDefault="00BF134D" w:rsidP="00BF134D">
    <w:pPr>
      <w:pStyle w:val="Footer"/>
      <w:jc w:val="right"/>
    </w:pPr>
    <w:r>
      <w:fldChar w:fldCharType="begin"/>
    </w:r>
    <w:r>
      <w:instrText xml:space="preserve"> PAGE   \* MERGEFORMAT </w:instrText>
    </w:r>
    <w:r>
      <w:fldChar w:fldCharType="separate"/>
    </w:r>
    <w:r w:rsidR="00C56F27">
      <w:rPr>
        <w:noProof/>
      </w:rPr>
      <w:t>22</w:t>
    </w:r>
    <w:r>
      <w:rPr>
        <w:noProof/>
      </w:rPr>
      <w:fldChar w:fldCharType="end"/>
    </w:r>
  </w:p>
  <w:p w14:paraId="148E382B" w14:textId="77777777" w:rsidR="00BF134D" w:rsidRPr="00BB5EAA" w:rsidRDefault="00BF134D" w:rsidP="00BF134D">
    <w:pPr>
      <w:pStyle w:val="Footer"/>
      <w:ind w:right="360"/>
      <w:jc w:val="center"/>
    </w:pPr>
  </w:p>
  <w:p w14:paraId="2F0D8963" w14:textId="77777777" w:rsidR="00BF134D" w:rsidRDefault="00BF134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3FD7A" w14:textId="6ECF3DD7" w:rsidR="00BF134D" w:rsidRDefault="00A45FC5" w:rsidP="00A45FC5">
    <w:pPr>
      <w:pStyle w:val="Footer"/>
      <w:rPr>
        <w:sz w:val="17"/>
      </w:rPr>
    </w:pPr>
    <w:bookmarkStart w:id="11" w:name="TITUS2FooterPrimary"/>
    <w:r>
      <w:rPr>
        <w:sz w:val="17"/>
      </w:rPr>
      <w:t> </w:t>
    </w:r>
  </w:p>
  <w:bookmarkEnd w:id="11"/>
  <w:p w14:paraId="26EB600D" w14:textId="77777777" w:rsidR="00BF134D" w:rsidRDefault="00BF134D">
    <w:pPr>
      <w:pStyle w:val="Footer"/>
      <w:jc w:val="right"/>
    </w:pPr>
  </w:p>
  <w:p w14:paraId="46EFFCEC" w14:textId="3C050C9D" w:rsidR="00BF134D" w:rsidRDefault="00BF134D">
    <w:pPr>
      <w:pStyle w:val="Footer"/>
      <w:jc w:val="right"/>
    </w:pPr>
    <w:r>
      <w:fldChar w:fldCharType="begin"/>
    </w:r>
    <w:r>
      <w:instrText xml:space="preserve"> PAGE   \* MERGEFORMAT </w:instrText>
    </w:r>
    <w:r>
      <w:fldChar w:fldCharType="separate"/>
    </w:r>
    <w:r w:rsidR="00A45FC5">
      <w:rPr>
        <w:noProof/>
      </w:rPr>
      <w:t>21</w:t>
    </w:r>
    <w:r>
      <w:rPr>
        <w:noProof/>
      </w:rPr>
      <w:fldChar w:fldCharType="end"/>
    </w:r>
  </w:p>
  <w:p w14:paraId="7FC6CE22" w14:textId="77777777" w:rsidR="00BF134D" w:rsidRPr="00BB5EAA" w:rsidRDefault="00BF134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5F1A6" w14:textId="3EEACCEF" w:rsidR="00BF134D" w:rsidRDefault="00A45FC5" w:rsidP="00A45FC5">
    <w:pPr>
      <w:pStyle w:val="Footer"/>
      <w:rPr>
        <w:sz w:val="17"/>
      </w:rPr>
    </w:pPr>
    <w:bookmarkStart w:id="13" w:name="TITUS2FooterFirstPage"/>
    <w:r>
      <w:rPr>
        <w:sz w:val="17"/>
      </w:rPr>
      <w:t> </w:t>
    </w:r>
  </w:p>
  <w:bookmarkEnd w:id="13"/>
  <w:p w14:paraId="09C1E613" w14:textId="77777777" w:rsidR="00BF134D" w:rsidRDefault="00BF134D" w:rsidP="00BF134D">
    <w:pPr>
      <w:pStyle w:val="Footer"/>
      <w:jc w:val="right"/>
    </w:pPr>
  </w:p>
  <w:p w14:paraId="3F044712" w14:textId="465B2550" w:rsidR="00BF134D" w:rsidRDefault="00BF134D" w:rsidP="00BF134D">
    <w:pPr>
      <w:pStyle w:val="Footer"/>
      <w:jc w:val="right"/>
    </w:pPr>
    <w:r>
      <w:fldChar w:fldCharType="begin"/>
    </w:r>
    <w:r>
      <w:instrText xml:space="preserve"> PAGE   \* MERGEFORMAT </w:instrText>
    </w:r>
    <w:r>
      <w:fldChar w:fldCharType="separate"/>
    </w:r>
    <w:r w:rsidR="00A45FC5">
      <w:rPr>
        <w:noProof/>
      </w:rPr>
      <w:t>21</w:t>
    </w:r>
    <w:r>
      <w:rPr>
        <w:noProof/>
      </w:rPr>
      <w:fldChar w:fldCharType="end"/>
    </w:r>
  </w:p>
  <w:p w14:paraId="2227483F" w14:textId="77777777" w:rsidR="00BF134D" w:rsidRPr="00BB5EAA" w:rsidRDefault="00BF134D" w:rsidP="00BF134D">
    <w:pPr>
      <w:pStyle w:val="Footer"/>
      <w:ind w:right="360"/>
      <w:jc w:val="center"/>
    </w:pPr>
  </w:p>
  <w:p w14:paraId="6295D19C" w14:textId="77777777" w:rsidR="00BF134D" w:rsidRDefault="00BF1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36C28" w14:textId="77777777" w:rsidR="004209BE" w:rsidRDefault="004209BE">
      <w:r>
        <w:separator/>
      </w:r>
    </w:p>
  </w:footnote>
  <w:footnote w:type="continuationSeparator" w:id="0">
    <w:p w14:paraId="1C2F8C6D" w14:textId="77777777" w:rsidR="004209BE" w:rsidRDefault="00420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48889" w14:textId="2E138F4B" w:rsidR="00C56F27" w:rsidRDefault="00A45FC5" w:rsidP="00A45FC5">
    <w:pPr>
      <w:pStyle w:val="Header"/>
      <w:rPr>
        <w:sz w:val="17"/>
      </w:rPr>
    </w:pPr>
    <w:bookmarkStart w:id="2" w:name="TITUS1HeaderEvenPages"/>
    <w:r>
      <w:rPr>
        <w:sz w:val="17"/>
      </w:rPr>
      <w:t> </w:t>
    </w:r>
  </w:p>
  <w:bookmarkEnd w:id="2"/>
  <w:p w14:paraId="2A8EFB44" w14:textId="77777777" w:rsidR="00C56F27" w:rsidRDefault="00C56F27" w:rsidP="00C56F27">
    <w:pPr>
      <w:pStyle w:val="Header"/>
    </w:pPr>
  </w:p>
  <w:p w14:paraId="745CEC42" w14:textId="77777777" w:rsidR="00BF134D" w:rsidRDefault="00BF13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D3AC5" w14:textId="2829747A" w:rsidR="00BF134D" w:rsidRDefault="00A45FC5" w:rsidP="00A45FC5">
    <w:pPr>
      <w:pStyle w:val="Header"/>
      <w:rPr>
        <w:sz w:val="17"/>
      </w:rPr>
    </w:pPr>
    <w:bookmarkStart w:id="3" w:name="TITUS1HeaderPrimary"/>
    <w:r>
      <w:rPr>
        <w:sz w:val="17"/>
      </w:rPr>
      <w:t> </w:t>
    </w:r>
  </w:p>
  <w:bookmarkEnd w:id="3"/>
  <w:p w14:paraId="7E723978" w14:textId="77777777" w:rsidR="00BF134D" w:rsidRDefault="00BF13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BD652" w14:textId="42C233CD" w:rsidR="00BF134D" w:rsidRDefault="00A45FC5" w:rsidP="00A45FC5">
    <w:pPr>
      <w:pStyle w:val="Header"/>
      <w:rPr>
        <w:sz w:val="17"/>
      </w:rPr>
    </w:pPr>
    <w:bookmarkStart w:id="6" w:name="TITUS1HeaderFirstPage"/>
    <w:r>
      <w:rPr>
        <w:sz w:val="17"/>
      </w:rPr>
      <w:t> </w:t>
    </w:r>
  </w:p>
  <w:bookmarkEnd w:id="6"/>
  <w:p w14:paraId="4F7F731A" w14:textId="77777777" w:rsidR="00BF134D" w:rsidRDefault="00BF13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0A904" w14:textId="5ED6450B" w:rsidR="00BF134D" w:rsidRDefault="00A45FC5" w:rsidP="00A45FC5">
    <w:pPr>
      <w:pStyle w:val="Header"/>
      <w:rPr>
        <w:sz w:val="17"/>
      </w:rPr>
    </w:pPr>
    <w:bookmarkStart w:id="8" w:name="TITUS2HeaderEvenPages"/>
    <w:r>
      <w:rPr>
        <w:sz w:val="17"/>
      </w:rPr>
      <w:t> </w:t>
    </w:r>
  </w:p>
  <w:bookmarkEnd w:id="8"/>
  <w:p w14:paraId="753B119E" w14:textId="77777777" w:rsidR="00BF134D" w:rsidRDefault="00BF134D" w:rsidP="00BF134D">
    <w:pPr>
      <w:pStyle w:val="Header"/>
    </w:pPr>
  </w:p>
  <w:p w14:paraId="26B9CDF0" w14:textId="77777777" w:rsidR="00BF134D" w:rsidRDefault="00BF134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E0019" w14:textId="1D9535A0" w:rsidR="00BF134D" w:rsidRDefault="00A45FC5" w:rsidP="00A45FC5">
    <w:pPr>
      <w:pStyle w:val="Header"/>
      <w:rPr>
        <w:sz w:val="17"/>
      </w:rPr>
    </w:pPr>
    <w:bookmarkStart w:id="9" w:name="TITUS2HeaderPrimary"/>
    <w:r>
      <w:rPr>
        <w:sz w:val="17"/>
      </w:rPr>
      <w:t> </w:t>
    </w:r>
  </w:p>
  <w:bookmarkEnd w:id="9"/>
  <w:p w14:paraId="24C6A750" w14:textId="77777777" w:rsidR="00BF134D" w:rsidRDefault="00BF134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B53C1" w14:textId="6589DFD7" w:rsidR="00BF134D" w:rsidRDefault="00A45FC5" w:rsidP="00A45FC5">
    <w:pPr>
      <w:pStyle w:val="Header"/>
      <w:rPr>
        <w:sz w:val="17"/>
      </w:rPr>
    </w:pPr>
    <w:bookmarkStart w:id="12" w:name="TITUS2HeaderFirstPage"/>
    <w:r>
      <w:rPr>
        <w:sz w:val="17"/>
      </w:rPr>
      <w:t> </w:t>
    </w:r>
  </w:p>
  <w:bookmarkEnd w:id="12"/>
  <w:p w14:paraId="3E03E3D9" w14:textId="77777777" w:rsidR="00BF134D" w:rsidRDefault="00BF134D" w:rsidP="00BF134D">
    <w:pPr>
      <w:pStyle w:val="Header"/>
    </w:pPr>
  </w:p>
  <w:p w14:paraId="20DBAA02" w14:textId="77777777" w:rsidR="00BF134D" w:rsidRDefault="00BF13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1F12657C"/>
    <w:lvl w:ilvl="0" w:tplc="C854D4E0">
      <w:start w:val="1"/>
      <w:numFmt w:val="decimal"/>
      <w:lvlText w:val="%1."/>
      <w:lvlJc w:val="left"/>
      <w:pPr>
        <w:ind w:left="720" w:hanging="360"/>
      </w:pPr>
    </w:lvl>
    <w:lvl w:ilvl="1" w:tplc="1982D90E">
      <w:start w:val="1"/>
      <w:numFmt w:val="lowerLetter"/>
      <w:lvlText w:val="%2."/>
      <w:lvlJc w:val="left"/>
      <w:pPr>
        <w:ind w:left="1440" w:hanging="360"/>
      </w:pPr>
    </w:lvl>
    <w:lvl w:ilvl="2" w:tplc="93720118">
      <w:start w:val="1"/>
      <w:numFmt w:val="lowerRoman"/>
      <w:lvlText w:val="%3."/>
      <w:lvlJc w:val="right"/>
      <w:pPr>
        <w:ind w:left="2160" w:hanging="180"/>
      </w:pPr>
    </w:lvl>
    <w:lvl w:ilvl="3" w:tplc="3ADED6A8">
      <w:start w:val="1"/>
      <w:numFmt w:val="decimal"/>
      <w:lvlText w:val="%4."/>
      <w:lvlJc w:val="left"/>
      <w:pPr>
        <w:ind w:left="2880" w:hanging="360"/>
      </w:pPr>
    </w:lvl>
    <w:lvl w:ilvl="4" w:tplc="725009C8">
      <w:start w:val="1"/>
      <w:numFmt w:val="lowerLetter"/>
      <w:lvlText w:val="%5."/>
      <w:lvlJc w:val="left"/>
      <w:pPr>
        <w:ind w:left="3600" w:hanging="360"/>
      </w:pPr>
    </w:lvl>
    <w:lvl w:ilvl="5" w:tplc="B0567B6E">
      <w:start w:val="1"/>
      <w:numFmt w:val="lowerRoman"/>
      <w:lvlText w:val="%6."/>
      <w:lvlJc w:val="right"/>
      <w:pPr>
        <w:ind w:left="4320" w:hanging="180"/>
      </w:pPr>
    </w:lvl>
    <w:lvl w:ilvl="6" w:tplc="B1E42784">
      <w:start w:val="1"/>
      <w:numFmt w:val="decimal"/>
      <w:lvlText w:val="%7."/>
      <w:lvlJc w:val="left"/>
      <w:pPr>
        <w:ind w:left="5040" w:hanging="360"/>
      </w:pPr>
    </w:lvl>
    <w:lvl w:ilvl="7" w:tplc="6AA81C84">
      <w:start w:val="1"/>
      <w:numFmt w:val="lowerLetter"/>
      <w:lvlText w:val="%8."/>
      <w:lvlJc w:val="left"/>
      <w:pPr>
        <w:ind w:left="5760" w:hanging="360"/>
      </w:pPr>
    </w:lvl>
    <w:lvl w:ilvl="8" w:tplc="7B503E8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944253B8"/>
    <w:lvl w:ilvl="0" w:tplc="273EEB66">
      <w:start w:val="1"/>
      <w:numFmt w:val="decimal"/>
      <w:lvlText w:val="%1."/>
      <w:lvlJc w:val="left"/>
      <w:pPr>
        <w:ind w:left="720" w:hanging="360"/>
      </w:pPr>
    </w:lvl>
    <w:lvl w:ilvl="1" w:tplc="6136B9E4">
      <w:start w:val="1"/>
      <w:numFmt w:val="decimal"/>
      <w:lvlText w:val="%2."/>
      <w:lvlJc w:val="left"/>
      <w:pPr>
        <w:ind w:left="1440" w:hanging="360"/>
      </w:pPr>
    </w:lvl>
    <w:lvl w:ilvl="2" w:tplc="D7882B84">
      <w:start w:val="1"/>
      <w:numFmt w:val="lowerRoman"/>
      <w:lvlText w:val="%3."/>
      <w:lvlJc w:val="right"/>
      <w:pPr>
        <w:ind w:left="2160" w:hanging="180"/>
      </w:pPr>
    </w:lvl>
    <w:lvl w:ilvl="3" w:tplc="B69AA904">
      <w:start w:val="1"/>
      <w:numFmt w:val="decimal"/>
      <w:lvlText w:val="%4."/>
      <w:lvlJc w:val="left"/>
      <w:pPr>
        <w:ind w:left="2880" w:hanging="360"/>
      </w:pPr>
    </w:lvl>
    <w:lvl w:ilvl="4" w:tplc="9FB2DB82">
      <w:start w:val="1"/>
      <w:numFmt w:val="lowerLetter"/>
      <w:lvlText w:val="%5."/>
      <w:lvlJc w:val="left"/>
      <w:pPr>
        <w:ind w:left="3600" w:hanging="360"/>
      </w:pPr>
    </w:lvl>
    <w:lvl w:ilvl="5" w:tplc="95069A2A">
      <w:start w:val="1"/>
      <w:numFmt w:val="lowerRoman"/>
      <w:lvlText w:val="%6."/>
      <w:lvlJc w:val="right"/>
      <w:pPr>
        <w:ind w:left="4320" w:hanging="180"/>
      </w:pPr>
    </w:lvl>
    <w:lvl w:ilvl="6" w:tplc="AD8A18F6">
      <w:start w:val="1"/>
      <w:numFmt w:val="decimal"/>
      <w:lvlText w:val="%7."/>
      <w:lvlJc w:val="left"/>
      <w:pPr>
        <w:ind w:left="5040" w:hanging="360"/>
      </w:pPr>
    </w:lvl>
    <w:lvl w:ilvl="7" w:tplc="13608670">
      <w:start w:val="1"/>
      <w:numFmt w:val="lowerLetter"/>
      <w:lvlText w:val="%8."/>
      <w:lvlJc w:val="left"/>
      <w:pPr>
        <w:ind w:left="5760" w:hanging="360"/>
      </w:pPr>
    </w:lvl>
    <w:lvl w:ilvl="8" w:tplc="FBEC1DB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378"/>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3C9E"/>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6592"/>
    <w:rsid w:val="0039762B"/>
    <w:rsid w:val="003A0C37"/>
    <w:rsid w:val="003A1B6B"/>
    <w:rsid w:val="003A2F82"/>
    <w:rsid w:val="003A46C0"/>
    <w:rsid w:val="003A600E"/>
    <w:rsid w:val="003A6513"/>
    <w:rsid w:val="003B16C7"/>
    <w:rsid w:val="003B61C5"/>
    <w:rsid w:val="003C19F1"/>
    <w:rsid w:val="003C4186"/>
    <w:rsid w:val="003C458C"/>
    <w:rsid w:val="003C6185"/>
    <w:rsid w:val="003D0D2D"/>
    <w:rsid w:val="003D4710"/>
    <w:rsid w:val="003E16D7"/>
    <w:rsid w:val="003E197E"/>
    <w:rsid w:val="004046F0"/>
    <w:rsid w:val="0040668F"/>
    <w:rsid w:val="00412677"/>
    <w:rsid w:val="00417925"/>
    <w:rsid w:val="004209BE"/>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760"/>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5FC5"/>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134D"/>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6F27"/>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2065"/>
    <w:rsid w:val="00CF1E90"/>
    <w:rsid w:val="00CF3DB3"/>
    <w:rsid w:val="00D052BC"/>
    <w:rsid w:val="00D07026"/>
    <w:rsid w:val="00D07BAB"/>
    <w:rsid w:val="00D11C62"/>
    <w:rsid w:val="00D14A50"/>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0D52"/>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B4DBC44"/>
  <w15:chartTrackingRefBased/>
  <w15:docId w15:val="{5C315ACF-12E5-4709-B8F8-7393F8B8D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dashriskchecklist.co.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legislation.gov.uk/ukpga/2021/17/section/1/enacte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inspectorates.gov.uk/hmicfrs/publication-html/review-of-policing-domestic-abuse-during-pandemic/"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devon.gov.uk/dsva/information-for-professionals/marac/"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justiceinspectorates.gov.uk/hmicfrs/wp-content/uploads/police-effectiveness-vulnerability-2015-south-wales.pdf" TargetMode="External"/><Relationship Id="rId27" Type="http://schemas.openxmlformats.org/officeDocument/2006/relationships/header" Target="header5.xml"/><Relationship Id="rId3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07D227F0-CE17-4AEA-961C-1923A3DAD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5568</Words>
  <Characters>29442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Palmer,Oliver swp6928</cp:lastModifiedBy>
  <cp:revision>5</cp:revision>
  <cp:lastPrinted>2014-08-26T08:55:00Z</cp:lastPrinted>
  <dcterms:created xsi:type="dcterms:W3CDTF">2022-09-26T13:15:00Z</dcterms:created>
  <dcterms:modified xsi:type="dcterms:W3CDTF">2022-10-31T21:59:00Z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2a6b7c17-08bd-452b-a512-23fca4172f79</vt:lpwstr>
  </property>
  <property fmtid="{D5CDD505-2E9C-101B-9397-08002B2CF9AE}" pid="4" name="Classification">
    <vt:lpwstr>OFFICIAL</vt:lpwstr>
  </property>
  <property fmtid="{D5CDD505-2E9C-101B-9397-08002B2CF9AE}" pid="5" name="Visibility">
    <vt:lpwstr>NOT VISIBLE</vt:lpwstr>
  </property>
</Properties>
</file>