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AE335F" w14:textId="77777777" w:rsidR="00CF7DC2" w:rsidRPr="005E3C4B" w:rsidRDefault="00CF7DC2">
      <w:pPr>
        <w:jc w:val="center"/>
        <w:rPr>
          <w:b/>
          <w:bCs/>
        </w:rPr>
      </w:pPr>
    </w:p>
    <w:p w14:paraId="07F5B4CF" w14:textId="77777777" w:rsidR="00CF7DC2" w:rsidRPr="005E3C4B" w:rsidRDefault="00CF7DC2">
      <w:pPr>
        <w:jc w:val="center"/>
        <w:rPr>
          <w:b/>
          <w:bCs/>
        </w:rPr>
      </w:pPr>
    </w:p>
    <w:p w14:paraId="78260EE3" w14:textId="77777777" w:rsidR="00CF7DC2" w:rsidRPr="005E3C4B" w:rsidRDefault="00CF7DC2">
      <w:pPr>
        <w:jc w:val="center"/>
        <w:rPr>
          <w:b/>
          <w:bCs/>
        </w:rPr>
      </w:pPr>
    </w:p>
    <w:p w14:paraId="67160250" w14:textId="77777777" w:rsidR="00CF7DC2" w:rsidRPr="005E3C4B" w:rsidRDefault="00CF7DC2">
      <w:pPr>
        <w:jc w:val="center"/>
        <w:rPr>
          <w:b/>
          <w:bCs/>
        </w:rPr>
      </w:pPr>
    </w:p>
    <w:p w14:paraId="5263ADF9" w14:textId="77777777" w:rsidR="00CF7DC2" w:rsidRPr="005E3C4B" w:rsidRDefault="00CF7DC2">
      <w:pPr>
        <w:jc w:val="center"/>
        <w:rPr>
          <w:b/>
          <w:bCs/>
        </w:rPr>
      </w:pPr>
    </w:p>
    <w:p w14:paraId="55160D69" w14:textId="77777777" w:rsidR="00CF7DC2" w:rsidRPr="005E3C4B" w:rsidRDefault="00CF7DC2">
      <w:pPr>
        <w:jc w:val="center"/>
        <w:rPr>
          <w:b/>
          <w:bCs/>
        </w:rPr>
      </w:pPr>
    </w:p>
    <w:p w14:paraId="4A0D5AD2" w14:textId="77777777" w:rsidR="00CF7DC2" w:rsidRPr="005E3C4B" w:rsidRDefault="00CF7DC2">
      <w:pPr>
        <w:jc w:val="center"/>
        <w:rPr>
          <w:b/>
          <w:bCs/>
        </w:rPr>
      </w:pPr>
    </w:p>
    <w:p w14:paraId="7D6216C8" w14:textId="77777777" w:rsidR="00CF7DC2" w:rsidRPr="005E3C4B" w:rsidRDefault="00AD3C5A">
      <w:pPr>
        <w:jc w:val="center"/>
        <w:rPr>
          <w:b/>
          <w:bCs/>
          <w:sz w:val="32"/>
          <w:szCs w:val="32"/>
        </w:rPr>
      </w:pPr>
      <w:r w:rsidRPr="005E3C4B">
        <w:rPr>
          <w:b/>
          <w:bCs/>
          <w:sz w:val="32"/>
          <w:szCs w:val="32"/>
        </w:rPr>
        <w:t>BA (Hons) Business Management</w:t>
      </w:r>
    </w:p>
    <w:p w14:paraId="3710F775" w14:textId="77777777" w:rsidR="00CF7DC2" w:rsidRPr="005E3C4B" w:rsidRDefault="00AD3C5A">
      <w:pPr>
        <w:jc w:val="center"/>
        <w:rPr>
          <w:b/>
          <w:bCs/>
          <w:sz w:val="32"/>
          <w:szCs w:val="32"/>
        </w:rPr>
      </w:pPr>
      <w:r w:rsidRPr="005E3C4B">
        <w:rPr>
          <w:b/>
          <w:bCs/>
          <w:sz w:val="32"/>
          <w:szCs w:val="32"/>
        </w:rPr>
        <w:t>LCBB4016 Global Business Environment</w:t>
      </w:r>
    </w:p>
    <w:p w14:paraId="20F226A3" w14:textId="77777777" w:rsidR="00612611" w:rsidRDefault="00612611">
      <w:pPr>
        <w:jc w:val="center"/>
        <w:rPr>
          <w:b/>
          <w:bCs/>
          <w:sz w:val="28"/>
          <w:szCs w:val="28"/>
        </w:rPr>
      </w:pPr>
    </w:p>
    <w:p w14:paraId="04C0FA9C" w14:textId="77777777" w:rsidR="00CF7DC2" w:rsidRPr="005E3C4B" w:rsidRDefault="00AD3C5A">
      <w:pPr>
        <w:jc w:val="center"/>
        <w:rPr>
          <w:b/>
          <w:bCs/>
          <w:sz w:val="28"/>
          <w:szCs w:val="28"/>
        </w:rPr>
      </w:pPr>
      <w:r w:rsidRPr="005E3C4B">
        <w:rPr>
          <w:b/>
          <w:bCs/>
          <w:sz w:val="28"/>
          <w:szCs w:val="28"/>
        </w:rPr>
        <w:t>Component 2: Coursework: Essay</w:t>
      </w:r>
    </w:p>
    <w:p w14:paraId="7A5AD968" w14:textId="77777777" w:rsidR="00CF7DC2" w:rsidRPr="005E3C4B" w:rsidRDefault="00AD3C5A">
      <w:pPr>
        <w:jc w:val="center"/>
        <w:rPr>
          <w:b/>
          <w:bCs/>
          <w:sz w:val="28"/>
          <w:szCs w:val="28"/>
        </w:rPr>
      </w:pPr>
      <w:r w:rsidRPr="005E3C4B">
        <w:rPr>
          <w:b/>
          <w:bCs/>
          <w:sz w:val="28"/>
          <w:szCs w:val="28"/>
        </w:rPr>
        <w:t xml:space="preserve">Chosen organisation: AstraZeneca </w:t>
      </w:r>
    </w:p>
    <w:p w14:paraId="0A536777" w14:textId="77777777" w:rsidR="00CF7DC2" w:rsidRPr="005E3C4B" w:rsidRDefault="00CF7DC2">
      <w:pPr>
        <w:jc w:val="center"/>
        <w:rPr>
          <w:b/>
          <w:bCs/>
        </w:rPr>
      </w:pPr>
    </w:p>
    <w:p w14:paraId="3CB4FD4C" w14:textId="77777777" w:rsidR="00CF7DC2" w:rsidRPr="005E3C4B" w:rsidRDefault="00CF7DC2">
      <w:pPr>
        <w:jc w:val="center"/>
        <w:rPr>
          <w:b/>
          <w:bCs/>
        </w:rPr>
      </w:pPr>
    </w:p>
    <w:p w14:paraId="066627E0" w14:textId="77777777" w:rsidR="00CF7DC2" w:rsidRPr="005E3C4B" w:rsidRDefault="00AD3C5A">
      <w:pPr>
        <w:jc w:val="center"/>
        <w:rPr>
          <w:b/>
          <w:bCs/>
        </w:rPr>
      </w:pPr>
      <w:r w:rsidRPr="005E3C4B">
        <w:rPr>
          <w:b/>
          <w:bCs/>
        </w:rPr>
        <w:t>Student Name:</w:t>
      </w:r>
      <w:r w:rsidR="00044840">
        <w:rPr>
          <w:b/>
          <w:bCs/>
        </w:rPr>
        <w:t xml:space="preserve"> </w:t>
      </w:r>
      <w:proofErr w:type="spellStart"/>
      <w:r w:rsidR="00044840">
        <w:rPr>
          <w:b/>
          <w:bCs/>
        </w:rPr>
        <w:t>Ioana</w:t>
      </w:r>
      <w:proofErr w:type="spellEnd"/>
      <w:r w:rsidR="00044840">
        <w:rPr>
          <w:b/>
          <w:bCs/>
        </w:rPr>
        <w:t xml:space="preserve"> Alina Simon</w:t>
      </w:r>
    </w:p>
    <w:p w14:paraId="181478FF" w14:textId="77777777" w:rsidR="00CF7DC2" w:rsidRPr="005E3C4B" w:rsidRDefault="00AD3C5A">
      <w:pPr>
        <w:jc w:val="center"/>
        <w:rPr>
          <w:b/>
          <w:bCs/>
        </w:rPr>
      </w:pPr>
      <w:r w:rsidRPr="005E3C4B">
        <w:rPr>
          <w:b/>
          <w:bCs/>
        </w:rPr>
        <w:t xml:space="preserve">Student ID: </w:t>
      </w:r>
      <w:r w:rsidR="00044840">
        <w:rPr>
          <w:b/>
          <w:bCs/>
        </w:rPr>
        <w:t>2513662</w:t>
      </w:r>
      <w:bookmarkStart w:id="0" w:name="_GoBack"/>
      <w:bookmarkEnd w:id="0"/>
    </w:p>
    <w:p w14:paraId="64728016" w14:textId="77777777" w:rsidR="00CF7DC2" w:rsidRPr="005E3C4B" w:rsidRDefault="00AD3C5A">
      <w:pPr>
        <w:jc w:val="center"/>
        <w:rPr>
          <w:b/>
          <w:bCs/>
        </w:rPr>
      </w:pPr>
      <w:r w:rsidRPr="005E3C4B">
        <w:br w:type="page"/>
      </w:r>
    </w:p>
    <w:p w14:paraId="17A8C7B4" w14:textId="77777777" w:rsidR="00CF7DC2" w:rsidRPr="005E3C4B" w:rsidRDefault="00AD3C5A">
      <w:pPr>
        <w:pStyle w:val="Heading1"/>
      </w:pPr>
      <w:bookmarkStart w:id="1" w:name="_ljazg9ay259x" w:colFirst="0" w:colLast="0"/>
      <w:bookmarkEnd w:id="1"/>
      <w:r w:rsidRPr="005E3C4B">
        <w:lastRenderedPageBreak/>
        <w:t>Introduction</w:t>
      </w:r>
    </w:p>
    <w:p w14:paraId="4101F399" w14:textId="77777777" w:rsidR="00CF7DC2" w:rsidRPr="005E3C4B" w:rsidRDefault="00AD3C5A">
      <w:pPr>
        <w:pStyle w:val="Heading2"/>
      </w:pPr>
      <w:bookmarkStart w:id="2" w:name="_e7l2uit4z365" w:colFirst="0" w:colLast="0"/>
      <w:bookmarkEnd w:id="2"/>
      <w:r w:rsidRPr="005E3C4B">
        <w:t xml:space="preserve">Concept of globalisation and its relevance to international business </w:t>
      </w:r>
    </w:p>
    <w:p w14:paraId="02EAF8B2" w14:textId="77777777" w:rsidR="00CF7DC2" w:rsidRPr="005E3C4B" w:rsidRDefault="00AD3C5A">
      <w:r w:rsidRPr="005E3C4B">
        <w:t xml:space="preserve">The concept of globalisation refers to the growing interdependence of the global economies, cultures, and </w:t>
      </w:r>
      <w:r w:rsidR="00153BD3" w:rsidRPr="005E3C4B">
        <w:t>populations that are connected through cross-border trades of goods and services</w:t>
      </w:r>
      <w:r w:rsidRPr="005E3C4B">
        <w:t xml:space="preserve"> technologies, flows of investment, people, and information. International business works as the key variable of globalisation as it leverages globalised markets to expand sales, source materials, and diversify risks (Loots, 2024). Along with </w:t>
      </w:r>
      <w:r w:rsidR="00153BD3" w:rsidRPr="005E3C4B">
        <w:t>this,</w:t>
      </w:r>
      <w:r w:rsidRPr="005E3C4B">
        <w:t xml:space="preserve"> international businesses also create globalised networks across borders that connect different nations, their </w:t>
      </w:r>
      <w:r w:rsidR="00153BD3" w:rsidRPr="005E3C4B">
        <w:t>culture,</w:t>
      </w:r>
      <w:r w:rsidRPr="005E3C4B">
        <w:t xml:space="preserve"> and their people. </w:t>
      </w:r>
    </w:p>
    <w:p w14:paraId="0B537C6A" w14:textId="77777777" w:rsidR="00CF7DC2" w:rsidRPr="005E3C4B" w:rsidRDefault="00AD3C5A">
      <w:pPr>
        <w:pStyle w:val="Heading2"/>
      </w:pPr>
      <w:bookmarkStart w:id="3" w:name="_h3109g4p00ys" w:colFirst="0" w:colLast="0"/>
      <w:bookmarkEnd w:id="3"/>
      <w:r w:rsidRPr="005E3C4B">
        <w:t>AstraZeneca and its role in the global market</w:t>
      </w:r>
    </w:p>
    <w:p w14:paraId="1CD8A762" w14:textId="77777777" w:rsidR="00CF7DC2" w:rsidRPr="005E3C4B" w:rsidRDefault="00AD3C5A">
      <w:r w:rsidRPr="005E3C4B">
        <w:t>AstraZeneca is a British multinational biopharmaceutical company headquartered in Cambridge, UK. The firm has been operating since 1999, with a purpose to “</w:t>
      </w:r>
      <w:r w:rsidRPr="005E3C4B">
        <w:rPr>
          <w:i/>
          <w:iCs/>
        </w:rPr>
        <w:t>push the boundaries of science to deliver life-changing medicines</w:t>
      </w:r>
      <w:r w:rsidRPr="005E3C4B">
        <w:t>” in the global marketplace (</w:t>
      </w:r>
      <w:proofErr w:type="spellStart"/>
      <w:r w:rsidRPr="005E3C4B">
        <w:t>Astrazeneca</w:t>
      </w:r>
      <w:proofErr w:type="spellEnd"/>
      <w:r w:rsidRPr="005E3C4B">
        <w:t xml:space="preserve">, 2025). The company is extensively leveraging the power of AI to achieve its goal of delivering 20 new medicines by 2030 and achieving a leading position in sustainable healthcare, and to be a company with $80 billion. In the global pharmaceutical </w:t>
      </w:r>
      <w:r w:rsidR="00153BD3" w:rsidRPr="005E3C4B">
        <w:t>industry,</w:t>
      </w:r>
      <w:r w:rsidRPr="005E3C4B">
        <w:t xml:space="preserve"> the company is focusing on transforming patient outcomes with novel medicines. The key focus areas of AstraZeneca include drug development for oncology, </w:t>
      </w:r>
      <w:r w:rsidR="00153BD3" w:rsidRPr="005E3C4B">
        <w:t>biopharmaceuticals,</w:t>
      </w:r>
      <w:r w:rsidRPr="005E3C4B">
        <w:t xml:space="preserve"> and different rare diseases in order to improve public health across the globe. </w:t>
      </w:r>
    </w:p>
    <w:p w14:paraId="3E9A1FE7" w14:textId="77777777" w:rsidR="00CF7DC2" w:rsidRPr="005E3C4B" w:rsidRDefault="00AD3C5A">
      <w:pPr>
        <w:pStyle w:val="Heading2"/>
      </w:pPr>
      <w:bookmarkStart w:id="4" w:name="_jwpof4eyuriu" w:colFirst="0" w:colLast="0"/>
      <w:bookmarkEnd w:id="4"/>
      <w:r w:rsidRPr="005E3C4B">
        <w:t>Purpose of the essay</w:t>
      </w:r>
    </w:p>
    <w:p w14:paraId="39C6AC2F" w14:textId="77777777" w:rsidR="00CF7DC2" w:rsidRPr="005E3C4B" w:rsidRDefault="00AD3C5A">
      <w:r w:rsidRPr="005E3C4B">
        <w:t xml:space="preserve">The purpose of this essay is to evaluate the opportunities and challenges that AstraZeneca is currently facing in the global pharmaceutical industry to recommend strategies for its future growth. The thesis statement of this essay is to describe that current global forces are creating both </w:t>
      </w:r>
      <w:r w:rsidR="00153BD3" w:rsidRPr="005E3C4B">
        <w:t>benefits, challenges for AstraZeneca to manage its global operations,</w:t>
      </w:r>
      <w:r w:rsidRPr="005E3C4B">
        <w:t xml:space="preserve"> and can affect its growth. </w:t>
      </w:r>
    </w:p>
    <w:p w14:paraId="15C85F58" w14:textId="77777777" w:rsidR="00CF7DC2" w:rsidRPr="005E3C4B" w:rsidRDefault="00AD3C5A">
      <w:pPr>
        <w:pStyle w:val="Heading1"/>
      </w:pPr>
      <w:bookmarkStart w:id="5" w:name="_5arinbjctqq0" w:colFirst="0" w:colLast="0"/>
      <w:bookmarkEnd w:id="5"/>
      <w:r w:rsidRPr="005E3C4B">
        <w:br w:type="page"/>
      </w:r>
    </w:p>
    <w:p w14:paraId="42FE6565" w14:textId="77777777" w:rsidR="00CF7DC2" w:rsidRPr="005E3C4B" w:rsidRDefault="00AD3C5A">
      <w:pPr>
        <w:pStyle w:val="Heading1"/>
      </w:pPr>
      <w:bookmarkStart w:id="6" w:name="_mwtbmkigzj7n" w:colFirst="0" w:colLast="0"/>
      <w:bookmarkEnd w:id="6"/>
      <w:r w:rsidRPr="005E3C4B">
        <w:lastRenderedPageBreak/>
        <w:t xml:space="preserve">Discussion </w:t>
      </w:r>
    </w:p>
    <w:p w14:paraId="3484B6E6" w14:textId="77777777" w:rsidR="00CF7DC2" w:rsidRPr="005E3C4B" w:rsidRDefault="00AD3C5A">
      <w:pPr>
        <w:pStyle w:val="Heading2"/>
      </w:pPr>
      <w:bookmarkStart w:id="7" w:name="_mvdzm9x3blg" w:colFirst="0" w:colLast="0"/>
      <w:bookmarkEnd w:id="7"/>
      <w:r w:rsidRPr="005E3C4B">
        <w:t>Opportunities and Challenges</w:t>
      </w:r>
    </w:p>
    <w:p w14:paraId="62695BE9" w14:textId="77777777" w:rsidR="00CF7DC2" w:rsidRPr="005E3C4B" w:rsidRDefault="00AD3C5A">
      <w:pPr>
        <w:pStyle w:val="Heading3"/>
      </w:pPr>
      <w:bookmarkStart w:id="8" w:name="_gjk88ve7dodr" w:colFirst="0" w:colLast="0"/>
      <w:bookmarkEnd w:id="8"/>
      <w:r w:rsidRPr="005E3C4B">
        <w:t>Key benefits that current global forces offer to AstraZeneca</w:t>
      </w:r>
    </w:p>
    <w:p w14:paraId="7EF7E8FC" w14:textId="77777777" w:rsidR="00CF7DC2" w:rsidRPr="005E3C4B" w:rsidRDefault="00AD3C5A">
      <w:r w:rsidRPr="005E3C4B">
        <w:t>“AI-Driven Drug Discovery” is one of the key global forces that are creating benefits for AstraZeneca to improve its market position. For example, AstraZeneca is currently collaborating with CSPC Pharmaceuticals to get access to an advanced AI-driven peptide drug discovery platform (</w:t>
      </w:r>
      <w:proofErr w:type="spellStart"/>
      <w:r w:rsidRPr="005E3C4B">
        <w:t>Astrazeneca</w:t>
      </w:r>
      <w:proofErr w:type="spellEnd"/>
      <w:r w:rsidRPr="005E3C4B">
        <w:t>, 2026). This collaboration is associated with the organisational aim to advance the development of multiple next-generation therapies for obesity and type 2 diabetes. “Expansion in emerging markets” like China is also increasing, offering benefits to the firm by increasing its ability to generate sales through the globalised supply chain. For instance, in January 2026 AstraZeneca announced an investment worth $15 billion in China within 2030. This investment plan is developed to expand medicines manufacturing efficiency to create an advanced manufacturing ecosystem to deliver cutting-edge treatments to patients across China and globally (</w:t>
      </w:r>
      <w:proofErr w:type="spellStart"/>
      <w:r w:rsidRPr="005E3C4B">
        <w:t>Astrazeneca</w:t>
      </w:r>
      <w:proofErr w:type="spellEnd"/>
      <w:r w:rsidRPr="005E3C4B">
        <w:t xml:space="preserve">, 2026a). It indicates that the current global forces are increasing opportunities for the firm to strengthen its global market position and creating opportunities for increasing its ability to sustain the market position. </w:t>
      </w:r>
    </w:p>
    <w:p w14:paraId="07B2089B" w14:textId="77777777" w:rsidR="00CF7DC2" w:rsidRPr="005E3C4B" w:rsidRDefault="00AD3C5A">
      <w:pPr>
        <w:pStyle w:val="Heading3"/>
      </w:pPr>
      <w:bookmarkStart w:id="9" w:name="_4hkhbocaifse" w:colFirst="0" w:colLast="0"/>
      <w:bookmarkEnd w:id="9"/>
      <w:r w:rsidRPr="005E3C4B">
        <w:t>Challenges created by these global forces and effect on AstraZeneca’s strategic and operational decisions</w:t>
      </w:r>
    </w:p>
    <w:p w14:paraId="5400DBED" w14:textId="77777777" w:rsidR="00CF7DC2" w:rsidRPr="005E3C4B" w:rsidRDefault="00AD3C5A">
      <w:r w:rsidRPr="005E3C4B">
        <w:t xml:space="preserve">Global supply chain expansion is not only creating benefits for AstraZeneca but also generating challenges for the firm to manage its market position. </w:t>
      </w:r>
      <w:r w:rsidRPr="005E3C4B">
        <w:rPr>
          <w:i/>
          <w:iCs/>
        </w:rPr>
        <w:t xml:space="preserve">“Regulatory issues” </w:t>
      </w:r>
      <w:r w:rsidRPr="005E3C4B">
        <w:t xml:space="preserve">are working as one of the most significant global forces that </w:t>
      </w:r>
      <w:r w:rsidR="00450A0E" w:rsidRPr="005E3C4B">
        <w:t>are</w:t>
      </w:r>
      <w:r w:rsidRPr="005E3C4B">
        <w:t xml:space="preserve"> creating challenges for managing the international operation of AstraZeneca. For instance, the Chinese government made an announcement regarding drug investigation and due to this importing </w:t>
      </w:r>
      <w:r w:rsidR="00450A0E" w:rsidRPr="005E3C4B">
        <w:t>cancer,</w:t>
      </w:r>
      <w:r w:rsidRPr="005E3C4B">
        <w:t xml:space="preserve"> drugs </w:t>
      </w:r>
      <w:proofErr w:type="spellStart"/>
      <w:r w:rsidRPr="005E3C4B">
        <w:t>Imfinzi</w:t>
      </w:r>
      <w:proofErr w:type="spellEnd"/>
      <w:r w:rsidRPr="005E3C4B">
        <w:t xml:space="preserve"> and </w:t>
      </w:r>
      <w:proofErr w:type="spellStart"/>
      <w:r w:rsidRPr="005E3C4B">
        <w:t>Imjudo</w:t>
      </w:r>
      <w:proofErr w:type="spellEnd"/>
      <w:r w:rsidRPr="005E3C4B">
        <w:t xml:space="preserve"> can lead AstraZeneca to a fine worth $4.5 million (Fick and </w:t>
      </w:r>
      <w:proofErr w:type="spellStart"/>
      <w:r w:rsidRPr="005E3C4B">
        <w:t>Aripaka</w:t>
      </w:r>
      <w:proofErr w:type="spellEnd"/>
      <w:r w:rsidRPr="005E3C4B">
        <w:t xml:space="preserve">, 2025). In addition to this, sales of key oncology drugs also missed to match the forecasted sales margin due to the changes in the tariff rates of the US government. It can be stated that the management of AstraZeneca is facing challenges in the global marketplace in order to manage its globalised supply chain. In addition to this, the company is currently leveraging AI as a globalisation factor and it is creating challenges for AstraZeneca to manage its data privacy. For instance, hackers in a </w:t>
      </w:r>
      <w:proofErr w:type="spellStart"/>
      <w:r w:rsidRPr="005E3C4B">
        <w:t>Lapsus</w:t>
      </w:r>
      <w:proofErr w:type="spellEnd"/>
      <w:r w:rsidRPr="005E3C4B">
        <w:t>$' blog claim to have stolen source code of AstraZeneca along with its employee databases, and cloud infrastructure credentials including AWS keys (</w:t>
      </w:r>
      <w:proofErr w:type="spellStart"/>
      <w:r w:rsidRPr="005E3C4B">
        <w:t>Petkauskas</w:t>
      </w:r>
      <w:proofErr w:type="spellEnd"/>
      <w:r w:rsidRPr="005E3C4B">
        <w:t xml:space="preserve">, 2026). It indicates that the management of AstraZeneca is required to maintain its cyber security network that is creating challenges for it to maintain privacy. Thus, due to the global geopolitical issues and increasing cyber threats AstraZeneca is facing supply chain and data privacy related issues. </w:t>
      </w:r>
    </w:p>
    <w:p w14:paraId="40020716" w14:textId="77777777" w:rsidR="00CF7DC2" w:rsidRPr="005E3C4B" w:rsidRDefault="00AD3C5A">
      <w:pPr>
        <w:pStyle w:val="Heading2"/>
      </w:pPr>
      <w:bookmarkStart w:id="10" w:name="_iigsz8l9cf5b" w:colFirst="0" w:colLast="0"/>
      <w:bookmarkEnd w:id="10"/>
      <w:r w:rsidRPr="005E3C4B">
        <w:lastRenderedPageBreak/>
        <w:t>Impact on the Organisation</w:t>
      </w:r>
    </w:p>
    <w:p w14:paraId="28D6B7BA" w14:textId="77777777" w:rsidR="00CF7DC2" w:rsidRPr="005E3C4B" w:rsidRDefault="00AD3C5A">
      <w:pPr>
        <w:pStyle w:val="Heading3"/>
      </w:pPr>
      <w:bookmarkStart w:id="11" w:name="_806m53s3bvjf" w:colFirst="0" w:colLast="0"/>
      <w:bookmarkEnd w:id="11"/>
      <w:r w:rsidRPr="005E3C4B">
        <w:t>How these forces influence the AstraZeneca’s market positioning, innovation, talent management, and competitiveness</w:t>
      </w:r>
    </w:p>
    <w:p w14:paraId="50532127" w14:textId="77777777" w:rsidR="00CF7DC2" w:rsidRPr="005E3C4B" w:rsidRDefault="00AD3C5A">
      <w:r w:rsidRPr="005E3C4B">
        <w:t xml:space="preserve">The key factors of globalisation such as rapid AI adaptation in the pharmaceutical industry along with supply chain disruptions and geopolitical tensions are affecting the operations of AstraZeneca. According to Tulum </w:t>
      </w:r>
      <w:r w:rsidRPr="005E3C4B">
        <w:rPr>
          <w:i/>
          <w:iCs/>
        </w:rPr>
        <w:t xml:space="preserve">et al. </w:t>
      </w:r>
      <w:r w:rsidRPr="005E3C4B">
        <w:t xml:space="preserve">(2022), over time AstraZeneca has acquired different companies to strengthen its research and development unit to foster innovation. For example, in the </w:t>
      </w:r>
      <w:r w:rsidR="00450A0E" w:rsidRPr="005E3C4B">
        <w:t>year,</w:t>
      </w:r>
      <w:r w:rsidRPr="005E3C4B">
        <w:t xml:space="preserve"> 2021 AstraZeneca acquired “</w:t>
      </w:r>
      <w:proofErr w:type="spellStart"/>
      <w:r w:rsidRPr="005E3C4B">
        <w:t>Viela</w:t>
      </w:r>
      <w:proofErr w:type="spellEnd"/>
      <w:r w:rsidRPr="005E3C4B">
        <w:t xml:space="preserve"> Bio by Horizon Therapeutics” and developed “AZN autoimmune R&amp;D unit” and it has helped in innovating new drugs to resolve cholesterol related health issues along with innovating different products of immunology. It indicates that expansion across borders is increasing the innovativeness of AstraZeneca as it has acquired different companies to strengthen its research and development unit with modern technologies like AI or ML. </w:t>
      </w:r>
    </w:p>
    <w:p w14:paraId="202BB30E" w14:textId="77777777" w:rsidR="00CF7DC2" w:rsidRPr="005E3C4B" w:rsidRDefault="00AD3C5A">
      <w:r w:rsidRPr="005E3C4B">
        <w:t xml:space="preserve">The rapid emergence of AI and emergence of other technologies has affected the talent management strategies of AstraZeneca over time that has increased its competitiveness within the international market. According to </w:t>
      </w:r>
      <w:proofErr w:type="spellStart"/>
      <w:r w:rsidRPr="005E3C4B">
        <w:t>Kormakova</w:t>
      </w:r>
      <w:proofErr w:type="spellEnd"/>
      <w:r w:rsidRPr="005E3C4B">
        <w:t xml:space="preserve"> </w:t>
      </w:r>
      <w:r w:rsidRPr="005E3C4B">
        <w:rPr>
          <w:i/>
          <w:iCs/>
        </w:rPr>
        <w:t xml:space="preserve">et al. </w:t>
      </w:r>
      <w:r w:rsidRPr="005E3C4B">
        <w:t>(20223), global market expansion provided AstraZeneca with an opportunity to collaborate with local companies in research and development that has enhanced its capabilities in drug discovery and development. Working in a collaboration of different organisations helped AstraZeneca to utilise the global talent pool to strengthen its product line and innovativeness. For example, AstraZeneca in 2020 has set a vision of developing a global Talent and Development team and it provides high quality, consistent, real-time, conversation-based performance development training to its employees and employees of its partners (</w:t>
      </w:r>
      <w:proofErr w:type="spellStart"/>
      <w:r w:rsidRPr="005E3C4B">
        <w:t>Astrazeneca</w:t>
      </w:r>
      <w:proofErr w:type="spellEnd"/>
      <w:r w:rsidRPr="005E3C4B">
        <w:t xml:space="preserve">, 2024). It indicates that due to globalisation AstraZeneca has implemented the strategic talent management approach in order to improve its competitiveness through higher productivity. </w:t>
      </w:r>
    </w:p>
    <w:p w14:paraId="4780EA6A" w14:textId="77777777" w:rsidR="00450A0E" w:rsidRDefault="00450A0E">
      <w:r>
        <w:br w:type="page"/>
      </w:r>
    </w:p>
    <w:p w14:paraId="37ADC58A" w14:textId="77777777" w:rsidR="00CF7DC2" w:rsidRPr="005E3C4B" w:rsidRDefault="00AD3C5A">
      <w:r w:rsidRPr="005E3C4B">
        <w:lastRenderedPageBreak/>
        <w:t>Regulatory complication in the global market is creating complications for the management of AstraZeneca to manage its market share. For instance, due to regulatory complications in the US market share of AstraZeneca fell by 1.5% while in the London stock market its share dropped by 1.3% (</w:t>
      </w:r>
      <w:proofErr w:type="spellStart"/>
      <w:r w:rsidRPr="005E3C4B">
        <w:t>Karaahmetovic</w:t>
      </w:r>
      <w:proofErr w:type="spellEnd"/>
      <w:r w:rsidRPr="005E3C4B">
        <w:t xml:space="preserve">, 2026). It indicates that cross border geopolitical differences and regulatory complications are affecting market position of AstraZeneca. In addition to this, the globalised supply chain network of AstraZeneca is improving its financial stability that is a key variable for improving organisational competitiveness in the global market. For instance, AstraZeneca has generated a revenue worth $58.7 billion in 2025 among which 22% has been generated from its European operation, 43% from US market, 26% from emerging </w:t>
      </w:r>
      <w:r w:rsidR="00450A0E" w:rsidRPr="005E3C4B">
        <w:t>market,</w:t>
      </w:r>
      <w:r w:rsidRPr="005E3C4B">
        <w:t xml:space="preserve"> and 9% from rest of the globe (</w:t>
      </w:r>
      <w:proofErr w:type="spellStart"/>
      <w:r w:rsidRPr="005E3C4B">
        <w:t>Astrazeneca</w:t>
      </w:r>
      <w:proofErr w:type="spellEnd"/>
      <w:r w:rsidRPr="005E3C4B">
        <w:t>, 2025a)</w:t>
      </w:r>
      <w:r w:rsidR="00897476">
        <w:t xml:space="preserve"> </w:t>
      </w:r>
      <w:r w:rsidR="00897476" w:rsidRPr="00897476">
        <w:rPr>
          <w:i/>
        </w:rPr>
        <w:t>(refer to appendix)</w:t>
      </w:r>
      <w:r w:rsidRPr="005E3C4B">
        <w:t xml:space="preserve">. It indicates that the globalised supply chain based operation of AstraZeneca is increasing its financial stability and strengthening its market position. Only the global supply chain of the firm is not working behind its strong market position, its investments in AI tools for continued growth and “Thriving in the Age of AI’ programme” </w:t>
      </w:r>
      <w:r w:rsidR="00450A0E" w:rsidRPr="005E3C4B">
        <w:t>is</w:t>
      </w:r>
      <w:r w:rsidRPr="005E3C4B">
        <w:t xml:space="preserve"> working behind its success. Thus, the factors of globalisation directly affect market positioning, innovation, talent management, and competitiveness aspects of AstraZeneca. </w:t>
      </w:r>
    </w:p>
    <w:p w14:paraId="20802197" w14:textId="77777777" w:rsidR="00CF7DC2" w:rsidRPr="005E3C4B" w:rsidRDefault="00AD3C5A">
      <w:pPr>
        <w:pStyle w:val="Heading2"/>
      </w:pPr>
      <w:bookmarkStart w:id="12" w:name="_axl9qo3ot4sh" w:colFirst="0" w:colLast="0"/>
      <w:bookmarkEnd w:id="12"/>
      <w:r w:rsidRPr="005E3C4B">
        <w:t>Strategic Recommendations</w:t>
      </w:r>
    </w:p>
    <w:p w14:paraId="6E956B41" w14:textId="77777777" w:rsidR="00CF7DC2" w:rsidRPr="005E3C4B" w:rsidRDefault="00AD3C5A">
      <w:pPr>
        <w:pStyle w:val="Heading3"/>
      </w:pPr>
      <w:bookmarkStart w:id="13" w:name="_qwi08hticlg2" w:colFirst="0" w:colLast="0"/>
      <w:bookmarkEnd w:id="13"/>
      <w:r w:rsidRPr="005E3C4B">
        <w:t>Recommendations on how AstraZeneca could respond to these global forces to enhance its success</w:t>
      </w:r>
    </w:p>
    <w:p w14:paraId="75408ECD" w14:textId="77777777" w:rsidR="00CF7DC2" w:rsidRPr="005E3C4B" w:rsidRDefault="00AD3C5A">
      <w:r w:rsidRPr="005E3C4B">
        <w:t xml:space="preserve">Recommendation 1: AstraZeneca can invest in developing direct-to-customer network in emerging countries in order to improve its competitive advantages </w:t>
      </w:r>
    </w:p>
    <w:p w14:paraId="48B347C8" w14:textId="77777777" w:rsidR="00CF7DC2" w:rsidRPr="005E3C4B" w:rsidRDefault="00AD3C5A">
      <w:r w:rsidRPr="005E3C4B">
        <w:t xml:space="preserve">The company is already operating in a direct-to-customer format in the US market and it can establish this kind of network in emerging country markets. This will be an effective firm to reduce its dependencies over suppliers and it can serve customers as per the requirements. For example, both Pfizer and Eli Lilly since the year 2024 have started their direct-to-customer operating management system to simplify the patient experience and reduce supply chain complexities (Baxter, 2024). Adaptation of this strategy can be effective for AstraZeneca in order to enhance its efficiency to manage its business performance at global platforms by reducing reliance on third party export and import services in the global supply chain. </w:t>
      </w:r>
    </w:p>
    <w:p w14:paraId="20D5A07F" w14:textId="77777777" w:rsidR="00CF7DC2" w:rsidRPr="005E3C4B" w:rsidRDefault="00AD3C5A">
      <w:r w:rsidRPr="005E3C4B">
        <w:t>Recommendation 2: The implementation of a Continuous Exposure Management system may work effectively for AstraZeneca to enhance its cybersecurity system in the future</w:t>
      </w:r>
    </w:p>
    <w:p w14:paraId="3E7ADDA3" w14:textId="77777777" w:rsidR="00CF7DC2" w:rsidRPr="005E3C4B" w:rsidRDefault="00AD3C5A" w:rsidP="00450A0E">
      <w:r w:rsidRPr="005E3C4B">
        <w:t xml:space="preserve">AstraZeneca can incorporate a continuous exposure management system for improving its cyber security system to protect its employee databases, and cloud infrastructure credentials including AWS keys. For example, Novartis has integrated a multi-cloud, AI-enhanced cybersecurity architecture and has not faced any kind of cyberattack recently (Novartis, 2025). It indicates that the implementation of the suggested system will also work effectively for AstraZeneca to reduce its cyber threats. </w:t>
      </w:r>
      <w:bookmarkStart w:id="14" w:name="_3w3zxlv91vdj" w:colFirst="0" w:colLast="0"/>
      <w:bookmarkEnd w:id="14"/>
    </w:p>
    <w:p w14:paraId="0A958438" w14:textId="77777777" w:rsidR="00CF7DC2" w:rsidRPr="005E3C4B" w:rsidRDefault="00AD3C5A">
      <w:pPr>
        <w:pStyle w:val="Heading1"/>
      </w:pPr>
      <w:bookmarkStart w:id="15" w:name="_8esu16k9zhxh" w:colFirst="0" w:colLast="0"/>
      <w:bookmarkEnd w:id="15"/>
      <w:r w:rsidRPr="005E3C4B">
        <w:lastRenderedPageBreak/>
        <w:t>Conclusion</w:t>
      </w:r>
    </w:p>
    <w:p w14:paraId="24FE0F31" w14:textId="77777777" w:rsidR="00CF7DC2" w:rsidRPr="005E3C4B" w:rsidRDefault="00AD3C5A">
      <w:r w:rsidRPr="005E3C4B">
        <w:t xml:space="preserve">Based on the entire discussion, it can be concluded that global businesses like AstraZeneca are currently going through different positive and negative changes due to rapid artificial intelligence (AI) adoption, supply chain challenges linked to geopolitical tensions. For example, it has been identified that AstraZeneca is facing global supply chain issues due to regulatory complications in China and in the US market which is negatively affecting its operations. However, expansion in both of these markets has generated significant opportunities for the firm to improve its financial stability that has increased its competitiveness and market share. The thesis statement of this essay has proved that the current global forces are creating both benefits and challenges for AstraZeneca to manage its global operations and can affect its growth. As a result, it has been identified that the </w:t>
      </w:r>
      <w:proofErr w:type="spellStart"/>
      <w:r w:rsidRPr="005E3C4B">
        <w:t>the</w:t>
      </w:r>
      <w:proofErr w:type="spellEnd"/>
      <w:r w:rsidRPr="005E3C4B">
        <w:t xml:space="preserve"> adaptation of a direct-to-customer model in emerging countries will be effective for the firm as this will reduce its dependencies over third party suppliers. In addition, the company can also develop a Continuous Exposure Management system in order to mitigate its cyber threats to operate effectively. </w:t>
      </w:r>
    </w:p>
    <w:p w14:paraId="4199A324" w14:textId="77777777" w:rsidR="00CF7DC2" w:rsidRPr="005E3C4B" w:rsidRDefault="00AD3C5A">
      <w:pPr>
        <w:pStyle w:val="Heading1"/>
      </w:pPr>
      <w:bookmarkStart w:id="16" w:name="_vkqe9y9l5h7s" w:colFirst="0" w:colLast="0"/>
      <w:bookmarkEnd w:id="16"/>
      <w:r w:rsidRPr="005E3C4B">
        <w:br w:type="page"/>
      </w:r>
    </w:p>
    <w:p w14:paraId="3E147BD6" w14:textId="77777777" w:rsidR="00CF7DC2" w:rsidRPr="005E3C4B" w:rsidRDefault="00AD3C5A">
      <w:pPr>
        <w:pStyle w:val="Heading1"/>
      </w:pPr>
      <w:bookmarkStart w:id="17" w:name="_sqpamzvzxh3" w:colFirst="0" w:colLast="0"/>
      <w:bookmarkEnd w:id="17"/>
      <w:r w:rsidRPr="005E3C4B">
        <w:lastRenderedPageBreak/>
        <w:t xml:space="preserve">Reference List </w:t>
      </w:r>
    </w:p>
    <w:p w14:paraId="32DF9FD4" w14:textId="77777777" w:rsidR="00450A0E" w:rsidRPr="005E3C4B" w:rsidRDefault="00450A0E">
      <w:pPr>
        <w:spacing w:before="200" w:after="200"/>
      </w:pPr>
      <w:proofErr w:type="spellStart"/>
      <w:r w:rsidRPr="005E3C4B">
        <w:t>Astrazeneca</w:t>
      </w:r>
      <w:proofErr w:type="spellEnd"/>
      <w:r w:rsidRPr="005E3C4B">
        <w:t xml:space="preserve"> (2024). </w:t>
      </w:r>
      <w:r w:rsidRPr="005E3C4B">
        <w:rPr>
          <w:i/>
          <w:iCs/>
        </w:rPr>
        <w:t>Unlocking potential through coaching strategy - AstraZeneca</w:t>
      </w:r>
      <w:r w:rsidRPr="005E3C4B">
        <w:t>. [</w:t>
      </w:r>
      <w:proofErr w:type="gramStart"/>
      <w:r w:rsidRPr="005E3C4B">
        <w:t>online</w:t>
      </w:r>
      <w:proofErr w:type="gramEnd"/>
      <w:r w:rsidRPr="005E3C4B">
        <w:t xml:space="preserve">] Astrazeneca.com. Available at: </w:t>
      </w:r>
      <w:hyperlink r:id="rId7">
        <w:r w:rsidRPr="005E3C4B">
          <w:rPr>
            <w:u w:val="single"/>
          </w:rPr>
          <w:t>https://www.astrazeneca.com/media-centre/articles/2024/coaching-feedforward.html#</w:t>
        </w:r>
      </w:hyperlink>
      <w:r w:rsidRPr="005E3C4B">
        <w:t xml:space="preserve"> [Accessed 12 July 2026].</w:t>
      </w:r>
    </w:p>
    <w:p w14:paraId="48034EBF" w14:textId="77777777" w:rsidR="00450A0E" w:rsidRPr="005E3C4B" w:rsidRDefault="00450A0E">
      <w:pPr>
        <w:spacing w:before="200" w:after="200"/>
      </w:pPr>
      <w:proofErr w:type="spellStart"/>
      <w:r w:rsidRPr="005E3C4B">
        <w:t>Astrazeneca</w:t>
      </w:r>
      <w:proofErr w:type="spellEnd"/>
      <w:r w:rsidRPr="005E3C4B">
        <w:t xml:space="preserve">. (2025). </w:t>
      </w:r>
      <w:r w:rsidRPr="005E3C4B">
        <w:rPr>
          <w:i/>
          <w:iCs/>
        </w:rPr>
        <w:t>About Our Company - AstraZeneca</w:t>
      </w:r>
      <w:r w:rsidRPr="005E3C4B">
        <w:t>. [</w:t>
      </w:r>
      <w:proofErr w:type="gramStart"/>
      <w:r w:rsidRPr="005E3C4B">
        <w:t>online</w:t>
      </w:r>
      <w:proofErr w:type="gramEnd"/>
      <w:r w:rsidRPr="005E3C4B">
        <w:t xml:space="preserve">] Available at: </w:t>
      </w:r>
      <w:hyperlink r:id="rId8" w:anchor="purpose">
        <w:r w:rsidRPr="005E3C4B">
          <w:rPr>
            <w:u w:val="single"/>
          </w:rPr>
          <w:t>https://www.astrazeneca.com/our-company.html#purpose</w:t>
        </w:r>
      </w:hyperlink>
      <w:r w:rsidRPr="005E3C4B">
        <w:t xml:space="preserve"> [Accessed 11 July 2026].</w:t>
      </w:r>
    </w:p>
    <w:p w14:paraId="41F0E135" w14:textId="77777777" w:rsidR="00450A0E" w:rsidRPr="005E3C4B" w:rsidRDefault="00450A0E">
      <w:pPr>
        <w:spacing w:before="200" w:after="200"/>
      </w:pPr>
      <w:proofErr w:type="spellStart"/>
      <w:r w:rsidRPr="005E3C4B">
        <w:t>Astrazeneca</w:t>
      </w:r>
      <w:proofErr w:type="spellEnd"/>
      <w:r w:rsidRPr="005E3C4B">
        <w:t xml:space="preserve">. (2025a). </w:t>
      </w:r>
      <w:r w:rsidRPr="005E3C4B">
        <w:rPr>
          <w:i/>
          <w:iCs/>
        </w:rPr>
        <w:t>Annual report 2025</w:t>
      </w:r>
      <w:r w:rsidRPr="005E3C4B">
        <w:t>. [</w:t>
      </w:r>
      <w:proofErr w:type="gramStart"/>
      <w:r w:rsidRPr="005E3C4B">
        <w:t>online</w:t>
      </w:r>
      <w:proofErr w:type="gramEnd"/>
      <w:r w:rsidRPr="005E3C4B">
        <w:t xml:space="preserve">] Available at: </w:t>
      </w:r>
      <w:hyperlink r:id="rId9">
        <w:r w:rsidRPr="005E3C4B">
          <w:rPr>
            <w:u w:val="single"/>
          </w:rPr>
          <w:t>https://www.astrazeneca.com/investor-relations/annual-reports/annual-report-2025.html</w:t>
        </w:r>
      </w:hyperlink>
      <w:r w:rsidRPr="005E3C4B">
        <w:t xml:space="preserve"> [Accessed 10 July 2026].</w:t>
      </w:r>
    </w:p>
    <w:p w14:paraId="50FC96B4" w14:textId="77777777" w:rsidR="00450A0E" w:rsidRPr="005E3C4B" w:rsidRDefault="00450A0E">
      <w:pPr>
        <w:spacing w:before="200" w:after="200"/>
        <w:rPr>
          <w:i/>
          <w:iCs/>
        </w:rPr>
      </w:pPr>
      <w:proofErr w:type="spellStart"/>
      <w:r w:rsidRPr="005E3C4B">
        <w:t>Astrazeneca</w:t>
      </w:r>
      <w:proofErr w:type="spellEnd"/>
      <w:r w:rsidRPr="005E3C4B">
        <w:t xml:space="preserve">. (2026). </w:t>
      </w:r>
      <w:r w:rsidRPr="005E3C4B">
        <w:rPr>
          <w:i/>
          <w:iCs/>
        </w:rPr>
        <w:t>AstraZeneca enhances its weight management portfolio through collaboration agreement with CSPC Pharmaceuticals</w:t>
      </w:r>
      <w:r w:rsidRPr="005E3C4B">
        <w:t>. [</w:t>
      </w:r>
      <w:proofErr w:type="gramStart"/>
      <w:r w:rsidRPr="005E3C4B">
        <w:t>online</w:t>
      </w:r>
      <w:proofErr w:type="gramEnd"/>
      <w:r w:rsidRPr="005E3C4B">
        <w:t xml:space="preserve">] Available at: </w:t>
      </w:r>
      <w:hyperlink r:id="rId10">
        <w:r w:rsidRPr="005E3C4B">
          <w:rPr>
            <w:u w:val="single"/>
          </w:rPr>
          <w:t>https://www.astrazeneca.com/media-centre/press-releases/2026/astrazeneca-agrees-obesity-and-t2d-deal-with-cspc.html</w:t>
        </w:r>
      </w:hyperlink>
      <w:r w:rsidRPr="005E3C4B">
        <w:t xml:space="preserve"> [Accessed 11 July 2026].</w:t>
      </w:r>
    </w:p>
    <w:p w14:paraId="052E592D" w14:textId="77777777" w:rsidR="00450A0E" w:rsidRPr="005E3C4B" w:rsidRDefault="00450A0E">
      <w:pPr>
        <w:spacing w:before="200" w:after="200"/>
      </w:pPr>
      <w:r w:rsidRPr="005E3C4B">
        <w:t>‌</w:t>
      </w:r>
      <w:proofErr w:type="spellStart"/>
      <w:r w:rsidRPr="005E3C4B">
        <w:t>Astrazeneca</w:t>
      </w:r>
      <w:proofErr w:type="spellEnd"/>
      <w:r w:rsidRPr="005E3C4B">
        <w:t xml:space="preserve">. (2026a). </w:t>
      </w:r>
      <w:r w:rsidRPr="005E3C4B">
        <w:rPr>
          <w:i/>
          <w:iCs/>
        </w:rPr>
        <w:t>AstraZeneca plans to invest $15 billion in China through 2030 to pioneer the next-generation of innovative medicines</w:t>
      </w:r>
      <w:r w:rsidRPr="005E3C4B">
        <w:t>. [</w:t>
      </w:r>
      <w:proofErr w:type="gramStart"/>
      <w:r w:rsidRPr="005E3C4B">
        <w:t>online</w:t>
      </w:r>
      <w:proofErr w:type="gramEnd"/>
      <w:r w:rsidRPr="005E3C4B">
        <w:t xml:space="preserve">] Available at: </w:t>
      </w:r>
      <w:hyperlink r:id="rId11">
        <w:r w:rsidRPr="005E3C4B">
          <w:rPr>
            <w:u w:val="single"/>
          </w:rPr>
          <w:t>https://www.astrazeneca.com/media-centre/press-releases/2026/astrazeneca-invests-15bn-in-china-through-2030.html</w:t>
        </w:r>
      </w:hyperlink>
      <w:r w:rsidRPr="005E3C4B">
        <w:t xml:space="preserve"> [Accessed 11 July 2026].</w:t>
      </w:r>
    </w:p>
    <w:p w14:paraId="5E1FC865" w14:textId="77777777" w:rsidR="00450A0E" w:rsidRPr="005E3C4B" w:rsidRDefault="00450A0E">
      <w:pPr>
        <w:spacing w:before="200" w:after="200"/>
      </w:pPr>
      <w:r w:rsidRPr="005E3C4B">
        <w:t xml:space="preserve">Baxter, A. (2024). </w:t>
      </w:r>
      <w:r w:rsidRPr="005E3C4B">
        <w:rPr>
          <w:i/>
          <w:iCs/>
        </w:rPr>
        <w:t>Pfizer and Lilly are elbowing into the direct-to-consumer market. Will it work?</w:t>
      </w:r>
      <w:r w:rsidRPr="005E3C4B">
        <w:t xml:space="preserve"> [</w:t>
      </w:r>
      <w:proofErr w:type="gramStart"/>
      <w:r w:rsidRPr="005E3C4B">
        <w:t>online</w:t>
      </w:r>
      <w:proofErr w:type="gramEnd"/>
      <w:r w:rsidRPr="005E3C4B">
        <w:t xml:space="preserve">] </w:t>
      </w:r>
      <w:proofErr w:type="spellStart"/>
      <w:r w:rsidRPr="005E3C4B">
        <w:t>BioPharma</w:t>
      </w:r>
      <w:proofErr w:type="spellEnd"/>
      <w:r w:rsidRPr="005E3C4B">
        <w:t xml:space="preserve"> Dive. Available at: </w:t>
      </w:r>
      <w:hyperlink r:id="rId12">
        <w:r w:rsidRPr="005E3C4B">
          <w:rPr>
            <w:u w:val="single"/>
          </w:rPr>
          <w:t>https://www.biopharmadive.com/news/pfizer-eli-lilly-direct-to-consumer-glp-1/716866/</w:t>
        </w:r>
      </w:hyperlink>
      <w:r w:rsidRPr="005E3C4B">
        <w:t xml:space="preserve"> [Accessed 13 July 2026].</w:t>
      </w:r>
    </w:p>
    <w:p w14:paraId="0457BB9D" w14:textId="77777777" w:rsidR="00450A0E" w:rsidRPr="005E3C4B" w:rsidRDefault="00450A0E">
      <w:pPr>
        <w:spacing w:before="200" w:after="200"/>
      </w:pPr>
      <w:r w:rsidRPr="005E3C4B">
        <w:t xml:space="preserve">Fick, M. and </w:t>
      </w:r>
      <w:proofErr w:type="spellStart"/>
      <w:r w:rsidRPr="005E3C4B">
        <w:t>Pushkala</w:t>
      </w:r>
      <w:proofErr w:type="spellEnd"/>
      <w:r w:rsidRPr="005E3C4B">
        <w:t xml:space="preserve"> </w:t>
      </w:r>
      <w:proofErr w:type="spellStart"/>
      <w:r w:rsidRPr="005E3C4B">
        <w:t>Aripaka</w:t>
      </w:r>
      <w:proofErr w:type="spellEnd"/>
      <w:r w:rsidRPr="005E3C4B">
        <w:t xml:space="preserve"> (2025). </w:t>
      </w:r>
      <w:r w:rsidRPr="005E3C4B">
        <w:rPr>
          <w:i/>
          <w:iCs/>
        </w:rPr>
        <w:t>AstraZeneca says potential US tariffs manageable, faces another China fine</w:t>
      </w:r>
      <w:r w:rsidRPr="005E3C4B">
        <w:t>. [</w:t>
      </w:r>
      <w:proofErr w:type="gramStart"/>
      <w:r w:rsidRPr="005E3C4B">
        <w:t>online</w:t>
      </w:r>
      <w:proofErr w:type="gramEnd"/>
      <w:r w:rsidRPr="005E3C4B">
        <w:t xml:space="preserve">. Available at: </w:t>
      </w:r>
      <w:hyperlink r:id="rId13">
        <w:r w:rsidRPr="005E3C4B">
          <w:rPr>
            <w:u w:val="single"/>
          </w:rPr>
          <w:t>https://www.reuters.com/business/healthcare-pharmaceuticals/astrazeneca-says-may-face-further-import-tax-fine-china-2025-04-29/</w:t>
        </w:r>
      </w:hyperlink>
      <w:r w:rsidRPr="005E3C4B">
        <w:t xml:space="preserve"> [Accessed 12 July 2026].</w:t>
      </w:r>
    </w:p>
    <w:p w14:paraId="34C51F3F" w14:textId="77777777" w:rsidR="00450A0E" w:rsidRPr="005E3C4B" w:rsidRDefault="00450A0E">
      <w:pPr>
        <w:spacing w:before="200" w:after="200"/>
      </w:pPr>
      <w:proofErr w:type="spellStart"/>
      <w:r w:rsidRPr="005E3C4B">
        <w:t>Karaahmetovic</w:t>
      </w:r>
      <w:proofErr w:type="spellEnd"/>
      <w:r w:rsidRPr="005E3C4B">
        <w:t xml:space="preserve">, V. (2026). </w:t>
      </w:r>
      <w:r w:rsidRPr="005E3C4B">
        <w:rPr>
          <w:i/>
          <w:iCs/>
        </w:rPr>
        <w:t>AstraZeneca stock dips as HSBC downgrades stock on ’tough path ahead’</w:t>
      </w:r>
      <w:r w:rsidRPr="005E3C4B">
        <w:t>. [</w:t>
      </w:r>
      <w:proofErr w:type="gramStart"/>
      <w:r w:rsidRPr="005E3C4B">
        <w:t>online</w:t>
      </w:r>
      <w:proofErr w:type="gramEnd"/>
      <w:r w:rsidRPr="005E3C4B">
        <w:t xml:space="preserve">] Yahoo Finance. Available at: </w:t>
      </w:r>
      <w:hyperlink r:id="rId14">
        <w:r w:rsidRPr="005E3C4B">
          <w:rPr>
            <w:u w:val="single"/>
          </w:rPr>
          <w:t>https://ca.finance.yahoo.com/news/astrazeneca-stock-dips-hsbc-downgrades-111408396.html</w:t>
        </w:r>
      </w:hyperlink>
      <w:r w:rsidRPr="005E3C4B">
        <w:t xml:space="preserve"> [Accessed 12 July 2026].</w:t>
      </w:r>
    </w:p>
    <w:p w14:paraId="094C89FC" w14:textId="77777777" w:rsidR="00450A0E" w:rsidRPr="005E3C4B" w:rsidRDefault="00450A0E">
      <w:pPr>
        <w:spacing w:before="200" w:after="200"/>
      </w:pPr>
      <w:proofErr w:type="spellStart"/>
      <w:r w:rsidRPr="005E3C4B">
        <w:t>Kormakova</w:t>
      </w:r>
      <w:proofErr w:type="spellEnd"/>
      <w:r w:rsidRPr="005E3C4B">
        <w:t xml:space="preserve">, I., </w:t>
      </w:r>
      <w:proofErr w:type="spellStart"/>
      <w:r w:rsidRPr="005E3C4B">
        <w:t>Kruhlyanko</w:t>
      </w:r>
      <w:proofErr w:type="spellEnd"/>
      <w:r w:rsidRPr="005E3C4B">
        <w:t xml:space="preserve">, A., </w:t>
      </w:r>
      <w:proofErr w:type="spellStart"/>
      <w:r w:rsidRPr="005E3C4B">
        <w:t>Peniuk</w:t>
      </w:r>
      <w:proofErr w:type="spellEnd"/>
      <w:r w:rsidRPr="005E3C4B">
        <w:t xml:space="preserve">, V., </w:t>
      </w:r>
      <w:proofErr w:type="spellStart"/>
      <w:r w:rsidRPr="005E3C4B">
        <w:t>Ursakii</w:t>
      </w:r>
      <w:proofErr w:type="spellEnd"/>
      <w:r w:rsidRPr="005E3C4B">
        <w:t xml:space="preserve">, Y. and </w:t>
      </w:r>
      <w:proofErr w:type="spellStart"/>
      <w:r w:rsidRPr="005E3C4B">
        <w:t>Verstiak</w:t>
      </w:r>
      <w:proofErr w:type="spellEnd"/>
      <w:r w:rsidRPr="005E3C4B">
        <w:t xml:space="preserve">, O., (2023). Actual strategies for businesses penetrating foreign markets in the modern economy: Globalisation aspect. </w:t>
      </w:r>
      <w:r w:rsidRPr="005E3C4B">
        <w:rPr>
          <w:i/>
          <w:iCs/>
        </w:rPr>
        <w:t xml:space="preserve">International Journal of Professional Business Review: Int. J. </w:t>
      </w:r>
      <w:proofErr w:type="spellStart"/>
      <w:r w:rsidRPr="005E3C4B">
        <w:rPr>
          <w:i/>
          <w:iCs/>
        </w:rPr>
        <w:t>Prof.</w:t>
      </w:r>
      <w:proofErr w:type="spellEnd"/>
      <w:r w:rsidRPr="005E3C4B">
        <w:rPr>
          <w:i/>
          <w:iCs/>
        </w:rPr>
        <w:t xml:space="preserve"> Bus. Rev.</w:t>
      </w:r>
      <w:r w:rsidRPr="005E3C4B">
        <w:t xml:space="preserve">, </w:t>
      </w:r>
      <w:r w:rsidRPr="005E3C4B">
        <w:rPr>
          <w:i/>
          <w:iCs/>
        </w:rPr>
        <w:t>8</w:t>
      </w:r>
      <w:r w:rsidRPr="005E3C4B">
        <w:t xml:space="preserve">(5), p.117. </w:t>
      </w:r>
      <w:hyperlink r:id="rId15">
        <w:r w:rsidRPr="005E3C4B">
          <w:rPr>
            <w:u w:val="single"/>
          </w:rPr>
          <w:t>https://dialnet.unirioja.es/descarga/articulo/8957050.pdf</w:t>
        </w:r>
      </w:hyperlink>
      <w:r w:rsidRPr="005E3C4B">
        <w:t xml:space="preserve"> </w:t>
      </w:r>
    </w:p>
    <w:p w14:paraId="585630B5" w14:textId="77777777" w:rsidR="00450A0E" w:rsidRPr="005E3C4B" w:rsidRDefault="00450A0E">
      <w:pPr>
        <w:spacing w:before="200" w:after="200"/>
      </w:pPr>
      <w:r w:rsidRPr="005E3C4B">
        <w:lastRenderedPageBreak/>
        <w:t xml:space="preserve">Loots, E. ed., (2024). </w:t>
      </w:r>
      <w:r w:rsidRPr="005E3C4B">
        <w:rPr>
          <w:i/>
          <w:iCs/>
        </w:rPr>
        <w:t xml:space="preserve">Economic shocks and globalisation: Between </w:t>
      </w:r>
      <w:proofErr w:type="spellStart"/>
      <w:r w:rsidRPr="005E3C4B">
        <w:rPr>
          <w:i/>
          <w:iCs/>
        </w:rPr>
        <w:t>deglobalisation</w:t>
      </w:r>
      <w:proofErr w:type="spellEnd"/>
      <w:r w:rsidRPr="005E3C4B">
        <w:rPr>
          <w:i/>
          <w:iCs/>
        </w:rPr>
        <w:t xml:space="preserve"> and </w:t>
      </w:r>
      <w:proofErr w:type="spellStart"/>
      <w:r w:rsidRPr="005E3C4B">
        <w:rPr>
          <w:i/>
          <w:iCs/>
        </w:rPr>
        <w:t>slowbalisation</w:t>
      </w:r>
      <w:proofErr w:type="spellEnd"/>
      <w:r w:rsidRPr="005E3C4B">
        <w:t xml:space="preserve">. Taylor &amp; Francis. </w:t>
      </w:r>
    </w:p>
    <w:p w14:paraId="7D977760" w14:textId="77777777" w:rsidR="00450A0E" w:rsidRPr="005E3C4B" w:rsidRDefault="00450A0E">
      <w:pPr>
        <w:spacing w:before="200" w:after="200"/>
      </w:pPr>
      <w:r w:rsidRPr="005E3C4B">
        <w:t xml:space="preserve">Novartis (2026). </w:t>
      </w:r>
      <w:r w:rsidRPr="005E3C4B">
        <w:rPr>
          <w:i/>
          <w:iCs/>
        </w:rPr>
        <w:t xml:space="preserve">Sr. Spec. DDIT ISC </w:t>
      </w:r>
      <w:proofErr w:type="spellStart"/>
      <w:r w:rsidRPr="005E3C4B">
        <w:rPr>
          <w:i/>
          <w:iCs/>
        </w:rPr>
        <w:t>Gov</w:t>
      </w:r>
      <w:proofErr w:type="spellEnd"/>
      <w:r w:rsidRPr="005E3C4B">
        <w:rPr>
          <w:i/>
          <w:iCs/>
        </w:rPr>
        <w:t xml:space="preserve"> </w:t>
      </w:r>
      <w:proofErr w:type="spellStart"/>
      <w:r w:rsidRPr="005E3C4B">
        <w:rPr>
          <w:i/>
          <w:iCs/>
        </w:rPr>
        <w:t>Proj</w:t>
      </w:r>
      <w:proofErr w:type="spellEnd"/>
      <w:r w:rsidRPr="005E3C4B">
        <w:rPr>
          <w:i/>
          <w:iCs/>
        </w:rPr>
        <w:t>. Control Assessments</w:t>
      </w:r>
      <w:r w:rsidRPr="005E3C4B">
        <w:t>. [</w:t>
      </w:r>
      <w:proofErr w:type="gramStart"/>
      <w:r w:rsidRPr="005E3C4B">
        <w:t>online</w:t>
      </w:r>
      <w:proofErr w:type="gramEnd"/>
      <w:r w:rsidRPr="005E3C4B">
        <w:t xml:space="preserve">] Novartis. Available at: </w:t>
      </w:r>
      <w:hyperlink r:id="rId16">
        <w:r w:rsidRPr="005E3C4B">
          <w:rPr>
            <w:u w:val="single"/>
          </w:rPr>
          <w:t>https://www.novartis.com/in-en/careers/career-search/job/details/req-10083221-sr-spec-ddit-isc-gov-proj-control-assessments</w:t>
        </w:r>
      </w:hyperlink>
      <w:r w:rsidRPr="005E3C4B">
        <w:t xml:space="preserve"> [Accessed 13 July 2026].</w:t>
      </w:r>
    </w:p>
    <w:p w14:paraId="36CBA618" w14:textId="77777777" w:rsidR="00450A0E" w:rsidRPr="005E3C4B" w:rsidRDefault="00450A0E">
      <w:pPr>
        <w:spacing w:before="200" w:after="200"/>
      </w:pPr>
      <w:proofErr w:type="spellStart"/>
      <w:r w:rsidRPr="005E3C4B">
        <w:t>Petkauskas</w:t>
      </w:r>
      <w:proofErr w:type="spellEnd"/>
      <w:r w:rsidRPr="005E3C4B">
        <w:t xml:space="preserve">, V. (2026). </w:t>
      </w:r>
      <w:r w:rsidRPr="005E3C4B">
        <w:rPr>
          <w:i/>
          <w:iCs/>
        </w:rPr>
        <w:t>Pharma giant AstraZeneca claimed by hackers, with source code on the table</w:t>
      </w:r>
      <w:r w:rsidRPr="005E3C4B">
        <w:t>. [</w:t>
      </w:r>
      <w:proofErr w:type="gramStart"/>
      <w:r w:rsidRPr="005E3C4B">
        <w:t>online</w:t>
      </w:r>
      <w:proofErr w:type="gramEnd"/>
      <w:r w:rsidRPr="005E3C4B">
        <w:t xml:space="preserve">] </w:t>
      </w:r>
      <w:proofErr w:type="spellStart"/>
      <w:r w:rsidRPr="005E3C4B">
        <w:t>Cybernews</w:t>
      </w:r>
      <w:proofErr w:type="spellEnd"/>
      <w:r w:rsidRPr="005E3C4B">
        <w:t xml:space="preserve">. Available at: </w:t>
      </w:r>
      <w:hyperlink r:id="rId17">
        <w:r w:rsidRPr="005E3C4B">
          <w:rPr>
            <w:u w:val="single"/>
          </w:rPr>
          <w:t>https://cybernews.com/security/astrazeneca-hackers-claim-source-code-breach/</w:t>
        </w:r>
      </w:hyperlink>
      <w:r w:rsidRPr="005E3C4B">
        <w:t xml:space="preserve"> [Accessed 12 July 2026].</w:t>
      </w:r>
    </w:p>
    <w:p w14:paraId="3DAFC940" w14:textId="77777777" w:rsidR="00450A0E" w:rsidRPr="005E3C4B" w:rsidRDefault="00450A0E">
      <w:pPr>
        <w:spacing w:before="200" w:after="200"/>
      </w:pPr>
      <w:r w:rsidRPr="005E3C4B">
        <w:t xml:space="preserve">Tulum, </w:t>
      </w:r>
      <w:proofErr w:type="gramStart"/>
      <w:r w:rsidRPr="005E3C4B">
        <w:t>Ö.,</w:t>
      </w:r>
      <w:proofErr w:type="gramEnd"/>
      <w:r w:rsidRPr="005E3C4B">
        <w:t xml:space="preserve"> </w:t>
      </w:r>
      <w:proofErr w:type="spellStart"/>
      <w:r w:rsidRPr="005E3C4B">
        <w:t>Andreoni</w:t>
      </w:r>
      <w:proofErr w:type="spellEnd"/>
      <w:r w:rsidRPr="005E3C4B">
        <w:t xml:space="preserve">, A. and </w:t>
      </w:r>
      <w:proofErr w:type="spellStart"/>
      <w:r w:rsidRPr="005E3C4B">
        <w:t>Lazonick</w:t>
      </w:r>
      <w:proofErr w:type="spellEnd"/>
      <w:r w:rsidRPr="005E3C4B">
        <w:t xml:space="preserve">, W., (2022). </w:t>
      </w:r>
      <w:r w:rsidRPr="005E3C4B">
        <w:rPr>
          <w:i/>
          <w:iCs/>
        </w:rPr>
        <w:t xml:space="preserve">From </w:t>
      </w:r>
      <w:proofErr w:type="spellStart"/>
      <w:r w:rsidRPr="005E3C4B">
        <w:rPr>
          <w:i/>
          <w:iCs/>
        </w:rPr>
        <w:t>financialisation</w:t>
      </w:r>
      <w:proofErr w:type="spellEnd"/>
      <w:r w:rsidRPr="005E3C4B">
        <w:rPr>
          <w:i/>
          <w:iCs/>
        </w:rPr>
        <w:t xml:space="preserve"> to innovation in UK Big pharma: AstraZeneca and GlaxoSmithKline</w:t>
      </w:r>
      <w:r w:rsidRPr="005E3C4B">
        <w:t xml:space="preserve">. Cambridge university press. </w:t>
      </w:r>
    </w:p>
    <w:p w14:paraId="1BC8709F" w14:textId="77777777" w:rsidR="00CF7DC2" w:rsidRPr="005E3C4B" w:rsidRDefault="00AD3C5A">
      <w:r w:rsidRPr="005E3C4B">
        <w:br w:type="page"/>
      </w:r>
    </w:p>
    <w:p w14:paraId="73954B77" w14:textId="77777777" w:rsidR="00CF7DC2" w:rsidRPr="005E3C4B" w:rsidRDefault="00AD3C5A">
      <w:pPr>
        <w:pStyle w:val="Heading1"/>
      </w:pPr>
      <w:bookmarkStart w:id="18" w:name="_cc8is0h6t102" w:colFirst="0" w:colLast="0"/>
      <w:bookmarkEnd w:id="18"/>
      <w:r w:rsidRPr="005E3C4B">
        <w:lastRenderedPageBreak/>
        <w:t>Appendices</w:t>
      </w:r>
    </w:p>
    <w:p w14:paraId="417D0DEA" w14:textId="77777777" w:rsidR="00CF7DC2" w:rsidRPr="005E3C4B" w:rsidRDefault="00AD3C5A">
      <w:pPr>
        <w:pStyle w:val="Heading2"/>
      </w:pPr>
      <w:bookmarkStart w:id="19" w:name="_2g5uc2hdd318" w:colFirst="0" w:colLast="0"/>
      <w:bookmarkEnd w:id="19"/>
      <w:r w:rsidRPr="005E3C4B">
        <w:t>Appendix</w:t>
      </w:r>
      <w:r w:rsidR="005D304C">
        <w:t xml:space="preserve"> 1</w:t>
      </w:r>
      <w:r w:rsidRPr="005E3C4B">
        <w:t>: Revenue growth of AstraZeneca</w:t>
      </w:r>
    </w:p>
    <w:p w14:paraId="758BA33F" w14:textId="77777777" w:rsidR="00CF7DC2" w:rsidRPr="005E3C4B" w:rsidRDefault="00AD3C5A">
      <w:pPr>
        <w:jc w:val="center"/>
      </w:pPr>
      <w:r w:rsidRPr="005E3C4B">
        <w:rPr>
          <w:noProof/>
        </w:rPr>
        <w:drawing>
          <wp:inline distT="114300" distB="114300" distL="114300" distR="114300" wp14:anchorId="7BC3B3B5" wp14:editId="1DD219B2">
            <wp:extent cx="3857625" cy="885825"/>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3857625" cy="885825"/>
                    </a:xfrm>
                    <a:prstGeom prst="rect">
                      <a:avLst/>
                    </a:prstGeom>
                    <a:ln w="12700">
                      <a:solidFill>
                        <a:srgbClr val="000000"/>
                      </a:solidFill>
                      <a:prstDash val="solid"/>
                    </a:ln>
                  </pic:spPr>
                </pic:pic>
              </a:graphicData>
            </a:graphic>
          </wp:inline>
        </w:drawing>
      </w:r>
    </w:p>
    <w:p w14:paraId="09028E8B" w14:textId="77777777" w:rsidR="00CF7DC2" w:rsidRPr="005E3C4B" w:rsidRDefault="00AD3C5A">
      <w:pPr>
        <w:jc w:val="center"/>
      </w:pPr>
      <w:r w:rsidRPr="005E3C4B">
        <w:t xml:space="preserve">(Source: </w:t>
      </w:r>
      <w:proofErr w:type="spellStart"/>
      <w:r w:rsidRPr="005E3C4B">
        <w:t>Astrazeneca</w:t>
      </w:r>
      <w:proofErr w:type="spellEnd"/>
      <w:r w:rsidRPr="005E3C4B">
        <w:t>, 2025a)</w:t>
      </w:r>
    </w:p>
    <w:p w14:paraId="42231847" w14:textId="77777777" w:rsidR="00CF7DC2" w:rsidRPr="005E3C4B" w:rsidRDefault="00AD3C5A">
      <w:pPr>
        <w:jc w:val="center"/>
        <w:rPr>
          <w:b/>
          <w:bCs/>
        </w:rPr>
      </w:pPr>
      <w:r w:rsidRPr="005E3C4B">
        <w:br w:type="page"/>
      </w:r>
    </w:p>
    <w:p w14:paraId="576734F5" w14:textId="77777777" w:rsidR="00CF7DC2" w:rsidRDefault="00AD3C5A">
      <w:pPr>
        <w:jc w:val="center"/>
        <w:rPr>
          <w:b/>
          <w:bCs/>
        </w:rPr>
      </w:pPr>
      <w:r w:rsidRPr="005E3C4B">
        <w:rPr>
          <w:b/>
          <w:bCs/>
        </w:rPr>
        <w:lastRenderedPageBreak/>
        <w:t xml:space="preserve">GAI Declaration </w:t>
      </w:r>
    </w:p>
    <w:p w14:paraId="2D677AB0" w14:textId="77777777" w:rsidR="001E2785" w:rsidRPr="005E3C4B" w:rsidRDefault="0080239E" w:rsidP="001E2785">
      <w:pPr>
        <w:rPr>
          <w:b/>
          <w:bCs/>
        </w:rPr>
      </w:pPr>
      <w:r>
        <w:t>I hereby</w:t>
      </w:r>
      <w:r w:rsidR="001E2785">
        <w:t xml:space="preserve"> declare that all the sources and references provided in the above assignment are</w:t>
      </w:r>
      <w:r>
        <w:t xml:space="preserve"> </w:t>
      </w:r>
      <w:r w:rsidR="009E4E63">
        <w:t xml:space="preserve">selected </w:t>
      </w:r>
      <w:r w:rsidR="001E2785">
        <w:t>by</w:t>
      </w:r>
      <w:r>
        <w:t xml:space="preserve"> </w:t>
      </w:r>
      <w:r w:rsidR="001E2785">
        <w:t>me without the use of any Generative AI tool. I have used citation</w:t>
      </w:r>
      <w:r>
        <w:t xml:space="preserve"> </w:t>
      </w:r>
      <w:r w:rsidR="001E2785">
        <w:t>to acknowledge authors of all the sources to maintain authenticity of this assignment.</w:t>
      </w:r>
    </w:p>
    <w:p w14:paraId="75DA8A0D" w14:textId="77777777" w:rsidR="00CF7DC2" w:rsidRPr="005E3C4B" w:rsidRDefault="00CF7DC2"/>
    <w:p w14:paraId="5BEF05F0" w14:textId="77777777" w:rsidR="00CF7DC2" w:rsidRPr="005E3C4B" w:rsidRDefault="00CF7DC2">
      <w:pPr>
        <w:rPr>
          <w:b/>
          <w:bCs/>
        </w:rPr>
      </w:pPr>
    </w:p>
    <w:sectPr w:rsidR="00CF7DC2" w:rsidRPr="005E3C4B">
      <w:footerReference w:type="default" r:id="rId19"/>
      <w:footerReference w:type="first" r:id="rId2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2F08F1" w14:textId="77777777" w:rsidR="005C7C92" w:rsidRDefault="005C7C92">
      <w:pPr>
        <w:spacing w:line="240" w:lineRule="auto"/>
      </w:pPr>
      <w:r>
        <w:separator/>
      </w:r>
    </w:p>
  </w:endnote>
  <w:endnote w:type="continuationSeparator" w:id="0">
    <w:p w14:paraId="68AC8241" w14:textId="77777777" w:rsidR="005C7C92" w:rsidRDefault="005C7C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4F3C97E-8381-4BE6-8CDF-560B77502B07}"/>
  </w:font>
  <w:font w:name="Cambria">
    <w:panose1 w:val="02040503050406030204"/>
    <w:charset w:val="00"/>
    <w:family w:val="roman"/>
    <w:pitch w:val="variable"/>
    <w:sig w:usb0="E00006FF" w:usb1="420024FF" w:usb2="02000000" w:usb3="00000000" w:csb0="0000019F" w:csb1="00000000"/>
    <w:embedRegular r:id="rId2" w:fontKey="{305EC58A-15D7-4F89-8D74-2F6B54DDEEC1}"/>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6D6FAB" w14:textId="77777777" w:rsidR="00CF7DC2" w:rsidRDefault="00AD3C5A">
    <w:pPr>
      <w:jc w:val="right"/>
      <w:rPr>
        <w:sz w:val="20"/>
        <w:szCs w:val="20"/>
      </w:rPr>
    </w:pPr>
    <w:r>
      <w:rPr>
        <w:sz w:val="20"/>
        <w:szCs w:val="20"/>
      </w:rPr>
      <w:fldChar w:fldCharType="begin"/>
    </w:r>
    <w:r>
      <w:rPr>
        <w:sz w:val="20"/>
        <w:szCs w:val="20"/>
      </w:rPr>
      <w:instrText>PAGE</w:instrText>
    </w:r>
    <w:r>
      <w:rPr>
        <w:sz w:val="20"/>
        <w:szCs w:val="20"/>
      </w:rPr>
      <w:fldChar w:fldCharType="separate"/>
    </w:r>
    <w:r w:rsidR="00044840">
      <w:rPr>
        <w:noProof/>
        <w:sz w:val="20"/>
        <w:szCs w:val="20"/>
      </w:rPr>
      <w:t>10</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F7FFEB" w14:textId="77777777" w:rsidR="00CF7DC2" w:rsidRDefault="00CF7DC2"/>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B98D56" w14:textId="77777777" w:rsidR="005C7C92" w:rsidRDefault="005C7C92">
      <w:pPr>
        <w:spacing w:line="240" w:lineRule="auto"/>
      </w:pPr>
      <w:r>
        <w:separator/>
      </w:r>
    </w:p>
  </w:footnote>
  <w:footnote w:type="continuationSeparator" w:id="0">
    <w:p w14:paraId="491667D0" w14:textId="77777777" w:rsidR="005C7C92" w:rsidRDefault="005C7C9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7DC2"/>
    <w:rsid w:val="00044840"/>
    <w:rsid w:val="00047D67"/>
    <w:rsid w:val="001073AC"/>
    <w:rsid w:val="00153BD3"/>
    <w:rsid w:val="001E2785"/>
    <w:rsid w:val="00426529"/>
    <w:rsid w:val="00450A0E"/>
    <w:rsid w:val="005C7C92"/>
    <w:rsid w:val="005D304C"/>
    <w:rsid w:val="005E3C4B"/>
    <w:rsid w:val="00612611"/>
    <w:rsid w:val="0080239E"/>
    <w:rsid w:val="00897476"/>
    <w:rsid w:val="008A46A5"/>
    <w:rsid w:val="009E4E63"/>
    <w:rsid w:val="00AD3C5A"/>
    <w:rsid w:val="00CF7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9D6B3"/>
  <w15:docId w15:val="{D53F95C2-C46C-4973-95A1-DA62C04E4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i/>
      <w:iCs/>
    </w:rPr>
  </w:style>
  <w:style w:type="paragraph" w:styleId="Heading3">
    <w:name w:val="heading 3"/>
    <w:basedOn w:val="Normal"/>
    <w:next w:val="Normal"/>
    <w:pPr>
      <w:keepNext/>
      <w:keepLines/>
      <w:outlineLvl w:val="2"/>
    </w:pPr>
    <w:rPr>
      <w:i/>
      <w:iCs/>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astrazeneca.com/our-company.html" TargetMode="External"/><Relationship Id="rId13" Type="http://schemas.openxmlformats.org/officeDocument/2006/relationships/hyperlink" Target="https://www.reuters.com/business/healthcare-pharmaceuticals/astrazeneca-says-may-face-further-import-tax-fine-china-2025-04-29/" TargetMode="External"/><Relationship Id="rId18" Type="http://schemas.openxmlformats.org/officeDocument/2006/relationships/image" Target="media/image1.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astrazeneca.com/media-centre/articles/2024/coaching-feedforward.html" TargetMode="External"/><Relationship Id="rId12" Type="http://schemas.openxmlformats.org/officeDocument/2006/relationships/hyperlink" Target="https://www.biopharmadive.com/news/pfizer-eli-lilly-direct-to-consumer-glp-1/716866/" TargetMode="External"/><Relationship Id="rId17" Type="http://schemas.openxmlformats.org/officeDocument/2006/relationships/hyperlink" Target="https://cybernews.com/security/astrazeneca-hackers-claim-source-code-breach/" TargetMode="External"/><Relationship Id="rId2" Type="http://schemas.openxmlformats.org/officeDocument/2006/relationships/styles" Target="styles.xml"/><Relationship Id="rId16" Type="http://schemas.openxmlformats.org/officeDocument/2006/relationships/hyperlink" Target="https://www.novartis.com/in-en/careers/career-search/job/details/req-10083221-sr-spec-ddit-isc-gov-proj-control-assessment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strazeneca.com/media-centre/press-releases/2026/astrazeneca-invests-15bn-in-china-through-2030.html" TargetMode="External"/><Relationship Id="rId5" Type="http://schemas.openxmlformats.org/officeDocument/2006/relationships/footnotes" Target="footnotes.xml"/><Relationship Id="rId15" Type="http://schemas.openxmlformats.org/officeDocument/2006/relationships/hyperlink" Target="https://dialnet.unirioja.es/descarga/articulo/8957050.pdf" TargetMode="External"/><Relationship Id="rId10" Type="http://schemas.openxmlformats.org/officeDocument/2006/relationships/hyperlink" Target="https://www.astrazeneca.com/media-centre/press-releases/2026/astrazeneca-agrees-obesity-and-t2d-deal-with-cspc.htm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strazeneca.com/investor-relations/annual-reports/annual-report-2025.html" TargetMode="External"/><Relationship Id="rId14" Type="http://schemas.openxmlformats.org/officeDocument/2006/relationships/hyperlink" Target="https://ca.finance.yahoo.com/news/astrazeneca-stock-dips-hsbc-downgrades-111408396.html"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F76B74-CADB-4D7E-8574-F90C09E0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2383</Words>
  <Characters>13588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2026-07-29T16:09:00Z</dcterms:created>
  <dcterms:modified xsi:type="dcterms:W3CDTF">2026-07-29T16:09:00Z</dcterms:modified>
</cp:coreProperties>
</file>