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BDADD" w14:textId="77777777" w:rsidR="00D51F3B" w:rsidRDefault="00D51F3B" w:rsidP="00D51F3B">
      <w:pPr>
        <w:spacing w:after="220"/>
        <w:ind w:right="1438"/>
        <w:jc w:val="right"/>
      </w:pPr>
      <w:r>
        <w:rPr>
          <w:noProof/>
          <w:lang w:bidi="ar-SA"/>
        </w:rPr>
        <w:drawing>
          <wp:inline distT="0" distB="0" distL="0" distR="0" wp14:anchorId="6C9F51F3" wp14:editId="3717C439">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8"/>
                    <a:stretch>
                      <a:fillRect/>
                    </a:stretch>
                  </pic:blipFill>
                  <pic:spPr>
                    <a:xfrm>
                      <a:off x="0" y="0"/>
                      <a:ext cx="4674497" cy="1762515"/>
                    </a:xfrm>
                    <a:prstGeom prst="rect">
                      <a:avLst/>
                    </a:prstGeom>
                  </pic:spPr>
                </pic:pic>
              </a:graphicData>
            </a:graphic>
          </wp:inline>
        </w:drawing>
      </w:r>
    </w:p>
    <w:p w14:paraId="49082F25" w14:textId="77777777" w:rsidR="00D51F3B" w:rsidRDefault="00D51F3B" w:rsidP="00D51F3B">
      <w:pPr>
        <w:spacing w:after="273"/>
        <w:ind w:right="5"/>
        <w:jc w:val="center"/>
      </w:pPr>
    </w:p>
    <w:p w14:paraId="6FA76241" w14:textId="77777777" w:rsidR="00F37F26" w:rsidRDefault="00F37F26" w:rsidP="006907E4">
      <w:pPr>
        <w:spacing w:after="276"/>
      </w:pPr>
    </w:p>
    <w:p w14:paraId="009BA494" w14:textId="77777777" w:rsidR="006907E4" w:rsidRDefault="006907E4" w:rsidP="006907E4">
      <w:pPr>
        <w:spacing w:after="276"/>
      </w:pPr>
    </w:p>
    <w:p w14:paraId="39980BD0" w14:textId="1ECCE454" w:rsidR="00D51F3B" w:rsidRPr="002A2E98" w:rsidRDefault="00D51F3B" w:rsidP="006907E4">
      <w:pPr>
        <w:spacing w:after="274"/>
        <w:rPr>
          <w:rFonts w:ascii="Arial" w:hAnsi="Arial" w:cs="Arial"/>
          <w:sz w:val="24"/>
          <w:szCs w:val="24"/>
        </w:rPr>
      </w:pPr>
      <w:proofErr w:type="spellStart"/>
      <w:r w:rsidRPr="002A2E98">
        <w:rPr>
          <w:rFonts w:ascii="Arial" w:eastAsia="Times New Roman" w:hAnsi="Arial" w:cs="Arial"/>
          <w:b/>
          <w:sz w:val="24"/>
          <w:szCs w:val="24"/>
        </w:rPr>
        <w:t>Programme</w:t>
      </w:r>
      <w:proofErr w:type="spellEnd"/>
      <w:r w:rsidR="006907E4">
        <w:rPr>
          <w:rFonts w:ascii="Arial" w:eastAsia="Times New Roman" w:hAnsi="Arial" w:cs="Arial"/>
          <w:b/>
          <w:sz w:val="24"/>
          <w:szCs w:val="24"/>
        </w:rPr>
        <w:t xml:space="preserve"> Name</w:t>
      </w:r>
      <w:r w:rsidRPr="002A2E98">
        <w:rPr>
          <w:rFonts w:ascii="Arial" w:eastAsia="Times New Roman" w:hAnsi="Arial" w:cs="Arial"/>
          <w:b/>
          <w:sz w:val="24"/>
          <w:szCs w:val="24"/>
        </w:rPr>
        <w:t xml:space="preserve">: </w:t>
      </w:r>
      <w:r w:rsidRPr="006907E4">
        <w:rPr>
          <w:rFonts w:ascii="Arial" w:eastAsia="Times New Roman" w:hAnsi="Arial" w:cs="Arial"/>
          <w:b/>
          <w:sz w:val="24"/>
          <w:szCs w:val="24"/>
          <w:u w:val="single"/>
        </w:rPr>
        <w:t>Master of Business Administration</w:t>
      </w:r>
    </w:p>
    <w:p w14:paraId="1909F08C" w14:textId="7E4D9DDD" w:rsidR="00D51F3B" w:rsidRPr="002A2E98" w:rsidRDefault="00D51F3B" w:rsidP="006907E4">
      <w:pPr>
        <w:spacing w:after="274"/>
        <w:rPr>
          <w:rFonts w:ascii="Arial" w:hAnsi="Arial" w:cs="Arial"/>
          <w:sz w:val="24"/>
          <w:szCs w:val="24"/>
        </w:rPr>
      </w:pPr>
      <w:r w:rsidRPr="002A2E98">
        <w:rPr>
          <w:rFonts w:ascii="Arial" w:eastAsia="Times New Roman" w:hAnsi="Arial" w:cs="Arial"/>
          <w:b/>
          <w:sz w:val="24"/>
          <w:szCs w:val="24"/>
        </w:rPr>
        <w:t>Module</w:t>
      </w:r>
      <w:r w:rsidR="006907E4">
        <w:rPr>
          <w:rFonts w:ascii="Arial" w:eastAsia="Times New Roman" w:hAnsi="Arial" w:cs="Arial"/>
          <w:b/>
          <w:sz w:val="24"/>
          <w:szCs w:val="24"/>
        </w:rPr>
        <w:t xml:space="preserve"> Title</w:t>
      </w:r>
      <w:r w:rsidRPr="002A2E98">
        <w:rPr>
          <w:rFonts w:ascii="Arial" w:eastAsia="Times New Roman" w:hAnsi="Arial" w:cs="Arial"/>
          <w:b/>
          <w:sz w:val="24"/>
          <w:szCs w:val="24"/>
        </w:rPr>
        <w:t>:</w:t>
      </w:r>
      <w:r w:rsidR="005456B9">
        <w:rPr>
          <w:rFonts w:ascii="Arial" w:eastAsia="Times New Roman" w:hAnsi="Arial" w:cs="Arial"/>
          <w:b/>
          <w:sz w:val="24"/>
          <w:szCs w:val="24"/>
        </w:rPr>
        <w:t xml:space="preserve"> </w:t>
      </w:r>
      <w:r w:rsidR="005456B9" w:rsidRPr="006907E4">
        <w:rPr>
          <w:rFonts w:ascii="Arial" w:eastAsia="Times New Roman" w:hAnsi="Arial" w:cs="Arial"/>
          <w:b/>
          <w:sz w:val="24"/>
          <w:szCs w:val="24"/>
          <w:u w:val="single"/>
        </w:rPr>
        <w:t>International Business Concept</w:t>
      </w:r>
    </w:p>
    <w:p w14:paraId="2D5DF75D" w14:textId="77777777" w:rsidR="00D51F3B" w:rsidRPr="002A2E98" w:rsidRDefault="00D51F3B" w:rsidP="006907E4">
      <w:pPr>
        <w:spacing w:after="274"/>
        <w:ind w:right="66"/>
        <w:rPr>
          <w:rFonts w:ascii="Arial" w:hAnsi="Arial" w:cs="Arial"/>
          <w:sz w:val="24"/>
          <w:szCs w:val="24"/>
        </w:rPr>
      </w:pPr>
      <w:r w:rsidRPr="002A2E98">
        <w:rPr>
          <w:rFonts w:ascii="Arial" w:eastAsia="Times New Roman" w:hAnsi="Arial" w:cs="Arial"/>
          <w:b/>
          <w:sz w:val="24"/>
          <w:szCs w:val="24"/>
        </w:rPr>
        <w:t xml:space="preserve">Module code: </w:t>
      </w:r>
      <w:r w:rsidRPr="006907E4">
        <w:rPr>
          <w:rFonts w:ascii="Arial" w:hAnsi="Arial" w:cs="Arial"/>
          <w:b/>
          <w:bCs/>
          <w:sz w:val="24"/>
          <w:szCs w:val="24"/>
          <w:u w:val="single"/>
        </w:rPr>
        <w:t>LCMB7034</w:t>
      </w:r>
    </w:p>
    <w:p w14:paraId="08E76FB9" w14:textId="79787775" w:rsidR="00D51F3B" w:rsidRPr="006907E4" w:rsidRDefault="005456B9" w:rsidP="006907E4">
      <w:pPr>
        <w:spacing w:after="274"/>
        <w:ind w:right="65"/>
        <w:rPr>
          <w:rFonts w:ascii="Times New Roman" w:eastAsia="Times New Roman" w:hAnsi="Times New Roman" w:cs="Times New Roman"/>
          <w:b/>
          <w:sz w:val="28"/>
          <w:u w:val="single"/>
          <w:lang w:val="en-GB"/>
        </w:rPr>
      </w:pPr>
      <w:r w:rsidRPr="002A2E98">
        <w:rPr>
          <w:rFonts w:ascii="Arial" w:eastAsia="Times New Roman" w:hAnsi="Arial" w:cs="Arial"/>
          <w:b/>
          <w:sz w:val="24"/>
          <w:szCs w:val="24"/>
        </w:rPr>
        <w:t>Title:</w:t>
      </w:r>
      <w:r w:rsidR="00D51F3B" w:rsidRPr="002A2E98">
        <w:rPr>
          <w:rFonts w:ascii="Arial" w:eastAsia="Times New Roman" w:hAnsi="Arial" w:cs="Arial"/>
          <w:b/>
          <w:sz w:val="24"/>
          <w:szCs w:val="24"/>
        </w:rPr>
        <w:t xml:space="preserve"> </w:t>
      </w:r>
      <w:r w:rsidRPr="006907E4">
        <w:rPr>
          <w:rFonts w:ascii="Arial" w:eastAsia="Times New Roman" w:hAnsi="Arial" w:cs="Arial"/>
          <w:b/>
          <w:sz w:val="24"/>
          <w:szCs w:val="24"/>
          <w:u w:val="single"/>
        </w:rPr>
        <w:t>Individual Report</w:t>
      </w:r>
    </w:p>
    <w:p w14:paraId="25286701" w14:textId="230C9FCE" w:rsidR="00D51F3B" w:rsidRPr="002A2E98" w:rsidRDefault="00D51F3B" w:rsidP="006907E4">
      <w:pPr>
        <w:spacing w:after="165" w:line="352" w:lineRule="auto"/>
        <w:ind w:right="2836"/>
        <w:rPr>
          <w:rFonts w:ascii="Arial" w:eastAsia="Arial" w:hAnsi="Arial" w:cs="Arial"/>
          <w:b/>
          <w:sz w:val="24"/>
          <w:szCs w:val="24"/>
        </w:rPr>
      </w:pPr>
      <w:r w:rsidRPr="002A2E98">
        <w:rPr>
          <w:rFonts w:ascii="Arial" w:eastAsia="Arial" w:hAnsi="Arial" w:cs="Arial"/>
          <w:b/>
          <w:sz w:val="24"/>
          <w:szCs w:val="24"/>
        </w:rPr>
        <w:t>Lecturer</w:t>
      </w:r>
      <w:r w:rsidR="006907E4">
        <w:rPr>
          <w:rFonts w:ascii="Arial" w:eastAsia="Arial" w:hAnsi="Arial" w:cs="Arial"/>
          <w:b/>
          <w:sz w:val="24"/>
          <w:szCs w:val="24"/>
        </w:rPr>
        <w:t xml:space="preserve"> Name</w:t>
      </w:r>
      <w:r w:rsidRPr="002A2E98">
        <w:rPr>
          <w:rFonts w:ascii="Arial" w:eastAsia="Arial" w:hAnsi="Arial" w:cs="Arial"/>
          <w:b/>
          <w:sz w:val="24"/>
          <w:szCs w:val="24"/>
        </w:rPr>
        <w:t xml:space="preserve">: </w:t>
      </w:r>
      <w:r w:rsidR="005456B9" w:rsidRPr="006907E4">
        <w:rPr>
          <w:rFonts w:ascii="Arial" w:eastAsia="Arial" w:hAnsi="Arial" w:cs="Arial"/>
          <w:b/>
          <w:sz w:val="24"/>
          <w:szCs w:val="24"/>
          <w:u w:val="single"/>
        </w:rPr>
        <w:t>Ejike Udeogu</w:t>
      </w:r>
    </w:p>
    <w:p w14:paraId="1A046A28" w14:textId="14C6BFBA" w:rsidR="00D51F3B" w:rsidRPr="006907E4" w:rsidRDefault="00D51F3B" w:rsidP="006907E4">
      <w:pPr>
        <w:spacing w:after="165" w:line="352" w:lineRule="auto"/>
        <w:ind w:right="2836"/>
        <w:rPr>
          <w:rFonts w:ascii="Arial" w:hAnsi="Arial" w:cs="Arial"/>
          <w:sz w:val="24"/>
          <w:szCs w:val="24"/>
          <w:u w:val="single"/>
        </w:rPr>
      </w:pPr>
      <w:r w:rsidRPr="002A2E98">
        <w:rPr>
          <w:rFonts w:ascii="Arial" w:eastAsia="Times New Roman" w:hAnsi="Arial" w:cs="Arial"/>
          <w:b/>
          <w:sz w:val="24"/>
          <w:szCs w:val="24"/>
        </w:rPr>
        <w:t>Student Name:</w:t>
      </w:r>
      <w:r w:rsidR="005456B9">
        <w:rPr>
          <w:rFonts w:ascii="Arial" w:eastAsia="Times New Roman" w:hAnsi="Arial" w:cs="Arial"/>
          <w:b/>
          <w:sz w:val="24"/>
          <w:szCs w:val="24"/>
        </w:rPr>
        <w:t xml:space="preserve"> </w:t>
      </w:r>
      <w:r w:rsidR="005456B9" w:rsidRPr="006907E4">
        <w:rPr>
          <w:rFonts w:ascii="Arial" w:eastAsia="Times New Roman" w:hAnsi="Arial" w:cs="Arial"/>
          <w:b/>
          <w:sz w:val="24"/>
          <w:szCs w:val="24"/>
          <w:u w:val="single"/>
        </w:rPr>
        <w:t>Aman Kaushal</w:t>
      </w:r>
    </w:p>
    <w:p w14:paraId="36693D60" w14:textId="737AE37E" w:rsidR="00D51F3B" w:rsidRPr="002A2E98" w:rsidRDefault="00D51F3B" w:rsidP="006907E4">
      <w:pPr>
        <w:spacing w:after="274"/>
        <w:ind w:right="62"/>
        <w:rPr>
          <w:rFonts w:ascii="Arial" w:hAnsi="Arial" w:cs="Arial"/>
          <w:sz w:val="24"/>
          <w:szCs w:val="24"/>
        </w:rPr>
      </w:pPr>
      <w:r w:rsidRPr="002A2E98">
        <w:rPr>
          <w:rFonts w:ascii="Arial" w:eastAsia="Times New Roman" w:hAnsi="Arial" w:cs="Arial"/>
          <w:b/>
          <w:sz w:val="24"/>
          <w:szCs w:val="24"/>
        </w:rPr>
        <w:t>Student ID:</w:t>
      </w:r>
      <w:r w:rsidR="005456B9">
        <w:rPr>
          <w:rFonts w:ascii="Arial" w:eastAsia="Times New Roman" w:hAnsi="Arial" w:cs="Arial"/>
          <w:b/>
          <w:sz w:val="24"/>
          <w:szCs w:val="24"/>
        </w:rPr>
        <w:t xml:space="preserve"> </w:t>
      </w:r>
      <w:r w:rsidR="005456B9" w:rsidRPr="006907E4">
        <w:rPr>
          <w:rFonts w:ascii="Arial" w:eastAsia="Times New Roman" w:hAnsi="Arial" w:cs="Arial"/>
          <w:b/>
          <w:sz w:val="24"/>
          <w:szCs w:val="24"/>
          <w:u w:val="single"/>
        </w:rPr>
        <w:t>2437693</w:t>
      </w:r>
    </w:p>
    <w:p w14:paraId="7E64523B" w14:textId="07A731A5" w:rsidR="00D51F3B" w:rsidRPr="002A2E98" w:rsidRDefault="00D51F3B" w:rsidP="006907E4">
      <w:pPr>
        <w:spacing w:after="274"/>
        <w:ind w:right="62"/>
        <w:rPr>
          <w:rFonts w:ascii="Arial" w:hAnsi="Arial" w:cs="Arial"/>
          <w:sz w:val="24"/>
          <w:szCs w:val="24"/>
        </w:rPr>
      </w:pPr>
      <w:r w:rsidRPr="002A2E98">
        <w:rPr>
          <w:rFonts w:ascii="Arial" w:eastAsia="Times New Roman" w:hAnsi="Arial" w:cs="Arial"/>
          <w:b/>
          <w:sz w:val="24"/>
          <w:szCs w:val="24"/>
        </w:rPr>
        <w:t>Submission Date</w:t>
      </w:r>
      <w:r w:rsidR="005456B9">
        <w:rPr>
          <w:rFonts w:ascii="Arial" w:eastAsia="Times New Roman" w:hAnsi="Arial" w:cs="Arial"/>
          <w:b/>
          <w:sz w:val="24"/>
          <w:szCs w:val="24"/>
        </w:rPr>
        <w:t xml:space="preserve">: </w:t>
      </w:r>
      <w:r w:rsidR="005456B9" w:rsidRPr="006907E4">
        <w:rPr>
          <w:rFonts w:ascii="Arial" w:eastAsia="Times New Roman" w:hAnsi="Arial" w:cs="Arial"/>
          <w:b/>
          <w:sz w:val="24"/>
          <w:szCs w:val="24"/>
          <w:u w:val="single"/>
        </w:rPr>
        <w:t>20/03/2026</w:t>
      </w:r>
    </w:p>
    <w:p w14:paraId="69B390C6" w14:textId="77777777" w:rsidR="002D447C" w:rsidRDefault="002D447C">
      <w:pPr>
        <w:rPr>
          <w:rFonts w:ascii="Arial" w:hAnsi="Arial" w:cs="Arial"/>
          <w:b/>
          <w:bCs/>
          <w:sz w:val="24"/>
          <w:szCs w:val="24"/>
        </w:rPr>
      </w:pPr>
      <w:r>
        <w:rPr>
          <w:rFonts w:ascii="Arial" w:hAnsi="Arial" w:cs="Arial"/>
          <w:b/>
          <w:bCs/>
          <w:sz w:val="24"/>
          <w:szCs w:val="24"/>
        </w:rPr>
        <w:br w:type="page"/>
      </w:r>
    </w:p>
    <w:p w14:paraId="28C5F8FD" w14:textId="77777777" w:rsidR="00834E60" w:rsidRPr="00834E60" w:rsidRDefault="00834E60" w:rsidP="00834E60">
      <w:pPr>
        <w:jc w:val="center"/>
        <w:rPr>
          <w:rFonts w:ascii="Arial" w:hAnsi="Arial" w:cs="Arial"/>
          <w:b/>
          <w:bCs/>
          <w:sz w:val="28"/>
        </w:rPr>
      </w:pPr>
      <w:r w:rsidRPr="00834E60">
        <w:rPr>
          <w:rFonts w:ascii="Arial" w:hAnsi="Arial" w:cs="Arial"/>
          <w:b/>
          <w:bCs/>
          <w:sz w:val="28"/>
        </w:rPr>
        <w:lastRenderedPageBreak/>
        <w:t>Table of Contents</w:t>
      </w:r>
    </w:p>
    <w:p w14:paraId="4DEDBB74" w14:textId="77777777" w:rsidR="00834E60" w:rsidRDefault="00834E60" w:rsidP="00834E60">
      <w:pPr>
        <w:rPr>
          <w:rFonts w:ascii="Arial" w:hAnsi="Arial" w:cs="Arial"/>
          <w:b/>
          <w:bCs/>
          <w:sz w:val="24"/>
          <w:szCs w:val="24"/>
        </w:rPr>
      </w:pPr>
      <w:r w:rsidRPr="00834E60">
        <w:rPr>
          <w:rFonts w:ascii="Arial" w:hAnsi="Arial" w:cs="Arial"/>
          <w:b/>
          <w:bCs/>
          <w:sz w:val="24"/>
          <w:szCs w:val="24"/>
        </w:rPr>
        <w:t>SECTION 1</w:t>
      </w:r>
      <w:r w:rsidRPr="00834E60">
        <w:rPr>
          <w:rFonts w:ascii="Arial" w:hAnsi="Arial" w:cs="Arial"/>
          <w:b/>
          <w:bCs/>
          <w:sz w:val="24"/>
          <w:szCs w:val="24"/>
        </w:rPr>
        <w:br/>
        <w:t>1.0 Introduction</w:t>
      </w:r>
      <w:r>
        <w:rPr>
          <w:rFonts w:ascii="Arial" w:hAnsi="Arial" w:cs="Arial"/>
          <w:b/>
          <w:bCs/>
          <w:sz w:val="24"/>
          <w:szCs w:val="24"/>
        </w:rPr>
        <w:t>………………………………………………………………</w:t>
      </w:r>
      <w:proofErr w:type="gramStart"/>
      <w:r>
        <w:rPr>
          <w:rFonts w:ascii="Arial" w:hAnsi="Arial" w:cs="Arial"/>
          <w:b/>
          <w:bCs/>
          <w:sz w:val="24"/>
          <w:szCs w:val="24"/>
        </w:rPr>
        <w:t>…..</w:t>
      </w:r>
      <w:proofErr w:type="gramEnd"/>
      <w:r w:rsidR="00D70310">
        <w:rPr>
          <w:rFonts w:ascii="Arial" w:hAnsi="Arial" w:cs="Arial"/>
          <w:b/>
          <w:bCs/>
          <w:sz w:val="24"/>
          <w:szCs w:val="24"/>
        </w:rPr>
        <w:t xml:space="preserve"> 3</w:t>
      </w:r>
      <w:r w:rsidRPr="00834E60">
        <w:rPr>
          <w:rFonts w:ascii="Arial" w:hAnsi="Arial" w:cs="Arial"/>
          <w:b/>
          <w:bCs/>
          <w:sz w:val="24"/>
          <w:szCs w:val="24"/>
        </w:rPr>
        <w:br/>
      </w:r>
    </w:p>
    <w:p w14:paraId="343D3E2A" w14:textId="77777777" w:rsidR="00834E60" w:rsidRDefault="00834E60" w:rsidP="00834E60">
      <w:pPr>
        <w:rPr>
          <w:rFonts w:ascii="Arial" w:hAnsi="Arial" w:cs="Arial"/>
          <w:b/>
          <w:bCs/>
          <w:sz w:val="24"/>
          <w:szCs w:val="24"/>
        </w:rPr>
      </w:pPr>
      <w:r w:rsidRPr="00834E60">
        <w:rPr>
          <w:rFonts w:ascii="Arial" w:hAnsi="Arial" w:cs="Arial"/>
          <w:b/>
          <w:bCs/>
          <w:sz w:val="24"/>
          <w:szCs w:val="24"/>
        </w:rPr>
        <w:t>2.0 Industry and Country Overview</w:t>
      </w:r>
      <w:r>
        <w:rPr>
          <w:rFonts w:ascii="Arial" w:hAnsi="Arial" w:cs="Arial"/>
          <w:b/>
          <w:bCs/>
          <w:sz w:val="24"/>
          <w:szCs w:val="24"/>
        </w:rPr>
        <w:t>………………………………………</w:t>
      </w:r>
      <w:proofErr w:type="gramStart"/>
      <w:r>
        <w:rPr>
          <w:rFonts w:ascii="Arial" w:hAnsi="Arial" w:cs="Arial"/>
          <w:b/>
          <w:bCs/>
          <w:sz w:val="24"/>
          <w:szCs w:val="24"/>
        </w:rPr>
        <w:t>…..</w:t>
      </w:r>
      <w:proofErr w:type="gramEnd"/>
      <w:r w:rsidR="00D70310">
        <w:rPr>
          <w:rFonts w:ascii="Arial" w:hAnsi="Arial" w:cs="Arial"/>
          <w:b/>
          <w:bCs/>
          <w:sz w:val="24"/>
          <w:szCs w:val="24"/>
        </w:rPr>
        <w:t xml:space="preserve"> 3-6</w:t>
      </w:r>
      <w:r w:rsidRPr="00834E60">
        <w:rPr>
          <w:rFonts w:ascii="Arial" w:hAnsi="Arial" w:cs="Arial"/>
          <w:b/>
          <w:bCs/>
          <w:sz w:val="24"/>
          <w:szCs w:val="24"/>
        </w:rPr>
        <w:br/>
      </w:r>
    </w:p>
    <w:p w14:paraId="2C868FC0" w14:textId="77777777" w:rsidR="00834E60" w:rsidRDefault="00834E60" w:rsidP="00834E60">
      <w:pPr>
        <w:rPr>
          <w:rFonts w:ascii="Arial" w:hAnsi="Arial" w:cs="Arial"/>
          <w:b/>
          <w:bCs/>
          <w:sz w:val="24"/>
          <w:szCs w:val="24"/>
        </w:rPr>
      </w:pPr>
      <w:r w:rsidRPr="00834E60">
        <w:rPr>
          <w:rFonts w:ascii="Arial" w:hAnsi="Arial" w:cs="Arial"/>
          <w:b/>
          <w:bCs/>
          <w:sz w:val="24"/>
          <w:szCs w:val="24"/>
        </w:rPr>
        <w:t>3.0 Porter’s Diamond Model Analysis of the Indian Pharmaceutical Industry</w:t>
      </w:r>
      <w:r>
        <w:rPr>
          <w:rFonts w:ascii="Arial" w:hAnsi="Arial" w:cs="Arial"/>
          <w:b/>
          <w:bCs/>
          <w:sz w:val="24"/>
          <w:szCs w:val="24"/>
        </w:rPr>
        <w:t>…………………………………………………………………………….</w:t>
      </w:r>
      <w:r w:rsidR="00D70310">
        <w:rPr>
          <w:rFonts w:ascii="Arial" w:hAnsi="Arial" w:cs="Arial"/>
          <w:b/>
          <w:bCs/>
          <w:sz w:val="24"/>
          <w:szCs w:val="24"/>
        </w:rPr>
        <w:t xml:space="preserve"> 6-9</w:t>
      </w:r>
      <w:r w:rsidRPr="00834E60">
        <w:rPr>
          <w:rFonts w:ascii="Arial" w:hAnsi="Arial" w:cs="Arial"/>
          <w:b/>
          <w:bCs/>
          <w:sz w:val="24"/>
          <w:szCs w:val="24"/>
        </w:rPr>
        <w:br/>
      </w:r>
      <w:r w:rsidRPr="00834E60">
        <w:rPr>
          <w:rFonts w:ascii="Arial" w:hAnsi="Arial" w:cs="Arial"/>
          <w:b/>
          <w:bCs/>
          <w:sz w:val="24"/>
          <w:szCs w:val="24"/>
        </w:rPr>
        <w:br/>
        <w:t>4.0 Critical Analysis of Pfizer Inc. Operations in India</w:t>
      </w:r>
      <w:r>
        <w:rPr>
          <w:rFonts w:ascii="Arial" w:hAnsi="Arial" w:cs="Arial"/>
          <w:b/>
          <w:bCs/>
          <w:sz w:val="24"/>
          <w:szCs w:val="24"/>
        </w:rPr>
        <w:t>…………………….</w:t>
      </w:r>
      <w:r w:rsidR="00422E9B">
        <w:rPr>
          <w:rFonts w:ascii="Arial" w:hAnsi="Arial" w:cs="Arial"/>
          <w:b/>
          <w:bCs/>
          <w:sz w:val="24"/>
          <w:szCs w:val="24"/>
        </w:rPr>
        <w:t xml:space="preserve"> 10-15</w:t>
      </w:r>
      <w:r w:rsidRPr="00834E60">
        <w:rPr>
          <w:rFonts w:ascii="Arial" w:hAnsi="Arial" w:cs="Arial"/>
          <w:b/>
          <w:bCs/>
          <w:sz w:val="24"/>
          <w:szCs w:val="24"/>
        </w:rPr>
        <w:br/>
      </w:r>
    </w:p>
    <w:p w14:paraId="41457EF5" w14:textId="77777777" w:rsidR="00834E60" w:rsidRPr="00834E60" w:rsidRDefault="00834E60" w:rsidP="00834E60">
      <w:pPr>
        <w:rPr>
          <w:rFonts w:ascii="Arial" w:hAnsi="Arial" w:cs="Arial"/>
          <w:b/>
          <w:bCs/>
          <w:sz w:val="24"/>
          <w:szCs w:val="24"/>
        </w:rPr>
      </w:pPr>
      <w:r w:rsidRPr="00834E60">
        <w:rPr>
          <w:rFonts w:ascii="Arial" w:hAnsi="Arial" w:cs="Arial"/>
          <w:b/>
          <w:bCs/>
          <w:sz w:val="24"/>
          <w:szCs w:val="24"/>
        </w:rPr>
        <w:t>5.0 Conclusion</w:t>
      </w:r>
      <w:r>
        <w:rPr>
          <w:rFonts w:ascii="Arial" w:hAnsi="Arial" w:cs="Arial"/>
          <w:b/>
          <w:bCs/>
          <w:sz w:val="24"/>
          <w:szCs w:val="24"/>
        </w:rPr>
        <w:t>…………………………………………………………………….</w:t>
      </w:r>
      <w:r w:rsidR="00422E9B">
        <w:rPr>
          <w:rFonts w:ascii="Arial" w:hAnsi="Arial" w:cs="Arial"/>
          <w:b/>
          <w:bCs/>
          <w:sz w:val="24"/>
          <w:szCs w:val="24"/>
        </w:rPr>
        <w:t xml:space="preserve"> 15-16</w:t>
      </w:r>
    </w:p>
    <w:p w14:paraId="22245E6A" w14:textId="77777777" w:rsidR="00834E60" w:rsidRDefault="00834E60" w:rsidP="00834E60">
      <w:pPr>
        <w:rPr>
          <w:rFonts w:ascii="Arial" w:hAnsi="Arial" w:cs="Arial"/>
          <w:b/>
          <w:bCs/>
          <w:sz w:val="24"/>
          <w:szCs w:val="24"/>
        </w:rPr>
      </w:pPr>
    </w:p>
    <w:p w14:paraId="6846C114" w14:textId="77777777" w:rsidR="00834E60" w:rsidRDefault="00834E60" w:rsidP="00834E60">
      <w:pPr>
        <w:rPr>
          <w:rFonts w:ascii="Arial" w:hAnsi="Arial" w:cs="Arial"/>
          <w:b/>
          <w:bCs/>
          <w:sz w:val="24"/>
          <w:szCs w:val="24"/>
        </w:rPr>
      </w:pPr>
      <w:r w:rsidRPr="00834E60">
        <w:rPr>
          <w:rFonts w:ascii="Arial" w:hAnsi="Arial" w:cs="Arial"/>
          <w:b/>
          <w:bCs/>
          <w:sz w:val="24"/>
          <w:szCs w:val="24"/>
        </w:rPr>
        <w:t>SECTION 2</w:t>
      </w:r>
      <w:r w:rsidRPr="00834E60">
        <w:rPr>
          <w:rFonts w:ascii="Arial" w:hAnsi="Arial" w:cs="Arial"/>
          <w:b/>
          <w:bCs/>
          <w:sz w:val="24"/>
          <w:szCs w:val="24"/>
        </w:rPr>
        <w:br/>
        <w:t>6.0 Reflective Account</w:t>
      </w:r>
      <w:r>
        <w:rPr>
          <w:rFonts w:ascii="Arial" w:hAnsi="Arial" w:cs="Arial"/>
          <w:b/>
          <w:bCs/>
          <w:sz w:val="24"/>
          <w:szCs w:val="24"/>
        </w:rPr>
        <w:t>………………………………………………………</w:t>
      </w:r>
      <w:proofErr w:type="gramStart"/>
      <w:r>
        <w:rPr>
          <w:rFonts w:ascii="Arial" w:hAnsi="Arial" w:cs="Arial"/>
          <w:b/>
          <w:bCs/>
          <w:sz w:val="24"/>
          <w:szCs w:val="24"/>
        </w:rPr>
        <w:t>…..</w:t>
      </w:r>
      <w:proofErr w:type="gramEnd"/>
      <w:r w:rsidR="00422E9B">
        <w:rPr>
          <w:rFonts w:ascii="Arial" w:hAnsi="Arial" w:cs="Arial"/>
          <w:b/>
          <w:bCs/>
          <w:sz w:val="24"/>
          <w:szCs w:val="24"/>
        </w:rPr>
        <w:t xml:space="preserve"> 16-18</w:t>
      </w:r>
      <w:r w:rsidRPr="00834E60">
        <w:rPr>
          <w:rFonts w:ascii="Arial" w:hAnsi="Arial" w:cs="Arial"/>
          <w:b/>
          <w:bCs/>
          <w:sz w:val="24"/>
          <w:szCs w:val="24"/>
        </w:rPr>
        <w:br/>
      </w:r>
    </w:p>
    <w:p w14:paraId="7D69FB6C" w14:textId="79E48B89" w:rsidR="00834E60" w:rsidRPr="00834E60" w:rsidRDefault="00834E60" w:rsidP="00834E60">
      <w:pPr>
        <w:rPr>
          <w:rFonts w:ascii="Arial" w:hAnsi="Arial" w:cs="Arial"/>
          <w:b/>
          <w:bCs/>
          <w:sz w:val="24"/>
          <w:szCs w:val="24"/>
        </w:rPr>
      </w:pPr>
      <w:r w:rsidRPr="00834E60">
        <w:rPr>
          <w:rFonts w:ascii="Arial" w:hAnsi="Arial" w:cs="Arial"/>
          <w:b/>
          <w:bCs/>
          <w:sz w:val="24"/>
          <w:szCs w:val="24"/>
        </w:rPr>
        <w:t>Reference List</w:t>
      </w:r>
      <w:r>
        <w:rPr>
          <w:rFonts w:ascii="Arial" w:hAnsi="Arial" w:cs="Arial"/>
          <w:b/>
          <w:bCs/>
          <w:sz w:val="24"/>
          <w:szCs w:val="24"/>
        </w:rPr>
        <w:t>…………………………………………………………………</w:t>
      </w:r>
      <w:proofErr w:type="gramStart"/>
      <w:r>
        <w:rPr>
          <w:rFonts w:ascii="Arial" w:hAnsi="Arial" w:cs="Arial"/>
          <w:b/>
          <w:bCs/>
          <w:sz w:val="24"/>
          <w:szCs w:val="24"/>
        </w:rPr>
        <w:t>…..</w:t>
      </w:r>
      <w:proofErr w:type="gramEnd"/>
      <w:r w:rsidR="00D70310">
        <w:rPr>
          <w:rFonts w:ascii="Arial" w:hAnsi="Arial" w:cs="Arial"/>
          <w:b/>
          <w:bCs/>
          <w:sz w:val="24"/>
          <w:szCs w:val="24"/>
        </w:rPr>
        <w:t xml:space="preserve"> 1</w:t>
      </w:r>
      <w:r w:rsidR="006907E4">
        <w:rPr>
          <w:rFonts w:ascii="Arial" w:hAnsi="Arial" w:cs="Arial"/>
          <w:b/>
          <w:bCs/>
          <w:sz w:val="24"/>
          <w:szCs w:val="24"/>
        </w:rPr>
        <w:t>9</w:t>
      </w:r>
      <w:r w:rsidR="00D70310">
        <w:rPr>
          <w:rFonts w:ascii="Arial" w:hAnsi="Arial" w:cs="Arial"/>
          <w:b/>
          <w:bCs/>
          <w:sz w:val="24"/>
          <w:szCs w:val="24"/>
        </w:rPr>
        <w:t>-</w:t>
      </w:r>
      <w:r w:rsidR="00422E9B">
        <w:rPr>
          <w:rFonts w:ascii="Arial" w:hAnsi="Arial" w:cs="Arial"/>
          <w:b/>
          <w:bCs/>
          <w:sz w:val="24"/>
          <w:szCs w:val="24"/>
        </w:rPr>
        <w:t>22</w:t>
      </w:r>
    </w:p>
    <w:p w14:paraId="65DF524C" w14:textId="77777777" w:rsidR="002D447C" w:rsidRDefault="002D447C">
      <w:pPr>
        <w:rPr>
          <w:rFonts w:ascii="Arial" w:hAnsi="Arial" w:cs="Arial"/>
          <w:b/>
          <w:bCs/>
          <w:sz w:val="24"/>
          <w:szCs w:val="24"/>
        </w:rPr>
      </w:pPr>
      <w:r>
        <w:rPr>
          <w:rFonts w:ascii="Arial" w:hAnsi="Arial" w:cs="Arial"/>
          <w:b/>
          <w:bCs/>
          <w:sz w:val="24"/>
          <w:szCs w:val="24"/>
        </w:rPr>
        <w:br w:type="page"/>
      </w:r>
    </w:p>
    <w:p w14:paraId="43651563" w14:textId="77777777" w:rsidR="001374B5" w:rsidRPr="001374B5" w:rsidRDefault="001374B5" w:rsidP="002D447C">
      <w:pPr>
        <w:spacing w:line="360" w:lineRule="auto"/>
        <w:jc w:val="both"/>
        <w:rPr>
          <w:rFonts w:ascii="Arial" w:hAnsi="Arial" w:cs="Arial"/>
          <w:b/>
          <w:bCs/>
          <w:sz w:val="24"/>
          <w:szCs w:val="24"/>
        </w:rPr>
      </w:pPr>
      <w:r w:rsidRPr="001374B5">
        <w:rPr>
          <w:rFonts w:ascii="Arial" w:hAnsi="Arial" w:cs="Arial"/>
          <w:b/>
          <w:bCs/>
          <w:sz w:val="24"/>
          <w:szCs w:val="24"/>
        </w:rPr>
        <w:lastRenderedPageBreak/>
        <w:t>SECTION 1</w:t>
      </w:r>
    </w:p>
    <w:p w14:paraId="17F24066" w14:textId="77777777" w:rsidR="00543453" w:rsidRPr="002D447C" w:rsidRDefault="00543453" w:rsidP="002D447C">
      <w:pPr>
        <w:spacing w:line="360" w:lineRule="auto"/>
        <w:jc w:val="both"/>
        <w:rPr>
          <w:rFonts w:ascii="Arial" w:hAnsi="Arial" w:cs="Arial"/>
          <w:b/>
          <w:bCs/>
          <w:sz w:val="24"/>
          <w:szCs w:val="24"/>
        </w:rPr>
      </w:pPr>
      <w:r w:rsidRPr="002D447C">
        <w:rPr>
          <w:rFonts w:ascii="Arial" w:hAnsi="Arial" w:cs="Arial"/>
          <w:b/>
          <w:bCs/>
          <w:sz w:val="24"/>
          <w:szCs w:val="24"/>
        </w:rPr>
        <w:t>1.0 Introduction</w:t>
      </w:r>
    </w:p>
    <w:p w14:paraId="439D3CD5" w14:textId="77777777" w:rsidR="00543453" w:rsidRPr="002D447C" w:rsidRDefault="00543453" w:rsidP="002D447C">
      <w:pPr>
        <w:spacing w:line="360" w:lineRule="auto"/>
        <w:jc w:val="both"/>
        <w:rPr>
          <w:rFonts w:ascii="Arial" w:hAnsi="Arial" w:cs="Arial"/>
          <w:sz w:val="24"/>
          <w:szCs w:val="24"/>
        </w:rPr>
      </w:pPr>
      <w:r w:rsidRPr="002D447C">
        <w:rPr>
          <w:rFonts w:ascii="Arial" w:hAnsi="Arial" w:cs="Arial"/>
          <w:sz w:val="24"/>
          <w:szCs w:val="24"/>
        </w:rPr>
        <w:t>This report gives a detailed insight into the Indian pharmaceutical industry which is a country that is commonly known as the Pharmacy of the World. The paper starts with an introduction of the size, scope, and competition in the industry and then uses the Diamond Model of National Advantage by Michael Porter to analyze the competitiveness of India in the pharmaceutical industry at the global level. Afterward, Pfizer Inc., a large US multinational company, which conducts its business in India, is critically analyzed by means of PESTLE analysis and the cultural dimensions framework developed by Hofstede to evaluate the appeal of the market and the challenges. The report ends with key findings and strategic implications to multinational enterprises that are operating in the Indian pharmaceutical industry.</w:t>
      </w:r>
    </w:p>
    <w:p w14:paraId="02337E91" w14:textId="37092E94"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2.</w:t>
      </w:r>
      <w:r w:rsidR="006907E4">
        <w:rPr>
          <w:rFonts w:ascii="Arial" w:hAnsi="Arial" w:cs="Arial"/>
          <w:b/>
          <w:bCs/>
          <w:sz w:val="24"/>
          <w:szCs w:val="24"/>
        </w:rPr>
        <w:t>0</w:t>
      </w:r>
      <w:r w:rsidRPr="002D447C">
        <w:rPr>
          <w:rFonts w:ascii="Arial" w:hAnsi="Arial" w:cs="Arial"/>
          <w:b/>
          <w:bCs/>
          <w:sz w:val="24"/>
          <w:szCs w:val="24"/>
        </w:rPr>
        <w:t xml:space="preserve"> This section below provides the industry and country overview:</w:t>
      </w:r>
    </w:p>
    <w:p w14:paraId="0C8B2339"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The section offers a description of the Indian pharmaceutical industry in terms of its structure, size, economic impact, and competition in the context of the country in general.</w:t>
      </w:r>
    </w:p>
    <w:p w14:paraId="50D2EB12"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 xml:space="preserve">2.1 Introduction to the Indian Pharmaceutical Industry </w:t>
      </w:r>
    </w:p>
    <w:p w14:paraId="4690E633"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India ranks among the top volume producers of pharmaceuticals and the largest producer of generic medicines in the world producing about 20 per cent of global generic drugs (India Brand Equity Foundation [IBEF], 2024). </w:t>
      </w:r>
      <w:r w:rsidR="00422E9B" w:rsidRPr="00422E9B">
        <w:rPr>
          <w:rFonts w:ascii="Arial" w:hAnsi="Arial" w:cs="Arial"/>
          <w:sz w:val="24"/>
          <w:szCs w:val="24"/>
        </w:rPr>
        <w:t xml:space="preserve">Indian pharmaceutical industry has been growing at a very high pace in the recent past, with estimates showing that the growth is based on the domestic market or the industry in total with export. According to the industry reports, the industry is already estimated to be worth about USD 50 billion, and the growth of the sector is likely to be tremendous by 2030 (IBEF, 2024). Since the market estimates are not </w:t>
      </w:r>
      <w:proofErr w:type="gramStart"/>
      <w:r w:rsidR="00422E9B" w:rsidRPr="00422E9B">
        <w:rPr>
          <w:rFonts w:ascii="Arial" w:hAnsi="Arial" w:cs="Arial"/>
          <w:sz w:val="24"/>
          <w:szCs w:val="24"/>
        </w:rPr>
        <w:t>identical by definition, the</w:t>
      </w:r>
      <w:proofErr w:type="gramEnd"/>
      <w:r w:rsidR="00422E9B" w:rsidRPr="00422E9B">
        <w:rPr>
          <w:rFonts w:ascii="Arial" w:hAnsi="Arial" w:cs="Arial"/>
          <w:sz w:val="24"/>
          <w:szCs w:val="24"/>
        </w:rPr>
        <w:t xml:space="preserve"> figures are used in this report as representatives of good growth as opposed to the figures that qualitatively are similar.</w:t>
      </w:r>
      <w:r w:rsidR="00422E9B">
        <w:rPr>
          <w:rFonts w:ascii="Arial" w:hAnsi="Arial" w:cs="Arial"/>
          <w:sz w:val="24"/>
          <w:szCs w:val="24"/>
        </w:rPr>
        <w:t xml:space="preserve"> </w:t>
      </w:r>
      <w:r w:rsidRPr="002D447C">
        <w:rPr>
          <w:rFonts w:ascii="Arial" w:hAnsi="Arial" w:cs="Arial"/>
          <w:sz w:val="24"/>
          <w:szCs w:val="24"/>
        </w:rPr>
        <w:t>This trend indicates the perpetual growth of domestic demand and growing export capacities.</w:t>
      </w:r>
    </w:p>
    <w:p w14:paraId="3FDC06D2"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It is an essential part of the Indian economy that generates around 1.72 per cent of the country Gross Domestic Product (GDP) and gives jobs to over 2.7 million individuals, including direct and indirect ones (Department of Pharmaceuticals, </w:t>
      </w:r>
      <w:r w:rsidRPr="002D447C">
        <w:rPr>
          <w:rFonts w:ascii="Arial" w:hAnsi="Arial" w:cs="Arial"/>
          <w:sz w:val="24"/>
          <w:szCs w:val="24"/>
        </w:rPr>
        <w:lastRenderedPageBreak/>
        <w:t>Government of India, 2023). India is a leading exporter of pharmaceutical products to more than 200 countries, and the United States is the biggest exporter of the pharmaceutical products, consuming almost 30 per cent of the total pharmaceutical exports (Pharmaceuticals Export Promotion Council of India [</w:t>
      </w:r>
      <w:proofErr w:type="spellStart"/>
      <w:r w:rsidRPr="002D447C">
        <w:rPr>
          <w:rFonts w:ascii="Arial" w:hAnsi="Arial" w:cs="Arial"/>
          <w:sz w:val="24"/>
          <w:szCs w:val="24"/>
        </w:rPr>
        <w:t>Pharmexcil</w:t>
      </w:r>
      <w:proofErr w:type="spellEnd"/>
      <w:r w:rsidRPr="002D447C">
        <w:rPr>
          <w:rFonts w:ascii="Arial" w:hAnsi="Arial" w:cs="Arial"/>
          <w:sz w:val="24"/>
          <w:szCs w:val="24"/>
        </w:rPr>
        <w:t>], 2023).</w:t>
      </w:r>
    </w:p>
    <w:p w14:paraId="76FE8D63" w14:textId="77777777" w:rsidR="00953F08" w:rsidRPr="002D447C" w:rsidRDefault="00953F08" w:rsidP="00276FAD">
      <w:pPr>
        <w:spacing w:line="360" w:lineRule="auto"/>
        <w:ind w:firstLine="720"/>
        <w:jc w:val="both"/>
        <w:rPr>
          <w:rFonts w:ascii="Arial" w:hAnsi="Arial" w:cs="Arial"/>
          <w:sz w:val="24"/>
          <w:szCs w:val="24"/>
        </w:rPr>
      </w:pPr>
    </w:p>
    <w:p w14:paraId="1E830CC6"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A set of structural and policy-based influences has created a competitive edge of India in pharmaceuticals. An excellent talent base in the fields of chemistry and process engineering has helped in cost effective production of drugs. Historically </w:t>
      </w:r>
      <w:proofErr w:type="spellStart"/>
      <w:r w:rsidRPr="002D447C">
        <w:rPr>
          <w:rFonts w:ascii="Arial" w:hAnsi="Arial" w:cs="Arial"/>
          <w:sz w:val="24"/>
          <w:szCs w:val="24"/>
        </w:rPr>
        <w:t>favourable</w:t>
      </w:r>
      <w:proofErr w:type="spellEnd"/>
      <w:r w:rsidRPr="002D447C">
        <w:rPr>
          <w:rFonts w:ascii="Arial" w:hAnsi="Arial" w:cs="Arial"/>
          <w:sz w:val="24"/>
          <w:szCs w:val="24"/>
        </w:rPr>
        <w:t xml:space="preserve"> patent legislation, especially, the process patent regime as stipulated in the Indian Patents Act before TRIPS compliance permitted domestic companies to reverse engineer patented drugs and come up with competitive generics (Joseph, 2022). More recently, the domestic manufacturing capacity has been reinforced by other supportive government schemes like the Production Linked Incentive (PLI) Scheme that was launched in 2021 and promoted self-reliance.</w:t>
      </w:r>
    </w:p>
    <w:p w14:paraId="248DBA82"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The number of approved manufacturing facilities of pharmaceuticals is higher in India than in any other country in the world, and the number of the plants is the greatest approved under the United States Food and Drug Administration (US FDA, 2023). This compliance in regulation enhances the credibility of India as a good supplier to highly regulated markets.</w:t>
      </w:r>
    </w:p>
    <w:p w14:paraId="6C38D801"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2.2 Size, Scope, and Economic Significance.</w:t>
      </w:r>
    </w:p>
    <w:p w14:paraId="5BC382D7" w14:textId="44B6FAC2"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The Indian pharmaceutical market is very well diversified and includes generic drugs, active pharmaceutical ingredient (APIs), biosimilars, </w:t>
      </w:r>
      <w:r w:rsidR="005456B9" w:rsidRPr="002D447C">
        <w:rPr>
          <w:rFonts w:ascii="Arial" w:hAnsi="Arial" w:cs="Arial"/>
          <w:sz w:val="24"/>
          <w:szCs w:val="24"/>
        </w:rPr>
        <w:t>over the counter</w:t>
      </w:r>
      <w:r w:rsidRPr="002D447C">
        <w:rPr>
          <w:rFonts w:ascii="Arial" w:hAnsi="Arial" w:cs="Arial"/>
          <w:sz w:val="24"/>
          <w:szCs w:val="24"/>
        </w:rPr>
        <w:t xml:space="preserve"> (OTC) drugs, vaccines and contract research and manufacturing services (CRAMS). The major segment is generic medicines, which take around 70 per cent of the domestic market revenue (Statista, 2024).</w:t>
      </w:r>
    </w:p>
    <w:p w14:paraId="767F6245" w14:textId="77777777" w:rsidR="00953F08" w:rsidRPr="002D447C" w:rsidRDefault="00422E9B" w:rsidP="002D447C">
      <w:pPr>
        <w:spacing w:line="360" w:lineRule="auto"/>
        <w:jc w:val="both"/>
        <w:rPr>
          <w:rFonts w:ascii="Arial" w:hAnsi="Arial" w:cs="Arial"/>
          <w:sz w:val="24"/>
          <w:szCs w:val="24"/>
        </w:rPr>
      </w:pPr>
      <w:r w:rsidRPr="00422E9B">
        <w:rPr>
          <w:rFonts w:ascii="Arial" w:hAnsi="Arial" w:cs="Arial"/>
          <w:sz w:val="24"/>
          <w:szCs w:val="24"/>
        </w:rPr>
        <w:t xml:space="preserve">The Indian vaccine production industry is well known as a large-volume vaccine manufacturing </w:t>
      </w:r>
      <w:proofErr w:type="spellStart"/>
      <w:r w:rsidRPr="00422E9B">
        <w:rPr>
          <w:rFonts w:ascii="Arial" w:hAnsi="Arial" w:cs="Arial"/>
          <w:sz w:val="24"/>
          <w:szCs w:val="24"/>
        </w:rPr>
        <w:t>centre</w:t>
      </w:r>
      <w:proofErr w:type="spellEnd"/>
      <w:r w:rsidRPr="00422E9B">
        <w:rPr>
          <w:rFonts w:ascii="Arial" w:hAnsi="Arial" w:cs="Arial"/>
          <w:sz w:val="24"/>
          <w:szCs w:val="24"/>
        </w:rPr>
        <w:t xml:space="preserve"> in the world, producing a large proportion of the global vaccines, especially to international </w:t>
      </w:r>
      <w:proofErr w:type="spellStart"/>
      <w:r w:rsidRPr="00422E9B">
        <w:rPr>
          <w:rFonts w:ascii="Arial" w:hAnsi="Arial" w:cs="Arial"/>
          <w:sz w:val="24"/>
          <w:szCs w:val="24"/>
        </w:rPr>
        <w:t>immunisation</w:t>
      </w:r>
      <w:proofErr w:type="spellEnd"/>
      <w:r w:rsidRPr="00422E9B">
        <w:rPr>
          <w:rFonts w:ascii="Arial" w:hAnsi="Arial" w:cs="Arial"/>
          <w:sz w:val="24"/>
          <w:szCs w:val="24"/>
        </w:rPr>
        <w:t xml:space="preserve"> efforts (WHO, 2023).</w:t>
      </w:r>
      <w:r>
        <w:rPr>
          <w:rFonts w:ascii="Arial" w:hAnsi="Arial" w:cs="Arial"/>
          <w:sz w:val="24"/>
          <w:szCs w:val="24"/>
        </w:rPr>
        <w:t xml:space="preserve"> </w:t>
      </w:r>
      <w:r w:rsidR="00953F08" w:rsidRPr="002D447C">
        <w:rPr>
          <w:rFonts w:ascii="Arial" w:hAnsi="Arial" w:cs="Arial"/>
          <w:sz w:val="24"/>
          <w:szCs w:val="24"/>
        </w:rPr>
        <w:t xml:space="preserve">In India, the Serum Institute of India is the biggest manufacturer of vaccines in the world, which produces approximately 1.5 billion doses of vaccines each year (World Health </w:t>
      </w:r>
      <w:r w:rsidR="00953F08" w:rsidRPr="002D447C">
        <w:rPr>
          <w:rFonts w:ascii="Arial" w:hAnsi="Arial" w:cs="Arial"/>
          <w:sz w:val="24"/>
          <w:szCs w:val="24"/>
        </w:rPr>
        <w:lastRenderedPageBreak/>
        <w:t xml:space="preserve">Organization [WHO], 2023). This ability has played a major role especially in the global </w:t>
      </w:r>
      <w:proofErr w:type="spellStart"/>
      <w:r w:rsidR="00953F08" w:rsidRPr="002D447C">
        <w:rPr>
          <w:rFonts w:ascii="Arial" w:hAnsi="Arial" w:cs="Arial"/>
          <w:sz w:val="24"/>
          <w:szCs w:val="24"/>
        </w:rPr>
        <w:t>immunisation</w:t>
      </w:r>
      <w:proofErr w:type="spellEnd"/>
      <w:r w:rsidR="00953F08" w:rsidRPr="002D447C">
        <w:rPr>
          <w:rFonts w:ascii="Arial" w:hAnsi="Arial" w:cs="Arial"/>
          <w:sz w:val="24"/>
          <w:szCs w:val="24"/>
        </w:rPr>
        <w:t xml:space="preserve"> programs and programs in case of pandemic response.</w:t>
      </w:r>
    </w:p>
    <w:p w14:paraId="0FE9EE0D"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In 2023-24, the pharmaceutical exports of India were USD 27.9 billion, which ranked the industry as one of the top export earners of the country (</w:t>
      </w:r>
      <w:proofErr w:type="spellStart"/>
      <w:r w:rsidRPr="002D447C">
        <w:rPr>
          <w:rFonts w:ascii="Arial" w:hAnsi="Arial" w:cs="Arial"/>
          <w:sz w:val="24"/>
          <w:szCs w:val="24"/>
        </w:rPr>
        <w:t>Pharmexcil</w:t>
      </w:r>
      <w:proofErr w:type="spellEnd"/>
      <w:r w:rsidRPr="002D447C">
        <w:rPr>
          <w:rFonts w:ascii="Arial" w:hAnsi="Arial" w:cs="Arial"/>
          <w:sz w:val="24"/>
          <w:szCs w:val="24"/>
        </w:rPr>
        <w:t>, 2023). The export orientation of the industry further consolidates its position in the global chain of supply especially on regulated markets like the United States and Europe.</w:t>
      </w:r>
    </w:p>
    <w:p w14:paraId="1C5E1B4D"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The Pharma Vision 2030 program by Government of India is an attempt to make the nation a global leader in end-to-end drug production. One of the main aims of this </w:t>
      </w:r>
      <w:proofErr w:type="spellStart"/>
      <w:r w:rsidRPr="002D447C">
        <w:rPr>
          <w:rFonts w:ascii="Arial" w:hAnsi="Arial" w:cs="Arial"/>
          <w:sz w:val="24"/>
          <w:szCs w:val="24"/>
        </w:rPr>
        <w:t>programme</w:t>
      </w:r>
      <w:proofErr w:type="spellEnd"/>
      <w:r w:rsidRPr="002D447C">
        <w:rPr>
          <w:rFonts w:ascii="Arial" w:hAnsi="Arial" w:cs="Arial"/>
          <w:sz w:val="24"/>
          <w:szCs w:val="24"/>
        </w:rPr>
        <w:t xml:space="preserve"> is to decrease the reliance on China as the source of APIs and starting materials, where about 68 per cent of them are presently bought (Jha, 2023). Enhancement of domestic API production is thus a strategic agenda to increase the resilience of the supply chain and health security of the nation.</w:t>
      </w:r>
    </w:p>
    <w:p w14:paraId="614A23C0"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2.3 Competitive positioning and Large Intensity Firms.</w:t>
      </w:r>
    </w:p>
    <w:p w14:paraId="744A613A" w14:textId="77777777"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The pharmaceutical industry in India is characterized by stiff competition between large size domestic companies and multinationals though their market position varies in different segments, cost structures, innovation strategies, regulatory risk and ability.</w:t>
      </w:r>
    </w:p>
    <w:p w14:paraId="6480DE29" w14:textId="371A8005"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 xml:space="preserve">The local companies like Sun Pharmaceutical Industries, Dr. Reddy’s Laboratories and Cipla are geared towards high volume generic, operating efficiency and distribution channels. Sun Pharma represents a powerful domestic branded generics base with increasing investments in specialty areas such as dermatology, ophthalmology and oncology with FY2024 revenues of approximately USD 5.8 billion (Sun Pharma, 2024). Dr. With revenue of approximately USD 3.3 billion, Reddy is a balanced company, with a combination of generics, biosimilars, and proprietary products, with high exports to the United States and other markets (Dr. Reddy's Laboratories, 2024). Cipla, a company generating an approximate USD 3.1 billion is developing a competitive advantage by respiratory care, complex generics, and </w:t>
      </w:r>
      <w:r w:rsidR="005456B9" w:rsidRPr="005D6976">
        <w:rPr>
          <w:rFonts w:ascii="Arial" w:hAnsi="Arial" w:cs="Arial"/>
          <w:sz w:val="24"/>
          <w:szCs w:val="24"/>
        </w:rPr>
        <w:t>access-based</w:t>
      </w:r>
      <w:r w:rsidRPr="005D6976">
        <w:rPr>
          <w:rFonts w:ascii="Arial" w:hAnsi="Arial" w:cs="Arial"/>
          <w:sz w:val="24"/>
          <w:szCs w:val="24"/>
        </w:rPr>
        <w:t xml:space="preserve"> approach to affordable care (Cipla, 2024).</w:t>
      </w:r>
    </w:p>
    <w:p w14:paraId="3ED7C0E8" w14:textId="77777777"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 xml:space="preserve">Conversely, MNCs like Pfizer India, Abbott India and Sanofi India are focused on patented drug, branded therapies, vaccines, and high value segments. Pfizer India has a specialization in innovative therapy in oncology, immunology, cardiology, and </w:t>
      </w:r>
      <w:r w:rsidRPr="005D6976">
        <w:rPr>
          <w:rFonts w:ascii="Arial" w:hAnsi="Arial" w:cs="Arial"/>
          <w:sz w:val="24"/>
          <w:szCs w:val="24"/>
        </w:rPr>
        <w:lastRenderedPageBreak/>
        <w:t>vaccines with FY2024 revenues reported close to INR 5,600 crore (Pfizer India, 2024). Abbott India is more established in the branded generics and the chronic therapy segment whereas Sanofi India is in diabetes, immunizations and consumer healthcare (Abbott India, 2024; Sanofi India, 2024).</w:t>
      </w:r>
    </w:p>
    <w:p w14:paraId="76106157" w14:textId="77777777" w:rsidR="005D6976" w:rsidRDefault="005D6976" w:rsidP="005D6976">
      <w:pPr>
        <w:spacing w:line="360" w:lineRule="auto"/>
        <w:jc w:val="both"/>
        <w:rPr>
          <w:rFonts w:ascii="Arial" w:hAnsi="Arial" w:cs="Arial"/>
          <w:sz w:val="24"/>
          <w:szCs w:val="24"/>
        </w:rPr>
      </w:pPr>
      <w:r w:rsidRPr="005D6976">
        <w:rPr>
          <w:rFonts w:ascii="Arial" w:hAnsi="Arial" w:cs="Arial"/>
          <w:sz w:val="24"/>
          <w:szCs w:val="24"/>
        </w:rPr>
        <w:t>These differences can be seen in six dimensions that include segment focus, margin logic, R&amp;D orientation, regulatory exposure, capabilities, and market dependence. Domestic companies focus on scale and cost leadership and MNCs depend on innovation and branding. The Indian companies are still more export-oriented and manufacturing based, but MNCs rely on national niche segments. This leads to a dual system in which the domestic companies occupy the price sensitive markets and MNCs occupy specialized segments meaning that long term success is achieved by combining cost efficiency with selective innovation (</w:t>
      </w:r>
      <w:proofErr w:type="spellStart"/>
      <w:r w:rsidRPr="005D6976">
        <w:rPr>
          <w:rFonts w:ascii="Arial" w:hAnsi="Arial" w:cs="Arial"/>
          <w:sz w:val="24"/>
          <w:szCs w:val="24"/>
        </w:rPr>
        <w:t>Athreye</w:t>
      </w:r>
      <w:proofErr w:type="spellEnd"/>
      <w:r w:rsidRPr="005D6976">
        <w:rPr>
          <w:rFonts w:ascii="Arial" w:hAnsi="Arial" w:cs="Arial"/>
          <w:sz w:val="24"/>
          <w:szCs w:val="24"/>
        </w:rPr>
        <w:t xml:space="preserve"> et al., 2020; Basant, 2020; Chittoor et al., 2009).</w:t>
      </w:r>
    </w:p>
    <w:p w14:paraId="6D73375F" w14:textId="050E3B4A" w:rsidR="00953F08" w:rsidRPr="002D447C" w:rsidRDefault="00953F08" w:rsidP="005D6976">
      <w:pPr>
        <w:spacing w:line="360" w:lineRule="auto"/>
        <w:jc w:val="both"/>
        <w:rPr>
          <w:rFonts w:ascii="Arial" w:hAnsi="Arial" w:cs="Arial"/>
          <w:b/>
          <w:bCs/>
          <w:sz w:val="24"/>
          <w:szCs w:val="24"/>
        </w:rPr>
      </w:pPr>
      <w:r w:rsidRPr="002D447C">
        <w:rPr>
          <w:rFonts w:ascii="Arial" w:hAnsi="Arial" w:cs="Arial"/>
          <w:b/>
          <w:bCs/>
          <w:sz w:val="24"/>
          <w:szCs w:val="24"/>
        </w:rPr>
        <w:t xml:space="preserve">3.0 Porters diamond model analysis of the </w:t>
      </w:r>
      <w:r w:rsidR="005456B9" w:rsidRPr="002D447C">
        <w:rPr>
          <w:rFonts w:ascii="Arial" w:hAnsi="Arial" w:cs="Arial"/>
          <w:b/>
          <w:bCs/>
          <w:sz w:val="24"/>
          <w:szCs w:val="24"/>
        </w:rPr>
        <w:t>pharmaceutical</w:t>
      </w:r>
      <w:r w:rsidRPr="002D447C">
        <w:rPr>
          <w:rFonts w:ascii="Arial" w:hAnsi="Arial" w:cs="Arial"/>
          <w:b/>
          <w:bCs/>
          <w:sz w:val="24"/>
          <w:szCs w:val="24"/>
        </w:rPr>
        <w:t xml:space="preserve"> industry of India.</w:t>
      </w:r>
    </w:p>
    <w:p w14:paraId="78201F96"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Diamond Model of National Advantage by Porter, (1990) indicates four determinants of competitive advantage in an industry, which are related and supporting industries, firm strategy, structure and rivalry, factor conditions, and demand conditions. These determinants are shaped by governmental activities and random occurrences, all of which determine the competitive advantage of a country. The Indian pharmaceutical industry can be assessed within the framework to give a systematic analysis of its competitiveness in the global market.</w:t>
      </w:r>
    </w:p>
    <w:p w14:paraId="0368A2E0"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3.1 Factor Conditions</w:t>
      </w:r>
    </w:p>
    <w:p w14:paraId="603D15B5"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India has good basic factor conditions that </w:t>
      </w:r>
      <w:proofErr w:type="spellStart"/>
      <w:r w:rsidRPr="002D447C">
        <w:rPr>
          <w:rFonts w:ascii="Arial" w:hAnsi="Arial" w:cs="Arial"/>
          <w:sz w:val="24"/>
          <w:szCs w:val="24"/>
        </w:rPr>
        <w:t>favour</w:t>
      </w:r>
      <w:proofErr w:type="spellEnd"/>
      <w:r w:rsidRPr="002D447C">
        <w:rPr>
          <w:rFonts w:ascii="Arial" w:hAnsi="Arial" w:cs="Arial"/>
          <w:sz w:val="24"/>
          <w:szCs w:val="24"/>
        </w:rPr>
        <w:t xml:space="preserve"> production of pharmaceuticals. Over 1.5 million engineering and science graduates are produced each year by the country including around 30,000 pharmaceutical science graduates, which provide a large source of technically skilled and English-speaking </w:t>
      </w:r>
      <w:proofErr w:type="spellStart"/>
      <w:r w:rsidRPr="002D447C">
        <w:rPr>
          <w:rFonts w:ascii="Arial" w:hAnsi="Arial" w:cs="Arial"/>
          <w:sz w:val="24"/>
          <w:szCs w:val="24"/>
        </w:rPr>
        <w:t>labour</w:t>
      </w:r>
      <w:proofErr w:type="spellEnd"/>
      <w:r w:rsidRPr="002D447C">
        <w:rPr>
          <w:rFonts w:ascii="Arial" w:hAnsi="Arial" w:cs="Arial"/>
          <w:sz w:val="24"/>
          <w:szCs w:val="24"/>
        </w:rPr>
        <w:t xml:space="preserve"> at a much lower cost than Western economies (National Association of Software and Service Companies [NASSCOM], 2023). The </w:t>
      </w:r>
      <w:proofErr w:type="spellStart"/>
      <w:r w:rsidRPr="002D447C">
        <w:rPr>
          <w:rFonts w:ascii="Arial" w:hAnsi="Arial" w:cs="Arial"/>
          <w:sz w:val="24"/>
          <w:szCs w:val="24"/>
        </w:rPr>
        <w:t>labour</w:t>
      </w:r>
      <w:proofErr w:type="spellEnd"/>
      <w:r w:rsidRPr="002D447C">
        <w:rPr>
          <w:rFonts w:ascii="Arial" w:hAnsi="Arial" w:cs="Arial"/>
          <w:sz w:val="24"/>
          <w:szCs w:val="24"/>
        </w:rPr>
        <w:t xml:space="preserve"> expenses relating to drug production in the pharmaceutical sector is approximated to be reduced by 30-40 per cent as compared to the United States and Europe (McKinsey and Company, 2022).</w:t>
      </w:r>
    </w:p>
    <w:p w14:paraId="2276B2A6"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lastRenderedPageBreak/>
        <w:t>Nevertheless, there are still weaknesses in the advanced factor conditions, especially in research and development (R&amp;D). In contrast to the 15-20 per cent that major innovators spend on research and development across the world, Indian pharmaceutical companies spend about 6-8 per cent on research and development (</w:t>
      </w:r>
      <w:proofErr w:type="spellStart"/>
      <w:r w:rsidRPr="002D447C">
        <w:rPr>
          <w:rFonts w:ascii="Arial" w:hAnsi="Arial" w:cs="Arial"/>
          <w:sz w:val="24"/>
          <w:szCs w:val="24"/>
        </w:rPr>
        <w:t>Athreye</w:t>
      </w:r>
      <w:proofErr w:type="spellEnd"/>
      <w:r w:rsidRPr="002D447C">
        <w:rPr>
          <w:rFonts w:ascii="Arial" w:hAnsi="Arial" w:cs="Arial"/>
          <w:sz w:val="24"/>
          <w:szCs w:val="24"/>
        </w:rPr>
        <w:t xml:space="preserve"> et al., 2020). This is a weakness that limits the production of breakthrough drugs and innovative biologics. Also, in India, active pharmaceutical ingredient (API) imports are dependent on China, with 68 per cent being external to the country, which is also a structural weakness in supply chain resilience (Jha, 2023).</w:t>
      </w:r>
    </w:p>
    <w:p w14:paraId="3EB04161"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3.2 Demand Conditions</w:t>
      </w:r>
    </w:p>
    <w:p w14:paraId="0AC8ED20"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The population of 1.44 billion, the rising number of middle classes, the rising levels of healthcare awareness, and the spread of insurance provided by initiatives like Ayushman Bharat which covers 500 million people all influence domestic demand (Government of India, 2023). All these create a high volume of demand of economical medicines.</w:t>
      </w:r>
    </w:p>
    <w:p w14:paraId="593D91A8"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Indian market is very price sensitive, and it requires the firms to establish low-cost production and low-cost formulations. This internal focus on cost effectiveness has promoted the international competitiveness of India in the generic pharmaceuticals (Chaudhuri, 2005). However, the amount spent on pharmaceuticals per capita is still low amounting to USD 20 per year versus over USD 1,200 in the United States (WHO, 2023). Restricted expenditure inhibits advancement of sophistication of demand and incentives to develop high-valued innovative therapeutics, which secures a generics-oriented structure that is an industry.</w:t>
      </w:r>
    </w:p>
    <w:p w14:paraId="2A09BA3E"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3.3 Related and Supporting Industries.</w:t>
      </w:r>
    </w:p>
    <w:p w14:paraId="523A98B1" w14:textId="7BED24FC"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India is enjoying a strong ecosystem of supportive </w:t>
      </w:r>
      <w:r w:rsidR="005456B9" w:rsidRPr="002D447C">
        <w:rPr>
          <w:rFonts w:ascii="Arial" w:hAnsi="Arial" w:cs="Arial"/>
          <w:sz w:val="24"/>
          <w:szCs w:val="24"/>
        </w:rPr>
        <w:t>industries,</w:t>
      </w:r>
      <w:r w:rsidRPr="002D447C">
        <w:rPr>
          <w:rFonts w:ascii="Arial" w:hAnsi="Arial" w:cs="Arial"/>
          <w:sz w:val="24"/>
          <w:szCs w:val="24"/>
        </w:rPr>
        <w:t xml:space="preserve"> and this includes chemical manufacturing, biotechnology, clinical research </w:t>
      </w:r>
      <w:proofErr w:type="spellStart"/>
      <w:r w:rsidRPr="002D447C">
        <w:rPr>
          <w:rFonts w:ascii="Arial" w:hAnsi="Arial" w:cs="Arial"/>
          <w:sz w:val="24"/>
          <w:szCs w:val="24"/>
        </w:rPr>
        <w:t>organisations</w:t>
      </w:r>
      <w:proofErr w:type="spellEnd"/>
      <w:r w:rsidRPr="002D447C">
        <w:rPr>
          <w:rFonts w:ascii="Arial" w:hAnsi="Arial" w:cs="Arial"/>
          <w:sz w:val="24"/>
          <w:szCs w:val="24"/>
        </w:rPr>
        <w:t xml:space="preserve"> (CROs) as well as information technology. Pharmaceutical companies can use the IT sector of the country, the largest exporter of IT services in the world, to provide data analytics, pharmacovigilance, and supply chain management (Kale and Little, 2007).</w:t>
      </w:r>
    </w:p>
    <w:p w14:paraId="2D0092AC"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This has led to industrial clusters, especially in Hyderabad, Mumbai, Ahmedabad and </w:t>
      </w:r>
      <w:proofErr w:type="spellStart"/>
      <w:r w:rsidRPr="002D447C">
        <w:rPr>
          <w:rFonts w:ascii="Arial" w:hAnsi="Arial" w:cs="Arial"/>
          <w:sz w:val="24"/>
          <w:szCs w:val="24"/>
        </w:rPr>
        <w:t>Baddi</w:t>
      </w:r>
      <w:proofErr w:type="spellEnd"/>
      <w:r w:rsidRPr="002D447C">
        <w:rPr>
          <w:rFonts w:ascii="Arial" w:hAnsi="Arial" w:cs="Arial"/>
          <w:sz w:val="24"/>
          <w:szCs w:val="24"/>
        </w:rPr>
        <w:t xml:space="preserve"> due to the existence of more than 3,000 pharmaceutical firms and hundreds of API manufacturers (IBEF, 2024). These groups improve knowledge </w:t>
      </w:r>
      <w:r w:rsidRPr="002D447C">
        <w:rPr>
          <w:rFonts w:ascii="Arial" w:hAnsi="Arial" w:cs="Arial"/>
          <w:sz w:val="24"/>
          <w:szCs w:val="24"/>
        </w:rPr>
        <w:lastRenderedPageBreak/>
        <w:t>spillovers, supplier connections and cost efficiencies. Nevertheless, the limitations in infrastructure can still be observed in logistic, packaging, and cold-chain systems that are yet to be implemented according to the best practices globally. These are the weaknesses that make biologic and vaccines difficult to distribute, restricting their competitiveness in high value segments (Sahoo and Swain, 2020).</w:t>
      </w:r>
    </w:p>
    <w:p w14:paraId="0A079832"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3.4 Strategy, Structure and Rivalry of the Firm.</w:t>
      </w:r>
    </w:p>
    <w:p w14:paraId="6066631F"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Indian pharmaceutical industry is typified by high level of domestic rivalry between thousands of companies, which motivates the perpetuated cost-reduction and process innovation (Porter, 1990). Competition has become fierce as the market structure is fragmented, with no company holding over 8 per cent domestic market share making competition tough in both terms of pricing and distribution coverage (Statista, 2024).</w:t>
      </w:r>
    </w:p>
    <w:p w14:paraId="52F57580" w14:textId="77777777" w:rsidR="00953F08" w:rsidRPr="002D447C" w:rsidRDefault="00953F08" w:rsidP="002D447C">
      <w:pPr>
        <w:spacing w:line="360" w:lineRule="auto"/>
        <w:jc w:val="both"/>
        <w:rPr>
          <w:rFonts w:ascii="Arial" w:hAnsi="Arial" w:cs="Arial"/>
          <w:sz w:val="24"/>
          <w:szCs w:val="24"/>
        </w:rPr>
      </w:pPr>
      <w:proofErr w:type="spellStart"/>
      <w:r w:rsidRPr="002D447C">
        <w:rPr>
          <w:rFonts w:ascii="Arial" w:hAnsi="Arial" w:cs="Arial"/>
          <w:sz w:val="24"/>
          <w:szCs w:val="24"/>
        </w:rPr>
        <w:t>Internationalisation</w:t>
      </w:r>
      <w:proofErr w:type="spellEnd"/>
      <w:r w:rsidRPr="002D447C">
        <w:rPr>
          <w:rFonts w:ascii="Arial" w:hAnsi="Arial" w:cs="Arial"/>
          <w:sz w:val="24"/>
          <w:szCs w:val="24"/>
        </w:rPr>
        <w:t xml:space="preserve"> strategies have made Indian companies embrace mergers and acquisitions as a way of enhancing global positioning. To illustrate, the two companies (Sun Pharma and Lupin) have enlarged their international footprint and strengthened the dominance of India in generics through the acquisition of Ranbaxy and Gavis Pharmaceuticals, respectively (Chittoor et al., 2009). Amid the implementation of these strategic measures, the main emphasis of the industry in generics, as opposed to original innovation, might limit competitiveness in the long run, especially given the growing global market demand of biologics and biosimilars (</w:t>
      </w:r>
      <w:proofErr w:type="spellStart"/>
      <w:r w:rsidRPr="002D447C">
        <w:rPr>
          <w:rFonts w:ascii="Arial" w:hAnsi="Arial" w:cs="Arial"/>
          <w:sz w:val="24"/>
          <w:szCs w:val="24"/>
        </w:rPr>
        <w:t>Athreye</w:t>
      </w:r>
      <w:proofErr w:type="spellEnd"/>
      <w:r w:rsidRPr="002D447C">
        <w:rPr>
          <w:rFonts w:ascii="Arial" w:hAnsi="Arial" w:cs="Arial"/>
          <w:sz w:val="24"/>
          <w:szCs w:val="24"/>
        </w:rPr>
        <w:t xml:space="preserve"> et al., 2020).</w:t>
      </w:r>
    </w:p>
    <w:p w14:paraId="2DA99627"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3.5 Government and Chance</w:t>
      </w:r>
    </w:p>
    <w:p w14:paraId="5DF22A29" w14:textId="40577C4C"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 xml:space="preserve">India has been competitive in pharmaceuticals mainly because of government policy. In the past, the Indian Patents Act of 1970 that acknowledged the existence of </w:t>
      </w:r>
      <w:r w:rsidR="005456B9" w:rsidRPr="005D6976">
        <w:rPr>
          <w:rFonts w:ascii="Arial" w:hAnsi="Arial" w:cs="Arial"/>
          <w:sz w:val="24"/>
          <w:szCs w:val="24"/>
        </w:rPr>
        <w:t>process-based</w:t>
      </w:r>
      <w:r w:rsidRPr="005D6976">
        <w:rPr>
          <w:rFonts w:ascii="Arial" w:hAnsi="Arial" w:cs="Arial"/>
          <w:sz w:val="24"/>
          <w:szCs w:val="24"/>
        </w:rPr>
        <w:t xml:space="preserve"> patents instead of product patents allowed local companies to reverse engineer medications and establish robust capacities in generics production and process invention (Chaudhuri, 2005). It was not an innovation leadership over the </w:t>
      </w:r>
      <w:r w:rsidR="005456B9" w:rsidRPr="005D6976">
        <w:rPr>
          <w:rFonts w:ascii="Arial" w:hAnsi="Arial" w:cs="Arial"/>
          <w:sz w:val="24"/>
          <w:szCs w:val="24"/>
        </w:rPr>
        <w:t>globe,</w:t>
      </w:r>
      <w:r w:rsidRPr="005D6976">
        <w:rPr>
          <w:rFonts w:ascii="Arial" w:hAnsi="Arial" w:cs="Arial"/>
          <w:sz w:val="24"/>
          <w:szCs w:val="24"/>
        </w:rPr>
        <w:t xml:space="preserve"> but it formed a permanent foundation in low-cost production, learning and scale.</w:t>
      </w:r>
    </w:p>
    <w:p w14:paraId="2E48587D" w14:textId="77777777"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 xml:space="preserve">Policies in the recent years are trying to improve this base and minimize weaknesses. The Production Linked Incentive Scheme, which appeared in 2021, </w:t>
      </w:r>
      <w:r w:rsidRPr="005D6976">
        <w:rPr>
          <w:rFonts w:ascii="Arial" w:hAnsi="Arial" w:cs="Arial"/>
          <w:sz w:val="24"/>
          <w:szCs w:val="24"/>
        </w:rPr>
        <w:lastRenderedPageBreak/>
        <w:t>encourages manufacturing and major imports in the home country, and the Bulk Drug Parks will lessen the reliance on foreign APIs (Department of Pharmaceuticals, Government of India, 2023). These efforts make it resilient in terms of cost competitiveness and supply-chain resilience.</w:t>
      </w:r>
    </w:p>
    <w:p w14:paraId="287774F9" w14:textId="2B30D2B6"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 xml:space="preserve">Policy is, however, restrictive to firms. The NPPA price controls on drugs can help to make them </w:t>
      </w:r>
      <w:r w:rsidR="005456B9" w:rsidRPr="005D6976">
        <w:rPr>
          <w:rFonts w:ascii="Arial" w:hAnsi="Arial" w:cs="Arial"/>
          <w:sz w:val="24"/>
          <w:szCs w:val="24"/>
        </w:rPr>
        <w:t>affordable but</w:t>
      </w:r>
      <w:r w:rsidRPr="005D6976">
        <w:rPr>
          <w:rFonts w:ascii="Arial" w:hAnsi="Arial" w:cs="Arial"/>
          <w:sz w:val="24"/>
          <w:szCs w:val="24"/>
        </w:rPr>
        <w:t xml:space="preserve"> may decrease the returns to innovative drugs. This puts a strain between the industrial upgrading and the affordable healthcare.</w:t>
      </w:r>
    </w:p>
    <w:p w14:paraId="09CF4BD4" w14:textId="77777777" w:rsidR="005D6976" w:rsidRDefault="005D6976" w:rsidP="005D6976">
      <w:pPr>
        <w:spacing w:line="360" w:lineRule="auto"/>
        <w:jc w:val="both"/>
        <w:rPr>
          <w:rFonts w:ascii="Arial" w:hAnsi="Arial" w:cs="Arial"/>
          <w:sz w:val="24"/>
          <w:szCs w:val="24"/>
        </w:rPr>
      </w:pPr>
      <w:r w:rsidRPr="005D6976">
        <w:rPr>
          <w:rFonts w:ascii="Arial" w:hAnsi="Arial" w:cs="Arial"/>
          <w:sz w:val="24"/>
          <w:szCs w:val="24"/>
        </w:rPr>
        <w:t>India has been strengthened with the occurrence of odds. The COVID-19 pandemic made Indian pharma capabilities in terms of producing vaccines and necessary medicines more visible globally (WHO, 2023). It also revealed logistical, infrastructural, and dependence on imports weaknesses, playing up strengths and limitations.</w:t>
      </w:r>
    </w:p>
    <w:p w14:paraId="709CAF8C" w14:textId="77777777" w:rsidR="00953F08" w:rsidRPr="002D447C" w:rsidRDefault="00953F08" w:rsidP="005D6976">
      <w:pPr>
        <w:spacing w:line="360" w:lineRule="auto"/>
        <w:jc w:val="both"/>
        <w:rPr>
          <w:rFonts w:ascii="Arial" w:hAnsi="Arial" w:cs="Arial"/>
          <w:b/>
          <w:bCs/>
          <w:sz w:val="24"/>
          <w:szCs w:val="24"/>
        </w:rPr>
      </w:pPr>
      <w:r w:rsidRPr="002D447C">
        <w:rPr>
          <w:rFonts w:ascii="Arial" w:hAnsi="Arial" w:cs="Arial"/>
          <w:b/>
          <w:bCs/>
          <w:sz w:val="24"/>
          <w:szCs w:val="24"/>
        </w:rPr>
        <w:t>3.6 Critical Assessment</w:t>
      </w:r>
    </w:p>
    <w:p w14:paraId="46077C27" w14:textId="0B28E272"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 xml:space="preserve">According to Porters Diamond the Pharma advantage of India is high but asymmetrical. The </w:t>
      </w:r>
      <w:proofErr w:type="spellStart"/>
      <w:r w:rsidRPr="005D6976">
        <w:rPr>
          <w:rFonts w:ascii="Arial" w:hAnsi="Arial" w:cs="Arial"/>
          <w:sz w:val="24"/>
          <w:szCs w:val="24"/>
        </w:rPr>
        <w:t>favourable</w:t>
      </w:r>
      <w:proofErr w:type="spellEnd"/>
      <w:r w:rsidRPr="005D6976">
        <w:rPr>
          <w:rFonts w:ascii="Arial" w:hAnsi="Arial" w:cs="Arial"/>
          <w:sz w:val="24"/>
          <w:szCs w:val="24"/>
        </w:rPr>
        <w:t xml:space="preserve"> basic factor conditions, the high domestic competition and the wide support ecosystem provide the industry around the globe with competitiveness. The benefit is sustainable in </w:t>
      </w:r>
      <w:r w:rsidR="005456B9" w:rsidRPr="005D6976">
        <w:rPr>
          <w:rFonts w:ascii="Arial" w:hAnsi="Arial" w:cs="Arial"/>
          <w:sz w:val="24"/>
          <w:szCs w:val="24"/>
        </w:rPr>
        <w:t>volume-based</w:t>
      </w:r>
      <w:r w:rsidRPr="005D6976">
        <w:rPr>
          <w:rFonts w:ascii="Arial" w:hAnsi="Arial" w:cs="Arial"/>
          <w:sz w:val="24"/>
          <w:szCs w:val="24"/>
        </w:rPr>
        <w:t xml:space="preserve"> segments where cost-effectiveness, regulations, and export ability play a crucial role.</w:t>
      </w:r>
    </w:p>
    <w:p w14:paraId="2832CC65" w14:textId="6F95E2A7"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 xml:space="preserve">Nevertheless, process innovation is still a major strength of India in comparison with product innovation. Demand conditions put greater emphasis on affordability and scale rather than high value therapeutic sophistication although advanced factor conditions as of frontier research and development, original drug discovery, and biologics infrastructure are less mature. The reliance on active pharmaceutical ingredients imported to China also diminishes the level of resiliency in supply. This means that the model of global supply provided by India is much efficient but insecure in </w:t>
      </w:r>
      <w:r w:rsidR="005456B9" w:rsidRPr="005D6976">
        <w:rPr>
          <w:rFonts w:ascii="Arial" w:hAnsi="Arial" w:cs="Arial"/>
          <w:sz w:val="24"/>
          <w:szCs w:val="24"/>
        </w:rPr>
        <w:t>long-term</w:t>
      </w:r>
      <w:r w:rsidRPr="005D6976">
        <w:rPr>
          <w:rFonts w:ascii="Arial" w:hAnsi="Arial" w:cs="Arial"/>
          <w:sz w:val="24"/>
          <w:szCs w:val="24"/>
        </w:rPr>
        <w:t xml:space="preserve"> upgrading into the area of innovation led leadership.</w:t>
      </w:r>
    </w:p>
    <w:p w14:paraId="3FD80B91" w14:textId="7FE95711" w:rsidR="005D6976" w:rsidRDefault="005D6976" w:rsidP="005D6976">
      <w:pPr>
        <w:spacing w:line="360" w:lineRule="auto"/>
        <w:jc w:val="both"/>
        <w:rPr>
          <w:rFonts w:ascii="Arial" w:hAnsi="Arial" w:cs="Arial"/>
          <w:sz w:val="24"/>
          <w:szCs w:val="24"/>
        </w:rPr>
      </w:pPr>
      <w:r w:rsidRPr="005D6976">
        <w:rPr>
          <w:rFonts w:ascii="Arial" w:hAnsi="Arial" w:cs="Arial"/>
          <w:sz w:val="24"/>
          <w:szCs w:val="24"/>
        </w:rPr>
        <w:t xml:space="preserve">The major strategic question is sustainability. </w:t>
      </w:r>
      <w:r w:rsidR="005456B9" w:rsidRPr="005D6976">
        <w:rPr>
          <w:rFonts w:ascii="Arial" w:hAnsi="Arial" w:cs="Arial"/>
          <w:sz w:val="24"/>
          <w:szCs w:val="24"/>
        </w:rPr>
        <w:t>Low-cost</w:t>
      </w:r>
      <w:r w:rsidRPr="005D6976">
        <w:rPr>
          <w:rFonts w:ascii="Arial" w:hAnsi="Arial" w:cs="Arial"/>
          <w:sz w:val="24"/>
          <w:szCs w:val="24"/>
        </w:rPr>
        <w:t xml:space="preserve"> generics may no longer be adequate as the global industry becomes more biologics, biosimilars, specialty therapies and information intensive innovation. Along with increased investment in research, greater domestic API production, better logistics and cold chains, and more integrated innovation ecosystems will make future competitiveness.</w:t>
      </w:r>
    </w:p>
    <w:p w14:paraId="5E40A173" w14:textId="77777777" w:rsidR="00D578B0" w:rsidRPr="002D447C" w:rsidRDefault="00D578B0" w:rsidP="005D6976">
      <w:pPr>
        <w:spacing w:line="360" w:lineRule="auto"/>
        <w:jc w:val="both"/>
        <w:rPr>
          <w:rFonts w:ascii="Arial" w:hAnsi="Arial" w:cs="Arial"/>
          <w:b/>
          <w:bCs/>
          <w:sz w:val="24"/>
          <w:szCs w:val="24"/>
        </w:rPr>
      </w:pPr>
      <w:r w:rsidRPr="002D447C">
        <w:rPr>
          <w:rFonts w:ascii="Arial" w:hAnsi="Arial" w:cs="Arial"/>
          <w:b/>
          <w:bCs/>
          <w:sz w:val="24"/>
          <w:szCs w:val="24"/>
        </w:rPr>
        <w:lastRenderedPageBreak/>
        <w:t>4.0 Critical Analysis of Pfizer Inc. Operation in India.</w:t>
      </w:r>
    </w:p>
    <w:p w14:paraId="707EA891" w14:textId="77777777" w:rsidR="00D578B0" w:rsidRPr="002D447C" w:rsidRDefault="00D578B0" w:rsidP="002D447C">
      <w:pPr>
        <w:spacing w:line="360" w:lineRule="auto"/>
        <w:jc w:val="both"/>
        <w:rPr>
          <w:rFonts w:ascii="Arial" w:hAnsi="Arial" w:cs="Arial"/>
          <w:b/>
          <w:bCs/>
          <w:sz w:val="24"/>
          <w:szCs w:val="24"/>
        </w:rPr>
      </w:pPr>
      <w:r w:rsidRPr="002D447C">
        <w:rPr>
          <w:rFonts w:ascii="Arial" w:hAnsi="Arial" w:cs="Arial"/>
          <w:b/>
          <w:bCs/>
          <w:sz w:val="24"/>
          <w:szCs w:val="24"/>
        </w:rPr>
        <w:t>4.1 Company Overview</w:t>
      </w:r>
    </w:p>
    <w:p w14:paraId="4615C32E"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Pfizer Inc., based in New York, is among the largest pharmaceutical and biotechnology companies in the world with the global revenues of USD 58.5 billion in 2023 (Pfizer Inc., 2024). Pfizer has been working in India since 1950, with its subsidiary Pfizer Limited (traded in the Bombay Stock Exchange) and this is one of the first companies to enter India as a multinational pharmaceutical company. The company specializes in patented drugs that have been developed in oncology, immunology, cardiology, neuroscience, and vaccines as opposed to the prevailing generics-based market, which Pfizer India specializes in (Pfizer India, 2024). The international presence of the company was greatly enhanced with the creation of Comirnaty (the BNT162b2 COVID-19 vaccine) with BioNTech, which was not facilitated by its implementation in India (compared to local vaccines) (Malhotra, 2022).</w:t>
      </w:r>
    </w:p>
    <w:p w14:paraId="4BED82F8" w14:textId="77777777" w:rsidR="00D578B0" w:rsidRPr="002D447C" w:rsidRDefault="00D578B0" w:rsidP="002D447C">
      <w:pPr>
        <w:spacing w:line="360" w:lineRule="auto"/>
        <w:jc w:val="both"/>
        <w:rPr>
          <w:rFonts w:ascii="Arial" w:hAnsi="Arial" w:cs="Arial"/>
          <w:b/>
          <w:bCs/>
          <w:sz w:val="24"/>
          <w:szCs w:val="24"/>
        </w:rPr>
      </w:pPr>
      <w:r w:rsidRPr="002D447C">
        <w:rPr>
          <w:rFonts w:ascii="Arial" w:hAnsi="Arial" w:cs="Arial"/>
          <w:b/>
          <w:bCs/>
          <w:sz w:val="24"/>
          <w:szCs w:val="24"/>
        </w:rPr>
        <w:t>4.2 PESTLE Analysis</w:t>
      </w:r>
    </w:p>
    <w:p w14:paraId="71C633F7"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PESTEL framework (Aguilar, 1967) is used to methodically analyze the macro-environment variables affecting the operation of Pfizer in India.</w:t>
      </w:r>
    </w:p>
    <w:p w14:paraId="5BC47CB2" w14:textId="77777777" w:rsidR="00D578B0" w:rsidRPr="002D447C" w:rsidRDefault="00D578B0" w:rsidP="002D447C">
      <w:pPr>
        <w:spacing w:line="360" w:lineRule="auto"/>
        <w:jc w:val="both"/>
        <w:rPr>
          <w:rFonts w:ascii="Arial" w:hAnsi="Arial" w:cs="Arial"/>
          <w:b/>
          <w:bCs/>
          <w:sz w:val="24"/>
          <w:szCs w:val="24"/>
        </w:rPr>
      </w:pPr>
      <w:r w:rsidRPr="002D447C">
        <w:rPr>
          <w:rFonts w:ascii="Arial" w:hAnsi="Arial" w:cs="Arial"/>
          <w:b/>
          <w:bCs/>
          <w:sz w:val="24"/>
          <w:szCs w:val="24"/>
        </w:rPr>
        <w:t>4.2.1 Political Factors</w:t>
      </w:r>
    </w:p>
    <w:p w14:paraId="1BF09D25"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India is a multi-layered governed federal parliamentary democratic republic that has a complex multi-tiered structure of governance of the central, state, and local governments. The political situation of multinational pharmaceutical companies is marked by ambivalence the government actively promotes foreign direct investment (FDI) in pharmaceuticals - allowing 100 per cent FDI on the automatic route to the greenfield project, and 74 per cent on the brownfield investments (Department for Promotion of Industry and Internal Trade [DPIIT], 2023) - but, at the same time, implements policies that limit the profitability of MNCs.</w:t>
      </w:r>
    </w:p>
    <w:p w14:paraId="78C95E2B"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 xml:space="preserve">This is the Drug Price Control Order (DPCO) 2013, which regulates ceiling prices on medicines listed on the National List of Essential Medicines (NLEM) and administered by the National Pharmaceutical Pricing Authority (NPPA) (NPPA, 2022). In the case of Pfizer, which competitiveness is based on premium-priced innovative medicines, these price controls pose a direct threat to the revenue </w:t>
      </w:r>
      <w:r w:rsidRPr="002D447C">
        <w:rPr>
          <w:rFonts w:ascii="Arial" w:hAnsi="Arial" w:cs="Arial"/>
          <w:sz w:val="24"/>
          <w:szCs w:val="24"/>
        </w:rPr>
        <w:lastRenderedPageBreak/>
        <w:t xml:space="preserve">potential. Moreover, the application of compulsory licensing provisions in India- such as the seminal case of 2012 compulsory </w:t>
      </w:r>
      <w:proofErr w:type="spellStart"/>
      <w:r w:rsidRPr="002D447C">
        <w:rPr>
          <w:rFonts w:ascii="Arial" w:hAnsi="Arial" w:cs="Arial"/>
          <w:sz w:val="24"/>
          <w:szCs w:val="24"/>
        </w:rPr>
        <w:t>licence</w:t>
      </w:r>
      <w:proofErr w:type="spellEnd"/>
      <w:r w:rsidRPr="002D447C">
        <w:rPr>
          <w:rFonts w:ascii="Arial" w:hAnsi="Arial" w:cs="Arial"/>
          <w:sz w:val="24"/>
          <w:szCs w:val="24"/>
        </w:rPr>
        <w:t xml:space="preserve"> award of </w:t>
      </w:r>
      <w:proofErr w:type="spellStart"/>
      <w:r w:rsidRPr="002D447C">
        <w:rPr>
          <w:rFonts w:ascii="Arial" w:hAnsi="Arial" w:cs="Arial"/>
          <w:sz w:val="24"/>
          <w:szCs w:val="24"/>
        </w:rPr>
        <w:t>Nexavar</w:t>
      </w:r>
      <w:proofErr w:type="spellEnd"/>
      <w:r w:rsidRPr="002D447C">
        <w:rPr>
          <w:rFonts w:ascii="Arial" w:hAnsi="Arial" w:cs="Arial"/>
          <w:sz w:val="24"/>
          <w:szCs w:val="24"/>
        </w:rPr>
        <w:t xml:space="preserve"> (sorafenib) to Natco Pharma under compulsory licensing provisions - is a source of regulatory uncertainty to patent dependent companies such as Pfizer (Mueller, 2007). Other strategic challenges are formed by political discourse about affordable healthcare to everyone and the governmental outlook on native production under the name of the campaign Make in India (Narayana, 2019).</w:t>
      </w:r>
    </w:p>
    <w:p w14:paraId="602E8DA2" w14:textId="77777777" w:rsidR="00D578B0" w:rsidRPr="002D447C" w:rsidRDefault="00D578B0" w:rsidP="002D447C">
      <w:pPr>
        <w:spacing w:line="360" w:lineRule="auto"/>
        <w:jc w:val="both"/>
        <w:rPr>
          <w:rFonts w:ascii="Arial" w:hAnsi="Arial" w:cs="Arial"/>
          <w:b/>
          <w:bCs/>
          <w:sz w:val="24"/>
          <w:szCs w:val="24"/>
        </w:rPr>
      </w:pPr>
      <w:r w:rsidRPr="002D447C">
        <w:rPr>
          <w:rFonts w:ascii="Arial" w:hAnsi="Arial" w:cs="Arial"/>
          <w:b/>
          <w:bCs/>
          <w:sz w:val="24"/>
          <w:szCs w:val="24"/>
        </w:rPr>
        <w:t>4.2.2 Economic Factors</w:t>
      </w:r>
    </w:p>
    <w:p w14:paraId="74FC5CFC"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India has the fifth-largest economy in the world in nominal GDP (USD 3.7 trillion in 2023) which is expected to rank as the third-largest economy in 2027 (International Monetary Fund [IMF], 2024). The macroeconomic fundamentals are exhibited by the 7.8per cent GDP growth in FY2024 (Reserve Bank of India [RBI], 2024). Nevertheless, there is considerable economic duality: a rising middle-income population of 350 million individuals is a promising market of premium pharmaceuticals, but more than 60 per cent of healthcare spending conditions are out-of-pocket, and an average income per capita of about USD 2,600 precludes the market of high-priced innovative drugs (World Bank, 2024).</w:t>
      </w:r>
    </w:p>
    <w:p w14:paraId="10882749"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The proportion of healthcare expenditure in India is about 3.3 per cent of the GDP, which is very low compared to the world average of 10 per cent (WHO, 2023). There are also issues with currency volatility; the Indian Rupee has lost value to the degree of 18 per cent against the US Dollar since 2019, which has left the company with foreign exchange risks when repatriating profits (RBI, 2024). On the other hand, the growing penetration of health insurance in India is increasingly increasing (20 per cent in 2015 to about 40 per cent in 2023) and the government Ayushman Bharat scheme is also gradually increasing the number of patients to which the pharmaceutical firms can address (Government of India, 2023).</w:t>
      </w:r>
    </w:p>
    <w:p w14:paraId="5257D909" w14:textId="77777777" w:rsidR="00D578B0" w:rsidRPr="002D447C" w:rsidRDefault="00D578B0" w:rsidP="002D447C">
      <w:pPr>
        <w:spacing w:line="360" w:lineRule="auto"/>
        <w:jc w:val="both"/>
        <w:rPr>
          <w:rFonts w:ascii="Arial" w:hAnsi="Arial" w:cs="Arial"/>
          <w:b/>
          <w:bCs/>
          <w:sz w:val="24"/>
          <w:szCs w:val="24"/>
        </w:rPr>
      </w:pPr>
      <w:r w:rsidRPr="002D447C">
        <w:rPr>
          <w:rFonts w:ascii="Arial" w:hAnsi="Arial" w:cs="Arial"/>
          <w:b/>
          <w:bCs/>
          <w:sz w:val="24"/>
          <w:szCs w:val="24"/>
        </w:rPr>
        <w:t>4.2.3 Social and Cultural Factors</w:t>
      </w:r>
    </w:p>
    <w:p w14:paraId="0F2E0CFB"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 xml:space="preserve">The cultural environment in India has its opportunities and threats to Pfizer. The cultural dimensions framework developed by Hofstede (2011) demonstrates that there will be a high cultural distance between the United States and India in </w:t>
      </w:r>
      <w:proofErr w:type="gramStart"/>
      <w:r w:rsidRPr="002D447C">
        <w:rPr>
          <w:rFonts w:ascii="Arial" w:hAnsi="Arial" w:cs="Arial"/>
          <w:sz w:val="24"/>
          <w:szCs w:val="24"/>
        </w:rPr>
        <w:t>a number of</w:t>
      </w:r>
      <w:proofErr w:type="gramEnd"/>
      <w:r w:rsidRPr="002D447C">
        <w:rPr>
          <w:rFonts w:ascii="Arial" w:hAnsi="Arial" w:cs="Arial"/>
          <w:sz w:val="24"/>
          <w:szCs w:val="24"/>
        </w:rPr>
        <w:t xml:space="preserve"> dimensions.</w:t>
      </w:r>
    </w:p>
    <w:p w14:paraId="74B4C36F"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lastRenderedPageBreak/>
        <w:t>Power Distance: India has a score of 77 on the Power Distance Index versus 40 in the United States, meaning that the American society is not hierarchical, which is why doctor-patient relationships are paternalistic, and physician recommendations greatly influence drug choices (Hofstede Insights, 2024). This means that the marketing strategy of Pfizer would need to focus on the practice of involving physicians and key opinion leaders (KOLs).</w:t>
      </w:r>
    </w:p>
    <w:p w14:paraId="55BA79C0" w14:textId="57C64AC4"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 xml:space="preserve">Individualism or Collectivism: The score of 48 on the individualism versus collectivism dimension (United States has 91) indicates that India is a moderately collectivist society and family decision-making process influences healthcare choice, and social networks and word- of-mouth have a strong influence on brand perception in India (Hofstede, 2011). Pfizer should thus put into consideration </w:t>
      </w:r>
      <w:r w:rsidR="005456B9" w:rsidRPr="002D447C">
        <w:rPr>
          <w:rFonts w:ascii="Arial" w:hAnsi="Arial" w:cs="Arial"/>
          <w:sz w:val="24"/>
          <w:szCs w:val="24"/>
        </w:rPr>
        <w:t>community-based</w:t>
      </w:r>
      <w:r w:rsidRPr="002D447C">
        <w:rPr>
          <w:rFonts w:ascii="Arial" w:hAnsi="Arial" w:cs="Arial"/>
          <w:sz w:val="24"/>
          <w:szCs w:val="24"/>
        </w:rPr>
        <w:t xml:space="preserve"> engagement tactics and not necessarily individual based marketing.</w:t>
      </w:r>
    </w:p>
    <w:p w14:paraId="6DDDA153"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Uncertainty Avoidance: The comparatively low rating of 40 implies that Indians are moderately tolerant to ambiguity, which could easily lead to the acceptance of new treatment methods but indicates that brand loyalty is not assured, and one will have to invest in trust-building on an ongoing basis (Hofstede Insights, 2024).</w:t>
      </w:r>
    </w:p>
    <w:p w14:paraId="6A82E08A"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Long-Term Orientation: The score of 51 of India makes the country have a balanced perspective, yet the traditional systems of Ayurvedic and alternative medicine are still deeply rooted in the culture, and the large population in the rural environment (about 60 per cent) uses traditional medicine partially (Patwardhan, 2014). This cultural favoritism poses as a competitive risk to the western drug pharmaceutical companies such as Pfizer.</w:t>
      </w:r>
    </w:p>
    <w:p w14:paraId="39ED03D9"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 xml:space="preserve">Also, the multi-linguistic nature (22 officially </w:t>
      </w:r>
      <w:proofErr w:type="spellStart"/>
      <w:r w:rsidRPr="002D447C">
        <w:rPr>
          <w:rFonts w:ascii="Arial" w:hAnsi="Arial" w:cs="Arial"/>
          <w:sz w:val="24"/>
          <w:szCs w:val="24"/>
        </w:rPr>
        <w:t>recognised</w:t>
      </w:r>
      <w:proofErr w:type="spellEnd"/>
      <w:r w:rsidRPr="002D447C">
        <w:rPr>
          <w:rFonts w:ascii="Arial" w:hAnsi="Arial" w:cs="Arial"/>
          <w:sz w:val="24"/>
          <w:szCs w:val="24"/>
        </w:rPr>
        <w:t xml:space="preserve"> languages) of India, its religious pluralism and immense urban-rural gap require extremely localized-based marketing and distribution strategies. India has a very low level of urban population (only 35 per cent), and the health infrastructure in the rural areas is underdeveloped (Census of India, 2023).</w:t>
      </w:r>
    </w:p>
    <w:p w14:paraId="54B95D05" w14:textId="77777777" w:rsidR="00D578B0" w:rsidRPr="002D447C" w:rsidRDefault="00D578B0" w:rsidP="002D447C">
      <w:pPr>
        <w:spacing w:line="360" w:lineRule="auto"/>
        <w:jc w:val="both"/>
        <w:rPr>
          <w:rFonts w:ascii="Arial" w:hAnsi="Arial" w:cs="Arial"/>
          <w:b/>
          <w:bCs/>
          <w:sz w:val="24"/>
          <w:szCs w:val="24"/>
        </w:rPr>
      </w:pPr>
      <w:r w:rsidRPr="002D447C">
        <w:rPr>
          <w:rFonts w:ascii="Arial" w:hAnsi="Arial" w:cs="Arial"/>
          <w:b/>
          <w:bCs/>
          <w:sz w:val="24"/>
          <w:szCs w:val="24"/>
        </w:rPr>
        <w:t>4.2.4 Technological Factors</w:t>
      </w:r>
    </w:p>
    <w:p w14:paraId="663263B4"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 xml:space="preserve">The technological environment in India provides a great opportunity to pharmaceutical operations. A developed IT infrastructure, the digital payment sector (Unified Payments Interface processed 12.02 billion transactions in December 2023), </w:t>
      </w:r>
      <w:r w:rsidRPr="002D447C">
        <w:rPr>
          <w:rFonts w:ascii="Arial" w:hAnsi="Arial" w:cs="Arial"/>
          <w:sz w:val="24"/>
          <w:szCs w:val="24"/>
        </w:rPr>
        <w:lastRenderedPageBreak/>
        <w:t>and the increasing rates of telemedicine usage after the COVID-19, are some of the opportunities that Pfizer can use to leverage digital health platforms to engage with patients and conduct remote consultations (National Payments Corporation of India [NPCI], 2024). Pharmaceutical distribution is changing due to the Open Network for Digital Commerce (ONDC) program by the government and e-pharmacy laws (NITI Aayog, 2023).</w:t>
      </w:r>
    </w:p>
    <w:p w14:paraId="3627D6E5"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 xml:space="preserve">Nonetheless, the Indian clinical trial system although undergoing improvement still presents the problem of regulatory approval time, ethical matters and data quality relative to western standards which may slow down the Pfizer clinical development </w:t>
      </w:r>
      <w:proofErr w:type="spellStart"/>
      <w:r w:rsidRPr="002D447C">
        <w:rPr>
          <w:rFonts w:ascii="Arial" w:hAnsi="Arial" w:cs="Arial"/>
          <w:sz w:val="24"/>
          <w:szCs w:val="24"/>
        </w:rPr>
        <w:t>programmes</w:t>
      </w:r>
      <w:proofErr w:type="spellEnd"/>
      <w:r w:rsidRPr="002D447C">
        <w:rPr>
          <w:rFonts w:ascii="Arial" w:hAnsi="Arial" w:cs="Arial"/>
          <w:sz w:val="24"/>
          <w:szCs w:val="24"/>
        </w:rPr>
        <w:t xml:space="preserve"> (Thatte and </w:t>
      </w:r>
      <w:proofErr w:type="spellStart"/>
      <w:r w:rsidRPr="002D447C">
        <w:rPr>
          <w:rFonts w:ascii="Arial" w:hAnsi="Arial" w:cs="Arial"/>
          <w:sz w:val="24"/>
          <w:szCs w:val="24"/>
        </w:rPr>
        <w:t>Bavdekar</w:t>
      </w:r>
      <w:proofErr w:type="spellEnd"/>
      <w:r w:rsidRPr="002D447C">
        <w:rPr>
          <w:rFonts w:ascii="Arial" w:hAnsi="Arial" w:cs="Arial"/>
          <w:sz w:val="24"/>
          <w:szCs w:val="24"/>
        </w:rPr>
        <w:t>, 2008). The introduction to the TRIPS-compliant patent regime in India since 2005, which in theory grants Pfizer a safeguard of its intellectual property, is entangled by the fact that Section 3(d) of the Indian Patents Act places a greater burden of the pharmaceutical inventions to prove greater therapeutic efficacy on incremental inventions (Mueller, 2007).</w:t>
      </w:r>
    </w:p>
    <w:p w14:paraId="316BD540" w14:textId="77777777" w:rsidR="00D578B0" w:rsidRPr="002D447C" w:rsidRDefault="00D578B0" w:rsidP="002D447C">
      <w:pPr>
        <w:spacing w:line="360" w:lineRule="auto"/>
        <w:jc w:val="both"/>
        <w:rPr>
          <w:rFonts w:ascii="Arial" w:hAnsi="Arial" w:cs="Arial"/>
          <w:b/>
          <w:bCs/>
          <w:sz w:val="24"/>
          <w:szCs w:val="24"/>
        </w:rPr>
      </w:pPr>
      <w:r w:rsidRPr="002D447C">
        <w:rPr>
          <w:rFonts w:ascii="Arial" w:hAnsi="Arial" w:cs="Arial"/>
          <w:b/>
          <w:bCs/>
          <w:sz w:val="24"/>
          <w:szCs w:val="24"/>
        </w:rPr>
        <w:t>4.2.5 Legal Factors</w:t>
      </w:r>
    </w:p>
    <w:p w14:paraId="10E0CBB9"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Legal environment can be considered as one of the most complicated issues that Pfizer faces in India. Section 3(d) of Indian Patents Act 2005 which does not grant patents to new forms of known substances unless increased efficacy has been demonstrated has proved to be a major area of dispute to multinational pharmaceutical companies. The case Supreme Court decision in Novartis AG v. The case Union of India (2013), which refused to patent the beta-crystalline form of imatinib mesylate (</w:t>
      </w:r>
      <w:proofErr w:type="spellStart"/>
      <w:r w:rsidRPr="002D447C">
        <w:rPr>
          <w:rFonts w:ascii="Arial" w:hAnsi="Arial" w:cs="Arial"/>
          <w:sz w:val="24"/>
          <w:szCs w:val="24"/>
        </w:rPr>
        <w:t>Glivec</w:t>
      </w:r>
      <w:proofErr w:type="spellEnd"/>
      <w:r w:rsidRPr="002D447C">
        <w:rPr>
          <w:rFonts w:ascii="Arial" w:hAnsi="Arial" w:cs="Arial"/>
          <w:sz w:val="24"/>
          <w:szCs w:val="24"/>
        </w:rPr>
        <w:t xml:space="preserve">), made a strong message regarding the strictness of India on the pharmaceutical patentability and has repercussions on Pfizer lifecycle management with the help of incremental inventions (Sampat and </w:t>
      </w:r>
      <w:proofErr w:type="spellStart"/>
      <w:r w:rsidRPr="002D447C">
        <w:rPr>
          <w:rFonts w:ascii="Arial" w:hAnsi="Arial" w:cs="Arial"/>
          <w:sz w:val="24"/>
          <w:szCs w:val="24"/>
        </w:rPr>
        <w:t>Shadlen</w:t>
      </w:r>
      <w:proofErr w:type="spellEnd"/>
      <w:r w:rsidRPr="002D447C">
        <w:rPr>
          <w:rFonts w:ascii="Arial" w:hAnsi="Arial" w:cs="Arial"/>
          <w:sz w:val="24"/>
          <w:szCs w:val="24"/>
        </w:rPr>
        <w:t>, 2017).</w:t>
      </w:r>
    </w:p>
    <w:p w14:paraId="1AF43906"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t xml:space="preserve">The provisions of compulsory licensing under Section 84 of the Indian Patents Act are also a threat on the patent exclusivity of Pfizer and although there has been only one compulsory </w:t>
      </w:r>
      <w:proofErr w:type="spellStart"/>
      <w:r w:rsidRPr="002D447C">
        <w:rPr>
          <w:rFonts w:ascii="Arial" w:hAnsi="Arial" w:cs="Arial"/>
          <w:sz w:val="24"/>
          <w:szCs w:val="24"/>
        </w:rPr>
        <w:t>licence</w:t>
      </w:r>
      <w:proofErr w:type="spellEnd"/>
      <w:r w:rsidRPr="002D447C">
        <w:rPr>
          <w:rFonts w:ascii="Arial" w:hAnsi="Arial" w:cs="Arial"/>
          <w:sz w:val="24"/>
          <w:szCs w:val="24"/>
        </w:rPr>
        <w:t xml:space="preserve"> so far (of sorafenib in 2012), the legal precedent is still doubtful (Chaudhuri, 2005). Indian law does not expressly offer data exclusivity protection, which prohibits generic companies to use the data of clinical trials conducted by one of the innovators to get a regulatory approval, making the protection of market exclusivity of Pfizer products less effective (Basheer, 2005).</w:t>
      </w:r>
    </w:p>
    <w:p w14:paraId="263C533A" w14:textId="77777777" w:rsidR="00D578B0" w:rsidRPr="002D447C" w:rsidRDefault="00D578B0" w:rsidP="002D447C">
      <w:pPr>
        <w:spacing w:line="360" w:lineRule="auto"/>
        <w:jc w:val="both"/>
        <w:rPr>
          <w:rFonts w:ascii="Arial" w:hAnsi="Arial" w:cs="Arial"/>
          <w:sz w:val="24"/>
          <w:szCs w:val="24"/>
        </w:rPr>
      </w:pPr>
      <w:r w:rsidRPr="002D447C">
        <w:rPr>
          <w:rFonts w:ascii="Arial" w:hAnsi="Arial" w:cs="Arial"/>
          <w:sz w:val="24"/>
          <w:szCs w:val="24"/>
        </w:rPr>
        <w:lastRenderedPageBreak/>
        <w:t>Enforcing the contract is also a major drawback in India; India is the 163rd out of 190 countries in the indicator of enforcing contracts of the World Bank, and the average time of dispute resolution in the country is 1445 days (World Bank, 2020). Such unpredictability in the law requires strong law firms and litigation strategies.</w:t>
      </w:r>
    </w:p>
    <w:p w14:paraId="7351ACD0" w14:textId="77777777" w:rsidR="00D578B0" w:rsidRPr="002D447C" w:rsidRDefault="00D578B0" w:rsidP="002D447C">
      <w:pPr>
        <w:spacing w:line="360" w:lineRule="auto"/>
        <w:jc w:val="both"/>
        <w:rPr>
          <w:rFonts w:ascii="Arial" w:hAnsi="Arial" w:cs="Arial"/>
          <w:b/>
          <w:bCs/>
          <w:sz w:val="24"/>
          <w:szCs w:val="24"/>
        </w:rPr>
      </w:pPr>
      <w:r w:rsidRPr="002D447C">
        <w:rPr>
          <w:rFonts w:ascii="Arial" w:hAnsi="Arial" w:cs="Arial"/>
          <w:b/>
          <w:bCs/>
          <w:sz w:val="24"/>
          <w:szCs w:val="24"/>
        </w:rPr>
        <w:t>4.2.6 Environmental Factors</w:t>
      </w:r>
    </w:p>
    <w:p w14:paraId="1F5F921D" w14:textId="46A57EB5" w:rsidR="00D578B0" w:rsidRDefault="00D578B0" w:rsidP="002D447C">
      <w:pPr>
        <w:spacing w:line="360" w:lineRule="auto"/>
        <w:jc w:val="both"/>
        <w:rPr>
          <w:rFonts w:ascii="Arial" w:hAnsi="Arial" w:cs="Arial"/>
          <w:sz w:val="24"/>
          <w:szCs w:val="24"/>
        </w:rPr>
      </w:pPr>
      <w:r w:rsidRPr="002D447C">
        <w:rPr>
          <w:rFonts w:ascii="Arial" w:hAnsi="Arial" w:cs="Arial"/>
          <w:sz w:val="24"/>
          <w:szCs w:val="24"/>
        </w:rPr>
        <w:t xml:space="preserve">Growing environmental questioning of pharmaceutical production has compliance and reputation costs implications. The pharmaceutical sector in India has been accused of environmental contamination and, specifically, of water contamination in Hyderabad due to the production of API (Lubbert et al., 2017). The global Environmental, Social, and Governance (ESG) of Pfizer means that it will have to comply with the environmental standards which can be higher than the local regulations, which can elevate the costs of their operations but improve the brand image of Pfizer among other </w:t>
      </w:r>
      <w:r w:rsidR="005456B9" w:rsidRPr="002D447C">
        <w:rPr>
          <w:rFonts w:ascii="Arial" w:hAnsi="Arial" w:cs="Arial"/>
          <w:sz w:val="24"/>
          <w:szCs w:val="24"/>
        </w:rPr>
        <w:t>environmentally sensitive</w:t>
      </w:r>
      <w:r w:rsidRPr="002D447C">
        <w:rPr>
          <w:rFonts w:ascii="Arial" w:hAnsi="Arial" w:cs="Arial"/>
          <w:sz w:val="24"/>
          <w:szCs w:val="24"/>
        </w:rPr>
        <w:t xml:space="preserve"> stakeholders (Pfizer Inc., 2024).</w:t>
      </w:r>
    </w:p>
    <w:p w14:paraId="30752140" w14:textId="02C9636C" w:rsidR="005D6976" w:rsidRPr="002D447C" w:rsidRDefault="005D6976" w:rsidP="002D447C">
      <w:pPr>
        <w:spacing w:line="360" w:lineRule="auto"/>
        <w:jc w:val="both"/>
        <w:rPr>
          <w:rFonts w:ascii="Arial" w:hAnsi="Arial" w:cs="Arial"/>
          <w:sz w:val="24"/>
          <w:szCs w:val="24"/>
        </w:rPr>
      </w:pPr>
      <w:r w:rsidRPr="005D6976">
        <w:rPr>
          <w:rFonts w:ascii="Arial" w:hAnsi="Arial" w:cs="Arial"/>
          <w:sz w:val="24"/>
          <w:szCs w:val="24"/>
        </w:rPr>
        <w:t xml:space="preserve">PESTLE analysis indicates that Pfizer can attain its performance in India through coping its innovation led model with the local realities. Such reasons as political and legal ones can limit pricing and patents, economic reasons can limit premium </w:t>
      </w:r>
      <w:r w:rsidR="005456B9" w:rsidRPr="005D6976">
        <w:rPr>
          <w:rFonts w:ascii="Arial" w:hAnsi="Arial" w:cs="Arial"/>
          <w:sz w:val="24"/>
          <w:szCs w:val="24"/>
        </w:rPr>
        <w:t>demand,</w:t>
      </w:r>
      <w:r w:rsidRPr="005D6976">
        <w:rPr>
          <w:rFonts w:ascii="Arial" w:hAnsi="Arial" w:cs="Arial"/>
          <w:sz w:val="24"/>
          <w:szCs w:val="24"/>
        </w:rPr>
        <w:t xml:space="preserve"> and social reasons can focus on physician trust. The opportunities presented by technological change are there. It demands niche focus, good relationships with stakeholders and </w:t>
      </w:r>
      <w:r w:rsidR="005456B9" w:rsidRPr="005D6976">
        <w:rPr>
          <w:rFonts w:ascii="Arial" w:hAnsi="Arial" w:cs="Arial"/>
          <w:sz w:val="24"/>
          <w:szCs w:val="24"/>
        </w:rPr>
        <w:t>access-oriented</w:t>
      </w:r>
      <w:r w:rsidRPr="005D6976">
        <w:rPr>
          <w:rFonts w:ascii="Arial" w:hAnsi="Arial" w:cs="Arial"/>
          <w:sz w:val="24"/>
          <w:szCs w:val="24"/>
        </w:rPr>
        <w:t xml:space="preserve"> strategies as opposed to global innovation to succeed.</w:t>
      </w:r>
    </w:p>
    <w:p w14:paraId="18896F5E" w14:textId="77777777" w:rsidR="00D578B0" w:rsidRPr="002D447C" w:rsidRDefault="00D578B0" w:rsidP="002D447C">
      <w:pPr>
        <w:spacing w:line="360" w:lineRule="auto"/>
        <w:jc w:val="both"/>
        <w:rPr>
          <w:rFonts w:ascii="Arial" w:hAnsi="Arial" w:cs="Arial"/>
          <w:b/>
          <w:bCs/>
          <w:sz w:val="24"/>
          <w:szCs w:val="24"/>
        </w:rPr>
      </w:pPr>
      <w:r w:rsidRPr="002D447C">
        <w:rPr>
          <w:rFonts w:ascii="Arial" w:hAnsi="Arial" w:cs="Arial"/>
          <w:b/>
          <w:bCs/>
          <w:sz w:val="24"/>
          <w:szCs w:val="24"/>
        </w:rPr>
        <w:t>4.3 General Evaluation of Market Attractiveness.</w:t>
      </w:r>
    </w:p>
    <w:p w14:paraId="6B8217D4" w14:textId="77777777"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India is a sizeable pharmaceutical market, but in case of Pfizer its size attraction is selective as opposed to being comprehensive. Long term demand is prompted by population size, middle class growth, increase in the burden of chronic disease and increasing insurance cover. But these benefits do not necessarily lead to profitability since the competitive edge of Pfizer is in patented, innovation led, premium therapies whereas India is still conditioned by the affordability factor, generic substitution, and price controls.</w:t>
      </w:r>
    </w:p>
    <w:p w14:paraId="78D90012" w14:textId="77777777" w:rsidR="005D6976" w:rsidRPr="005D6976" w:rsidRDefault="005D6976" w:rsidP="005D6976">
      <w:pPr>
        <w:spacing w:line="360" w:lineRule="auto"/>
        <w:jc w:val="both"/>
        <w:rPr>
          <w:rFonts w:ascii="Arial" w:hAnsi="Arial" w:cs="Arial"/>
          <w:sz w:val="24"/>
          <w:szCs w:val="24"/>
        </w:rPr>
      </w:pPr>
    </w:p>
    <w:p w14:paraId="37E4AD7F" w14:textId="77777777"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lastRenderedPageBreak/>
        <w:t>The main problem is the lack of fit between the global model of Pfizer and the Indian market structure. Value capture all over the world relies on innovation, protection of intellectual property and high premiums. Price controls, scrutiny of patents, low reimbursement, and minimal per capita healthcare expenditure limit this in India. Pfizer should hence change instead of depending on innovation.</w:t>
      </w:r>
    </w:p>
    <w:p w14:paraId="5AE0BDD2" w14:textId="77777777"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 xml:space="preserve">This demands high selectivity on portfolio in specializing in oncology, vaccines, and immunology where there is minimization of price competition through differentiation and channeling of specialization (Pfizer India, 2024). It is also relying on high levels of physician involvement, dynamic pricing systems such as patient assistance </w:t>
      </w:r>
      <w:proofErr w:type="spellStart"/>
      <w:r w:rsidRPr="005D6976">
        <w:rPr>
          <w:rFonts w:ascii="Arial" w:hAnsi="Arial" w:cs="Arial"/>
          <w:sz w:val="24"/>
          <w:szCs w:val="24"/>
        </w:rPr>
        <w:t>programmes</w:t>
      </w:r>
      <w:proofErr w:type="spellEnd"/>
      <w:r w:rsidRPr="005D6976">
        <w:rPr>
          <w:rFonts w:ascii="Arial" w:hAnsi="Arial" w:cs="Arial"/>
          <w:sz w:val="24"/>
          <w:szCs w:val="24"/>
        </w:rPr>
        <w:t>, and effective regulation.</w:t>
      </w:r>
    </w:p>
    <w:p w14:paraId="7ADF1593" w14:textId="77777777" w:rsidR="005D6976" w:rsidRPr="005D6976" w:rsidRDefault="005D6976" w:rsidP="005D6976">
      <w:pPr>
        <w:spacing w:line="360" w:lineRule="auto"/>
        <w:jc w:val="both"/>
        <w:rPr>
          <w:rFonts w:ascii="Arial" w:hAnsi="Arial" w:cs="Arial"/>
          <w:sz w:val="24"/>
          <w:szCs w:val="24"/>
        </w:rPr>
      </w:pPr>
      <w:r w:rsidRPr="005D6976">
        <w:rPr>
          <w:rFonts w:ascii="Arial" w:hAnsi="Arial" w:cs="Arial"/>
          <w:sz w:val="24"/>
          <w:szCs w:val="24"/>
        </w:rPr>
        <w:t xml:space="preserve">Culturally, administratively, geographically, and economically, the distance plays an important role as far as the CAGE is concerned (Ghemawat, 2001). These heighten the </w:t>
      </w:r>
      <w:proofErr w:type="spellStart"/>
      <w:r w:rsidRPr="005D6976">
        <w:rPr>
          <w:rFonts w:ascii="Arial" w:hAnsi="Arial" w:cs="Arial"/>
          <w:sz w:val="24"/>
          <w:szCs w:val="24"/>
        </w:rPr>
        <w:t>localisation</w:t>
      </w:r>
      <w:proofErr w:type="spellEnd"/>
      <w:r w:rsidRPr="005D6976">
        <w:rPr>
          <w:rFonts w:ascii="Arial" w:hAnsi="Arial" w:cs="Arial"/>
          <w:sz w:val="24"/>
          <w:szCs w:val="24"/>
        </w:rPr>
        <w:t>, relationship making, and adaptable entry practices.</w:t>
      </w:r>
    </w:p>
    <w:p w14:paraId="5B4BA502" w14:textId="77777777" w:rsidR="005D6976" w:rsidRDefault="005D6976" w:rsidP="005D6976">
      <w:pPr>
        <w:spacing w:line="360" w:lineRule="auto"/>
        <w:jc w:val="both"/>
        <w:rPr>
          <w:rFonts w:ascii="Arial" w:hAnsi="Arial" w:cs="Arial"/>
          <w:sz w:val="24"/>
          <w:szCs w:val="24"/>
        </w:rPr>
      </w:pPr>
      <w:r w:rsidRPr="005D6976">
        <w:rPr>
          <w:rFonts w:ascii="Arial" w:hAnsi="Arial" w:cs="Arial"/>
          <w:sz w:val="24"/>
          <w:szCs w:val="24"/>
        </w:rPr>
        <w:t>In general, the strength of Pfizer will be concentrated in the specialty urban markets. Transnational strategy is a combination of global innovation strength and local adaptation to achieve success in the long term.</w:t>
      </w:r>
    </w:p>
    <w:p w14:paraId="00061A44" w14:textId="77777777" w:rsidR="00D578B0" w:rsidRPr="002D447C" w:rsidRDefault="00D578B0" w:rsidP="005D6976">
      <w:pPr>
        <w:spacing w:line="360" w:lineRule="auto"/>
        <w:jc w:val="both"/>
        <w:rPr>
          <w:rFonts w:ascii="Arial" w:hAnsi="Arial" w:cs="Arial"/>
          <w:b/>
          <w:bCs/>
          <w:sz w:val="24"/>
          <w:szCs w:val="24"/>
        </w:rPr>
      </w:pPr>
      <w:r w:rsidRPr="002D447C">
        <w:rPr>
          <w:rFonts w:ascii="Arial" w:hAnsi="Arial" w:cs="Arial"/>
          <w:b/>
          <w:bCs/>
          <w:sz w:val="24"/>
          <w:szCs w:val="24"/>
        </w:rPr>
        <w:t>5.0 Conclusion</w:t>
      </w:r>
    </w:p>
    <w:p w14:paraId="052A62B2" w14:textId="76852E06" w:rsidR="00422E9B" w:rsidRPr="00422E9B" w:rsidRDefault="00422E9B" w:rsidP="00422E9B">
      <w:pPr>
        <w:spacing w:line="360" w:lineRule="auto"/>
        <w:jc w:val="both"/>
        <w:rPr>
          <w:rFonts w:ascii="Arial" w:hAnsi="Arial" w:cs="Arial"/>
          <w:sz w:val="24"/>
          <w:szCs w:val="24"/>
        </w:rPr>
      </w:pPr>
      <w:r w:rsidRPr="00422E9B">
        <w:rPr>
          <w:rFonts w:ascii="Arial" w:hAnsi="Arial" w:cs="Arial"/>
          <w:sz w:val="24"/>
          <w:szCs w:val="24"/>
        </w:rPr>
        <w:t xml:space="preserve">The conclusion of this report is that India has the strong-but-weak competitive advantage in pharmaceuticals founded on low-cost production, process innovation, regulatory observance, highly skilled human resource, and export orientation. According to Porters Diamond, India is competitive in terms of generics, vaccines and contract manufacturing but constituents of cost-based competitiveness instead of </w:t>
      </w:r>
      <w:r w:rsidR="005456B9" w:rsidRPr="00422E9B">
        <w:rPr>
          <w:rFonts w:ascii="Arial" w:hAnsi="Arial" w:cs="Arial"/>
          <w:sz w:val="24"/>
          <w:szCs w:val="24"/>
        </w:rPr>
        <w:t>innovation-based</w:t>
      </w:r>
      <w:r w:rsidRPr="00422E9B">
        <w:rPr>
          <w:rFonts w:ascii="Arial" w:hAnsi="Arial" w:cs="Arial"/>
          <w:sz w:val="24"/>
          <w:szCs w:val="24"/>
        </w:rPr>
        <w:t xml:space="preserve"> competitiveness and its strongest weakness is demonstrated by lack of advanced R&amp;D, logistics and dependence on APIs.</w:t>
      </w:r>
    </w:p>
    <w:p w14:paraId="4618FEC9" w14:textId="77777777" w:rsidR="00422E9B" w:rsidRPr="00422E9B" w:rsidRDefault="00422E9B" w:rsidP="00422E9B">
      <w:pPr>
        <w:spacing w:line="360" w:lineRule="auto"/>
        <w:jc w:val="both"/>
        <w:rPr>
          <w:rFonts w:ascii="Arial" w:hAnsi="Arial" w:cs="Arial"/>
          <w:sz w:val="24"/>
          <w:szCs w:val="24"/>
        </w:rPr>
      </w:pPr>
      <w:r w:rsidRPr="00422E9B">
        <w:rPr>
          <w:rFonts w:ascii="Arial" w:hAnsi="Arial" w:cs="Arial"/>
          <w:sz w:val="24"/>
          <w:szCs w:val="24"/>
        </w:rPr>
        <w:t>In the case of Pfizer, India is strategically valuable and commercially limited. The potential of the market is based on the scale, demographics, disease burden, and the increasing access to healthcare. Nevertheless, opportunities are curtailed by price sensitivity, regulatory intervention and restrictive interpretation of patents. Pfizer has the greatest opportunity in selective higher-value segments that have clinical differentiation, specialist-prescribing, and institutional demand.</w:t>
      </w:r>
    </w:p>
    <w:p w14:paraId="47F34E63" w14:textId="77777777" w:rsidR="00422E9B" w:rsidRPr="00422E9B" w:rsidRDefault="00422E9B" w:rsidP="00422E9B">
      <w:pPr>
        <w:spacing w:line="360" w:lineRule="auto"/>
        <w:jc w:val="both"/>
        <w:rPr>
          <w:rFonts w:ascii="Arial" w:hAnsi="Arial" w:cs="Arial"/>
          <w:sz w:val="24"/>
          <w:szCs w:val="24"/>
        </w:rPr>
      </w:pPr>
    </w:p>
    <w:p w14:paraId="5C130CC5" w14:textId="77777777" w:rsidR="00D578B0" w:rsidRPr="002D447C" w:rsidRDefault="00422E9B" w:rsidP="00422E9B">
      <w:pPr>
        <w:spacing w:line="360" w:lineRule="auto"/>
        <w:jc w:val="both"/>
        <w:rPr>
          <w:rFonts w:ascii="Arial" w:hAnsi="Arial" w:cs="Arial"/>
          <w:b/>
          <w:bCs/>
          <w:sz w:val="24"/>
          <w:szCs w:val="24"/>
        </w:rPr>
      </w:pPr>
      <w:r w:rsidRPr="00422E9B">
        <w:rPr>
          <w:rFonts w:ascii="Arial" w:hAnsi="Arial" w:cs="Arial"/>
          <w:sz w:val="24"/>
          <w:szCs w:val="24"/>
        </w:rPr>
        <w:lastRenderedPageBreak/>
        <w:t>The way forward in terms of attractiveness will be the domestic API capability, enhanced infrastructure and insurance, and a consistency in the regulatory environment. Multinationals with scientific power and localization, customized pricing, and access through partnerships will be in the best position to generate long term value in India.</w:t>
      </w:r>
    </w:p>
    <w:p w14:paraId="61DDD57B" w14:textId="77777777" w:rsidR="00D578B0" w:rsidRPr="002D447C" w:rsidRDefault="00D578B0" w:rsidP="002D447C">
      <w:pPr>
        <w:spacing w:line="360" w:lineRule="auto"/>
        <w:jc w:val="both"/>
        <w:rPr>
          <w:rFonts w:ascii="Arial" w:hAnsi="Arial" w:cs="Arial"/>
          <w:b/>
          <w:bCs/>
          <w:sz w:val="24"/>
          <w:szCs w:val="24"/>
        </w:rPr>
      </w:pPr>
      <w:r w:rsidRPr="002D447C">
        <w:rPr>
          <w:rFonts w:ascii="Arial" w:hAnsi="Arial" w:cs="Arial"/>
          <w:b/>
          <w:bCs/>
          <w:sz w:val="24"/>
          <w:szCs w:val="24"/>
        </w:rPr>
        <w:t>SECTION 2: Reflective Account</w:t>
      </w:r>
    </w:p>
    <w:p w14:paraId="1653A973"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Gibbs Reflective Cycle Reflective Account.</w:t>
      </w:r>
    </w:p>
    <w:p w14:paraId="22986B7C"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Description</w:t>
      </w:r>
    </w:p>
    <w:p w14:paraId="4C602B32" w14:textId="33F27269"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The reflection paper explains the steps involved when carrying out research, analysis and writing of the international industry report on the pharmaceutical industry in India and Pfizer operations in India. It required identifying a suitable couple of countries-industries, finding some data on the Internet, applying theoretical frameworks, including the Diamond Model of Porter, PESTEL analysis, and cultural dimensions of Hofstede, and consolidating the findings into the logical analytical report. The research was done over a period of few </w:t>
      </w:r>
      <w:r w:rsidR="005456B9" w:rsidRPr="002D447C">
        <w:rPr>
          <w:rFonts w:ascii="Arial" w:hAnsi="Arial" w:cs="Arial"/>
          <w:sz w:val="24"/>
          <w:szCs w:val="24"/>
        </w:rPr>
        <w:t>weeks and</w:t>
      </w:r>
      <w:r w:rsidRPr="002D447C">
        <w:rPr>
          <w:rFonts w:ascii="Arial" w:hAnsi="Arial" w:cs="Arial"/>
          <w:sz w:val="24"/>
          <w:szCs w:val="24"/>
        </w:rPr>
        <w:t xml:space="preserve"> involved in-depth research of the industry reports at IBEF, government reports at Department of Pharmaceuticals, academic journals, corporate annual reports and international databases at WHO, World Bank and IMF.</w:t>
      </w:r>
    </w:p>
    <w:p w14:paraId="2065EB04"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Feelings</w:t>
      </w:r>
    </w:p>
    <w:p w14:paraId="00F5C7BB" w14:textId="6610E733"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At the start, I was very excited and nervous about the assignment. One of the aspects that I was particularly interested in was Indian pharmaceutical business because this is a business that has an international implication but </w:t>
      </w:r>
      <w:r w:rsidR="005456B9" w:rsidRPr="002D447C">
        <w:rPr>
          <w:rFonts w:ascii="Arial" w:hAnsi="Arial" w:cs="Arial"/>
          <w:sz w:val="24"/>
          <w:szCs w:val="24"/>
        </w:rPr>
        <w:t>initially,</w:t>
      </w:r>
      <w:r w:rsidRPr="002D447C">
        <w:rPr>
          <w:rFonts w:ascii="Arial" w:hAnsi="Arial" w:cs="Arial"/>
          <w:sz w:val="24"/>
          <w:szCs w:val="24"/>
        </w:rPr>
        <w:t xml:space="preserve"> I was overwhelmed by the breadth of the analysis that is involved in </w:t>
      </w:r>
      <w:proofErr w:type="gramStart"/>
      <w:r w:rsidRPr="002D447C">
        <w:rPr>
          <w:rFonts w:ascii="Arial" w:hAnsi="Arial" w:cs="Arial"/>
          <w:sz w:val="24"/>
          <w:szCs w:val="24"/>
        </w:rPr>
        <w:t>it;</w:t>
      </w:r>
      <w:proofErr w:type="gramEnd"/>
      <w:r w:rsidRPr="002D447C">
        <w:rPr>
          <w:rFonts w:ascii="Arial" w:hAnsi="Arial" w:cs="Arial"/>
          <w:sz w:val="24"/>
          <w:szCs w:val="24"/>
        </w:rPr>
        <w:t xml:space="preserve"> macroeconomic analysis, competition, theoretical analysis, and cultural analysis. The more the study continued, the more I became confident as trends and ideas emerged out of the information. However, I also experienced frustration because I did not always find the information on different sources relevant and often contradicting, and I could not find up-to-date and responsive statistics. The Porters Diamond analysis was an intellectual satisfaction, in the sense that it enabled me to know how a combination of multiple interdependent problems comes to result in national competitiveness.</w:t>
      </w:r>
    </w:p>
    <w:p w14:paraId="6FFC0B26"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Evaluation</w:t>
      </w:r>
    </w:p>
    <w:p w14:paraId="3344B62E" w14:textId="74449EFB"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lastRenderedPageBreak/>
        <w:t xml:space="preserve">Various elements in the process worked. The selection of the Indian pharmaceutical industry was advantageous due to the availability of the publicly available information of the governmental sources, industry associations, and foreign </w:t>
      </w:r>
      <w:proofErr w:type="spellStart"/>
      <w:r w:rsidRPr="002D447C">
        <w:rPr>
          <w:rFonts w:ascii="Arial" w:hAnsi="Arial" w:cs="Arial"/>
          <w:sz w:val="24"/>
          <w:szCs w:val="24"/>
        </w:rPr>
        <w:t>organisations</w:t>
      </w:r>
      <w:proofErr w:type="spellEnd"/>
      <w:r w:rsidRPr="002D447C">
        <w:rPr>
          <w:rFonts w:ascii="Arial" w:hAnsi="Arial" w:cs="Arial"/>
          <w:sz w:val="24"/>
          <w:szCs w:val="24"/>
        </w:rPr>
        <w:t xml:space="preserve">. The application of many analytical frameworks such as Porters Diamond, PESTLE, Hofstede dimensions as well as Cages framework were applied to provide information that was complementary and avoided over reliance on one theoretical framework. These issues rendered the analysis of Pfizer as the chosen MNC viable as the experiences of the company in India in defeating patent claims, price control and cultural adaptations had </w:t>
      </w:r>
      <w:r w:rsidR="005456B9" w:rsidRPr="002D447C">
        <w:rPr>
          <w:rFonts w:ascii="Arial" w:hAnsi="Arial" w:cs="Arial"/>
          <w:sz w:val="24"/>
          <w:szCs w:val="24"/>
        </w:rPr>
        <w:t>abundant</w:t>
      </w:r>
      <w:r w:rsidRPr="002D447C">
        <w:rPr>
          <w:rFonts w:ascii="Arial" w:hAnsi="Arial" w:cs="Arial"/>
          <w:sz w:val="24"/>
          <w:szCs w:val="24"/>
        </w:rPr>
        <w:t xml:space="preserve"> of content with which to criticize the operations of MNCs.</w:t>
      </w:r>
    </w:p>
    <w:p w14:paraId="6E0DCE03"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However, a few of them were deceptive. Much judgment had to be exercised in reconciling the information that has been published in different years using different methodologies. There was also the fact that I could not initially move beyond the descriptive application of frameworks to the </w:t>
      </w:r>
      <w:proofErr w:type="gramStart"/>
      <w:r w:rsidRPr="002D447C">
        <w:rPr>
          <w:rFonts w:ascii="Arial" w:hAnsi="Arial" w:cs="Arial"/>
          <w:sz w:val="24"/>
          <w:szCs w:val="24"/>
        </w:rPr>
        <w:t>actually critical</w:t>
      </w:r>
      <w:proofErr w:type="gramEnd"/>
      <w:r w:rsidRPr="002D447C">
        <w:rPr>
          <w:rFonts w:ascii="Arial" w:hAnsi="Arial" w:cs="Arial"/>
          <w:sz w:val="24"/>
          <w:szCs w:val="24"/>
        </w:rPr>
        <w:t xml:space="preserve"> application of information i.e. that I could not classify it by the terms of PESTLE the terms of its strategic value. Repeated revision helped me to develop my arguments more deeply in terms of analysis. It is also in my identification that primary data collection or interviewing experts would have been more fitting in my analysis, which was not within the purpose of this assignment.</w:t>
      </w:r>
    </w:p>
    <w:p w14:paraId="22A537FC"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Analysis</w:t>
      </w:r>
    </w:p>
    <w:p w14:paraId="376191CB"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A reflection on the experience in the context of the scholarly literature on the subject of the research skills could lead to the conclusion that my immediate preference of the descriptive over the critical writing is related to the fact that the description is the lowest level of thinking as the analysis, synthesis, and evaluation are the highest level of thinking abilities offered by Bloom (1956). The reflective learning process has been progressive and cyclical as Moon (2004) notes that the reflective learning process is a cyclical building process which exists through a constant engagement with material.</w:t>
      </w:r>
    </w:p>
    <w:p w14:paraId="3522EB05"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 xml:space="preserve">The problem of credibility of the sources </w:t>
      </w:r>
      <w:proofErr w:type="gramStart"/>
      <w:r w:rsidRPr="002D447C">
        <w:rPr>
          <w:rFonts w:ascii="Arial" w:hAnsi="Arial" w:cs="Arial"/>
          <w:sz w:val="24"/>
          <w:szCs w:val="24"/>
        </w:rPr>
        <w:t>is connected with</w:t>
      </w:r>
      <w:proofErr w:type="gramEnd"/>
      <w:r w:rsidRPr="002D447C">
        <w:rPr>
          <w:rFonts w:ascii="Arial" w:hAnsi="Arial" w:cs="Arial"/>
          <w:sz w:val="24"/>
          <w:szCs w:val="24"/>
        </w:rPr>
        <w:t xml:space="preserve"> the global epistemological problems in the construction of knowledge in the international business research. According to Saunders, Lewis and Thornhill, (2019) research based on secondary data assumes that data provenance, data methodology, and potential biases are </w:t>
      </w:r>
      <w:r w:rsidRPr="002D447C">
        <w:rPr>
          <w:rFonts w:ascii="Arial" w:hAnsi="Arial" w:cs="Arial"/>
          <w:sz w:val="24"/>
          <w:szCs w:val="24"/>
        </w:rPr>
        <w:lastRenderedPageBreak/>
        <w:t xml:space="preserve">critically evaluated which I acquired in a meaningful way due to this process. The concomitant application of multiple theoretical frameworks also indicated what Dunning (2000) means by the complexity of international business environments that are defined by political, </w:t>
      </w:r>
      <w:proofErr w:type="spellStart"/>
      <w:r w:rsidRPr="002D447C">
        <w:rPr>
          <w:rFonts w:ascii="Arial" w:hAnsi="Arial" w:cs="Arial"/>
          <w:sz w:val="24"/>
          <w:szCs w:val="24"/>
        </w:rPr>
        <w:t>economical</w:t>
      </w:r>
      <w:proofErr w:type="spellEnd"/>
      <w:r w:rsidRPr="002D447C">
        <w:rPr>
          <w:rFonts w:ascii="Arial" w:hAnsi="Arial" w:cs="Arial"/>
          <w:sz w:val="24"/>
          <w:szCs w:val="24"/>
        </w:rPr>
        <w:t>, cultural, and institutional factors that are not linearly related.</w:t>
      </w:r>
    </w:p>
    <w:p w14:paraId="179EE33B"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Conclusion</w:t>
      </w:r>
    </w:p>
    <w:p w14:paraId="457FFBB1" w14:textId="77777777" w:rsidR="00953F08" w:rsidRPr="002D447C" w:rsidRDefault="00953F08" w:rsidP="002D447C">
      <w:pPr>
        <w:spacing w:line="360" w:lineRule="auto"/>
        <w:jc w:val="both"/>
        <w:rPr>
          <w:rFonts w:ascii="Arial" w:hAnsi="Arial" w:cs="Arial"/>
          <w:sz w:val="24"/>
          <w:szCs w:val="24"/>
        </w:rPr>
      </w:pPr>
      <w:r w:rsidRPr="002D447C">
        <w:rPr>
          <w:rFonts w:ascii="Arial" w:hAnsi="Arial" w:cs="Arial"/>
          <w:sz w:val="24"/>
          <w:szCs w:val="24"/>
        </w:rPr>
        <w:t>In my opinion, this assignment has contributed significantly to me learning about the pharmaceutical industry in India and the overall problems that multinational corporations face when they are in an emerging market. I have also realized that good international business analysis involves more than a mechanical application of the theoretical frameworks but put it to the test and challenge their assumptions and limitations. I also understood more about the importance of triangulating the sources and the value in the integration of both quantitative and the qualitative contextual knowledge. The process has also unveiled areas of my knowledge deficiency particularly in the intellectual property law and cultural analysis, which I am motivated to address this knowledge gap with the help of the study.</w:t>
      </w:r>
    </w:p>
    <w:p w14:paraId="59E7840D" w14:textId="77777777" w:rsidR="00953F08" w:rsidRPr="002D447C" w:rsidRDefault="00953F08" w:rsidP="002D447C">
      <w:pPr>
        <w:spacing w:line="360" w:lineRule="auto"/>
        <w:jc w:val="both"/>
        <w:rPr>
          <w:rFonts w:ascii="Arial" w:hAnsi="Arial" w:cs="Arial"/>
          <w:b/>
          <w:bCs/>
          <w:sz w:val="24"/>
          <w:szCs w:val="24"/>
        </w:rPr>
      </w:pPr>
      <w:r w:rsidRPr="002D447C">
        <w:rPr>
          <w:rFonts w:ascii="Arial" w:hAnsi="Arial" w:cs="Arial"/>
          <w:b/>
          <w:bCs/>
          <w:sz w:val="24"/>
          <w:szCs w:val="24"/>
        </w:rPr>
        <w:t>Action Plan</w:t>
      </w:r>
    </w:p>
    <w:p w14:paraId="21C1BCE4" w14:textId="516A4022" w:rsidR="00D70310" w:rsidRDefault="00422E9B" w:rsidP="00422E9B">
      <w:pPr>
        <w:spacing w:line="360" w:lineRule="auto"/>
        <w:jc w:val="both"/>
        <w:rPr>
          <w:rFonts w:ascii="Arial" w:hAnsi="Arial" w:cs="Arial"/>
          <w:b/>
          <w:bCs/>
          <w:sz w:val="24"/>
          <w:szCs w:val="24"/>
        </w:rPr>
      </w:pPr>
      <w:r w:rsidRPr="00422E9B">
        <w:rPr>
          <w:rFonts w:ascii="Arial" w:hAnsi="Arial" w:cs="Arial"/>
          <w:sz w:val="24"/>
          <w:szCs w:val="24"/>
        </w:rPr>
        <w:t xml:space="preserve">This self-reflection has illuminated the areas of practical improvements in future assignments. To begin with, I shall have a claim evidence matrix under each big sub-heading, which includes the source, date, definition, and triangulated evidence which enhances </w:t>
      </w:r>
      <w:r w:rsidR="005456B9" w:rsidRPr="00422E9B">
        <w:rPr>
          <w:rFonts w:ascii="Arial" w:hAnsi="Arial" w:cs="Arial"/>
          <w:sz w:val="24"/>
          <w:szCs w:val="24"/>
        </w:rPr>
        <w:t>evidence</w:t>
      </w:r>
      <w:r w:rsidRPr="00422E9B">
        <w:rPr>
          <w:rFonts w:ascii="Arial" w:hAnsi="Arial" w:cs="Arial"/>
          <w:sz w:val="24"/>
          <w:szCs w:val="24"/>
        </w:rPr>
        <w:t xml:space="preserve"> discipline and will not use weak statistics. Second, I will use transparent criteria regarding the quality of the source, which the peer-reviewed journals, governmental journals, and official reports are given precedence and evaluate authority, timeliness, transparency, and bias. Third, I will make argument maps of analytical frameworks, finding categories, key arguments, causal relationships, supporting evidence and counterarguments, which encourages evaluation. Fourth, I will incorporate paragraphs of critical challenge </w:t>
      </w:r>
      <w:proofErr w:type="gramStart"/>
      <w:r w:rsidRPr="00422E9B">
        <w:rPr>
          <w:rFonts w:ascii="Arial" w:hAnsi="Arial" w:cs="Arial"/>
          <w:sz w:val="24"/>
          <w:szCs w:val="24"/>
        </w:rPr>
        <w:t>in order to</w:t>
      </w:r>
      <w:proofErr w:type="gramEnd"/>
      <w:r w:rsidRPr="00422E9B">
        <w:rPr>
          <w:rFonts w:ascii="Arial" w:hAnsi="Arial" w:cs="Arial"/>
          <w:sz w:val="24"/>
          <w:szCs w:val="24"/>
        </w:rPr>
        <w:t xml:space="preserve"> push frameworks to their limits. Lastly, I will enhance the time management with a stage-by-stage sourcing, verification, planning, writing, and revision to permit more consistency, refinement and academic quality.</w:t>
      </w:r>
      <w:r w:rsidR="00D70310">
        <w:rPr>
          <w:rFonts w:ascii="Arial" w:hAnsi="Arial" w:cs="Arial"/>
          <w:b/>
          <w:bCs/>
          <w:sz w:val="24"/>
          <w:szCs w:val="24"/>
        </w:rPr>
        <w:br w:type="page"/>
      </w:r>
    </w:p>
    <w:p w14:paraId="20784C53" w14:textId="77777777" w:rsidR="001374B5" w:rsidRPr="001374B5" w:rsidRDefault="001374B5" w:rsidP="002D447C">
      <w:pPr>
        <w:spacing w:line="360" w:lineRule="auto"/>
        <w:jc w:val="both"/>
        <w:rPr>
          <w:rFonts w:ascii="Arial" w:hAnsi="Arial" w:cs="Arial"/>
          <w:b/>
          <w:bCs/>
          <w:sz w:val="24"/>
          <w:szCs w:val="24"/>
        </w:rPr>
      </w:pPr>
      <w:r w:rsidRPr="001374B5">
        <w:rPr>
          <w:rFonts w:ascii="Arial" w:hAnsi="Arial" w:cs="Arial"/>
          <w:b/>
          <w:bCs/>
          <w:sz w:val="24"/>
          <w:szCs w:val="24"/>
        </w:rPr>
        <w:lastRenderedPageBreak/>
        <w:t>Reference List</w:t>
      </w:r>
    </w:p>
    <w:p w14:paraId="4214C94B"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Aguilar, F.J. (1967) </w:t>
      </w:r>
      <w:r w:rsidRPr="001374B5">
        <w:rPr>
          <w:rFonts w:ascii="Arial" w:hAnsi="Arial" w:cs="Arial"/>
          <w:i/>
          <w:iCs/>
          <w:sz w:val="24"/>
          <w:szCs w:val="24"/>
        </w:rPr>
        <w:t>Scanning the business environment</w:t>
      </w:r>
      <w:r w:rsidRPr="001374B5">
        <w:rPr>
          <w:rFonts w:ascii="Arial" w:hAnsi="Arial" w:cs="Arial"/>
          <w:sz w:val="24"/>
          <w:szCs w:val="24"/>
        </w:rPr>
        <w:t>. New York: Macmillan.</w:t>
      </w:r>
    </w:p>
    <w:p w14:paraId="327B247A" w14:textId="77777777" w:rsidR="001374B5" w:rsidRPr="001374B5" w:rsidRDefault="001374B5" w:rsidP="002D447C">
      <w:pPr>
        <w:spacing w:line="360" w:lineRule="auto"/>
        <w:jc w:val="both"/>
        <w:rPr>
          <w:rFonts w:ascii="Arial" w:hAnsi="Arial" w:cs="Arial"/>
          <w:sz w:val="24"/>
          <w:szCs w:val="24"/>
        </w:rPr>
      </w:pPr>
      <w:proofErr w:type="spellStart"/>
      <w:r w:rsidRPr="001374B5">
        <w:rPr>
          <w:rFonts w:ascii="Arial" w:hAnsi="Arial" w:cs="Arial"/>
          <w:sz w:val="24"/>
          <w:szCs w:val="24"/>
        </w:rPr>
        <w:t>Athreye</w:t>
      </w:r>
      <w:proofErr w:type="spellEnd"/>
      <w:r w:rsidRPr="001374B5">
        <w:rPr>
          <w:rFonts w:ascii="Arial" w:hAnsi="Arial" w:cs="Arial"/>
          <w:sz w:val="24"/>
          <w:szCs w:val="24"/>
        </w:rPr>
        <w:t>, S., Kale, D. and Ramani, S.V. (2020) 'Experimentation with strategy and the evolution of dynamic capabilities in the Indian pharmaceutical sector', </w:t>
      </w:r>
      <w:r w:rsidRPr="001374B5">
        <w:rPr>
          <w:rFonts w:ascii="Arial" w:hAnsi="Arial" w:cs="Arial"/>
          <w:i/>
          <w:iCs/>
          <w:sz w:val="24"/>
          <w:szCs w:val="24"/>
        </w:rPr>
        <w:t>Industrial and Corporate Change</w:t>
      </w:r>
      <w:r w:rsidRPr="001374B5">
        <w:rPr>
          <w:rFonts w:ascii="Arial" w:hAnsi="Arial" w:cs="Arial"/>
          <w:sz w:val="24"/>
          <w:szCs w:val="24"/>
        </w:rPr>
        <w:t>, 29(2), pp. 405–421.</w:t>
      </w:r>
    </w:p>
    <w:p w14:paraId="39333B2E"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Abbott India (2024) </w:t>
      </w:r>
      <w:r w:rsidRPr="001374B5">
        <w:rPr>
          <w:rFonts w:ascii="Arial" w:hAnsi="Arial" w:cs="Arial"/>
          <w:i/>
          <w:iCs/>
          <w:sz w:val="24"/>
          <w:szCs w:val="24"/>
        </w:rPr>
        <w:t>Annual report 2023-24</w:t>
      </w:r>
      <w:r w:rsidRPr="001374B5">
        <w:rPr>
          <w:rFonts w:ascii="Arial" w:hAnsi="Arial" w:cs="Arial"/>
          <w:sz w:val="24"/>
          <w:szCs w:val="24"/>
        </w:rPr>
        <w:t>. Mumbai: Abbott India Limited.</w:t>
      </w:r>
    </w:p>
    <w:p w14:paraId="7D722BE6"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Bartlett, C.A. and Ghoshal, S. (1989) </w:t>
      </w:r>
      <w:r w:rsidRPr="001374B5">
        <w:rPr>
          <w:rFonts w:ascii="Arial" w:hAnsi="Arial" w:cs="Arial"/>
          <w:i/>
          <w:iCs/>
          <w:sz w:val="24"/>
          <w:szCs w:val="24"/>
        </w:rPr>
        <w:t>Managing across borders: the transnational solution</w:t>
      </w:r>
      <w:r w:rsidRPr="001374B5">
        <w:rPr>
          <w:rFonts w:ascii="Arial" w:hAnsi="Arial" w:cs="Arial"/>
          <w:sz w:val="24"/>
          <w:szCs w:val="24"/>
        </w:rPr>
        <w:t>. Boston: Harvard Business School Press.</w:t>
      </w:r>
    </w:p>
    <w:p w14:paraId="200B0EBE"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Basant, R. (2020) 'Pharmaceutical industry in India: structural changes and emerging challenges', in Kapur, D. and Khosla, M. (eds.) </w:t>
      </w:r>
      <w:r w:rsidRPr="001374B5">
        <w:rPr>
          <w:rFonts w:ascii="Arial" w:hAnsi="Arial" w:cs="Arial"/>
          <w:i/>
          <w:iCs/>
          <w:sz w:val="24"/>
          <w:szCs w:val="24"/>
        </w:rPr>
        <w:t>Regulation in India: design, capacity, performance</w:t>
      </w:r>
      <w:r w:rsidRPr="001374B5">
        <w:rPr>
          <w:rFonts w:ascii="Arial" w:hAnsi="Arial" w:cs="Arial"/>
          <w:sz w:val="24"/>
          <w:szCs w:val="24"/>
        </w:rPr>
        <w:t>. Oxford: Hart Publishing, pp. 231–258.</w:t>
      </w:r>
    </w:p>
    <w:p w14:paraId="63414FFC"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Basheer, S. (2005) 'India's tryst with TRIPS: the patents (amendment) act 2005', </w:t>
      </w:r>
      <w:r w:rsidRPr="001374B5">
        <w:rPr>
          <w:rFonts w:ascii="Arial" w:hAnsi="Arial" w:cs="Arial"/>
          <w:i/>
          <w:iCs/>
          <w:sz w:val="24"/>
          <w:szCs w:val="24"/>
        </w:rPr>
        <w:t>The Indian Journal of Law and Technology</w:t>
      </w:r>
      <w:r w:rsidRPr="001374B5">
        <w:rPr>
          <w:rFonts w:ascii="Arial" w:hAnsi="Arial" w:cs="Arial"/>
          <w:sz w:val="24"/>
          <w:szCs w:val="24"/>
        </w:rPr>
        <w:t>, 1(1), pp. 15–46.</w:t>
      </w:r>
    </w:p>
    <w:p w14:paraId="5BA662E4"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Bloom, B.S. (1956) </w:t>
      </w:r>
      <w:r w:rsidRPr="001374B5">
        <w:rPr>
          <w:rFonts w:ascii="Arial" w:hAnsi="Arial" w:cs="Arial"/>
          <w:i/>
          <w:iCs/>
          <w:sz w:val="24"/>
          <w:szCs w:val="24"/>
        </w:rPr>
        <w:t>Taxonomy of educational objectives: the classification of educational goals</w:t>
      </w:r>
      <w:r w:rsidRPr="001374B5">
        <w:rPr>
          <w:rFonts w:ascii="Arial" w:hAnsi="Arial" w:cs="Arial"/>
          <w:sz w:val="24"/>
          <w:szCs w:val="24"/>
        </w:rPr>
        <w:t>. New York: Longman.</w:t>
      </w:r>
    </w:p>
    <w:p w14:paraId="192CB7B2"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Census of India (2023) </w:t>
      </w:r>
      <w:r w:rsidRPr="001374B5">
        <w:rPr>
          <w:rFonts w:ascii="Arial" w:hAnsi="Arial" w:cs="Arial"/>
          <w:i/>
          <w:iCs/>
          <w:sz w:val="24"/>
          <w:szCs w:val="24"/>
        </w:rPr>
        <w:t>Population statistics 2023</w:t>
      </w:r>
      <w:r w:rsidRPr="001374B5">
        <w:rPr>
          <w:rFonts w:ascii="Arial" w:hAnsi="Arial" w:cs="Arial"/>
          <w:sz w:val="24"/>
          <w:szCs w:val="24"/>
        </w:rPr>
        <w:t>. New Delhi: Office of the Registrar General and Census Commissioner.</w:t>
      </w:r>
    </w:p>
    <w:p w14:paraId="638FEC99"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Chaudhuri, S. (2005) </w:t>
      </w:r>
      <w:r w:rsidRPr="001374B5">
        <w:rPr>
          <w:rFonts w:ascii="Arial" w:hAnsi="Arial" w:cs="Arial"/>
          <w:i/>
          <w:iCs/>
          <w:sz w:val="24"/>
          <w:szCs w:val="24"/>
        </w:rPr>
        <w:t>The WTO and India's pharmaceuticals industry: patent protection, TRIPS, and developing countries</w:t>
      </w:r>
      <w:r w:rsidRPr="001374B5">
        <w:rPr>
          <w:rFonts w:ascii="Arial" w:hAnsi="Arial" w:cs="Arial"/>
          <w:sz w:val="24"/>
          <w:szCs w:val="24"/>
        </w:rPr>
        <w:t>. New Delhi: Oxford University Press.</w:t>
      </w:r>
    </w:p>
    <w:p w14:paraId="2374879E"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Chittoor, R., Sarkar, M.B., Ray, S. and Aulakh, P.S. (2009) 'Third-world copycats to emerging multinationals: institutional changes and organizational transformation in the Indian pharmaceutical industry', </w:t>
      </w:r>
      <w:r w:rsidRPr="001374B5">
        <w:rPr>
          <w:rFonts w:ascii="Arial" w:hAnsi="Arial" w:cs="Arial"/>
          <w:i/>
          <w:iCs/>
          <w:sz w:val="24"/>
          <w:szCs w:val="24"/>
        </w:rPr>
        <w:t>Organization Science</w:t>
      </w:r>
      <w:r w:rsidRPr="001374B5">
        <w:rPr>
          <w:rFonts w:ascii="Arial" w:hAnsi="Arial" w:cs="Arial"/>
          <w:sz w:val="24"/>
          <w:szCs w:val="24"/>
        </w:rPr>
        <w:t>, 20(1), pp. 187–205.</w:t>
      </w:r>
    </w:p>
    <w:p w14:paraId="488390AA"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Cipla (2024) </w:t>
      </w:r>
      <w:r w:rsidRPr="001374B5">
        <w:rPr>
          <w:rFonts w:ascii="Arial" w:hAnsi="Arial" w:cs="Arial"/>
          <w:i/>
          <w:iCs/>
          <w:sz w:val="24"/>
          <w:szCs w:val="24"/>
        </w:rPr>
        <w:t>Annual report 2023-24</w:t>
      </w:r>
      <w:r w:rsidRPr="001374B5">
        <w:rPr>
          <w:rFonts w:ascii="Arial" w:hAnsi="Arial" w:cs="Arial"/>
          <w:sz w:val="24"/>
          <w:szCs w:val="24"/>
        </w:rPr>
        <w:t>. Mumbai: Cipla Limited.</w:t>
      </w:r>
    </w:p>
    <w:p w14:paraId="7A51A28B"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Department for Promotion of Industry and Internal Trade (2023) </w:t>
      </w:r>
      <w:r w:rsidRPr="001374B5">
        <w:rPr>
          <w:rFonts w:ascii="Arial" w:hAnsi="Arial" w:cs="Arial"/>
          <w:i/>
          <w:iCs/>
          <w:sz w:val="24"/>
          <w:szCs w:val="24"/>
        </w:rPr>
        <w:t>FDI policy: consolidated FDI policy circular 2020 (updated 2023)</w:t>
      </w:r>
      <w:r w:rsidRPr="001374B5">
        <w:rPr>
          <w:rFonts w:ascii="Arial" w:hAnsi="Arial" w:cs="Arial"/>
          <w:sz w:val="24"/>
          <w:szCs w:val="24"/>
        </w:rPr>
        <w:t>. New Delhi: Government of India.</w:t>
      </w:r>
    </w:p>
    <w:p w14:paraId="28D5B811"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Department of Pharmaceuticals, Government of India (2023) </w:t>
      </w:r>
      <w:r w:rsidRPr="001374B5">
        <w:rPr>
          <w:rFonts w:ascii="Arial" w:hAnsi="Arial" w:cs="Arial"/>
          <w:i/>
          <w:iCs/>
          <w:sz w:val="24"/>
          <w:szCs w:val="24"/>
        </w:rPr>
        <w:t>Annual report 2022-23</w:t>
      </w:r>
      <w:r w:rsidRPr="001374B5">
        <w:rPr>
          <w:rFonts w:ascii="Arial" w:hAnsi="Arial" w:cs="Arial"/>
          <w:sz w:val="24"/>
          <w:szCs w:val="24"/>
        </w:rPr>
        <w:t>. New Delhi: Ministry of Chemicals and Fertilizers.</w:t>
      </w:r>
    </w:p>
    <w:p w14:paraId="2A032A89"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lastRenderedPageBreak/>
        <w:t>Dr. Reddy's Laboratories (2024) </w:t>
      </w:r>
      <w:r w:rsidRPr="001374B5">
        <w:rPr>
          <w:rFonts w:ascii="Arial" w:hAnsi="Arial" w:cs="Arial"/>
          <w:i/>
          <w:iCs/>
          <w:sz w:val="24"/>
          <w:szCs w:val="24"/>
        </w:rPr>
        <w:t>Annual report 2023-24</w:t>
      </w:r>
      <w:r w:rsidRPr="001374B5">
        <w:rPr>
          <w:rFonts w:ascii="Arial" w:hAnsi="Arial" w:cs="Arial"/>
          <w:sz w:val="24"/>
          <w:szCs w:val="24"/>
        </w:rPr>
        <w:t>. Hyderabad: Dr. Reddy's Laboratories Limited.</w:t>
      </w:r>
    </w:p>
    <w:p w14:paraId="568392C0"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Dunning, J.H. (2000) 'The eclectic paradigm as an envelope for economic and business theories of MNE activity', </w:t>
      </w:r>
      <w:r w:rsidRPr="001374B5">
        <w:rPr>
          <w:rFonts w:ascii="Arial" w:hAnsi="Arial" w:cs="Arial"/>
          <w:i/>
          <w:iCs/>
          <w:sz w:val="24"/>
          <w:szCs w:val="24"/>
        </w:rPr>
        <w:t>International Business Review</w:t>
      </w:r>
      <w:r w:rsidRPr="001374B5">
        <w:rPr>
          <w:rFonts w:ascii="Arial" w:hAnsi="Arial" w:cs="Arial"/>
          <w:sz w:val="24"/>
          <w:szCs w:val="24"/>
        </w:rPr>
        <w:t>, 9(2), pp. 163–190.</w:t>
      </w:r>
    </w:p>
    <w:p w14:paraId="10A1A672"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Ghemawat, P. (2001) 'Distance still matters: the hard reality of global expansion', </w:t>
      </w:r>
      <w:r w:rsidRPr="001374B5">
        <w:rPr>
          <w:rFonts w:ascii="Arial" w:hAnsi="Arial" w:cs="Arial"/>
          <w:i/>
          <w:iCs/>
          <w:sz w:val="24"/>
          <w:szCs w:val="24"/>
        </w:rPr>
        <w:t>Harvard Business Review</w:t>
      </w:r>
      <w:r w:rsidRPr="001374B5">
        <w:rPr>
          <w:rFonts w:ascii="Arial" w:hAnsi="Arial" w:cs="Arial"/>
          <w:sz w:val="24"/>
          <w:szCs w:val="24"/>
        </w:rPr>
        <w:t>, 79(8), pp. 137–147.</w:t>
      </w:r>
    </w:p>
    <w:p w14:paraId="247B1CF6"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Government of India (2023) </w:t>
      </w:r>
      <w:r w:rsidRPr="001374B5">
        <w:rPr>
          <w:rFonts w:ascii="Arial" w:hAnsi="Arial" w:cs="Arial"/>
          <w:i/>
          <w:iCs/>
          <w:sz w:val="24"/>
          <w:szCs w:val="24"/>
        </w:rPr>
        <w:t>Ayushman Bharat — Pradhan Mantri Jan Arogya Yojana: annual report</w:t>
      </w:r>
      <w:r w:rsidRPr="001374B5">
        <w:rPr>
          <w:rFonts w:ascii="Arial" w:hAnsi="Arial" w:cs="Arial"/>
          <w:sz w:val="24"/>
          <w:szCs w:val="24"/>
        </w:rPr>
        <w:t>. New Delhi: National Health Authority.</w:t>
      </w:r>
    </w:p>
    <w:p w14:paraId="2212D007"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Hofstede, G. (2011) '</w:t>
      </w:r>
      <w:proofErr w:type="spellStart"/>
      <w:r w:rsidRPr="001374B5">
        <w:rPr>
          <w:rFonts w:ascii="Arial" w:hAnsi="Arial" w:cs="Arial"/>
          <w:sz w:val="24"/>
          <w:szCs w:val="24"/>
        </w:rPr>
        <w:t>Dimensionalizing</w:t>
      </w:r>
      <w:proofErr w:type="spellEnd"/>
      <w:r w:rsidRPr="001374B5">
        <w:rPr>
          <w:rFonts w:ascii="Arial" w:hAnsi="Arial" w:cs="Arial"/>
          <w:sz w:val="24"/>
          <w:szCs w:val="24"/>
        </w:rPr>
        <w:t xml:space="preserve"> cultures: the Hofstede model in context', </w:t>
      </w:r>
      <w:r w:rsidRPr="001374B5">
        <w:rPr>
          <w:rFonts w:ascii="Arial" w:hAnsi="Arial" w:cs="Arial"/>
          <w:i/>
          <w:iCs/>
          <w:sz w:val="24"/>
          <w:szCs w:val="24"/>
        </w:rPr>
        <w:t>Online Readings in Psychology and Culture</w:t>
      </w:r>
      <w:r w:rsidRPr="001374B5">
        <w:rPr>
          <w:rFonts w:ascii="Arial" w:hAnsi="Arial" w:cs="Arial"/>
          <w:sz w:val="24"/>
          <w:szCs w:val="24"/>
        </w:rPr>
        <w:t>, 2(1), pp. 1–26.</w:t>
      </w:r>
    </w:p>
    <w:p w14:paraId="46C35B08"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Hofstede Insights (2024) </w:t>
      </w:r>
      <w:r w:rsidRPr="001374B5">
        <w:rPr>
          <w:rFonts w:ascii="Arial" w:hAnsi="Arial" w:cs="Arial"/>
          <w:i/>
          <w:iCs/>
          <w:sz w:val="24"/>
          <w:szCs w:val="24"/>
        </w:rPr>
        <w:t>Country comparison: India</w:t>
      </w:r>
      <w:r w:rsidRPr="001374B5">
        <w:rPr>
          <w:rFonts w:ascii="Arial" w:hAnsi="Arial" w:cs="Arial"/>
          <w:sz w:val="24"/>
          <w:szCs w:val="24"/>
        </w:rPr>
        <w:t>. Available at: </w:t>
      </w:r>
      <w:hyperlink r:id="rId9" w:history="1">
        <w:r w:rsidRPr="001374B5">
          <w:rPr>
            <w:rStyle w:val="Hyperlink"/>
            <w:rFonts w:ascii="Arial" w:hAnsi="Arial" w:cs="Arial"/>
            <w:sz w:val="24"/>
            <w:szCs w:val="24"/>
          </w:rPr>
          <w:t>https://www.hofstede-insights.com/country-comparison/india/</w:t>
        </w:r>
      </w:hyperlink>
      <w:r w:rsidRPr="001374B5">
        <w:rPr>
          <w:rFonts w:ascii="Arial" w:hAnsi="Arial" w:cs="Arial"/>
          <w:sz w:val="24"/>
          <w:szCs w:val="24"/>
        </w:rPr>
        <w:t> (Accessed: 15 January 2025).</w:t>
      </w:r>
    </w:p>
    <w:p w14:paraId="4F882E7A"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India Brand Equity Foundation (2024) </w:t>
      </w:r>
      <w:r w:rsidRPr="001374B5">
        <w:rPr>
          <w:rFonts w:ascii="Arial" w:hAnsi="Arial" w:cs="Arial"/>
          <w:i/>
          <w:iCs/>
          <w:sz w:val="24"/>
          <w:szCs w:val="24"/>
        </w:rPr>
        <w:t>Indian pharmaceutical industry report — January 2024</w:t>
      </w:r>
      <w:r w:rsidRPr="001374B5">
        <w:rPr>
          <w:rFonts w:ascii="Arial" w:hAnsi="Arial" w:cs="Arial"/>
          <w:sz w:val="24"/>
          <w:szCs w:val="24"/>
        </w:rPr>
        <w:t>. New Delhi: IBEF.</w:t>
      </w:r>
    </w:p>
    <w:p w14:paraId="366BDFBA"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International Monetary Fund (2024) </w:t>
      </w:r>
      <w:r w:rsidRPr="001374B5">
        <w:rPr>
          <w:rFonts w:ascii="Arial" w:hAnsi="Arial" w:cs="Arial"/>
          <w:i/>
          <w:iCs/>
          <w:sz w:val="24"/>
          <w:szCs w:val="24"/>
        </w:rPr>
        <w:t>World economic outlook: April 2024</w:t>
      </w:r>
      <w:r w:rsidRPr="001374B5">
        <w:rPr>
          <w:rFonts w:ascii="Arial" w:hAnsi="Arial" w:cs="Arial"/>
          <w:sz w:val="24"/>
          <w:szCs w:val="24"/>
        </w:rPr>
        <w:t>. Washington, DC: IMF.</w:t>
      </w:r>
    </w:p>
    <w:p w14:paraId="6372C181"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Jha, P. (2023) 'India's API dependence on China: challenges and policy responses', </w:t>
      </w:r>
      <w:r w:rsidRPr="001374B5">
        <w:rPr>
          <w:rFonts w:ascii="Arial" w:hAnsi="Arial" w:cs="Arial"/>
          <w:i/>
          <w:iCs/>
          <w:sz w:val="24"/>
          <w:szCs w:val="24"/>
        </w:rPr>
        <w:t>Economic and Political Weekly</w:t>
      </w:r>
      <w:r w:rsidRPr="001374B5">
        <w:rPr>
          <w:rFonts w:ascii="Arial" w:hAnsi="Arial" w:cs="Arial"/>
          <w:sz w:val="24"/>
          <w:szCs w:val="24"/>
        </w:rPr>
        <w:t>, 58(12), pp. 45–52.</w:t>
      </w:r>
    </w:p>
    <w:p w14:paraId="44765106"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Joseph, R.K. (2022) 'Pharmaceutical industry in India: policy evolution, global competitiveness and future challenges', </w:t>
      </w:r>
      <w:r w:rsidRPr="001374B5">
        <w:rPr>
          <w:rFonts w:ascii="Arial" w:hAnsi="Arial" w:cs="Arial"/>
          <w:i/>
          <w:iCs/>
          <w:sz w:val="24"/>
          <w:szCs w:val="24"/>
        </w:rPr>
        <w:t>Journal of Intellectual Property Rights</w:t>
      </w:r>
      <w:r w:rsidRPr="001374B5">
        <w:rPr>
          <w:rFonts w:ascii="Arial" w:hAnsi="Arial" w:cs="Arial"/>
          <w:sz w:val="24"/>
          <w:szCs w:val="24"/>
        </w:rPr>
        <w:t>, 27(3), pp. 178–190.</w:t>
      </w:r>
    </w:p>
    <w:p w14:paraId="0A0F20E2"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Kale, D. and Little, S. (2007) 'From imitation to innovation: the evolution of R&amp;D capabilities and learning processes in the Indian pharmaceutical industry', </w:t>
      </w:r>
      <w:r w:rsidRPr="001374B5">
        <w:rPr>
          <w:rFonts w:ascii="Arial" w:hAnsi="Arial" w:cs="Arial"/>
          <w:i/>
          <w:iCs/>
          <w:sz w:val="24"/>
          <w:szCs w:val="24"/>
        </w:rPr>
        <w:t>Technology Analysis and Strategic Management</w:t>
      </w:r>
      <w:r w:rsidRPr="001374B5">
        <w:rPr>
          <w:rFonts w:ascii="Arial" w:hAnsi="Arial" w:cs="Arial"/>
          <w:sz w:val="24"/>
          <w:szCs w:val="24"/>
        </w:rPr>
        <w:t>, 19(5), pp. 589–609.</w:t>
      </w:r>
    </w:p>
    <w:p w14:paraId="016D3F71"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Kolb, D.A. (1984) </w:t>
      </w:r>
      <w:r w:rsidRPr="001374B5">
        <w:rPr>
          <w:rFonts w:ascii="Arial" w:hAnsi="Arial" w:cs="Arial"/>
          <w:i/>
          <w:iCs/>
          <w:sz w:val="24"/>
          <w:szCs w:val="24"/>
        </w:rPr>
        <w:t>Experiential learning: experience as the source of learning and development</w:t>
      </w:r>
      <w:r w:rsidRPr="001374B5">
        <w:rPr>
          <w:rFonts w:ascii="Arial" w:hAnsi="Arial" w:cs="Arial"/>
          <w:sz w:val="24"/>
          <w:szCs w:val="24"/>
        </w:rPr>
        <w:t>. Englewood Cliffs: Prentice-Hall.</w:t>
      </w:r>
    </w:p>
    <w:p w14:paraId="57279483"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 xml:space="preserve">Lübbert, C., Baars, C., Dayakar, A., Lippmann, N., Rodloff, A.C., Kinzig, M. and </w:t>
      </w:r>
      <w:proofErr w:type="spellStart"/>
      <w:r w:rsidRPr="001374B5">
        <w:rPr>
          <w:rFonts w:ascii="Arial" w:hAnsi="Arial" w:cs="Arial"/>
          <w:sz w:val="24"/>
          <w:szCs w:val="24"/>
        </w:rPr>
        <w:t>Sörgel</w:t>
      </w:r>
      <w:proofErr w:type="spellEnd"/>
      <w:r w:rsidRPr="001374B5">
        <w:rPr>
          <w:rFonts w:ascii="Arial" w:hAnsi="Arial" w:cs="Arial"/>
          <w:sz w:val="24"/>
          <w:szCs w:val="24"/>
        </w:rPr>
        <w:t xml:space="preserve">, F. (2017) 'Environmental pollution with antimicrobial agents from bulk drug </w:t>
      </w:r>
      <w:r w:rsidRPr="001374B5">
        <w:rPr>
          <w:rFonts w:ascii="Arial" w:hAnsi="Arial" w:cs="Arial"/>
          <w:sz w:val="24"/>
          <w:szCs w:val="24"/>
        </w:rPr>
        <w:lastRenderedPageBreak/>
        <w:t xml:space="preserve">manufacturing industries in Hyderabad, South India, is associated with dissemination of extended-spectrum beta-lactamase and </w:t>
      </w:r>
      <w:proofErr w:type="spellStart"/>
      <w:r w:rsidRPr="001374B5">
        <w:rPr>
          <w:rFonts w:ascii="Arial" w:hAnsi="Arial" w:cs="Arial"/>
          <w:sz w:val="24"/>
          <w:szCs w:val="24"/>
        </w:rPr>
        <w:t>carbapenemase</w:t>
      </w:r>
      <w:proofErr w:type="spellEnd"/>
      <w:r w:rsidRPr="001374B5">
        <w:rPr>
          <w:rFonts w:ascii="Arial" w:hAnsi="Arial" w:cs="Arial"/>
          <w:sz w:val="24"/>
          <w:szCs w:val="24"/>
        </w:rPr>
        <w:t>-producing pathogens', </w:t>
      </w:r>
      <w:r w:rsidRPr="001374B5">
        <w:rPr>
          <w:rFonts w:ascii="Arial" w:hAnsi="Arial" w:cs="Arial"/>
          <w:i/>
          <w:iCs/>
          <w:sz w:val="24"/>
          <w:szCs w:val="24"/>
        </w:rPr>
        <w:t>Infection</w:t>
      </w:r>
      <w:r w:rsidRPr="001374B5">
        <w:rPr>
          <w:rFonts w:ascii="Arial" w:hAnsi="Arial" w:cs="Arial"/>
          <w:sz w:val="24"/>
          <w:szCs w:val="24"/>
        </w:rPr>
        <w:t>, 45(4), pp. 479–491.</w:t>
      </w:r>
    </w:p>
    <w:p w14:paraId="247943DA"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Malhotra, A. (2022) 'COVID-19 vaccine deployment in India: policies, challenges and lessons', </w:t>
      </w:r>
      <w:r w:rsidRPr="001374B5">
        <w:rPr>
          <w:rFonts w:ascii="Arial" w:hAnsi="Arial" w:cs="Arial"/>
          <w:i/>
          <w:iCs/>
          <w:sz w:val="24"/>
          <w:szCs w:val="24"/>
        </w:rPr>
        <w:t>BMJ Global Health</w:t>
      </w:r>
      <w:r w:rsidRPr="001374B5">
        <w:rPr>
          <w:rFonts w:ascii="Arial" w:hAnsi="Arial" w:cs="Arial"/>
          <w:sz w:val="24"/>
          <w:szCs w:val="24"/>
        </w:rPr>
        <w:t>, 7(4), pp. 1–8.</w:t>
      </w:r>
    </w:p>
    <w:p w14:paraId="5B2CD477"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McKinsey &amp; Company (2022) </w:t>
      </w:r>
      <w:r w:rsidRPr="001374B5">
        <w:rPr>
          <w:rFonts w:ascii="Arial" w:hAnsi="Arial" w:cs="Arial"/>
          <w:i/>
          <w:iCs/>
          <w:sz w:val="24"/>
          <w:szCs w:val="24"/>
        </w:rPr>
        <w:t>India pharma 2030: from incremental to exponential growth</w:t>
      </w:r>
      <w:r w:rsidRPr="001374B5">
        <w:rPr>
          <w:rFonts w:ascii="Arial" w:hAnsi="Arial" w:cs="Arial"/>
          <w:sz w:val="24"/>
          <w:szCs w:val="24"/>
        </w:rPr>
        <w:t>. Mumbai: McKinsey &amp; Company.</w:t>
      </w:r>
    </w:p>
    <w:p w14:paraId="61DFC400"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Moon, J.A. (2004) </w:t>
      </w:r>
      <w:r w:rsidRPr="001374B5">
        <w:rPr>
          <w:rFonts w:ascii="Arial" w:hAnsi="Arial" w:cs="Arial"/>
          <w:i/>
          <w:iCs/>
          <w:sz w:val="24"/>
          <w:szCs w:val="24"/>
        </w:rPr>
        <w:t>A handbook of reflective and experiential learning: theory and practice</w:t>
      </w:r>
      <w:r w:rsidRPr="001374B5">
        <w:rPr>
          <w:rFonts w:ascii="Arial" w:hAnsi="Arial" w:cs="Arial"/>
          <w:sz w:val="24"/>
          <w:szCs w:val="24"/>
        </w:rPr>
        <w:t xml:space="preserve">. London: </w:t>
      </w:r>
      <w:proofErr w:type="spellStart"/>
      <w:r w:rsidRPr="001374B5">
        <w:rPr>
          <w:rFonts w:ascii="Arial" w:hAnsi="Arial" w:cs="Arial"/>
          <w:sz w:val="24"/>
          <w:szCs w:val="24"/>
        </w:rPr>
        <w:t>RoutledgeFalmer</w:t>
      </w:r>
      <w:proofErr w:type="spellEnd"/>
      <w:r w:rsidRPr="001374B5">
        <w:rPr>
          <w:rFonts w:ascii="Arial" w:hAnsi="Arial" w:cs="Arial"/>
          <w:sz w:val="24"/>
          <w:szCs w:val="24"/>
        </w:rPr>
        <w:t>.</w:t>
      </w:r>
    </w:p>
    <w:p w14:paraId="606F2DFB"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Mueller, J.M. (2007) 'The tiger awakens: the tumultuous transformation of India's patent system and the rise of Indian pharmaceutical innovation', </w:t>
      </w:r>
      <w:r w:rsidRPr="001374B5">
        <w:rPr>
          <w:rFonts w:ascii="Arial" w:hAnsi="Arial" w:cs="Arial"/>
          <w:i/>
          <w:iCs/>
          <w:sz w:val="24"/>
          <w:szCs w:val="24"/>
        </w:rPr>
        <w:t>University of Pittsburgh Law Review</w:t>
      </w:r>
      <w:r w:rsidRPr="001374B5">
        <w:rPr>
          <w:rFonts w:ascii="Arial" w:hAnsi="Arial" w:cs="Arial"/>
          <w:sz w:val="24"/>
          <w:szCs w:val="24"/>
        </w:rPr>
        <w:t>, 68(3), pp. 491–641.</w:t>
      </w:r>
    </w:p>
    <w:p w14:paraId="2443EB4C"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Narayana, M.R. (2019) 'Make in India for pharmaceutical industry: prospects and challenges', </w:t>
      </w:r>
      <w:r w:rsidRPr="001374B5">
        <w:rPr>
          <w:rFonts w:ascii="Arial" w:hAnsi="Arial" w:cs="Arial"/>
          <w:i/>
          <w:iCs/>
          <w:sz w:val="24"/>
          <w:szCs w:val="24"/>
        </w:rPr>
        <w:t>Indian Journal of Pharmaceutical Sciences</w:t>
      </w:r>
      <w:r w:rsidRPr="001374B5">
        <w:rPr>
          <w:rFonts w:ascii="Arial" w:hAnsi="Arial" w:cs="Arial"/>
          <w:sz w:val="24"/>
          <w:szCs w:val="24"/>
        </w:rPr>
        <w:t>, 81(5), pp. 795–803.</w:t>
      </w:r>
    </w:p>
    <w:p w14:paraId="5CA698C7"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National Association of Software and Service Companies (2023) </w:t>
      </w:r>
      <w:r w:rsidRPr="001374B5">
        <w:rPr>
          <w:rFonts w:ascii="Arial" w:hAnsi="Arial" w:cs="Arial"/>
          <w:i/>
          <w:iCs/>
          <w:sz w:val="24"/>
          <w:szCs w:val="24"/>
        </w:rPr>
        <w:t>Technology sector in India 2023: strategic review</w:t>
      </w:r>
      <w:r w:rsidRPr="001374B5">
        <w:rPr>
          <w:rFonts w:ascii="Arial" w:hAnsi="Arial" w:cs="Arial"/>
          <w:sz w:val="24"/>
          <w:szCs w:val="24"/>
        </w:rPr>
        <w:t>. New Delhi: NASSCOM.</w:t>
      </w:r>
    </w:p>
    <w:p w14:paraId="7E3FDFC8"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National Payments Corporation of India (2024) </w:t>
      </w:r>
      <w:r w:rsidRPr="001374B5">
        <w:rPr>
          <w:rFonts w:ascii="Arial" w:hAnsi="Arial" w:cs="Arial"/>
          <w:i/>
          <w:iCs/>
          <w:sz w:val="24"/>
          <w:szCs w:val="24"/>
        </w:rPr>
        <w:t>UPI product statistics — December 2023</w:t>
      </w:r>
      <w:r w:rsidRPr="001374B5">
        <w:rPr>
          <w:rFonts w:ascii="Arial" w:hAnsi="Arial" w:cs="Arial"/>
          <w:sz w:val="24"/>
          <w:szCs w:val="24"/>
        </w:rPr>
        <w:t>. Mumbai: NPCI.</w:t>
      </w:r>
    </w:p>
    <w:p w14:paraId="73790586"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National Pharmaceutical Pricing Authority (2022) </w:t>
      </w:r>
      <w:r w:rsidRPr="001374B5">
        <w:rPr>
          <w:rFonts w:ascii="Arial" w:hAnsi="Arial" w:cs="Arial"/>
          <w:i/>
          <w:iCs/>
          <w:sz w:val="24"/>
          <w:szCs w:val="24"/>
        </w:rPr>
        <w:t>Notification: revised National List of Essential Medicines 2022</w:t>
      </w:r>
      <w:r w:rsidRPr="001374B5">
        <w:rPr>
          <w:rFonts w:ascii="Arial" w:hAnsi="Arial" w:cs="Arial"/>
          <w:sz w:val="24"/>
          <w:szCs w:val="24"/>
        </w:rPr>
        <w:t>. New Delhi: NPPA.</w:t>
      </w:r>
    </w:p>
    <w:p w14:paraId="04D5C7EA"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NITI Aayog (2023) </w:t>
      </w:r>
      <w:r w:rsidRPr="001374B5">
        <w:rPr>
          <w:rFonts w:ascii="Arial" w:hAnsi="Arial" w:cs="Arial"/>
          <w:i/>
          <w:iCs/>
          <w:sz w:val="24"/>
          <w:szCs w:val="24"/>
        </w:rPr>
        <w:t>Digital health ecosystem in India: policy framework</w:t>
      </w:r>
      <w:r w:rsidRPr="001374B5">
        <w:rPr>
          <w:rFonts w:ascii="Arial" w:hAnsi="Arial" w:cs="Arial"/>
          <w:sz w:val="24"/>
          <w:szCs w:val="24"/>
        </w:rPr>
        <w:t>. New Delhi: Government of India.</w:t>
      </w:r>
    </w:p>
    <w:p w14:paraId="18631495"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Patwardhan, B. (2014) 'Bridging Ayurveda with evidence-based scientific approaches in medicine', </w:t>
      </w:r>
      <w:r w:rsidRPr="001374B5">
        <w:rPr>
          <w:rFonts w:ascii="Arial" w:hAnsi="Arial" w:cs="Arial"/>
          <w:i/>
          <w:iCs/>
          <w:sz w:val="24"/>
          <w:szCs w:val="24"/>
        </w:rPr>
        <w:t>EPMA Journal</w:t>
      </w:r>
      <w:r w:rsidRPr="001374B5">
        <w:rPr>
          <w:rFonts w:ascii="Arial" w:hAnsi="Arial" w:cs="Arial"/>
          <w:sz w:val="24"/>
          <w:szCs w:val="24"/>
        </w:rPr>
        <w:t>, 5(1), pp. 1–7.</w:t>
      </w:r>
    </w:p>
    <w:p w14:paraId="2C1950ED"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Pfizer Inc. (2024) </w:t>
      </w:r>
      <w:r w:rsidRPr="001374B5">
        <w:rPr>
          <w:rFonts w:ascii="Arial" w:hAnsi="Arial" w:cs="Arial"/>
          <w:i/>
          <w:iCs/>
          <w:sz w:val="24"/>
          <w:szCs w:val="24"/>
        </w:rPr>
        <w:t>2023 annual report</w:t>
      </w:r>
      <w:r w:rsidRPr="001374B5">
        <w:rPr>
          <w:rFonts w:ascii="Arial" w:hAnsi="Arial" w:cs="Arial"/>
          <w:sz w:val="24"/>
          <w:szCs w:val="24"/>
        </w:rPr>
        <w:t>. New York: Pfizer Inc.</w:t>
      </w:r>
    </w:p>
    <w:p w14:paraId="624261CC"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Pfizer India (2024) </w:t>
      </w:r>
      <w:r w:rsidRPr="001374B5">
        <w:rPr>
          <w:rFonts w:ascii="Arial" w:hAnsi="Arial" w:cs="Arial"/>
          <w:i/>
          <w:iCs/>
          <w:sz w:val="24"/>
          <w:szCs w:val="24"/>
        </w:rPr>
        <w:t>Annual report 2023-24</w:t>
      </w:r>
      <w:r w:rsidRPr="001374B5">
        <w:rPr>
          <w:rFonts w:ascii="Arial" w:hAnsi="Arial" w:cs="Arial"/>
          <w:sz w:val="24"/>
          <w:szCs w:val="24"/>
        </w:rPr>
        <w:t>. Mumbai: Pfizer Limited.</w:t>
      </w:r>
    </w:p>
    <w:p w14:paraId="27AEB6D0"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Pharmaceuticals Export Promotion Council of India (2023) </w:t>
      </w:r>
      <w:r w:rsidRPr="001374B5">
        <w:rPr>
          <w:rFonts w:ascii="Arial" w:hAnsi="Arial" w:cs="Arial"/>
          <w:i/>
          <w:iCs/>
          <w:sz w:val="24"/>
          <w:szCs w:val="24"/>
        </w:rPr>
        <w:t>Annual report 2022-23</w:t>
      </w:r>
      <w:r w:rsidRPr="001374B5">
        <w:rPr>
          <w:rFonts w:ascii="Arial" w:hAnsi="Arial" w:cs="Arial"/>
          <w:sz w:val="24"/>
          <w:szCs w:val="24"/>
        </w:rPr>
        <w:t xml:space="preserve">. Hyderabad: </w:t>
      </w:r>
      <w:proofErr w:type="spellStart"/>
      <w:r w:rsidRPr="001374B5">
        <w:rPr>
          <w:rFonts w:ascii="Arial" w:hAnsi="Arial" w:cs="Arial"/>
          <w:sz w:val="24"/>
          <w:szCs w:val="24"/>
        </w:rPr>
        <w:t>Pharmexcil</w:t>
      </w:r>
      <w:proofErr w:type="spellEnd"/>
      <w:r w:rsidRPr="001374B5">
        <w:rPr>
          <w:rFonts w:ascii="Arial" w:hAnsi="Arial" w:cs="Arial"/>
          <w:sz w:val="24"/>
          <w:szCs w:val="24"/>
        </w:rPr>
        <w:t>.</w:t>
      </w:r>
    </w:p>
    <w:p w14:paraId="74A80C05"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lastRenderedPageBreak/>
        <w:t>Porter, M.E. (1990) </w:t>
      </w:r>
      <w:r w:rsidRPr="001374B5">
        <w:rPr>
          <w:rFonts w:ascii="Arial" w:hAnsi="Arial" w:cs="Arial"/>
          <w:i/>
          <w:iCs/>
          <w:sz w:val="24"/>
          <w:szCs w:val="24"/>
        </w:rPr>
        <w:t>The competitive advantage of nations</w:t>
      </w:r>
      <w:r w:rsidRPr="001374B5">
        <w:rPr>
          <w:rFonts w:ascii="Arial" w:hAnsi="Arial" w:cs="Arial"/>
          <w:sz w:val="24"/>
          <w:szCs w:val="24"/>
        </w:rPr>
        <w:t>. New York: Free Press.</w:t>
      </w:r>
    </w:p>
    <w:p w14:paraId="6DE22070"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Reserve Bank of India (2024) </w:t>
      </w:r>
      <w:r w:rsidRPr="001374B5">
        <w:rPr>
          <w:rFonts w:ascii="Arial" w:hAnsi="Arial" w:cs="Arial"/>
          <w:i/>
          <w:iCs/>
          <w:sz w:val="24"/>
          <w:szCs w:val="24"/>
        </w:rPr>
        <w:t>Annual report 2023-24</w:t>
      </w:r>
      <w:r w:rsidRPr="001374B5">
        <w:rPr>
          <w:rFonts w:ascii="Arial" w:hAnsi="Arial" w:cs="Arial"/>
          <w:sz w:val="24"/>
          <w:szCs w:val="24"/>
        </w:rPr>
        <w:t>. Mumbai: RBI.</w:t>
      </w:r>
    </w:p>
    <w:p w14:paraId="170355DC"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Sahoo, D. and Swain, A.K. (2020) 'Cold chain management in pharmaceutical industry: challenges in India', </w:t>
      </w:r>
      <w:r w:rsidRPr="001374B5">
        <w:rPr>
          <w:rFonts w:ascii="Arial" w:hAnsi="Arial" w:cs="Arial"/>
          <w:i/>
          <w:iCs/>
          <w:sz w:val="24"/>
          <w:szCs w:val="24"/>
        </w:rPr>
        <w:t>International Journal of Pharmaceutical Sciences and Research</w:t>
      </w:r>
      <w:r w:rsidRPr="001374B5">
        <w:rPr>
          <w:rFonts w:ascii="Arial" w:hAnsi="Arial" w:cs="Arial"/>
          <w:sz w:val="24"/>
          <w:szCs w:val="24"/>
        </w:rPr>
        <w:t>, 11(9), pp. 4291–4299.</w:t>
      </w:r>
    </w:p>
    <w:p w14:paraId="7601A56C"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 xml:space="preserve">Sampat, B.N. and </w:t>
      </w:r>
      <w:proofErr w:type="spellStart"/>
      <w:r w:rsidRPr="001374B5">
        <w:rPr>
          <w:rFonts w:ascii="Arial" w:hAnsi="Arial" w:cs="Arial"/>
          <w:sz w:val="24"/>
          <w:szCs w:val="24"/>
        </w:rPr>
        <w:t>Shadlen</w:t>
      </w:r>
      <w:proofErr w:type="spellEnd"/>
      <w:r w:rsidRPr="001374B5">
        <w:rPr>
          <w:rFonts w:ascii="Arial" w:hAnsi="Arial" w:cs="Arial"/>
          <w:sz w:val="24"/>
          <w:szCs w:val="24"/>
        </w:rPr>
        <w:t>, K.C. (2017) 'Secondary pharmaceutical patenting: a global perspective', </w:t>
      </w:r>
      <w:r w:rsidRPr="001374B5">
        <w:rPr>
          <w:rFonts w:ascii="Arial" w:hAnsi="Arial" w:cs="Arial"/>
          <w:i/>
          <w:iCs/>
          <w:sz w:val="24"/>
          <w:szCs w:val="24"/>
        </w:rPr>
        <w:t>Research Policy</w:t>
      </w:r>
      <w:r w:rsidRPr="001374B5">
        <w:rPr>
          <w:rFonts w:ascii="Arial" w:hAnsi="Arial" w:cs="Arial"/>
          <w:sz w:val="24"/>
          <w:szCs w:val="24"/>
        </w:rPr>
        <w:t>, 46(3), pp. 693–707.</w:t>
      </w:r>
    </w:p>
    <w:p w14:paraId="38340B88"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Sanofi India (2024) </w:t>
      </w:r>
      <w:r w:rsidRPr="001374B5">
        <w:rPr>
          <w:rFonts w:ascii="Arial" w:hAnsi="Arial" w:cs="Arial"/>
          <w:i/>
          <w:iCs/>
          <w:sz w:val="24"/>
          <w:szCs w:val="24"/>
        </w:rPr>
        <w:t>Annual report 2023-24</w:t>
      </w:r>
      <w:r w:rsidRPr="001374B5">
        <w:rPr>
          <w:rFonts w:ascii="Arial" w:hAnsi="Arial" w:cs="Arial"/>
          <w:sz w:val="24"/>
          <w:szCs w:val="24"/>
        </w:rPr>
        <w:t>. Mumbai: Sanofi India Limited.</w:t>
      </w:r>
    </w:p>
    <w:p w14:paraId="3FAB3E71"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Saunders, M., Lewis, P. and Thornhill, A. (2019) </w:t>
      </w:r>
      <w:r w:rsidRPr="001374B5">
        <w:rPr>
          <w:rFonts w:ascii="Arial" w:hAnsi="Arial" w:cs="Arial"/>
          <w:i/>
          <w:iCs/>
          <w:sz w:val="24"/>
          <w:szCs w:val="24"/>
        </w:rPr>
        <w:t>Research methods for business students</w:t>
      </w:r>
      <w:r w:rsidRPr="001374B5">
        <w:rPr>
          <w:rFonts w:ascii="Arial" w:hAnsi="Arial" w:cs="Arial"/>
          <w:sz w:val="24"/>
          <w:szCs w:val="24"/>
        </w:rPr>
        <w:t xml:space="preserve">. 8th </w:t>
      </w:r>
      <w:proofErr w:type="spellStart"/>
      <w:r w:rsidRPr="001374B5">
        <w:rPr>
          <w:rFonts w:ascii="Arial" w:hAnsi="Arial" w:cs="Arial"/>
          <w:sz w:val="24"/>
          <w:szCs w:val="24"/>
        </w:rPr>
        <w:t>edn</w:t>
      </w:r>
      <w:proofErr w:type="spellEnd"/>
      <w:r w:rsidRPr="001374B5">
        <w:rPr>
          <w:rFonts w:ascii="Arial" w:hAnsi="Arial" w:cs="Arial"/>
          <w:sz w:val="24"/>
          <w:szCs w:val="24"/>
        </w:rPr>
        <w:t>. Harlow: Pearson Education.</w:t>
      </w:r>
    </w:p>
    <w:p w14:paraId="27874D51"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Statista (2024) </w:t>
      </w:r>
      <w:r w:rsidRPr="001374B5">
        <w:rPr>
          <w:rFonts w:ascii="Arial" w:hAnsi="Arial" w:cs="Arial"/>
          <w:i/>
          <w:iCs/>
          <w:sz w:val="24"/>
          <w:szCs w:val="24"/>
        </w:rPr>
        <w:t>Pharmaceutical market in India — statistics and facts</w:t>
      </w:r>
      <w:r w:rsidRPr="001374B5">
        <w:rPr>
          <w:rFonts w:ascii="Arial" w:hAnsi="Arial" w:cs="Arial"/>
          <w:sz w:val="24"/>
          <w:szCs w:val="24"/>
        </w:rPr>
        <w:t>. Available at: </w:t>
      </w:r>
      <w:hyperlink r:id="rId10" w:history="1">
        <w:r w:rsidRPr="001374B5">
          <w:rPr>
            <w:rStyle w:val="Hyperlink"/>
            <w:rFonts w:ascii="Arial" w:hAnsi="Arial" w:cs="Arial"/>
            <w:sz w:val="24"/>
            <w:szCs w:val="24"/>
          </w:rPr>
          <w:t>https://www.statista.com/topics/6636/pharmaceutical-industry-in-india/</w:t>
        </w:r>
      </w:hyperlink>
      <w:r w:rsidRPr="001374B5">
        <w:rPr>
          <w:rFonts w:ascii="Arial" w:hAnsi="Arial" w:cs="Arial"/>
          <w:sz w:val="24"/>
          <w:szCs w:val="24"/>
        </w:rPr>
        <w:t> (Accessed: 18 January 2025).</w:t>
      </w:r>
    </w:p>
    <w:p w14:paraId="0CADF538"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Sun Pharma (2024) </w:t>
      </w:r>
      <w:r w:rsidRPr="001374B5">
        <w:rPr>
          <w:rFonts w:ascii="Arial" w:hAnsi="Arial" w:cs="Arial"/>
          <w:i/>
          <w:iCs/>
          <w:sz w:val="24"/>
          <w:szCs w:val="24"/>
        </w:rPr>
        <w:t>Annual report 2023-24</w:t>
      </w:r>
      <w:r w:rsidRPr="001374B5">
        <w:rPr>
          <w:rFonts w:ascii="Arial" w:hAnsi="Arial" w:cs="Arial"/>
          <w:sz w:val="24"/>
          <w:szCs w:val="24"/>
        </w:rPr>
        <w:t>. Mumbai: Sun Pharmaceutical Industries Limited.</w:t>
      </w:r>
    </w:p>
    <w:p w14:paraId="08A52230"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 xml:space="preserve">Thatte, U. and </w:t>
      </w:r>
      <w:proofErr w:type="spellStart"/>
      <w:r w:rsidRPr="001374B5">
        <w:rPr>
          <w:rFonts w:ascii="Arial" w:hAnsi="Arial" w:cs="Arial"/>
          <w:sz w:val="24"/>
          <w:szCs w:val="24"/>
        </w:rPr>
        <w:t>Bavdekar</w:t>
      </w:r>
      <w:proofErr w:type="spellEnd"/>
      <w:r w:rsidRPr="001374B5">
        <w:rPr>
          <w:rFonts w:ascii="Arial" w:hAnsi="Arial" w:cs="Arial"/>
          <w:sz w:val="24"/>
          <w:szCs w:val="24"/>
        </w:rPr>
        <w:t>, S. (2008) 'Clinical research in India: great expectations?', </w:t>
      </w:r>
      <w:r w:rsidRPr="001374B5">
        <w:rPr>
          <w:rFonts w:ascii="Arial" w:hAnsi="Arial" w:cs="Arial"/>
          <w:i/>
          <w:iCs/>
          <w:sz w:val="24"/>
          <w:szCs w:val="24"/>
        </w:rPr>
        <w:t>Journal of Postgraduate Medicine</w:t>
      </w:r>
      <w:r w:rsidRPr="001374B5">
        <w:rPr>
          <w:rFonts w:ascii="Arial" w:hAnsi="Arial" w:cs="Arial"/>
          <w:sz w:val="24"/>
          <w:szCs w:val="24"/>
        </w:rPr>
        <w:t>, 54(4), pp. 318–323.</w:t>
      </w:r>
    </w:p>
    <w:p w14:paraId="421D51CC"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US Food and Drug Administration (2023) </w:t>
      </w:r>
      <w:r w:rsidRPr="001374B5">
        <w:rPr>
          <w:rFonts w:ascii="Arial" w:hAnsi="Arial" w:cs="Arial"/>
          <w:i/>
          <w:iCs/>
          <w:sz w:val="24"/>
          <w:szCs w:val="24"/>
        </w:rPr>
        <w:t>International offices: India</w:t>
      </w:r>
      <w:r w:rsidRPr="001374B5">
        <w:rPr>
          <w:rFonts w:ascii="Arial" w:hAnsi="Arial" w:cs="Arial"/>
          <w:sz w:val="24"/>
          <w:szCs w:val="24"/>
        </w:rPr>
        <w:t>. Silver Spring, MD: US FDA.</w:t>
      </w:r>
    </w:p>
    <w:p w14:paraId="79D7C816"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World Bank (2020) </w:t>
      </w:r>
      <w:r w:rsidRPr="001374B5">
        <w:rPr>
          <w:rFonts w:ascii="Arial" w:hAnsi="Arial" w:cs="Arial"/>
          <w:i/>
          <w:iCs/>
          <w:sz w:val="24"/>
          <w:szCs w:val="24"/>
        </w:rPr>
        <w:t>Doing business 2020: comparing business regulation in 190 economies</w:t>
      </w:r>
      <w:r w:rsidRPr="001374B5">
        <w:rPr>
          <w:rFonts w:ascii="Arial" w:hAnsi="Arial" w:cs="Arial"/>
          <w:sz w:val="24"/>
          <w:szCs w:val="24"/>
        </w:rPr>
        <w:t>. Washington, DC: World Bank Group.</w:t>
      </w:r>
    </w:p>
    <w:p w14:paraId="6623F10C"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World Bank (2024) </w:t>
      </w:r>
      <w:r w:rsidRPr="001374B5">
        <w:rPr>
          <w:rFonts w:ascii="Arial" w:hAnsi="Arial" w:cs="Arial"/>
          <w:i/>
          <w:iCs/>
          <w:sz w:val="24"/>
          <w:szCs w:val="24"/>
        </w:rPr>
        <w:t>World development indicators: India</w:t>
      </w:r>
      <w:r w:rsidRPr="001374B5">
        <w:rPr>
          <w:rFonts w:ascii="Arial" w:hAnsi="Arial" w:cs="Arial"/>
          <w:sz w:val="24"/>
          <w:szCs w:val="24"/>
        </w:rPr>
        <w:t>. Washington, DC: World Bank Group.</w:t>
      </w:r>
    </w:p>
    <w:p w14:paraId="0BE33959" w14:textId="77777777" w:rsidR="001374B5" w:rsidRPr="001374B5" w:rsidRDefault="001374B5" w:rsidP="002D447C">
      <w:pPr>
        <w:spacing w:line="360" w:lineRule="auto"/>
        <w:jc w:val="both"/>
        <w:rPr>
          <w:rFonts w:ascii="Arial" w:hAnsi="Arial" w:cs="Arial"/>
          <w:sz w:val="24"/>
          <w:szCs w:val="24"/>
        </w:rPr>
      </w:pPr>
      <w:r w:rsidRPr="001374B5">
        <w:rPr>
          <w:rFonts w:ascii="Arial" w:hAnsi="Arial" w:cs="Arial"/>
          <w:sz w:val="24"/>
          <w:szCs w:val="24"/>
        </w:rPr>
        <w:t>World Health Organization (2023) </w:t>
      </w:r>
      <w:r w:rsidRPr="001374B5">
        <w:rPr>
          <w:rFonts w:ascii="Arial" w:hAnsi="Arial" w:cs="Arial"/>
          <w:i/>
          <w:iCs/>
          <w:sz w:val="24"/>
          <w:szCs w:val="24"/>
        </w:rPr>
        <w:t>World health statistics 2023: monitoring health for the SDGs</w:t>
      </w:r>
      <w:r w:rsidRPr="001374B5">
        <w:rPr>
          <w:rFonts w:ascii="Arial" w:hAnsi="Arial" w:cs="Arial"/>
          <w:sz w:val="24"/>
          <w:szCs w:val="24"/>
        </w:rPr>
        <w:t>. Geneva: WHO.</w:t>
      </w:r>
    </w:p>
    <w:p w14:paraId="271BB299" w14:textId="77777777" w:rsidR="002A5174" w:rsidRPr="002D447C" w:rsidRDefault="002A5174" w:rsidP="002D447C">
      <w:pPr>
        <w:spacing w:line="360" w:lineRule="auto"/>
        <w:jc w:val="both"/>
        <w:rPr>
          <w:rFonts w:ascii="Arial" w:hAnsi="Arial" w:cs="Arial"/>
          <w:sz w:val="24"/>
          <w:szCs w:val="24"/>
        </w:rPr>
      </w:pPr>
    </w:p>
    <w:sectPr w:rsidR="002A5174" w:rsidRPr="002D447C" w:rsidSect="009F7E75">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656A1" w14:textId="77777777" w:rsidR="00B9741B" w:rsidRDefault="00B9741B" w:rsidP="009F7E75">
      <w:pPr>
        <w:spacing w:after="0" w:line="240" w:lineRule="auto"/>
      </w:pPr>
      <w:r>
        <w:separator/>
      </w:r>
    </w:p>
  </w:endnote>
  <w:endnote w:type="continuationSeparator" w:id="0">
    <w:p w14:paraId="40515EE6" w14:textId="77777777" w:rsidR="00B9741B" w:rsidRDefault="00B9741B" w:rsidP="009F7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282337"/>
      <w:docPartObj>
        <w:docPartGallery w:val="Page Numbers (Bottom of Page)"/>
        <w:docPartUnique/>
      </w:docPartObj>
    </w:sdtPr>
    <w:sdtEndPr>
      <w:rPr>
        <w:noProof/>
      </w:rPr>
    </w:sdtEndPr>
    <w:sdtContent>
      <w:p w14:paraId="1A7012B6" w14:textId="77777777" w:rsidR="009F7E75" w:rsidRDefault="00FE5E89">
        <w:pPr>
          <w:pStyle w:val="Footer"/>
          <w:jc w:val="center"/>
        </w:pPr>
        <w:r>
          <w:fldChar w:fldCharType="begin"/>
        </w:r>
        <w:r w:rsidR="009F7E75">
          <w:instrText xml:space="preserve"> PAGE   \* MERGEFORMAT </w:instrText>
        </w:r>
        <w:r>
          <w:fldChar w:fldCharType="separate"/>
        </w:r>
        <w:r w:rsidR="00685E4F">
          <w:rPr>
            <w:noProof/>
          </w:rPr>
          <w:t>1</w:t>
        </w:r>
        <w:r>
          <w:rPr>
            <w:noProof/>
          </w:rPr>
          <w:fldChar w:fldCharType="end"/>
        </w:r>
      </w:p>
    </w:sdtContent>
  </w:sdt>
  <w:p w14:paraId="588A8697" w14:textId="77777777" w:rsidR="009F7E75" w:rsidRDefault="009F7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0314F" w14:textId="77777777" w:rsidR="00B9741B" w:rsidRDefault="00B9741B" w:rsidP="009F7E75">
      <w:pPr>
        <w:spacing w:after="0" w:line="240" w:lineRule="auto"/>
      </w:pPr>
      <w:r>
        <w:separator/>
      </w:r>
    </w:p>
  </w:footnote>
  <w:footnote w:type="continuationSeparator" w:id="0">
    <w:p w14:paraId="400B7FF8" w14:textId="77777777" w:rsidR="00B9741B" w:rsidRDefault="00B9741B" w:rsidP="009F7E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8469E"/>
    <w:multiLevelType w:val="hybridMultilevel"/>
    <w:tmpl w:val="9B56B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643BDB"/>
    <w:multiLevelType w:val="multilevel"/>
    <w:tmpl w:val="DC540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1E02AC1"/>
    <w:multiLevelType w:val="multilevel"/>
    <w:tmpl w:val="C4686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45015928">
    <w:abstractNumId w:val="2"/>
  </w:num>
  <w:num w:numId="2" w16cid:durableId="1465925653">
    <w:abstractNumId w:val="1"/>
  </w:num>
  <w:num w:numId="3" w16cid:durableId="1916235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6EA"/>
    <w:rsid w:val="001374B5"/>
    <w:rsid w:val="00276FAD"/>
    <w:rsid w:val="002A5174"/>
    <w:rsid w:val="002D447C"/>
    <w:rsid w:val="00363744"/>
    <w:rsid w:val="003D391F"/>
    <w:rsid w:val="00422E9B"/>
    <w:rsid w:val="005029AC"/>
    <w:rsid w:val="00543453"/>
    <w:rsid w:val="005456B9"/>
    <w:rsid w:val="005D6976"/>
    <w:rsid w:val="00685E4F"/>
    <w:rsid w:val="006907E4"/>
    <w:rsid w:val="00834E60"/>
    <w:rsid w:val="00841412"/>
    <w:rsid w:val="00871B2E"/>
    <w:rsid w:val="00931401"/>
    <w:rsid w:val="00953F08"/>
    <w:rsid w:val="00954CC6"/>
    <w:rsid w:val="009F7E75"/>
    <w:rsid w:val="00A72A50"/>
    <w:rsid w:val="00AE76EA"/>
    <w:rsid w:val="00B218DC"/>
    <w:rsid w:val="00B9741B"/>
    <w:rsid w:val="00BE150E"/>
    <w:rsid w:val="00C24E1E"/>
    <w:rsid w:val="00C546B5"/>
    <w:rsid w:val="00D51F3B"/>
    <w:rsid w:val="00D578B0"/>
    <w:rsid w:val="00D70310"/>
    <w:rsid w:val="00EE4E61"/>
    <w:rsid w:val="00F37F26"/>
    <w:rsid w:val="00FE5E8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D8C8E"/>
  <w15:docId w15:val="{B9B31CFF-ACB1-8442-9028-64EDEFBEC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E89"/>
    <w:rPr>
      <w:rFonts w:cs="Vrinda"/>
    </w:rPr>
  </w:style>
  <w:style w:type="paragraph" w:styleId="Heading1">
    <w:name w:val="heading 1"/>
    <w:basedOn w:val="Normal"/>
    <w:next w:val="Normal"/>
    <w:link w:val="Heading1Char"/>
    <w:uiPriority w:val="9"/>
    <w:qFormat/>
    <w:rsid w:val="00AE76EA"/>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AE76EA"/>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AE76EA"/>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AE76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76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76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76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76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76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76EA"/>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AE76EA"/>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AE76EA"/>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AE76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76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76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76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76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76EA"/>
    <w:rPr>
      <w:rFonts w:eastAsiaTheme="majorEastAsia" w:cstheme="majorBidi"/>
      <w:color w:val="272727" w:themeColor="text1" w:themeTint="D8"/>
    </w:rPr>
  </w:style>
  <w:style w:type="paragraph" w:styleId="Title">
    <w:name w:val="Title"/>
    <w:basedOn w:val="Normal"/>
    <w:next w:val="Normal"/>
    <w:link w:val="TitleChar"/>
    <w:uiPriority w:val="10"/>
    <w:qFormat/>
    <w:rsid w:val="00AE76E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AE76EA"/>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AE76E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AE76E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AE76EA"/>
    <w:pPr>
      <w:spacing w:before="160"/>
      <w:jc w:val="center"/>
    </w:pPr>
    <w:rPr>
      <w:i/>
      <w:iCs/>
      <w:color w:val="404040" w:themeColor="text1" w:themeTint="BF"/>
    </w:rPr>
  </w:style>
  <w:style w:type="character" w:customStyle="1" w:styleId="QuoteChar">
    <w:name w:val="Quote Char"/>
    <w:basedOn w:val="DefaultParagraphFont"/>
    <w:link w:val="Quote"/>
    <w:uiPriority w:val="29"/>
    <w:rsid w:val="00AE76EA"/>
    <w:rPr>
      <w:rFonts w:cs="Vrinda"/>
      <w:i/>
      <w:iCs/>
      <w:color w:val="404040" w:themeColor="text1" w:themeTint="BF"/>
    </w:rPr>
  </w:style>
  <w:style w:type="paragraph" w:styleId="ListParagraph">
    <w:name w:val="List Paragraph"/>
    <w:basedOn w:val="Normal"/>
    <w:uiPriority w:val="34"/>
    <w:qFormat/>
    <w:rsid w:val="00AE76EA"/>
    <w:pPr>
      <w:ind w:left="720"/>
      <w:contextualSpacing/>
    </w:pPr>
  </w:style>
  <w:style w:type="character" w:styleId="IntenseEmphasis">
    <w:name w:val="Intense Emphasis"/>
    <w:basedOn w:val="DefaultParagraphFont"/>
    <w:uiPriority w:val="21"/>
    <w:qFormat/>
    <w:rsid w:val="00AE76EA"/>
    <w:rPr>
      <w:i/>
      <w:iCs/>
      <w:color w:val="0F4761" w:themeColor="accent1" w:themeShade="BF"/>
    </w:rPr>
  </w:style>
  <w:style w:type="paragraph" w:styleId="IntenseQuote">
    <w:name w:val="Intense Quote"/>
    <w:basedOn w:val="Normal"/>
    <w:next w:val="Normal"/>
    <w:link w:val="IntenseQuoteChar"/>
    <w:uiPriority w:val="30"/>
    <w:qFormat/>
    <w:rsid w:val="00AE76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76EA"/>
    <w:rPr>
      <w:rFonts w:cs="Vrinda"/>
      <w:i/>
      <w:iCs/>
      <w:color w:val="0F4761" w:themeColor="accent1" w:themeShade="BF"/>
    </w:rPr>
  </w:style>
  <w:style w:type="character" w:styleId="IntenseReference">
    <w:name w:val="Intense Reference"/>
    <w:basedOn w:val="DefaultParagraphFont"/>
    <w:uiPriority w:val="32"/>
    <w:qFormat/>
    <w:rsid w:val="00AE76EA"/>
    <w:rPr>
      <w:b/>
      <w:bCs/>
      <w:smallCaps/>
      <w:color w:val="0F4761" w:themeColor="accent1" w:themeShade="BF"/>
      <w:spacing w:val="5"/>
    </w:rPr>
  </w:style>
  <w:style w:type="character" w:styleId="Hyperlink">
    <w:name w:val="Hyperlink"/>
    <w:basedOn w:val="DefaultParagraphFont"/>
    <w:uiPriority w:val="99"/>
    <w:unhideWhenUsed/>
    <w:rsid w:val="001374B5"/>
    <w:rPr>
      <w:color w:val="467886" w:themeColor="hyperlink"/>
      <w:u w:val="single"/>
    </w:rPr>
  </w:style>
  <w:style w:type="character" w:customStyle="1" w:styleId="UnresolvedMention1">
    <w:name w:val="Unresolved Mention1"/>
    <w:basedOn w:val="DefaultParagraphFont"/>
    <w:uiPriority w:val="99"/>
    <w:semiHidden/>
    <w:unhideWhenUsed/>
    <w:rsid w:val="001374B5"/>
    <w:rPr>
      <w:color w:val="605E5C"/>
      <w:shd w:val="clear" w:color="auto" w:fill="E1DFDD"/>
    </w:rPr>
  </w:style>
  <w:style w:type="paragraph" w:styleId="Header">
    <w:name w:val="header"/>
    <w:basedOn w:val="Normal"/>
    <w:link w:val="HeaderChar"/>
    <w:uiPriority w:val="99"/>
    <w:unhideWhenUsed/>
    <w:rsid w:val="009F7E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7E75"/>
    <w:rPr>
      <w:rFonts w:cs="Vrinda"/>
    </w:rPr>
  </w:style>
  <w:style w:type="paragraph" w:styleId="Footer">
    <w:name w:val="footer"/>
    <w:basedOn w:val="Normal"/>
    <w:link w:val="FooterChar"/>
    <w:uiPriority w:val="99"/>
    <w:unhideWhenUsed/>
    <w:rsid w:val="009F7E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7E75"/>
    <w:rPr>
      <w:rFonts w:cs="Vrinda"/>
    </w:rPr>
  </w:style>
  <w:style w:type="paragraph" w:styleId="BalloonText">
    <w:name w:val="Balloon Text"/>
    <w:basedOn w:val="Normal"/>
    <w:link w:val="BalloonTextChar"/>
    <w:uiPriority w:val="99"/>
    <w:semiHidden/>
    <w:unhideWhenUsed/>
    <w:rsid w:val="00276FA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76FAD"/>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atista.com/topics/6636/pharmaceutical-industry-in-india/" TargetMode="External"/><Relationship Id="rId4" Type="http://schemas.openxmlformats.org/officeDocument/2006/relationships/settings" Target="settings.xml"/><Relationship Id="rId9" Type="http://schemas.openxmlformats.org/officeDocument/2006/relationships/hyperlink" Target="https://www.hofstede-insights.com/country-comparison/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FA6FC-79A7-404A-8D1C-540D5ECDE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6554</Words>
  <Characters>37361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Aman Kaushal (2437693)</cp:lastModifiedBy>
  <cp:revision>2</cp:revision>
  <dcterms:created xsi:type="dcterms:W3CDTF">2026-03-19T13:43:00Z</dcterms:created>
  <dcterms:modified xsi:type="dcterms:W3CDTF">2026-03-19T13:43:00Z</dcterms:modified>
</cp:coreProperties>
</file>