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1C0BE7" w14:textId="4CAE3ACB" w:rsidR="51CF3E2D" w:rsidRPr="00C62EA8" w:rsidRDefault="51CF3E2D" w:rsidP="00F57656">
      <w:pPr>
        <w:jc w:val="center"/>
        <w:rPr>
          <w:rFonts w:ascii="Times New Roman" w:hAnsi="Times New Roman" w:cs="Times New Roman"/>
          <w:sz w:val="28"/>
          <w:szCs w:val="24"/>
        </w:rPr>
      </w:pPr>
      <w:r w:rsidRPr="00C62EA8">
        <w:rPr>
          <w:rFonts w:ascii="Times New Roman" w:eastAsia="Times New Roman" w:hAnsi="Times New Roman" w:cs="Times New Roman"/>
          <w:b/>
          <w:bCs/>
          <w:sz w:val="28"/>
          <w:szCs w:val="24"/>
          <w:u w:val="single"/>
        </w:rPr>
        <w:t>Looking forward: A critical analysis of literacy, numeracy and digital competence as cross-curricular responsibilities</w:t>
      </w:r>
    </w:p>
    <w:p w14:paraId="1A65123C" w14:textId="7AC41394" w:rsidR="51CF3E2D" w:rsidRPr="00C62EA8" w:rsidRDefault="51CF3E2D" w:rsidP="00B708DF">
      <w:pPr>
        <w:spacing w:line="360" w:lineRule="auto"/>
        <w:rPr>
          <w:rFonts w:ascii="Times New Roman" w:eastAsia="Times New Roman" w:hAnsi="Times New Roman" w:cs="Times New Roman"/>
          <w:sz w:val="24"/>
          <w:szCs w:val="24"/>
        </w:rPr>
      </w:pPr>
      <w:r w:rsidRPr="00C62EA8">
        <w:rPr>
          <w:rFonts w:ascii="Times New Roman" w:eastAsia="Times New Roman" w:hAnsi="Times New Roman" w:cs="Times New Roman"/>
          <w:sz w:val="24"/>
          <w:szCs w:val="24"/>
        </w:rPr>
        <w:t>In this response, there will be an attempt to critica</w:t>
      </w:r>
      <w:r w:rsidR="002D6237" w:rsidRPr="00C62EA8">
        <w:rPr>
          <w:rFonts w:ascii="Times New Roman" w:eastAsia="Times New Roman" w:hAnsi="Times New Roman" w:cs="Times New Roman"/>
          <w:sz w:val="24"/>
          <w:szCs w:val="24"/>
        </w:rPr>
        <w:t>lly analyse the position that Literacy, Numeracy and Digital C</w:t>
      </w:r>
      <w:r w:rsidRPr="00C62EA8">
        <w:rPr>
          <w:rFonts w:ascii="Times New Roman" w:eastAsia="Times New Roman" w:hAnsi="Times New Roman" w:cs="Times New Roman"/>
          <w:sz w:val="24"/>
          <w:szCs w:val="24"/>
        </w:rPr>
        <w:t xml:space="preserve">ompetence should be perceived as cross-curricular responsibilities. There will be an attempt to explore the benefits and limitations of teaching in a cross-curricular fashion and </w:t>
      </w:r>
      <w:r w:rsidR="00F57656" w:rsidRPr="00C62EA8">
        <w:rPr>
          <w:rFonts w:ascii="Times New Roman" w:eastAsia="Times New Roman" w:hAnsi="Times New Roman" w:cs="Times New Roman"/>
          <w:sz w:val="24"/>
          <w:szCs w:val="24"/>
        </w:rPr>
        <w:t xml:space="preserve">a discussion on </w:t>
      </w:r>
      <w:r w:rsidRPr="00C62EA8">
        <w:rPr>
          <w:rFonts w:ascii="Times New Roman" w:eastAsia="Times New Roman" w:hAnsi="Times New Roman" w:cs="Times New Roman"/>
          <w:sz w:val="24"/>
          <w:szCs w:val="24"/>
        </w:rPr>
        <w:t xml:space="preserve">whether these curriculum responsibilities are </w:t>
      </w:r>
      <w:r w:rsidR="00F57656" w:rsidRPr="00C62EA8">
        <w:rPr>
          <w:rFonts w:ascii="Times New Roman" w:eastAsia="Times New Roman" w:hAnsi="Times New Roman" w:cs="Times New Roman"/>
          <w:sz w:val="24"/>
          <w:szCs w:val="24"/>
        </w:rPr>
        <w:t>suited to being taught in such that</w:t>
      </w:r>
      <w:r w:rsidRPr="00C62EA8">
        <w:rPr>
          <w:rFonts w:ascii="Times New Roman" w:eastAsia="Times New Roman" w:hAnsi="Times New Roman" w:cs="Times New Roman"/>
          <w:sz w:val="24"/>
          <w:szCs w:val="24"/>
        </w:rPr>
        <w:t xml:space="preserve"> manner. Following this, there will be a judgement on whether Welsh Government should consider Professor Donaldson’s recommendation that the teaching of Literacy, Numeracy and Digital Competence should remain cross-curricular (Donaldson, 2015), and if so, how those recommendations could be put into practice to ensure optimum pupil progress in those areas</w:t>
      </w:r>
      <w:r w:rsidR="006E39AE">
        <w:rPr>
          <w:rFonts w:ascii="Times New Roman" w:eastAsia="Times New Roman" w:hAnsi="Times New Roman" w:cs="Times New Roman"/>
          <w:sz w:val="24"/>
          <w:szCs w:val="24"/>
        </w:rPr>
        <w:t xml:space="preserve">. </w:t>
      </w:r>
    </w:p>
    <w:p w14:paraId="61304D2C" w14:textId="1B58B57D" w:rsidR="00F57656" w:rsidRPr="00C62EA8" w:rsidRDefault="00F57656" w:rsidP="00B708DF">
      <w:pPr>
        <w:spacing w:line="360" w:lineRule="auto"/>
        <w:rPr>
          <w:rFonts w:ascii="Times New Roman" w:eastAsia="Times New Roman" w:hAnsi="Times New Roman" w:cs="Times New Roman"/>
          <w:sz w:val="24"/>
          <w:szCs w:val="24"/>
        </w:rPr>
      </w:pPr>
      <w:r w:rsidRPr="00C62EA8">
        <w:rPr>
          <w:rFonts w:ascii="Times New Roman" w:eastAsia="Times New Roman" w:hAnsi="Times New Roman" w:cs="Times New Roman"/>
          <w:sz w:val="24"/>
          <w:szCs w:val="24"/>
        </w:rPr>
        <w:t xml:space="preserve">Firstly, although there are </w:t>
      </w:r>
      <w:r w:rsidR="008F227D" w:rsidRPr="00C62EA8">
        <w:rPr>
          <w:rFonts w:ascii="Times New Roman" w:eastAsia="Times New Roman" w:hAnsi="Times New Roman" w:cs="Times New Roman"/>
          <w:sz w:val="24"/>
          <w:szCs w:val="24"/>
        </w:rPr>
        <w:t>many ways</w:t>
      </w:r>
      <w:r w:rsidRPr="00C62EA8">
        <w:rPr>
          <w:rFonts w:ascii="Times New Roman" w:eastAsia="Times New Roman" w:hAnsi="Times New Roman" w:cs="Times New Roman"/>
          <w:sz w:val="24"/>
          <w:szCs w:val="24"/>
        </w:rPr>
        <w:t xml:space="preserve"> of teaching in a cross-curricular fashion (Barnes, 2015</w:t>
      </w:r>
      <w:r w:rsidR="00735EAA" w:rsidRPr="00C62EA8">
        <w:rPr>
          <w:rFonts w:ascii="Times New Roman" w:eastAsia="Times New Roman" w:hAnsi="Times New Roman" w:cs="Times New Roman"/>
          <w:sz w:val="24"/>
          <w:szCs w:val="24"/>
        </w:rPr>
        <w:t>a</w:t>
      </w:r>
      <w:r w:rsidRPr="00C62EA8">
        <w:rPr>
          <w:rFonts w:ascii="Times New Roman" w:eastAsia="Times New Roman" w:hAnsi="Times New Roman" w:cs="Times New Roman"/>
          <w:sz w:val="24"/>
          <w:szCs w:val="24"/>
        </w:rPr>
        <w:t xml:space="preserve">) </w:t>
      </w:r>
      <w:r w:rsidR="00683377" w:rsidRPr="00C62EA8">
        <w:rPr>
          <w:rFonts w:ascii="Times New Roman" w:eastAsia="Times New Roman" w:hAnsi="Times New Roman" w:cs="Times New Roman"/>
          <w:sz w:val="24"/>
          <w:szCs w:val="24"/>
        </w:rPr>
        <w:t xml:space="preserve">there is a concession amongst academics that a more precise definition of this concept is that of ‘curriculum integration’ and ultimately consists of </w:t>
      </w:r>
      <w:r w:rsidR="000E68F2" w:rsidRPr="00C62EA8">
        <w:rPr>
          <w:rFonts w:ascii="Times New Roman" w:eastAsia="Times New Roman" w:hAnsi="Times New Roman" w:cs="Times New Roman"/>
          <w:sz w:val="24"/>
          <w:szCs w:val="24"/>
        </w:rPr>
        <w:t>progressing</w:t>
      </w:r>
      <w:r w:rsidR="00683377" w:rsidRPr="00C62EA8">
        <w:rPr>
          <w:rFonts w:ascii="Times New Roman" w:eastAsia="Times New Roman" w:hAnsi="Times New Roman" w:cs="Times New Roman"/>
          <w:sz w:val="24"/>
          <w:szCs w:val="24"/>
        </w:rPr>
        <w:t xml:space="preserve"> </w:t>
      </w:r>
      <w:r w:rsidR="000E68F2" w:rsidRPr="00C62EA8">
        <w:rPr>
          <w:rFonts w:ascii="Times New Roman" w:eastAsia="Times New Roman" w:hAnsi="Times New Roman" w:cs="Times New Roman"/>
          <w:sz w:val="24"/>
          <w:szCs w:val="24"/>
        </w:rPr>
        <w:t xml:space="preserve">the skills/knowledge of a theme/subject through the combination and application </w:t>
      </w:r>
      <w:r w:rsidR="00683377" w:rsidRPr="00C62EA8">
        <w:rPr>
          <w:rFonts w:ascii="Times New Roman" w:eastAsia="Times New Roman" w:hAnsi="Times New Roman" w:cs="Times New Roman"/>
          <w:sz w:val="24"/>
          <w:szCs w:val="24"/>
        </w:rPr>
        <w:t xml:space="preserve">of </w:t>
      </w:r>
      <w:r w:rsidR="000E68F2" w:rsidRPr="00C62EA8">
        <w:rPr>
          <w:rFonts w:ascii="Times New Roman" w:eastAsia="Times New Roman" w:hAnsi="Times New Roman" w:cs="Times New Roman"/>
          <w:sz w:val="24"/>
          <w:szCs w:val="24"/>
        </w:rPr>
        <w:t xml:space="preserve">alternative </w:t>
      </w:r>
      <w:r w:rsidR="00683377" w:rsidRPr="00C62EA8">
        <w:rPr>
          <w:rFonts w:ascii="Times New Roman" w:eastAsia="Times New Roman" w:hAnsi="Times New Roman" w:cs="Times New Roman"/>
          <w:sz w:val="24"/>
          <w:szCs w:val="24"/>
        </w:rPr>
        <w:t>subject-matter (Park, 20</w:t>
      </w:r>
      <w:r w:rsidR="00974723" w:rsidRPr="00C62EA8">
        <w:rPr>
          <w:rFonts w:ascii="Times New Roman" w:eastAsia="Times New Roman" w:hAnsi="Times New Roman" w:cs="Times New Roman"/>
          <w:sz w:val="24"/>
          <w:szCs w:val="24"/>
        </w:rPr>
        <w:t xml:space="preserve">08; </w:t>
      </w:r>
      <w:r w:rsidR="00683377" w:rsidRPr="00C62EA8">
        <w:rPr>
          <w:rFonts w:ascii="Times New Roman" w:eastAsia="Times New Roman" w:hAnsi="Times New Roman" w:cs="Times New Roman"/>
          <w:sz w:val="24"/>
          <w:szCs w:val="24"/>
        </w:rPr>
        <w:t xml:space="preserve">Hayes, 2010). </w:t>
      </w:r>
      <w:r w:rsidR="00A5258A">
        <w:rPr>
          <w:rFonts w:ascii="Times New Roman" w:eastAsia="Times New Roman" w:hAnsi="Times New Roman" w:cs="Times New Roman"/>
          <w:sz w:val="24"/>
          <w:szCs w:val="24"/>
        </w:rPr>
        <w:t>In Wales,</w:t>
      </w:r>
      <w:r w:rsidR="00383471" w:rsidRPr="00C62EA8">
        <w:rPr>
          <w:rFonts w:ascii="Times New Roman" w:eastAsia="Times New Roman" w:hAnsi="Times New Roman" w:cs="Times New Roman"/>
          <w:sz w:val="24"/>
          <w:szCs w:val="24"/>
        </w:rPr>
        <w:t xml:space="preserve"> </w:t>
      </w:r>
      <w:r w:rsidR="00A5258A">
        <w:rPr>
          <w:rFonts w:ascii="Times New Roman" w:eastAsia="Times New Roman" w:hAnsi="Times New Roman" w:cs="Times New Roman"/>
          <w:sz w:val="24"/>
          <w:szCs w:val="24"/>
        </w:rPr>
        <w:t>T</w:t>
      </w:r>
      <w:r w:rsidR="002D6237" w:rsidRPr="00C62EA8">
        <w:rPr>
          <w:rFonts w:ascii="Times New Roman" w:eastAsia="Times New Roman" w:hAnsi="Times New Roman" w:cs="Times New Roman"/>
          <w:sz w:val="24"/>
          <w:szCs w:val="24"/>
        </w:rPr>
        <w:t xml:space="preserve">he National Literacy and Numeracy Framework (LNF) that was introduced in </w:t>
      </w:r>
      <w:r w:rsidR="008E0A01" w:rsidRPr="00C62EA8">
        <w:rPr>
          <w:rFonts w:ascii="Times New Roman" w:eastAsia="Times New Roman" w:hAnsi="Times New Roman" w:cs="Times New Roman"/>
          <w:sz w:val="24"/>
          <w:szCs w:val="24"/>
        </w:rPr>
        <w:t xml:space="preserve">2013 statutorily required teachers in Wales to ‘embed’ literacy and numeracy into all subjects (Department for </w:t>
      </w:r>
      <w:r w:rsidR="00A77945" w:rsidRPr="00C62EA8">
        <w:rPr>
          <w:rFonts w:ascii="Times New Roman" w:eastAsia="Times New Roman" w:hAnsi="Times New Roman" w:cs="Times New Roman"/>
          <w:sz w:val="24"/>
          <w:szCs w:val="24"/>
        </w:rPr>
        <w:t xml:space="preserve">Children, </w:t>
      </w:r>
      <w:r w:rsidR="008E0A01" w:rsidRPr="00C62EA8">
        <w:rPr>
          <w:rFonts w:ascii="Times New Roman" w:eastAsia="Times New Roman" w:hAnsi="Times New Roman" w:cs="Times New Roman"/>
          <w:sz w:val="24"/>
          <w:szCs w:val="24"/>
        </w:rPr>
        <w:t>Education, Lifelong Learning and Skills (DCELLS), 2014); this would require practitioners to teach in a cross-curricular fashion</w:t>
      </w:r>
      <w:r w:rsidR="008F227D" w:rsidRPr="00C62EA8">
        <w:rPr>
          <w:rFonts w:ascii="Times New Roman" w:eastAsia="Times New Roman" w:hAnsi="Times New Roman" w:cs="Times New Roman"/>
          <w:sz w:val="24"/>
          <w:szCs w:val="24"/>
        </w:rPr>
        <w:t>;</w:t>
      </w:r>
      <w:r w:rsidR="008E0A01" w:rsidRPr="00C62EA8">
        <w:rPr>
          <w:rFonts w:ascii="Times New Roman" w:eastAsia="Times New Roman" w:hAnsi="Times New Roman" w:cs="Times New Roman"/>
          <w:sz w:val="24"/>
          <w:szCs w:val="24"/>
        </w:rPr>
        <w:t xml:space="preserve"> there is evidence to suggest that this change did not achieve desired results</w:t>
      </w:r>
      <w:r w:rsidR="00663A73" w:rsidRPr="00C62EA8">
        <w:rPr>
          <w:rFonts w:ascii="Times New Roman" w:eastAsia="Times New Roman" w:hAnsi="Times New Roman" w:cs="Times New Roman"/>
          <w:sz w:val="24"/>
          <w:szCs w:val="24"/>
        </w:rPr>
        <w:t>, with progress being described as ‘slow’</w:t>
      </w:r>
      <w:r w:rsidR="008E0A01" w:rsidRPr="00C62EA8">
        <w:rPr>
          <w:rFonts w:ascii="Times New Roman" w:eastAsia="Times New Roman" w:hAnsi="Times New Roman" w:cs="Times New Roman"/>
          <w:sz w:val="24"/>
          <w:szCs w:val="24"/>
        </w:rPr>
        <w:t>(Sparks, 2015</w:t>
      </w:r>
      <w:r w:rsidR="00974723" w:rsidRPr="00C62EA8">
        <w:rPr>
          <w:rFonts w:ascii="Times New Roman" w:eastAsia="Times New Roman" w:hAnsi="Times New Roman" w:cs="Times New Roman"/>
          <w:sz w:val="24"/>
          <w:szCs w:val="24"/>
        </w:rPr>
        <w:t xml:space="preserve">; </w:t>
      </w:r>
      <w:r w:rsidR="008E0A01" w:rsidRPr="00C62EA8">
        <w:rPr>
          <w:rFonts w:ascii="Times New Roman" w:eastAsia="Times New Roman" w:hAnsi="Times New Roman" w:cs="Times New Roman"/>
          <w:sz w:val="24"/>
          <w:szCs w:val="24"/>
        </w:rPr>
        <w:t>Estyn, 2017)</w:t>
      </w:r>
      <w:r w:rsidR="008F227D" w:rsidRPr="00C62EA8">
        <w:rPr>
          <w:rFonts w:ascii="Times New Roman" w:eastAsia="Times New Roman" w:hAnsi="Times New Roman" w:cs="Times New Roman"/>
          <w:sz w:val="24"/>
          <w:szCs w:val="24"/>
        </w:rPr>
        <w:t xml:space="preserve">. If these responsibilities are to remain cross-curricular, the reasons for this need to be identified and addressed by Welsh Government. </w:t>
      </w:r>
    </w:p>
    <w:p w14:paraId="2A445265" w14:textId="64ABEE85" w:rsidR="00A77945" w:rsidRPr="00C62EA8" w:rsidRDefault="00A77945" w:rsidP="00B708DF">
      <w:pPr>
        <w:spacing w:line="360" w:lineRule="auto"/>
        <w:rPr>
          <w:rFonts w:ascii="Times New Roman" w:eastAsia="Times New Roman" w:hAnsi="Times New Roman" w:cs="Times New Roman"/>
          <w:sz w:val="24"/>
          <w:szCs w:val="24"/>
        </w:rPr>
      </w:pPr>
      <w:r w:rsidRPr="00C62EA8">
        <w:rPr>
          <w:rFonts w:ascii="Times New Roman" w:eastAsia="Times New Roman" w:hAnsi="Times New Roman" w:cs="Times New Roman"/>
          <w:sz w:val="24"/>
          <w:szCs w:val="24"/>
        </w:rPr>
        <w:t>However, the potential success of t</w:t>
      </w:r>
      <w:r w:rsidR="00735EAA" w:rsidRPr="00C62EA8">
        <w:rPr>
          <w:rFonts w:ascii="Times New Roman" w:eastAsia="Times New Roman" w:hAnsi="Times New Roman" w:cs="Times New Roman"/>
          <w:sz w:val="24"/>
          <w:szCs w:val="24"/>
        </w:rPr>
        <w:t xml:space="preserve">his </w:t>
      </w:r>
      <w:proofErr w:type="gramStart"/>
      <w:r w:rsidR="00735EAA" w:rsidRPr="00C62EA8">
        <w:rPr>
          <w:rFonts w:ascii="Times New Roman" w:eastAsia="Times New Roman" w:hAnsi="Times New Roman" w:cs="Times New Roman"/>
          <w:sz w:val="24"/>
          <w:szCs w:val="24"/>
        </w:rPr>
        <w:t>particular approach</w:t>
      </w:r>
      <w:proofErr w:type="gramEnd"/>
      <w:r w:rsidR="00735EAA" w:rsidRPr="00C62EA8">
        <w:rPr>
          <w:rFonts w:ascii="Times New Roman" w:eastAsia="Times New Roman" w:hAnsi="Times New Roman" w:cs="Times New Roman"/>
          <w:sz w:val="24"/>
          <w:szCs w:val="24"/>
        </w:rPr>
        <w:t xml:space="preserve"> </w:t>
      </w:r>
      <w:r w:rsidRPr="00C62EA8">
        <w:rPr>
          <w:rFonts w:ascii="Times New Roman" w:eastAsia="Times New Roman" w:hAnsi="Times New Roman" w:cs="Times New Roman"/>
          <w:sz w:val="24"/>
          <w:szCs w:val="24"/>
        </w:rPr>
        <w:t xml:space="preserve">is rooted in how it resonates with the way in which children see the world. </w:t>
      </w:r>
      <w:r w:rsidR="00735EAA" w:rsidRPr="00C62EA8">
        <w:rPr>
          <w:rFonts w:ascii="Times New Roman" w:eastAsia="Times New Roman" w:hAnsi="Times New Roman" w:cs="Times New Roman"/>
          <w:sz w:val="24"/>
          <w:szCs w:val="24"/>
        </w:rPr>
        <w:t xml:space="preserve">Dewey (1902) outlined the unrealistic aspect of linear schooling, opining that it would have very little meaning to children who do not hold the sophistication to divide the world into subjects; if so, it </w:t>
      </w:r>
      <w:r w:rsidR="00EF50A3" w:rsidRPr="00C62EA8">
        <w:rPr>
          <w:rFonts w:ascii="Times New Roman" w:eastAsia="Times New Roman" w:hAnsi="Times New Roman" w:cs="Times New Roman"/>
          <w:sz w:val="24"/>
          <w:szCs w:val="24"/>
        </w:rPr>
        <w:t>would be more appropriate</w:t>
      </w:r>
      <w:r w:rsidR="00735EAA" w:rsidRPr="00C62EA8">
        <w:rPr>
          <w:rFonts w:ascii="Times New Roman" w:eastAsia="Times New Roman" w:hAnsi="Times New Roman" w:cs="Times New Roman"/>
          <w:sz w:val="24"/>
          <w:szCs w:val="24"/>
        </w:rPr>
        <w:t xml:space="preserve"> to teach children in a holistic way by providing contexts</w:t>
      </w:r>
      <w:r w:rsidR="00663A73" w:rsidRPr="00C62EA8">
        <w:rPr>
          <w:rFonts w:ascii="Times New Roman" w:eastAsia="Times New Roman" w:hAnsi="Times New Roman" w:cs="Times New Roman"/>
          <w:sz w:val="24"/>
          <w:szCs w:val="24"/>
        </w:rPr>
        <w:t xml:space="preserve"> that require </w:t>
      </w:r>
      <w:r w:rsidR="00735EAA" w:rsidRPr="00C62EA8">
        <w:rPr>
          <w:rFonts w:ascii="Times New Roman" w:eastAsia="Times New Roman" w:hAnsi="Times New Roman" w:cs="Times New Roman"/>
          <w:sz w:val="24"/>
          <w:szCs w:val="24"/>
        </w:rPr>
        <w:t xml:space="preserve">holistic </w:t>
      </w:r>
      <w:r w:rsidR="00EF50A3" w:rsidRPr="00C62EA8">
        <w:rPr>
          <w:rFonts w:ascii="Times New Roman" w:eastAsia="Times New Roman" w:hAnsi="Times New Roman" w:cs="Times New Roman"/>
          <w:sz w:val="24"/>
          <w:szCs w:val="24"/>
        </w:rPr>
        <w:t>application</w:t>
      </w:r>
      <w:r w:rsidR="00735EAA" w:rsidRPr="00C62EA8">
        <w:rPr>
          <w:rFonts w:ascii="Times New Roman" w:eastAsia="Times New Roman" w:hAnsi="Times New Roman" w:cs="Times New Roman"/>
          <w:sz w:val="24"/>
          <w:szCs w:val="24"/>
        </w:rPr>
        <w:t>. Barnes (2015b)</w:t>
      </w:r>
      <w:r w:rsidR="00EF50A3" w:rsidRPr="00C62EA8">
        <w:rPr>
          <w:rFonts w:ascii="Times New Roman" w:eastAsia="Times New Roman" w:hAnsi="Times New Roman" w:cs="Times New Roman"/>
          <w:sz w:val="24"/>
          <w:szCs w:val="24"/>
        </w:rPr>
        <w:t xml:space="preserve"> agrees and permeates</w:t>
      </w:r>
      <w:r w:rsidR="00735EAA" w:rsidRPr="00C62EA8">
        <w:rPr>
          <w:rFonts w:ascii="Times New Roman" w:eastAsia="Times New Roman" w:hAnsi="Times New Roman" w:cs="Times New Roman"/>
          <w:sz w:val="24"/>
          <w:szCs w:val="24"/>
        </w:rPr>
        <w:t xml:space="preserve"> the notion that a holistic understanding of the world around us is far stronger and</w:t>
      </w:r>
      <w:r w:rsidR="00A5258A">
        <w:rPr>
          <w:rFonts w:ascii="Times New Roman" w:eastAsia="Times New Roman" w:hAnsi="Times New Roman" w:cs="Times New Roman"/>
          <w:sz w:val="24"/>
          <w:szCs w:val="24"/>
        </w:rPr>
        <w:t xml:space="preserve"> </w:t>
      </w:r>
      <w:r w:rsidR="00735EAA" w:rsidRPr="00C62EA8">
        <w:rPr>
          <w:rFonts w:ascii="Times New Roman" w:eastAsia="Times New Roman" w:hAnsi="Times New Roman" w:cs="Times New Roman"/>
          <w:sz w:val="24"/>
          <w:szCs w:val="24"/>
        </w:rPr>
        <w:t xml:space="preserve">transferable. </w:t>
      </w:r>
      <w:r w:rsidR="00EF50A3" w:rsidRPr="00C62EA8">
        <w:rPr>
          <w:rFonts w:ascii="Times New Roman" w:eastAsia="Times New Roman" w:hAnsi="Times New Roman" w:cs="Times New Roman"/>
          <w:sz w:val="24"/>
          <w:szCs w:val="24"/>
        </w:rPr>
        <w:t>Added to that, Gardener (2006) through his ‘Multiple Intelligences’ theory, presents the idea that in their cognitive composition; children are intellectually inclined to see the world in a cross-curricular fashion. Through this, it seems that there is a strong theoretic</w:t>
      </w:r>
      <w:r w:rsidR="000920F4" w:rsidRPr="00C62EA8">
        <w:rPr>
          <w:rFonts w:ascii="Times New Roman" w:eastAsia="Times New Roman" w:hAnsi="Times New Roman" w:cs="Times New Roman"/>
          <w:sz w:val="24"/>
          <w:szCs w:val="24"/>
        </w:rPr>
        <w:t xml:space="preserve">al backing to teaching Literacy, Numeracy and Digital </w:t>
      </w:r>
      <w:r w:rsidR="000920F4" w:rsidRPr="00C62EA8">
        <w:rPr>
          <w:rFonts w:ascii="Times New Roman" w:eastAsia="Times New Roman" w:hAnsi="Times New Roman" w:cs="Times New Roman"/>
          <w:sz w:val="24"/>
          <w:szCs w:val="24"/>
        </w:rPr>
        <w:lastRenderedPageBreak/>
        <w:t>Competence through effective curriculum integration, especially as they are considered ‘fundamental to thinking, learning and life’ (Donaldson, 2015, p. 108)</w:t>
      </w:r>
      <w:r w:rsidR="000E68F2" w:rsidRPr="00C62EA8">
        <w:rPr>
          <w:rFonts w:ascii="Times New Roman" w:eastAsia="Times New Roman" w:hAnsi="Times New Roman" w:cs="Times New Roman"/>
          <w:sz w:val="24"/>
          <w:szCs w:val="24"/>
        </w:rPr>
        <w:t xml:space="preserve"> and highly regarded in Welsh education (Barrett, 2015). </w:t>
      </w:r>
    </w:p>
    <w:p w14:paraId="44D38B09" w14:textId="5268AE7F" w:rsidR="0026585D" w:rsidRPr="00C62EA8" w:rsidRDefault="00974723" w:rsidP="00B708DF">
      <w:pPr>
        <w:spacing w:line="360" w:lineRule="auto"/>
        <w:rPr>
          <w:rFonts w:ascii="Times New Roman" w:eastAsia="Times New Roman" w:hAnsi="Times New Roman" w:cs="Times New Roman"/>
          <w:sz w:val="24"/>
          <w:szCs w:val="24"/>
        </w:rPr>
      </w:pPr>
      <w:r w:rsidRPr="00C62EA8">
        <w:rPr>
          <w:rFonts w:ascii="Times New Roman" w:eastAsia="Times New Roman" w:hAnsi="Times New Roman" w:cs="Times New Roman"/>
          <w:sz w:val="24"/>
          <w:szCs w:val="24"/>
        </w:rPr>
        <w:t>On the other hand</w:t>
      </w:r>
      <w:r w:rsidR="000E68F2" w:rsidRPr="00C62EA8">
        <w:rPr>
          <w:rFonts w:ascii="Times New Roman" w:eastAsia="Times New Roman" w:hAnsi="Times New Roman" w:cs="Times New Roman"/>
          <w:sz w:val="24"/>
          <w:szCs w:val="24"/>
        </w:rPr>
        <w:t xml:space="preserve">, </w:t>
      </w:r>
      <w:r w:rsidRPr="00C62EA8">
        <w:rPr>
          <w:rFonts w:ascii="Times New Roman" w:eastAsia="Times New Roman" w:hAnsi="Times New Roman" w:cs="Times New Roman"/>
          <w:sz w:val="24"/>
          <w:szCs w:val="24"/>
        </w:rPr>
        <w:t>there is a widespread consensus that a cross-curricular approach relies heavily on practitioner skill (</w:t>
      </w:r>
      <w:r w:rsidR="00A5258A" w:rsidRPr="00C62EA8">
        <w:rPr>
          <w:rFonts w:ascii="Times New Roman" w:eastAsia="Times New Roman" w:hAnsi="Times New Roman" w:cs="Times New Roman"/>
          <w:sz w:val="24"/>
          <w:szCs w:val="24"/>
        </w:rPr>
        <w:t>Savage, 2011</w:t>
      </w:r>
      <w:r w:rsidR="00A5258A">
        <w:rPr>
          <w:rFonts w:ascii="Times New Roman" w:eastAsia="Times New Roman" w:hAnsi="Times New Roman" w:cs="Times New Roman"/>
          <w:sz w:val="24"/>
          <w:szCs w:val="24"/>
        </w:rPr>
        <w:t xml:space="preserve">; </w:t>
      </w:r>
      <w:r w:rsidRPr="00C62EA8">
        <w:rPr>
          <w:rFonts w:ascii="Times New Roman" w:eastAsia="Times New Roman" w:hAnsi="Times New Roman" w:cs="Times New Roman"/>
          <w:sz w:val="24"/>
          <w:szCs w:val="24"/>
        </w:rPr>
        <w:t xml:space="preserve">Jones, 2010; Barnes, 2015a; Barnes, 2015b; </w:t>
      </w:r>
      <w:r w:rsidR="00BC1E17" w:rsidRPr="00C62EA8">
        <w:rPr>
          <w:rFonts w:ascii="Times New Roman" w:eastAsia="Times New Roman" w:hAnsi="Times New Roman" w:cs="Times New Roman"/>
          <w:sz w:val="24"/>
          <w:szCs w:val="24"/>
        </w:rPr>
        <w:t>Na, 2004). This is often split into two categories, application of approach and practitioner subject-knowledge. Often, practitioners succeed in implementing the approach in non-meaningful contexts that work to stint learner development. For example, it was observed on a Professional Teaching Experience (PTE) that a highly-skilled Music teacher taught a Music lesson in a ‘tokenistic’ (Barnes, 2015a, p. 66)</w:t>
      </w:r>
      <w:r w:rsidR="00A3396C" w:rsidRPr="00C62EA8">
        <w:rPr>
          <w:rFonts w:ascii="Times New Roman" w:eastAsia="Times New Roman" w:hAnsi="Times New Roman" w:cs="Times New Roman"/>
          <w:sz w:val="24"/>
          <w:szCs w:val="24"/>
        </w:rPr>
        <w:t xml:space="preserve"> cross-curricular fashion. Learners were asked to listen to a piece of music</w:t>
      </w:r>
      <w:r w:rsidR="0026585D" w:rsidRPr="00C62EA8">
        <w:rPr>
          <w:rFonts w:ascii="Times New Roman" w:eastAsia="Times New Roman" w:hAnsi="Times New Roman" w:cs="Times New Roman"/>
          <w:sz w:val="24"/>
          <w:szCs w:val="24"/>
        </w:rPr>
        <w:t xml:space="preserve"> and were then</w:t>
      </w:r>
      <w:r w:rsidR="00A3396C" w:rsidRPr="00C62EA8">
        <w:rPr>
          <w:rFonts w:ascii="Times New Roman" w:eastAsia="Times New Roman" w:hAnsi="Times New Roman" w:cs="Times New Roman"/>
          <w:sz w:val="24"/>
          <w:szCs w:val="24"/>
        </w:rPr>
        <w:t xml:space="preserve"> asked to ‘write a story’ about wha</w:t>
      </w:r>
      <w:r w:rsidR="0026585D" w:rsidRPr="00C62EA8">
        <w:rPr>
          <w:rFonts w:ascii="Times New Roman" w:eastAsia="Times New Roman" w:hAnsi="Times New Roman" w:cs="Times New Roman"/>
          <w:sz w:val="24"/>
          <w:szCs w:val="24"/>
        </w:rPr>
        <w:t>t the piece made them think about</w:t>
      </w:r>
      <w:r w:rsidR="00A3396C" w:rsidRPr="00C62EA8">
        <w:rPr>
          <w:rFonts w:ascii="Times New Roman" w:eastAsia="Times New Roman" w:hAnsi="Times New Roman" w:cs="Times New Roman"/>
          <w:sz w:val="24"/>
          <w:szCs w:val="24"/>
        </w:rPr>
        <w:t xml:space="preserve">. Though there </w:t>
      </w:r>
      <w:r w:rsidR="00FD5619" w:rsidRPr="00C62EA8">
        <w:rPr>
          <w:rFonts w:ascii="Times New Roman" w:eastAsia="Times New Roman" w:hAnsi="Times New Roman" w:cs="Times New Roman"/>
          <w:sz w:val="24"/>
          <w:szCs w:val="24"/>
        </w:rPr>
        <w:t>was</w:t>
      </w:r>
      <w:r w:rsidR="00A3396C" w:rsidRPr="00C62EA8">
        <w:rPr>
          <w:rFonts w:ascii="Times New Roman" w:eastAsia="Times New Roman" w:hAnsi="Times New Roman" w:cs="Times New Roman"/>
          <w:sz w:val="24"/>
          <w:szCs w:val="24"/>
        </w:rPr>
        <w:t xml:space="preserve"> an element of the </w:t>
      </w:r>
      <w:r w:rsidR="0026585D" w:rsidRPr="00C62EA8">
        <w:rPr>
          <w:rFonts w:ascii="Times New Roman" w:eastAsia="Times New Roman" w:hAnsi="Times New Roman" w:cs="Times New Roman"/>
          <w:sz w:val="24"/>
          <w:szCs w:val="24"/>
        </w:rPr>
        <w:t>English</w:t>
      </w:r>
      <w:r w:rsidR="00A3396C" w:rsidRPr="00C62EA8">
        <w:rPr>
          <w:rFonts w:ascii="Times New Roman" w:eastAsia="Times New Roman" w:hAnsi="Times New Roman" w:cs="Times New Roman"/>
          <w:sz w:val="24"/>
          <w:szCs w:val="24"/>
        </w:rPr>
        <w:t xml:space="preserve"> curriculum being covered through the opportunity to ‘write a story’ (DCELLS, 2016, p. 9), there is no coverage of the programme of study for Music</w:t>
      </w:r>
      <w:r w:rsidR="0026585D" w:rsidRPr="00C62EA8">
        <w:rPr>
          <w:rFonts w:ascii="Times New Roman" w:eastAsia="Times New Roman" w:hAnsi="Times New Roman" w:cs="Times New Roman"/>
          <w:sz w:val="24"/>
          <w:szCs w:val="24"/>
        </w:rPr>
        <w:t xml:space="preserve"> </w:t>
      </w:r>
      <w:r w:rsidR="00A3396C" w:rsidRPr="00C62EA8">
        <w:rPr>
          <w:rFonts w:ascii="Times New Roman" w:eastAsia="Times New Roman" w:hAnsi="Times New Roman" w:cs="Times New Roman"/>
          <w:sz w:val="24"/>
          <w:szCs w:val="24"/>
        </w:rPr>
        <w:t xml:space="preserve">(DCELLS, 2008). </w:t>
      </w:r>
      <w:r w:rsidR="0026585D" w:rsidRPr="00C62EA8">
        <w:rPr>
          <w:rFonts w:ascii="Times New Roman" w:eastAsia="Times New Roman" w:hAnsi="Times New Roman" w:cs="Times New Roman"/>
          <w:sz w:val="24"/>
          <w:szCs w:val="24"/>
        </w:rPr>
        <w:t>Though t</w:t>
      </w:r>
      <w:r w:rsidR="00A3396C" w:rsidRPr="00C62EA8">
        <w:rPr>
          <w:rFonts w:ascii="Times New Roman" w:eastAsia="Times New Roman" w:hAnsi="Times New Roman" w:cs="Times New Roman"/>
          <w:sz w:val="24"/>
          <w:szCs w:val="24"/>
        </w:rPr>
        <w:t xml:space="preserve">he attempt to ‘embed’ </w:t>
      </w:r>
      <w:r w:rsidR="0026585D" w:rsidRPr="00C62EA8">
        <w:rPr>
          <w:rFonts w:ascii="Times New Roman" w:eastAsia="Times New Roman" w:hAnsi="Times New Roman" w:cs="Times New Roman"/>
          <w:sz w:val="24"/>
          <w:szCs w:val="24"/>
        </w:rPr>
        <w:t xml:space="preserve">literacy was evident, there was no opportunity for the development of musical skills; though it is important to incorporate Literacy into other subject areas, it should not be to the detriment of </w:t>
      </w:r>
      <w:r w:rsidR="00A5258A">
        <w:rPr>
          <w:rFonts w:ascii="Times New Roman" w:eastAsia="Times New Roman" w:hAnsi="Times New Roman" w:cs="Times New Roman"/>
          <w:sz w:val="24"/>
          <w:szCs w:val="24"/>
        </w:rPr>
        <w:t xml:space="preserve">other </w:t>
      </w:r>
      <w:r w:rsidR="0026585D" w:rsidRPr="00C62EA8">
        <w:rPr>
          <w:rFonts w:ascii="Times New Roman" w:eastAsia="Times New Roman" w:hAnsi="Times New Roman" w:cs="Times New Roman"/>
          <w:sz w:val="24"/>
          <w:szCs w:val="24"/>
        </w:rPr>
        <w:t xml:space="preserve">subject areas; those with a clear understanding of a cross-curricular approach would be able to ensure that. </w:t>
      </w:r>
      <w:r w:rsidR="00663A73" w:rsidRPr="00C62EA8">
        <w:rPr>
          <w:rFonts w:ascii="Times New Roman" w:eastAsia="Times New Roman" w:hAnsi="Times New Roman" w:cs="Times New Roman"/>
          <w:sz w:val="24"/>
          <w:szCs w:val="24"/>
        </w:rPr>
        <w:t xml:space="preserve">Perhaps, the LNF has not been as successful as was desired </w:t>
      </w:r>
      <w:r w:rsidR="008D41BE" w:rsidRPr="00C62EA8">
        <w:rPr>
          <w:rFonts w:ascii="Times New Roman" w:eastAsia="Times New Roman" w:hAnsi="Times New Roman" w:cs="Times New Roman"/>
          <w:sz w:val="24"/>
          <w:szCs w:val="24"/>
        </w:rPr>
        <w:t xml:space="preserve">because </w:t>
      </w:r>
      <w:r w:rsidR="00663A73" w:rsidRPr="00C62EA8">
        <w:rPr>
          <w:rFonts w:ascii="Times New Roman" w:eastAsia="Times New Roman" w:hAnsi="Times New Roman" w:cs="Times New Roman"/>
          <w:sz w:val="24"/>
          <w:szCs w:val="24"/>
        </w:rPr>
        <w:t xml:space="preserve">teachers across Wales </w:t>
      </w:r>
      <w:r w:rsidR="00FD5619" w:rsidRPr="00C62EA8">
        <w:rPr>
          <w:rFonts w:ascii="Times New Roman" w:eastAsia="Times New Roman" w:hAnsi="Times New Roman" w:cs="Times New Roman"/>
          <w:sz w:val="24"/>
          <w:szCs w:val="24"/>
        </w:rPr>
        <w:t xml:space="preserve">proceed to </w:t>
      </w:r>
      <w:r w:rsidR="00663A73" w:rsidRPr="00C62EA8">
        <w:rPr>
          <w:rFonts w:ascii="Times New Roman" w:eastAsia="Times New Roman" w:hAnsi="Times New Roman" w:cs="Times New Roman"/>
          <w:sz w:val="24"/>
          <w:szCs w:val="24"/>
        </w:rPr>
        <w:t>replicat</w:t>
      </w:r>
      <w:r w:rsidR="00FD5619" w:rsidRPr="00C62EA8">
        <w:rPr>
          <w:rFonts w:ascii="Times New Roman" w:eastAsia="Times New Roman" w:hAnsi="Times New Roman" w:cs="Times New Roman"/>
          <w:sz w:val="24"/>
          <w:szCs w:val="24"/>
        </w:rPr>
        <w:t>e</w:t>
      </w:r>
      <w:r w:rsidR="00663A73" w:rsidRPr="00C62EA8">
        <w:rPr>
          <w:rFonts w:ascii="Times New Roman" w:eastAsia="Times New Roman" w:hAnsi="Times New Roman" w:cs="Times New Roman"/>
          <w:sz w:val="24"/>
          <w:szCs w:val="24"/>
        </w:rPr>
        <w:t xml:space="preserve"> </w:t>
      </w:r>
      <w:r w:rsidR="009A63F0" w:rsidRPr="00C62EA8">
        <w:rPr>
          <w:rFonts w:ascii="Times New Roman" w:eastAsia="Times New Roman" w:hAnsi="Times New Roman" w:cs="Times New Roman"/>
          <w:sz w:val="24"/>
          <w:szCs w:val="24"/>
        </w:rPr>
        <w:t>such experiences</w:t>
      </w:r>
      <w:r w:rsidR="00663A73" w:rsidRPr="00C62EA8">
        <w:rPr>
          <w:rFonts w:ascii="Times New Roman" w:eastAsia="Times New Roman" w:hAnsi="Times New Roman" w:cs="Times New Roman"/>
          <w:sz w:val="24"/>
          <w:szCs w:val="24"/>
        </w:rPr>
        <w:t xml:space="preserve">. </w:t>
      </w:r>
    </w:p>
    <w:p w14:paraId="4DDB59FD" w14:textId="72C75315" w:rsidR="00663A73" w:rsidRPr="00C62EA8" w:rsidRDefault="00663A73" w:rsidP="00B708DF">
      <w:pPr>
        <w:spacing w:line="360" w:lineRule="auto"/>
        <w:rPr>
          <w:rFonts w:ascii="Times New Roman" w:eastAsia="Times New Roman" w:hAnsi="Times New Roman" w:cs="Times New Roman"/>
          <w:sz w:val="24"/>
          <w:szCs w:val="24"/>
        </w:rPr>
      </w:pPr>
      <w:r w:rsidRPr="00C62EA8">
        <w:rPr>
          <w:rFonts w:ascii="Times New Roman" w:eastAsia="Times New Roman" w:hAnsi="Times New Roman" w:cs="Times New Roman"/>
          <w:sz w:val="24"/>
          <w:szCs w:val="24"/>
        </w:rPr>
        <w:t>In addition,</w:t>
      </w:r>
      <w:r w:rsidR="009F435A" w:rsidRPr="00C62EA8">
        <w:rPr>
          <w:rFonts w:ascii="Times New Roman" w:eastAsia="Times New Roman" w:hAnsi="Times New Roman" w:cs="Times New Roman"/>
          <w:sz w:val="24"/>
          <w:szCs w:val="24"/>
        </w:rPr>
        <w:t xml:space="preserve"> </w:t>
      </w:r>
      <w:r w:rsidR="00FB0F62" w:rsidRPr="00C62EA8">
        <w:rPr>
          <w:rFonts w:ascii="Times New Roman" w:eastAsia="Times New Roman" w:hAnsi="Times New Roman" w:cs="Times New Roman"/>
          <w:sz w:val="24"/>
          <w:szCs w:val="24"/>
        </w:rPr>
        <w:t>the Welsh Government places a great deal of emphasis on the importance of</w:t>
      </w:r>
      <w:r w:rsidR="008D41BE" w:rsidRPr="00C62EA8">
        <w:rPr>
          <w:rFonts w:ascii="Times New Roman" w:eastAsia="Times New Roman" w:hAnsi="Times New Roman" w:cs="Times New Roman"/>
          <w:sz w:val="24"/>
          <w:szCs w:val="24"/>
        </w:rPr>
        <w:t xml:space="preserve"> </w:t>
      </w:r>
      <w:r w:rsidR="00FD5619" w:rsidRPr="00C62EA8">
        <w:rPr>
          <w:rFonts w:ascii="Times New Roman" w:eastAsia="Times New Roman" w:hAnsi="Times New Roman" w:cs="Times New Roman"/>
          <w:sz w:val="24"/>
          <w:szCs w:val="24"/>
        </w:rPr>
        <w:t xml:space="preserve">the </w:t>
      </w:r>
      <w:r w:rsidR="008D41BE" w:rsidRPr="00C62EA8">
        <w:rPr>
          <w:rFonts w:ascii="Times New Roman" w:eastAsia="Times New Roman" w:hAnsi="Times New Roman" w:cs="Times New Roman"/>
          <w:sz w:val="24"/>
          <w:szCs w:val="24"/>
        </w:rPr>
        <w:t>pedagogical and</w:t>
      </w:r>
      <w:r w:rsidR="00FB0F62" w:rsidRPr="00C62EA8">
        <w:rPr>
          <w:rFonts w:ascii="Times New Roman" w:eastAsia="Times New Roman" w:hAnsi="Times New Roman" w:cs="Times New Roman"/>
          <w:sz w:val="24"/>
          <w:szCs w:val="24"/>
        </w:rPr>
        <w:t xml:space="preserve"> subject-knowledge </w:t>
      </w:r>
      <w:r w:rsidR="009A63F0" w:rsidRPr="00C62EA8">
        <w:rPr>
          <w:rFonts w:ascii="Times New Roman" w:eastAsia="Times New Roman" w:hAnsi="Times New Roman" w:cs="Times New Roman"/>
          <w:sz w:val="24"/>
          <w:szCs w:val="24"/>
        </w:rPr>
        <w:t xml:space="preserve">of teachers </w:t>
      </w:r>
      <w:r w:rsidR="00FB0F62" w:rsidRPr="00C62EA8">
        <w:rPr>
          <w:rFonts w:ascii="Times New Roman" w:eastAsia="Times New Roman" w:hAnsi="Times New Roman" w:cs="Times New Roman"/>
          <w:sz w:val="24"/>
          <w:szCs w:val="24"/>
        </w:rPr>
        <w:t>in Wales (</w:t>
      </w:r>
      <w:r w:rsidR="00970918" w:rsidRPr="00C62EA8">
        <w:rPr>
          <w:rFonts w:ascii="Times New Roman" w:eastAsia="Times New Roman" w:hAnsi="Times New Roman" w:cs="Times New Roman"/>
          <w:sz w:val="24"/>
          <w:szCs w:val="24"/>
        </w:rPr>
        <w:t>Welsh Government, 2017a; Welsh Government, 2017b) which coincides with the fact that there is a</w:t>
      </w:r>
      <w:r w:rsidR="008D41BE" w:rsidRPr="00C62EA8">
        <w:rPr>
          <w:rFonts w:ascii="Times New Roman" w:eastAsia="Times New Roman" w:hAnsi="Times New Roman" w:cs="Times New Roman"/>
          <w:sz w:val="24"/>
          <w:szCs w:val="24"/>
        </w:rPr>
        <w:t xml:space="preserve"> statutory </w:t>
      </w:r>
      <w:r w:rsidR="00970918" w:rsidRPr="00C62EA8">
        <w:rPr>
          <w:rFonts w:ascii="Times New Roman" w:eastAsia="Times New Roman" w:hAnsi="Times New Roman" w:cs="Times New Roman"/>
          <w:sz w:val="24"/>
          <w:szCs w:val="24"/>
        </w:rPr>
        <w:t>expectation for teachers to teach in a cross-curricular manner</w:t>
      </w:r>
      <w:r w:rsidR="008D41BE" w:rsidRPr="00C62EA8">
        <w:rPr>
          <w:rFonts w:ascii="Times New Roman" w:eastAsia="Times New Roman" w:hAnsi="Times New Roman" w:cs="Times New Roman"/>
          <w:sz w:val="24"/>
          <w:szCs w:val="24"/>
        </w:rPr>
        <w:t xml:space="preserve"> (Welsh Government, 2017a). The concession that practitioner ability has an impact on the effectiveness of the cross-curricular approach should have little impact on the decision to make Literacy, Numeracy and Digital Competence cross-curricular responsibilities as it is the responsibility of practitioners in Wales to rise to meet this challenge through ‘Professional Learning’ (Welsh Government, 2017a, p.16). </w:t>
      </w:r>
      <w:r w:rsidR="00DB7487" w:rsidRPr="00C62EA8">
        <w:rPr>
          <w:rFonts w:ascii="Times New Roman" w:eastAsia="Times New Roman" w:hAnsi="Times New Roman" w:cs="Times New Roman"/>
          <w:sz w:val="24"/>
          <w:szCs w:val="24"/>
        </w:rPr>
        <w:t xml:space="preserve">However, it should be noted that Foden (cited by BBC News, 2015) has </w:t>
      </w:r>
      <w:r w:rsidR="00A5258A">
        <w:rPr>
          <w:rFonts w:ascii="Times New Roman" w:eastAsia="Times New Roman" w:hAnsi="Times New Roman" w:cs="Times New Roman"/>
          <w:sz w:val="24"/>
          <w:szCs w:val="24"/>
        </w:rPr>
        <w:t>noted there is a</w:t>
      </w:r>
      <w:r w:rsidR="00DB7487" w:rsidRPr="00C62EA8">
        <w:rPr>
          <w:rFonts w:ascii="Times New Roman" w:eastAsia="Times New Roman" w:hAnsi="Times New Roman" w:cs="Times New Roman"/>
          <w:sz w:val="24"/>
          <w:szCs w:val="24"/>
        </w:rPr>
        <w:t xml:space="preserve"> ‘training deficit’, reasoning that Welsh Government have made it statutory for teachers to use this approach in the classroom, but have not provided them with the necessary Continuing Professional Development (CPD) opportunities. </w:t>
      </w:r>
      <w:r w:rsidR="008F227D" w:rsidRPr="00C62EA8">
        <w:rPr>
          <w:rFonts w:ascii="Times New Roman" w:eastAsia="Times New Roman" w:hAnsi="Times New Roman" w:cs="Times New Roman"/>
          <w:sz w:val="24"/>
          <w:szCs w:val="24"/>
        </w:rPr>
        <w:t xml:space="preserve">Also, with the increasing pressure on teachers in Wales, many practitioners don’t feel that they have the time for CPD (Clay and Weston, 2018), it seems that Welsh Government are attributing a great deal of </w:t>
      </w:r>
      <w:r w:rsidR="008F227D" w:rsidRPr="00C62EA8">
        <w:rPr>
          <w:rFonts w:ascii="Times New Roman" w:eastAsia="Times New Roman" w:hAnsi="Times New Roman" w:cs="Times New Roman"/>
          <w:sz w:val="24"/>
          <w:szCs w:val="24"/>
        </w:rPr>
        <w:lastRenderedPageBreak/>
        <w:t>importance to the effective cross-curricular teaching of the LNF and the</w:t>
      </w:r>
      <w:r w:rsidR="009A63F0" w:rsidRPr="00C62EA8">
        <w:rPr>
          <w:rFonts w:ascii="Times New Roman" w:eastAsia="Times New Roman" w:hAnsi="Times New Roman" w:cs="Times New Roman"/>
          <w:sz w:val="24"/>
          <w:szCs w:val="24"/>
        </w:rPr>
        <w:t xml:space="preserve"> Digital Competency Framework</w:t>
      </w:r>
      <w:r w:rsidR="008F227D" w:rsidRPr="00C62EA8">
        <w:rPr>
          <w:rFonts w:ascii="Times New Roman" w:eastAsia="Times New Roman" w:hAnsi="Times New Roman" w:cs="Times New Roman"/>
          <w:sz w:val="24"/>
          <w:szCs w:val="24"/>
        </w:rPr>
        <w:t xml:space="preserve"> </w:t>
      </w:r>
      <w:r w:rsidR="009A63F0" w:rsidRPr="00C62EA8">
        <w:rPr>
          <w:rFonts w:ascii="Times New Roman" w:eastAsia="Times New Roman" w:hAnsi="Times New Roman" w:cs="Times New Roman"/>
          <w:sz w:val="24"/>
          <w:szCs w:val="24"/>
        </w:rPr>
        <w:t>(</w:t>
      </w:r>
      <w:r w:rsidR="008F227D" w:rsidRPr="00C62EA8">
        <w:rPr>
          <w:rFonts w:ascii="Times New Roman" w:eastAsia="Times New Roman" w:hAnsi="Times New Roman" w:cs="Times New Roman"/>
          <w:sz w:val="24"/>
          <w:szCs w:val="24"/>
        </w:rPr>
        <w:t>DCF</w:t>
      </w:r>
      <w:r w:rsidR="009A63F0" w:rsidRPr="00C62EA8">
        <w:rPr>
          <w:rFonts w:ascii="Times New Roman" w:eastAsia="Times New Roman" w:hAnsi="Times New Roman" w:cs="Times New Roman"/>
          <w:sz w:val="24"/>
          <w:szCs w:val="24"/>
        </w:rPr>
        <w:t xml:space="preserve">), but are not willing to give the teachers the time or resources to implement it. </w:t>
      </w:r>
    </w:p>
    <w:p w14:paraId="0557F761" w14:textId="786BD532" w:rsidR="00FE3473" w:rsidRPr="00C62EA8" w:rsidRDefault="00490145" w:rsidP="00B708DF">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 </w:t>
      </w:r>
      <w:r w:rsidR="00D818DA" w:rsidRPr="00C62EA8">
        <w:rPr>
          <w:rFonts w:ascii="Times New Roman" w:eastAsia="Times New Roman" w:hAnsi="Times New Roman" w:cs="Times New Roman"/>
          <w:sz w:val="24"/>
          <w:szCs w:val="24"/>
        </w:rPr>
        <w:t xml:space="preserve">regards to Oracy, </w:t>
      </w:r>
      <w:r w:rsidR="0058768B" w:rsidRPr="00C62EA8">
        <w:rPr>
          <w:rFonts w:ascii="Times New Roman" w:eastAsia="Times New Roman" w:hAnsi="Times New Roman" w:cs="Times New Roman"/>
          <w:sz w:val="24"/>
          <w:szCs w:val="24"/>
        </w:rPr>
        <w:t xml:space="preserve">the Peabody Research Institute (2018) outlined a study that focussed on the impact of structured talk amongst children; the results of the study suggested that children that engaged more in structured talk appeared to be more ‘self-regulatory’ and had a more extensive vocabulary. To a degree, this coincides with the work of Vygotsky (cited by Alexander, 2008) who advocated the notion that language </w:t>
      </w:r>
      <w:r w:rsidR="00572F01" w:rsidRPr="00C62EA8">
        <w:rPr>
          <w:rFonts w:ascii="Times New Roman" w:eastAsia="Times New Roman" w:hAnsi="Times New Roman" w:cs="Times New Roman"/>
          <w:sz w:val="24"/>
          <w:szCs w:val="24"/>
        </w:rPr>
        <w:t>is</w:t>
      </w:r>
      <w:r w:rsidR="0058768B" w:rsidRPr="00C62EA8">
        <w:rPr>
          <w:rFonts w:ascii="Times New Roman" w:eastAsia="Times New Roman" w:hAnsi="Times New Roman" w:cs="Times New Roman"/>
          <w:sz w:val="24"/>
          <w:szCs w:val="24"/>
        </w:rPr>
        <w:t xml:space="preserve"> linked to thought and th</w:t>
      </w:r>
      <w:r w:rsidR="00572F01" w:rsidRPr="00C62EA8">
        <w:rPr>
          <w:rFonts w:ascii="Times New Roman" w:eastAsia="Times New Roman" w:hAnsi="Times New Roman" w:cs="Times New Roman"/>
          <w:sz w:val="24"/>
          <w:szCs w:val="24"/>
        </w:rPr>
        <w:t xml:space="preserve">rough </w:t>
      </w:r>
      <w:r w:rsidR="0058768B" w:rsidRPr="00C62EA8">
        <w:rPr>
          <w:rFonts w:ascii="Times New Roman" w:eastAsia="Times New Roman" w:hAnsi="Times New Roman" w:cs="Times New Roman"/>
          <w:sz w:val="24"/>
          <w:szCs w:val="24"/>
        </w:rPr>
        <w:t xml:space="preserve">social interaction and engagement with the world around </w:t>
      </w:r>
      <w:r w:rsidR="00572F01" w:rsidRPr="00C62EA8">
        <w:rPr>
          <w:rFonts w:ascii="Times New Roman" w:eastAsia="Times New Roman" w:hAnsi="Times New Roman" w:cs="Times New Roman"/>
          <w:sz w:val="24"/>
          <w:szCs w:val="24"/>
        </w:rPr>
        <w:t xml:space="preserve">them </w:t>
      </w:r>
      <w:r w:rsidR="0058768B" w:rsidRPr="00C62EA8">
        <w:rPr>
          <w:rFonts w:ascii="Times New Roman" w:eastAsia="Times New Roman" w:hAnsi="Times New Roman" w:cs="Times New Roman"/>
          <w:sz w:val="24"/>
          <w:szCs w:val="24"/>
        </w:rPr>
        <w:t xml:space="preserve">(mainly through language) </w:t>
      </w:r>
      <w:r w:rsidR="00572F01" w:rsidRPr="00C62EA8">
        <w:rPr>
          <w:rFonts w:ascii="Times New Roman" w:eastAsia="Times New Roman" w:hAnsi="Times New Roman" w:cs="Times New Roman"/>
          <w:sz w:val="24"/>
          <w:szCs w:val="24"/>
        </w:rPr>
        <w:t>children acquire knowledge and construct their understanding (Halliday, 1997; Mercer and Littleton, 2007, p. 133)</w:t>
      </w:r>
      <w:r w:rsidR="0058768B" w:rsidRPr="00C62EA8">
        <w:rPr>
          <w:rFonts w:ascii="Times New Roman" w:eastAsia="Times New Roman" w:hAnsi="Times New Roman" w:cs="Times New Roman"/>
          <w:sz w:val="24"/>
          <w:szCs w:val="24"/>
        </w:rPr>
        <w:t xml:space="preserve">. If this is </w:t>
      </w:r>
      <w:r w:rsidR="004942E8" w:rsidRPr="00C62EA8">
        <w:rPr>
          <w:rFonts w:ascii="Times New Roman" w:eastAsia="Times New Roman" w:hAnsi="Times New Roman" w:cs="Times New Roman"/>
          <w:sz w:val="24"/>
          <w:szCs w:val="24"/>
        </w:rPr>
        <w:t>putative</w:t>
      </w:r>
      <w:r w:rsidR="0058768B" w:rsidRPr="00C62EA8">
        <w:rPr>
          <w:rFonts w:ascii="Times New Roman" w:eastAsia="Times New Roman" w:hAnsi="Times New Roman" w:cs="Times New Roman"/>
          <w:sz w:val="24"/>
          <w:szCs w:val="24"/>
        </w:rPr>
        <w:t xml:space="preserve">, </w:t>
      </w:r>
      <w:r w:rsidR="0040128F" w:rsidRPr="00C62EA8">
        <w:rPr>
          <w:rFonts w:ascii="Times New Roman" w:eastAsia="Times New Roman" w:hAnsi="Times New Roman" w:cs="Times New Roman"/>
          <w:sz w:val="24"/>
          <w:szCs w:val="24"/>
        </w:rPr>
        <w:t xml:space="preserve">increasing </w:t>
      </w:r>
      <w:r w:rsidR="00572F01" w:rsidRPr="00C62EA8">
        <w:rPr>
          <w:rFonts w:ascii="Times New Roman" w:eastAsia="Times New Roman" w:hAnsi="Times New Roman" w:cs="Times New Roman"/>
          <w:sz w:val="24"/>
          <w:szCs w:val="24"/>
        </w:rPr>
        <w:t xml:space="preserve">the opportunities for learners </w:t>
      </w:r>
      <w:r w:rsidR="0040128F" w:rsidRPr="00C62EA8">
        <w:rPr>
          <w:rFonts w:ascii="Times New Roman" w:eastAsia="Times New Roman" w:hAnsi="Times New Roman" w:cs="Times New Roman"/>
          <w:sz w:val="24"/>
          <w:szCs w:val="24"/>
        </w:rPr>
        <w:t>to</w:t>
      </w:r>
      <w:r w:rsidR="0058768B" w:rsidRPr="00C62EA8">
        <w:rPr>
          <w:rFonts w:ascii="Times New Roman" w:eastAsia="Times New Roman" w:hAnsi="Times New Roman" w:cs="Times New Roman"/>
          <w:sz w:val="24"/>
          <w:szCs w:val="24"/>
        </w:rPr>
        <w:t xml:space="preserve"> develop their oratory skills</w:t>
      </w:r>
      <w:r w:rsidR="0040128F" w:rsidRPr="00C62EA8">
        <w:rPr>
          <w:rFonts w:ascii="Times New Roman" w:eastAsia="Times New Roman" w:hAnsi="Times New Roman" w:cs="Times New Roman"/>
          <w:sz w:val="24"/>
          <w:szCs w:val="24"/>
        </w:rPr>
        <w:t xml:space="preserve"> </w:t>
      </w:r>
      <w:r w:rsidR="0058768B" w:rsidRPr="00C62EA8">
        <w:rPr>
          <w:rFonts w:ascii="Times New Roman" w:eastAsia="Times New Roman" w:hAnsi="Times New Roman" w:cs="Times New Roman"/>
          <w:sz w:val="24"/>
          <w:szCs w:val="24"/>
        </w:rPr>
        <w:t>will have a direct impact on how they access and progress within the rest of the curriculum</w:t>
      </w:r>
      <w:r w:rsidR="0040128F" w:rsidRPr="00C62EA8">
        <w:rPr>
          <w:rFonts w:ascii="Times New Roman" w:eastAsia="Times New Roman" w:hAnsi="Times New Roman" w:cs="Times New Roman"/>
          <w:sz w:val="24"/>
          <w:szCs w:val="24"/>
        </w:rPr>
        <w:t>; this</w:t>
      </w:r>
      <w:r w:rsidR="0058768B" w:rsidRPr="00C62EA8">
        <w:rPr>
          <w:rFonts w:ascii="Times New Roman" w:eastAsia="Times New Roman" w:hAnsi="Times New Roman" w:cs="Times New Roman"/>
          <w:sz w:val="24"/>
          <w:szCs w:val="24"/>
        </w:rPr>
        <w:t xml:space="preserve"> would </w:t>
      </w:r>
      <w:r w:rsidR="004942E8" w:rsidRPr="00C62EA8">
        <w:rPr>
          <w:rFonts w:ascii="Times New Roman" w:eastAsia="Times New Roman" w:hAnsi="Times New Roman" w:cs="Times New Roman"/>
          <w:sz w:val="24"/>
          <w:szCs w:val="24"/>
        </w:rPr>
        <w:t>impose</w:t>
      </w:r>
      <w:r w:rsidR="0058768B" w:rsidRPr="00C62EA8">
        <w:rPr>
          <w:rFonts w:ascii="Times New Roman" w:eastAsia="Times New Roman" w:hAnsi="Times New Roman" w:cs="Times New Roman"/>
          <w:sz w:val="24"/>
          <w:szCs w:val="24"/>
        </w:rPr>
        <w:t xml:space="preserve"> that opportunities to develop oracy should manifest themselves across the curriculum. </w:t>
      </w:r>
    </w:p>
    <w:p w14:paraId="1F820790" w14:textId="08E90E53" w:rsidR="0058768B" w:rsidRPr="00C62EA8" w:rsidRDefault="0058768B" w:rsidP="00B708DF">
      <w:pPr>
        <w:spacing w:line="360" w:lineRule="auto"/>
        <w:rPr>
          <w:rFonts w:ascii="Times New Roman" w:eastAsia="Times New Roman" w:hAnsi="Times New Roman" w:cs="Times New Roman"/>
          <w:sz w:val="24"/>
          <w:szCs w:val="24"/>
        </w:rPr>
      </w:pPr>
      <w:r w:rsidRPr="00C62EA8">
        <w:rPr>
          <w:rFonts w:ascii="Times New Roman" w:eastAsia="Times New Roman" w:hAnsi="Times New Roman" w:cs="Times New Roman"/>
          <w:sz w:val="24"/>
          <w:szCs w:val="24"/>
        </w:rPr>
        <w:t xml:space="preserve">Moreover, </w:t>
      </w:r>
      <w:r w:rsidR="006D0C4C" w:rsidRPr="00C62EA8">
        <w:rPr>
          <w:rFonts w:ascii="Times New Roman" w:eastAsia="Times New Roman" w:hAnsi="Times New Roman" w:cs="Times New Roman"/>
          <w:sz w:val="24"/>
          <w:szCs w:val="24"/>
        </w:rPr>
        <w:t>the work of Mercer (2014) places great emphasis on ensuring that ‘talk’ is not only encouraged but ‘taught’ in schools. H</w:t>
      </w:r>
      <w:r w:rsidR="00A5258A">
        <w:rPr>
          <w:rFonts w:ascii="Times New Roman" w:eastAsia="Times New Roman" w:hAnsi="Times New Roman" w:cs="Times New Roman"/>
          <w:sz w:val="24"/>
          <w:szCs w:val="24"/>
        </w:rPr>
        <w:t xml:space="preserve">is </w:t>
      </w:r>
      <w:r w:rsidR="006D0C4C" w:rsidRPr="00C62EA8">
        <w:rPr>
          <w:rFonts w:ascii="Times New Roman" w:eastAsia="Times New Roman" w:hAnsi="Times New Roman" w:cs="Times New Roman"/>
          <w:sz w:val="24"/>
          <w:szCs w:val="24"/>
        </w:rPr>
        <w:t xml:space="preserve">research </w:t>
      </w:r>
      <w:r w:rsidR="004942E8" w:rsidRPr="00C62EA8">
        <w:rPr>
          <w:rFonts w:ascii="Times New Roman" w:eastAsia="Times New Roman" w:hAnsi="Times New Roman" w:cs="Times New Roman"/>
          <w:sz w:val="24"/>
          <w:szCs w:val="24"/>
        </w:rPr>
        <w:t>details</w:t>
      </w:r>
      <w:r w:rsidR="00A5258A">
        <w:rPr>
          <w:rFonts w:ascii="Times New Roman" w:eastAsia="Times New Roman" w:hAnsi="Times New Roman" w:cs="Times New Roman"/>
          <w:sz w:val="24"/>
          <w:szCs w:val="24"/>
        </w:rPr>
        <w:t xml:space="preserve"> that</w:t>
      </w:r>
      <w:r w:rsidR="004942E8" w:rsidRPr="00C62EA8">
        <w:rPr>
          <w:rFonts w:ascii="Times New Roman" w:eastAsia="Times New Roman" w:hAnsi="Times New Roman" w:cs="Times New Roman"/>
          <w:sz w:val="24"/>
          <w:szCs w:val="24"/>
        </w:rPr>
        <w:t xml:space="preserve"> </w:t>
      </w:r>
      <w:r w:rsidR="0023373C" w:rsidRPr="00C62EA8">
        <w:rPr>
          <w:rFonts w:ascii="Times New Roman" w:eastAsia="Times New Roman" w:hAnsi="Times New Roman" w:cs="Times New Roman"/>
          <w:sz w:val="24"/>
          <w:szCs w:val="24"/>
        </w:rPr>
        <w:t xml:space="preserve">if children </w:t>
      </w:r>
      <w:r w:rsidR="0040128F" w:rsidRPr="00C62EA8">
        <w:rPr>
          <w:rFonts w:ascii="Times New Roman" w:eastAsia="Times New Roman" w:hAnsi="Times New Roman" w:cs="Times New Roman"/>
          <w:sz w:val="24"/>
          <w:szCs w:val="24"/>
        </w:rPr>
        <w:t>can</w:t>
      </w:r>
      <w:r w:rsidR="0023373C" w:rsidRPr="00C62EA8">
        <w:rPr>
          <w:rFonts w:ascii="Times New Roman" w:eastAsia="Times New Roman" w:hAnsi="Times New Roman" w:cs="Times New Roman"/>
          <w:sz w:val="24"/>
          <w:szCs w:val="24"/>
        </w:rPr>
        <w:t xml:space="preserve"> </w:t>
      </w:r>
      <w:r w:rsidR="0040128F" w:rsidRPr="00C62EA8">
        <w:rPr>
          <w:rFonts w:ascii="Times New Roman" w:eastAsia="Times New Roman" w:hAnsi="Times New Roman" w:cs="Times New Roman"/>
          <w:sz w:val="24"/>
          <w:szCs w:val="24"/>
        </w:rPr>
        <w:t xml:space="preserve">use talk </w:t>
      </w:r>
      <w:r w:rsidR="00572F01" w:rsidRPr="00C62EA8">
        <w:rPr>
          <w:rFonts w:ascii="Times New Roman" w:eastAsia="Times New Roman" w:hAnsi="Times New Roman" w:cs="Times New Roman"/>
          <w:sz w:val="24"/>
          <w:szCs w:val="24"/>
        </w:rPr>
        <w:t>to reason effectively within groups, this improves their capabilities</w:t>
      </w:r>
      <w:r w:rsidR="0040128F" w:rsidRPr="00C62EA8">
        <w:rPr>
          <w:rFonts w:ascii="Times New Roman" w:eastAsia="Times New Roman" w:hAnsi="Times New Roman" w:cs="Times New Roman"/>
          <w:sz w:val="24"/>
          <w:szCs w:val="24"/>
        </w:rPr>
        <w:t xml:space="preserve"> to reason within themselves, furthering the need to ensure oracy is catered for across the curriculum. </w:t>
      </w:r>
      <w:r w:rsidR="00572F01" w:rsidRPr="00C62EA8">
        <w:rPr>
          <w:rFonts w:ascii="Times New Roman" w:eastAsia="Times New Roman" w:hAnsi="Times New Roman" w:cs="Times New Roman"/>
          <w:sz w:val="24"/>
          <w:szCs w:val="24"/>
        </w:rPr>
        <w:t>However, Wolfe and Alexander (2008, p. 8) contend that there is a distinct difference between ‘conversation’ and ‘dialogue’</w:t>
      </w:r>
      <w:r w:rsidR="006D1D4D">
        <w:rPr>
          <w:rFonts w:ascii="Times New Roman" w:eastAsia="Times New Roman" w:hAnsi="Times New Roman" w:cs="Times New Roman"/>
          <w:sz w:val="24"/>
          <w:szCs w:val="24"/>
        </w:rPr>
        <w:t>. F</w:t>
      </w:r>
      <w:r w:rsidR="00572F01" w:rsidRPr="00C62EA8">
        <w:rPr>
          <w:rFonts w:ascii="Times New Roman" w:eastAsia="Times New Roman" w:hAnsi="Times New Roman" w:cs="Times New Roman"/>
          <w:sz w:val="24"/>
          <w:szCs w:val="24"/>
        </w:rPr>
        <w:t xml:space="preserve">or there to be </w:t>
      </w:r>
      <w:r w:rsidR="004942E8" w:rsidRPr="00C62EA8">
        <w:rPr>
          <w:rFonts w:ascii="Times New Roman" w:eastAsia="Times New Roman" w:hAnsi="Times New Roman" w:cs="Times New Roman"/>
          <w:sz w:val="24"/>
          <w:szCs w:val="24"/>
        </w:rPr>
        <w:t xml:space="preserve">any progress in oracy </w:t>
      </w:r>
      <w:r w:rsidR="00940DAB" w:rsidRPr="00C62EA8">
        <w:rPr>
          <w:rFonts w:ascii="Times New Roman" w:eastAsia="Times New Roman" w:hAnsi="Times New Roman" w:cs="Times New Roman"/>
          <w:sz w:val="24"/>
          <w:szCs w:val="24"/>
        </w:rPr>
        <w:t>(</w:t>
      </w:r>
      <w:r w:rsidR="004942E8" w:rsidRPr="00C62EA8">
        <w:rPr>
          <w:rFonts w:ascii="Times New Roman" w:eastAsia="Times New Roman" w:hAnsi="Times New Roman" w:cs="Times New Roman"/>
          <w:sz w:val="24"/>
          <w:szCs w:val="24"/>
        </w:rPr>
        <w:t>or any subject it is being used to access</w:t>
      </w:r>
      <w:r w:rsidR="00940DAB" w:rsidRPr="00C62EA8">
        <w:rPr>
          <w:rFonts w:ascii="Times New Roman" w:eastAsia="Times New Roman" w:hAnsi="Times New Roman" w:cs="Times New Roman"/>
          <w:sz w:val="24"/>
          <w:szCs w:val="24"/>
        </w:rPr>
        <w:t>)</w:t>
      </w:r>
      <w:r w:rsidR="004942E8" w:rsidRPr="00C62EA8">
        <w:rPr>
          <w:rFonts w:ascii="Times New Roman" w:eastAsia="Times New Roman" w:hAnsi="Times New Roman" w:cs="Times New Roman"/>
          <w:sz w:val="24"/>
          <w:szCs w:val="24"/>
        </w:rPr>
        <w:t>, teachers need to be able to facilitate environments and experiences that encourages meaningful ‘dialogue’ that develops knowledge and understanding</w:t>
      </w:r>
      <w:r w:rsidR="00FD5619" w:rsidRPr="00C62EA8">
        <w:rPr>
          <w:rFonts w:ascii="Times New Roman" w:eastAsia="Times New Roman" w:hAnsi="Times New Roman" w:cs="Times New Roman"/>
          <w:sz w:val="24"/>
          <w:szCs w:val="24"/>
        </w:rPr>
        <w:t xml:space="preserve">. </w:t>
      </w:r>
      <w:r w:rsidR="00940DAB" w:rsidRPr="00C62EA8">
        <w:rPr>
          <w:rFonts w:ascii="Times New Roman" w:eastAsia="Times New Roman" w:hAnsi="Times New Roman" w:cs="Times New Roman"/>
          <w:sz w:val="24"/>
          <w:szCs w:val="24"/>
        </w:rPr>
        <w:t>Currently, the Education Endowment Foundation (EEF) (2017)</w:t>
      </w:r>
      <w:r w:rsidR="006D1D4D">
        <w:rPr>
          <w:rFonts w:ascii="Times New Roman" w:eastAsia="Times New Roman" w:hAnsi="Times New Roman" w:cs="Times New Roman"/>
          <w:sz w:val="24"/>
          <w:szCs w:val="24"/>
        </w:rPr>
        <w:t xml:space="preserve"> argue</w:t>
      </w:r>
      <w:r w:rsidR="00940DAB" w:rsidRPr="00C62EA8">
        <w:rPr>
          <w:rFonts w:ascii="Times New Roman" w:eastAsia="Times New Roman" w:hAnsi="Times New Roman" w:cs="Times New Roman"/>
          <w:sz w:val="24"/>
          <w:szCs w:val="24"/>
        </w:rPr>
        <w:t xml:space="preserve"> </w:t>
      </w:r>
      <w:r w:rsidR="006D1D4D">
        <w:rPr>
          <w:rFonts w:ascii="Times New Roman" w:eastAsia="Times New Roman" w:hAnsi="Times New Roman" w:cs="Times New Roman"/>
          <w:sz w:val="24"/>
          <w:szCs w:val="24"/>
        </w:rPr>
        <w:t>‘</w:t>
      </w:r>
      <w:r w:rsidR="00940DAB" w:rsidRPr="00C62EA8">
        <w:rPr>
          <w:rFonts w:ascii="Times New Roman" w:eastAsia="Times New Roman" w:hAnsi="Times New Roman" w:cs="Times New Roman"/>
          <w:sz w:val="24"/>
          <w:szCs w:val="24"/>
        </w:rPr>
        <w:t xml:space="preserve">speaking and listening’ (oracy) in education requires attention before it </w:t>
      </w:r>
      <w:r w:rsidR="0008520E" w:rsidRPr="00C62EA8">
        <w:rPr>
          <w:rFonts w:ascii="Times New Roman" w:eastAsia="Times New Roman" w:hAnsi="Times New Roman" w:cs="Times New Roman"/>
          <w:sz w:val="24"/>
          <w:szCs w:val="24"/>
        </w:rPr>
        <w:t>can</w:t>
      </w:r>
      <w:r w:rsidR="00940DAB" w:rsidRPr="00C62EA8">
        <w:rPr>
          <w:rFonts w:ascii="Times New Roman" w:eastAsia="Times New Roman" w:hAnsi="Times New Roman" w:cs="Times New Roman"/>
          <w:sz w:val="24"/>
          <w:szCs w:val="24"/>
        </w:rPr>
        <w:t xml:space="preserve"> support learners in other areas (such as reading and writing). It would be important that as a cross-curricular responsibility, the opportunities to practise oracy would be structured in a way that </w:t>
      </w:r>
      <w:r w:rsidR="0008520E" w:rsidRPr="00C62EA8">
        <w:rPr>
          <w:rFonts w:ascii="Times New Roman" w:eastAsia="Times New Roman" w:hAnsi="Times New Roman" w:cs="Times New Roman"/>
          <w:sz w:val="24"/>
          <w:szCs w:val="24"/>
        </w:rPr>
        <w:t>induced ‘dialogue’, not</w:t>
      </w:r>
      <w:r w:rsidR="006D1D4D">
        <w:rPr>
          <w:rFonts w:ascii="Times New Roman" w:eastAsia="Times New Roman" w:hAnsi="Times New Roman" w:cs="Times New Roman"/>
          <w:sz w:val="24"/>
          <w:szCs w:val="24"/>
        </w:rPr>
        <w:t xml:space="preserve"> </w:t>
      </w:r>
      <w:r w:rsidR="0008520E" w:rsidRPr="00C62EA8">
        <w:rPr>
          <w:rFonts w:ascii="Times New Roman" w:eastAsia="Times New Roman" w:hAnsi="Times New Roman" w:cs="Times New Roman"/>
          <w:sz w:val="24"/>
          <w:szCs w:val="24"/>
        </w:rPr>
        <w:t xml:space="preserve">‘conversation’. </w:t>
      </w:r>
    </w:p>
    <w:p w14:paraId="4742B05F" w14:textId="763583F0" w:rsidR="006F48E6" w:rsidRPr="00C62EA8" w:rsidRDefault="006F48E6" w:rsidP="00B708DF">
      <w:pPr>
        <w:spacing w:line="360" w:lineRule="auto"/>
        <w:rPr>
          <w:rFonts w:ascii="Times New Roman" w:eastAsia="Times New Roman" w:hAnsi="Times New Roman" w:cs="Times New Roman"/>
          <w:sz w:val="24"/>
          <w:szCs w:val="24"/>
        </w:rPr>
      </w:pPr>
      <w:r w:rsidRPr="00C62EA8">
        <w:rPr>
          <w:rFonts w:ascii="Times New Roman" w:eastAsia="Times New Roman" w:hAnsi="Times New Roman" w:cs="Times New Roman"/>
          <w:sz w:val="24"/>
          <w:szCs w:val="24"/>
        </w:rPr>
        <w:t xml:space="preserve">Next, there is evidence to suggest that approaching ‘Reading’ in a cross-curricular fashion can work to ensure learner progress. </w:t>
      </w:r>
      <w:r w:rsidR="00054ED5" w:rsidRPr="00C62EA8">
        <w:rPr>
          <w:rFonts w:ascii="Times New Roman" w:eastAsia="Times New Roman" w:hAnsi="Times New Roman" w:cs="Times New Roman"/>
          <w:sz w:val="24"/>
          <w:szCs w:val="24"/>
        </w:rPr>
        <w:t xml:space="preserve">A study undertaken by the Department of Education and Early Childhood Development (DEECD) (2012) set out to determine if there was a relationship between reading to young children and their cognitive abilities in later life; the study concluded that there was a positive correlation. </w:t>
      </w:r>
      <w:r w:rsidR="00274027" w:rsidRPr="00C62EA8">
        <w:rPr>
          <w:rFonts w:ascii="Times New Roman" w:eastAsia="Times New Roman" w:hAnsi="Times New Roman" w:cs="Times New Roman"/>
          <w:sz w:val="24"/>
          <w:szCs w:val="24"/>
        </w:rPr>
        <w:t xml:space="preserve">Crippen (2012) expands on this, explaining that the cognitive incline comes from literature and access to texts that promote </w:t>
      </w:r>
      <w:r w:rsidR="00F529CD" w:rsidRPr="00C62EA8">
        <w:rPr>
          <w:rFonts w:ascii="Times New Roman" w:eastAsia="Times New Roman" w:hAnsi="Times New Roman" w:cs="Times New Roman"/>
          <w:sz w:val="24"/>
          <w:szCs w:val="24"/>
        </w:rPr>
        <w:lastRenderedPageBreak/>
        <w:t xml:space="preserve">and enable </w:t>
      </w:r>
      <w:r w:rsidR="00274027" w:rsidRPr="00C62EA8">
        <w:rPr>
          <w:rFonts w:ascii="Times New Roman" w:eastAsia="Times New Roman" w:hAnsi="Times New Roman" w:cs="Times New Roman"/>
          <w:sz w:val="24"/>
          <w:szCs w:val="24"/>
        </w:rPr>
        <w:t xml:space="preserve">deeper thinking. </w:t>
      </w:r>
      <w:r w:rsidR="00F529CD" w:rsidRPr="00C62EA8">
        <w:rPr>
          <w:rFonts w:ascii="Times New Roman" w:eastAsia="Times New Roman" w:hAnsi="Times New Roman" w:cs="Times New Roman"/>
          <w:sz w:val="24"/>
          <w:szCs w:val="24"/>
        </w:rPr>
        <w:t>Aslan (2016) emphasises the importance of this, suggesting (like Donaldson, 2015) that children use their reading ability to access the world around them, and indeed, the curriculum. Therefore, the importance of children being exposed</w:t>
      </w:r>
      <w:r w:rsidR="006D1D4D">
        <w:rPr>
          <w:rFonts w:ascii="Times New Roman" w:eastAsia="Times New Roman" w:hAnsi="Times New Roman" w:cs="Times New Roman"/>
          <w:sz w:val="24"/>
          <w:szCs w:val="24"/>
        </w:rPr>
        <w:t xml:space="preserve"> to</w:t>
      </w:r>
      <w:r w:rsidR="00F529CD" w:rsidRPr="00C62EA8">
        <w:rPr>
          <w:rFonts w:ascii="Times New Roman" w:eastAsia="Times New Roman" w:hAnsi="Times New Roman" w:cs="Times New Roman"/>
          <w:sz w:val="24"/>
          <w:szCs w:val="24"/>
        </w:rPr>
        <w:t xml:space="preserve"> a wide variety of texts in many different contexts is largely emphasised here and it is unsurprising that this is an expectation outlined in the English Programme of Study for Wales</w:t>
      </w:r>
      <w:r w:rsidR="006D1D4D">
        <w:rPr>
          <w:rFonts w:ascii="Times New Roman" w:eastAsia="Times New Roman" w:hAnsi="Times New Roman" w:cs="Times New Roman"/>
          <w:sz w:val="24"/>
          <w:szCs w:val="24"/>
        </w:rPr>
        <w:t xml:space="preserve">. </w:t>
      </w:r>
      <w:r w:rsidR="00F529CD" w:rsidRPr="00C62EA8">
        <w:rPr>
          <w:rFonts w:ascii="Times New Roman" w:eastAsia="Times New Roman" w:hAnsi="Times New Roman" w:cs="Times New Roman"/>
          <w:sz w:val="24"/>
          <w:szCs w:val="24"/>
        </w:rPr>
        <w:t xml:space="preserve">Theoretically, we see it is beneficial to consider ‘reading’ as a cross-curricular responsibility. </w:t>
      </w:r>
    </w:p>
    <w:p w14:paraId="442652F0" w14:textId="0D7CE9BC" w:rsidR="00F529CD" w:rsidRPr="00C62EA8" w:rsidRDefault="00E508BD" w:rsidP="00B708DF">
      <w:pPr>
        <w:spacing w:line="360" w:lineRule="auto"/>
        <w:rPr>
          <w:rFonts w:ascii="Times New Roman" w:eastAsia="Times New Roman" w:hAnsi="Times New Roman" w:cs="Times New Roman"/>
          <w:sz w:val="24"/>
          <w:szCs w:val="24"/>
        </w:rPr>
      </w:pPr>
      <w:r w:rsidRPr="00C62EA8">
        <w:rPr>
          <w:rFonts w:ascii="Times New Roman" w:eastAsia="Times New Roman" w:hAnsi="Times New Roman" w:cs="Times New Roman"/>
          <w:sz w:val="24"/>
          <w:szCs w:val="24"/>
        </w:rPr>
        <w:t xml:space="preserve">Additionally, it is important for practitioners to consider how the attainment of reading occurs in young children; how practitioners perceive this process may affect their position on the balance between integrated and linear curricular input. </w:t>
      </w:r>
      <w:r w:rsidR="00667A5A" w:rsidRPr="00C62EA8">
        <w:rPr>
          <w:rFonts w:ascii="Times New Roman" w:eastAsia="Times New Roman" w:hAnsi="Times New Roman" w:cs="Times New Roman"/>
          <w:sz w:val="24"/>
          <w:szCs w:val="24"/>
        </w:rPr>
        <w:t xml:space="preserve">For example, </w:t>
      </w:r>
      <w:r w:rsidR="00BE7ECF" w:rsidRPr="00C62EA8">
        <w:rPr>
          <w:rFonts w:ascii="Times New Roman" w:eastAsia="Times New Roman" w:hAnsi="Times New Roman" w:cs="Times New Roman"/>
          <w:sz w:val="24"/>
          <w:szCs w:val="24"/>
        </w:rPr>
        <w:t xml:space="preserve">Nuttall (cited by Thaler, 2008) maintains </w:t>
      </w:r>
      <w:r w:rsidR="006D1D4D">
        <w:rPr>
          <w:rFonts w:ascii="Times New Roman" w:eastAsia="Times New Roman" w:hAnsi="Times New Roman" w:cs="Times New Roman"/>
          <w:sz w:val="24"/>
          <w:szCs w:val="24"/>
        </w:rPr>
        <w:t xml:space="preserve">that through exposure, </w:t>
      </w:r>
      <w:r w:rsidR="00BE7ECF" w:rsidRPr="00C62EA8">
        <w:rPr>
          <w:rFonts w:ascii="Times New Roman" w:eastAsia="Times New Roman" w:hAnsi="Times New Roman" w:cs="Times New Roman"/>
          <w:sz w:val="24"/>
          <w:szCs w:val="24"/>
        </w:rPr>
        <w:t xml:space="preserve">children develop and acquire strategies that help them access more complex reading. Alternatively, </w:t>
      </w:r>
      <w:r w:rsidR="00AE14EC" w:rsidRPr="00C62EA8">
        <w:rPr>
          <w:rFonts w:ascii="Times New Roman" w:eastAsia="Times New Roman" w:hAnsi="Times New Roman" w:cs="Times New Roman"/>
          <w:sz w:val="24"/>
          <w:szCs w:val="24"/>
        </w:rPr>
        <w:t>Davis (2007)</w:t>
      </w:r>
      <w:r w:rsidR="00BE7ECF" w:rsidRPr="00C62EA8">
        <w:rPr>
          <w:rFonts w:ascii="Times New Roman" w:eastAsia="Times New Roman" w:hAnsi="Times New Roman" w:cs="Times New Roman"/>
          <w:sz w:val="24"/>
          <w:szCs w:val="24"/>
        </w:rPr>
        <w:t xml:space="preserve"> maintains that reading in children is the result of strategies and methods that children </w:t>
      </w:r>
      <w:r w:rsidR="00AE14EC" w:rsidRPr="00C62EA8">
        <w:rPr>
          <w:rFonts w:ascii="Times New Roman" w:eastAsia="Times New Roman" w:hAnsi="Times New Roman" w:cs="Times New Roman"/>
          <w:sz w:val="24"/>
          <w:szCs w:val="24"/>
        </w:rPr>
        <w:t>have been taught</w:t>
      </w:r>
      <w:r w:rsidR="006D1D4D">
        <w:rPr>
          <w:rFonts w:ascii="Times New Roman" w:eastAsia="Times New Roman" w:hAnsi="Times New Roman" w:cs="Times New Roman"/>
          <w:sz w:val="24"/>
          <w:szCs w:val="24"/>
        </w:rPr>
        <w:t xml:space="preserve">, </w:t>
      </w:r>
      <w:r w:rsidR="00AE14EC" w:rsidRPr="00C62EA8">
        <w:rPr>
          <w:rFonts w:ascii="Times New Roman" w:eastAsia="Times New Roman" w:hAnsi="Times New Roman" w:cs="Times New Roman"/>
          <w:sz w:val="24"/>
          <w:szCs w:val="24"/>
        </w:rPr>
        <w:t>particularly with reading comprehension. Considering this, a new element is added to the cross-curricular conversation, there must be a decision surrounding whether it is always appropriate to teach in a cross-curricular fashion, or whether there needs to be a mixture of both knowledge gained from instructional methods, and knowledge developed through constructional methods (Aslan, 2016).</w:t>
      </w:r>
    </w:p>
    <w:p w14:paraId="446EDC8D" w14:textId="27B5B49E" w:rsidR="00D43F92" w:rsidRPr="00C62EA8" w:rsidRDefault="00D315E9" w:rsidP="00B708DF">
      <w:pPr>
        <w:spacing w:line="360" w:lineRule="auto"/>
        <w:rPr>
          <w:rFonts w:ascii="Times New Roman" w:eastAsia="Times New Roman" w:hAnsi="Times New Roman" w:cs="Times New Roman"/>
          <w:sz w:val="24"/>
          <w:szCs w:val="24"/>
        </w:rPr>
      </w:pPr>
      <w:r w:rsidRPr="00C62EA8">
        <w:rPr>
          <w:rFonts w:ascii="Times New Roman" w:eastAsia="Times New Roman" w:hAnsi="Times New Roman" w:cs="Times New Roman"/>
          <w:sz w:val="24"/>
          <w:szCs w:val="24"/>
        </w:rPr>
        <w:t xml:space="preserve">Tassoni (2011) and </w:t>
      </w:r>
      <w:proofErr w:type="spellStart"/>
      <w:r w:rsidR="00870F97" w:rsidRPr="00C62EA8">
        <w:rPr>
          <w:rFonts w:ascii="Times New Roman" w:eastAsia="Times New Roman" w:hAnsi="Times New Roman" w:cs="Times New Roman"/>
          <w:sz w:val="24"/>
          <w:szCs w:val="24"/>
        </w:rPr>
        <w:t>Malpique</w:t>
      </w:r>
      <w:proofErr w:type="spellEnd"/>
      <w:r w:rsidR="00870F97" w:rsidRPr="00C62EA8">
        <w:rPr>
          <w:rFonts w:ascii="Times New Roman" w:eastAsia="Times New Roman" w:hAnsi="Times New Roman" w:cs="Times New Roman"/>
          <w:sz w:val="24"/>
          <w:szCs w:val="24"/>
        </w:rPr>
        <w:t xml:space="preserve"> and Pino-Pasternak (2017) acknowledge the difference between ‘handwriting’ and ‘writing’</w:t>
      </w:r>
      <w:r w:rsidR="00490145">
        <w:rPr>
          <w:rFonts w:ascii="Times New Roman" w:eastAsia="Times New Roman" w:hAnsi="Times New Roman" w:cs="Times New Roman"/>
          <w:sz w:val="24"/>
          <w:szCs w:val="24"/>
        </w:rPr>
        <w:t xml:space="preserve">, </w:t>
      </w:r>
      <w:r w:rsidR="00870F97" w:rsidRPr="00C62EA8">
        <w:rPr>
          <w:rFonts w:ascii="Times New Roman" w:eastAsia="Times New Roman" w:hAnsi="Times New Roman" w:cs="Times New Roman"/>
          <w:sz w:val="24"/>
          <w:szCs w:val="24"/>
        </w:rPr>
        <w:t>the</w:t>
      </w:r>
      <w:r w:rsidR="006E203D" w:rsidRPr="00C62EA8">
        <w:rPr>
          <w:rFonts w:ascii="Times New Roman" w:eastAsia="Times New Roman" w:hAnsi="Times New Roman" w:cs="Times New Roman"/>
          <w:sz w:val="24"/>
          <w:szCs w:val="24"/>
        </w:rPr>
        <w:t xml:space="preserve"> latter </w:t>
      </w:r>
      <w:r w:rsidR="00870F97" w:rsidRPr="00C62EA8">
        <w:rPr>
          <w:rFonts w:ascii="Times New Roman" w:eastAsia="Times New Roman" w:hAnsi="Times New Roman" w:cs="Times New Roman"/>
          <w:sz w:val="24"/>
          <w:szCs w:val="24"/>
        </w:rPr>
        <w:t xml:space="preserve">note that there is reason to suggest that the two might be linked, that </w:t>
      </w:r>
      <w:r w:rsidR="00490145">
        <w:rPr>
          <w:rFonts w:ascii="Times New Roman" w:eastAsia="Times New Roman" w:hAnsi="Times New Roman" w:cs="Times New Roman"/>
          <w:sz w:val="24"/>
          <w:szCs w:val="24"/>
        </w:rPr>
        <w:t>hand</w:t>
      </w:r>
      <w:r w:rsidR="00870F97" w:rsidRPr="00C62EA8">
        <w:rPr>
          <w:rFonts w:ascii="Times New Roman" w:eastAsia="Times New Roman" w:hAnsi="Times New Roman" w:cs="Times New Roman"/>
          <w:sz w:val="24"/>
          <w:szCs w:val="24"/>
        </w:rPr>
        <w:t xml:space="preserve">writing ‘fluency’ allows for quicker processing of what the learner wants to </w:t>
      </w:r>
      <w:r w:rsidR="00490145">
        <w:rPr>
          <w:rFonts w:ascii="Times New Roman" w:eastAsia="Times New Roman" w:hAnsi="Times New Roman" w:cs="Times New Roman"/>
          <w:sz w:val="24"/>
          <w:szCs w:val="24"/>
        </w:rPr>
        <w:t>communicate through writing</w:t>
      </w:r>
      <w:r w:rsidR="00870F97" w:rsidRPr="00C62EA8">
        <w:rPr>
          <w:rFonts w:ascii="Times New Roman" w:eastAsia="Times New Roman" w:hAnsi="Times New Roman" w:cs="Times New Roman"/>
          <w:sz w:val="24"/>
          <w:szCs w:val="24"/>
        </w:rPr>
        <w:t xml:space="preserve">. </w:t>
      </w:r>
      <w:r w:rsidR="00D43F92" w:rsidRPr="00C62EA8">
        <w:rPr>
          <w:rFonts w:ascii="Times New Roman" w:eastAsia="Times New Roman" w:hAnsi="Times New Roman" w:cs="Times New Roman"/>
          <w:sz w:val="24"/>
          <w:szCs w:val="24"/>
        </w:rPr>
        <w:t>Frisch (2016)</w:t>
      </w:r>
      <w:r w:rsidR="008A0E99" w:rsidRPr="00C62EA8">
        <w:rPr>
          <w:rFonts w:ascii="Times New Roman" w:eastAsia="Times New Roman" w:hAnsi="Times New Roman" w:cs="Times New Roman"/>
          <w:sz w:val="24"/>
          <w:szCs w:val="24"/>
        </w:rPr>
        <w:t xml:space="preserve"> and Wax (2018) both</w:t>
      </w:r>
      <w:r w:rsidR="00D43F92" w:rsidRPr="00C62EA8">
        <w:rPr>
          <w:rFonts w:ascii="Times New Roman" w:eastAsia="Times New Roman" w:hAnsi="Times New Roman" w:cs="Times New Roman"/>
          <w:sz w:val="24"/>
          <w:szCs w:val="24"/>
        </w:rPr>
        <w:t xml:space="preserve"> </w:t>
      </w:r>
      <w:r w:rsidR="008A0E99" w:rsidRPr="00C62EA8">
        <w:rPr>
          <w:rFonts w:ascii="Times New Roman" w:eastAsia="Times New Roman" w:hAnsi="Times New Roman" w:cs="Times New Roman"/>
          <w:sz w:val="24"/>
          <w:szCs w:val="24"/>
        </w:rPr>
        <w:t xml:space="preserve">argue that </w:t>
      </w:r>
      <w:r w:rsidR="00870F97" w:rsidRPr="00C62EA8">
        <w:rPr>
          <w:rFonts w:ascii="Times New Roman" w:eastAsia="Times New Roman" w:hAnsi="Times New Roman" w:cs="Times New Roman"/>
          <w:sz w:val="24"/>
          <w:szCs w:val="24"/>
        </w:rPr>
        <w:t>hand</w:t>
      </w:r>
      <w:r w:rsidR="008A0E99" w:rsidRPr="00C62EA8">
        <w:rPr>
          <w:rFonts w:ascii="Times New Roman" w:eastAsia="Times New Roman" w:hAnsi="Times New Roman" w:cs="Times New Roman"/>
          <w:sz w:val="24"/>
          <w:szCs w:val="24"/>
        </w:rPr>
        <w:t xml:space="preserve">writing is effective in aiding retention and memory, this would suggest that it would be effective to give children opportunities to </w:t>
      </w:r>
      <w:r w:rsidR="00870F97" w:rsidRPr="00C62EA8">
        <w:rPr>
          <w:rFonts w:ascii="Times New Roman" w:eastAsia="Times New Roman" w:hAnsi="Times New Roman" w:cs="Times New Roman"/>
          <w:sz w:val="24"/>
          <w:szCs w:val="24"/>
        </w:rPr>
        <w:t>hand</w:t>
      </w:r>
      <w:r w:rsidR="008A0E99" w:rsidRPr="00C62EA8">
        <w:rPr>
          <w:rFonts w:ascii="Times New Roman" w:eastAsia="Times New Roman" w:hAnsi="Times New Roman" w:cs="Times New Roman"/>
          <w:sz w:val="24"/>
          <w:szCs w:val="24"/>
        </w:rPr>
        <w:t xml:space="preserve">write in all subjects so that they are able to retain and recall information in all subject areas. In contrast, Alexander (2016) outlines that </w:t>
      </w:r>
      <w:r w:rsidR="006D50FF" w:rsidRPr="00C62EA8">
        <w:rPr>
          <w:rFonts w:ascii="Times New Roman" w:eastAsia="Times New Roman" w:hAnsi="Times New Roman" w:cs="Times New Roman"/>
          <w:sz w:val="24"/>
          <w:szCs w:val="24"/>
        </w:rPr>
        <w:t xml:space="preserve">the </w:t>
      </w:r>
      <w:r w:rsidR="008A0E99" w:rsidRPr="00C62EA8">
        <w:rPr>
          <w:rFonts w:ascii="Times New Roman" w:eastAsia="Times New Roman" w:hAnsi="Times New Roman" w:cs="Times New Roman"/>
          <w:sz w:val="24"/>
          <w:szCs w:val="24"/>
        </w:rPr>
        <w:t>retention of knowledge is meaningless without the opportunity to apply it</w:t>
      </w:r>
      <w:r w:rsidR="006D50FF" w:rsidRPr="00C62EA8">
        <w:rPr>
          <w:rFonts w:ascii="Times New Roman" w:eastAsia="Times New Roman" w:hAnsi="Times New Roman" w:cs="Times New Roman"/>
          <w:sz w:val="24"/>
          <w:szCs w:val="24"/>
        </w:rPr>
        <w:t>, and this is further demonstrated in the layout of the Welsh National Curriculum which is essentially ‘skill-based’. In addition, there is research to suggest that handwriting not only activates several areas within the brain, engaging neural pathways and strengthening neural links (James, 2012), but when that writing is applied to a meaningful</w:t>
      </w:r>
      <w:r w:rsidR="00870F97" w:rsidRPr="00C62EA8">
        <w:rPr>
          <w:rFonts w:ascii="Times New Roman" w:eastAsia="Times New Roman" w:hAnsi="Times New Roman" w:cs="Times New Roman"/>
          <w:sz w:val="24"/>
          <w:szCs w:val="24"/>
        </w:rPr>
        <w:t xml:space="preserve"> writing</w:t>
      </w:r>
      <w:r w:rsidR="006D50FF" w:rsidRPr="00C62EA8">
        <w:rPr>
          <w:rFonts w:ascii="Times New Roman" w:eastAsia="Times New Roman" w:hAnsi="Times New Roman" w:cs="Times New Roman"/>
          <w:sz w:val="24"/>
          <w:szCs w:val="24"/>
        </w:rPr>
        <w:t xml:space="preserve"> context, it allows for deeper application </w:t>
      </w:r>
      <w:r w:rsidR="00870F97" w:rsidRPr="00C62EA8">
        <w:rPr>
          <w:rFonts w:ascii="Times New Roman" w:eastAsia="Times New Roman" w:hAnsi="Times New Roman" w:cs="Times New Roman"/>
          <w:sz w:val="24"/>
          <w:szCs w:val="24"/>
        </w:rPr>
        <w:t xml:space="preserve">and demonstration </w:t>
      </w:r>
      <w:r w:rsidR="006D50FF" w:rsidRPr="00C62EA8">
        <w:rPr>
          <w:rFonts w:ascii="Times New Roman" w:eastAsia="Times New Roman" w:hAnsi="Times New Roman" w:cs="Times New Roman"/>
          <w:sz w:val="24"/>
          <w:szCs w:val="24"/>
        </w:rPr>
        <w:t>of knowledge through a medium that can be assessed by teacher</w:t>
      </w:r>
      <w:r w:rsidR="00A00307" w:rsidRPr="00C62EA8">
        <w:rPr>
          <w:rFonts w:ascii="Times New Roman" w:eastAsia="Times New Roman" w:hAnsi="Times New Roman" w:cs="Times New Roman"/>
          <w:sz w:val="24"/>
          <w:szCs w:val="24"/>
        </w:rPr>
        <w:t>s, across different subject areas</w:t>
      </w:r>
      <w:r w:rsidR="00870F97" w:rsidRPr="00C62EA8">
        <w:rPr>
          <w:rFonts w:ascii="Times New Roman" w:eastAsia="Times New Roman" w:hAnsi="Times New Roman" w:cs="Times New Roman"/>
          <w:sz w:val="24"/>
          <w:szCs w:val="24"/>
        </w:rPr>
        <w:t xml:space="preserve"> (Oxford University Press, 2018)</w:t>
      </w:r>
      <w:r w:rsidR="00A00307" w:rsidRPr="00C62EA8">
        <w:rPr>
          <w:rFonts w:ascii="Times New Roman" w:eastAsia="Times New Roman" w:hAnsi="Times New Roman" w:cs="Times New Roman"/>
          <w:sz w:val="24"/>
          <w:szCs w:val="24"/>
        </w:rPr>
        <w:t xml:space="preserve">. </w:t>
      </w:r>
    </w:p>
    <w:p w14:paraId="5F00A302" w14:textId="225C2A76" w:rsidR="006E203D" w:rsidRPr="00C62EA8" w:rsidRDefault="00406064" w:rsidP="00B708DF">
      <w:pPr>
        <w:spacing w:line="360" w:lineRule="auto"/>
        <w:rPr>
          <w:rFonts w:ascii="Times New Roman" w:eastAsia="Times New Roman" w:hAnsi="Times New Roman" w:cs="Times New Roman"/>
          <w:sz w:val="24"/>
          <w:szCs w:val="24"/>
        </w:rPr>
      </w:pPr>
      <w:r w:rsidRPr="00C62EA8">
        <w:rPr>
          <w:rFonts w:ascii="Times New Roman" w:eastAsia="Times New Roman" w:hAnsi="Times New Roman" w:cs="Times New Roman"/>
          <w:sz w:val="24"/>
          <w:szCs w:val="24"/>
        </w:rPr>
        <w:lastRenderedPageBreak/>
        <w:t xml:space="preserve">Although, </w:t>
      </w:r>
      <w:r w:rsidR="001C0017" w:rsidRPr="00C62EA8">
        <w:rPr>
          <w:rFonts w:ascii="Times New Roman" w:eastAsia="Times New Roman" w:hAnsi="Times New Roman" w:cs="Times New Roman"/>
          <w:sz w:val="24"/>
          <w:szCs w:val="24"/>
        </w:rPr>
        <w:t>it may seem obvious and almost necessary to ensure that writing manifests itself across the curriculum, there is an alternative viewpoint to consider that works to the detriment of some children. On PTE, it was seen that some children had great difficulty writing independently, relying heavily on scaffolding</w:t>
      </w:r>
      <w:r w:rsidR="006D1D4D">
        <w:rPr>
          <w:rFonts w:ascii="Times New Roman" w:eastAsia="Times New Roman" w:hAnsi="Times New Roman" w:cs="Times New Roman"/>
          <w:sz w:val="24"/>
          <w:szCs w:val="24"/>
        </w:rPr>
        <w:t xml:space="preserve"> </w:t>
      </w:r>
      <w:r w:rsidR="001C0017" w:rsidRPr="00C62EA8">
        <w:rPr>
          <w:rFonts w:ascii="Times New Roman" w:eastAsia="Times New Roman" w:hAnsi="Times New Roman" w:cs="Times New Roman"/>
          <w:sz w:val="24"/>
          <w:szCs w:val="24"/>
        </w:rPr>
        <w:t xml:space="preserve">or practitioner intervention. Notably, even though cross-curricular teaching can allow for children to access other areas of the curriculum through their strengths, it can also work to remind children of their incapacities in other </w:t>
      </w:r>
      <w:r w:rsidR="004C1DA6" w:rsidRPr="00C62EA8">
        <w:rPr>
          <w:rFonts w:ascii="Times New Roman" w:eastAsia="Times New Roman" w:hAnsi="Times New Roman" w:cs="Times New Roman"/>
          <w:sz w:val="24"/>
          <w:szCs w:val="24"/>
        </w:rPr>
        <w:t>subjects</w:t>
      </w:r>
      <w:r w:rsidR="001C0017" w:rsidRPr="00C62EA8">
        <w:rPr>
          <w:rFonts w:ascii="Times New Roman" w:eastAsia="Times New Roman" w:hAnsi="Times New Roman" w:cs="Times New Roman"/>
          <w:sz w:val="24"/>
          <w:szCs w:val="24"/>
        </w:rPr>
        <w:t>. Unfortunately, as highlighted by Waters (2018), some teachers feel compelled to demand ‘written’ evidence from children in every subject area, this was also observed on PTE</w:t>
      </w:r>
      <w:r w:rsidR="006D1D4D">
        <w:rPr>
          <w:rFonts w:ascii="Times New Roman" w:eastAsia="Times New Roman" w:hAnsi="Times New Roman" w:cs="Times New Roman"/>
          <w:sz w:val="24"/>
          <w:szCs w:val="24"/>
        </w:rPr>
        <w:t xml:space="preserve">, </w:t>
      </w:r>
      <w:r w:rsidR="00B963D8" w:rsidRPr="00C62EA8">
        <w:rPr>
          <w:rFonts w:ascii="Times New Roman" w:eastAsia="Times New Roman" w:hAnsi="Times New Roman" w:cs="Times New Roman"/>
          <w:sz w:val="24"/>
          <w:szCs w:val="24"/>
        </w:rPr>
        <w:t>eve</w:t>
      </w:r>
      <w:r w:rsidR="006D1D4D">
        <w:rPr>
          <w:rFonts w:ascii="Times New Roman" w:eastAsia="Times New Roman" w:hAnsi="Times New Roman" w:cs="Times New Roman"/>
          <w:sz w:val="24"/>
          <w:szCs w:val="24"/>
        </w:rPr>
        <w:t>n though this</w:t>
      </w:r>
      <w:r w:rsidR="00B963D8" w:rsidRPr="00C62EA8">
        <w:rPr>
          <w:rFonts w:ascii="Times New Roman" w:eastAsia="Times New Roman" w:hAnsi="Times New Roman" w:cs="Times New Roman"/>
          <w:sz w:val="24"/>
          <w:szCs w:val="24"/>
        </w:rPr>
        <w:t xml:space="preserve"> </w:t>
      </w:r>
      <w:r w:rsidR="006D1D4D">
        <w:rPr>
          <w:rFonts w:ascii="Times New Roman" w:eastAsia="Times New Roman" w:hAnsi="Times New Roman" w:cs="Times New Roman"/>
          <w:sz w:val="24"/>
          <w:szCs w:val="24"/>
        </w:rPr>
        <w:t xml:space="preserve">is not </w:t>
      </w:r>
      <w:r w:rsidR="00B963D8" w:rsidRPr="00C62EA8">
        <w:rPr>
          <w:rFonts w:ascii="Times New Roman" w:eastAsia="Times New Roman" w:hAnsi="Times New Roman" w:cs="Times New Roman"/>
          <w:sz w:val="24"/>
          <w:szCs w:val="24"/>
        </w:rPr>
        <w:t>an expectation (Estyn, no date)</w:t>
      </w:r>
      <w:r w:rsidR="001C0017" w:rsidRPr="00C62EA8">
        <w:rPr>
          <w:rFonts w:ascii="Times New Roman" w:eastAsia="Times New Roman" w:hAnsi="Times New Roman" w:cs="Times New Roman"/>
          <w:sz w:val="24"/>
          <w:szCs w:val="24"/>
        </w:rPr>
        <w:t>. As a result, children who would instead excel through applying their skills creatively, verbally, physically</w:t>
      </w:r>
      <w:r w:rsidR="004C1DA6" w:rsidRPr="00C62EA8">
        <w:rPr>
          <w:rFonts w:ascii="Times New Roman" w:eastAsia="Times New Roman" w:hAnsi="Times New Roman" w:cs="Times New Roman"/>
          <w:sz w:val="24"/>
          <w:szCs w:val="24"/>
        </w:rPr>
        <w:t xml:space="preserve">, digitally </w:t>
      </w:r>
      <w:r w:rsidR="001C0017" w:rsidRPr="00C62EA8">
        <w:rPr>
          <w:rFonts w:ascii="Times New Roman" w:eastAsia="Times New Roman" w:hAnsi="Times New Roman" w:cs="Times New Roman"/>
          <w:sz w:val="24"/>
          <w:szCs w:val="24"/>
        </w:rPr>
        <w:t>etc.</w:t>
      </w:r>
      <w:r w:rsidR="004C1DA6" w:rsidRPr="00C62EA8">
        <w:rPr>
          <w:rFonts w:ascii="Times New Roman" w:eastAsia="Times New Roman" w:hAnsi="Times New Roman" w:cs="Times New Roman"/>
          <w:sz w:val="24"/>
          <w:szCs w:val="24"/>
        </w:rPr>
        <w:t xml:space="preserve"> (Gardener, 2006)</w:t>
      </w:r>
      <w:r w:rsidR="001C0017" w:rsidRPr="00C62EA8">
        <w:rPr>
          <w:rFonts w:ascii="Times New Roman" w:eastAsia="Times New Roman" w:hAnsi="Times New Roman" w:cs="Times New Roman"/>
          <w:sz w:val="24"/>
          <w:szCs w:val="24"/>
        </w:rPr>
        <w:t xml:space="preserve"> are being held back by an overuse of one application of knowledge</w:t>
      </w:r>
      <w:r w:rsidR="004C1DA6" w:rsidRPr="00C62EA8">
        <w:rPr>
          <w:rFonts w:ascii="Times New Roman" w:eastAsia="Times New Roman" w:hAnsi="Times New Roman" w:cs="Times New Roman"/>
          <w:sz w:val="24"/>
          <w:szCs w:val="24"/>
        </w:rPr>
        <w:t xml:space="preserve">, despite recommendations from Taylor, Powell and Powell (2018) </w:t>
      </w:r>
      <w:r w:rsidR="006D1D4D">
        <w:rPr>
          <w:rFonts w:ascii="Times New Roman" w:eastAsia="Times New Roman" w:hAnsi="Times New Roman" w:cs="Times New Roman"/>
          <w:sz w:val="24"/>
          <w:szCs w:val="24"/>
        </w:rPr>
        <w:t xml:space="preserve">who reiterate </w:t>
      </w:r>
      <w:r w:rsidR="004C1DA6" w:rsidRPr="00C62EA8">
        <w:rPr>
          <w:rFonts w:ascii="Times New Roman" w:eastAsia="Times New Roman" w:hAnsi="Times New Roman" w:cs="Times New Roman"/>
          <w:sz w:val="24"/>
          <w:szCs w:val="24"/>
        </w:rPr>
        <w:t>the expectation that when applying a cross-curricular approach, practitioners are to</w:t>
      </w:r>
      <w:r w:rsidR="006D1D4D">
        <w:rPr>
          <w:rFonts w:ascii="Times New Roman" w:eastAsia="Times New Roman" w:hAnsi="Times New Roman" w:cs="Times New Roman"/>
          <w:sz w:val="24"/>
          <w:szCs w:val="24"/>
        </w:rPr>
        <w:t xml:space="preserve"> recognise and support </w:t>
      </w:r>
      <w:r w:rsidR="004C1DA6" w:rsidRPr="00C62EA8">
        <w:rPr>
          <w:rFonts w:ascii="Times New Roman" w:eastAsia="Times New Roman" w:hAnsi="Times New Roman" w:cs="Times New Roman"/>
          <w:sz w:val="24"/>
          <w:szCs w:val="24"/>
        </w:rPr>
        <w:t xml:space="preserve">learners that struggle to access certain curriculum areas. </w:t>
      </w:r>
      <w:r w:rsidR="00490145">
        <w:rPr>
          <w:rFonts w:ascii="Times New Roman" w:eastAsia="Times New Roman" w:hAnsi="Times New Roman" w:cs="Times New Roman"/>
          <w:sz w:val="24"/>
          <w:szCs w:val="24"/>
        </w:rPr>
        <w:t xml:space="preserve">This would argue the case of more linear curricular input to strengthen those skills. </w:t>
      </w:r>
    </w:p>
    <w:p w14:paraId="7551BC55" w14:textId="71A08150" w:rsidR="002D10C3" w:rsidRPr="00C62EA8" w:rsidRDefault="002D10C3" w:rsidP="00B708DF">
      <w:pPr>
        <w:spacing w:line="360" w:lineRule="auto"/>
        <w:rPr>
          <w:rFonts w:ascii="Times New Roman" w:eastAsia="Times New Roman" w:hAnsi="Times New Roman" w:cs="Times New Roman"/>
          <w:sz w:val="24"/>
          <w:szCs w:val="24"/>
        </w:rPr>
      </w:pPr>
      <w:r w:rsidRPr="00C62EA8">
        <w:rPr>
          <w:rFonts w:ascii="Times New Roman" w:eastAsia="Times New Roman" w:hAnsi="Times New Roman" w:cs="Times New Roman"/>
          <w:sz w:val="24"/>
          <w:szCs w:val="24"/>
        </w:rPr>
        <w:t xml:space="preserve">Within Numeracy, </w:t>
      </w:r>
      <w:r w:rsidR="00B963D8" w:rsidRPr="00C62EA8">
        <w:rPr>
          <w:rFonts w:ascii="Times New Roman" w:eastAsia="Times New Roman" w:hAnsi="Times New Roman" w:cs="Times New Roman"/>
          <w:sz w:val="24"/>
          <w:szCs w:val="24"/>
        </w:rPr>
        <w:t>Shaw (2018) addresses the idea that there is a stigma surrounding Mathematics and that a cross-curricular approach may work to the benefit of some learners. She underlines that allowing learners to access Mathematics through a subject they feel confident in may provide them with a positive experience</w:t>
      </w:r>
      <w:r w:rsidR="006D1D4D">
        <w:rPr>
          <w:rFonts w:ascii="Times New Roman" w:eastAsia="Times New Roman" w:hAnsi="Times New Roman" w:cs="Times New Roman"/>
          <w:sz w:val="24"/>
          <w:szCs w:val="24"/>
        </w:rPr>
        <w:t>.</w:t>
      </w:r>
      <w:r w:rsidR="00B963D8" w:rsidRPr="00C62EA8">
        <w:rPr>
          <w:rFonts w:ascii="Times New Roman" w:eastAsia="Times New Roman" w:hAnsi="Times New Roman" w:cs="Times New Roman"/>
          <w:sz w:val="24"/>
          <w:szCs w:val="24"/>
        </w:rPr>
        <w:t xml:space="preserve"> </w:t>
      </w:r>
      <w:r w:rsidR="006D1D4D">
        <w:rPr>
          <w:rFonts w:ascii="Times New Roman" w:eastAsia="Times New Roman" w:hAnsi="Times New Roman" w:cs="Times New Roman"/>
          <w:sz w:val="24"/>
          <w:szCs w:val="24"/>
        </w:rPr>
        <w:t xml:space="preserve">This </w:t>
      </w:r>
      <w:r w:rsidR="00C14D94" w:rsidRPr="00C62EA8">
        <w:rPr>
          <w:rFonts w:ascii="Times New Roman" w:eastAsia="Times New Roman" w:hAnsi="Times New Roman" w:cs="Times New Roman"/>
          <w:sz w:val="24"/>
          <w:szCs w:val="24"/>
        </w:rPr>
        <w:t xml:space="preserve">may proceed to motivate them (Rhodes, 2015), and the importance of this motivation is then outlined by </w:t>
      </w:r>
      <w:proofErr w:type="spellStart"/>
      <w:r w:rsidR="00C14D94" w:rsidRPr="00C62EA8">
        <w:rPr>
          <w:rFonts w:ascii="Times New Roman" w:eastAsia="Times New Roman" w:hAnsi="Times New Roman" w:cs="Times New Roman"/>
          <w:sz w:val="24"/>
          <w:szCs w:val="24"/>
        </w:rPr>
        <w:t>Bhoji</w:t>
      </w:r>
      <w:proofErr w:type="spellEnd"/>
      <w:r w:rsidR="00C14D94" w:rsidRPr="00C62EA8">
        <w:rPr>
          <w:rFonts w:ascii="Times New Roman" w:eastAsia="Times New Roman" w:hAnsi="Times New Roman" w:cs="Times New Roman"/>
          <w:sz w:val="24"/>
          <w:szCs w:val="24"/>
        </w:rPr>
        <w:t xml:space="preserve"> (2015) who insists that it is the defining factor of whether a child will attempt to make progress. </w:t>
      </w:r>
      <w:r w:rsidR="000F649A" w:rsidRPr="00C62EA8">
        <w:rPr>
          <w:rFonts w:ascii="Times New Roman" w:eastAsia="Times New Roman" w:hAnsi="Times New Roman" w:cs="Times New Roman"/>
          <w:sz w:val="24"/>
          <w:szCs w:val="24"/>
        </w:rPr>
        <w:t xml:space="preserve">Shaw (2018), </w:t>
      </w:r>
      <w:r w:rsidR="00C14D94" w:rsidRPr="00C62EA8">
        <w:rPr>
          <w:rFonts w:ascii="Times New Roman" w:eastAsia="Times New Roman" w:hAnsi="Times New Roman" w:cs="Times New Roman"/>
          <w:sz w:val="24"/>
          <w:szCs w:val="24"/>
        </w:rPr>
        <w:t>Haylock</w:t>
      </w:r>
      <w:r w:rsidR="000F649A" w:rsidRPr="00C62EA8">
        <w:rPr>
          <w:rFonts w:ascii="Times New Roman" w:eastAsia="Times New Roman" w:hAnsi="Times New Roman" w:cs="Times New Roman"/>
          <w:sz w:val="24"/>
          <w:szCs w:val="24"/>
        </w:rPr>
        <w:t xml:space="preserve"> (2010)</w:t>
      </w:r>
      <w:r w:rsidR="00C14D94" w:rsidRPr="00C62EA8">
        <w:rPr>
          <w:rFonts w:ascii="Times New Roman" w:eastAsia="Times New Roman" w:hAnsi="Times New Roman" w:cs="Times New Roman"/>
          <w:sz w:val="24"/>
          <w:szCs w:val="24"/>
        </w:rPr>
        <w:t xml:space="preserve"> </w:t>
      </w:r>
      <w:r w:rsidR="000F649A" w:rsidRPr="00C62EA8">
        <w:rPr>
          <w:rFonts w:ascii="Times New Roman" w:eastAsia="Times New Roman" w:hAnsi="Times New Roman" w:cs="Times New Roman"/>
          <w:sz w:val="24"/>
          <w:szCs w:val="24"/>
        </w:rPr>
        <w:t xml:space="preserve">and the LNF (2014) all allude to the importance of giving children </w:t>
      </w:r>
      <w:r w:rsidR="006D1D4D">
        <w:rPr>
          <w:rFonts w:ascii="Times New Roman" w:eastAsia="Times New Roman" w:hAnsi="Times New Roman" w:cs="Times New Roman"/>
          <w:sz w:val="24"/>
          <w:szCs w:val="24"/>
        </w:rPr>
        <w:t xml:space="preserve">the opportunity </w:t>
      </w:r>
      <w:r w:rsidR="000F649A" w:rsidRPr="00C62EA8">
        <w:rPr>
          <w:rFonts w:ascii="Times New Roman" w:eastAsia="Times New Roman" w:hAnsi="Times New Roman" w:cs="Times New Roman"/>
          <w:sz w:val="24"/>
          <w:szCs w:val="24"/>
        </w:rPr>
        <w:t xml:space="preserve">to apply numerical skills and knowledge to ‘practical contexts’, one of the only ways of doing this would be to incorporate other curriculum responsibilities, suggesting that a cross-curricular approach for Numeracy would be appropriate. </w:t>
      </w:r>
    </w:p>
    <w:p w14:paraId="0A9739DA" w14:textId="353748D7" w:rsidR="000F649A" w:rsidRPr="00C62EA8" w:rsidRDefault="000F649A" w:rsidP="00B708DF">
      <w:pPr>
        <w:spacing w:line="360" w:lineRule="auto"/>
        <w:rPr>
          <w:rFonts w:ascii="Times New Roman" w:eastAsia="Times New Roman" w:hAnsi="Times New Roman" w:cs="Times New Roman"/>
          <w:sz w:val="24"/>
          <w:szCs w:val="24"/>
        </w:rPr>
      </w:pPr>
      <w:r w:rsidRPr="00C62EA8">
        <w:rPr>
          <w:rFonts w:ascii="Times New Roman" w:eastAsia="Times New Roman" w:hAnsi="Times New Roman" w:cs="Times New Roman"/>
          <w:sz w:val="24"/>
          <w:szCs w:val="24"/>
        </w:rPr>
        <w:t>Alternatively</w:t>
      </w:r>
      <w:r w:rsidR="001576BC" w:rsidRPr="00C62EA8">
        <w:rPr>
          <w:rFonts w:ascii="Times New Roman" w:eastAsia="Times New Roman" w:hAnsi="Times New Roman" w:cs="Times New Roman"/>
          <w:sz w:val="24"/>
          <w:szCs w:val="24"/>
        </w:rPr>
        <w:t xml:space="preserve">, </w:t>
      </w:r>
      <w:r w:rsidR="006D1D4D">
        <w:rPr>
          <w:rFonts w:ascii="Times New Roman" w:eastAsia="Times New Roman" w:hAnsi="Times New Roman" w:cs="Times New Roman"/>
          <w:sz w:val="24"/>
          <w:szCs w:val="24"/>
        </w:rPr>
        <w:t>a depth of research has gone into</w:t>
      </w:r>
      <w:r w:rsidR="001576BC" w:rsidRPr="00C62EA8">
        <w:rPr>
          <w:rFonts w:ascii="Times New Roman" w:eastAsia="Times New Roman" w:hAnsi="Times New Roman" w:cs="Times New Roman"/>
          <w:sz w:val="24"/>
          <w:szCs w:val="24"/>
        </w:rPr>
        <w:t xml:space="preserve"> the idea of ‘Mathematical Anxiety’ (Carey et al., 2016) and its impact on performance within Mathematics. As previously discussed, should numeracy start manifesting itself throughout all aspects of school life, learners impacted by this emotional state may find themselves unable to progress in other subjects, especially if teachers are unable to successfully ‘embed’ the cross-curricular opportunities. To combat this, if Wales is going to keep Numeracy as a cross-curricular responsibility, it might be in their interest to recognise</w:t>
      </w:r>
      <w:r w:rsidR="006D1D4D">
        <w:rPr>
          <w:rFonts w:ascii="Times New Roman" w:eastAsia="Times New Roman" w:hAnsi="Times New Roman" w:cs="Times New Roman"/>
          <w:sz w:val="24"/>
          <w:szCs w:val="24"/>
        </w:rPr>
        <w:t xml:space="preserve"> the</w:t>
      </w:r>
      <w:r w:rsidR="001576BC" w:rsidRPr="00C62EA8">
        <w:rPr>
          <w:rFonts w:ascii="Times New Roman" w:eastAsia="Times New Roman" w:hAnsi="Times New Roman" w:cs="Times New Roman"/>
          <w:sz w:val="24"/>
          <w:szCs w:val="24"/>
        </w:rPr>
        <w:t xml:space="preserve"> underlying issues with Mathematics and further embed the work of Carol Dweck (2008)</w:t>
      </w:r>
      <w:r w:rsidR="000C4871" w:rsidRPr="00C62EA8">
        <w:rPr>
          <w:rFonts w:ascii="Times New Roman" w:eastAsia="Times New Roman" w:hAnsi="Times New Roman" w:cs="Times New Roman"/>
          <w:sz w:val="24"/>
          <w:szCs w:val="24"/>
        </w:rPr>
        <w:t xml:space="preserve"> and ‘A Growth Mindset’ into the curricu</w:t>
      </w:r>
      <w:r w:rsidR="00490145">
        <w:rPr>
          <w:rFonts w:ascii="Times New Roman" w:eastAsia="Times New Roman" w:hAnsi="Times New Roman" w:cs="Times New Roman"/>
          <w:sz w:val="24"/>
          <w:szCs w:val="24"/>
        </w:rPr>
        <w:t>lum</w:t>
      </w:r>
      <w:r w:rsidR="000C4871" w:rsidRPr="00C62EA8">
        <w:rPr>
          <w:rFonts w:ascii="Times New Roman" w:eastAsia="Times New Roman" w:hAnsi="Times New Roman" w:cs="Times New Roman"/>
          <w:sz w:val="24"/>
          <w:szCs w:val="24"/>
        </w:rPr>
        <w:t xml:space="preserve">. In </w:t>
      </w:r>
      <w:r w:rsidR="000C4871" w:rsidRPr="00C62EA8">
        <w:rPr>
          <w:rFonts w:ascii="Times New Roman" w:eastAsia="Times New Roman" w:hAnsi="Times New Roman" w:cs="Times New Roman"/>
          <w:sz w:val="24"/>
          <w:szCs w:val="24"/>
        </w:rPr>
        <w:lastRenderedPageBreak/>
        <w:t xml:space="preserve">addition, the work of Askew et al. (2010) </w:t>
      </w:r>
      <w:r w:rsidR="00490145" w:rsidRPr="00C62EA8">
        <w:rPr>
          <w:rFonts w:ascii="Times New Roman" w:eastAsia="Times New Roman" w:hAnsi="Times New Roman" w:cs="Times New Roman"/>
          <w:sz w:val="24"/>
          <w:szCs w:val="24"/>
        </w:rPr>
        <w:t>must</w:t>
      </w:r>
      <w:r w:rsidR="000C4871" w:rsidRPr="00C62EA8">
        <w:rPr>
          <w:rFonts w:ascii="Times New Roman" w:eastAsia="Times New Roman" w:hAnsi="Times New Roman" w:cs="Times New Roman"/>
          <w:sz w:val="24"/>
          <w:szCs w:val="24"/>
        </w:rPr>
        <w:t xml:space="preserve"> be recognised </w:t>
      </w:r>
      <w:r w:rsidR="00490145">
        <w:rPr>
          <w:rFonts w:ascii="Times New Roman" w:eastAsia="Times New Roman" w:hAnsi="Times New Roman" w:cs="Times New Roman"/>
          <w:sz w:val="24"/>
          <w:szCs w:val="24"/>
        </w:rPr>
        <w:t>a</w:t>
      </w:r>
      <w:r w:rsidR="000C4871" w:rsidRPr="00C62EA8">
        <w:rPr>
          <w:rFonts w:ascii="Times New Roman" w:eastAsia="Times New Roman" w:hAnsi="Times New Roman" w:cs="Times New Roman"/>
          <w:sz w:val="24"/>
          <w:szCs w:val="24"/>
        </w:rPr>
        <w:t xml:space="preserve">s it provides evidence that teaching Mathematics in a contextual and practical </w:t>
      </w:r>
      <w:r w:rsidR="0080188A" w:rsidRPr="00C62EA8">
        <w:rPr>
          <w:rFonts w:ascii="Times New Roman" w:eastAsia="Times New Roman" w:hAnsi="Times New Roman" w:cs="Times New Roman"/>
          <w:sz w:val="24"/>
          <w:szCs w:val="24"/>
        </w:rPr>
        <w:t>was more effective in practice than a linear alternative. It seems more practical to embed Numeracy as a cross-curricular subject, but also foster a policy of resilience (</w:t>
      </w:r>
      <w:proofErr w:type="spellStart"/>
      <w:r w:rsidR="00791B58" w:rsidRPr="00C62EA8">
        <w:rPr>
          <w:rFonts w:ascii="Times New Roman" w:eastAsia="Times New Roman" w:hAnsi="Times New Roman" w:cs="Times New Roman"/>
          <w:sz w:val="24"/>
          <w:szCs w:val="24"/>
        </w:rPr>
        <w:t>Cahil</w:t>
      </w:r>
      <w:proofErr w:type="spellEnd"/>
      <w:r w:rsidR="00791B58" w:rsidRPr="00C62EA8">
        <w:rPr>
          <w:rFonts w:ascii="Times New Roman" w:eastAsia="Times New Roman" w:hAnsi="Times New Roman" w:cs="Times New Roman"/>
          <w:sz w:val="24"/>
          <w:szCs w:val="24"/>
        </w:rPr>
        <w:t xml:space="preserve"> et al.</w:t>
      </w:r>
      <w:r w:rsidR="0080188A" w:rsidRPr="00C62EA8">
        <w:rPr>
          <w:rFonts w:ascii="Times New Roman" w:eastAsia="Times New Roman" w:hAnsi="Times New Roman" w:cs="Times New Roman"/>
          <w:sz w:val="24"/>
          <w:szCs w:val="24"/>
        </w:rPr>
        <w:t>,</w:t>
      </w:r>
      <w:r w:rsidR="00791B58" w:rsidRPr="00C62EA8">
        <w:rPr>
          <w:rFonts w:ascii="Times New Roman" w:eastAsia="Times New Roman" w:hAnsi="Times New Roman" w:cs="Times New Roman"/>
          <w:sz w:val="24"/>
          <w:szCs w:val="24"/>
        </w:rPr>
        <w:t xml:space="preserve"> 2014) that works to ensure the positive outcomes discussed. This seems a more progressive solution than shying away from </w:t>
      </w:r>
      <w:r w:rsidR="00400D72" w:rsidRPr="00C62EA8">
        <w:rPr>
          <w:rFonts w:ascii="Times New Roman" w:eastAsia="Times New Roman" w:hAnsi="Times New Roman" w:cs="Times New Roman"/>
          <w:sz w:val="24"/>
          <w:szCs w:val="24"/>
        </w:rPr>
        <w:t xml:space="preserve">the </w:t>
      </w:r>
      <w:r w:rsidR="00791B58" w:rsidRPr="00C62EA8">
        <w:rPr>
          <w:rFonts w:ascii="Times New Roman" w:eastAsia="Times New Roman" w:hAnsi="Times New Roman" w:cs="Times New Roman"/>
          <w:sz w:val="24"/>
          <w:szCs w:val="24"/>
        </w:rPr>
        <w:t xml:space="preserve">shortcomings </w:t>
      </w:r>
      <w:r w:rsidR="00400D72" w:rsidRPr="00C62EA8">
        <w:rPr>
          <w:rFonts w:ascii="Times New Roman" w:eastAsia="Times New Roman" w:hAnsi="Times New Roman" w:cs="Times New Roman"/>
          <w:sz w:val="24"/>
          <w:szCs w:val="24"/>
        </w:rPr>
        <w:t>with</w:t>
      </w:r>
      <w:r w:rsidR="00791B58" w:rsidRPr="00C62EA8">
        <w:rPr>
          <w:rFonts w:ascii="Times New Roman" w:eastAsia="Times New Roman" w:hAnsi="Times New Roman" w:cs="Times New Roman"/>
          <w:sz w:val="24"/>
          <w:szCs w:val="24"/>
        </w:rPr>
        <w:t xml:space="preserve">in Numeracy in education in Wales, especially considering the importance Donaldson (2015) and Estyn (2017) attribute to it. </w:t>
      </w:r>
    </w:p>
    <w:p w14:paraId="4DEE34F0" w14:textId="7406501D" w:rsidR="00400D72" w:rsidRPr="00C62EA8" w:rsidRDefault="00400D72" w:rsidP="00B708DF">
      <w:pPr>
        <w:spacing w:line="360" w:lineRule="auto"/>
        <w:rPr>
          <w:rFonts w:ascii="Times New Roman" w:eastAsia="Times New Roman" w:hAnsi="Times New Roman" w:cs="Times New Roman"/>
          <w:sz w:val="24"/>
          <w:szCs w:val="24"/>
        </w:rPr>
      </w:pPr>
      <w:r w:rsidRPr="00C62EA8">
        <w:rPr>
          <w:rFonts w:ascii="Times New Roman" w:eastAsia="Times New Roman" w:hAnsi="Times New Roman" w:cs="Times New Roman"/>
          <w:sz w:val="24"/>
          <w:szCs w:val="24"/>
        </w:rPr>
        <w:t>Finally, Donaldson</w:t>
      </w:r>
      <w:r w:rsidR="00D56399" w:rsidRPr="00C62EA8">
        <w:rPr>
          <w:rFonts w:ascii="Times New Roman" w:eastAsia="Times New Roman" w:hAnsi="Times New Roman" w:cs="Times New Roman"/>
          <w:sz w:val="24"/>
          <w:szCs w:val="24"/>
        </w:rPr>
        <w:t xml:space="preserve"> (2015)</w:t>
      </w:r>
      <w:r w:rsidRPr="00C62EA8">
        <w:rPr>
          <w:rFonts w:ascii="Times New Roman" w:eastAsia="Times New Roman" w:hAnsi="Times New Roman" w:cs="Times New Roman"/>
          <w:sz w:val="24"/>
          <w:szCs w:val="24"/>
        </w:rPr>
        <w:t xml:space="preserve"> acknowledges the demand for digitally literate learners due to the significant technological advancements that have happened and will continue to happen in the future (</w:t>
      </w:r>
      <w:proofErr w:type="spellStart"/>
      <w:r w:rsidRPr="00C62EA8">
        <w:rPr>
          <w:rFonts w:ascii="Times New Roman" w:eastAsia="Times New Roman" w:hAnsi="Times New Roman" w:cs="Times New Roman"/>
          <w:sz w:val="24"/>
          <w:szCs w:val="24"/>
        </w:rPr>
        <w:t>PlanetExpat</w:t>
      </w:r>
      <w:proofErr w:type="spellEnd"/>
      <w:r w:rsidRPr="00C62EA8">
        <w:rPr>
          <w:rFonts w:ascii="Times New Roman" w:eastAsia="Times New Roman" w:hAnsi="Times New Roman" w:cs="Times New Roman"/>
          <w:sz w:val="24"/>
          <w:szCs w:val="24"/>
        </w:rPr>
        <w:t>, 2017)</w:t>
      </w:r>
      <w:r w:rsidR="00C84D24" w:rsidRPr="00C62EA8">
        <w:rPr>
          <w:rFonts w:ascii="Times New Roman" w:eastAsia="Times New Roman" w:hAnsi="Times New Roman" w:cs="Times New Roman"/>
          <w:sz w:val="24"/>
          <w:szCs w:val="24"/>
        </w:rPr>
        <w:t>. With this development, we see the demand for digitally literate citizens take higher priority than ever before (World Economic Forum, 2016) and so it would only make sense that we reflect this in our education system. Anderson (2017) outlines ‘digital literacy’ as an ‘innovative’ use of technology; coinciding with Spiers and Bartlett’s (2012) concession that digital literacy must entail the learner leading the technology, not the other way around. Both definitions see an ‘active’ use of technology, one that would likely come from a competent understanding</w:t>
      </w:r>
      <w:r w:rsidR="00D56399" w:rsidRPr="00C62EA8">
        <w:rPr>
          <w:rFonts w:ascii="Times New Roman" w:eastAsia="Times New Roman" w:hAnsi="Times New Roman" w:cs="Times New Roman"/>
          <w:sz w:val="24"/>
          <w:szCs w:val="24"/>
        </w:rPr>
        <w:t xml:space="preserve"> of it; this is evident in ‘creating’ being one of the elements included in the DCF (Digital Competency Framework) (</w:t>
      </w:r>
      <w:r w:rsidR="00490145">
        <w:rPr>
          <w:rFonts w:ascii="Times New Roman" w:eastAsia="Times New Roman" w:hAnsi="Times New Roman" w:cs="Times New Roman"/>
          <w:sz w:val="24"/>
          <w:szCs w:val="24"/>
        </w:rPr>
        <w:t xml:space="preserve">DCELLS, </w:t>
      </w:r>
      <w:r w:rsidR="00D56399" w:rsidRPr="00C62EA8">
        <w:rPr>
          <w:rFonts w:ascii="Times New Roman" w:eastAsia="Times New Roman" w:hAnsi="Times New Roman" w:cs="Times New Roman"/>
          <w:sz w:val="24"/>
          <w:szCs w:val="24"/>
        </w:rPr>
        <w:t>2018). In addition to that, the future curriculum sets out an expectation of learners to be ‘creative contributors’ (</w:t>
      </w:r>
      <w:r w:rsidR="00E3784A">
        <w:rPr>
          <w:rFonts w:ascii="Times New Roman" w:eastAsia="Times New Roman" w:hAnsi="Times New Roman" w:cs="Times New Roman"/>
          <w:sz w:val="24"/>
          <w:szCs w:val="24"/>
        </w:rPr>
        <w:t>Welsh Government</w:t>
      </w:r>
      <w:r w:rsidR="00D56399" w:rsidRPr="00C62EA8">
        <w:rPr>
          <w:rFonts w:ascii="Times New Roman" w:eastAsia="Times New Roman" w:hAnsi="Times New Roman" w:cs="Times New Roman"/>
          <w:sz w:val="24"/>
          <w:szCs w:val="24"/>
        </w:rPr>
        <w:t xml:space="preserve">, 2015, p. 4) to the world, so it would be an appropriate combination of policy if Digital Competence were to be considered a cross-curricular responsibility. </w:t>
      </w:r>
    </w:p>
    <w:p w14:paraId="7C869E7E" w14:textId="7D780FA7" w:rsidR="00D56399" w:rsidRPr="00C62EA8" w:rsidRDefault="00D56399" w:rsidP="00B708DF">
      <w:pPr>
        <w:spacing w:line="360" w:lineRule="auto"/>
        <w:rPr>
          <w:rFonts w:ascii="Times New Roman" w:eastAsia="Times New Roman" w:hAnsi="Times New Roman" w:cs="Times New Roman"/>
          <w:sz w:val="24"/>
          <w:szCs w:val="24"/>
        </w:rPr>
      </w:pPr>
      <w:r w:rsidRPr="00C62EA8">
        <w:rPr>
          <w:rFonts w:ascii="Times New Roman" w:eastAsia="Times New Roman" w:hAnsi="Times New Roman" w:cs="Times New Roman"/>
          <w:sz w:val="24"/>
          <w:szCs w:val="24"/>
        </w:rPr>
        <w:t xml:space="preserve">On the other hand, </w:t>
      </w:r>
      <w:r w:rsidR="004620F1" w:rsidRPr="00C62EA8">
        <w:rPr>
          <w:rFonts w:ascii="Times New Roman" w:eastAsia="Times New Roman" w:hAnsi="Times New Roman" w:cs="Times New Roman"/>
          <w:sz w:val="24"/>
          <w:szCs w:val="24"/>
        </w:rPr>
        <w:t>Palmer (2015) stipulates that the significant advancement in technology and increase in ‘screen-time’ amongst children, has led to, she believes, a decline in children’s behaviour, concentration and mental-health. Greenfield (2014) concedes, maintaining that these adverse effects are the result of the change in the biology of the brain, she reasons that the plasticity of the brain allows it to adapt to its environment (arguably why children that are cognitively stimulated by books tend to perform better in school (DEECD, 2012))</w:t>
      </w:r>
      <w:r w:rsidR="00CE15F7" w:rsidRPr="00C62EA8">
        <w:rPr>
          <w:rFonts w:ascii="Times New Roman" w:eastAsia="Times New Roman" w:hAnsi="Times New Roman" w:cs="Times New Roman"/>
          <w:sz w:val="24"/>
          <w:szCs w:val="24"/>
        </w:rPr>
        <w:t xml:space="preserve"> and the environment provided by technology is unstimulating.</w:t>
      </w:r>
      <w:r w:rsidR="004620F1" w:rsidRPr="00C62EA8">
        <w:rPr>
          <w:rFonts w:ascii="Times New Roman" w:eastAsia="Times New Roman" w:hAnsi="Times New Roman" w:cs="Times New Roman"/>
          <w:sz w:val="24"/>
          <w:szCs w:val="24"/>
        </w:rPr>
        <w:t xml:space="preserve"> If digital competency were to be embedded into all subject areas, this would lead to an increase in screen-time, again; warranting (Palmer</w:t>
      </w:r>
      <w:r w:rsidR="00CE15F7" w:rsidRPr="00C62EA8">
        <w:rPr>
          <w:rFonts w:ascii="Times New Roman" w:eastAsia="Times New Roman" w:hAnsi="Times New Roman" w:cs="Times New Roman"/>
          <w:sz w:val="24"/>
          <w:szCs w:val="24"/>
        </w:rPr>
        <w:t xml:space="preserve"> and Greenfield</w:t>
      </w:r>
      <w:r w:rsidR="004620F1" w:rsidRPr="00C62EA8">
        <w:rPr>
          <w:rFonts w:ascii="Times New Roman" w:eastAsia="Times New Roman" w:hAnsi="Times New Roman" w:cs="Times New Roman"/>
          <w:sz w:val="24"/>
          <w:szCs w:val="24"/>
        </w:rPr>
        <w:t xml:space="preserve"> would argue), more detrimental effects. </w:t>
      </w:r>
      <w:r w:rsidR="00531A83" w:rsidRPr="00C62EA8">
        <w:rPr>
          <w:rFonts w:ascii="Times New Roman" w:eastAsia="Times New Roman" w:hAnsi="Times New Roman" w:cs="Times New Roman"/>
          <w:sz w:val="24"/>
          <w:szCs w:val="24"/>
        </w:rPr>
        <w:t xml:space="preserve">Also, it was observed on PTE that practitioners do not always use technology in a way that allows learners to be creative; for </w:t>
      </w:r>
      <w:r w:rsidR="00C62EA8" w:rsidRPr="00C62EA8">
        <w:rPr>
          <w:rFonts w:ascii="Times New Roman" w:eastAsia="Times New Roman" w:hAnsi="Times New Roman" w:cs="Times New Roman"/>
          <w:sz w:val="24"/>
          <w:szCs w:val="24"/>
        </w:rPr>
        <w:t>example,</w:t>
      </w:r>
      <w:r w:rsidR="00531A83" w:rsidRPr="00C62EA8">
        <w:rPr>
          <w:rFonts w:ascii="Times New Roman" w:eastAsia="Times New Roman" w:hAnsi="Times New Roman" w:cs="Times New Roman"/>
          <w:sz w:val="24"/>
          <w:szCs w:val="24"/>
        </w:rPr>
        <w:t xml:space="preserve"> ‘using the interactive whiteboard to deliver a PowerPoint </w:t>
      </w:r>
      <w:r w:rsidR="00531A83" w:rsidRPr="00C62EA8">
        <w:rPr>
          <w:rFonts w:ascii="Times New Roman" w:eastAsia="Times New Roman" w:hAnsi="Times New Roman" w:cs="Times New Roman"/>
          <w:sz w:val="24"/>
          <w:szCs w:val="24"/>
        </w:rPr>
        <w:lastRenderedPageBreak/>
        <w:t xml:space="preserve">Presentation’ was often used as an to attempt to argue that the DCF had been incorporated into </w:t>
      </w:r>
      <w:r w:rsidR="00C62EA8" w:rsidRPr="00C62EA8">
        <w:rPr>
          <w:rFonts w:ascii="Times New Roman" w:eastAsia="Times New Roman" w:hAnsi="Times New Roman" w:cs="Times New Roman"/>
          <w:sz w:val="24"/>
          <w:szCs w:val="24"/>
        </w:rPr>
        <w:t xml:space="preserve">a </w:t>
      </w:r>
      <w:r w:rsidR="00531A83" w:rsidRPr="00C62EA8">
        <w:rPr>
          <w:rFonts w:ascii="Times New Roman" w:eastAsia="Times New Roman" w:hAnsi="Times New Roman" w:cs="Times New Roman"/>
          <w:sz w:val="24"/>
          <w:szCs w:val="24"/>
        </w:rPr>
        <w:t xml:space="preserve">lesson. </w:t>
      </w:r>
    </w:p>
    <w:p w14:paraId="2EF27C6B" w14:textId="579703FB" w:rsidR="00531A83" w:rsidRDefault="00531A83" w:rsidP="00B708DF">
      <w:pPr>
        <w:spacing w:line="360" w:lineRule="auto"/>
        <w:rPr>
          <w:rFonts w:ascii="Times New Roman" w:eastAsia="Times New Roman" w:hAnsi="Times New Roman" w:cs="Times New Roman"/>
          <w:sz w:val="24"/>
          <w:szCs w:val="24"/>
        </w:rPr>
      </w:pPr>
      <w:r w:rsidRPr="00C62EA8">
        <w:rPr>
          <w:rFonts w:ascii="Times New Roman" w:eastAsia="Times New Roman" w:hAnsi="Times New Roman" w:cs="Times New Roman"/>
          <w:sz w:val="24"/>
          <w:szCs w:val="24"/>
        </w:rPr>
        <w:t xml:space="preserve">In conclusion, there is an acknowledgement that Literacy, Numeracy and Digital Competence </w:t>
      </w:r>
      <w:r w:rsidR="00642F78">
        <w:rPr>
          <w:rFonts w:ascii="Times New Roman" w:eastAsia="Times New Roman" w:hAnsi="Times New Roman" w:cs="Times New Roman"/>
          <w:sz w:val="24"/>
          <w:szCs w:val="24"/>
        </w:rPr>
        <w:t xml:space="preserve">are the </w:t>
      </w:r>
      <w:r w:rsidR="00490145">
        <w:rPr>
          <w:rFonts w:ascii="Times New Roman" w:eastAsia="Times New Roman" w:hAnsi="Times New Roman" w:cs="Times New Roman"/>
          <w:sz w:val="24"/>
          <w:szCs w:val="24"/>
        </w:rPr>
        <w:t>mediums learners</w:t>
      </w:r>
      <w:r w:rsidR="00642F78">
        <w:rPr>
          <w:rFonts w:ascii="Times New Roman" w:eastAsia="Times New Roman" w:hAnsi="Times New Roman" w:cs="Times New Roman"/>
          <w:sz w:val="24"/>
          <w:szCs w:val="24"/>
        </w:rPr>
        <w:t xml:space="preserve"> use to access the curriculum and </w:t>
      </w:r>
      <w:r w:rsidRPr="00C62EA8">
        <w:rPr>
          <w:rFonts w:ascii="Times New Roman" w:eastAsia="Times New Roman" w:hAnsi="Times New Roman" w:cs="Times New Roman"/>
          <w:sz w:val="24"/>
          <w:szCs w:val="24"/>
        </w:rPr>
        <w:t xml:space="preserve">should </w:t>
      </w:r>
      <w:r w:rsidR="00490145">
        <w:rPr>
          <w:rFonts w:ascii="Times New Roman" w:eastAsia="Times New Roman" w:hAnsi="Times New Roman" w:cs="Times New Roman"/>
          <w:sz w:val="24"/>
          <w:szCs w:val="24"/>
        </w:rPr>
        <w:t xml:space="preserve">remain </w:t>
      </w:r>
      <w:r w:rsidRPr="00C62EA8">
        <w:rPr>
          <w:rFonts w:ascii="Times New Roman" w:eastAsia="Times New Roman" w:hAnsi="Times New Roman" w:cs="Times New Roman"/>
          <w:sz w:val="24"/>
          <w:szCs w:val="24"/>
        </w:rPr>
        <w:t xml:space="preserve">cross-curricular responsibilities. However, cross-curricular teaching works most effectively in the hands of practitioners who know how to implement it and when used incorrectly, works to hinder progress </w:t>
      </w:r>
      <w:r w:rsidR="00490145">
        <w:rPr>
          <w:rFonts w:ascii="Times New Roman" w:eastAsia="Times New Roman" w:hAnsi="Times New Roman" w:cs="Times New Roman"/>
          <w:sz w:val="24"/>
          <w:szCs w:val="24"/>
        </w:rPr>
        <w:t xml:space="preserve">rather </w:t>
      </w:r>
      <w:r w:rsidRPr="00C62EA8">
        <w:rPr>
          <w:rFonts w:ascii="Times New Roman" w:eastAsia="Times New Roman" w:hAnsi="Times New Roman" w:cs="Times New Roman"/>
          <w:sz w:val="24"/>
          <w:szCs w:val="24"/>
        </w:rPr>
        <w:t xml:space="preserve">than encourage it. Also, the practicality of making such an approach statutory does not always resonate with the economic climate of that country. As was observed on two different PTE experiences, one school had up to 6 iPads per classroom, the other had 6 iPads to share amongst </w:t>
      </w:r>
      <w:r w:rsidR="0082054D" w:rsidRPr="00C62EA8">
        <w:rPr>
          <w:rFonts w:ascii="Times New Roman" w:eastAsia="Times New Roman" w:hAnsi="Times New Roman" w:cs="Times New Roman"/>
          <w:sz w:val="24"/>
          <w:szCs w:val="24"/>
        </w:rPr>
        <w:t xml:space="preserve">eight classes. If the </w:t>
      </w:r>
      <w:r w:rsidR="00E3784A" w:rsidRPr="00C62EA8">
        <w:rPr>
          <w:rFonts w:ascii="Times New Roman" w:eastAsia="Times New Roman" w:hAnsi="Times New Roman" w:cs="Times New Roman"/>
          <w:sz w:val="24"/>
          <w:szCs w:val="24"/>
        </w:rPr>
        <w:t>responsibilities</w:t>
      </w:r>
      <w:r w:rsidR="0082054D" w:rsidRPr="00C62EA8">
        <w:rPr>
          <w:rFonts w:ascii="Times New Roman" w:eastAsia="Times New Roman" w:hAnsi="Times New Roman" w:cs="Times New Roman"/>
          <w:sz w:val="24"/>
          <w:szCs w:val="24"/>
        </w:rPr>
        <w:t xml:space="preserve"> are to be cross-curricular, there must be strong and frequent CPD opportunities for all teachers, so that they have a chance to meet the expectations upon them. Schools need to be provided with grants to invest resources that can work to support teachers in ‘embedding’ the appropriate skills across the curriculum; and finally, there should be a balance of both linear and cross-curricular teaching so that learners have opportunities to build upon and progress in individual skills, and then use the cross-curricular opportunities to apply them to different contexts. There would be a </w:t>
      </w:r>
      <w:r w:rsidR="00C62EA8" w:rsidRPr="00C62EA8">
        <w:rPr>
          <w:rFonts w:ascii="Times New Roman" w:eastAsia="Times New Roman" w:hAnsi="Times New Roman" w:cs="Times New Roman"/>
          <w:sz w:val="24"/>
          <w:szCs w:val="24"/>
        </w:rPr>
        <w:t>recommendation</w:t>
      </w:r>
      <w:r w:rsidR="0082054D" w:rsidRPr="00C62EA8">
        <w:rPr>
          <w:rFonts w:ascii="Times New Roman" w:eastAsia="Times New Roman" w:hAnsi="Times New Roman" w:cs="Times New Roman"/>
          <w:sz w:val="24"/>
          <w:szCs w:val="24"/>
        </w:rPr>
        <w:t xml:space="preserve"> for Donaldson and Welsh Government to explore the work of Barnes (2015a</w:t>
      </w:r>
      <w:r w:rsidR="00490145">
        <w:rPr>
          <w:rFonts w:ascii="Times New Roman" w:eastAsia="Times New Roman" w:hAnsi="Times New Roman" w:cs="Times New Roman"/>
          <w:sz w:val="24"/>
          <w:szCs w:val="24"/>
        </w:rPr>
        <w:t>, p.78</w:t>
      </w:r>
      <w:r w:rsidR="0082054D" w:rsidRPr="00C62EA8">
        <w:rPr>
          <w:rFonts w:ascii="Times New Roman" w:eastAsia="Times New Roman" w:hAnsi="Times New Roman" w:cs="Times New Roman"/>
          <w:sz w:val="24"/>
          <w:szCs w:val="24"/>
        </w:rPr>
        <w:t xml:space="preserve">), as his ‘double-focussed’ model seems to resonate most with Wales’ current situation. </w:t>
      </w:r>
    </w:p>
    <w:p w14:paraId="57808B53" w14:textId="796DD281" w:rsidR="00B708DF" w:rsidRDefault="00B708DF" w:rsidP="51CF3E2D">
      <w:pPr>
        <w:rPr>
          <w:rFonts w:ascii="Times New Roman" w:eastAsia="Times New Roman" w:hAnsi="Times New Roman" w:cs="Times New Roman"/>
          <w:sz w:val="24"/>
          <w:szCs w:val="24"/>
        </w:rPr>
      </w:pPr>
    </w:p>
    <w:p w14:paraId="05319986" w14:textId="0AC15684" w:rsidR="00B708DF" w:rsidRPr="00B708DF" w:rsidRDefault="00B708DF" w:rsidP="51CF3E2D">
      <w:pPr>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 xml:space="preserve">Word Count: 2738 </w:t>
      </w:r>
    </w:p>
    <w:p w14:paraId="03E11BF3" w14:textId="77777777" w:rsidR="002D10C3" w:rsidRPr="00C62EA8" w:rsidRDefault="002D10C3" w:rsidP="51CF3E2D">
      <w:pPr>
        <w:rPr>
          <w:rFonts w:ascii="Times New Roman" w:eastAsia="Times New Roman" w:hAnsi="Times New Roman" w:cs="Times New Roman"/>
          <w:sz w:val="24"/>
          <w:szCs w:val="24"/>
        </w:rPr>
      </w:pPr>
    </w:p>
    <w:p w14:paraId="1B0526CE" w14:textId="07B495CF" w:rsidR="00870F97" w:rsidRPr="00C62EA8" w:rsidRDefault="00870F97" w:rsidP="51CF3E2D">
      <w:pPr>
        <w:rPr>
          <w:rFonts w:ascii="Times New Roman" w:eastAsia="Times New Roman" w:hAnsi="Times New Roman" w:cs="Times New Roman"/>
          <w:sz w:val="24"/>
          <w:szCs w:val="24"/>
        </w:rPr>
      </w:pPr>
      <w:bookmarkStart w:id="0" w:name="_GoBack"/>
      <w:bookmarkEnd w:id="0"/>
    </w:p>
    <w:p w14:paraId="4432FF1E" w14:textId="77777777" w:rsidR="00663A73" w:rsidRPr="00C62EA8" w:rsidRDefault="00663A73" w:rsidP="51CF3E2D">
      <w:pPr>
        <w:rPr>
          <w:rFonts w:ascii="Times New Roman" w:eastAsia="Times New Roman" w:hAnsi="Times New Roman" w:cs="Times New Roman"/>
          <w:sz w:val="24"/>
          <w:szCs w:val="24"/>
        </w:rPr>
      </w:pPr>
    </w:p>
    <w:p w14:paraId="092AE09B" w14:textId="03148233" w:rsidR="000E68F2" w:rsidRPr="00C62EA8" w:rsidRDefault="0026585D" w:rsidP="51CF3E2D">
      <w:pPr>
        <w:rPr>
          <w:rFonts w:ascii="Times New Roman" w:eastAsia="Times New Roman" w:hAnsi="Times New Roman" w:cs="Times New Roman"/>
          <w:sz w:val="24"/>
          <w:szCs w:val="24"/>
        </w:rPr>
      </w:pPr>
      <w:r w:rsidRPr="00C62EA8">
        <w:rPr>
          <w:rFonts w:ascii="Times New Roman" w:eastAsia="Times New Roman" w:hAnsi="Times New Roman" w:cs="Times New Roman"/>
          <w:sz w:val="24"/>
          <w:szCs w:val="24"/>
        </w:rPr>
        <w:t xml:space="preserve"> </w:t>
      </w:r>
    </w:p>
    <w:p w14:paraId="68B14F25" w14:textId="77777777" w:rsidR="000920F4" w:rsidRPr="00C62EA8" w:rsidRDefault="000920F4" w:rsidP="51CF3E2D">
      <w:pPr>
        <w:rPr>
          <w:rFonts w:ascii="Times New Roman" w:eastAsia="Times New Roman" w:hAnsi="Times New Roman" w:cs="Times New Roman"/>
          <w:sz w:val="24"/>
          <w:szCs w:val="24"/>
        </w:rPr>
      </w:pPr>
    </w:p>
    <w:p w14:paraId="73D81FAB" w14:textId="77777777" w:rsidR="00F57656" w:rsidRPr="00C62EA8" w:rsidRDefault="00F57656" w:rsidP="51CF3E2D">
      <w:pPr>
        <w:rPr>
          <w:rFonts w:ascii="Times New Roman" w:eastAsia="Times New Roman" w:hAnsi="Times New Roman" w:cs="Times New Roman"/>
          <w:sz w:val="24"/>
          <w:szCs w:val="24"/>
        </w:rPr>
      </w:pPr>
    </w:p>
    <w:p w14:paraId="1A0D3E04" w14:textId="77777777" w:rsidR="00F57656" w:rsidRPr="00C62EA8" w:rsidRDefault="00F57656" w:rsidP="51CF3E2D">
      <w:pPr>
        <w:rPr>
          <w:rFonts w:ascii="Times New Roman" w:eastAsia="Times New Roman" w:hAnsi="Times New Roman" w:cs="Times New Roman"/>
          <w:sz w:val="24"/>
          <w:szCs w:val="24"/>
        </w:rPr>
      </w:pPr>
    </w:p>
    <w:p w14:paraId="67672FE3" w14:textId="77777777" w:rsidR="00F57656" w:rsidRPr="00C62EA8" w:rsidRDefault="00F57656">
      <w:pPr>
        <w:rPr>
          <w:rFonts w:ascii="Times New Roman" w:eastAsia="Times New Roman" w:hAnsi="Times New Roman" w:cs="Times New Roman"/>
          <w:sz w:val="24"/>
          <w:szCs w:val="24"/>
        </w:rPr>
      </w:pPr>
      <w:r w:rsidRPr="00C62EA8">
        <w:rPr>
          <w:rFonts w:ascii="Times New Roman" w:eastAsia="Times New Roman" w:hAnsi="Times New Roman" w:cs="Times New Roman"/>
          <w:sz w:val="24"/>
          <w:szCs w:val="24"/>
        </w:rPr>
        <w:br w:type="page"/>
      </w:r>
    </w:p>
    <w:p w14:paraId="2A5941ED" w14:textId="56D92C0C" w:rsidR="00F57656" w:rsidRPr="00C62EA8" w:rsidRDefault="00F57656" w:rsidP="00F57656">
      <w:pPr>
        <w:jc w:val="center"/>
        <w:rPr>
          <w:rFonts w:ascii="Times New Roman" w:eastAsia="Times New Roman" w:hAnsi="Times New Roman" w:cs="Times New Roman"/>
          <w:b/>
          <w:sz w:val="28"/>
          <w:szCs w:val="24"/>
          <w:u w:val="single"/>
        </w:rPr>
      </w:pPr>
      <w:r w:rsidRPr="00C62EA8">
        <w:rPr>
          <w:rFonts w:ascii="Times New Roman" w:eastAsia="Times New Roman" w:hAnsi="Times New Roman" w:cs="Times New Roman"/>
          <w:b/>
          <w:sz w:val="28"/>
          <w:szCs w:val="24"/>
          <w:u w:val="single"/>
        </w:rPr>
        <w:lastRenderedPageBreak/>
        <w:t xml:space="preserve">Reference List </w:t>
      </w:r>
    </w:p>
    <w:p w14:paraId="301CF471" w14:textId="2F79C39A" w:rsidR="00B708DF" w:rsidRPr="00B708DF" w:rsidRDefault="00B708DF" w:rsidP="00B708DF">
      <w:pPr>
        <w:pStyle w:val="Heading1"/>
        <w:shd w:val="clear" w:color="auto" w:fill="FFFFFF"/>
        <w:spacing w:before="0" w:beforeAutospacing="0" w:after="0" w:afterAutospacing="0"/>
        <w:textAlignment w:val="baseline"/>
        <w:rPr>
          <w:b w:val="0"/>
          <w:sz w:val="24"/>
          <w:szCs w:val="24"/>
        </w:rPr>
      </w:pPr>
      <w:r w:rsidRPr="00B708DF">
        <w:rPr>
          <w:b w:val="0"/>
          <w:sz w:val="24"/>
          <w:szCs w:val="24"/>
        </w:rPr>
        <w:t xml:space="preserve">Alexander, R. (2008) </w:t>
      </w:r>
      <w:r w:rsidRPr="00B708DF">
        <w:rPr>
          <w:b w:val="0"/>
          <w:i/>
          <w:sz w:val="24"/>
          <w:szCs w:val="24"/>
        </w:rPr>
        <w:t xml:space="preserve">Towards Dialogic Teaching: Rethinking Classroom Talk. </w:t>
      </w:r>
      <w:r w:rsidRPr="00B708DF">
        <w:rPr>
          <w:b w:val="0"/>
          <w:sz w:val="24"/>
          <w:szCs w:val="24"/>
        </w:rPr>
        <w:t xml:space="preserve">York: </w:t>
      </w:r>
      <w:proofErr w:type="spellStart"/>
      <w:r w:rsidRPr="00B708DF">
        <w:rPr>
          <w:b w:val="0"/>
          <w:sz w:val="24"/>
          <w:szCs w:val="24"/>
        </w:rPr>
        <w:t>Dialogos</w:t>
      </w:r>
      <w:proofErr w:type="spellEnd"/>
      <w:r w:rsidRPr="00B708DF">
        <w:rPr>
          <w:b w:val="0"/>
          <w:sz w:val="24"/>
          <w:szCs w:val="24"/>
        </w:rPr>
        <w:t xml:space="preserve">. </w:t>
      </w:r>
    </w:p>
    <w:p w14:paraId="61DA5A3B" w14:textId="77777777" w:rsidR="00B708DF" w:rsidRPr="00B708DF" w:rsidRDefault="00B708DF" w:rsidP="00D43F92">
      <w:pPr>
        <w:pStyle w:val="Heading1"/>
        <w:shd w:val="clear" w:color="auto" w:fill="FFFFFF"/>
        <w:spacing w:before="0" w:beforeAutospacing="0" w:after="0" w:afterAutospacing="0"/>
        <w:textAlignment w:val="baseline"/>
        <w:rPr>
          <w:b w:val="0"/>
          <w:sz w:val="24"/>
          <w:szCs w:val="24"/>
        </w:rPr>
      </w:pPr>
      <w:r w:rsidRPr="00B708DF">
        <w:rPr>
          <w:b w:val="0"/>
          <w:sz w:val="24"/>
          <w:szCs w:val="24"/>
        </w:rPr>
        <w:t xml:space="preserve">Alexander, R. (2016) ‘What’s the Point? Select Committee Ponders the Meaning of Education’, </w:t>
      </w:r>
      <w:r w:rsidRPr="00B708DF">
        <w:rPr>
          <w:b w:val="0"/>
          <w:i/>
          <w:sz w:val="24"/>
          <w:szCs w:val="24"/>
        </w:rPr>
        <w:t>Forum</w:t>
      </w:r>
      <w:r w:rsidRPr="00B708DF">
        <w:rPr>
          <w:b w:val="0"/>
          <w:sz w:val="24"/>
          <w:szCs w:val="24"/>
        </w:rPr>
        <w:t xml:space="preserve">, 58(2), pp. 155 – 166. </w:t>
      </w:r>
    </w:p>
    <w:p w14:paraId="10C478B5" w14:textId="77777777" w:rsidR="00B708DF" w:rsidRPr="00B708DF" w:rsidRDefault="00B708DF" w:rsidP="00DB7487">
      <w:pPr>
        <w:pStyle w:val="Heading1"/>
        <w:shd w:val="clear" w:color="auto" w:fill="FFFFFF"/>
        <w:spacing w:before="0" w:beforeAutospacing="0" w:after="0" w:afterAutospacing="0"/>
        <w:textAlignment w:val="baseline"/>
        <w:rPr>
          <w:b w:val="0"/>
          <w:sz w:val="24"/>
          <w:szCs w:val="24"/>
        </w:rPr>
      </w:pPr>
      <w:r w:rsidRPr="00B708DF">
        <w:rPr>
          <w:b w:val="0"/>
          <w:sz w:val="24"/>
          <w:szCs w:val="24"/>
        </w:rPr>
        <w:t xml:space="preserve">Alexander, R. and Wolfe, S. (2008) </w:t>
      </w:r>
      <w:r w:rsidRPr="00B708DF">
        <w:rPr>
          <w:b w:val="0"/>
          <w:i/>
          <w:sz w:val="24"/>
          <w:szCs w:val="24"/>
        </w:rPr>
        <w:t xml:space="preserve">Argumentation and dialogic teaching: alternative pedagogies for a changing world. </w:t>
      </w:r>
      <w:r w:rsidRPr="00B708DF">
        <w:rPr>
          <w:b w:val="0"/>
          <w:sz w:val="24"/>
          <w:szCs w:val="24"/>
        </w:rPr>
        <w:t xml:space="preserve">Warwick: Beyond Current Horizons. </w:t>
      </w:r>
    </w:p>
    <w:p w14:paraId="5C57611D" w14:textId="77777777" w:rsidR="00B708DF" w:rsidRPr="00B708DF" w:rsidRDefault="00B708DF" w:rsidP="00D818CF">
      <w:pPr>
        <w:pStyle w:val="Heading1"/>
        <w:shd w:val="clear" w:color="auto" w:fill="FFFFFF"/>
        <w:spacing w:before="120" w:beforeAutospacing="0" w:after="120" w:afterAutospacing="0" w:line="300" w:lineRule="atLeast"/>
        <w:rPr>
          <w:b w:val="0"/>
          <w:sz w:val="24"/>
          <w:szCs w:val="24"/>
        </w:rPr>
      </w:pPr>
      <w:r w:rsidRPr="00B708DF">
        <w:rPr>
          <w:b w:val="0"/>
          <w:sz w:val="24"/>
          <w:szCs w:val="24"/>
        </w:rPr>
        <w:t xml:space="preserve">Askew, M., </w:t>
      </w:r>
      <w:proofErr w:type="spellStart"/>
      <w:r w:rsidRPr="00B708DF">
        <w:rPr>
          <w:b w:val="0"/>
          <w:sz w:val="24"/>
          <w:szCs w:val="24"/>
        </w:rPr>
        <w:t>Hodgen</w:t>
      </w:r>
      <w:proofErr w:type="spellEnd"/>
      <w:r w:rsidRPr="00B708DF">
        <w:rPr>
          <w:b w:val="0"/>
          <w:sz w:val="24"/>
          <w:szCs w:val="24"/>
        </w:rPr>
        <w:t xml:space="preserve">, J., Hossain, S. &amp; </w:t>
      </w:r>
      <w:proofErr w:type="spellStart"/>
      <w:r w:rsidRPr="00B708DF">
        <w:rPr>
          <w:b w:val="0"/>
          <w:sz w:val="24"/>
          <w:szCs w:val="24"/>
        </w:rPr>
        <w:t>Bretcher</w:t>
      </w:r>
      <w:proofErr w:type="spellEnd"/>
      <w:r w:rsidRPr="00B708DF">
        <w:rPr>
          <w:b w:val="0"/>
          <w:sz w:val="24"/>
          <w:szCs w:val="24"/>
        </w:rPr>
        <w:t xml:space="preserve">, N. (2010) </w:t>
      </w:r>
      <w:r w:rsidRPr="00B708DF">
        <w:rPr>
          <w:b w:val="0"/>
          <w:i/>
          <w:sz w:val="24"/>
          <w:szCs w:val="24"/>
        </w:rPr>
        <w:t>Values and variables: Mathematics education in high- performing countries</w:t>
      </w:r>
      <w:r w:rsidRPr="00B708DF">
        <w:rPr>
          <w:b w:val="0"/>
          <w:sz w:val="24"/>
          <w:szCs w:val="24"/>
        </w:rPr>
        <w:t xml:space="preserve"> [online]. London: Nuffield Foundation. </w:t>
      </w:r>
    </w:p>
    <w:p w14:paraId="1F357991" w14:textId="77777777" w:rsidR="00B708DF" w:rsidRPr="00B708DF" w:rsidRDefault="00B708DF" w:rsidP="00DB7487">
      <w:pPr>
        <w:pStyle w:val="Heading1"/>
        <w:shd w:val="clear" w:color="auto" w:fill="FFFFFF"/>
        <w:spacing w:before="0" w:beforeAutospacing="0" w:after="0" w:afterAutospacing="0"/>
        <w:textAlignment w:val="baseline"/>
        <w:rPr>
          <w:b w:val="0"/>
          <w:sz w:val="24"/>
          <w:szCs w:val="24"/>
        </w:rPr>
      </w:pPr>
      <w:r w:rsidRPr="00B708DF">
        <w:rPr>
          <w:b w:val="0"/>
          <w:sz w:val="24"/>
          <w:szCs w:val="24"/>
        </w:rPr>
        <w:t xml:space="preserve">Aslan, Y. (2016) ‘The Effect of Cross-Curricular Instruction on Reading Comprehension’, </w:t>
      </w:r>
      <w:r w:rsidRPr="00B708DF">
        <w:rPr>
          <w:b w:val="0"/>
          <w:i/>
          <w:sz w:val="24"/>
          <w:szCs w:val="24"/>
        </w:rPr>
        <w:t>Universal Journal of Educational Research,</w:t>
      </w:r>
      <w:r w:rsidRPr="00B708DF">
        <w:rPr>
          <w:b w:val="0"/>
          <w:sz w:val="24"/>
          <w:szCs w:val="24"/>
        </w:rPr>
        <w:t xml:space="preserve"> 4(8), pp. 1797 – 1801. </w:t>
      </w:r>
    </w:p>
    <w:p w14:paraId="618575F5" w14:textId="77777777" w:rsidR="00B708DF" w:rsidRPr="00B708DF" w:rsidRDefault="00B708DF" w:rsidP="00F57656">
      <w:pPr>
        <w:rPr>
          <w:rStyle w:val="eop"/>
          <w:rFonts w:ascii="Times New Roman" w:hAnsi="Times New Roman" w:cs="Times New Roman"/>
          <w:sz w:val="24"/>
          <w:szCs w:val="24"/>
          <w:shd w:val="clear" w:color="auto" w:fill="FFFFFF"/>
        </w:rPr>
      </w:pPr>
      <w:r w:rsidRPr="00B708DF">
        <w:rPr>
          <w:rStyle w:val="normaltextrun"/>
          <w:rFonts w:ascii="Times New Roman" w:hAnsi="Times New Roman" w:cs="Times New Roman"/>
          <w:sz w:val="24"/>
          <w:szCs w:val="24"/>
          <w:shd w:val="clear" w:color="auto" w:fill="FFFFFF"/>
        </w:rPr>
        <w:t>Barnes, J. (2015a) </w:t>
      </w:r>
      <w:r w:rsidRPr="00B708DF">
        <w:rPr>
          <w:rStyle w:val="normaltextrun"/>
          <w:rFonts w:ascii="Times New Roman" w:hAnsi="Times New Roman" w:cs="Times New Roman"/>
          <w:i/>
          <w:iCs/>
          <w:sz w:val="24"/>
          <w:szCs w:val="24"/>
          <w:shd w:val="clear" w:color="auto" w:fill="FFFFFF"/>
        </w:rPr>
        <w:t>Cross-Curricular Learning 3-14. </w:t>
      </w:r>
      <w:r w:rsidRPr="00B708DF">
        <w:rPr>
          <w:rStyle w:val="normaltextrun"/>
          <w:rFonts w:ascii="Times New Roman" w:hAnsi="Times New Roman" w:cs="Times New Roman"/>
          <w:sz w:val="24"/>
          <w:szCs w:val="24"/>
          <w:shd w:val="clear" w:color="auto" w:fill="FFFFFF"/>
        </w:rPr>
        <w:t>3</w:t>
      </w:r>
      <w:r w:rsidRPr="00B708DF">
        <w:rPr>
          <w:rStyle w:val="normaltextrun"/>
          <w:rFonts w:ascii="Times New Roman" w:hAnsi="Times New Roman" w:cs="Times New Roman"/>
          <w:sz w:val="24"/>
          <w:szCs w:val="24"/>
          <w:shd w:val="clear" w:color="auto" w:fill="FFFFFF"/>
          <w:vertAlign w:val="superscript"/>
        </w:rPr>
        <w:t>rd</w:t>
      </w:r>
      <w:r w:rsidRPr="00B708DF">
        <w:rPr>
          <w:rStyle w:val="normaltextrun"/>
          <w:rFonts w:ascii="Times New Roman" w:hAnsi="Times New Roman" w:cs="Times New Roman"/>
          <w:sz w:val="24"/>
          <w:szCs w:val="24"/>
          <w:shd w:val="clear" w:color="auto" w:fill="FFFFFF"/>
        </w:rPr>
        <w:t> Ed. London: SAGE. </w:t>
      </w:r>
      <w:r w:rsidRPr="00B708DF">
        <w:rPr>
          <w:rStyle w:val="eop"/>
          <w:rFonts w:ascii="Times New Roman" w:hAnsi="Times New Roman" w:cs="Times New Roman"/>
          <w:sz w:val="24"/>
          <w:szCs w:val="24"/>
          <w:shd w:val="clear" w:color="auto" w:fill="FFFFFF"/>
        </w:rPr>
        <w:t> </w:t>
      </w:r>
    </w:p>
    <w:p w14:paraId="580B2061" w14:textId="77777777" w:rsidR="00B708DF" w:rsidRPr="00B708DF" w:rsidRDefault="00B708DF" w:rsidP="00F57656">
      <w:pPr>
        <w:rPr>
          <w:rStyle w:val="normaltextrun"/>
          <w:rFonts w:ascii="Times New Roman" w:hAnsi="Times New Roman" w:cs="Times New Roman"/>
          <w:sz w:val="24"/>
          <w:szCs w:val="24"/>
          <w:shd w:val="clear" w:color="auto" w:fill="FFFFFF"/>
        </w:rPr>
      </w:pPr>
      <w:r w:rsidRPr="00B708DF">
        <w:rPr>
          <w:rStyle w:val="normaltextrun"/>
          <w:rFonts w:ascii="Times New Roman" w:hAnsi="Times New Roman" w:cs="Times New Roman"/>
          <w:sz w:val="24"/>
          <w:szCs w:val="24"/>
          <w:shd w:val="clear" w:color="auto" w:fill="FFFFFF"/>
        </w:rPr>
        <w:t>Barnes, J. (2015b) ‘An Introduction to Cross-Curricular Learning’ in Driscoll, P., </w:t>
      </w:r>
      <w:proofErr w:type="spellStart"/>
      <w:r w:rsidRPr="00B708DF">
        <w:rPr>
          <w:rStyle w:val="spellingerror"/>
          <w:rFonts w:ascii="Times New Roman" w:hAnsi="Times New Roman" w:cs="Times New Roman"/>
          <w:sz w:val="24"/>
          <w:szCs w:val="24"/>
          <w:shd w:val="clear" w:color="auto" w:fill="FFFFFF"/>
        </w:rPr>
        <w:t>Lambirth</w:t>
      </w:r>
      <w:proofErr w:type="spellEnd"/>
      <w:r w:rsidRPr="00B708DF">
        <w:rPr>
          <w:rStyle w:val="normaltextrun"/>
          <w:rFonts w:ascii="Times New Roman" w:hAnsi="Times New Roman" w:cs="Times New Roman"/>
          <w:sz w:val="24"/>
          <w:szCs w:val="24"/>
          <w:shd w:val="clear" w:color="auto" w:fill="FFFFFF"/>
        </w:rPr>
        <w:t xml:space="preserve">, A. and </w:t>
      </w:r>
      <w:proofErr w:type="spellStart"/>
      <w:r w:rsidRPr="00B708DF">
        <w:rPr>
          <w:rStyle w:val="normaltextrun"/>
          <w:rFonts w:ascii="Times New Roman" w:hAnsi="Times New Roman" w:cs="Times New Roman"/>
          <w:sz w:val="24"/>
          <w:szCs w:val="24"/>
          <w:shd w:val="clear" w:color="auto" w:fill="FFFFFF"/>
        </w:rPr>
        <w:t>Roden</w:t>
      </w:r>
      <w:proofErr w:type="spellEnd"/>
      <w:r w:rsidRPr="00B708DF">
        <w:rPr>
          <w:rStyle w:val="normaltextrun"/>
          <w:rFonts w:ascii="Times New Roman" w:hAnsi="Times New Roman" w:cs="Times New Roman"/>
          <w:sz w:val="24"/>
          <w:szCs w:val="24"/>
          <w:shd w:val="clear" w:color="auto" w:fill="FFFFFF"/>
        </w:rPr>
        <w:t>, J. (eds.) </w:t>
      </w:r>
      <w:r w:rsidRPr="00B708DF">
        <w:rPr>
          <w:rStyle w:val="normaltextrun"/>
          <w:rFonts w:ascii="Times New Roman" w:hAnsi="Times New Roman" w:cs="Times New Roman"/>
          <w:i/>
          <w:iCs/>
          <w:sz w:val="24"/>
          <w:szCs w:val="24"/>
          <w:shd w:val="clear" w:color="auto" w:fill="FFFFFF"/>
        </w:rPr>
        <w:t>The Creative Primary Curriculum. </w:t>
      </w:r>
      <w:r w:rsidRPr="00B708DF">
        <w:rPr>
          <w:rStyle w:val="normaltextrun"/>
          <w:rFonts w:ascii="Times New Roman" w:hAnsi="Times New Roman" w:cs="Times New Roman"/>
          <w:sz w:val="24"/>
          <w:szCs w:val="24"/>
          <w:shd w:val="clear" w:color="auto" w:fill="FFFFFF"/>
        </w:rPr>
        <w:t>2</w:t>
      </w:r>
      <w:r w:rsidRPr="00B708DF">
        <w:rPr>
          <w:rStyle w:val="normaltextrun"/>
          <w:rFonts w:ascii="Times New Roman" w:hAnsi="Times New Roman" w:cs="Times New Roman"/>
          <w:sz w:val="24"/>
          <w:szCs w:val="24"/>
          <w:shd w:val="clear" w:color="auto" w:fill="FFFFFF"/>
          <w:vertAlign w:val="superscript"/>
        </w:rPr>
        <w:t>nd</w:t>
      </w:r>
      <w:r w:rsidRPr="00B708DF">
        <w:rPr>
          <w:rStyle w:val="normaltextrun"/>
          <w:rFonts w:ascii="Times New Roman" w:hAnsi="Times New Roman" w:cs="Times New Roman"/>
          <w:sz w:val="24"/>
          <w:szCs w:val="24"/>
          <w:shd w:val="clear" w:color="auto" w:fill="FFFFFF"/>
        </w:rPr>
        <w:t> Ed. London: SAGE. </w:t>
      </w:r>
    </w:p>
    <w:p w14:paraId="3DE6040D" w14:textId="77777777" w:rsidR="00B708DF" w:rsidRPr="00B708DF" w:rsidRDefault="00B708DF" w:rsidP="00974723">
      <w:pPr>
        <w:pStyle w:val="Heading1"/>
        <w:shd w:val="clear" w:color="auto" w:fill="FFFFFF"/>
        <w:spacing w:before="0" w:beforeAutospacing="0" w:after="300" w:afterAutospacing="0"/>
        <w:textAlignment w:val="baseline"/>
        <w:rPr>
          <w:b w:val="0"/>
          <w:bCs w:val="0"/>
          <w:sz w:val="24"/>
          <w:szCs w:val="24"/>
        </w:rPr>
      </w:pPr>
      <w:r w:rsidRPr="00B708DF">
        <w:rPr>
          <w:rStyle w:val="eop"/>
          <w:b w:val="0"/>
          <w:sz w:val="24"/>
          <w:szCs w:val="24"/>
          <w:shd w:val="clear" w:color="auto" w:fill="FFFFFF"/>
        </w:rPr>
        <w:t xml:space="preserve">Barrett, E. (2015) </w:t>
      </w:r>
      <w:r w:rsidRPr="00B708DF">
        <w:rPr>
          <w:b w:val="0"/>
          <w:bCs w:val="0"/>
          <w:i/>
          <w:sz w:val="24"/>
          <w:szCs w:val="24"/>
        </w:rPr>
        <w:t xml:space="preserve">English, maths and… digital literacy: the new essential skill in Welsh further education. </w:t>
      </w:r>
      <w:r w:rsidRPr="00B708DF">
        <w:rPr>
          <w:b w:val="0"/>
          <w:bCs w:val="0"/>
          <w:sz w:val="24"/>
          <w:szCs w:val="24"/>
        </w:rPr>
        <w:t xml:space="preserve">Available at: </w:t>
      </w:r>
      <w:hyperlink r:id="rId7" w:history="1">
        <w:r w:rsidRPr="00B708DF">
          <w:rPr>
            <w:rStyle w:val="Hyperlink"/>
            <w:b w:val="0"/>
            <w:bCs w:val="0"/>
            <w:color w:val="auto"/>
            <w:sz w:val="24"/>
            <w:szCs w:val="24"/>
          </w:rPr>
          <w:t>https://www.jisc.ac.uk/blog/english-maths-and-digital-literacy-the-new-essential-skill-in-welsh-fe-03-jul-2015</w:t>
        </w:r>
      </w:hyperlink>
      <w:r w:rsidRPr="00B708DF">
        <w:rPr>
          <w:b w:val="0"/>
          <w:bCs w:val="0"/>
          <w:sz w:val="24"/>
          <w:szCs w:val="24"/>
        </w:rPr>
        <w:t xml:space="preserve"> (Accessed: 16</w:t>
      </w:r>
      <w:r w:rsidRPr="00B708DF">
        <w:rPr>
          <w:b w:val="0"/>
          <w:bCs w:val="0"/>
          <w:sz w:val="24"/>
          <w:szCs w:val="24"/>
          <w:vertAlign w:val="superscript"/>
        </w:rPr>
        <w:t>th</w:t>
      </w:r>
      <w:r w:rsidRPr="00B708DF">
        <w:rPr>
          <w:b w:val="0"/>
          <w:bCs w:val="0"/>
          <w:sz w:val="24"/>
          <w:szCs w:val="24"/>
        </w:rPr>
        <w:t xml:space="preserve"> December 2018) </w:t>
      </w:r>
    </w:p>
    <w:p w14:paraId="3C364642" w14:textId="77777777" w:rsidR="00B708DF" w:rsidRPr="00B708DF" w:rsidRDefault="00B708DF" w:rsidP="00DB7487">
      <w:pPr>
        <w:pStyle w:val="Heading1"/>
        <w:shd w:val="clear" w:color="auto" w:fill="FFFFFF"/>
        <w:spacing w:before="0" w:beforeAutospacing="0" w:after="0" w:afterAutospacing="0"/>
        <w:textAlignment w:val="baseline"/>
        <w:rPr>
          <w:b w:val="0"/>
          <w:sz w:val="24"/>
          <w:szCs w:val="24"/>
        </w:rPr>
      </w:pPr>
      <w:r w:rsidRPr="00B708DF">
        <w:rPr>
          <w:b w:val="0"/>
          <w:sz w:val="24"/>
          <w:szCs w:val="24"/>
        </w:rPr>
        <w:t xml:space="preserve">BBC News (2015) </w:t>
      </w:r>
      <w:r w:rsidRPr="00B708DF">
        <w:rPr>
          <w:b w:val="0"/>
          <w:i/>
          <w:sz w:val="24"/>
          <w:szCs w:val="24"/>
        </w:rPr>
        <w:t xml:space="preserve">School standards not met due to 'training deficit', says union. </w:t>
      </w:r>
      <w:r w:rsidRPr="00B708DF">
        <w:rPr>
          <w:b w:val="0"/>
          <w:sz w:val="24"/>
          <w:szCs w:val="24"/>
        </w:rPr>
        <w:t xml:space="preserve">Available at: </w:t>
      </w:r>
      <w:hyperlink r:id="rId8" w:history="1">
        <w:r w:rsidRPr="00B708DF">
          <w:rPr>
            <w:rStyle w:val="Hyperlink"/>
            <w:b w:val="0"/>
            <w:color w:val="auto"/>
            <w:sz w:val="24"/>
            <w:szCs w:val="24"/>
          </w:rPr>
          <w:t>https://www.bbc.co.uk/news/av/30792547/school-standards-not-met-due-to-training-deficit-says-union</w:t>
        </w:r>
      </w:hyperlink>
      <w:r w:rsidRPr="00B708DF">
        <w:rPr>
          <w:b w:val="0"/>
          <w:sz w:val="24"/>
          <w:szCs w:val="24"/>
        </w:rPr>
        <w:t xml:space="preserve"> (Accessed: 16</w:t>
      </w:r>
      <w:r w:rsidRPr="00B708DF">
        <w:rPr>
          <w:b w:val="0"/>
          <w:sz w:val="24"/>
          <w:szCs w:val="24"/>
          <w:vertAlign w:val="superscript"/>
        </w:rPr>
        <w:t>th</w:t>
      </w:r>
      <w:r w:rsidRPr="00B708DF">
        <w:rPr>
          <w:b w:val="0"/>
          <w:sz w:val="24"/>
          <w:szCs w:val="24"/>
        </w:rPr>
        <w:t xml:space="preserve"> December 2018). </w:t>
      </w:r>
    </w:p>
    <w:p w14:paraId="09321C29" w14:textId="77777777" w:rsidR="00B708DF" w:rsidRPr="00B708DF" w:rsidRDefault="00B708DF" w:rsidP="00D43F92">
      <w:pPr>
        <w:pStyle w:val="Heading1"/>
        <w:shd w:val="clear" w:color="auto" w:fill="FFFFFF"/>
        <w:spacing w:before="0" w:beforeAutospacing="0" w:after="0" w:afterAutospacing="0"/>
        <w:textAlignment w:val="baseline"/>
        <w:rPr>
          <w:rStyle w:val="normaltextrun"/>
          <w:b w:val="0"/>
          <w:sz w:val="24"/>
          <w:szCs w:val="24"/>
          <w:shd w:val="clear" w:color="auto" w:fill="FFFFFF"/>
        </w:rPr>
      </w:pPr>
      <w:proofErr w:type="spellStart"/>
      <w:r w:rsidRPr="00B708DF">
        <w:rPr>
          <w:rStyle w:val="normaltextrun"/>
          <w:b w:val="0"/>
          <w:sz w:val="24"/>
          <w:szCs w:val="24"/>
          <w:shd w:val="clear" w:color="auto" w:fill="FFFFFF"/>
        </w:rPr>
        <w:t>Bhoje</w:t>
      </w:r>
      <w:proofErr w:type="spellEnd"/>
      <w:r w:rsidRPr="00B708DF">
        <w:rPr>
          <w:rStyle w:val="normaltextrun"/>
          <w:b w:val="0"/>
          <w:sz w:val="24"/>
          <w:szCs w:val="24"/>
          <w:shd w:val="clear" w:color="auto" w:fill="FFFFFF"/>
        </w:rPr>
        <w:t xml:space="preserve">, G. (2015) </w:t>
      </w:r>
      <w:r w:rsidRPr="00B708DF">
        <w:rPr>
          <w:rStyle w:val="normaltextrun"/>
          <w:b w:val="0"/>
          <w:i/>
          <w:sz w:val="24"/>
          <w:szCs w:val="24"/>
          <w:shd w:val="clear" w:color="auto" w:fill="FFFFFF"/>
        </w:rPr>
        <w:t xml:space="preserve">The Importance of Motivation in an Educational Environment. </w:t>
      </w:r>
      <w:proofErr w:type="spellStart"/>
      <w:r w:rsidRPr="00B708DF">
        <w:rPr>
          <w:rStyle w:val="normaltextrun"/>
          <w:b w:val="0"/>
          <w:sz w:val="24"/>
          <w:szCs w:val="24"/>
          <w:shd w:val="clear" w:color="auto" w:fill="FFFFFF"/>
        </w:rPr>
        <w:t>Maharashatra</w:t>
      </w:r>
      <w:proofErr w:type="spellEnd"/>
      <w:r w:rsidRPr="00B708DF">
        <w:rPr>
          <w:rStyle w:val="normaltextrun"/>
          <w:b w:val="0"/>
          <w:sz w:val="24"/>
          <w:szCs w:val="24"/>
          <w:shd w:val="clear" w:color="auto" w:fill="FFFFFF"/>
        </w:rPr>
        <w:t xml:space="preserve">: Laxmi Book Publishing. </w:t>
      </w:r>
    </w:p>
    <w:p w14:paraId="626EFDA0" w14:textId="77777777" w:rsidR="00B708DF" w:rsidRPr="00B708DF" w:rsidRDefault="00B708DF" w:rsidP="00D818CF">
      <w:pPr>
        <w:pStyle w:val="Heading1"/>
        <w:shd w:val="clear" w:color="auto" w:fill="FFFFFF"/>
        <w:spacing w:before="0" w:beforeAutospacing="0" w:after="0" w:afterAutospacing="0" w:line="312" w:lineRule="atLeast"/>
        <w:textAlignment w:val="baseline"/>
        <w:rPr>
          <w:b w:val="0"/>
          <w:sz w:val="24"/>
          <w:szCs w:val="24"/>
        </w:rPr>
      </w:pPr>
      <w:r w:rsidRPr="00B708DF">
        <w:rPr>
          <w:b w:val="0"/>
          <w:sz w:val="24"/>
          <w:szCs w:val="24"/>
        </w:rPr>
        <w:t xml:space="preserve">Cahill, H., Beadle, S., Forster, R., Smith, K., </w:t>
      </w:r>
      <w:proofErr w:type="spellStart"/>
      <w:r w:rsidRPr="00B708DF">
        <w:rPr>
          <w:b w:val="0"/>
          <w:sz w:val="24"/>
          <w:szCs w:val="24"/>
        </w:rPr>
        <w:t>Farrely</w:t>
      </w:r>
      <w:proofErr w:type="spellEnd"/>
      <w:r w:rsidRPr="00B708DF">
        <w:rPr>
          <w:b w:val="0"/>
          <w:sz w:val="24"/>
          <w:szCs w:val="24"/>
        </w:rPr>
        <w:t xml:space="preserve">, A. (2014) </w:t>
      </w:r>
      <w:r w:rsidRPr="00B708DF">
        <w:rPr>
          <w:b w:val="0"/>
          <w:i/>
          <w:sz w:val="24"/>
          <w:szCs w:val="24"/>
        </w:rPr>
        <w:t>Building resilience in children and young people: A Literature Review for the Department of Education and Early Childhood Development (DEECD)</w:t>
      </w:r>
      <w:r w:rsidRPr="00B708DF">
        <w:rPr>
          <w:i/>
          <w:sz w:val="24"/>
          <w:szCs w:val="24"/>
        </w:rPr>
        <w:t xml:space="preserve">. </w:t>
      </w:r>
      <w:r w:rsidRPr="00B708DF">
        <w:rPr>
          <w:b w:val="0"/>
          <w:sz w:val="24"/>
          <w:szCs w:val="24"/>
        </w:rPr>
        <w:t xml:space="preserve">Melbourne: University of Melbourne. Available at: </w:t>
      </w:r>
      <w:hyperlink r:id="rId9" w:history="1">
        <w:r w:rsidRPr="00B708DF">
          <w:rPr>
            <w:rStyle w:val="Hyperlink"/>
            <w:b w:val="0"/>
            <w:color w:val="auto"/>
            <w:sz w:val="24"/>
            <w:szCs w:val="24"/>
          </w:rPr>
          <w:t>https://www.education.vic.gov.au/documents/about/department/resiliencelitreview.pdf</w:t>
        </w:r>
      </w:hyperlink>
      <w:r w:rsidRPr="00B708DF">
        <w:rPr>
          <w:b w:val="0"/>
          <w:sz w:val="24"/>
          <w:szCs w:val="24"/>
        </w:rPr>
        <w:t xml:space="preserve"> (Accessed: 20</w:t>
      </w:r>
      <w:r w:rsidRPr="00B708DF">
        <w:rPr>
          <w:b w:val="0"/>
          <w:sz w:val="24"/>
          <w:szCs w:val="24"/>
          <w:vertAlign w:val="superscript"/>
        </w:rPr>
        <w:t>th</w:t>
      </w:r>
      <w:r w:rsidRPr="00B708DF">
        <w:rPr>
          <w:b w:val="0"/>
          <w:sz w:val="24"/>
          <w:szCs w:val="24"/>
        </w:rPr>
        <w:t xml:space="preserve"> December 2018). </w:t>
      </w:r>
    </w:p>
    <w:p w14:paraId="5704CDD2" w14:textId="77777777" w:rsidR="00B708DF" w:rsidRPr="00B708DF" w:rsidRDefault="00B708DF" w:rsidP="00D818CF">
      <w:pPr>
        <w:pStyle w:val="Heading1"/>
        <w:shd w:val="clear" w:color="auto" w:fill="FFFFFF"/>
        <w:spacing w:before="120" w:beforeAutospacing="0" w:after="120" w:afterAutospacing="0" w:line="300" w:lineRule="atLeast"/>
        <w:rPr>
          <w:b w:val="0"/>
          <w:sz w:val="24"/>
          <w:szCs w:val="24"/>
        </w:rPr>
      </w:pPr>
      <w:r w:rsidRPr="00B708DF">
        <w:rPr>
          <w:b w:val="0"/>
          <w:sz w:val="24"/>
          <w:szCs w:val="24"/>
        </w:rPr>
        <w:t xml:space="preserve">Carey, E., Hill, F., Devine, A. </w:t>
      </w:r>
      <w:proofErr w:type="spellStart"/>
      <w:r w:rsidRPr="00B708DF">
        <w:rPr>
          <w:b w:val="0"/>
          <w:sz w:val="24"/>
          <w:szCs w:val="24"/>
        </w:rPr>
        <w:t>Szucs</w:t>
      </w:r>
      <w:proofErr w:type="spellEnd"/>
      <w:r w:rsidRPr="00B708DF">
        <w:rPr>
          <w:b w:val="0"/>
          <w:sz w:val="24"/>
          <w:szCs w:val="24"/>
        </w:rPr>
        <w:t xml:space="preserve">, D. (2016) ‘The Chicken or the Egg? The Direction of the Relationship Between Mathematics Anxiety and Mathematics Performance’, </w:t>
      </w:r>
      <w:r w:rsidRPr="00B708DF">
        <w:rPr>
          <w:b w:val="0"/>
          <w:i/>
          <w:sz w:val="24"/>
          <w:szCs w:val="24"/>
        </w:rPr>
        <w:t xml:space="preserve">Front </w:t>
      </w:r>
      <w:proofErr w:type="spellStart"/>
      <w:r w:rsidRPr="00B708DF">
        <w:rPr>
          <w:b w:val="0"/>
          <w:i/>
          <w:sz w:val="24"/>
          <w:szCs w:val="24"/>
        </w:rPr>
        <w:t>Psychol</w:t>
      </w:r>
      <w:proofErr w:type="spellEnd"/>
      <w:r w:rsidRPr="00B708DF">
        <w:rPr>
          <w:b w:val="0"/>
          <w:sz w:val="24"/>
          <w:szCs w:val="24"/>
        </w:rPr>
        <w:t xml:space="preserve">, 7(6), pp. (?) – (?). Available at: </w:t>
      </w:r>
      <w:hyperlink r:id="rId10" w:history="1">
        <w:r w:rsidRPr="00B708DF">
          <w:rPr>
            <w:rStyle w:val="Hyperlink"/>
            <w:b w:val="0"/>
            <w:color w:val="auto"/>
            <w:sz w:val="24"/>
            <w:szCs w:val="24"/>
          </w:rPr>
          <w:t>https://www.ncbi.nlm.nih.gov/pubmed/26779093</w:t>
        </w:r>
      </w:hyperlink>
      <w:r w:rsidRPr="00B708DF">
        <w:rPr>
          <w:b w:val="0"/>
          <w:sz w:val="24"/>
          <w:szCs w:val="24"/>
        </w:rPr>
        <w:t xml:space="preserve"> (Accessed: 20</w:t>
      </w:r>
      <w:r w:rsidRPr="00B708DF">
        <w:rPr>
          <w:b w:val="0"/>
          <w:sz w:val="24"/>
          <w:szCs w:val="24"/>
          <w:vertAlign w:val="superscript"/>
        </w:rPr>
        <w:t>th</w:t>
      </w:r>
      <w:r w:rsidRPr="00B708DF">
        <w:rPr>
          <w:b w:val="0"/>
          <w:sz w:val="24"/>
          <w:szCs w:val="24"/>
        </w:rPr>
        <w:t xml:space="preserve"> December 2018). </w:t>
      </w:r>
    </w:p>
    <w:p w14:paraId="6E58E44D" w14:textId="77777777" w:rsidR="00B708DF" w:rsidRPr="00B708DF" w:rsidRDefault="00B708DF" w:rsidP="00DB7487">
      <w:pPr>
        <w:pStyle w:val="Heading1"/>
        <w:shd w:val="clear" w:color="auto" w:fill="FFFFFF"/>
        <w:spacing w:before="0" w:beforeAutospacing="0" w:after="0" w:afterAutospacing="0"/>
        <w:textAlignment w:val="baseline"/>
        <w:rPr>
          <w:rStyle w:val="normaltextrun"/>
          <w:b w:val="0"/>
          <w:sz w:val="24"/>
          <w:szCs w:val="24"/>
          <w:shd w:val="clear" w:color="auto" w:fill="FFFFFF"/>
        </w:rPr>
      </w:pPr>
      <w:r w:rsidRPr="00B708DF">
        <w:rPr>
          <w:rStyle w:val="normaltextrun"/>
          <w:b w:val="0"/>
          <w:sz w:val="24"/>
          <w:szCs w:val="24"/>
          <w:shd w:val="clear" w:color="auto" w:fill="FFFFFF"/>
        </w:rPr>
        <w:t>Clay, B. and Weston, D. (2018)</w:t>
      </w:r>
      <w:r w:rsidRPr="00B708DF">
        <w:rPr>
          <w:rStyle w:val="normaltextrun"/>
          <w:b w:val="0"/>
          <w:i/>
          <w:iCs/>
          <w:sz w:val="24"/>
          <w:szCs w:val="24"/>
          <w:shd w:val="clear" w:color="auto" w:fill="FFFFFF"/>
        </w:rPr>
        <w:t> No teacher thinks they have enough time for proper CPD: Here’s how schools can MAKE time. </w:t>
      </w:r>
      <w:r w:rsidRPr="00B708DF">
        <w:rPr>
          <w:rStyle w:val="normaltextrun"/>
          <w:b w:val="0"/>
          <w:sz w:val="24"/>
          <w:szCs w:val="24"/>
          <w:shd w:val="clear" w:color="auto" w:fill="FFFFFF"/>
        </w:rPr>
        <w:t>Available at: </w:t>
      </w:r>
      <w:hyperlink r:id="rId11" w:tgtFrame="_blank" w:history="1">
        <w:r w:rsidRPr="00B708DF">
          <w:rPr>
            <w:rStyle w:val="normaltextrun"/>
            <w:b w:val="0"/>
            <w:sz w:val="24"/>
            <w:szCs w:val="24"/>
            <w:u w:val="single"/>
            <w:shd w:val="clear" w:color="auto" w:fill="FFFFFF"/>
          </w:rPr>
          <w:t>https://www.tes.com/news/no-teacher-thinks-they-have-enough-time-proper-cpd-heres-how-schools-can-make-time</w:t>
        </w:r>
      </w:hyperlink>
      <w:r w:rsidRPr="00B708DF">
        <w:rPr>
          <w:rStyle w:val="normaltextrun"/>
          <w:b w:val="0"/>
          <w:sz w:val="24"/>
          <w:szCs w:val="24"/>
          <w:shd w:val="clear" w:color="auto" w:fill="FFFFFF"/>
        </w:rPr>
        <w:t> (Accessed: 16</w:t>
      </w:r>
      <w:r w:rsidRPr="00B708DF">
        <w:rPr>
          <w:rStyle w:val="normaltextrun"/>
          <w:b w:val="0"/>
          <w:sz w:val="24"/>
          <w:szCs w:val="24"/>
          <w:shd w:val="clear" w:color="auto" w:fill="FFFFFF"/>
          <w:vertAlign w:val="superscript"/>
        </w:rPr>
        <w:t>th</w:t>
      </w:r>
      <w:r w:rsidRPr="00B708DF">
        <w:rPr>
          <w:rStyle w:val="normaltextrun"/>
          <w:b w:val="0"/>
          <w:sz w:val="24"/>
          <w:szCs w:val="24"/>
          <w:shd w:val="clear" w:color="auto" w:fill="FFFFFF"/>
        </w:rPr>
        <w:t xml:space="preserve"> December 2018). </w:t>
      </w:r>
    </w:p>
    <w:p w14:paraId="633B5734" w14:textId="77777777" w:rsidR="00B708DF" w:rsidRPr="00B708DF" w:rsidRDefault="00B708DF" w:rsidP="00DB7487">
      <w:pPr>
        <w:pStyle w:val="Heading1"/>
        <w:shd w:val="clear" w:color="auto" w:fill="FFFFFF"/>
        <w:spacing w:before="0" w:beforeAutospacing="0" w:after="0" w:afterAutospacing="0"/>
        <w:textAlignment w:val="baseline"/>
        <w:rPr>
          <w:b w:val="0"/>
          <w:sz w:val="24"/>
          <w:szCs w:val="24"/>
        </w:rPr>
      </w:pPr>
      <w:r w:rsidRPr="00B708DF">
        <w:rPr>
          <w:b w:val="0"/>
          <w:sz w:val="24"/>
          <w:szCs w:val="24"/>
        </w:rPr>
        <w:t xml:space="preserve">Crippen, M. (2012) ‘The Value of Children’s Literature’, </w:t>
      </w:r>
      <w:proofErr w:type="spellStart"/>
      <w:r w:rsidRPr="00B708DF">
        <w:rPr>
          <w:b w:val="0"/>
          <w:i/>
          <w:sz w:val="24"/>
          <w:szCs w:val="24"/>
        </w:rPr>
        <w:t>Oneaota</w:t>
      </w:r>
      <w:proofErr w:type="spellEnd"/>
      <w:r w:rsidRPr="00B708DF">
        <w:rPr>
          <w:b w:val="0"/>
          <w:i/>
          <w:sz w:val="24"/>
          <w:szCs w:val="24"/>
        </w:rPr>
        <w:t xml:space="preserve"> Reading Journal</w:t>
      </w:r>
      <w:proofErr w:type="gramStart"/>
      <w:r w:rsidRPr="00B708DF">
        <w:rPr>
          <w:b w:val="0"/>
          <w:i/>
          <w:sz w:val="24"/>
          <w:szCs w:val="24"/>
        </w:rPr>
        <w:t xml:space="preserve">, </w:t>
      </w:r>
      <w:r w:rsidRPr="00B708DF">
        <w:rPr>
          <w:b w:val="0"/>
          <w:sz w:val="24"/>
          <w:szCs w:val="24"/>
        </w:rPr>
        <w:t>?</w:t>
      </w:r>
      <w:proofErr w:type="gramEnd"/>
      <w:r w:rsidRPr="00B708DF">
        <w:rPr>
          <w:b w:val="0"/>
          <w:sz w:val="24"/>
          <w:szCs w:val="24"/>
        </w:rPr>
        <w:t xml:space="preserve">(?), pp. (?). </w:t>
      </w:r>
    </w:p>
    <w:p w14:paraId="768D6232" w14:textId="77777777" w:rsidR="00B708DF" w:rsidRPr="00B708DF" w:rsidRDefault="00B708DF" w:rsidP="00D43F92">
      <w:pPr>
        <w:pStyle w:val="Heading1"/>
        <w:shd w:val="clear" w:color="auto" w:fill="FFFFFF"/>
        <w:spacing w:before="0" w:beforeAutospacing="0" w:after="0" w:afterAutospacing="0"/>
        <w:textAlignment w:val="baseline"/>
        <w:rPr>
          <w:b w:val="0"/>
          <w:sz w:val="24"/>
          <w:szCs w:val="24"/>
        </w:rPr>
      </w:pPr>
      <w:r w:rsidRPr="00B708DF">
        <w:rPr>
          <w:b w:val="0"/>
          <w:sz w:val="24"/>
          <w:szCs w:val="24"/>
        </w:rPr>
        <w:t>Davis, A. (2007) ‘Eye on the classroom: Teaching to raise achievement in reading</w:t>
      </w:r>
      <w:r w:rsidRPr="00B708DF">
        <w:rPr>
          <w:b w:val="0"/>
          <w:i/>
          <w:sz w:val="24"/>
          <w:szCs w:val="24"/>
        </w:rPr>
        <w:t xml:space="preserve"> </w:t>
      </w:r>
      <w:r w:rsidRPr="00B708DF">
        <w:rPr>
          <w:b w:val="0"/>
          <w:sz w:val="24"/>
          <w:szCs w:val="24"/>
        </w:rPr>
        <w:t xml:space="preserve">[Unpublished paper delivered to a literacy symposium]’, New Zealand: College of Education, University of Canterbury.  </w:t>
      </w:r>
    </w:p>
    <w:p w14:paraId="28FCFF1E" w14:textId="77777777" w:rsidR="00B708DF" w:rsidRPr="00B708DF" w:rsidRDefault="00B708DF" w:rsidP="00974723">
      <w:pPr>
        <w:pStyle w:val="Heading1"/>
        <w:shd w:val="clear" w:color="auto" w:fill="FFFFFF"/>
        <w:spacing w:before="0" w:beforeAutospacing="0" w:after="300" w:afterAutospacing="0"/>
        <w:textAlignment w:val="baseline"/>
        <w:rPr>
          <w:rStyle w:val="normaltextrun"/>
          <w:b w:val="0"/>
          <w:sz w:val="24"/>
          <w:szCs w:val="24"/>
          <w:shd w:val="clear" w:color="auto" w:fill="FFFFFF"/>
        </w:rPr>
      </w:pPr>
      <w:r w:rsidRPr="00B708DF">
        <w:rPr>
          <w:rStyle w:val="normaltextrun"/>
          <w:b w:val="0"/>
          <w:sz w:val="24"/>
          <w:szCs w:val="24"/>
          <w:shd w:val="clear" w:color="auto" w:fill="FFFFFF"/>
        </w:rPr>
        <w:t xml:space="preserve">DCELLS (2008) </w:t>
      </w:r>
      <w:r w:rsidRPr="00B708DF">
        <w:rPr>
          <w:rStyle w:val="normaltextrun"/>
          <w:b w:val="0"/>
          <w:i/>
          <w:sz w:val="24"/>
          <w:szCs w:val="24"/>
          <w:shd w:val="clear" w:color="auto" w:fill="FFFFFF"/>
        </w:rPr>
        <w:t xml:space="preserve">Music in the National Curriculum for Wales. </w:t>
      </w:r>
      <w:r w:rsidRPr="00B708DF">
        <w:rPr>
          <w:rStyle w:val="normaltextrun"/>
          <w:b w:val="0"/>
          <w:sz w:val="24"/>
          <w:szCs w:val="24"/>
          <w:shd w:val="clear" w:color="auto" w:fill="FFFFFF"/>
        </w:rPr>
        <w:t xml:space="preserve">Cardiff: Welsh Assembly Government. Available at: </w:t>
      </w:r>
      <w:hyperlink r:id="rId12" w:history="1">
        <w:r w:rsidRPr="00B708DF">
          <w:rPr>
            <w:rStyle w:val="Hyperlink"/>
            <w:b w:val="0"/>
            <w:color w:val="auto"/>
            <w:sz w:val="24"/>
            <w:szCs w:val="24"/>
            <w:shd w:val="clear" w:color="auto" w:fill="FFFFFF"/>
          </w:rPr>
          <w:t>http://learning.gov.wales/docs/learningwales/publications/130424-music-in-the-national-curriculum-en-v2.pdf</w:t>
        </w:r>
      </w:hyperlink>
      <w:r w:rsidRPr="00B708DF">
        <w:rPr>
          <w:rStyle w:val="normaltextrun"/>
          <w:b w:val="0"/>
          <w:sz w:val="24"/>
          <w:szCs w:val="24"/>
          <w:shd w:val="clear" w:color="auto" w:fill="FFFFFF"/>
        </w:rPr>
        <w:t xml:space="preserve"> (Accessed: 16</w:t>
      </w:r>
      <w:r w:rsidRPr="00B708DF">
        <w:rPr>
          <w:rStyle w:val="normaltextrun"/>
          <w:b w:val="0"/>
          <w:sz w:val="24"/>
          <w:szCs w:val="24"/>
          <w:shd w:val="clear" w:color="auto" w:fill="FFFFFF"/>
          <w:vertAlign w:val="superscript"/>
        </w:rPr>
        <w:t>th</w:t>
      </w:r>
      <w:r w:rsidRPr="00B708DF">
        <w:rPr>
          <w:rStyle w:val="normaltextrun"/>
          <w:b w:val="0"/>
          <w:sz w:val="24"/>
          <w:szCs w:val="24"/>
          <w:shd w:val="clear" w:color="auto" w:fill="FFFFFF"/>
        </w:rPr>
        <w:t xml:space="preserve"> December 2018). </w:t>
      </w:r>
    </w:p>
    <w:p w14:paraId="0CD3EB8E" w14:textId="14FB0CD0" w:rsidR="00B708DF" w:rsidRPr="00B708DF" w:rsidRDefault="00B708DF" w:rsidP="00974723">
      <w:pPr>
        <w:pStyle w:val="Heading1"/>
        <w:shd w:val="clear" w:color="auto" w:fill="FFFFFF"/>
        <w:spacing w:before="0" w:beforeAutospacing="0" w:after="300" w:afterAutospacing="0"/>
        <w:textAlignment w:val="baseline"/>
        <w:rPr>
          <w:rStyle w:val="normaltextrun"/>
          <w:b w:val="0"/>
          <w:sz w:val="24"/>
          <w:szCs w:val="24"/>
          <w:shd w:val="clear" w:color="auto" w:fill="FFFFFF"/>
        </w:rPr>
      </w:pPr>
      <w:r w:rsidRPr="00B708DF">
        <w:rPr>
          <w:rStyle w:val="normaltextrun"/>
          <w:b w:val="0"/>
          <w:sz w:val="24"/>
          <w:szCs w:val="24"/>
          <w:shd w:val="clear" w:color="auto" w:fill="FFFFFF"/>
        </w:rPr>
        <w:lastRenderedPageBreak/>
        <w:t>DCELLS (2016) </w:t>
      </w:r>
      <w:r w:rsidRPr="00B708DF">
        <w:rPr>
          <w:rStyle w:val="normaltextrun"/>
          <w:b w:val="0"/>
          <w:i/>
          <w:iCs/>
          <w:sz w:val="24"/>
          <w:szCs w:val="24"/>
          <w:shd w:val="clear" w:color="auto" w:fill="FFFFFF"/>
        </w:rPr>
        <w:t>Programme of Study for English: Key Stages 2-4. </w:t>
      </w:r>
      <w:r w:rsidRPr="00B708DF">
        <w:rPr>
          <w:rStyle w:val="normaltextrun"/>
          <w:b w:val="0"/>
          <w:sz w:val="24"/>
          <w:szCs w:val="24"/>
          <w:shd w:val="clear" w:color="auto" w:fill="FFFFFF"/>
        </w:rPr>
        <w:t>Cardiff: Welsh Assembly Government. Available at: </w:t>
      </w:r>
      <w:hyperlink r:id="rId13" w:tgtFrame="_blank" w:history="1">
        <w:r w:rsidRPr="00B708DF">
          <w:rPr>
            <w:rStyle w:val="normaltextrun"/>
            <w:b w:val="0"/>
            <w:sz w:val="24"/>
            <w:szCs w:val="24"/>
            <w:u w:val="single"/>
            <w:shd w:val="clear" w:color="auto" w:fill="FFFFFF"/>
          </w:rPr>
          <w:t>http://learning.gov.wales/docs/learningwales/publications/150717-nc-english-en-v3.pdf</w:t>
        </w:r>
      </w:hyperlink>
      <w:r w:rsidRPr="00B708DF">
        <w:rPr>
          <w:rStyle w:val="normaltextrun"/>
          <w:b w:val="0"/>
          <w:sz w:val="24"/>
          <w:szCs w:val="24"/>
          <w:shd w:val="clear" w:color="auto" w:fill="FFFFFF"/>
        </w:rPr>
        <w:t> (Accessed: 16</w:t>
      </w:r>
      <w:r w:rsidRPr="00B708DF">
        <w:rPr>
          <w:rStyle w:val="normaltextrun"/>
          <w:b w:val="0"/>
          <w:sz w:val="24"/>
          <w:szCs w:val="24"/>
          <w:shd w:val="clear" w:color="auto" w:fill="FFFFFF"/>
          <w:vertAlign w:val="superscript"/>
        </w:rPr>
        <w:t>th</w:t>
      </w:r>
      <w:r w:rsidRPr="00B708DF">
        <w:rPr>
          <w:rStyle w:val="normaltextrun"/>
          <w:b w:val="0"/>
          <w:sz w:val="24"/>
          <w:szCs w:val="24"/>
          <w:shd w:val="clear" w:color="auto" w:fill="FFFFFF"/>
        </w:rPr>
        <w:t xml:space="preserve"> December 2018). </w:t>
      </w:r>
    </w:p>
    <w:p w14:paraId="39006F44" w14:textId="77777777" w:rsidR="00B708DF" w:rsidRPr="00B708DF" w:rsidRDefault="00B708DF" w:rsidP="00D818CF">
      <w:pPr>
        <w:pStyle w:val="Heading1"/>
        <w:shd w:val="clear" w:color="auto" w:fill="FFFFFF"/>
        <w:spacing w:before="0" w:beforeAutospacing="0" w:after="0" w:afterAutospacing="0" w:line="312" w:lineRule="atLeast"/>
        <w:textAlignment w:val="baseline"/>
        <w:rPr>
          <w:b w:val="0"/>
          <w:sz w:val="24"/>
          <w:szCs w:val="24"/>
        </w:rPr>
      </w:pPr>
      <w:r w:rsidRPr="00B708DF">
        <w:rPr>
          <w:b w:val="0"/>
          <w:sz w:val="24"/>
          <w:szCs w:val="24"/>
        </w:rPr>
        <w:t xml:space="preserve">DCELLS (2018) </w:t>
      </w:r>
      <w:r w:rsidRPr="00B708DF">
        <w:rPr>
          <w:b w:val="0"/>
          <w:i/>
          <w:sz w:val="24"/>
          <w:szCs w:val="24"/>
        </w:rPr>
        <w:t xml:space="preserve">Digital Competence Framework. </w:t>
      </w:r>
      <w:r w:rsidRPr="00B708DF">
        <w:rPr>
          <w:b w:val="0"/>
          <w:sz w:val="24"/>
          <w:szCs w:val="24"/>
        </w:rPr>
        <w:t xml:space="preserve">Available at: </w:t>
      </w:r>
      <w:hyperlink r:id="rId14" w:history="1">
        <w:r w:rsidRPr="00B708DF">
          <w:rPr>
            <w:rStyle w:val="Hyperlink"/>
            <w:b w:val="0"/>
            <w:color w:val="auto"/>
            <w:sz w:val="24"/>
            <w:szCs w:val="24"/>
          </w:rPr>
          <w:t>http://learning.gov.wales/resources/browse-all/digital-competence-framework/?lang=en</w:t>
        </w:r>
      </w:hyperlink>
      <w:r w:rsidRPr="00B708DF">
        <w:rPr>
          <w:b w:val="0"/>
          <w:sz w:val="24"/>
          <w:szCs w:val="24"/>
        </w:rPr>
        <w:t xml:space="preserve"> (Accessed: 21</w:t>
      </w:r>
      <w:r w:rsidRPr="00B708DF">
        <w:rPr>
          <w:b w:val="0"/>
          <w:sz w:val="24"/>
          <w:szCs w:val="24"/>
          <w:vertAlign w:val="superscript"/>
        </w:rPr>
        <w:t>st</w:t>
      </w:r>
      <w:r w:rsidRPr="00B708DF">
        <w:rPr>
          <w:b w:val="0"/>
          <w:sz w:val="24"/>
          <w:szCs w:val="24"/>
        </w:rPr>
        <w:t xml:space="preserve"> December 2018). </w:t>
      </w:r>
    </w:p>
    <w:p w14:paraId="60B964E2" w14:textId="77777777" w:rsidR="00B708DF" w:rsidRPr="00B708DF" w:rsidRDefault="00B708DF" w:rsidP="00DB7487">
      <w:pPr>
        <w:pStyle w:val="Heading1"/>
        <w:shd w:val="clear" w:color="auto" w:fill="FFFFFF"/>
        <w:spacing w:before="0" w:beforeAutospacing="0" w:after="0" w:afterAutospacing="0"/>
        <w:textAlignment w:val="baseline"/>
        <w:rPr>
          <w:b w:val="0"/>
          <w:sz w:val="24"/>
          <w:szCs w:val="24"/>
        </w:rPr>
      </w:pPr>
      <w:r w:rsidRPr="00B708DF">
        <w:rPr>
          <w:b w:val="0"/>
          <w:sz w:val="24"/>
          <w:szCs w:val="24"/>
        </w:rPr>
        <w:t xml:space="preserve">DEECD (2012) </w:t>
      </w:r>
      <w:r w:rsidRPr="00B708DF">
        <w:rPr>
          <w:b w:val="0"/>
          <w:i/>
          <w:sz w:val="24"/>
          <w:szCs w:val="24"/>
        </w:rPr>
        <w:t xml:space="preserve">Reading to Young Children: A Head-Start in Life. </w:t>
      </w:r>
      <w:r w:rsidRPr="00B708DF">
        <w:rPr>
          <w:b w:val="0"/>
          <w:sz w:val="24"/>
          <w:szCs w:val="24"/>
        </w:rPr>
        <w:t xml:space="preserve">Melbourne: The University of Melbourne. </w:t>
      </w:r>
    </w:p>
    <w:p w14:paraId="4360227E" w14:textId="77777777" w:rsidR="00B708DF" w:rsidRPr="00B708DF" w:rsidRDefault="00B708DF" w:rsidP="00F57656">
      <w:pPr>
        <w:rPr>
          <w:rFonts w:ascii="Times New Roman" w:eastAsia="Times New Roman" w:hAnsi="Times New Roman" w:cs="Times New Roman"/>
          <w:sz w:val="24"/>
          <w:szCs w:val="24"/>
        </w:rPr>
      </w:pPr>
      <w:r w:rsidRPr="00B708DF">
        <w:rPr>
          <w:rFonts w:ascii="Times New Roman" w:eastAsia="Times New Roman" w:hAnsi="Times New Roman" w:cs="Times New Roman"/>
          <w:sz w:val="24"/>
          <w:szCs w:val="24"/>
        </w:rPr>
        <w:t xml:space="preserve">Department for Children, Education, Lifelong Learning and Skills (DCELLS) (2014) </w:t>
      </w:r>
      <w:r w:rsidRPr="00B708DF">
        <w:rPr>
          <w:rFonts w:ascii="Times New Roman" w:eastAsia="Times New Roman" w:hAnsi="Times New Roman" w:cs="Times New Roman"/>
          <w:i/>
          <w:sz w:val="24"/>
          <w:szCs w:val="24"/>
        </w:rPr>
        <w:t>National Literacy and Numeracy Framework.</w:t>
      </w:r>
      <w:r w:rsidRPr="00B708DF">
        <w:rPr>
          <w:rFonts w:ascii="Times New Roman" w:eastAsia="Times New Roman" w:hAnsi="Times New Roman" w:cs="Times New Roman"/>
          <w:sz w:val="24"/>
          <w:szCs w:val="24"/>
        </w:rPr>
        <w:t xml:space="preserve"> Available at: </w:t>
      </w:r>
      <w:hyperlink r:id="rId15" w:history="1">
        <w:r w:rsidRPr="00B708DF">
          <w:rPr>
            <w:rStyle w:val="Hyperlink"/>
            <w:rFonts w:ascii="Times New Roman" w:eastAsia="Times New Roman" w:hAnsi="Times New Roman" w:cs="Times New Roman"/>
            <w:color w:val="auto"/>
            <w:sz w:val="24"/>
            <w:szCs w:val="24"/>
          </w:rPr>
          <w:t>http://learning.gov.wales/resources/browse-all/nlnf/?lang=en</w:t>
        </w:r>
      </w:hyperlink>
      <w:r w:rsidRPr="00B708DF">
        <w:rPr>
          <w:rFonts w:ascii="Times New Roman" w:eastAsia="Times New Roman" w:hAnsi="Times New Roman" w:cs="Times New Roman"/>
          <w:sz w:val="24"/>
          <w:szCs w:val="24"/>
        </w:rPr>
        <w:t xml:space="preserve"> (Accessed: 16</w:t>
      </w:r>
      <w:r w:rsidRPr="00B708DF">
        <w:rPr>
          <w:rFonts w:ascii="Times New Roman" w:eastAsia="Times New Roman" w:hAnsi="Times New Roman" w:cs="Times New Roman"/>
          <w:sz w:val="24"/>
          <w:szCs w:val="24"/>
          <w:vertAlign w:val="superscript"/>
        </w:rPr>
        <w:t>th</w:t>
      </w:r>
      <w:r w:rsidRPr="00B708DF">
        <w:rPr>
          <w:rFonts w:ascii="Times New Roman" w:eastAsia="Times New Roman" w:hAnsi="Times New Roman" w:cs="Times New Roman"/>
          <w:sz w:val="24"/>
          <w:szCs w:val="24"/>
        </w:rPr>
        <w:t xml:space="preserve"> December 2018) </w:t>
      </w:r>
    </w:p>
    <w:p w14:paraId="5A18274B" w14:textId="77777777" w:rsidR="00B708DF" w:rsidRPr="00B708DF" w:rsidRDefault="00B708DF" w:rsidP="00F57656">
      <w:pPr>
        <w:rPr>
          <w:rFonts w:ascii="Times New Roman" w:eastAsia="Times New Roman" w:hAnsi="Times New Roman" w:cs="Times New Roman"/>
          <w:sz w:val="24"/>
          <w:szCs w:val="24"/>
        </w:rPr>
      </w:pPr>
      <w:r w:rsidRPr="00B708DF">
        <w:rPr>
          <w:rFonts w:ascii="Times New Roman" w:eastAsia="Times New Roman" w:hAnsi="Times New Roman" w:cs="Times New Roman"/>
          <w:sz w:val="24"/>
          <w:szCs w:val="24"/>
        </w:rPr>
        <w:t xml:space="preserve">Dewey (1902) </w:t>
      </w:r>
      <w:r w:rsidRPr="00B708DF">
        <w:rPr>
          <w:rFonts w:ascii="Times New Roman" w:eastAsia="Times New Roman" w:hAnsi="Times New Roman" w:cs="Times New Roman"/>
          <w:i/>
          <w:sz w:val="24"/>
          <w:szCs w:val="24"/>
        </w:rPr>
        <w:t xml:space="preserve">The Child and the Curriculum. </w:t>
      </w:r>
      <w:r w:rsidRPr="00B708DF">
        <w:rPr>
          <w:rFonts w:ascii="Times New Roman" w:eastAsia="Times New Roman" w:hAnsi="Times New Roman" w:cs="Times New Roman"/>
          <w:sz w:val="24"/>
          <w:szCs w:val="24"/>
        </w:rPr>
        <w:t xml:space="preserve">Chicago: University of Chicago Press. </w:t>
      </w:r>
    </w:p>
    <w:p w14:paraId="6BA85B2F" w14:textId="77777777" w:rsidR="00B708DF" w:rsidRPr="00B708DF" w:rsidRDefault="00B708DF" w:rsidP="00F57656">
      <w:pPr>
        <w:rPr>
          <w:rFonts w:ascii="Times New Roman" w:eastAsia="Times New Roman" w:hAnsi="Times New Roman" w:cs="Times New Roman"/>
          <w:sz w:val="24"/>
          <w:szCs w:val="24"/>
        </w:rPr>
      </w:pPr>
      <w:r w:rsidRPr="00B708DF">
        <w:rPr>
          <w:rFonts w:ascii="Times New Roman" w:eastAsia="Times New Roman" w:hAnsi="Times New Roman" w:cs="Times New Roman"/>
          <w:sz w:val="24"/>
          <w:szCs w:val="24"/>
        </w:rPr>
        <w:t xml:space="preserve">Donaldson, G. (2015) </w:t>
      </w:r>
      <w:r w:rsidRPr="00B708DF">
        <w:rPr>
          <w:rFonts w:ascii="Times New Roman" w:eastAsia="Times New Roman" w:hAnsi="Times New Roman" w:cs="Times New Roman"/>
          <w:i/>
          <w:sz w:val="24"/>
          <w:szCs w:val="24"/>
        </w:rPr>
        <w:t xml:space="preserve">Successful Futures. </w:t>
      </w:r>
      <w:r w:rsidRPr="00B708DF">
        <w:rPr>
          <w:rFonts w:ascii="Times New Roman" w:eastAsia="Times New Roman" w:hAnsi="Times New Roman" w:cs="Times New Roman"/>
          <w:sz w:val="24"/>
          <w:szCs w:val="24"/>
        </w:rPr>
        <w:t xml:space="preserve">Cardiff: Welsh Government. </w:t>
      </w:r>
    </w:p>
    <w:p w14:paraId="34BF0C57" w14:textId="77777777" w:rsidR="00B708DF" w:rsidRPr="00B708DF" w:rsidRDefault="00B708DF" w:rsidP="00D818CF">
      <w:pPr>
        <w:pStyle w:val="Heading1"/>
        <w:shd w:val="clear" w:color="auto" w:fill="FFFFFF"/>
        <w:spacing w:before="120" w:beforeAutospacing="0" w:after="120" w:afterAutospacing="0" w:line="300" w:lineRule="atLeast"/>
        <w:rPr>
          <w:b w:val="0"/>
          <w:sz w:val="24"/>
          <w:szCs w:val="24"/>
        </w:rPr>
      </w:pPr>
      <w:r w:rsidRPr="00B708DF">
        <w:rPr>
          <w:b w:val="0"/>
          <w:sz w:val="24"/>
          <w:szCs w:val="24"/>
        </w:rPr>
        <w:t xml:space="preserve">Dweck, C. (2008) </w:t>
      </w:r>
      <w:r w:rsidRPr="00B708DF">
        <w:rPr>
          <w:b w:val="0"/>
          <w:i/>
          <w:sz w:val="24"/>
          <w:szCs w:val="24"/>
        </w:rPr>
        <w:t xml:space="preserve">Mindset: How You Can Fulfil Your Potential. </w:t>
      </w:r>
      <w:r w:rsidRPr="00B708DF">
        <w:rPr>
          <w:b w:val="0"/>
          <w:sz w:val="24"/>
          <w:szCs w:val="24"/>
        </w:rPr>
        <w:t xml:space="preserve">New York: Ballantine Books.  </w:t>
      </w:r>
    </w:p>
    <w:p w14:paraId="20493F99" w14:textId="77777777" w:rsidR="00B708DF" w:rsidRPr="00B708DF" w:rsidRDefault="00B708DF" w:rsidP="00DB7487">
      <w:pPr>
        <w:pStyle w:val="Heading1"/>
        <w:shd w:val="clear" w:color="auto" w:fill="FFFFFF"/>
        <w:spacing w:before="0" w:beforeAutospacing="0" w:after="0" w:afterAutospacing="0"/>
        <w:textAlignment w:val="baseline"/>
        <w:rPr>
          <w:b w:val="0"/>
          <w:sz w:val="24"/>
          <w:szCs w:val="24"/>
        </w:rPr>
      </w:pPr>
      <w:r w:rsidRPr="00B708DF">
        <w:rPr>
          <w:b w:val="0"/>
          <w:sz w:val="24"/>
          <w:szCs w:val="24"/>
        </w:rPr>
        <w:t xml:space="preserve">EEF (2017) </w:t>
      </w:r>
      <w:r w:rsidRPr="00B708DF">
        <w:rPr>
          <w:b w:val="0"/>
          <w:i/>
          <w:sz w:val="24"/>
          <w:szCs w:val="24"/>
        </w:rPr>
        <w:t xml:space="preserve">Improving Literacy in KS2: Guidance Report. </w:t>
      </w:r>
      <w:r w:rsidRPr="00B708DF">
        <w:rPr>
          <w:b w:val="0"/>
          <w:sz w:val="24"/>
          <w:szCs w:val="24"/>
        </w:rPr>
        <w:t xml:space="preserve">London: Education Endowment Foundation. Available at: </w:t>
      </w:r>
      <w:hyperlink r:id="rId16" w:history="1">
        <w:r w:rsidRPr="00B708DF">
          <w:rPr>
            <w:rStyle w:val="Hyperlink"/>
            <w:b w:val="0"/>
            <w:color w:val="auto"/>
            <w:sz w:val="24"/>
            <w:szCs w:val="24"/>
          </w:rPr>
          <w:t>https://educationendowmentfoundation.org.uk/public/files/Support/Links/Campaigns/Literacy/KS2_Literacy_Guidance_2017.pdf</w:t>
        </w:r>
      </w:hyperlink>
      <w:r w:rsidRPr="00B708DF">
        <w:rPr>
          <w:b w:val="0"/>
          <w:sz w:val="24"/>
          <w:szCs w:val="24"/>
        </w:rPr>
        <w:t xml:space="preserve"> (Accessed: 16</w:t>
      </w:r>
      <w:r w:rsidRPr="00B708DF">
        <w:rPr>
          <w:b w:val="0"/>
          <w:sz w:val="24"/>
          <w:szCs w:val="24"/>
          <w:vertAlign w:val="superscript"/>
        </w:rPr>
        <w:t>th</w:t>
      </w:r>
      <w:r w:rsidRPr="00B708DF">
        <w:rPr>
          <w:b w:val="0"/>
          <w:sz w:val="24"/>
          <w:szCs w:val="24"/>
        </w:rPr>
        <w:t xml:space="preserve"> December 2018). </w:t>
      </w:r>
    </w:p>
    <w:p w14:paraId="79735544" w14:textId="06A5A286" w:rsidR="00AB26FE" w:rsidRPr="00B708DF" w:rsidRDefault="00B708DF" w:rsidP="00D43F92">
      <w:pPr>
        <w:pStyle w:val="Heading1"/>
        <w:shd w:val="clear" w:color="auto" w:fill="FFFFFF"/>
        <w:spacing w:before="0" w:beforeAutospacing="0" w:after="0" w:afterAutospacing="0"/>
        <w:textAlignment w:val="baseline"/>
        <w:rPr>
          <w:rStyle w:val="eop"/>
          <w:b w:val="0"/>
          <w:sz w:val="24"/>
          <w:szCs w:val="24"/>
          <w:shd w:val="clear" w:color="auto" w:fill="FFFFFF"/>
        </w:rPr>
      </w:pPr>
      <w:r w:rsidRPr="00B708DF">
        <w:rPr>
          <w:rStyle w:val="normaltextrun"/>
          <w:b w:val="0"/>
          <w:sz w:val="24"/>
          <w:szCs w:val="24"/>
          <w:shd w:val="clear" w:color="auto" w:fill="FFFFFF"/>
        </w:rPr>
        <w:t>Estyn (2017) </w:t>
      </w:r>
      <w:r w:rsidRPr="00B708DF">
        <w:rPr>
          <w:rStyle w:val="normaltextrun"/>
          <w:b w:val="0"/>
          <w:i/>
          <w:iCs/>
          <w:sz w:val="24"/>
          <w:szCs w:val="24"/>
          <w:shd w:val="clear" w:color="auto" w:fill="FFFFFF"/>
        </w:rPr>
        <w:t>The Annual Report of Her Majesty's Chief Inspector of Education and Training in Wales 2016-17. </w:t>
      </w:r>
      <w:r w:rsidRPr="00B708DF">
        <w:rPr>
          <w:rStyle w:val="normaltextrun"/>
          <w:b w:val="0"/>
          <w:sz w:val="24"/>
          <w:szCs w:val="24"/>
          <w:shd w:val="clear" w:color="auto" w:fill="FFFFFF"/>
        </w:rPr>
        <w:t>Cardiff: Estyn. Available at: </w:t>
      </w:r>
      <w:hyperlink r:id="rId17" w:tgtFrame="_blank" w:history="1">
        <w:r w:rsidRPr="00B708DF">
          <w:rPr>
            <w:rStyle w:val="normaltextrun"/>
            <w:b w:val="0"/>
            <w:sz w:val="24"/>
            <w:szCs w:val="24"/>
            <w:shd w:val="clear" w:color="auto" w:fill="FFFFFF"/>
          </w:rPr>
          <w:t>https://www.estyn.gov.wales/sites/default/files/documents/Estyn_Annual%20Report_2018_English_Accessible.pdf</w:t>
        </w:r>
      </w:hyperlink>
      <w:r w:rsidRPr="00B708DF">
        <w:rPr>
          <w:rStyle w:val="normaltextrun"/>
          <w:b w:val="0"/>
          <w:sz w:val="24"/>
          <w:szCs w:val="24"/>
          <w:shd w:val="clear" w:color="auto" w:fill="FFFFFF"/>
        </w:rPr>
        <w:t> (Accessed: 20</w:t>
      </w:r>
      <w:r w:rsidRPr="00B708DF">
        <w:rPr>
          <w:rStyle w:val="normaltextrun"/>
          <w:b w:val="0"/>
          <w:sz w:val="24"/>
          <w:szCs w:val="24"/>
          <w:shd w:val="clear" w:color="auto" w:fill="FFFFFF"/>
          <w:vertAlign w:val="superscript"/>
        </w:rPr>
        <w:t>th</w:t>
      </w:r>
      <w:r w:rsidRPr="00B708DF">
        <w:rPr>
          <w:rStyle w:val="normaltextrun"/>
          <w:b w:val="0"/>
          <w:sz w:val="24"/>
          <w:szCs w:val="24"/>
          <w:shd w:val="clear" w:color="auto" w:fill="FFFFFF"/>
        </w:rPr>
        <w:t> December 2018). </w:t>
      </w:r>
      <w:r w:rsidRPr="00B708DF">
        <w:rPr>
          <w:rStyle w:val="eop"/>
          <w:b w:val="0"/>
          <w:sz w:val="24"/>
          <w:szCs w:val="24"/>
          <w:shd w:val="clear" w:color="auto" w:fill="FFFFFF"/>
        </w:rPr>
        <w:t> </w:t>
      </w:r>
    </w:p>
    <w:p w14:paraId="5ABB293B" w14:textId="77777777" w:rsidR="00B708DF" w:rsidRPr="00B708DF" w:rsidRDefault="00B708DF" w:rsidP="00D43F92">
      <w:pPr>
        <w:pStyle w:val="Heading1"/>
        <w:shd w:val="clear" w:color="auto" w:fill="FFFFFF"/>
        <w:spacing w:before="0" w:beforeAutospacing="0" w:after="0" w:afterAutospacing="0"/>
        <w:textAlignment w:val="baseline"/>
        <w:rPr>
          <w:rStyle w:val="normaltextrun"/>
          <w:b w:val="0"/>
          <w:sz w:val="24"/>
          <w:szCs w:val="24"/>
          <w:shd w:val="clear" w:color="auto" w:fill="FFFFFF"/>
        </w:rPr>
      </w:pPr>
      <w:r w:rsidRPr="00B708DF">
        <w:rPr>
          <w:rStyle w:val="normaltextrun"/>
          <w:b w:val="0"/>
          <w:sz w:val="24"/>
          <w:szCs w:val="24"/>
          <w:shd w:val="clear" w:color="auto" w:fill="FFFFFF"/>
        </w:rPr>
        <w:t>Estyn (no date) </w:t>
      </w:r>
      <w:r w:rsidRPr="00B708DF">
        <w:rPr>
          <w:rStyle w:val="normaltextrun"/>
          <w:b w:val="0"/>
          <w:i/>
          <w:iCs/>
          <w:sz w:val="24"/>
          <w:szCs w:val="24"/>
          <w:shd w:val="clear" w:color="auto" w:fill="FFFFFF"/>
        </w:rPr>
        <w:t>Reducing Workload: A Guide for Teachers and Headteachers </w:t>
      </w:r>
      <w:r w:rsidRPr="00B708DF">
        <w:rPr>
          <w:rStyle w:val="normaltextrun"/>
          <w:b w:val="0"/>
          <w:sz w:val="24"/>
          <w:szCs w:val="24"/>
          <w:shd w:val="clear" w:color="auto" w:fill="FFFFFF"/>
        </w:rPr>
        <w:t>[poster]. Available at: </w:t>
      </w:r>
      <w:hyperlink r:id="rId18" w:tgtFrame="_blank" w:history="1">
        <w:r w:rsidRPr="00B708DF">
          <w:rPr>
            <w:rStyle w:val="normaltextrun"/>
            <w:b w:val="0"/>
            <w:sz w:val="24"/>
            <w:szCs w:val="24"/>
            <w:u w:val="single"/>
            <w:shd w:val="clear" w:color="auto" w:fill="FFFFFF"/>
          </w:rPr>
          <w:t>https://www.estyn.gov.wales/sites/default/files/documents/Reducing%20workload%20-%20English%20poster.pdf</w:t>
        </w:r>
      </w:hyperlink>
      <w:r w:rsidRPr="00B708DF">
        <w:rPr>
          <w:rStyle w:val="normaltextrun"/>
          <w:b w:val="0"/>
          <w:sz w:val="24"/>
          <w:szCs w:val="24"/>
          <w:shd w:val="clear" w:color="auto" w:fill="FFFFFF"/>
        </w:rPr>
        <w:t> (Accessed: 20</w:t>
      </w:r>
      <w:r w:rsidRPr="00B708DF">
        <w:rPr>
          <w:rStyle w:val="normaltextrun"/>
          <w:b w:val="0"/>
          <w:sz w:val="24"/>
          <w:szCs w:val="24"/>
          <w:shd w:val="clear" w:color="auto" w:fill="FFFFFF"/>
          <w:vertAlign w:val="superscript"/>
        </w:rPr>
        <w:t>th</w:t>
      </w:r>
      <w:r w:rsidRPr="00B708DF">
        <w:rPr>
          <w:rStyle w:val="normaltextrun"/>
          <w:b w:val="0"/>
          <w:sz w:val="24"/>
          <w:szCs w:val="24"/>
          <w:shd w:val="clear" w:color="auto" w:fill="FFFFFF"/>
        </w:rPr>
        <w:t> December 2018). </w:t>
      </w:r>
    </w:p>
    <w:p w14:paraId="5929A781" w14:textId="77777777" w:rsidR="00B708DF" w:rsidRPr="00B708DF" w:rsidRDefault="00B708DF" w:rsidP="00D43F92">
      <w:pPr>
        <w:pStyle w:val="Heading1"/>
        <w:shd w:val="clear" w:color="auto" w:fill="FFFFFF"/>
        <w:spacing w:before="0" w:beforeAutospacing="0" w:after="0" w:afterAutospacing="0"/>
        <w:textAlignment w:val="baseline"/>
        <w:rPr>
          <w:b w:val="0"/>
          <w:sz w:val="24"/>
          <w:szCs w:val="24"/>
        </w:rPr>
      </w:pPr>
      <w:r w:rsidRPr="00B708DF">
        <w:rPr>
          <w:b w:val="0"/>
          <w:sz w:val="24"/>
          <w:szCs w:val="24"/>
        </w:rPr>
        <w:t xml:space="preserve">Frisch, S. (2016) </w:t>
      </w:r>
      <w:r w:rsidRPr="00B708DF">
        <w:rPr>
          <w:b w:val="0"/>
          <w:i/>
          <w:sz w:val="24"/>
          <w:szCs w:val="24"/>
        </w:rPr>
        <w:t xml:space="preserve">3 Scientific Links Between Handwriting Your Notes and Memory. </w:t>
      </w:r>
      <w:r w:rsidRPr="00B708DF">
        <w:rPr>
          <w:b w:val="0"/>
          <w:sz w:val="24"/>
          <w:szCs w:val="24"/>
        </w:rPr>
        <w:t xml:space="preserve">Available at: </w:t>
      </w:r>
      <w:hyperlink r:id="rId19" w:history="1">
        <w:r w:rsidRPr="00B708DF">
          <w:rPr>
            <w:rStyle w:val="Hyperlink"/>
            <w:b w:val="0"/>
            <w:color w:val="auto"/>
            <w:sz w:val="24"/>
            <w:szCs w:val="24"/>
          </w:rPr>
          <w:t>https://redbooth.com/blog/handwriting-and-memory</w:t>
        </w:r>
      </w:hyperlink>
      <w:r w:rsidRPr="00B708DF">
        <w:rPr>
          <w:b w:val="0"/>
          <w:sz w:val="24"/>
          <w:szCs w:val="24"/>
        </w:rPr>
        <w:t xml:space="preserve"> (Accessed: 20</w:t>
      </w:r>
      <w:r w:rsidRPr="00B708DF">
        <w:rPr>
          <w:b w:val="0"/>
          <w:sz w:val="24"/>
          <w:szCs w:val="24"/>
          <w:vertAlign w:val="superscript"/>
        </w:rPr>
        <w:t>th</w:t>
      </w:r>
      <w:r w:rsidRPr="00B708DF">
        <w:rPr>
          <w:b w:val="0"/>
          <w:sz w:val="24"/>
          <w:szCs w:val="24"/>
        </w:rPr>
        <w:t xml:space="preserve"> December 2018). </w:t>
      </w:r>
    </w:p>
    <w:p w14:paraId="2E0BEF5C" w14:textId="77777777" w:rsidR="00B708DF" w:rsidRPr="00B708DF" w:rsidRDefault="00B708DF" w:rsidP="00F57656">
      <w:pPr>
        <w:rPr>
          <w:rStyle w:val="eop"/>
          <w:rFonts w:ascii="Times New Roman" w:hAnsi="Times New Roman" w:cs="Times New Roman"/>
          <w:sz w:val="24"/>
          <w:szCs w:val="24"/>
          <w:shd w:val="clear" w:color="auto" w:fill="FFFFFF"/>
        </w:rPr>
      </w:pPr>
      <w:r w:rsidRPr="00B708DF">
        <w:rPr>
          <w:rStyle w:val="eop"/>
          <w:rFonts w:ascii="Times New Roman" w:hAnsi="Times New Roman" w:cs="Times New Roman"/>
          <w:sz w:val="24"/>
          <w:szCs w:val="24"/>
          <w:shd w:val="clear" w:color="auto" w:fill="FFFFFF"/>
        </w:rPr>
        <w:t xml:space="preserve">Gardener, H. (2006) </w:t>
      </w:r>
      <w:r w:rsidRPr="00B708DF">
        <w:rPr>
          <w:rStyle w:val="eop"/>
          <w:rFonts w:ascii="Times New Roman" w:hAnsi="Times New Roman" w:cs="Times New Roman"/>
          <w:i/>
          <w:sz w:val="24"/>
          <w:szCs w:val="24"/>
          <w:shd w:val="clear" w:color="auto" w:fill="FFFFFF"/>
        </w:rPr>
        <w:t xml:space="preserve">Multiple Intelligences. </w:t>
      </w:r>
      <w:r w:rsidRPr="00B708DF">
        <w:rPr>
          <w:rStyle w:val="eop"/>
          <w:rFonts w:ascii="Times New Roman" w:hAnsi="Times New Roman" w:cs="Times New Roman"/>
          <w:sz w:val="24"/>
          <w:szCs w:val="24"/>
          <w:shd w:val="clear" w:color="auto" w:fill="FFFFFF"/>
        </w:rPr>
        <w:t>New York: Basic Books.</w:t>
      </w:r>
    </w:p>
    <w:p w14:paraId="1AEA5AB1" w14:textId="77777777" w:rsidR="00B708DF" w:rsidRPr="00B708DF" w:rsidRDefault="00B708DF" w:rsidP="00D818CF">
      <w:pPr>
        <w:pStyle w:val="Heading1"/>
        <w:shd w:val="clear" w:color="auto" w:fill="FFFFFF"/>
        <w:spacing w:before="0" w:beforeAutospacing="0" w:after="0" w:afterAutospacing="0" w:line="312" w:lineRule="atLeast"/>
        <w:textAlignment w:val="baseline"/>
        <w:rPr>
          <w:b w:val="0"/>
          <w:sz w:val="24"/>
          <w:szCs w:val="24"/>
        </w:rPr>
      </w:pPr>
      <w:r w:rsidRPr="00B708DF">
        <w:rPr>
          <w:b w:val="0"/>
          <w:sz w:val="24"/>
          <w:szCs w:val="24"/>
        </w:rPr>
        <w:t xml:space="preserve">Greenfield, S. (2014) </w:t>
      </w:r>
      <w:r w:rsidRPr="00B708DF">
        <w:rPr>
          <w:b w:val="0"/>
          <w:i/>
          <w:sz w:val="24"/>
          <w:szCs w:val="24"/>
        </w:rPr>
        <w:t>Mind Change: How Digital technologies are leaving their mark on our brain.</w:t>
      </w:r>
      <w:r w:rsidRPr="00B708DF">
        <w:rPr>
          <w:b w:val="0"/>
          <w:sz w:val="24"/>
          <w:szCs w:val="24"/>
        </w:rPr>
        <w:t xml:space="preserve"> London: Ebury digital.</w:t>
      </w:r>
    </w:p>
    <w:p w14:paraId="2BA5E99B" w14:textId="77777777" w:rsidR="00B708DF" w:rsidRPr="00B708DF" w:rsidRDefault="00B708DF" w:rsidP="00DB7487">
      <w:pPr>
        <w:pStyle w:val="Heading1"/>
        <w:shd w:val="clear" w:color="auto" w:fill="FFFFFF"/>
        <w:spacing w:before="0" w:beforeAutospacing="0" w:after="0" w:afterAutospacing="0"/>
        <w:textAlignment w:val="baseline"/>
        <w:rPr>
          <w:b w:val="0"/>
          <w:sz w:val="24"/>
          <w:szCs w:val="24"/>
        </w:rPr>
      </w:pPr>
      <w:r w:rsidRPr="00B708DF">
        <w:rPr>
          <w:b w:val="0"/>
          <w:sz w:val="24"/>
          <w:szCs w:val="24"/>
        </w:rPr>
        <w:t xml:space="preserve">Halliday, M. (1993) ‘Towards a Language-Based Theory of Learning’, </w:t>
      </w:r>
      <w:r w:rsidRPr="00B708DF">
        <w:rPr>
          <w:b w:val="0"/>
          <w:i/>
          <w:sz w:val="24"/>
          <w:szCs w:val="24"/>
        </w:rPr>
        <w:t xml:space="preserve">Linguistics and Education, </w:t>
      </w:r>
      <w:r w:rsidRPr="00B708DF">
        <w:rPr>
          <w:b w:val="0"/>
          <w:sz w:val="24"/>
          <w:szCs w:val="24"/>
        </w:rPr>
        <w:t xml:space="preserve">5, pp. 93-116. </w:t>
      </w:r>
    </w:p>
    <w:p w14:paraId="16FFA6B8" w14:textId="77777777" w:rsidR="00B708DF" w:rsidRPr="00B708DF" w:rsidRDefault="00B708DF" w:rsidP="00F57656">
      <w:pPr>
        <w:rPr>
          <w:rFonts w:ascii="Times New Roman" w:eastAsia="Times New Roman" w:hAnsi="Times New Roman" w:cs="Times New Roman"/>
          <w:sz w:val="24"/>
          <w:szCs w:val="24"/>
        </w:rPr>
      </w:pPr>
      <w:r w:rsidRPr="00B708DF">
        <w:rPr>
          <w:rFonts w:ascii="Times New Roman" w:eastAsia="Times New Roman" w:hAnsi="Times New Roman" w:cs="Times New Roman"/>
          <w:sz w:val="24"/>
          <w:szCs w:val="24"/>
        </w:rPr>
        <w:t xml:space="preserve">Hayes, D. (2010) ‘The seductive charms of a cross-curricular approach’, </w:t>
      </w:r>
      <w:r w:rsidRPr="00B708DF">
        <w:rPr>
          <w:rFonts w:ascii="Times New Roman" w:eastAsia="Times New Roman" w:hAnsi="Times New Roman" w:cs="Times New Roman"/>
          <w:i/>
          <w:sz w:val="24"/>
          <w:szCs w:val="24"/>
        </w:rPr>
        <w:t xml:space="preserve">Education 3-13: International Journal of Primary, Elementary and the Early Years Education. </w:t>
      </w:r>
      <w:r w:rsidRPr="00B708DF">
        <w:rPr>
          <w:rFonts w:ascii="Times New Roman" w:eastAsia="Times New Roman" w:hAnsi="Times New Roman" w:cs="Times New Roman"/>
          <w:sz w:val="24"/>
          <w:szCs w:val="24"/>
        </w:rPr>
        <w:t xml:space="preserve">38(4), pp. 381–387. </w:t>
      </w:r>
    </w:p>
    <w:p w14:paraId="68AB984A" w14:textId="77777777" w:rsidR="00B708DF" w:rsidRPr="00B708DF" w:rsidRDefault="00B708DF" w:rsidP="00D43F92">
      <w:pPr>
        <w:pStyle w:val="Heading1"/>
        <w:shd w:val="clear" w:color="auto" w:fill="FFFFFF"/>
        <w:spacing w:before="0" w:beforeAutospacing="0" w:after="0" w:afterAutospacing="0"/>
        <w:textAlignment w:val="baseline"/>
        <w:rPr>
          <w:b w:val="0"/>
          <w:sz w:val="24"/>
          <w:szCs w:val="24"/>
        </w:rPr>
      </w:pPr>
      <w:r w:rsidRPr="00B708DF">
        <w:rPr>
          <w:rStyle w:val="normaltextrun"/>
          <w:b w:val="0"/>
          <w:sz w:val="24"/>
          <w:szCs w:val="24"/>
          <w:shd w:val="clear" w:color="auto" w:fill="FFFFFF"/>
        </w:rPr>
        <w:t>Haylock, D. (2010) </w:t>
      </w:r>
      <w:r w:rsidRPr="00B708DF">
        <w:rPr>
          <w:rStyle w:val="normaltextrun"/>
          <w:b w:val="0"/>
          <w:i/>
          <w:iCs/>
          <w:sz w:val="24"/>
          <w:szCs w:val="24"/>
          <w:shd w:val="clear" w:color="auto" w:fill="FFFFFF"/>
        </w:rPr>
        <w:t>Mathematics Explained for Primary Teachers.</w:t>
      </w:r>
      <w:r w:rsidRPr="00B708DF">
        <w:rPr>
          <w:rStyle w:val="normaltextrun"/>
          <w:b w:val="0"/>
          <w:sz w:val="24"/>
          <w:szCs w:val="24"/>
          <w:shd w:val="clear" w:color="auto" w:fill="FFFFFF"/>
        </w:rPr>
        <w:t> 4</w:t>
      </w:r>
      <w:r w:rsidRPr="00B708DF">
        <w:rPr>
          <w:rStyle w:val="normaltextrun"/>
          <w:b w:val="0"/>
          <w:sz w:val="24"/>
          <w:szCs w:val="24"/>
          <w:shd w:val="clear" w:color="auto" w:fill="FFFFFF"/>
          <w:vertAlign w:val="superscript"/>
        </w:rPr>
        <w:t>th</w:t>
      </w:r>
      <w:r w:rsidRPr="00B708DF">
        <w:rPr>
          <w:rStyle w:val="normaltextrun"/>
          <w:b w:val="0"/>
          <w:sz w:val="24"/>
          <w:szCs w:val="24"/>
          <w:shd w:val="clear" w:color="auto" w:fill="FFFFFF"/>
        </w:rPr>
        <w:t> Ed. London: SAGE. </w:t>
      </w:r>
      <w:r w:rsidRPr="00B708DF">
        <w:rPr>
          <w:rStyle w:val="eop"/>
          <w:b w:val="0"/>
          <w:sz w:val="24"/>
          <w:szCs w:val="24"/>
          <w:shd w:val="clear" w:color="auto" w:fill="FFFFFF"/>
        </w:rPr>
        <w:t> </w:t>
      </w:r>
    </w:p>
    <w:p w14:paraId="19FE389C" w14:textId="77777777" w:rsidR="00B708DF" w:rsidRPr="00B708DF" w:rsidRDefault="00B708DF" w:rsidP="00974723">
      <w:pPr>
        <w:pStyle w:val="Heading1"/>
        <w:shd w:val="clear" w:color="auto" w:fill="FFFFFF"/>
        <w:spacing w:before="0" w:beforeAutospacing="0" w:after="300" w:afterAutospacing="0"/>
        <w:textAlignment w:val="baseline"/>
        <w:rPr>
          <w:b w:val="0"/>
          <w:sz w:val="24"/>
          <w:szCs w:val="24"/>
        </w:rPr>
      </w:pPr>
      <w:r w:rsidRPr="00B708DF">
        <w:rPr>
          <w:b w:val="0"/>
          <w:sz w:val="24"/>
          <w:szCs w:val="24"/>
        </w:rPr>
        <w:t xml:space="preserve">Jones, C. (2009) ‘Interdisciplinary Approach - Advantages, Disadvantages, and the Future Benefits of Interdisciplinary Studies’, </w:t>
      </w:r>
      <w:r w:rsidRPr="00B708DF">
        <w:rPr>
          <w:b w:val="0"/>
          <w:i/>
          <w:sz w:val="24"/>
          <w:szCs w:val="24"/>
        </w:rPr>
        <w:t>ESSAI</w:t>
      </w:r>
      <w:r w:rsidRPr="00B708DF">
        <w:rPr>
          <w:b w:val="0"/>
          <w:sz w:val="24"/>
          <w:szCs w:val="24"/>
        </w:rPr>
        <w:t xml:space="preserve">, 7(26), pp. 1-6. </w:t>
      </w:r>
    </w:p>
    <w:p w14:paraId="48CE7776" w14:textId="77777777" w:rsidR="00B708DF" w:rsidRPr="00B708DF" w:rsidRDefault="00B708DF" w:rsidP="00D43F92">
      <w:pPr>
        <w:pStyle w:val="Heading1"/>
        <w:shd w:val="clear" w:color="auto" w:fill="FFFFFF"/>
        <w:spacing w:before="0" w:beforeAutospacing="0" w:after="0" w:afterAutospacing="0"/>
        <w:textAlignment w:val="baseline"/>
        <w:rPr>
          <w:b w:val="0"/>
          <w:sz w:val="24"/>
          <w:szCs w:val="24"/>
        </w:rPr>
      </w:pPr>
      <w:proofErr w:type="spellStart"/>
      <w:r w:rsidRPr="00B708DF">
        <w:rPr>
          <w:b w:val="0"/>
          <w:sz w:val="24"/>
          <w:szCs w:val="24"/>
        </w:rPr>
        <w:lastRenderedPageBreak/>
        <w:t>Malpique</w:t>
      </w:r>
      <w:proofErr w:type="spellEnd"/>
      <w:r w:rsidRPr="00B708DF">
        <w:rPr>
          <w:b w:val="0"/>
          <w:sz w:val="24"/>
          <w:szCs w:val="24"/>
        </w:rPr>
        <w:t xml:space="preserve"> and Pino-Pasternak (2017) </w:t>
      </w:r>
      <w:r w:rsidRPr="00B708DF">
        <w:rPr>
          <w:b w:val="0"/>
          <w:i/>
          <w:sz w:val="24"/>
          <w:szCs w:val="24"/>
        </w:rPr>
        <w:t xml:space="preserve">To empower students with effective writing skills, handwriting matters, </w:t>
      </w:r>
      <w:r w:rsidRPr="00B708DF">
        <w:rPr>
          <w:b w:val="0"/>
          <w:sz w:val="24"/>
          <w:szCs w:val="24"/>
        </w:rPr>
        <w:t xml:space="preserve">Available at: </w:t>
      </w:r>
      <w:hyperlink r:id="rId20" w:history="1">
        <w:r w:rsidRPr="00B708DF">
          <w:rPr>
            <w:rStyle w:val="Hyperlink"/>
            <w:b w:val="0"/>
            <w:color w:val="auto"/>
            <w:sz w:val="24"/>
            <w:szCs w:val="24"/>
          </w:rPr>
          <w:t>http://theconversation.com/to-empower-students-with-effective-writing-skills-handwriting-matters-81949</w:t>
        </w:r>
      </w:hyperlink>
      <w:r w:rsidRPr="00B708DF">
        <w:rPr>
          <w:b w:val="0"/>
          <w:sz w:val="24"/>
          <w:szCs w:val="24"/>
        </w:rPr>
        <w:t xml:space="preserve"> (Accessed: 20</w:t>
      </w:r>
      <w:r w:rsidRPr="00B708DF">
        <w:rPr>
          <w:b w:val="0"/>
          <w:sz w:val="24"/>
          <w:szCs w:val="24"/>
          <w:vertAlign w:val="superscript"/>
        </w:rPr>
        <w:t>th</w:t>
      </w:r>
      <w:r w:rsidRPr="00B708DF">
        <w:rPr>
          <w:b w:val="0"/>
          <w:sz w:val="24"/>
          <w:szCs w:val="24"/>
        </w:rPr>
        <w:t xml:space="preserve"> December 2018) </w:t>
      </w:r>
    </w:p>
    <w:p w14:paraId="33C9CBF3" w14:textId="77777777" w:rsidR="00B708DF" w:rsidRPr="00B708DF" w:rsidRDefault="00B708DF" w:rsidP="00DB7487">
      <w:pPr>
        <w:pStyle w:val="Heading1"/>
        <w:shd w:val="clear" w:color="auto" w:fill="FFFFFF"/>
        <w:spacing w:before="0" w:beforeAutospacing="0" w:after="0" w:afterAutospacing="0"/>
        <w:textAlignment w:val="baseline"/>
        <w:rPr>
          <w:b w:val="0"/>
          <w:sz w:val="24"/>
          <w:szCs w:val="24"/>
        </w:rPr>
      </w:pPr>
      <w:r w:rsidRPr="00B708DF">
        <w:rPr>
          <w:b w:val="0"/>
          <w:sz w:val="24"/>
          <w:szCs w:val="24"/>
        </w:rPr>
        <w:t xml:space="preserve">Mercer, N. (2014) </w:t>
      </w:r>
      <w:r w:rsidRPr="00B708DF">
        <w:rPr>
          <w:b w:val="0"/>
          <w:i/>
          <w:sz w:val="24"/>
          <w:szCs w:val="24"/>
        </w:rPr>
        <w:t xml:space="preserve">Why teach Oracy?’ </w:t>
      </w:r>
      <w:r w:rsidRPr="00B708DF">
        <w:rPr>
          <w:b w:val="0"/>
          <w:sz w:val="24"/>
          <w:szCs w:val="24"/>
        </w:rPr>
        <w:t xml:space="preserve">Available at: </w:t>
      </w:r>
      <w:hyperlink r:id="rId21" w:history="1">
        <w:r w:rsidRPr="00B708DF">
          <w:rPr>
            <w:rStyle w:val="Hyperlink"/>
            <w:b w:val="0"/>
            <w:color w:val="auto"/>
            <w:sz w:val="24"/>
            <w:szCs w:val="24"/>
          </w:rPr>
          <w:t>https://www.cam.ac.uk/research/discussion/why-teach-oracy</w:t>
        </w:r>
      </w:hyperlink>
      <w:r w:rsidRPr="00B708DF">
        <w:rPr>
          <w:b w:val="0"/>
          <w:sz w:val="24"/>
          <w:szCs w:val="24"/>
        </w:rPr>
        <w:t xml:space="preserve"> (Accessed: 16</w:t>
      </w:r>
      <w:r w:rsidRPr="00B708DF">
        <w:rPr>
          <w:b w:val="0"/>
          <w:sz w:val="24"/>
          <w:szCs w:val="24"/>
          <w:vertAlign w:val="superscript"/>
        </w:rPr>
        <w:t>th</w:t>
      </w:r>
      <w:r w:rsidRPr="00B708DF">
        <w:rPr>
          <w:b w:val="0"/>
          <w:sz w:val="24"/>
          <w:szCs w:val="24"/>
        </w:rPr>
        <w:t xml:space="preserve"> December 2018). </w:t>
      </w:r>
    </w:p>
    <w:p w14:paraId="5FA1FA33" w14:textId="77777777" w:rsidR="00B708DF" w:rsidRPr="00B708DF" w:rsidRDefault="00B708DF" w:rsidP="00DB7487">
      <w:pPr>
        <w:pStyle w:val="Heading1"/>
        <w:shd w:val="clear" w:color="auto" w:fill="FFFFFF"/>
        <w:spacing w:before="0" w:beforeAutospacing="0" w:after="0" w:afterAutospacing="0"/>
        <w:textAlignment w:val="baseline"/>
        <w:rPr>
          <w:b w:val="0"/>
          <w:sz w:val="24"/>
          <w:szCs w:val="24"/>
        </w:rPr>
      </w:pPr>
      <w:r w:rsidRPr="00B708DF">
        <w:rPr>
          <w:b w:val="0"/>
          <w:sz w:val="24"/>
          <w:szCs w:val="24"/>
        </w:rPr>
        <w:t xml:space="preserve">Mercer, N. and Littleton, K. (2007) </w:t>
      </w:r>
      <w:r w:rsidRPr="00B708DF">
        <w:rPr>
          <w:b w:val="0"/>
          <w:i/>
          <w:sz w:val="24"/>
          <w:szCs w:val="24"/>
        </w:rPr>
        <w:t xml:space="preserve">Dialogue and Development of Children’s Thinking: A Sociocultural Approach. </w:t>
      </w:r>
      <w:r w:rsidRPr="00B708DF">
        <w:rPr>
          <w:b w:val="0"/>
          <w:sz w:val="24"/>
          <w:szCs w:val="24"/>
        </w:rPr>
        <w:t xml:space="preserve">Oxon: Routledge. </w:t>
      </w:r>
    </w:p>
    <w:p w14:paraId="640856F5" w14:textId="77777777" w:rsidR="00B708DF" w:rsidRPr="00B708DF" w:rsidRDefault="00B708DF" w:rsidP="00974723">
      <w:pPr>
        <w:pStyle w:val="Heading1"/>
        <w:shd w:val="clear" w:color="auto" w:fill="FFFFFF"/>
        <w:spacing w:before="0" w:beforeAutospacing="0" w:after="300" w:afterAutospacing="0"/>
        <w:textAlignment w:val="baseline"/>
        <w:rPr>
          <w:b w:val="0"/>
          <w:bCs w:val="0"/>
          <w:sz w:val="24"/>
          <w:szCs w:val="24"/>
        </w:rPr>
      </w:pPr>
      <w:r w:rsidRPr="00B708DF">
        <w:rPr>
          <w:b w:val="0"/>
          <w:sz w:val="24"/>
          <w:szCs w:val="24"/>
        </w:rPr>
        <w:t xml:space="preserve">Na, J. (2004). ‘Elementary school teachers’ understandings on curriculum integration’, </w:t>
      </w:r>
      <w:r w:rsidRPr="00B708DF">
        <w:rPr>
          <w:b w:val="0"/>
          <w:i/>
          <w:sz w:val="24"/>
          <w:szCs w:val="24"/>
        </w:rPr>
        <w:t>The Korean Journal of Curriculum Studies</w:t>
      </w:r>
      <w:r w:rsidRPr="00B708DF">
        <w:rPr>
          <w:b w:val="0"/>
          <w:sz w:val="24"/>
          <w:szCs w:val="24"/>
        </w:rPr>
        <w:t>, 22(1), pp. 101-124.</w:t>
      </w:r>
    </w:p>
    <w:p w14:paraId="2EFCEC71" w14:textId="77777777" w:rsidR="00B708DF" w:rsidRPr="00B708DF" w:rsidRDefault="00B708DF" w:rsidP="00D43F92">
      <w:pPr>
        <w:pStyle w:val="Heading1"/>
        <w:shd w:val="clear" w:color="auto" w:fill="FFFFFF"/>
        <w:spacing w:before="0" w:beforeAutospacing="0" w:after="0" w:afterAutospacing="0"/>
        <w:textAlignment w:val="baseline"/>
        <w:rPr>
          <w:b w:val="0"/>
          <w:sz w:val="24"/>
          <w:szCs w:val="24"/>
        </w:rPr>
      </w:pPr>
      <w:r w:rsidRPr="00B708DF">
        <w:rPr>
          <w:b w:val="0"/>
          <w:sz w:val="24"/>
          <w:szCs w:val="24"/>
        </w:rPr>
        <w:t xml:space="preserve">Oxford University Press (2018) </w:t>
      </w:r>
      <w:r w:rsidRPr="00B708DF">
        <w:rPr>
          <w:b w:val="0"/>
          <w:i/>
          <w:sz w:val="24"/>
          <w:szCs w:val="24"/>
        </w:rPr>
        <w:t xml:space="preserve">Writing at Primary School. </w:t>
      </w:r>
      <w:r w:rsidRPr="00B708DF">
        <w:rPr>
          <w:b w:val="0"/>
          <w:sz w:val="24"/>
          <w:szCs w:val="24"/>
        </w:rPr>
        <w:t xml:space="preserve">Available at: </w:t>
      </w:r>
      <w:hyperlink r:id="rId22" w:history="1">
        <w:r w:rsidRPr="00B708DF">
          <w:rPr>
            <w:rStyle w:val="Hyperlink"/>
            <w:b w:val="0"/>
            <w:color w:val="auto"/>
            <w:sz w:val="24"/>
            <w:szCs w:val="24"/>
          </w:rPr>
          <w:t>https://www.oxfordowl.co.uk/for-home/at-school/writing-at-primary-school/</w:t>
        </w:r>
      </w:hyperlink>
      <w:r w:rsidRPr="00B708DF">
        <w:rPr>
          <w:b w:val="0"/>
          <w:sz w:val="24"/>
          <w:szCs w:val="24"/>
        </w:rPr>
        <w:t xml:space="preserve"> (Accessed 20</w:t>
      </w:r>
      <w:r w:rsidRPr="00B708DF">
        <w:rPr>
          <w:b w:val="0"/>
          <w:sz w:val="24"/>
          <w:szCs w:val="24"/>
          <w:vertAlign w:val="superscript"/>
        </w:rPr>
        <w:t>th</w:t>
      </w:r>
      <w:r w:rsidRPr="00B708DF">
        <w:rPr>
          <w:b w:val="0"/>
          <w:sz w:val="24"/>
          <w:szCs w:val="24"/>
        </w:rPr>
        <w:t xml:space="preserve"> December 2018). </w:t>
      </w:r>
    </w:p>
    <w:p w14:paraId="3807730F" w14:textId="77777777" w:rsidR="00B708DF" w:rsidRPr="00B708DF" w:rsidRDefault="00B708DF" w:rsidP="00D818CF">
      <w:pPr>
        <w:pStyle w:val="Heading1"/>
        <w:shd w:val="clear" w:color="auto" w:fill="FFFFFF"/>
        <w:spacing w:before="0" w:beforeAutospacing="0" w:after="0" w:afterAutospacing="0" w:line="312" w:lineRule="atLeast"/>
        <w:textAlignment w:val="baseline"/>
        <w:rPr>
          <w:b w:val="0"/>
          <w:sz w:val="24"/>
          <w:szCs w:val="24"/>
        </w:rPr>
      </w:pPr>
      <w:r w:rsidRPr="00B708DF">
        <w:rPr>
          <w:b w:val="0"/>
          <w:sz w:val="24"/>
          <w:szCs w:val="24"/>
        </w:rPr>
        <w:t xml:space="preserve">Palmer, S. (2015) </w:t>
      </w:r>
      <w:r w:rsidRPr="00B708DF">
        <w:rPr>
          <w:b w:val="0"/>
          <w:i/>
          <w:sz w:val="24"/>
          <w:szCs w:val="24"/>
        </w:rPr>
        <w:t xml:space="preserve">Toxic Childhood: How </w:t>
      </w:r>
      <w:proofErr w:type="gramStart"/>
      <w:r w:rsidRPr="00B708DF">
        <w:rPr>
          <w:b w:val="0"/>
          <w:i/>
          <w:sz w:val="24"/>
          <w:szCs w:val="24"/>
        </w:rPr>
        <w:t>The</w:t>
      </w:r>
      <w:proofErr w:type="gramEnd"/>
      <w:r w:rsidRPr="00B708DF">
        <w:rPr>
          <w:b w:val="0"/>
          <w:i/>
          <w:sz w:val="24"/>
          <w:szCs w:val="24"/>
        </w:rPr>
        <w:t xml:space="preserve"> Modern World is Damaging Our Children and What We Can Do About It. </w:t>
      </w:r>
      <w:r w:rsidRPr="00B708DF">
        <w:rPr>
          <w:b w:val="0"/>
          <w:sz w:val="24"/>
          <w:szCs w:val="24"/>
        </w:rPr>
        <w:t xml:space="preserve">London: Orion. </w:t>
      </w:r>
    </w:p>
    <w:p w14:paraId="10D5CF48" w14:textId="77777777" w:rsidR="00B708DF" w:rsidRPr="00B708DF" w:rsidRDefault="00B708DF" w:rsidP="00F57656">
      <w:pPr>
        <w:rPr>
          <w:rFonts w:ascii="Times New Roman" w:eastAsia="Times New Roman" w:hAnsi="Times New Roman" w:cs="Times New Roman"/>
          <w:sz w:val="24"/>
          <w:szCs w:val="24"/>
        </w:rPr>
      </w:pPr>
      <w:r w:rsidRPr="00B708DF">
        <w:rPr>
          <w:rFonts w:ascii="Times New Roman" w:eastAsia="Times New Roman" w:hAnsi="Times New Roman" w:cs="Times New Roman"/>
          <w:sz w:val="24"/>
          <w:szCs w:val="24"/>
        </w:rPr>
        <w:t xml:space="preserve">Park, M. (2008) ‘Implementing Curriculum Integration: The Experiences of Korean Elementary Teachers’, </w:t>
      </w:r>
      <w:r w:rsidRPr="00B708DF">
        <w:rPr>
          <w:rFonts w:ascii="Times New Roman" w:eastAsia="Times New Roman" w:hAnsi="Times New Roman" w:cs="Times New Roman"/>
          <w:i/>
          <w:sz w:val="24"/>
          <w:szCs w:val="24"/>
        </w:rPr>
        <w:t xml:space="preserve">Asia Pacific Education Review, </w:t>
      </w:r>
      <w:r w:rsidRPr="00B708DF">
        <w:rPr>
          <w:rFonts w:ascii="Times New Roman" w:eastAsia="Times New Roman" w:hAnsi="Times New Roman" w:cs="Times New Roman"/>
          <w:sz w:val="24"/>
          <w:szCs w:val="24"/>
        </w:rPr>
        <w:t xml:space="preserve">9(3), pp. 308-319. </w:t>
      </w:r>
    </w:p>
    <w:p w14:paraId="757DC5E9" w14:textId="77777777" w:rsidR="00B708DF" w:rsidRPr="00B708DF" w:rsidRDefault="00B708DF" w:rsidP="00DB7487">
      <w:pPr>
        <w:pStyle w:val="Heading1"/>
        <w:shd w:val="clear" w:color="auto" w:fill="FFFFFF"/>
        <w:spacing w:before="0" w:beforeAutospacing="0" w:after="0" w:afterAutospacing="0"/>
        <w:textAlignment w:val="baseline"/>
        <w:rPr>
          <w:b w:val="0"/>
          <w:sz w:val="24"/>
          <w:szCs w:val="24"/>
        </w:rPr>
      </w:pPr>
      <w:r w:rsidRPr="00B708DF">
        <w:rPr>
          <w:b w:val="0"/>
          <w:sz w:val="24"/>
          <w:szCs w:val="24"/>
        </w:rPr>
        <w:t xml:space="preserve">Peabody College (2018) </w:t>
      </w:r>
      <w:r w:rsidRPr="00B708DF">
        <w:rPr>
          <w:b w:val="0"/>
          <w:i/>
          <w:sz w:val="24"/>
          <w:szCs w:val="24"/>
        </w:rPr>
        <w:t xml:space="preserve">Increasing Teacher Listening to Children. </w:t>
      </w:r>
      <w:r w:rsidRPr="00B708DF">
        <w:rPr>
          <w:b w:val="0"/>
          <w:sz w:val="24"/>
          <w:szCs w:val="24"/>
        </w:rPr>
        <w:t xml:space="preserve">Available at: </w:t>
      </w:r>
      <w:hyperlink r:id="rId23" w:history="1">
        <w:r w:rsidRPr="00B708DF">
          <w:rPr>
            <w:rStyle w:val="Hyperlink"/>
            <w:b w:val="0"/>
            <w:color w:val="auto"/>
            <w:sz w:val="24"/>
            <w:szCs w:val="24"/>
          </w:rPr>
          <w:t>https://my.vanderbilt.edu/mnpspartnership/magic8/teacher-listening-to-children/</w:t>
        </w:r>
      </w:hyperlink>
      <w:r w:rsidRPr="00B708DF">
        <w:rPr>
          <w:b w:val="0"/>
          <w:sz w:val="24"/>
          <w:szCs w:val="24"/>
        </w:rPr>
        <w:t xml:space="preserve"> (Accessed: 16</w:t>
      </w:r>
      <w:r w:rsidRPr="00B708DF">
        <w:rPr>
          <w:b w:val="0"/>
          <w:sz w:val="24"/>
          <w:szCs w:val="24"/>
          <w:vertAlign w:val="superscript"/>
        </w:rPr>
        <w:t>th</w:t>
      </w:r>
      <w:r w:rsidRPr="00B708DF">
        <w:rPr>
          <w:b w:val="0"/>
          <w:sz w:val="24"/>
          <w:szCs w:val="24"/>
        </w:rPr>
        <w:t xml:space="preserve"> December 2018). </w:t>
      </w:r>
    </w:p>
    <w:p w14:paraId="751E63CB" w14:textId="77777777" w:rsidR="00B708DF" w:rsidRPr="00B708DF" w:rsidRDefault="00B708DF" w:rsidP="00642F78">
      <w:pPr>
        <w:rPr>
          <w:rFonts w:ascii="Times New Roman" w:hAnsi="Times New Roman" w:cs="Times New Roman"/>
        </w:rPr>
      </w:pPr>
      <w:proofErr w:type="spellStart"/>
      <w:r w:rsidRPr="00B708DF">
        <w:rPr>
          <w:rFonts w:ascii="Times New Roman" w:hAnsi="Times New Roman" w:cs="Times New Roman"/>
        </w:rPr>
        <w:t>PlanetExpat</w:t>
      </w:r>
      <w:proofErr w:type="spellEnd"/>
      <w:r w:rsidRPr="00B708DF">
        <w:rPr>
          <w:rFonts w:ascii="Times New Roman" w:hAnsi="Times New Roman" w:cs="Times New Roman"/>
        </w:rPr>
        <w:t xml:space="preserve"> (2017) </w:t>
      </w:r>
      <w:r w:rsidRPr="00B708DF">
        <w:rPr>
          <w:rFonts w:ascii="Times New Roman" w:hAnsi="Times New Roman" w:cs="Times New Roman"/>
          <w:i/>
        </w:rPr>
        <w:t xml:space="preserve">The advancement of technology and how it will affect out workplace in the future. </w:t>
      </w:r>
      <w:r w:rsidRPr="00B708DF">
        <w:rPr>
          <w:rFonts w:ascii="Times New Roman" w:hAnsi="Times New Roman" w:cs="Times New Roman"/>
        </w:rPr>
        <w:t xml:space="preserve">Available at: </w:t>
      </w:r>
      <w:hyperlink r:id="rId24" w:history="1">
        <w:r w:rsidRPr="00B708DF">
          <w:rPr>
            <w:rStyle w:val="Hyperlink"/>
            <w:rFonts w:ascii="Times New Roman" w:hAnsi="Times New Roman" w:cs="Times New Roman"/>
            <w:color w:val="auto"/>
          </w:rPr>
          <w:t>https://planetexpat.org/2017/11/16/the-advancement-of-technology-and-how-it-will-impact-our-future-in-the-workplace/</w:t>
        </w:r>
      </w:hyperlink>
      <w:r w:rsidRPr="00B708DF">
        <w:rPr>
          <w:rFonts w:ascii="Times New Roman" w:hAnsi="Times New Roman" w:cs="Times New Roman"/>
        </w:rPr>
        <w:t xml:space="preserve"> (Accessed: 21</w:t>
      </w:r>
      <w:r w:rsidRPr="00B708DF">
        <w:rPr>
          <w:rFonts w:ascii="Times New Roman" w:hAnsi="Times New Roman" w:cs="Times New Roman"/>
          <w:vertAlign w:val="superscript"/>
        </w:rPr>
        <w:t>st</w:t>
      </w:r>
      <w:r w:rsidRPr="00B708DF">
        <w:rPr>
          <w:rFonts w:ascii="Times New Roman" w:hAnsi="Times New Roman" w:cs="Times New Roman"/>
        </w:rPr>
        <w:t xml:space="preserve"> December 2018). </w:t>
      </w:r>
    </w:p>
    <w:p w14:paraId="29E74F2B" w14:textId="77777777" w:rsidR="00B708DF" w:rsidRPr="00B708DF" w:rsidRDefault="00B708DF" w:rsidP="00D43F92">
      <w:pPr>
        <w:pStyle w:val="Heading1"/>
        <w:shd w:val="clear" w:color="auto" w:fill="FFFFFF"/>
        <w:spacing w:before="0" w:beforeAutospacing="0" w:after="0" w:afterAutospacing="0"/>
        <w:textAlignment w:val="baseline"/>
        <w:rPr>
          <w:rStyle w:val="eop"/>
          <w:b w:val="0"/>
          <w:sz w:val="24"/>
          <w:szCs w:val="24"/>
          <w:shd w:val="clear" w:color="auto" w:fill="FFFFFF"/>
        </w:rPr>
      </w:pPr>
      <w:r w:rsidRPr="00B708DF">
        <w:rPr>
          <w:rStyle w:val="normaltextrun"/>
          <w:b w:val="0"/>
          <w:sz w:val="24"/>
          <w:szCs w:val="24"/>
          <w:shd w:val="clear" w:color="auto" w:fill="FFFFFF"/>
        </w:rPr>
        <w:t>Rhodes, H. (2015) </w:t>
      </w:r>
      <w:r w:rsidRPr="00B708DF">
        <w:rPr>
          <w:rStyle w:val="normaltextrun"/>
          <w:b w:val="0"/>
          <w:i/>
          <w:iCs/>
          <w:sz w:val="24"/>
          <w:szCs w:val="24"/>
          <w:shd w:val="clear" w:color="auto" w:fill="FFFFFF"/>
        </w:rPr>
        <w:t>Children Need Rich Developmental Experiences to Succeed, Study Finds. </w:t>
      </w:r>
      <w:r w:rsidRPr="00B708DF">
        <w:rPr>
          <w:rStyle w:val="normaltextrun"/>
          <w:b w:val="0"/>
          <w:sz w:val="24"/>
          <w:szCs w:val="24"/>
          <w:shd w:val="clear" w:color="auto" w:fill="FFFFFF"/>
        </w:rPr>
        <w:t>Available at: </w:t>
      </w:r>
      <w:hyperlink r:id="rId25" w:tgtFrame="_blank" w:history="1">
        <w:r w:rsidRPr="00B708DF">
          <w:rPr>
            <w:rStyle w:val="normaltextrun"/>
            <w:b w:val="0"/>
            <w:sz w:val="24"/>
            <w:szCs w:val="24"/>
            <w:u w:val="single"/>
            <w:shd w:val="clear" w:color="auto" w:fill="FFFFFF"/>
          </w:rPr>
          <w:t>https://philanthropynewsdigest.org/news/children-need-rich-developmental-experiences-to-succeed-study-finds</w:t>
        </w:r>
      </w:hyperlink>
      <w:r w:rsidRPr="00B708DF">
        <w:rPr>
          <w:rStyle w:val="normaltextrun"/>
          <w:b w:val="0"/>
          <w:sz w:val="24"/>
          <w:szCs w:val="24"/>
          <w:shd w:val="clear" w:color="auto" w:fill="FFFFFF"/>
        </w:rPr>
        <w:t> (Accessed: 20</w:t>
      </w:r>
      <w:r w:rsidRPr="00B708DF">
        <w:rPr>
          <w:rStyle w:val="normaltextrun"/>
          <w:b w:val="0"/>
          <w:sz w:val="24"/>
          <w:szCs w:val="24"/>
          <w:shd w:val="clear" w:color="auto" w:fill="FFFFFF"/>
          <w:vertAlign w:val="superscript"/>
        </w:rPr>
        <w:t>th</w:t>
      </w:r>
      <w:r w:rsidRPr="00B708DF">
        <w:rPr>
          <w:rStyle w:val="normaltextrun"/>
          <w:b w:val="0"/>
          <w:sz w:val="24"/>
          <w:szCs w:val="24"/>
          <w:shd w:val="clear" w:color="auto" w:fill="FFFFFF"/>
        </w:rPr>
        <w:t> December).</w:t>
      </w:r>
      <w:r w:rsidRPr="00B708DF">
        <w:rPr>
          <w:rStyle w:val="eop"/>
          <w:b w:val="0"/>
          <w:sz w:val="24"/>
          <w:szCs w:val="24"/>
          <w:shd w:val="clear" w:color="auto" w:fill="FFFFFF"/>
        </w:rPr>
        <w:t> </w:t>
      </w:r>
    </w:p>
    <w:p w14:paraId="29D4F82B" w14:textId="77777777" w:rsidR="00B708DF" w:rsidRPr="00B708DF" w:rsidRDefault="00B708DF" w:rsidP="00F57656">
      <w:pPr>
        <w:rPr>
          <w:rFonts w:ascii="Times New Roman" w:eastAsia="Times New Roman" w:hAnsi="Times New Roman" w:cs="Times New Roman"/>
          <w:sz w:val="24"/>
          <w:szCs w:val="24"/>
        </w:rPr>
      </w:pPr>
      <w:r w:rsidRPr="00B708DF">
        <w:rPr>
          <w:rFonts w:ascii="Times New Roman" w:eastAsia="Times New Roman" w:hAnsi="Times New Roman" w:cs="Times New Roman"/>
          <w:sz w:val="24"/>
          <w:szCs w:val="24"/>
        </w:rPr>
        <w:t xml:space="preserve">Savage, J. (2011) </w:t>
      </w:r>
      <w:r w:rsidRPr="00B708DF">
        <w:rPr>
          <w:rFonts w:ascii="Times New Roman" w:eastAsia="Times New Roman" w:hAnsi="Times New Roman" w:cs="Times New Roman"/>
          <w:i/>
          <w:sz w:val="24"/>
          <w:szCs w:val="24"/>
        </w:rPr>
        <w:t xml:space="preserve">Cross-Curricular Teaching and Learning in the Secondary School. </w:t>
      </w:r>
      <w:r w:rsidRPr="00B708DF">
        <w:rPr>
          <w:rFonts w:ascii="Times New Roman" w:eastAsia="Times New Roman" w:hAnsi="Times New Roman" w:cs="Times New Roman"/>
          <w:sz w:val="24"/>
          <w:szCs w:val="24"/>
        </w:rPr>
        <w:t xml:space="preserve">Oxon: Routledge. </w:t>
      </w:r>
    </w:p>
    <w:p w14:paraId="6A415166" w14:textId="77777777" w:rsidR="00B708DF" w:rsidRPr="00B708DF" w:rsidRDefault="00B708DF" w:rsidP="00D818CF">
      <w:pPr>
        <w:pStyle w:val="Heading1"/>
        <w:shd w:val="clear" w:color="auto" w:fill="FFFFFF"/>
        <w:spacing w:before="0" w:beforeAutospacing="0" w:after="0" w:afterAutospacing="0" w:line="312" w:lineRule="atLeast"/>
        <w:textAlignment w:val="baseline"/>
        <w:rPr>
          <w:b w:val="0"/>
          <w:sz w:val="24"/>
          <w:szCs w:val="24"/>
        </w:rPr>
      </w:pPr>
      <w:r w:rsidRPr="00B708DF">
        <w:rPr>
          <w:b w:val="0"/>
          <w:sz w:val="24"/>
          <w:szCs w:val="24"/>
        </w:rPr>
        <w:t xml:space="preserve">Shaw, S. (2018) </w:t>
      </w:r>
      <w:r w:rsidRPr="00B708DF">
        <w:rPr>
          <w:b w:val="0"/>
          <w:i/>
          <w:sz w:val="24"/>
          <w:szCs w:val="24"/>
        </w:rPr>
        <w:t>Four Benefits of a Cross-Curricular Maths Environment.</w:t>
      </w:r>
      <w:r w:rsidRPr="00B708DF">
        <w:rPr>
          <w:b w:val="0"/>
          <w:sz w:val="24"/>
          <w:szCs w:val="24"/>
        </w:rPr>
        <w:t xml:space="preserve"> Available at: </w:t>
      </w:r>
      <w:hyperlink r:id="rId26" w:history="1">
        <w:r w:rsidRPr="00B708DF">
          <w:rPr>
            <w:rStyle w:val="Hyperlink"/>
            <w:b w:val="0"/>
            <w:color w:val="auto"/>
            <w:sz w:val="24"/>
            <w:szCs w:val="24"/>
          </w:rPr>
          <w:t>https://www.firsttutors.com/uk/blog/2018/04/4-benefits-of-a-cross-curricular-math-environment/</w:t>
        </w:r>
      </w:hyperlink>
      <w:r w:rsidRPr="00B708DF">
        <w:rPr>
          <w:b w:val="0"/>
          <w:sz w:val="24"/>
          <w:szCs w:val="24"/>
        </w:rPr>
        <w:t xml:space="preserve"> (Accessed: 20</w:t>
      </w:r>
      <w:r w:rsidRPr="00B708DF">
        <w:rPr>
          <w:b w:val="0"/>
          <w:sz w:val="24"/>
          <w:szCs w:val="24"/>
          <w:vertAlign w:val="superscript"/>
        </w:rPr>
        <w:t>th</w:t>
      </w:r>
      <w:r w:rsidRPr="00B708DF">
        <w:rPr>
          <w:b w:val="0"/>
          <w:sz w:val="24"/>
          <w:szCs w:val="24"/>
        </w:rPr>
        <w:t xml:space="preserve"> December 2018). </w:t>
      </w:r>
    </w:p>
    <w:p w14:paraId="66DCB6B4" w14:textId="77777777" w:rsidR="00B708DF" w:rsidRPr="00B708DF" w:rsidRDefault="00B708DF" w:rsidP="00F57656">
      <w:pPr>
        <w:rPr>
          <w:rFonts w:ascii="Times New Roman" w:eastAsia="Times New Roman" w:hAnsi="Times New Roman" w:cs="Times New Roman"/>
          <w:sz w:val="24"/>
          <w:szCs w:val="24"/>
        </w:rPr>
      </w:pPr>
      <w:r w:rsidRPr="00B708DF">
        <w:rPr>
          <w:rFonts w:ascii="Times New Roman" w:eastAsia="Times New Roman" w:hAnsi="Times New Roman" w:cs="Times New Roman"/>
          <w:sz w:val="24"/>
          <w:szCs w:val="24"/>
        </w:rPr>
        <w:t xml:space="preserve">Sparks, T. (2015) </w:t>
      </w:r>
      <w:r w:rsidRPr="00B708DF">
        <w:rPr>
          <w:rFonts w:ascii="Times New Roman" w:eastAsia="Times New Roman" w:hAnsi="Times New Roman" w:cs="Times New Roman"/>
          <w:i/>
          <w:sz w:val="24"/>
          <w:szCs w:val="24"/>
        </w:rPr>
        <w:t xml:space="preserve">Estyn inspector Tony Sparks gave possible reasons behind slow progress </w:t>
      </w:r>
      <w:r w:rsidRPr="00B708DF">
        <w:rPr>
          <w:rFonts w:ascii="Times New Roman" w:eastAsia="Times New Roman" w:hAnsi="Times New Roman" w:cs="Times New Roman"/>
          <w:sz w:val="24"/>
          <w:szCs w:val="24"/>
        </w:rPr>
        <w:t xml:space="preserve">[Video]. Available at: </w:t>
      </w:r>
      <w:hyperlink r:id="rId27" w:history="1">
        <w:r w:rsidRPr="00B708DF">
          <w:rPr>
            <w:rStyle w:val="Hyperlink"/>
            <w:rFonts w:ascii="Times New Roman" w:eastAsia="Times New Roman" w:hAnsi="Times New Roman" w:cs="Times New Roman"/>
            <w:color w:val="auto"/>
            <w:sz w:val="24"/>
            <w:szCs w:val="24"/>
          </w:rPr>
          <w:t>https://www.bbc.co.uk/news/uk-wales-30778644</w:t>
        </w:r>
      </w:hyperlink>
      <w:r w:rsidRPr="00B708DF">
        <w:rPr>
          <w:rFonts w:ascii="Times New Roman" w:eastAsia="Times New Roman" w:hAnsi="Times New Roman" w:cs="Times New Roman"/>
          <w:sz w:val="24"/>
          <w:szCs w:val="24"/>
        </w:rPr>
        <w:t xml:space="preserve"> (Accessed: 16</w:t>
      </w:r>
      <w:r w:rsidRPr="00B708DF">
        <w:rPr>
          <w:rFonts w:ascii="Times New Roman" w:eastAsia="Times New Roman" w:hAnsi="Times New Roman" w:cs="Times New Roman"/>
          <w:sz w:val="24"/>
          <w:szCs w:val="24"/>
          <w:vertAlign w:val="superscript"/>
        </w:rPr>
        <w:t>th</w:t>
      </w:r>
      <w:r w:rsidRPr="00B708DF">
        <w:rPr>
          <w:rFonts w:ascii="Times New Roman" w:eastAsia="Times New Roman" w:hAnsi="Times New Roman" w:cs="Times New Roman"/>
          <w:sz w:val="24"/>
          <w:szCs w:val="24"/>
        </w:rPr>
        <w:t xml:space="preserve"> December 2018). </w:t>
      </w:r>
    </w:p>
    <w:p w14:paraId="66826825" w14:textId="77777777" w:rsidR="00B708DF" w:rsidRDefault="00B708DF" w:rsidP="00B708DF">
      <w:pPr>
        <w:rPr>
          <w:rFonts w:ascii="Times New Roman" w:hAnsi="Times New Roman" w:cs="Times New Roman"/>
        </w:rPr>
      </w:pPr>
      <w:r w:rsidRPr="00B708DF">
        <w:rPr>
          <w:rFonts w:ascii="Times New Roman" w:hAnsi="Times New Roman" w:cs="Times New Roman"/>
        </w:rPr>
        <w:t>Spires, H., and Bartlett, M. (2012</w:t>
      </w:r>
      <w:r w:rsidRPr="00B708DF">
        <w:rPr>
          <w:rStyle w:val="ff9"/>
          <w:rFonts w:ascii="Times New Roman" w:hAnsi="Times New Roman" w:cs="Times New Roman"/>
        </w:rPr>
        <w:t xml:space="preserve">). Digital literacies </w:t>
      </w:r>
      <w:r w:rsidRPr="00B708DF">
        <w:rPr>
          <w:rFonts w:ascii="Times New Roman" w:hAnsi="Times New Roman" w:cs="Times New Roman"/>
        </w:rPr>
        <w:t>and learning: Designing a path forward</w:t>
      </w:r>
      <w:r w:rsidRPr="00B708DF">
        <w:rPr>
          <w:rStyle w:val="ff5"/>
          <w:rFonts w:ascii="Times New Roman" w:hAnsi="Times New Roman" w:cs="Times New Roman"/>
        </w:rPr>
        <w:t xml:space="preserve">. NC State: Friday </w:t>
      </w:r>
      <w:r w:rsidRPr="00B708DF">
        <w:rPr>
          <w:rFonts w:ascii="Times New Roman" w:hAnsi="Times New Roman" w:cs="Times New Roman"/>
        </w:rPr>
        <w:t xml:space="preserve">Institute White Paper Series. </w:t>
      </w:r>
    </w:p>
    <w:p w14:paraId="6692DC09" w14:textId="70CF948A" w:rsidR="00B708DF" w:rsidRPr="00B708DF" w:rsidRDefault="00B708DF" w:rsidP="00B708DF">
      <w:pPr>
        <w:rPr>
          <w:rFonts w:ascii="Times New Roman" w:hAnsi="Times New Roman" w:cs="Times New Roman"/>
        </w:rPr>
      </w:pPr>
      <w:proofErr w:type="spellStart"/>
      <w:r w:rsidRPr="00B708DF">
        <w:rPr>
          <w:rFonts w:ascii="Times New Roman" w:hAnsi="Times New Roman" w:cs="Times New Roman"/>
          <w:b/>
          <w:sz w:val="24"/>
          <w:szCs w:val="24"/>
        </w:rPr>
        <w:t>Tassony</w:t>
      </w:r>
      <w:proofErr w:type="spellEnd"/>
      <w:r w:rsidRPr="00B708DF">
        <w:rPr>
          <w:rFonts w:ascii="Times New Roman" w:hAnsi="Times New Roman" w:cs="Times New Roman"/>
          <w:b/>
          <w:sz w:val="24"/>
          <w:szCs w:val="24"/>
        </w:rPr>
        <w:t xml:space="preserve">, P. (2011) </w:t>
      </w:r>
      <w:r w:rsidRPr="00B708DF">
        <w:rPr>
          <w:rFonts w:ascii="Times New Roman" w:hAnsi="Times New Roman" w:cs="Times New Roman"/>
          <w:b/>
          <w:i/>
          <w:sz w:val="24"/>
          <w:szCs w:val="24"/>
        </w:rPr>
        <w:t xml:space="preserve">Learning Together Series: Making their mark, children’s early writing. </w:t>
      </w:r>
      <w:r w:rsidRPr="00B708DF">
        <w:rPr>
          <w:rFonts w:ascii="Times New Roman" w:hAnsi="Times New Roman" w:cs="Times New Roman"/>
          <w:b/>
          <w:sz w:val="24"/>
          <w:szCs w:val="24"/>
        </w:rPr>
        <w:t xml:space="preserve">London: British Association for Early Childhood Education. </w:t>
      </w:r>
    </w:p>
    <w:p w14:paraId="2B103C1B" w14:textId="77777777" w:rsidR="00B708DF" w:rsidRPr="00B708DF" w:rsidRDefault="00B708DF" w:rsidP="00D43F92">
      <w:pPr>
        <w:pStyle w:val="Heading1"/>
        <w:shd w:val="clear" w:color="auto" w:fill="FFFFFF"/>
        <w:spacing w:before="0" w:beforeAutospacing="0" w:after="0" w:afterAutospacing="0"/>
        <w:textAlignment w:val="baseline"/>
        <w:rPr>
          <w:b w:val="0"/>
          <w:sz w:val="24"/>
          <w:szCs w:val="24"/>
        </w:rPr>
      </w:pPr>
      <w:r w:rsidRPr="00B708DF">
        <w:rPr>
          <w:b w:val="0"/>
          <w:sz w:val="24"/>
          <w:szCs w:val="24"/>
        </w:rPr>
        <w:t xml:space="preserve">Taylor, C., Power, R. and Power, S. (2018) </w:t>
      </w:r>
      <w:r w:rsidRPr="00B708DF">
        <w:rPr>
          <w:b w:val="0"/>
          <w:i/>
          <w:sz w:val="24"/>
          <w:szCs w:val="24"/>
        </w:rPr>
        <w:t xml:space="preserve">Independent Review of Estyn’s Contribution to Wales’ Education Reform Programme. </w:t>
      </w:r>
      <w:r w:rsidRPr="00B708DF">
        <w:rPr>
          <w:b w:val="0"/>
          <w:sz w:val="24"/>
          <w:szCs w:val="24"/>
        </w:rPr>
        <w:t xml:space="preserve">Cardiff: WISERD. Available at: </w:t>
      </w:r>
      <w:hyperlink r:id="rId28" w:history="1">
        <w:r w:rsidRPr="00B708DF">
          <w:rPr>
            <w:rStyle w:val="Hyperlink"/>
            <w:b w:val="0"/>
            <w:color w:val="auto"/>
            <w:sz w:val="24"/>
            <w:szCs w:val="24"/>
          </w:rPr>
          <w:t>https://wiserd.ac.uk/sites/default/files/documents/WISERD%20Estyn%20Report.pdf</w:t>
        </w:r>
      </w:hyperlink>
      <w:r w:rsidRPr="00B708DF">
        <w:rPr>
          <w:b w:val="0"/>
          <w:sz w:val="24"/>
          <w:szCs w:val="24"/>
        </w:rPr>
        <w:t xml:space="preserve"> (Accessed: 20</w:t>
      </w:r>
      <w:r w:rsidRPr="00B708DF">
        <w:rPr>
          <w:b w:val="0"/>
          <w:sz w:val="24"/>
          <w:szCs w:val="24"/>
          <w:vertAlign w:val="superscript"/>
        </w:rPr>
        <w:t>th</w:t>
      </w:r>
      <w:r w:rsidRPr="00B708DF">
        <w:rPr>
          <w:b w:val="0"/>
          <w:sz w:val="24"/>
          <w:szCs w:val="24"/>
        </w:rPr>
        <w:t xml:space="preserve"> December 2018). </w:t>
      </w:r>
    </w:p>
    <w:p w14:paraId="28DEB4CC" w14:textId="77777777" w:rsidR="00B708DF" w:rsidRPr="00B708DF" w:rsidRDefault="00B708DF" w:rsidP="00D43F92">
      <w:pPr>
        <w:pStyle w:val="Heading1"/>
        <w:shd w:val="clear" w:color="auto" w:fill="FFFFFF"/>
        <w:spacing w:before="0" w:beforeAutospacing="0" w:after="0" w:afterAutospacing="0"/>
        <w:textAlignment w:val="baseline"/>
        <w:rPr>
          <w:b w:val="0"/>
          <w:sz w:val="24"/>
          <w:szCs w:val="24"/>
        </w:rPr>
      </w:pPr>
      <w:r w:rsidRPr="00B708DF">
        <w:rPr>
          <w:b w:val="0"/>
          <w:sz w:val="24"/>
          <w:szCs w:val="24"/>
        </w:rPr>
        <w:t xml:space="preserve">Thaler, E. (2008) </w:t>
      </w:r>
      <w:r w:rsidRPr="00B708DF">
        <w:rPr>
          <w:b w:val="0"/>
          <w:i/>
          <w:sz w:val="24"/>
          <w:szCs w:val="24"/>
        </w:rPr>
        <w:t xml:space="preserve">Teaching English Literature. </w:t>
      </w:r>
      <w:r w:rsidRPr="00B708DF">
        <w:rPr>
          <w:b w:val="0"/>
          <w:sz w:val="24"/>
          <w:szCs w:val="24"/>
        </w:rPr>
        <w:t xml:space="preserve">Germany: Ferdinand </w:t>
      </w:r>
      <w:proofErr w:type="spellStart"/>
      <w:r w:rsidRPr="00B708DF">
        <w:rPr>
          <w:b w:val="0"/>
          <w:sz w:val="24"/>
          <w:szCs w:val="24"/>
        </w:rPr>
        <w:t>Schoningh</w:t>
      </w:r>
      <w:proofErr w:type="spellEnd"/>
      <w:r w:rsidRPr="00B708DF">
        <w:rPr>
          <w:b w:val="0"/>
          <w:sz w:val="24"/>
          <w:szCs w:val="24"/>
        </w:rPr>
        <w:t xml:space="preserve">. </w:t>
      </w:r>
    </w:p>
    <w:p w14:paraId="02CAB98D" w14:textId="77777777" w:rsidR="00B708DF" w:rsidRPr="00B708DF" w:rsidRDefault="00B708DF" w:rsidP="00D43F92">
      <w:pPr>
        <w:pStyle w:val="Heading1"/>
        <w:shd w:val="clear" w:color="auto" w:fill="FFFFFF"/>
        <w:spacing w:before="0" w:beforeAutospacing="0" w:after="0" w:afterAutospacing="0"/>
        <w:textAlignment w:val="baseline"/>
        <w:rPr>
          <w:b w:val="0"/>
          <w:sz w:val="24"/>
          <w:szCs w:val="24"/>
        </w:rPr>
      </w:pPr>
      <w:r w:rsidRPr="00B708DF">
        <w:rPr>
          <w:b w:val="0"/>
          <w:sz w:val="24"/>
          <w:szCs w:val="24"/>
        </w:rPr>
        <w:lastRenderedPageBreak/>
        <w:t xml:space="preserve">Waters, M. (2018) </w:t>
      </w:r>
      <w:r w:rsidRPr="00B708DF">
        <w:rPr>
          <w:b w:val="0"/>
          <w:i/>
          <w:sz w:val="24"/>
          <w:szCs w:val="24"/>
        </w:rPr>
        <w:t xml:space="preserve">Teaching: A valued profession working towards A Career, Conditions and Pay Framework for School Teachers in Wales. </w:t>
      </w:r>
      <w:r w:rsidRPr="00B708DF">
        <w:rPr>
          <w:b w:val="0"/>
          <w:sz w:val="24"/>
          <w:szCs w:val="24"/>
        </w:rPr>
        <w:t xml:space="preserve">Cardiff: Welsh Government. Available at: </w:t>
      </w:r>
      <w:hyperlink r:id="rId29" w:history="1">
        <w:r w:rsidRPr="00B708DF">
          <w:rPr>
            <w:rStyle w:val="Hyperlink"/>
            <w:b w:val="0"/>
            <w:color w:val="auto"/>
            <w:sz w:val="24"/>
            <w:szCs w:val="24"/>
          </w:rPr>
          <w:t>http://www.assembly.wales/ministerial%20statements%20documents/the%20future%20of%20teachers%E2%80%99%20pay%20and%20conditions%20(2)/180921%20-%20kw%20-%20teaching%20a%20valued%20profession%20report%20by%20mick%20waters%20-%20english%20%20(1).pdf</w:t>
        </w:r>
      </w:hyperlink>
      <w:r w:rsidRPr="00B708DF">
        <w:rPr>
          <w:b w:val="0"/>
          <w:sz w:val="24"/>
          <w:szCs w:val="24"/>
        </w:rPr>
        <w:t xml:space="preserve"> (Accessed: 20</w:t>
      </w:r>
      <w:r w:rsidRPr="00B708DF">
        <w:rPr>
          <w:b w:val="0"/>
          <w:sz w:val="24"/>
          <w:szCs w:val="24"/>
          <w:vertAlign w:val="superscript"/>
        </w:rPr>
        <w:t>th</w:t>
      </w:r>
      <w:r w:rsidRPr="00B708DF">
        <w:rPr>
          <w:b w:val="0"/>
          <w:sz w:val="24"/>
          <w:szCs w:val="24"/>
        </w:rPr>
        <w:t xml:space="preserve"> December).</w:t>
      </w:r>
    </w:p>
    <w:p w14:paraId="363CF59E" w14:textId="77777777" w:rsidR="00B708DF" w:rsidRPr="00B708DF" w:rsidRDefault="00B708DF" w:rsidP="00D43F92">
      <w:pPr>
        <w:pStyle w:val="Heading1"/>
        <w:shd w:val="clear" w:color="auto" w:fill="FFFFFF"/>
        <w:spacing w:before="0" w:beforeAutospacing="0" w:after="0" w:afterAutospacing="0"/>
        <w:textAlignment w:val="baseline"/>
        <w:rPr>
          <w:b w:val="0"/>
          <w:sz w:val="24"/>
          <w:szCs w:val="24"/>
        </w:rPr>
      </w:pPr>
      <w:r w:rsidRPr="00B708DF">
        <w:rPr>
          <w:b w:val="0"/>
          <w:sz w:val="24"/>
          <w:szCs w:val="24"/>
        </w:rPr>
        <w:t xml:space="preserve">Wax. D. (2018) </w:t>
      </w:r>
      <w:r w:rsidRPr="00B708DF">
        <w:rPr>
          <w:b w:val="0"/>
          <w:i/>
          <w:sz w:val="24"/>
          <w:szCs w:val="24"/>
        </w:rPr>
        <w:t xml:space="preserve">Writing and Remembering: Why We Remember What We Write. </w:t>
      </w:r>
      <w:r w:rsidRPr="00B708DF">
        <w:rPr>
          <w:b w:val="0"/>
          <w:sz w:val="24"/>
          <w:szCs w:val="24"/>
        </w:rPr>
        <w:t xml:space="preserve">Available at: </w:t>
      </w:r>
      <w:hyperlink r:id="rId30" w:history="1">
        <w:r w:rsidRPr="00B708DF">
          <w:rPr>
            <w:rStyle w:val="Hyperlink"/>
            <w:b w:val="0"/>
            <w:color w:val="auto"/>
            <w:sz w:val="24"/>
            <w:szCs w:val="24"/>
          </w:rPr>
          <w:t>https://www.lifehack.org/articles/featured/writing-and-remembering-why-we-remember-what-we-write.html</w:t>
        </w:r>
      </w:hyperlink>
      <w:r w:rsidRPr="00B708DF">
        <w:rPr>
          <w:b w:val="0"/>
          <w:sz w:val="24"/>
          <w:szCs w:val="24"/>
        </w:rPr>
        <w:t xml:space="preserve"> (Accessed: 20</w:t>
      </w:r>
      <w:r w:rsidRPr="00B708DF">
        <w:rPr>
          <w:b w:val="0"/>
          <w:sz w:val="24"/>
          <w:szCs w:val="24"/>
          <w:vertAlign w:val="superscript"/>
        </w:rPr>
        <w:t>th</w:t>
      </w:r>
      <w:r w:rsidRPr="00B708DF">
        <w:rPr>
          <w:b w:val="0"/>
          <w:sz w:val="24"/>
          <w:szCs w:val="24"/>
        </w:rPr>
        <w:t xml:space="preserve"> December 2018). </w:t>
      </w:r>
    </w:p>
    <w:p w14:paraId="5BA78C5C" w14:textId="77777777" w:rsidR="00B708DF" w:rsidRPr="00B708DF" w:rsidRDefault="00B708DF" w:rsidP="00D818CF">
      <w:pPr>
        <w:pStyle w:val="Heading1"/>
        <w:shd w:val="clear" w:color="auto" w:fill="FFFFFF"/>
        <w:spacing w:before="0" w:beforeAutospacing="0" w:after="0" w:afterAutospacing="0" w:line="312" w:lineRule="atLeast"/>
        <w:textAlignment w:val="baseline"/>
        <w:rPr>
          <w:b w:val="0"/>
          <w:sz w:val="24"/>
          <w:szCs w:val="24"/>
        </w:rPr>
      </w:pPr>
      <w:r w:rsidRPr="00B708DF">
        <w:rPr>
          <w:b w:val="0"/>
          <w:sz w:val="24"/>
          <w:szCs w:val="24"/>
        </w:rPr>
        <w:t xml:space="preserve">Welsh Government (2015) </w:t>
      </w:r>
      <w:r w:rsidRPr="00B708DF">
        <w:rPr>
          <w:b w:val="0"/>
          <w:i/>
          <w:sz w:val="24"/>
          <w:szCs w:val="24"/>
        </w:rPr>
        <w:t xml:space="preserve">Successful Futures: Looking at the Curriculum and Assessment Arrangements in Wales. </w:t>
      </w:r>
      <w:r w:rsidRPr="00B708DF">
        <w:rPr>
          <w:b w:val="0"/>
          <w:sz w:val="24"/>
          <w:szCs w:val="24"/>
        </w:rPr>
        <w:t xml:space="preserve">Cardiff: Welsh Government. </w:t>
      </w:r>
    </w:p>
    <w:p w14:paraId="45C08DB9" w14:textId="77777777" w:rsidR="00B708DF" w:rsidRPr="00B708DF" w:rsidRDefault="00B708DF" w:rsidP="00974723">
      <w:pPr>
        <w:pStyle w:val="Heading1"/>
        <w:shd w:val="clear" w:color="auto" w:fill="FFFFFF"/>
        <w:spacing w:before="0" w:beforeAutospacing="0" w:after="300" w:afterAutospacing="0"/>
        <w:textAlignment w:val="baseline"/>
        <w:rPr>
          <w:rStyle w:val="eop"/>
          <w:b w:val="0"/>
          <w:sz w:val="24"/>
          <w:szCs w:val="24"/>
          <w:shd w:val="clear" w:color="auto" w:fill="FFFFFF"/>
        </w:rPr>
      </w:pPr>
      <w:r w:rsidRPr="00B708DF">
        <w:rPr>
          <w:rStyle w:val="normaltextrun"/>
          <w:b w:val="0"/>
          <w:sz w:val="24"/>
          <w:szCs w:val="24"/>
          <w:shd w:val="clear" w:color="auto" w:fill="FFFFFF"/>
        </w:rPr>
        <w:t>Welsh Government (2017a) </w:t>
      </w:r>
      <w:r w:rsidRPr="00B708DF">
        <w:rPr>
          <w:rStyle w:val="normaltextrun"/>
          <w:b w:val="0"/>
          <w:i/>
          <w:iCs/>
          <w:sz w:val="24"/>
          <w:szCs w:val="24"/>
          <w:shd w:val="clear" w:color="auto" w:fill="FFFFFF"/>
        </w:rPr>
        <w:t>Professional standards for teaching and leadership. </w:t>
      </w:r>
      <w:r w:rsidRPr="00B708DF">
        <w:rPr>
          <w:rStyle w:val="normaltextrun"/>
          <w:b w:val="0"/>
          <w:sz w:val="24"/>
          <w:szCs w:val="24"/>
          <w:shd w:val="clear" w:color="auto" w:fill="FFFFFF"/>
        </w:rPr>
        <w:t>Available at: </w:t>
      </w:r>
      <w:hyperlink r:id="rId31" w:tgtFrame="_blank" w:history="1">
        <w:r w:rsidRPr="00B708DF">
          <w:rPr>
            <w:rStyle w:val="normaltextrun"/>
            <w:b w:val="0"/>
            <w:sz w:val="24"/>
            <w:szCs w:val="24"/>
            <w:shd w:val="clear" w:color="auto" w:fill="FFFFFF"/>
          </w:rPr>
          <w:t>http://learning.gov.wales/docs/learningwales/publications/170901-professional-standards-for-teaching-and-leadership-en.pdf</w:t>
        </w:r>
      </w:hyperlink>
      <w:r w:rsidRPr="00B708DF">
        <w:rPr>
          <w:rStyle w:val="normaltextrun"/>
          <w:b w:val="0"/>
          <w:sz w:val="24"/>
          <w:szCs w:val="24"/>
          <w:shd w:val="clear" w:color="auto" w:fill="FFFFFF"/>
        </w:rPr>
        <w:t>  (Accessed: 16</w:t>
      </w:r>
      <w:r w:rsidRPr="00B708DF">
        <w:rPr>
          <w:rStyle w:val="normaltextrun"/>
          <w:b w:val="0"/>
          <w:sz w:val="24"/>
          <w:szCs w:val="24"/>
          <w:shd w:val="clear" w:color="auto" w:fill="FFFFFF"/>
          <w:vertAlign w:val="superscript"/>
        </w:rPr>
        <w:t>th</w:t>
      </w:r>
      <w:r w:rsidRPr="00B708DF">
        <w:rPr>
          <w:rStyle w:val="normaltextrun"/>
          <w:b w:val="0"/>
          <w:sz w:val="24"/>
          <w:szCs w:val="24"/>
          <w:shd w:val="clear" w:color="auto" w:fill="FFFFFF"/>
        </w:rPr>
        <w:t> December 2018). </w:t>
      </w:r>
      <w:r w:rsidRPr="00B708DF">
        <w:rPr>
          <w:rStyle w:val="eop"/>
          <w:b w:val="0"/>
          <w:sz w:val="24"/>
          <w:szCs w:val="24"/>
          <w:shd w:val="clear" w:color="auto" w:fill="FFFFFF"/>
        </w:rPr>
        <w:t> </w:t>
      </w:r>
    </w:p>
    <w:p w14:paraId="0709C60E" w14:textId="77777777" w:rsidR="00B708DF" w:rsidRPr="00B708DF" w:rsidRDefault="00B708DF" w:rsidP="00974723">
      <w:pPr>
        <w:pStyle w:val="Heading1"/>
        <w:shd w:val="clear" w:color="auto" w:fill="FFFFFF"/>
        <w:spacing w:before="0" w:beforeAutospacing="0" w:after="300" w:afterAutospacing="0"/>
        <w:textAlignment w:val="baseline"/>
        <w:rPr>
          <w:rStyle w:val="normaltextrun"/>
          <w:b w:val="0"/>
          <w:sz w:val="24"/>
          <w:szCs w:val="24"/>
          <w:shd w:val="clear" w:color="auto" w:fill="FFFFFF"/>
        </w:rPr>
      </w:pPr>
      <w:r w:rsidRPr="00B708DF">
        <w:rPr>
          <w:rStyle w:val="normaltextrun"/>
          <w:b w:val="0"/>
          <w:sz w:val="24"/>
          <w:szCs w:val="24"/>
          <w:shd w:val="clear" w:color="auto" w:fill="FFFFFF"/>
        </w:rPr>
        <w:t>Welsh Government (2017b) </w:t>
      </w:r>
      <w:r w:rsidRPr="00B708DF">
        <w:rPr>
          <w:rStyle w:val="normaltextrun"/>
          <w:b w:val="0"/>
          <w:i/>
          <w:iCs/>
          <w:sz w:val="24"/>
          <w:szCs w:val="24"/>
          <w:shd w:val="clear" w:color="auto" w:fill="FFFFFF"/>
        </w:rPr>
        <w:t>Education in Wales: Our National Mission. </w:t>
      </w:r>
      <w:r w:rsidRPr="00B708DF">
        <w:rPr>
          <w:rStyle w:val="normaltextrun"/>
          <w:b w:val="0"/>
          <w:sz w:val="24"/>
          <w:szCs w:val="24"/>
          <w:shd w:val="clear" w:color="auto" w:fill="FFFFFF"/>
        </w:rPr>
        <w:t>Cardiff: Welsh Government. Available at: </w:t>
      </w:r>
      <w:hyperlink r:id="rId32" w:tgtFrame="_blank" w:history="1">
        <w:r w:rsidRPr="00B708DF">
          <w:rPr>
            <w:rStyle w:val="normaltextrun"/>
            <w:b w:val="0"/>
            <w:sz w:val="24"/>
            <w:szCs w:val="24"/>
            <w:u w:val="single"/>
            <w:shd w:val="clear" w:color="auto" w:fill="FFFFFF"/>
          </w:rPr>
          <w:t>https://beta.gov.wales/sites/default/files/publications/2018-03/education-in-wales-our-national-mission.pdf</w:t>
        </w:r>
      </w:hyperlink>
      <w:r w:rsidRPr="00B708DF">
        <w:rPr>
          <w:rStyle w:val="normaltextrun"/>
          <w:b w:val="0"/>
          <w:sz w:val="24"/>
          <w:szCs w:val="24"/>
          <w:shd w:val="clear" w:color="auto" w:fill="FFFFFF"/>
        </w:rPr>
        <w:t> (Accessed: 16</w:t>
      </w:r>
      <w:r w:rsidRPr="00B708DF">
        <w:rPr>
          <w:rStyle w:val="normaltextrun"/>
          <w:b w:val="0"/>
          <w:sz w:val="24"/>
          <w:szCs w:val="24"/>
          <w:shd w:val="clear" w:color="auto" w:fill="FFFFFF"/>
          <w:vertAlign w:val="superscript"/>
        </w:rPr>
        <w:t>th</w:t>
      </w:r>
      <w:r w:rsidRPr="00B708DF">
        <w:rPr>
          <w:rStyle w:val="normaltextrun"/>
          <w:b w:val="0"/>
          <w:sz w:val="24"/>
          <w:szCs w:val="24"/>
          <w:shd w:val="clear" w:color="auto" w:fill="FFFFFF"/>
        </w:rPr>
        <w:t> December 2018). </w:t>
      </w:r>
    </w:p>
    <w:p w14:paraId="1CFFC461" w14:textId="77777777" w:rsidR="00B708DF" w:rsidRPr="00B708DF" w:rsidRDefault="00B708DF" w:rsidP="00642F78">
      <w:pPr>
        <w:rPr>
          <w:rFonts w:ascii="Times New Roman" w:hAnsi="Times New Roman" w:cs="Times New Roman"/>
        </w:rPr>
      </w:pPr>
      <w:r w:rsidRPr="00B708DF">
        <w:rPr>
          <w:rFonts w:ascii="Times New Roman" w:hAnsi="Times New Roman" w:cs="Times New Roman"/>
        </w:rPr>
        <w:t xml:space="preserve">World Economic Forum (2016) </w:t>
      </w:r>
      <w:r w:rsidRPr="00B708DF">
        <w:rPr>
          <w:rFonts w:ascii="Times New Roman" w:hAnsi="Times New Roman" w:cs="Times New Roman"/>
          <w:i/>
        </w:rPr>
        <w:t>What are the 21</w:t>
      </w:r>
      <w:r w:rsidRPr="00B708DF">
        <w:rPr>
          <w:rFonts w:ascii="Times New Roman" w:hAnsi="Times New Roman" w:cs="Times New Roman"/>
          <w:i/>
          <w:vertAlign w:val="superscript"/>
        </w:rPr>
        <w:t>st</w:t>
      </w:r>
      <w:r w:rsidRPr="00B708DF">
        <w:rPr>
          <w:rFonts w:ascii="Times New Roman" w:hAnsi="Times New Roman" w:cs="Times New Roman"/>
          <w:i/>
        </w:rPr>
        <w:t xml:space="preserve"> century skills every student </w:t>
      </w:r>
      <w:proofErr w:type="gramStart"/>
      <w:r w:rsidRPr="00B708DF">
        <w:rPr>
          <w:rFonts w:ascii="Times New Roman" w:hAnsi="Times New Roman" w:cs="Times New Roman"/>
          <w:i/>
        </w:rPr>
        <w:t>needs?.</w:t>
      </w:r>
      <w:proofErr w:type="gramEnd"/>
      <w:r w:rsidRPr="00B708DF">
        <w:rPr>
          <w:rFonts w:ascii="Times New Roman" w:hAnsi="Times New Roman" w:cs="Times New Roman"/>
          <w:i/>
        </w:rPr>
        <w:t xml:space="preserve"> </w:t>
      </w:r>
      <w:r w:rsidRPr="00B708DF">
        <w:rPr>
          <w:rFonts w:ascii="Times New Roman" w:hAnsi="Times New Roman" w:cs="Times New Roman"/>
        </w:rPr>
        <w:t xml:space="preserve">Available at: </w:t>
      </w:r>
      <w:hyperlink r:id="rId33" w:history="1">
        <w:r w:rsidRPr="00B708DF">
          <w:rPr>
            <w:rStyle w:val="Hyperlink"/>
            <w:rFonts w:ascii="Times New Roman" w:hAnsi="Times New Roman" w:cs="Times New Roman"/>
            <w:color w:val="auto"/>
          </w:rPr>
          <w:t>https://www.weforum.org/agenda/2016/03/21st-century-skills-future-jobs-students/</w:t>
        </w:r>
      </w:hyperlink>
      <w:r w:rsidRPr="00B708DF">
        <w:rPr>
          <w:rFonts w:ascii="Times New Roman" w:hAnsi="Times New Roman" w:cs="Times New Roman"/>
        </w:rPr>
        <w:t xml:space="preserve"> (Accessed: 21</w:t>
      </w:r>
      <w:r w:rsidRPr="00B708DF">
        <w:rPr>
          <w:rFonts w:ascii="Times New Roman" w:hAnsi="Times New Roman" w:cs="Times New Roman"/>
          <w:vertAlign w:val="superscript"/>
        </w:rPr>
        <w:t>st</w:t>
      </w:r>
      <w:r w:rsidRPr="00B708DF">
        <w:rPr>
          <w:rFonts w:ascii="Times New Roman" w:hAnsi="Times New Roman" w:cs="Times New Roman"/>
        </w:rPr>
        <w:t xml:space="preserve"> December). </w:t>
      </w:r>
    </w:p>
    <w:p w14:paraId="6B88EA5B" w14:textId="684FAEBD" w:rsidR="00D818CF" w:rsidRPr="00C62EA8" w:rsidRDefault="00D818CF" w:rsidP="00D818CF">
      <w:pPr>
        <w:pStyle w:val="Heading1"/>
        <w:shd w:val="clear" w:color="auto" w:fill="FFFFFF"/>
        <w:spacing w:before="120" w:beforeAutospacing="0" w:after="120" w:afterAutospacing="0" w:line="300" w:lineRule="atLeast"/>
        <w:rPr>
          <w:b w:val="0"/>
          <w:color w:val="000000"/>
          <w:sz w:val="24"/>
          <w:szCs w:val="24"/>
        </w:rPr>
      </w:pPr>
    </w:p>
    <w:p w14:paraId="43DD606C" w14:textId="77777777" w:rsidR="00D818CF" w:rsidRPr="00C62EA8" w:rsidRDefault="00D818CF" w:rsidP="00D818CF">
      <w:pPr>
        <w:pStyle w:val="Heading1"/>
        <w:shd w:val="clear" w:color="auto" w:fill="FFFFFF"/>
        <w:spacing w:before="120" w:beforeAutospacing="0" w:after="120" w:afterAutospacing="0" w:line="300" w:lineRule="atLeast"/>
        <w:rPr>
          <w:b w:val="0"/>
          <w:color w:val="000000"/>
          <w:sz w:val="24"/>
          <w:szCs w:val="24"/>
        </w:rPr>
      </w:pPr>
    </w:p>
    <w:p w14:paraId="04AC48AF" w14:textId="165E75DA" w:rsidR="00D818CF" w:rsidRPr="00C62EA8" w:rsidRDefault="00D818CF" w:rsidP="00D43F92">
      <w:pPr>
        <w:pStyle w:val="Heading1"/>
        <w:shd w:val="clear" w:color="auto" w:fill="FFFFFF"/>
        <w:spacing w:before="0" w:beforeAutospacing="0" w:after="0" w:afterAutospacing="0"/>
        <w:textAlignment w:val="baseline"/>
        <w:rPr>
          <w:b w:val="0"/>
          <w:sz w:val="24"/>
          <w:szCs w:val="24"/>
        </w:rPr>
      </w:pPr>
    </w:p>
    <w:p w14:paraId="36023785" w14:textId="0E18AC02" w:rsidR="002D10C3" w:rsidRPr="00C62EA8" w:rsidRDefault="002D10C3" w:rsidP="00D43F92">
      <w:pPr>
        <w:pStyle w:val="Heading1"/>
        <w:shd w:val="clear" w:color="auto" w:fill="FFFFFF"/>
        <w:spacing w:before="0" w:beforeAutospacing="0" w:after="0" w:afterAutospacing="0"/>
        <w:textAlignment w:val="baseline"/>
        <w:rPr>
          <w:b w:val="0"/>
          <w:sz w:val="24"/>
          <w:szCs w:val="24"/>
        </w:rPr>
      </w:pPr>
    </w:p>
    <w:p w14:paraId="638B6F2A" w14:textId="77777777" w:rsidR="002D10C3" w:rsidRPr="00C62EA8" w:rsidRDefault="002D10C3" w:rsidP="00D43F92">
      <w:pPr>
        <w:pStyle w:val="Heading1"/>
        <w:shd w:val="clear" w:color="auto" w:fill="FFFFFF"/>
        <w:spacing w:before="0" w:beforeAutospacing="0" w:after="0" w:afterAutospacing="0"/>
        <w:textAlignment w:val="baseline"/>
        <w:rPr>
          <w:b w:val="0"/>
          <w:sz w:val="24"/>
          <w:szCs w:val="24"/>
        </w:rPr>
      </w:pPr>
    </w:p>
    <w:p w14:paraId="6577E27A" w14:textId="43385496" w:rsidR="002D10C3" w:rsidRPr="00C62EA8" w:rsidRDefault="002D10C3" w:rsidP="00D43F92">
      <w:pPr>
        <w:pStyle w:val="Heading1"/>
        <w:shd w:val="clear" w:color="auto" w:fill="FFFFFF"/>
        <w:spacing w:before="0" w:beforeAutospacing="0" w:after="0" w:afterAutospacing="0"/>
        <w:textAlignment w:val="baseline"/>
        <w:rPr>
          <w:b w:val="0"/>
          <w:sz w:val="24"/>
          <w:szCs w:val="24"/>
        </w:rPr>
      </w:pPr>
    </w:p>
    <w:p w14:paraId="6311D868" w14:textId="77777777" w:rsidR="002D10C3" w:rsidRPr="00C62EA8" w:rsidRDefault="002D10C3" w:rsidP="00D43F92">
      <w:pPr>
        <w:pStyle w:val="Heading1"/>
        <w:shd w:val="clear" w:color="auto" w:fill="FFFFFF"/>
        <w:spacing w:before="0" w:beforeAutospacing="0" w:after="0" w:afterAutospacing="0"/>
        <w:textAlignment w:val="baseline"/>
        <w:rPr>
          <w:b w:val="0"/>
          <w:sz w:val="24"/>
          <w:szCs w:val="24"/>
        </w:rPr>
      </w:pPr>
    </w:p>
    <w:p w14:paraId="08F50966" w14:textId="77777777" w:rsidR="00D43F92" w:rsidRPr="00C62EA8" w:rsidRDefault="00D43F92" w:rsidP="00D43F92">
      <w:pPr>
        <w:pStyle w:val="Heading1"/>
        <w:shd w:val="clear" w:color="auto" w:fill="FFFFFF"/>
        <w:spacing w:before="0" w:beforeAutospacing="0" w:after="0" w:afterAutospacing="0"/>
        <w:textAlignment w:val="baseline"/>
        <w:rPr>
          <w:b w:val="0"/>
          <w:color w:val="1E1E1E"/>
          <w:sz w:val="24"/>
          <w:szCs w:val="24"/>
        </w:rPr>
      </w:pPr>
    </w:p>
    <w:p w14:paraId="3FC325B4" w14:textId="77777777" w:rsidR="00D43F92" w:rsidRPr="00C62EA8" w:rsidRDefault="00D43F92" w:rsidP="00DB7487">
      <w:pPr>
        <w:pStyle w:val="Heading1"/>
        <w:shd w:val="clear" w:color="auto" w:fill="FFFFFF"/>
        <w:spacing w:before="0" w:beforeAutospacing="0" w:after="0" w:afterAutospacing="0"/>
        <w:textAlignment w:val="baseline"/>
        <w:rPr>
          <w:b w:val="0"/>
          <w:color w:val="1E1E1E"/>
          <w:sz w:val="24"/>
          <w:szCs w:val="24"/>
        </w:rPr>
      </w:pPr>
    </w:p>
    <w:p w14:paraId="7541DBF6" w14:textId="77777777" w:rsidR="00D43F92" w:rsidRPr="00C62EA8" w:rsidRDefault="00D43F92" w:rsidP="00DB7487">
      <w:pPr>
        <w:pStyle w:val="Heading1"/>
        <w:shd w:val="clear" w:color="auto" w:fill="FFFFFF"/>
        <w:spacing w:before="0" w:beforeAutospacing="0" w:after="0" w:afterAutospacing="0"/>
        <w:textAlignment w:val="baseline"/>
        <w:rPr>
          <w:b w:val="0"/>
          <w:color w:val="1E1E1E"/>
          <w:sz w:val="24"/>
          <w:szCs w:val="24"/>
        </w:rPr>
      </w:pPr>
    </w:p>
    <w:p w14:paraId="2F051ECB" w14:textId="77777777" w:rsidR="00BC1E17" w:rsidRPr="00C62EA8" w:rsidRDefault="00BC1E17" w:rsidP="00974723">
      <w:pPr>
        <w:pStyle w:val="Heading1"/>
        <w:shd w:val="clear" w:color="auto" w:fill="FFFFFF"/>
        <w:spacing w:before="0" w:beforeAutospacing="0" w:after="300" w:afterAutospacing="0"/>
        <w:textAlignment w:val="baseline"/>
        <w:rPr>
          <w:b w:val="0"/>
          <w:sz w:val="24"/>
          <w:szCs w:val="24"/>
        </w:rPr>
      </w:pPr>
    </w:p>
    <w:p w14:paraId="251540CA" w14:textId="77777777" w:rsidR="00BC1E17" w:rsidRPr="00C62EA8" w:rsidRDefault="00BC1E17" w:rsidP="00974723">
      <w:pPr>
        <w:pStyle w:val="Heading1"/>
        <w:shd w:val="clear" w:color="auto" w:fill="FFFFFF"/>
        <w:spacing w:before="0" w:beforeAutospacing="0" w:after="300" w:afterAutospacing="0"/>
        <w:textAlignment w:val="baseline"/>
        <w:rPr>
          <w:b w:val="0"/>
          <w:bCs w:val="0"/>
          <w:color w:val="2C3841"/>
          <w:sz w:val="24"/>
          <w:szCs w:val="24"/>
        </w:rPr>
      </w:pPr>
    </w:p>
    <w:p w14:paraId="3126EBE6" w14:textId="2207A1A7" w:rsidR="000E68F2" w:rsidRPr="00C62EA8" w:rsidRDefault="000E68F2" w:rsidP="00F57656">
      <w:pPr>
        <w:rPr>
          <w:rFonts w:ascii="Times New Roman" w:eastAsia="Times New Roman" w:hAnsi="Times New Roman" w:cs="Times New Roman"/>
          <w:sz w:val="24"/>
          <w:szCs w:val="24"/>
        </w:rPr>
      </w:pPr>
    </w:p>
    <w:p w14:paraId="11F8ABFE" w14:textId="77777777" w:rsidR="002D6237" w:rsidRPr="00C62EA8" w:rsidRDefault="002D6237" w:rsidP="00F57656">
      <w:pPr>
        <w:rPr>
          <w:rFonts w:ascii="Times New Roman" w:eastAsia="Times New Roman" w:hAnsi="Times New Roman" w:cs="Times New Roman"/>
          <w:sz w:val="24"/>
          <w:szCs w:val="24"/>
        </w:rPr>
      </w:pPr>
    </w:p>
    <w:p w14:paraId="746E013D" w14:textId="77777777" w:rsidR="00683377" w:rsidRPr="00C62EA8" w:rsidRDefault="00683377" w:rsidP="00F57656">
      <w:pPr>
        <w:rPr>
          <w:rFonts w:ascii="Times New Roman" w:eastAsia="Times New Roman" w:hAnsi="Times New Roman" w:cs="Times New Roman"/>
          <w:sz w:val="24"/>
          <w:szCs w:val="24"/>
        </w:rPr>
      </w:pPr>
    </w:p>
    <w:sectPr w:rsidR="00683377" w:rsidRPr="00C62EA8">
      <w:headerReference w:type="default" r:id="rId3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A81A82" w14:textId="77777777" w:rsidR="00857B31" w:rsidRDefault="00857B31" w:rsidP="00805696">
      <w:pPr>
        <w:spacing w:after="0" w:line="240" w:lineRule="auto"/>
      </w:pPr>
      <w:r>
        <w:separator/>
      </w:r>
    </w:p>
  </w:endnote>
  <w:endnote w:type="continuationSeparator" w:id="0">
    <w:p w14:paraId="55DD4867" w14:textId="77777777" w:rsidR="00857B31" w:rsidRDefault="00857B31" w:rsidP="008056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559FC3" w14:textId="77777777" w:rsidR="00857B31" w:rsidRDefault="00857B31" w:rsidP="00805696">
      <w:pPr>
        <w:spacing w:after="0" w:line="240" w:lineRule="auto"/>
      </w:pPr>
      <w:r>
        <w:separator/>
      </w:r>
    </w:p>
  </w:footnote>
  <w:footnote w:type="continuationSeparator" w:id="0">
    <w:p w14:paraId="5B671B76" w14:textId="77777777" w:rsidR="00857B31" w:rsidRDefault="00857B31" w:rsidP="008056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805464" w14:textId="7E0A390E" w:rsidR="00805696" w:rsidRDefault="00857B31" w:rsidP="00805696">
    <w:pPr>
      <w:pStyle w:val="Header"/>
      <w:tabs>
        <w:tab w:val="clear" w:pos="4513"/>
      </w:tabs>
    </w:pPr>
    <w:sdt>
      <w:sdtPr>
        <w:id w:val="-1355886024"/>
        <w:docPartObj>
          <w:docPartGallery w:val="Page Numbers (Top of Page)"/>
          <w:docPartUnique/>
        </w:docPartObj>
      </w:sdtPr>
      <w:sdtEndPr>
        <w:rPr>
          <w:noProof/>
        </w:rPr>
      </w:sdtEndPr>
      <w:sdtContent>
        <w:r w:rsidR="00805696">
          <w:fldChar w:fldCharType="begin"/>
        </w:r>
        <w:r w:rsidR="00805696">
          <w:instrText xml:space="preserve"> PAGE   \* MERGEFORMAT </w:instrText>
        </w:r>
        <w:r w:rsidR="00805696">
          <w:fldChar w:fldCharType="separate"/>
        </w:r>
        <w:r w:rsidR="00805696">
          <w:rPr>
            <w:noProof/>
          </w:rPr>
          <w:t>2</w:t>
        </w:r>
        <w:r w:rsidR="00805696">
          <w:rPr>
            <w:noProof/>
          </w:rPr>
          <w:fldChar w:fldCharType="end"/>
        </w:r>
      </w:sdtContent>
    </w:sdt>
    <w:r w:rsidR="00805696">
      <w:rPr>
        <w:noProof/>
      </w:rPr>
      <w:tab/>
      <w:t>1600473</w:t>
    </w:r>
  </w:p>
  <w:p w14:paraId="0143D5D4" w14:textId="77777777" w:rsidR="00805696" w:rsidRDefault="0080569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25D63B3"/>
    <w:rsid w:val="0001227E"/>
    <w:rsid w:val="00054ED5"/>
    <w:rsid w:val="0008520E"/>
    <w:rsid w:val="000920F4"/>
    <w:rsid w:val="000C4871"/>
    <w:rsid w:val="000E68F2"/>
    <w:rsid w:val="000F649A"/>
    <w:rsid w:val="001576BC"/>
    <w:rsid w:val="001C0017"/>
    <w:rsid w:val="0023373C"/>
    <w:rsid w:val="002350B4"/>
    <w:rsid w:val="0026585D"/>
    <w:rsid w:val="00274027"/>
    <w:rsid w:val="002D10C3"/>
    <w:rsid w:val="002D6237"/>
    <w:rsid w:val="00383471"/>
    <w:rsid w:val="00400D72"/>
    <w:rsid w:val="0040128F"/>
    <w:rsid w:val="00406064"/>
    <w:rsid w:val="004561D4"/>
    <w:rsid w:val="004620F1"/>
    <w:rsid w:val="00490145"/>
    <w:rsid w:val="004942E8"/>
    <w:rsid w:val="004C1DA6"/>
    <w:rsid w:val="00531A83"/>
    <w:rsid w:val="00572F01"/>
    <w:rsid w:val="0058768B"/>
    <w:rsid w:val="00642F78"/>
    <w:rsid w:val="00663A73"/>
    <w:rsid w:val="00667A5A"/>
    <w:rsid w:val="00683377"/>
    <w:rsid w:val="006D0C4C"/>
    <w:rsid w:val="006D1D4D"/>
    <w:rsid w:val="006D50FF"/>
    <w:rsid w:val="006E203D"/>
    <w:rsid w:val="006E39AE"/>
    <w:rsid w:val="006F48E6"/>
    <w:rsid w:val="00735EAA"/>
    <w:rsid w:val="00791B58"/>
    <w:rsid w:val="0080188A"/>
    <w:rsid w:val="00805696"/>
    <w:rsid w:val="0080581B"/>
    <w:rsid w:val="0082054D"/>
    <w:rsid w:val="00857B31"/>
    <w:rsid w:val="00870F97"/>
    <w:rsid w:val="008A0E99"/>
    <w:rsid w:val="008D41BE"/>
    <w:rsid w:val="008E0A01"/>
    <w:rsid w:val="008F227D"/>
    <w:rsid w:val="00940DAB"/>
    <w:rsid w:val="00970918"/>
    <w:rsid w:val="00974723"/>
    <w:rsid w:val="009A63F0"/>
    <w:rsid w:val="009F435A"/>
    <w:rsid w:val="00A00307"/>
    <w:rsid w:val="00A01B84"/>
    <w:rsid w:val="00A3396C"/>
    <w:rsid w:val="00A5258A"/>
    <w:rsid w:val="00A77945"/>
    <w:rsid w:val="00AB26FE"/>
    <w:rsid w:val="00AB6ABF"/>
    <w:rsid w:val="00AE14EC"/>
    <w:rsid w:val="00B67645"/>
    <w:rsid w:val="00B708DF"/>
    <w:rsid w:val="00B963D8"/>
    <w:rsid w:val="00BC1E17"/>
    <w:rsid w:val="00BD6ACE"/>
    <w:rsid w:val="00BE7ECF"/>
    <w:rsid w:val="00C14D94"/>
    <w:rsid w:val="00C62EA8"/>
    <w:rsid w:val="00C84D24"/>
    <w:rsid w:val="00C9102D"/>
    <w:rsid w:val="00CE15F7"/>
    <w:rsid w:val="00D315E9"/>
    <w:rsid w:val="00D43F92"/>
    <w:rsid w:val="00D56399"/>
    <w:rsid w:val="00D818CF"/>
    <w:rsid w:val="00D818DA"/>
    <w:rsid w:val="00DA4FA3"/>
    <w:rsid w:val="00DB7487"/>
    <w:rsid w:val="00E3784A"/>
    <w:rsid w:val="00E508BD"/>
    <w:rsid w:val="00E539E1"/>
    <w:rsid w:val="00EF50A3"/>
    <w:rsid w:val="00F529CD"/>
    <w:rsid w:val="00F57656"/>
    <w:rsid w:val="00FA3EE6"/>
    <w:rsid w:val="00FB0F62"/>
    <w:rsid w:val="00FD5619"/>
    <w:rsid w:val="00FE3473"/>
    <w:rsid w:val="00FE3930"/>
    <w:rsid w:val="51CF3E2D"/>
    <w:rsid w:val="725D63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D63B3"/>
  <w15:chartTrackingRefBased/>
  <w15:docId w15:val="{4EB7CB5F-DC3B-4775-B33E-1E5F1BAEE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0E68F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77945"/>
    <w:rPr>
      <w:color w:val="0563C1" w:themeColor="hyperlink"/>
      <w:u w:val="single"/>
    </w:rPr>
  </w:style>
  <w:style w:type="character" w:customStyle="1" w:styleId="normaltextrun">
    <w:name w:val="normaltextrun"/>
    <w:basedOn w:val="DefaultParagraphFont"/>
    <w:rsid w:val="00A77945"/>
  </w:style>
  <w:style w:type="character" w:customStyle="1" w:styleId="spellingerror">
    <w:name w:val="spellingerror"/>
    <w:basedOn w:val="DefaultParagraphFont"/>
    <w:rsid w:val="00735EAA"/>
  </w:style>
  <w:style w:type="character" w:customStyle="1" w:styleId="eop">
    <w:name w:val="eop"/>
    <w:basedOn w:val="DefaultParagraphFont"/>
    <w:rsid w:val="00735EAA"/>
  </w:style>
  <w:style w:type="character" w:customStyle="1" w:styleId="Heading1Char">
    <w:name w:val="Heading 1 Char"/>
    <w:basedOn w:val="DefaultParagraphFont"/>
    <w:link w:val="Heading1"/>
    <w:uiPriority w:val="9"/>
    <w:rsid w:val="000E68F2"/>
    <w:rPr>
      <w:rFonts w:ascii="Times New Roman" w:eastAsia="Times New Roman" w:hAnsi="Times New Roman" w:cs="Times New Roman"/>
      <w:b/>
      <w:bCs/>
      <w:kern w:val="36"/>
      <w:sz w:val="48"/>
      <w:szCs w:val="48"/>
      <w:lang w:eastAsia="en-GB"/>
    </w:rPr>
  </w:style>
  <w:style w:type="character" w:styleId="UnresolvedMention">
    <w:name w:val="Unresolved Mention"/>
    <w:basedOn w:val="DefaultParagraphFont"/>
    <w:uiPriority w:val="99"/>
    <w:semiHidden/>
    <w:unhideWhenUsed/>
    <w:rsid w:val="00DB7487"/>
    <w:rPr>
      <w:color w:val="605E5C"/>
      <w:shd w:val="clear" w:color="auto" w:fill="E1DFDD"/>
    </w:rPr>
  </w:style>
  <w:style w:type="character" w:customStyle="1" w:styleId="ff9">
    <w:name w:val="ff9"/>
    <w:basedOn w:val="DefaultParagraphFont"/>
    <w:rsid w:val="00642F78"/>
  </w:style>
  <w:style w:type="character" w:customStyle="1" w:styleId="ff5">
    <w:name w:val="ff5"/>
    <w:basedOn w:val="DefaultParagraphFont"/>
    <w:rsid w:val="00642F78"/>
  </w:style>
  <w:style w:type="paragraph" w:styleId="Header">
    <w:name w:val="header"/>
    <w:basedOn w:val="Normal"/>
    <w:link w:val="HeaderChar"/>
    <w:uiPriority w:val="99"/>
    <w:unhideWhenUsed/>
    <w:rsid w:val="008056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5696"/>
  </w:style>
  <w:style w:type="paragraph" w:styleId="Footer">
    <w:name w:val="footer"/>
    <w:basedOn w:val="Normal"/>
    <w:link w:val="FooterChar"/>
    <w:uiPriority w:val="99"/>
    <w:unhideWhenUsed/>
    <w:rsid w:val="008056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56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7835035">
      <w:bodyDiv w:val="1"/>
      <w:marLeft w:val="0"/>
      <w:marRight w:val="0"/>
      <w:marTop w:val="0"/>
      <w:marBottom w:val="0"/>
      <w:divBdr>
        <w:top w:val="none" w:sz="0" w:space="0" w:color="auto"/>
        <w:left w:val="none" w:sz="0" w:space="0" w:color="auto"/>
        <w:bottom w:val="none" w:sz="0" w:space="0" w:color="auto"/>
        <w:right w:val="none" w:sz="0" w:space="0" w:color="auto"/>
      </w:divBdr>
    </w:div>
    <w:div w:id="557592146">
      <w:bodyDiv w:val="1"/>
      <w:marLeft w:val="0"/>
      <w:marRight w:val="0"/>
      <w:marTop w:val="0"/>
      <w:marBottom w:val="0"/>
      <w:divBdr>
        <w:top w:val="none" w:sz="0" w:space="0" w:color="auto"/>
        <w:left w:val="none" w:sz="0" w:space="0" w:color="auto"/>
        <w:bottom w:val="none" w:sz="0" w:space="0" w:color="auto"/>
        <w:right w:val="none" w:sz="0" w:space="0" w:color="auto"/>
      </w:divBdr>
      <w:divsChild>
        <w:div w:id="1799375320">
          <w:marLeft w:val="0"/>
          <w:marRight w:val="0"/>
          <w:marTop w:val="0"/>
          <w:marBottom w:val="0"/>
          <w:divBdr>
            <w:top w:val="none" w:sz="0" w:space="0" w:color="auto"/>
            <w:left w:val="none" w:sz="0" w:space="0" w:color="auto"/>
            <w:bottom w:val="none" w:sz="0" w:space="0" w:color="auto"/>
            <w:right w:val="none" w:sz="0" w:space="0" w:color="auto"/>
          </w:divBdr>
        </w:div>
        <w:div w:id="90392490">
          <w:marLeft w:val="0"/>
          <w:marRight w:val="0"/>
          <w:marTop w:val="0"/>
          <w:marBottom w:val="0"/>
          <w:divBdr>
            <w:top w:val="none" w:sz="0" w:space="0" w:color="auto"/>
            <w:left w:val="none" w:sz="0" w:space="0" w:color="auto"/>
            <w:bottom w:val="none" w:sz="0" w:space="0" w:color="auto"/>
            <w:right w:val="none" w:sz="0" w:space="0" w:color="auto"/>
          </w:divBdr>
        </w:div>
        <w:div w:id="1967076016">
          <w:marLeft w:val="0"/>
          <w:marRight w:val="0"/>
          <w:marTop w:val="0"/>
          <w:marBottom w:val="0"/>
          <w:divBdr>
            <w:top w:val="none" w:sz="0" w:space="0" w:color="auto"/>
            <w:left w:val="none" w:sz="0" w:space="0" w:color="auto"/>
            <w:bottom w:val="none" w:sz="0" w:space="0" w:color="auto"/>
            <w:right w:val="none" w:sz="0" w:space="0" w:color="auto"/>
          </w:divBdr>
        </w:div>
      </w:divsChild>
    </w:div>
    <w:div w:id="618491929">
      <w:bodyDiv w:val="1"/>
      <w:marLeft w:val="0"/>
      <w:marRight w:val="0"/>
      <w:marTop w:val="0"/>
      <w:marBottom w:val="0"/>
      <w:divBdr>
        <w:top w:val="none" w:sz="0" w:space="0" w:color="auto"/>
        <w:left w:val="none" w:sz="0" w:space="0" w:color="auto"/>
        <w:bottom w:val="none" w:sz="0" w:space="0" w:color="auto"/>
        <w:right w:val="none" w:sz="0" w:space="0" w:color="auto"/>
      </w:divBdr>
    </w:div>
    <w:div w:id="1305771407">
      <w:bodyDiv w:val="1"/>
      <w:marLeft w:val="0"/>
      <w:marRight w:val="0"/>
      <w:marTop w:val="0"/>
      <w:marBottom w:val="0"/>
      <w:divBdr>
        <w:top w:val="none" w:sz="0" w:space="0" w:color="auto"/>
        <w:left w:val="none" w:sz="0" w:space="0" w:color="auto"/>
        <w:bottom w:val="none" w:sz="0" w:space="0" w:color="auto"/>
        <w:right w:val="none" w:sz="0" w:space="0" w:color="auto"/>
      </w:divBdr>
    </w:div>
    <w:div w:id="1722559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av/30792547/school-standards-not-met-due-to-training-deficit-says-union" TargetMode="External"/><Relationship Id="rId13" Type="http://schemas.openxmlformats.org/officeDocument/2006/relationships/hyperlink" Target="http://learning.gov.wales/docs/learningwales/publications/150717-nc-english-en-v3.pdf" TargetMode="External"/><Relationship Id="rId18" Type="http://schemas.openxmlformats.org/officeDocument/2006/relationships/hyperlink" Target="https://www.estyn.gov.wales/sites/default/files/documents/Reducing%20workload%20-%20English%20poster.pdf" TargetMode="External"/><Relationship Id="rId26" Type="http://schemas.openxmlformats.org/officeDocument/2006/relationships/hyperlink" Target="https://www.firsttutors.com/uk/blog/2018/04/4-benefits-of-a-cross-curricular-math-environment/" TargetMode="External"/><Relationship Id="rId3" Type="http://schemas.openxmlformats.org/officeDocument/2006/relationships/settings" Target="settings.xml"/><Relationship Id="rId21" Type="http://schemas.openxmlformats.org/officeDocument/2006/relationships/hyperlink" Target="https://www.cam.ac.uk/research/discussion/why-teach-oracy" TargetMode="External"/><Relationship Id="rId34" Type="http://schemas.openxmlformats.org/officeDocument/2006/relationships/header" Target="header1.xml"/><Relationship Id="rId7" Type="http://schemas.openxmlformats.org/officeDocument/2006/relationships/hyperlink" Target="https://www.jisc.ac.uk/blog/english-maths-and-digital-literacy-the-new-essential-skill-in-welsh-fe-03-jul-2015" TargetMode="External"/><Relationship Id="rId12" Type="http://schemas.openxmlformats.org/officeDocument/2006/relationships/hyperlink" Target="http://learning.gov.wales/docs/learningwales/publications/130424-music-in-the-national-curriculum-en-v2.pdf" TargetMode="External"/><Relationship Id="rId17" Type="http://schemas.openxmlformats.org/officeDocument/2006/relationships/hyperlink" Target="https://www.estyn.gov.wales/sites/default/files/documents/Estyn_Annual%20Report_2018_English_Accessible.pdf" TargetMode="External"/><Relationship Id="rId25" Type="http://schemas.openxmlformats.org/officeDocument/2006/relationships/hyperlink" Target="https://philanthropynewsdigest.org/news/children-need-rich-developmental-experiences-to-succeed-study-finds" TargetMode="External"/><Relationship Id="rId33" Type="http://schemas.openxmlformats.org/officeDocument/2006/relationships/hyperlink" Target="https://www.weforum.org/agenda/2016/03/21st-century-skills-future-jobs-students/" TargetMode="External"/><Relationship Id="rId2" Type="http://schemas.openxmlformats.org/officeDocument/2006/relationships/styles" Target="styles.xml"/><Relationship Id="rId16" Type="http://schemas.openxmlformats.org/officeDocument/2006/relationships/hyperlink" Target="https://educationendowmentfoundation.org.uk/public/files/Support/Links/Campaigns/Literacy/KS2_Literacy_Guidance_2017.pdf" TargetMode="External"/><Relationship Id="rId20" Type="http://schemas.openxmlformats.org/officeDocument/2006/relationships/hyperlink" Target="http://theconversation.com/to-empower-students-with-effective-writing-skills-handwriting-matters-81949" TargetMode="External"/><Relationship Id="rId29" Type="http://schemas.openxmlformats.org/officeDocument/2006/relationships/hyperlink" Target="http://www.assembly.wales/ministerial%20statements%20documents/the%20future%20of%20teachers%E2%80%99%20pay%20and%20conditions%20(2)/180921%20-%20kw%20-%20teaching%20a%20valued%20profession%20report%20by%20mick%20waters%20-%20english%20%20(1).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tes.com/news/no-teacher-thinks-they-have-enough-time-proper-cpd-heres-how-schools-can-make-time" TargetMode="External"/><Relationship Id="rId24" Type="http://schemas.openxmlformats.org/officeDocument/2006/relationships/hyperlink" Target="https://planetexpat.org/2017/11/16/the-advancement-of-technology-and-how-it-will-impact-our-future-in-the-workplace/" TargetMode="External"/><Relationship Id="rId32" Type="http://schemas.openxmlformats.org/officeDocument/2006/relationships/hyperlink" Target="https://beta.gov.wales/sites/default/files/publications/2018-03/education-in-wales-our-national-mission.pdf" TargetMode="External"/><Relationship Id="rId5" Type="http://schemas.openxmlformats.org/officeDocument/2006/relationships/footnotes" Target="footnotes.xml"/><Relationship Id="rId15" Type="http://schemas.openxmlformats.org/officeDocument/2006/relationships/hyperlink" Target="http://learning.gov.wales/resources/browse-all/nlnf/?lang=en" TargetMode="External"/><Relationship Id="rId23" Type="http://schemas.openxmlformats.org/officeDocument/2006/relationships/hyperlink" Target="https://my.vanderbilt.edu/mnpspartnership/magic8/teacher-listening-to-children/" TargetMode="External"/><Relationship Id="rId28" Type="http://schemas.openxmlformats.org/officeDocument/2006/relationships/hyperlink" Target="https://wiserd.ac.uk/sites/default/files/documents/WISERD%20Estyn%20Report.pdf" TargetMode="External"/><Relationship Id="rId36" Type="http://schemas.openxmlformats.org/officeDocument/2006/relationships/theme" Target="theme/theme1.xml"/><Relationship Id="rId10" Type="http://schemas.openxmlformats.org/officeDocument/2006/relationships/hyperlink" Target="https://www.ncbi.nlm.nih.gov/pubmed/26779093" TargetMode="External"/><Relationship Id="rId19" Type="http://schemas.openxmlformats.org/officeDocument/2006/relationships/hyperlink" Target="https://redbooth.com/blog/handwriting-and-memory" TargetMode="External"/><Relationship Id="rId31" Type="http://schemas.openxmlformats.org/officeDocument/2006/relationships/hyperlink" Target="http://learning.gov.wales/docs/learningwales/publications/170901-professional-standards-for-teaching-and-leadership-en.pdf" TargetMode="External"/><Relationship Id="rId4" Type="http://schemas.openxmlformats.org/officeDocument/2006/relationships/webSettings" Target="webSettings.xml"/><Relationship Id="rId9" Type="http://schemas.openxmlformats.org/officeDocument/2006/relationships/hyperlink" Target="https://www.education.vic.gov.au/documents/about/department/resiliencelitreview.pdf" TargetMode="External"/><Relationship Id="rId14" Type="http://schemas.openxmlformats.org/officeDocument/2006/relationships/hyperlink" Target="http://learning.gov.wales/resources/browse-all/digital-competence-framework/?lang=en" TargetMode="External"/><Relationship Id="rId22" Type="http://schemas.openxmlformats.org/officeDocument/2006/relationships/hyperlink" Target="https://www.oxfordowl.co.uk/for-home/at-school/writing-at-primary-school/" TargetMode="External"/><Relationship Id="rId27" Type="http://schemas.openxmlformats.org/officeDocument/2006/relationships/hyperlink" Target="https://www.bbc.co.uk/news/uk-wales-30778644" TargetMode="External"/><Relationship Id="rId30" Type="http://schemas.openxmlformats.org/officeDocument/2006/relationships/hyperlink" Target="https://www.lifehack.org/articles/featured/writing-and-remembering-why-we-remember-what-we-write.html"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9E0E5D-90C0-4485-A627-1694D7E9A4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4751</Words>
  <Characters>27087</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Carwyn Davies (1600473)</dc:creator>
  <cp:keywords/>
  <dc:description/>
  <cp:lastModifiedBy>Carwyn Davies (1600473)</cp:lastModifiedBy>
  <cp:revision>2</cp:revision>
  <dcterms:created xsi:type="dcterms:W3CDTF">2018-12-21T21:43:00Z</dcterms:created>
  <dcterms:modified xsi:type="dcterms:W3CDTF">2018-12-21T21:43:00Z</dcterms:modified>
</cp:coreProperties>
</file>