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DC4F76D" w14:textId="77777777" w:rsidR="00C7032F" w:rsidRDefault="00923D2B">
      <w:pPr>
        <w:rPr>
          <w:rFonts w:ascii="Arial" w:eastAsia="Arial" w:hAnsi="Arial" w:cs="Arial"/>
          <w:b/>
          <w:bCs/>
          <w:sz w:val="32"/>
          <w:szCs w:val="32"/>
        </w:rPr>
      </w:pPr>
      <w:r>
        <w:rPr>
          <w:rFonts w:ascii="Arial" w:eastAsia="Arial" w:hAnsi="Arial" w:cs="Arial"/>
          <w:b/>
          <w:bCs/>
          <w:noProof/>
          <w:sz w:val="32"/>
          <w:szCs w:val="32"/>
          <w:lang w:val="en-US"/>
        </w:rPr>
        <w:drawing>
          <wp:inline distT="114300" distB="114300" distL="114300" distR="114300" wp14:anchorId="08D1329C" wp14:editId="5C8F3767">
            <wp:extent cx="1933575" cy="8001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933575" cy="800100"/>
                    </a:xfrm>
                    <a:prstGeom prst="rect">
                      <a:avLst/>
                    </a:prstGeom>
                    <a:ln/>
                  </pic:spPr>
                </pic:pic>
              </a:graphicData>
            </a:graphic>
          </wp:inline>
        </w:drawing>
      </w:r>
    </w:p>
    <w:p w14:paraId="5854C4AC" w14:textId="77777777" w:rsidR="00C7032F" w:rsidRDefault="00C7032F">
      <w:pPr>
        <w:jc w:val="center"/>
        <w:rPr>
          <w:rFonts w:ascii="Arial" w:eastAsia="Arial" w:hAnsi="Arial" w:cs="Arial"/>
          <w:b/>
          <w:bCs/>
          <w:sz w:val="32"/>
          <w:szCs w:val="32"/>
        </w:rPr>
      </w:pPr>
    </w:p>
    <w:p w14:paraId="4709DD8A" w14:textId="77777777" w:rsidR="00C7032F" w:rsidRDefault="00C7032F">
      <w:pPr>
        <w:jc w:val="center"/>
        <w:rPr>
          <w:rFonts w:ascii="Arial" w:eastAsia="Arial" w:hAnsi="Arial" w:cs="Arial"/>
          <w:b/>
          <w:bCs/>
          <w:sz w:val="32"/>
          <w:szCs w:val="32"/>
        </w:rPr>
      </w:pPr>
    </w:p>
    <w:p w14:paraId="6084D5EA" w14:textId="77777777" w:rsidR="00C7032F" w:rsidRDefault="00C7032F">
      <w:pPr>
        <w:jc w:val="center"/>
        <w:rPr>
          <w:rFonts w:ascii="Arial" w:eastAsia="Arial" w:hAnsi="Arial" w:cs="Arial"/>
          <w:b/>
          <w:bCs/>
          <w:sz w:val="32"/>
          <w:szCs w:val="32"/>
        </w:rPr>
      </w:pPr>
    </w:p>
    <w:p w14:paraId="630F6997" w14:textId="77777777" w:rsidR="00C7032F" w:rsidRDefault="00C7032F">
      <w:pPr>
        <w:jc w:val="center"/>
        <w:rPr>
          <w:rFonts w:ascii="Arial" w:eastAsia="Arial" w:hAnsi="Arial" w:cs="Arial"/>
          <w:b/>
          <w:bCs/>
          <w:sz w:val="32"/>
          <w:szCs w:val="32"/>
        </w:rPr>
      </w:pPr>
    </w:p>
    <w:p w14:paraId="6152C229" w14:textId="77777777" w:rsidR="00C7032F" w:rsidRDefault="00923D2B" w:rsidP="00427822">
      <w:pPr>
        <w:jc w:val="center"/>
        <w:rPr>
          <w:rFonts w:ascii="Arial" w:eastAsia="Arial" w:hAnsi="Arial" w:cs="Arial"/>
          <w:b/>
          <w:bCs/>
          <w:sz w:val="32"/>
          <w:szCs w:val="32"/>
        </w:rPr>
      </w:pPr>
      <w:proofErr w:type="spellStart"/>
      <w:r>
        <w:rPr>
          <w:rFonts w:ascii="Arial" w:eastAsia="Arial" w:hAnsi="Arial" w:cs="Arial"/>
          <w:b/>
          <w:bCs/>
          <w:sz w:val="32"/>
          <w:szCs w:val="32"/>
        </w:rPr>
        <w:t>Programme</w:t>
      </w:r>
      <w:proofErr w:type="spellEnd"/>
      <w:r>
        <w:rPr>
          <w:rFonts w:ascii="Arial" w:eastAsia="Arial" w:hAnsi="Arial" w:cs="Arial"/>
          <w:b/>
          <w:bCs/>
          <w:sz w:val="32"/>
          <w:szCs w:val="32"/>
        </w:rPr>
        <w:t>: MSc Public Health and Social Care in Practice</w:t>
      </w:r>
    </w:p>
    <w:p w14:paraId="3EEF85D9" w14:textId="77777777" w:rsidR="00427822" w:rsidRDefault="00427822">
      <w:pPr>
        <w:jc w:val="center"/>
        <w:rPr>
          <w:rFonts w:ascii="Arial" w:eastAsia="Arial" w:hAnsi="Arial" w:cs="Arial"/>
          <w:b/>
          <w:bCs/>
          <w:sz w:val="32"/>
          <w:szCs w:val="32"/>
        </w:rPr>
      </w:pPr>
    </w:p>
    <w:p w14:paraId="05EE9F57" w14:textId="77777777" w:rsidR="00C7032F" w:rsidRDefault="00923D2B">
      <w:pPr>
        <w:jc w:val="center"/>
        <w:rPr>
          <w:rFonts w:ascii="Arial" w:eastAsia="Arial" w:hAnsi="Arial" w:cs="Arial"/>
          <w:b/>
          <w:bCs/>
          <w:sz w:val="32"/>
          <w:szCs w:val="32"/>
        </w:rPr>
      </w:pPr>
      <w:r>
        <w:rPr>
          <w:rFonts w:ascii="Arial" w:eastAsia="Arial" w:hAnsi="Arial" w:cs="Arial"/>
          <w:b/>
          <w:bCs/>
          <w:sz w:val="32"/>
          <w:szCs w:val="32"/>
        </w:rPr>
        <w:t>Module: Health Care System Organisation and Leadership</w:t>
      </w:r>
    </w:p>
    <w:p w14:paraId="2E63875A" w14:textId="77777777" w:rsidR="00C7032F" w:rsidRDefault="00C7032F">
      <w:pPr>
        <w:jc w:val="center"/>
        <w:rPr>
          <w:rFonts w:ascii="Arial" w:eastAsia="Arial" w:hAnsi="Arial" w:cs="Arial"/>
          <w:b/>
          <w:bCs/>
          <w:sz w:val="32"/>
          <w:szCs w:val="32"/>
        </w:rPr>
      </w:pPr>
    </w:p>
    <w:p w14:paraId="3B4C4AC2" w14:textId="77777777" w:rsidR="00C7032F" w:rsidRDefault="00C7032F">
      <w:pPr>
        <w:jc w:val="center"/>
        <w:rPr>
          <w:rFonts w:ascii="Arial" w:eastAsia="Arial" w:hAnsi="Arial" w:cs="Arial"/>
          <w:b/>
          <w:bCs/>
          <w:sz w:val="32"/>
          <w:szCs w:val="32"/>
        </w:rPr>
      </w:pPr>
    </w:p>
    <w:p w14:paraId="78DCBDC1" w14:textId="77777777" w:rsidR="002960E5" w:rsidRDefault="00923D2B">
      <w:pPr>
        <w:jc w:val="center"/>
        <w:rPr>
          <w:rFonts w:ascii="Arial" w:eastAsia="Arial" w:hAnsi="Arial" w:cs="Arial"/>
          <w:b/>
          <w:bCs/>
          <w:sz w:val="32"/>
          <w:szCs w:val="32"/>
        </w:rPr>
      </w:pPr>
      <w:r>
        <w:rPr>
          <w:rFonts w:ascii="Arial" w:eastAsia="Arial" w:hAnsi="Arial" w:cs="Arial"/>
          <w:b/>
          <w:bCs/>
          <w:sz w:val="32"/>
          <w:szCs w:val="32"/>
        </w:rPr>
        <w:t>Case Study Analysis Report</w:t>
      </w:r>
    </w:p>
    <w:p w14:paraId="476887AE" w14:textId="77777777" w:rsidR="002960E5" w:rsidRDefault="002960E5">
      <w:pPr>
        <w:rPr>
          <w:rFonts w:ascii="Arial" w:eastAsia="Arial" w:hAnsi="Arial" w:cs="Arial"/>
          <w:b/>
          <w:bCs/>
          <w:sz w:val="32"/>
          <w:szCs w:val="32"/>
        </w:rPr>
      </w:pPr>
      <w:r>
        <w:rPr>
          <w:rFonts w:ascii="Arial" w:eastAsia="Arial" w:hAnsi="Arial" w:cs="Arial"/>
          <w:b/>
          <w:bCs/>
          <w:sz w:val="32"/>
          <w:szCs w:val="32"/>
        </w:rPr>
        <w:br w:type="page"/>
      </w:r>
    </w:p>
    <w:sdt>
      <w:sdtPr>
        <w:rPr>
          <w:rFonts w:ascii="Times New Roman" w:eastAsia="Times New Roman" w:hAnsi="Times New Roman" w:cs="Times New Roman"/>
          <w:color w:val="auto"/>
          <w:sz w:val="24"/>
          <w:szCs w:val="24"/>
          <w:lang w:val="en"/>
        </w:rPr>
        <w:id w:val="-119838459"/>
        <w:docPartObj>
          <w:docPartGallery w:val="Table of Contents"/>
          <w:docPartUnique/>
        </w:docPartObj>
      </w:sdtPr>
      <w:sdtEndPr>
        <w:rPr>
          <w:b/>
          <w:bCs/>
          <w:noProof/>
        </w:rPr>
      </w:sdtEndPr>
      <w:sdtContent>
        <w:p w14:paraId="1029EDB7" w14:textId="77777777" w:rsidR="002960E5" w:rsidRPr="002960E5" w:rsidRDefault="002960E5" w:rsidP="002960E5">
          <w:pPr>
            <w:pStyle w:val="TOCHeading"/>
            <w:jc w:val="center"/>
            <w:rPr>
              <w:rFonts w:ascii="Arial" w:hAnsi="Arial" w:cs="Arial"/>
              <w:b/>
              <w:color w:val="000000" w:themeColor="text1"/>
              <w:sz w:val="24"/>
              <w:szCs w:val="24"/>
            </w:rPr>
          </w:pPr>
          <w:r w:rsidRPr="002960E5">
            <w:rPr>
              <w:rFonts w:ascii="Arial" w:hAnsi="Arial" w:cs="Arial"/>
              <w:b/>
              <w:color w:val="000000" w:themeColor="text1"/>
              <w:sz w:val="24"/>
              <w:szCs w:val="24"/>
            </w:rPr>
            <w:t>Table of Contents</w:t>
          </w:r>
        </w:p>
        <w:p w14:paraId="33912E3E" w14:textId="77777777" w:rsidR="006F106E" w:rsidRDefault="002960E5">
          <w:pPr>
            <w:pStyle w:val="TOC1"/>
            <w:tabs>
              <w:tab w:val="right" w:leader="dot" w:pos="9350"/>
            </w:tabs>
            <w:rPr>
              <w:rFonts w:asciiTheme="minorHAnsi" w:eastAsiaTheme="minorEastAsia" w:hAnsiTheme="minorHAnsi" w:cstheme="minorBidi"/>
              <w:noProof/>
              <w:sz w:val="22"/>
              <w:szCs w:val="22"/>
              <w:lang w:val="en-US"/>
            </w:rPr>
          </w:pPr>
          <w:r w:rsidRPr="002960E5">
            <w:rPr>
              <w:rFonts w:ascii="Arial" w:hAnsi="Arial" w:cs="Arial"/>
              <w:b/>
              <w:bCs/>
              <w:noProof/>
            </w:rPr>
            <w:fldChar w:fldCharType="begin"/>
          </w:r>
          <w:r w:rsidRPr="002960E5">
            <w:rPr>
              <w:rFonts w:ascii="Arial" w:hAnsi="Arial" w:cs="Arial"/>
              <w:b/>
              <w:bCs/>
              <w:noProof/>
            </w:rPr>
            <w:instrText xml:space="preserve"> TOC \o "1-3" \h \z \u </w:instrText>
          </w:r>
          <w:r w:rsidRPr="002960E5">
            <w:rPr>
              <w:rFonts w:ascii="Arial" w:hAnsi="Arial" w:cs="Arial"/>
              <w:b/>
              <w:bCs/>
              <w:noProof/>
            </w:rPr>
            <w:fldChar w:fldCharType="separate"/>
          </w:r>
          <w:hyperlink w:anchor="_Toc236325007" w:history="1">
            <w:r w:rsidR="006F106E" w:rsidRPr="00147508">
              <w:rPr>
                <w:rStyle w:val="Hyperlink"/>
                <w:rFonts w:ascii="Arial" w:eastAsia="Arial" w:hAnsi="Arial" w:cs="Arial"/>
                <w:noProof/>
              </w:rPr>
              <w:t>Introduction</w:t>
            </w:r>
            <w:r w:rsidR="006F106E">
              <w:rPr>
                <w:noProof/>
                <w:webHidden/>
              </w:rPr>
              <w:tab/>
            </w:r>
            <w:r w:rsidR="006F106E">
              <w:rPr>
                <w:noProof/>
                <w:webHidden/>
              </w:rPr>
              <w:fldChar w:fldCharType="begin"/>
            </w:r>
            <w:r w:rsidR="006F106E">
              <w:rPr>
                <w:noProof/>
                <w:webHidden/>
              </w:rPr>
              <w:instrText xml:space="preserve"> PAGEREF _Toc236325007 \h </w:instrText>
            </w:r>
            <w:r w:rsidR="006F106E">
              <w:rPr>
                <w:noProof/>
                <w:webHidden/>
              </w:rPr>
            </w:r>
            <w:r w:rsidR="006F106E">
              <w:rPr>
                <w:noProof/>
                <w:webHidden/>
              </w:rPr>
              <w:fldChar w:fldCharType="separate"/>
            </w:r>
            <w:r w:rsidR="006F106E">
              <w:rPr>
                <w:noProof/>
                <w:webHidden/>
              </w:rPr>
              <w:t>4</w:t>
            </w:r>
            <w:r w:rsidR="006F106E">
              <w:rPr>
                <w:noProof/>
                <w:webHidden/>
              </w:rPr>
              <w:fldChar w:fldCharType="end"/>
            </w:r>
          </w:hyperlink>
        </w:p>
        <w:p w14:paraId="63A7D32B"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08" w:history="1">
            <w:r w:rsidRPr="00147508">
              <w:rPr>
                <w:rStyle w:val="Hyperlink"/>
                <w:rFonts w:ascii="Arial" w:eastAsia="Arial" w:hAnsi="Arial" w:cs="Arial"/>
                <w:noProof/>
              </w:rPr>
              <w:t>1.1 Background of the Case Study</w:t>
            </w:r>
            <w:r>
              <w:rPr>
                <w:noProof/>
                <w:webHidden/>
              </w:rPr>
              <w:tab/>
            </w:r>
            <w:r>
              <w:rPr>
                <w:noProof/>
                <w:webHidden/>
              </w:rPr>
              <w:fldChar w:fldCharType="begin"/>
            </w:r>
            <w:r>
              <w:rPr>
                <w:noProof/>
                <w:webHidden/>
              </w:rPr>
              <w:instrText xml:space="preserve"> PAGEREF _Toc236325008 \h </w:instrText>
            </w:r>
            <w:r>
              <w:rPr>
                <w:noProof/>
                <w:webHidden/>
              </w:rPr>
            </w:r>
            <w:r>
              <w:rPr>
                <w:noProof/>
                <w:webHidden/>
              </w:rPr>
              <w:fldChar w:fldCharType="separate"/>
            </w:r>
            <w:r>
              <w:rPr>
                <w:noProof/>
                <w:webHidden/>
              </w:rPr>
              <w:t>4</w:t>
            </w:r>
            <w:r>
              <w:rPr>
                <w:noProof/>
                <w:webHidden/>
              </w:rPr>
              <w:fldChar w:fldCharType="end"/>
            </w:r>
          </w:hyperlink>
        </w:p>
        <w:p w14:paraId="385CFFE0"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09" w:history="1">
            <w:r w:rsidRPr="00147508">
              <w:rPr>
                <w:rStyle w:val="Hyperlink"/>
                <w:rFonts w:ascii="Arial" w:eastAsia="Arial" w:hAnsi="Arial" w:cs="Arial"/>
                <w:noProof/>
              </w:rPr>
              <w:t>1.2 Leadership in Health and Social Care</w:t>
            </w:r>
            <w:r>
              <w:rPr>
                <w:noProof/>
                <w:webHidden/>
              </w:rPr>
              <w:tab/>
            </w:r>
            <w:r>
              <w:rPr>
                <w:noProof/>
                <w:webHidden/>
              </w:rPr>
              <w:fldChar w:fldCharType="begin"/>
            </w:r>
            <w:r>
              <w:rPr>
                <w:noProof/>
                <w:webHidden/>
              </w:rPr>
              <w:instrText xml:space="preserve"> PAGEREF _Toc236325009 \h </w:instrText>
            </w:r>
            <w:r>
              <w:rPr>
                <w:noProof/>
                <w:webHidden/>
              </w:rPr>
            </w:r>
            <w:r>
              <w:rPr>
                <w:noProof/>
                <w:webHidden/>
              </w:rPr>
              <w:fldChar w:fldCharType="separate"/>
            </w:r>
            <w:r>
              <w:rPr>
                <w:noProof/>
                <w:webHidden/>
              </w:rPr>
              <w:t>4</w:t>
            </w:r>
            <w:r>
              <w:rPr>
                <w:noProof/>
                <w:webHidden/>
              </w:rPr>
              <w:fldChar w:fldCharType="end"/>
            </w:r>
          </w:hyperlink>
        </w:p>
        <w:p w14:paraId="62D0F363"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0" w:history="1">
            <w:r w:rsidRPr="00147508">
              <w:rPr>
                <w:rStyle w:val="Hyperlink"/>
                <w:rFonts w:ascii="Arial" w:eastAsia="Arial" w:hAnsi="Arial" w:cs="Arial"/>
                <w:noProof/>
              </w:rPr>
              <w:t>1.3 Centralisation and Decentralisation</w:t>
            </w:r>
            <w:r>
              <w:rPr>
                <w:noProof/>
                <w:webHidden/>
              </w:rPr>
              <w:tab/>
            </w:r>
            <w:r>
              <w:rPr>
                <w:noProof/>
                <w:webHidden/>
              </w:rPr>
              <w:fldChar w:fldCharType="begin"/>
            </w:r>
            <w:r>
              <w:rPr>
                <w:noProof/>
                <w:webHidden/>
              </w:rPr>
              <w:instrText xml:space="preserve"> PAGEREF _Toc236325010 \h </w:instrText>
            </w:r>
            <w:r>
              <w:rPr>
                <w:noProof/>
                <w:webHidden/>
              </w:rPr>
            </w:r>
            <w:r>
              <w:rPr>
                <w:noProof/>
                <w:webHidden/>
              </w:rPr>
              <w:fldChar w:fldCharType="separate"/>
            </w:r>
            <w:r>
              <w:rPr>
                <w:noProof/>
                <w:webHidden/>
              </w:rPr>
              <w:t>4</w:t>
            </w:r>
            <w:r>
              <w:rPr>
                <w:noProof/>
                <w:webHidden/>
              </w:rPr>
              <w:fldChar w:fldCharType="end"/>
            </w:r>
          </w:hyperlink>
        </w:p>
        <w:p w14:paraId="051613F4"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1" w:history="1">
            <w:r w:rsidRPr="00147508">
              <w:rPr>
                <w:rStyle w:val="Hyperlink"/>
                <w:rFonts w:ascii="Arial" w:eastAsia="Arial" w:hAnsi="Arial" w:cs="Arial"/>
                <w:noProof/>
              </w:rPr>
              <w:t>1.4 Leadership Theories</w:t>
            </w:r>
            <w:r>
              <w:rPr>
                <w:noProof/>
                <w:webHidden/>
              </w:rPr>
              <w:tab/>
            </w:r>
            <w:r>
              <w:rPr>
                <w:noProof/>
                <w:webHidden/>
              </w:rPr>
              <w:fldChar w:fldCharType="begin"/>
            </w:r>
            <w:r>
              <w:rPr>
                <w:noProof/>
                <w:webHidden/>
              </w:rPr>
              <w:instrText xml:space="preserve"> PAGEREF _Toc236325011 \h </w:instrText>
            </w:r>
            <w:r>
              <w:rPr>
                <w:noProof/>
                <w:webHidden/>
              </w:rPr>
            </w:r>
            <w:r>
              <w:rPr>
                <w:noProof/>
                <w:webHidden/>
              </w:rPr>
              <w:fldChar w:fldCharType="separate"/>
            </w:r>
            <w:r>
              <w:rPr>
                <w:noProof/>
                <w:webHidden/>
              </w:rPr>
              <w:t>4</w:t>
            </w:r>
            <w:r>
              <w:rPr>
                <w:noProof/>
                <w:webHidden/>
              </w:rPr>
              <w:fldChar w:fldCharType="end"/>
            </w:r>
          </w:hyperlink>
        </w:p>
        <w:p w14:paraId="3B083C33"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2" w:history="1">
            <w:r w:rsidRPr="00147508">
              <w:rPr>
                <w:rStyle w:val="Hyperlink"/>
                <w:rFonts w:ascii="Arial" w:eastAsia="Arial" w:hAnsi="Arial" w:cs="Arial"/>
                <w:noProof/>
              </w:rPr>
              <w:t>1.5 Purpose and Structure of Report</w:t>
            </w:r>
            <w:r>
              <w:rPr>
                <w:noProof/>
                <w:webHidden/>
              </w:rPr>
              <w:tab/>
            </w:r>
            <w:r>
              <w:rPr>
                <w:noProof/>
                <w:webHidden/>
              </w:rPr>
              <w:fldChar w:fldCharType="begin"/>
            </w:r>
            <w:r>
              <w:rPr>
                <w:noProof/>
                <w:webHidden/>
              </w:rPr>
              <w:instrText xml:space="preserve"> PAGEREF _Toc236325012 \h </w:instrText>
            </w:r>
            <w:r>
              <w:rPr>
                <w:noProof/>
                <w:webHidden/>
              </w:rPr>
            </w:r>
            <w:r>
              <w:rPr>
                <w:noProof/>
                <w:webHidden/>
              </w:rPr>
              <w:fldChar w:fldCharType="separate"/>
            </w:r>
            <w:r>
              <w:rPr>
                <w:noProof/>
                <w:webHidden/>
              </w:rPr>
              <w:t>5</w:t>
            </w:r>
            <w:r>
              <w:rPr>
                <w:noProof/>
                <w:webHidden/>
              </w:rPr>
              <w:fldChar w:fldCharType="end"/>
            </w:r>
          </w:hyperlink>
        </w:p>
        <w:p w14:paraId="45FA5215" w14:textId="77777777" w:rsidR="006F106E" w:rsidRDefault="006F106E">
          <w:pPr>
            <w:pStyle w:val="TOC1"/>
            <w:tabs>
              <w:tab w:val="right" w:leader="dot" w:pos="9350"/>
            </w:tabs>
            <w:rPr>
              <w:rFonts w:asciiTheme="minorHAnsi" w:eastAsiaTheme="minorEastAsia" w:hAnsiTheme="minorHAnsi" w:cstheme="minorBidi"/>
              <w:noProof/>
              <w:sz w:val="22"/>
              <w:szCs w:val="22"/>
              <w:lang w:val="en-US"/>
            </w:rPr>
          </w:pPr>
          <w:hyperlink w:anchor="_Toc236325013" w:history="1">
            <w:r w:rsidRPr="00147508">
              <w:rPr>
                <w:rStyle w:val="Hyperlink"/>
                <w:rFonts w:ascii="Arial" w:eastAsia="Arial" w:hAnsi="Arial" w:cs="Arial"/>
                <w:noProof/>
              </w:rPr>
              <w:t>Main Body and Analysis</w:t>
            </w:r>
            <w:r>
              <w:rPr>
                <w:noProof/>
                <w:webHidden/>
              </w:rPr>
              <w:tab/>
            </w:r>
            <w:r>
              <w:rPr>
                <w:noProof/>
                <w:webHidden/>
              </w:rPr>
              <w:fldChar w:fldCharType="begin"/>
            </w:r>
            <w:r>
              <w:rPr>
                <w:noProof/>
                <w:webHidden/>
              </w:rPr>
              <w:instrText xml:space="preserve"> PAGEREF _Toc236325013 \h </w:instrText>
            </w:r>
            <w:r>
              <w:rPr>
                <w:noProof/>
                <w:webHidden/>
              </w:rPr>
            </w:r>
            <w:r>
              <w:rPr>
                <w:noProof/>
                <w:webHidden/>
              </w:rPr>
              <w:fldChar w:fldCharType="separate"/>
            </w:r>
            <w:r>
              <w:rPr>
                <w:noProof/>
                <w:webHidden/>
              </w:rPr>
              <w:t>5</w:t>
            </w:r>
            <w:r>
              <w:rPr>
                <w:noProof/>
                <w:webHidden/>
              </w:rPr>
              <w:fldChar w:fldCharType="end"/>
            </w:r>
          </w:hyperlink>
        </w:p>
        <w:p w14:paraId="2F2BDC80"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4" w:history="1">
            <w:r w:rsidRPr="00147508">
              <w:rPr>
                <w:rStyle w:val="Hyperlink"/>
                <w:rFonts w:ascii="Arial" w:eastAsia="Arial" w:hAnsi="Arial" w:cs="Arial"/>
                <w:noProof/>
              </w:rPr>
              <w:t>Section 2 Identifying the Problem and Setting the System Context</w:t>
            </w:r>
            <w:r>
              <w:rPr>
                <w:noProof/>
                <w:webHidden/>
              </w:rPr>
              <w:tab/>
            </w:r>
            <w:r>
              <w:rPr>
                <w:noProof/>
                <w:webHidden/>
              </w:rPr>
              <w:fldChar w:fldCharType="begin"/>
            </w:r>
            <w:r>
              <w:rPr>
                <w:noProof/>
                <w:webHidden/>
              </w:rPr>
              <w:instrText xml:space="preserve"> PAGEREF _Toc236325014 \h </w:instrText>
            </w:r>
            <w:r>
              <w:rPr>
                <w:noProof/>
                <w:webHidden/>
              </w:rPr>
            </w:r>
            <w:r>
              <w:rPr>
                <w:noProof/>
                <w:webHidden/>
              </w:rPr>
              <w:fldChar w:fldCharType="separate"/>
            </w:r>
            <w:r>
              <w:rPr>
                <w:noProof/>
                <w:webHidden/>
              </w:rPr>
              <w:t>5</w:t>
            </w:r>
            <w:r>
              <w:rPr>
                <w:noProof/>
                <w:webHidden/>
              </w:rPr>
              <w:fldChar w:fldCharType="end"/>
            </w:r>
          </w:hyperlink>
        </w:p>
        <w:p w14:paraId="40B6F16B"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5" w:history="1">
            <w:r w:rsidRPr="00147508">
              <w:rPr>
                <w:rStyle w:val="Hyperlink"/>
                <w:rFonts w:ascii="Arial" w:eastAsia="Arial" w:hAnsi="Arial" w:cs="Arial"/>
                <w:noProof/>
              </w:rPr>
              <w:t>2.1 Overview of the Patient Safety Failure</w:t>
            </w:r>
            <w:r>
              <w:rPr>
                <w:noProof/>
                <w:webHidden/>
              </w:rPr>
              <w:tab/>
            </w:r>
            <w:r>
              <w:rPr>
                <w:noProof/>
                <w:webHidden/>
              </w:rPr>
              <w:fldChar w:fldCharType="begin"/>
            </w:r>
            <w:r>
              <w:rPr>
                <w:noProof/>
                <w:webHidden/>
              </w:rPr>
              <w:instrText xml:space="preserve"> PAGEREF _Toc236325015 \h </w:instrText>
            </w:r>
            <w:r>
              <w:rPr>
                <w:noProof/>
                <w:webHidden/>
              </w:rPr>
            </w:r>
            <w:r>
              <w:rPr>
                <w:noProof/>
                <w:webHidden/>
              </w:rPr>
              <w:fldChar w:fldCharType="separate"/>
            </w:r>
            <w:r>
              <w:rPr>
                <w:noProof/>
                <w:webHidden/>
              </w:rPr>
              <w:t>5</w:t>
            </w:r>
            <w:r>
              <w:rPr>
                <w:noProof/>
                <w:webHidden/>
              </w:rPr>
              <w:fldChar w:fldCharType="end"/>
            </w:r>
          </w:hyperlink>
        </w:p>
        <w:p w14:paraId="45586452"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6" w:history="1">
            <w:r w:rsidRPr="00147508">
              <w:rPr>
                <w:rStyle w:val="Hyperlink"/>
                <w:rFonts w:ascii="Arial" w:eastAsia="Arial" w:hAnsi="Arial" w:cs="Arial"/>
                <w:noProof/>
              </w:rPr>
              <w:t>2.2 Global Perspective of the Problem</w:t>
            </w:r>
            <w:r>
              <w:rPr>
                <w:noProof/>
                <w:webHidden/>
              </w:rPr>
              <w:tab/>
            </w:r>
            <w:r>
              <w:rPr>
                <w:noProof/>
                <w:webHidden/>
              </w:rPr>
              <w:fldChar w:fldCharType="begin"/>
            </w:r>
            <w:r>
              <w:rPr>
                <w:noProof/>
                <w:webHidden/>
              </w:rPr>
              <w:instrText xml:space="preserve"> PAGEREF _Toc236325016 \h </w:instrText>
            </w:r>
            <w:r>
              <w:rPr>
                <w:noProof/>
                <w:webHidden/>
              </w:rPr>
            </w:r>
            <w:r>
              <w:rPr>
                <w:noProof/>
                <w:webHidden/>
              </w:rPr>
              <w:fldChar w:fldCharType="separate"/>
            </w:r>
            <w:r>
              <w:rPr>
                <w:noProof/>
                <w:webHidden/>
              </w:rPr>
              <w:t>7</w:t>
            </w:r>
            <w:r>
              <w:rPr>
                <w:noProof/>
                <w:webHidden/>
              </w:rPr>
              <w:fldChar w:fldCharType="end"/>
            </w:r>
          </w:hyperlink>
        </w:p>
        <w:p w14:paraId="6B0D7E72"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7" w:history="1">
            <w:r w:rsidRPr="00147508">
              <w:rPr>
                <w:rStyle w:val="Hyperlink"/>
                <w:rFonts w:ascii="Arial" w:eastAsia="Arial" w:hAnsi="Arial" w:cs="Arial"/>
                <w:noProof/>
              </w:rPr>
              <w:t>2.3 National Perspective</w:t>
            </w:r>
            <w:r>
              <w:rPr>
                <w:noProof/>
                <w:webHidden/>
              </w:rPr>
              <w:tab/>
            </w:r>
            <w:r>
              <w:rPr>
                <w:noProof/>
                <w:webHidden/>
              </w:rPr>
              <w:fldChar w:fldCharType="begin"/>
            </w:r>
            <w:r>
              <w:rPr>
                <w:noProof/>
                <w:webHidden/>
              </w:rPr>
              <w:instrText xml:space="preserve"> PAGEREF _Toc236325017 \h </w:instrText>
            </w:r>
            <w:r>
              <w:rPr>
                <w:noProof/>
                <w:webHidden/>
              </w:rPr>
            </w:r>
            <w:r>
              <w:rPr>
                <w:noProof/>
                <w:webHidden/>
              </w:rPr>
              <w:fldChar w:fldCharType="separate"/>
            </w:r>
            <w:r>
              <w:rPr>
                <w:noProof/>
                <w:webHidden/>
              </w:rPr>
              <w:t>8</w:t>
            </w:r>
            <w:r>
              <w:rPr>
                <w:noProof/>
                <w:webHidden/>
              </w:rPr>
              <w:fldChar w:fldCharType="end"/>
            </w:r>
          </w:hyperlink>
        </w:p>
        <w:p w14:paraId="7FB8C163"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8" w:history="1">
            <w:r w:rsidRPr="00147508">
              <w:rPr>
                <w:rStyle w:val="Hyperlink"/>
                <w:rFonts w:ascii="Arial" w:eastAsia="Arial" w:hAnsi="Arial" w:cs="Arial"/>
                <w:noProof/>
              </w:rPr>
              <w:t>2.4 Governance Context</w:t>
            </w:r>
            <w:r>
              <w:rPr>
                <w:noProof/>
                <w:webHidden/>
              </w:rPr>
              <w:tab/>
            </w:r>
            <w:r>
              <w:rPr>
                <w:noProof/>
                <w:webHidden/>
              </w:rPr>
              <w:fldChar w:fldCharType="begin"/>
            </w:r>
            <w:r>
              <w:rPr>
                <w:noProof/>
                <w:webHidden/>
              </w:rPr>
              <w:instrText xml:space="preserve"> PAGEREF _Toc236325018 \h </w:instrText>
            </w:r>
            <w:r>
              <w:rPr>
                <w:noProof/>
                <w:webHidden/>
              </w:rPr>
            </w:r>
            <w:r>
              <w:rPr>
                <w:noProof/>
                <w:webHidden/>
              </w:rPr>
              <w:fldChar w:fldCharType="separate"/>
            </w:r>
            <w:r>
              <w:rPr>
                <w:noProof/>
                <w:webHidden/>
              </w:rPr>
              <w:t>9</w:t>
            </w:r>
            <w:r>
              <w:rPr>
                <w:noProof/>
                <w:webHidden/>
              </w:rPr>
              <w:fldChar w:fldCharType="end"/>
            </w:r>
          </w:hyperlink>
        </w:p>
        <w:p w14:paraId="6DDFFB68"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19" w:history="1">
            <w:r w:rsidRPr="00147508">
              <w:rPr>
                <w:rStyle w:val="Hyperlink"/>
                <w:rFonts w:ascii="Arial" w:eastAsia="Arial" w:hAnsi="Arial" w:cs="Arial"/>
                <w:noProof/>
              </w:rPr>
              <w:t>2.5 Underlying System Challenges</w:t>
            </w:r>
            <w:r>
              <w:rPr>
                <w:noProof/>
                <w:webHidden/>
              </w:rPr>
              <w:tab/>
            </w:r>
            <w:r>
              <w:rPr>
                <w:noProof/>
                <w:webHidden/>
              </w:rPr>
              <w:fldChar w:fldCharType="begin"/>
            </w:r>
            <w:r>
              <w:rPr>
                <w:noProof/>
                <w:webHidden/>
              </w:rPr>
              <w:instrText xml:space="preserve"> PAGEREF _Toc236325019 \h </w:instrText>
            </w:r>
            <w:r>
              <w:rPr>
                <w:noProof/>
                <w:webHidden/>
              </w:rPr>
            </w:r>
            <w:r>
              <w:rPr>
                <w:noProof/>
                <w:webHidden/>
              </w:rPr>
              <w:fldChar w:fldCharType="separate"/>
            </w:r>
            <w:r>
              <w:rPr>
                <w:noProof/>
                <w:webHidden/>
              </w:rPr>
              <w:t>10</w:t>
            </w:r>
            <w:r>
              <w:rPr>
                <w:noProof/>
                <w:webHidden/>
              </w:rPr>
              <w:fldChar w:fldCharType="end"/>
            </w:r>
          </w:hyperlink>
        </w:p>
        <w:p w14:paraId="44BCBC24"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0" w:history="1">
            <w:r w:rsidRPr="00147508">
              <w:rPr>
                <w:rStyle w:val="Hyperlink"/>
                <w:rFonts w:ascii="Arial" w:eastAsia="Arial" w:hAnsi="Arial" w:cs="Arial"/>
                <w:noProof/>
              </w:rPr>
              <w:t>2.6 Systems Thinking</w:t>
            </w:r>
            <w:r>
              <w:rPr>
                <w:noProof/>
                <w:webHidden/>
              </w:rPr>
              <w:tab/>
            </w:r>
            <w:r>
              <w:rPr>
                <w:noProof/>
                <w:webHidden/>
              </w:rPr>
              <w:fldChar w:fldCharType="begin"/>
            </w:r>
            <w:r>
              <w:rPr>
                <w:noProof/>
                <w:webHidden/>
              </w:rPr>
              <w:instrText xml:space="preserve"> PAGEREF _Toc236325020 \h </w:instrText>
            </w:r>
            <w:r>
              <w:rPr>
                <w:noProof/>
                <w:webHidden/>
              </w:rPr>
            </w:r>
            <w:r>
              <w:rPr>
                <w:noProof/>
                <w:webHidden/>
              </w:rPr>
              <w:fldChar w:fldCharType="separate"/>
            </w:r>
            <w:r>
              <w:rPr>
                <w:noProof/>
                <w:webHidden/>
              </w:rPr>
              <w:t>10</w:t>
            </w:r>
            <w:r>
              <w:rPr>
                <w:noProof/>
                <w:webHidden/>
              </w:rPr>
              <w:fldChar w:fldCharType="end"/>
            </w:r>
          </w:hyperlink>
        </w:p>
        <w:p w14:paraId="178A988F"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1" w:history="1">
            <w:r w:rsidRPr="00147508">
              <w:rPr>
                <w:rStyle w:val="Hyperlink"/>
                <w:rFonts w:ascii="Arial" w:eastAsia="Arial" w:hAnsi="Arial" w:cs="Arial"/>
                <w:noProof/>
              </w:rPr>
              <w:t>Section 3 Centralisation and Decentralisation</w:t>
            </w:r>
            <w:r>
              <w:rPr>
                <w:noProof/>
                <w:webHidden/>
              </w:rPr>
              <w:tab/>
            </w:r>
            <w:r>
              <w:rPr>
                <w:noProof/>
                <w:webHidden/>
              </w:rPr>
              <w:fldChar w:fldCharType="begin"/>
            </w:r>
            <w:r>
              <w:rPr>
                <w:noProof/>
                <w:webHidden/>
              </w:rPr>
              <w:instrText xml:space="preserve"> PAGEREF _Toc236325021 \h </w:instrText>
            </w:r>
            <w:r>
              <w:rPr>
                <w:noProof/>
                <w:webHidden/>
              </w:rPr>
            </w:r>
            <w:r>
              <w:rPr>
                <w:noProof/>
                <w:webHidden/>
              </w:rPr>
              <w:fldChar w:fldCharType="separate"/>
            </w:r>
            <w:r>
              <w:rPr>
                <w:noProof/>
                <w:webHidden/>
              </w:rPr>
              <w:t>11</w:t>
            </w:r>
            <w:r>
              <w:rPr>
                <w:noProof/>
                <w:webHidden/>
              </w:rPr>
              <w:fldChar w:fldCharType="end"/>
            </w:r>
          </w:hyperlink>
        </w:p>
        <w:p w14:paraId="3B0B5382"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2" w:history="1">
            <w:r w:rsidRPr="00147508">
              <w:rPr>
                <w:rStyle w:val="Hyperlink"/>
                <w:rFonts w:ascii="Arial" w:eastAsia="Arial" w:hAnsi="Arial" w:cs="Arial"/>
                <w:noProof/>
              </w:rPr>
              <w:t>3.1 Overview of Organisational Structure</w:t>
            </w:r>
            <w:r>
              <w:rPr>
                <w:noProof/>
                <w:webHidden/>
              </w:rPr>
              <w:tab/>
            </w:r>
            <w:r>
              <w:rPr>
                <w:noProof/>
                <w:webHidden/>
              </w:rPr>
              <w:fldChar w:fldCharType="begin"/>
            </w:r>
            <w:r>
              <w:rPr>
                <w:noProof/>
                <w:webHidden/>
              </w:rPr>
              <w:instrText xml:space="preserve"> PAGEREF _Toc236325022 \h </w:instrText>
            </w:r>
            <w:r>
              <w:rPr>
                <w:noProof/>
                <w:webHidden/>
              </w:rPr>
            </w:r>
            <w:r>
              <w:rPr>
                <w:noProof/>
                <w:webHidden/>
              </w:rPr>
              <w:fldChar w:fldCharType="separate"/>
            </w:r>
            <w:r>
              <w:rPr>
                <w:noProof/>
                <w:webHidden/>
              </w:rPr>
              <w:t>11</w:t>
            </w:r>
            <w:r>
              <w:rPr>
                <w:noProof/>
                <w:webHidden/>
              </w:rPr>
              <w:fldChar w:fldCharType="end"/>
            </w:r>
          </w:hyperlink>
        </w:p>
        <w:p w14:paraId="3C8F667D"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3" w:history="1">
            <w:r w:rsidRPr="00147508">
              <w:rPr>
                <w:rStyle w:val="Hyperlink"/>
                <w:rFonts w:ascii="Arial" w:eastAsia="Arial" w:hAnsi="Arial" w:cs="Arial"/>
                <w:noProof/>
              </w:rPr>
              <w:t>3.2 Centralisation within Mid Staffordshire</w:t>
            </w:r>
            <w:r>
              <w:rPr>
                <w:noProof/>
                <w:webHidden/>
              </w:rPr>
              <w:tab/>
            </w:r>
            <w:r>
              <w:rPr>
                <w:noProof/>
                <w:webHidden/>
              </w:rPr>
              <w:fldChar w:fldCharType="begin"/>
            </w:r>
            <w:r>
              <w:rPr>
                <w:noProof/>
                <w:webHidden/>
              </w:rPr>
              <w:instrText xml:space="preserve"> PAGEREF _Toc236325023 \h </w:instrText>
            </w:r>
            <w:r>
              <w:rPr>
                <w:noProof/>
                <w:webHidden/>
              </w:rPr>
            </w:r>
            <w:r>
              <w:rPr>
                <w:noProof/>
                <w:webHidden/>
              </w:rPr>
              <w:fldChar w:fldCharType="separate"/>
            </w:r>
            <w:r>
              <w:rPr>
                <w:noProof/>
                <w:webHidden/>
              </w:rPr>
              <w:t>11</w:t>
            </w:r>
            <w:r>
              <w:rPr>
                <w:noProof/>
                <w:webHidden/>
              </w:rPr>
              <w:fldChar w:fldCharType="end"/>
            </w:r>
          </w:hyperlink>
        </w:p>
        <w:p w14:paraId="645B8F17"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4" w:history="1">
            <w:r w:rsidRPr="00147508">
              <w:rPr>
                <w:rStyle w:val="Hyperlink"/>
                <w:rFonts w:ascii="Arial" w:eastAsia="Arial" w:hAnsi="Arial" w:cs="Arial"/>
                <w:noProof/>
              </w:rPr>
              <w:t>3.3 Decentralisation within Clinical Services</w:t>
            </w:r>
            <w:r>
              <w:rPr>
                <w:noProof/>
                <w:webHidden/>
              </w:rPr>
              <w:tab/>
            </w:r>
            <w:r>
              <w:rPr>
                <w:noProof/>
                <w:webHidden/>
              </w:rPr>
              <w:fldChar w:fldCharType="begin"/>
            </w:r>
            <w:r>
              <w:rPr>
                <w:noProof/>
                <w:webHidden/>
              </w:rPr>
              <w:instrText xml:space="preserve"> PAGEREF _Toc236325024 \h </w:instrText>
            </w:r>
            <w:r>
              <w:rPr>
                <w:noProof/>
                <w:webHidden/>
              </w:rPr>
            </w:r>
            <w:r>
              <w:rPr>
                <w:noProof/>
                <w:webHidden/>
              </w:rPr>
              <w:fldChar w:fldCharType="separate"/>
            </w:r>
            <w:r>
              <w:rPr>
                <w:noProof/>
                <w:webHidden/>
              </w:rPr>
              <w:t>12</w:t>
            </w:r>
            <w:r>
              <w:rPr>
                <w:noProof/>
                <w:webHidden/>
              </w:rPr>
              <w:fldChar w:fldCharType="end"/>
            </w:r>
          </w:hyperlink>
        </w:p>
        <w:p w14:paraId="278D62B6"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5" w:history="1">
            <w:r w:rsidRPr="00147508">
              <w:rPr>
                <w:rStyle w:val="Hyperlink"/>
                <w:rFonts w:ascii="Arial" w:eastAsia="Arial" w:hAnsi="Arial" w:cs="Arial"/>
                <w:noProof/>
              </w:rPr>
              <w:t>3.4 Critical Comparison</w:t>
            </w:r>
            <w:r>
              <w:rPr>
                <w:noProof/>
                <w:webHidden/>
              </w:rPr>
              <w:tab/>
            </w:r>
            <w:r>
              <w:rPr>
                <w:noProof/>
                <w:webHidden/>
              </w:rPr>
              <w:fldChar w:fldCharType="begin"/>
            </w:r>
            <w:r>
              <w:rPr>
                <w:noProof/>
                <w:webHidden/>
              </w:rPr>
              <w:instrText xml:space="preserve"> PAGEREF _Toc236325025 \h </w:instrText>
            </w:r>
            <w:r>
              <w:rPr>
                <w:noProof/>
                <w:webHidden/>
              </w:rPr>
            </w:r>
            <w:r>
              <w:rPr>
                <w:noProof/>
                <w:webHidden/>
              </w:rPr>
              <w:fldChar w:fldCharType="separate"/>
            </w:r>
            <w:r>
              <w:rPr>
                <w:noProof/>
                <w:webHidden/>
              </w:rPr>
              <w:t>12</w:t>
            </w:r>
            <w:r>
              <w:rPr>
                <w:noProof/>
                <w:webHidden/>
              </w:rPr>
              <w:fldChar w:fldCharType="end"/>
            </w:r>
          </w:hyperlink>
        </w:p>
        <w:p w14:paraId="7610B588"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6" w:history="1">
            <w:r w:rsidRPr="00147508">
              <w:rPr>
                <w:rStyle w:val="Hyperlink"/>
                <w:rFonts w:ascii="Arial" w:eastAsia="Arial" w:hAnsi="Arial" w:cs="Arial"/>
                <w:noProof/>
              </w:rPr>
              <w:t>3.5 Systems Thinking Perspective</w:t>
            </w:r>
            <w:r>
              <w:rPr>
                <w:noProof/>
                <w:webHidden/>
              </w:rPr>
              <w:tab/>
            </w:r>
            <w:r>
              <w:rPr>
                <w:noProof/>
                <w:webHidden/>
              </w:rPr>
              <w:fldChar w:fldCharType="begin"/>
            </w:r>
            <w:r>
              <w:rPr>
                <w:noProof/>
                <w:webHidden/>
              </w:rPr>
              <w:instrText xml:space="preserve"> PAGEREF _Toc236325026 \h </w:instrText>
            </w:r>
            <w:r>
              <w:rPr>
                <w:noProof/>
                <w:webHidden/>
              </w:rPr>
            </w:r>
            <w:r>
              <w:rPr>
                <w:noProof/>
                <w:webHidden/>
              </w:rPr>
              <w:fldChar w:fldCharType="separate"/>
            </w:r>
            <w:r>
              <w:rPr>
                <w:noProof/>
                <w:webHidden/>
              </w:rPr>
              <w:t>13</w:t>
            </w:r>
            <w:r>
              <w:rPr>
                <w:noProof/>
                <w:webHidden/>
              </w:rPr>
              <w:fldChar w:fldCharType="end"/>
            </w:r>
          </w:hyperlink>
        </w:p>
        <w:p w14:paraId="7A11254E"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7" w:history="1">
            <w:r w:rsidRPr="00147508">
              <w:rPr>
                <w:rStyle w:val="Hyperlink"/>
                <w:rFonts w:ascii="Arial" w:eastAsia="Arial" w:hAnsi="Arial" w:cs="Arial"/>
                <w:noProof/>
              </w:rPr>
              <w:t>Section 4 Leadership Theories and Application</w:t>
            </w:r>
            <w:r>
              <w:rPr>
                <w:noProof/>
                <w:webHidden/>
              </w:rPr>
              <w:tab/>
            </w:r>
            <w:r>
              <w:rPr>
                <w:noProof/>
                <w:webHidden/>
              </w:rPr>
              <w:fldChar w:fldCharType="begin"/>
            </w:r>
            <w:r>
              <w:rPr>
                <w:noProof/>
                <w:webHidden/>
              </w:rPr>
              <w:instrText xml:space="preserve"> PAGEREF _Toc236325027 \h </w:instrText>
            </w:r>
            <w:r>
              <w:rPr>
                <w:noProof/>
                <w:webHidden/>
              </w:rPr>
            </w:r>
            <w:r>
              <w:rPr>
                <w:noProof/>
                <w:webHidden/>
              </w:rPr>
              <w:fldChar w:fldCharType="separate"/>
            </w:r>
            <w:r>
              <w:rPr>
                <w:noProof/>
                <w:webHidden/>
              </w:rPr>
              <w:t>13</w:t>
            </w:r>
            <w:r>
              <w:rPr>
                <w:noProof/>
                <w:webHidden/>
              </w:rPr>
              <w:fldChar w:fldCharType="end"/>
            </w:r>
          </w:hyperlink>
        </w:p>
        <w:p w14:paraId="7ED107C2"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8" w:history="1">
            <w:r w:rsidRPr="00147508">
              <w:rPr>
                <w:rStyle w:val="Hyperlink"/>
                <w:rFonts w:ascii="Arial" w:eastAsia="Arial" w:hAnsi="Arial" w:cs="Arial"/>
                <w:noProof/>
              </w:rPr>
              <w:t>4.1 Transformational Leadership</w:t>
            </w:r>
            <w:r>
              <w:rPr>
                <w:noProof/>
                <w:webHidden/>
              </w:rPr>
              <w:tab/>
            </w:r>
            <w:r>
              <w:rPr>
                <w:noProof/>
                <w:webHidden/>
              </w:rPr>
              <w:fldChar w:fldCharType="begin"/>
            </w:r>
            <w:r>
              <w:rPr>
                <w:noProof/>
                <w:webHidden/>
              </w:rPr>
              <w:instrText xml:space="preserve"> PAGEREF _Toc236325028 \h </w:instrText>
            </w:r>
            <w:r>
              <w:rPr>
                <w:noProof/>
                <w:webHidden/>
              </w:rPr>
            </w:r>
            <w:r>
              <w:rPr>
                <w:noProof/>
                <w:webHidden/>
              </w:rPr>
              <w:fldChar w:fldCharType="separate"/>
            </w:r>
            <w:r>
              <w:rPr>
                <w:noProof/>
                <w:webHidden/>
              </w:rPr>
              <w:t>13</w:t>
            </w:r>
            <w:r>
              <w:rPr>
                <w:noProof/>
                <w:webHidden/>
              </w:rPr>
              <w:fldChar w:fldCharType="end"/>
            </w:r>
          </w:hyperlink>
        </w:p>
        <w:p w14:paraId="3423A95E"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29" w:history="1">
            <w:r w:rsidRPr="00147508">
              <w:rPr>
                <w:rStyle w:val="Hyperlink"/>
                <w:rFonts w:ascii="Arial" w:eastAsia="Arial" w:hAnsi="Arial" w:cs="Arial"/>
                <w:noProof/>
              </w:rPr>
              <w:t>4.2 Transactional Leadership</w:t>
            </w:r>
            <w:r>
              <w:rPr>
                <w:noProof/>
                <w:webHidden/>
              </w:rPr>
              <w:tab/>
            </w:r>
            <w:r>
              <w:rPr>
                <w:noProof/>
                <w:webHidden/>
              </w:rPr>
              <w:fldChar w:fldCharType="begin"/>
            </w:r>
            <w:r>
              <w:rPr>
                <w:noProof/>
                <w:webHidden/>
              </w:rPr>
              <w:instrText xml:space="preserve"> PAGEREF _Toc236325029 \h </w:instrText>
            </w:r>
            <w:r>
              <w:rPr>
                <w:noProof/>
                <w:webHidden/>
              </w:rPr>
            </w:r>
            <w:r>
              <w:rPr>
                <w:noProof/>
                <w:webHidden/>
              </w:rPr>
              <w:fldChar w:fldCharType="separate"/>
            </w:r>
            <w:r>
              <w:rPr>
                <w:noProof/>
                <w:webHidden/>
              </w:rPr>
              <w:t>14</w:t>
            </w:r>
            <w:r>
              <w:rPr>
                <w:noProof/>
                <w:webHidden/>
              </w:rPr>
              <w:fldChar w:fldCharType="end"/>
            </w:r>
          </w:hyperlink>
        </w:p>
        <w:p w14:paraId="572559C8"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0" w:history="1">
            <w:r w:rsidRPr="00147508">
              <w:rPr>
                <w:rStyle w:val="Hyperlink"/>
                <w:rFonts w:ascii="Arial" w:eastAsia="Arial" w:hAnsi="Arial" w:cs="Arial"/>
                <w:noProof/>
              </w:rPr>
              <w:t>4.3 Situational Leadership</w:t>
            </w:r>
            <w:r>
              <w:rPr>
                <w:noProof/>
                <w:webHidden/>
              </w:rPr>
              <w:tab/>
            </w:r>
            <w:r>
              <w:rPr>
                <w:noProof/>
                <w:webHidden/>
              </w:rPr>
              <w:fldChar w:fldCharType="begin"/>
            </w:r>
            <w:r>
              <w:rPr>
                <w:noProof/>
                <w:webHidden/>
              </w:rPr>
              <w:instrText xml:space="preserve"> PAGEREF _Toc236325030 \h </w:instrText>
            </w:r>
            <w:r>
              <w:rPr>
                <w:noProof/>
                <w:webHidden/>
              </w:rPr>
            </w:r>
            <w:r>
              <w:rPr>
                <w:noProof/>
                <w:webHidden/>
              </w:rPr>
              <w:fldChar w:fldCharType="separate"/>
            </w:r>
            <w:r>
              <w:rPr>
                <w:noProof/>
                <w:webHidden/>
              </w:rPr>
              <w:t>15</w:t>
            </w:r>
            <w:r>
              <w:rPr>
                <w:noProof/>
                <w:webHidden/>
              </w:rPr>
              <w:fldChar w:fldCharType="end"/>
            </w:r>
          </w:hyperlink>
        </w:p>
        <w:p w14:paraId="4EF2374E"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1" w:history="1">
            <w:r w:rsidRPr="00147508">
              <w:rPr>
                <w:rStyle w:val="Hyperlink"/>
                <w:rFonts w:ascii="Arial" w:eastAsia="Arial" w:hAnsi="Arial" w:cs="Arial"/>
                <w:noProof/>
              </w:rPr>
              <w:t>4.4 Leadership Effectiveness</w:t>
            </w:r>
            <w:r>
              <w:rPr>
                <w:noProof/>
                <w:webHidden/>
              </w:rPr>
              <w:tab/>
            </w:r>
            <w:r>
              <w:rPr>
                <w:noProof/>
                <w:webHidden/>
              </w:rPr>
              <w:fldChar w:fldCharType="begin"/>
            </w:r>
            <w:r>
              <w:rPr>
                <w:noProof/>
                <w:webHidden/>
              </w:rPr>
              <w:instrText xml:space="preserve"> PAGEREF _Toc236325031 \h </w:instrText>
            </w:r>
            <w:r>
              <w:rPr>
                <w:noProof/>
                <w:webHidden/>
              </w:rPr>
            </w:r>
            <w:r>
              <w:rPr>
                <w:noProof/>
                <w:webHidden/>
              </w:rPr>
              <w:fldChar w:fldCharType="separate"/>
            </w:r>
            <w:r>
              <w:rPr>
                <w:noProof/>
                <w:webHidden/>
              </w:rPr>
              <w:t>15</w:t>
            </w:r>
            <w:r>
              <w:rPr>
                <w:noProof/>
                <w:webHidden/>
              </w:rPr>
              <w:fldChar w:fldCharType="end"/>
            </w:r>
          </w:hyperlink>
        </w:p>
        <w:p w14:paraId="3D408985"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2" w:history="1">
            <w:r w:rsidRPr="00147508">
              <w:rPr>
                <w:rStyle w:val="Hyperlink"/>
                <w:rFonts w:ascii="Arial" w:eastAsia="Arial" w:hAnsi="Arial" w:cs="Arial"/>
                <w:noProof/>
              </w:rPr>
              <w:t>4.5 Critical Reflection</w:t>
            </w:r>
            <w:r>
              <w:rPr>
                <w:noProof/>
                <w:webHidden/>
              </w:rPr>
              <w:tab/>
            </w:r>
            <w:r>
              <w:rPr>
                <w:noProof/>
                <w:webHidden/>
              </w:rPr>
              <w:fldChar w:fldCharType="begin"/>
            </w:r>
            <w:r>
              <w:rPr>
                <w:noProof/>
                <w:webHidden/>
              </w:rPr>
              <w:instrText xml:space="preserve"> PAGEREF _Toc236325032 \h </w:instrText>
            </w:r>
            <w:r>
              <w:rPr>
                <w:noProof/>
                <w:webHidden/>
              </w:rPr>
            </w:r>
            <w:r>
              <w:rPr>
                <w:noProof/>
                <w:webHidden/>
              </w:rPr>
              <w:fldChar w:fldCharType="separate"/>
            </w:r>
            <w:r>
              <w:rPr>
                <w:noProof/>
                <w:webHidden/>
              </w:rPr>
              <w:t>16</w:t>
            </w:r>
            <w:r>
              <w:rPr>
                <w:noProof/>
                <w:webHidden/>
              </w:rPr>
              <w:fldChar w:fldCharType="end"/>
            </w:r>
          </w:hyperlink>
        </w:p>
        <w:p w14:paraId="6FE89984"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3" w:history="1">
            <w:r w:rsidRPr="00147508">
              <w:rPr>
                <w:rStyle w:val="Hyperlink"/>
                <w:rFonts w:ascii="Arial" w:eastAsia="Arial" w:hAnsi="Arial" w:cs="Arial"/>
                <w:noProof/>
              </w:rPr>
              <w:t>Section 5 Improvement and Lessons Learned</w:t>
            </w:r>
            <w:r>
              <w:rPr>
                <w:noProof/>
                <w:webHidden/>
              </w:rPr>
              <w:tab/>
            </w:r>
            <w:r>
              <w:rPr>
                <w:noProof/>
                <w:webHidden/>
              </w:rPr>
              <w:fldChar w:fldCharType="begin"/>
            </w:r>
            <w:r>
              <w:rPr>
                <w:noProof/>
                <w:webHidden/>
              </w:rPr>
              <w:instrText xml:space="preserve"> PAGEREF _Toc236325033 \h </w:instrText>
            </w:r>
            <w:r>
              <w:rPr>
                <w:noProof/>
                <w:webHidden/>
              </w:rPr>
            </w:r>
            <w:r>
              <w:rPr>
                <w:noProof/>
                <w:webHidden/>
              </w:rPr>
              <w:fldChar w:fldCharType="separate"/>
            </w:r>
            <w:r>
              <w:rPr>
                <w:noProof/>
                <w:webHidden/>
              </w:rPr>
              <w:t>16</w:t>
            </w:r>
            <w:r>
              <w:rPr>
                <w:noProof/>
                <w:webHidden/>
              </w:rPr>
              <w:fldChar w:fldCharType="end"/>
            </w:r>
          </w:hyperlink>
        </w:p>
        <w:p w14:paraId="495653DD"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4" w:history="1">
            <w:r w:rsidRPr="00147508">
              <w:rPr>
                <w:rStyle w:val="Hyperlink"/>
                <w:rFonts w:ascii="Arial" w:eastAsia="Arial" w:hAnsi="Arial" w:cs="Arial"/>
                <w:noProof/>
              </w:rPr>
              <w:t>5.1 Interaction between Leadership and Governance</w:t>
            </w:r>
            <w:r>
              <w:rPr>
                <w:noProof/>
                <w:webHidden/>
              </w:rPr>
              <w:tab/>
            </w:r>
            <w:r>
              <w:rPr>
                <w:noProof/>
                <w:webHidden/>
              </w:rPr>
              <w:fldChar w:fldCharType="begin"/>
            </w:r>
            <w:r>
              <w:rPr>
                <w:noProof/>
                <w:webHidden/>
              </w:rPr>
              <w:instrText xml:space="preserve"> PAGEREF _Toc236325034 \h </w:instrText>
            </w:r>
            <w:r>
              <w:rPr>
                <w:noProof/>
                <w:webHidden/>
              </w:rPr>
            </w:r>
            <w:r>
              <w:rPr>
                <w:noProof/>
                <w:webHidden/>
              </w:rPr>
              <w:fldChar w:fldCharType="separate"/>
            </w:r>
            <w:r>
              <w:rPr>
                <w:noProof/>
                <w:webHidden/>
              </w:rPr>
              <w:t>16</w:t>
            </w:r>
            <w:r>
              <w:rPr>
                <w:noProof/>
                <w:webHidden/>
              </w:rPr>
              <w:fldChar w:fldCharType="end"/>
            </w:r>
          </w:hyperlink>
        </w:p>
        <w:p w14:paraId="0FDC2951"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5" w:history="1">
            <w:r w:rsidRPr="00147508">
              <w:rPr>
                <w:rStyle w:val="Hyperlink"/>
                <w:rFonts w:ascii="Arial" w:eastAsia="Arial" w:hAnsi="Arial" w:cs="Arial"/>
                <w:noProof/>
              </w:rPr>
              <w:t>5.2 Missed Opportunities</w:t>
            </w:r>
            <w:r>
              <w:rPr>
                <w:noProof/>
                <w:webHidden/>
              </w:rPr>
              <w:tab/>
            </w:r>
            <w:r>
              <w:rPr>
                <w:noProof/>
                <w:webHidden/>
              </w:rPr>
              <w:fldChar w:fldCharType="begin"/>
            </w:r>
            <w:r>
              <w:rPr>
                <w:noProof/>
                <w:webHidden/>
              </w:rPr>
              <w:instrText xml:space="preserve"> PAGEREF _Toc236325035 \h </w:instrText>
            </w:r>
            <w:r>
              <w:rPr>
                <w:noProof/>
                <w:webHidden/>
              </w:rPr>
            </w:r>
            <w:r>
              <w:rPr>
                <w:noProof/>
                <w:webHidden/>
              </w:rPr>
              <w:fldChar w:fldCharType="separate"/>
            </w:r>
            <w:r>
              <w:rPr>
                <w:noProof/>
                <w:webHidden/>
              </w:rPr>
              <w:t>17</w:t>
            </w:r>
            <w:r>
              <w:rPr>
                <w:noProof/>
                <w:webHidden/>
              </w:rPr>
              <w:fldChar w:fldCharType="end"/>
            </w:r>
          </w:hyperlink>
        </w:p>
        <w:p w14:paraId="0C29CEB6"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6" w:history="1">
            <w:r w:rsidRPr="00147508">
              <w:rPr>
                <w:rStyle w:val="Hyperlink"/>
                <w:rFonts w:ascii="Arial" w:eastAsia="Arial" w:hAnsi="Arial" w:cs="Arial"/>
                <w:noProof/>
              </w:rPr>
              <w:t>5.3 Evidence Based Improvements</w:t>
            </w:r>
            <w:r>
              <w:rPr>
                <w:noProof/>
                <w:webHidden/>
              </w:rPr>
              <w:tab/>
            </w:r>
            <w:r>
              <w:rPr>
                <w:noProof/>
                <w:webHidden/>
              </w:rPr>
              <w:fldChar w:fldCharType="begin"/>
            </w:r>
            <w:r>
              <w:rPr>
                <w:noProof/>
                <w:webHidden/>
              </w:rPr>
              <w:instrText xml:space="preserve"> PAGEREF _Toc236325036 \h </w:instrText>
            </w:r>
            <w:r>
              <w:rPr>
                <w:noProof/>
                <w:webHidden/>
              </w:rPr>
            </w:r>
            <w:r>
              <w:rPr>
                <w:noProof/>
                <w:webHidden/>
              </w:rPr>
              <w:fldChar w:fldCharType="separate"/>
            </w:r>
            <w:r>
              <w:rPr>
                <w:noProof/>
                <w:webHidden/>
              </w:rPr>
              <w:t>17</w:t>
            </w:r>
            <w:r>
              <w:rPr>
                <w:noProof/>
                <w:webHidden/>
              </w:rPr>
              <w:fldChar w:fldCharType="end"/>
            </w:r>
          </w:hyperlink>
        </w:p>
        <w:p w14:paraId="3AEBDE21"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7" w:history="1">
            <w:r w:rsidRPr="00147508">
              <w:rPr>
                <w:rStyle w:val="Hyperlink"/>
                <w:rFonts w:ascii="Arial" w:eastAsia="Arial" w:hAnsi="Arial" w:cs="Arial"/>
                <w:noProof/>
              </w:rPr>
              <w:t>5.4 Lessons for Health Organisations</w:t>
            </w:r>
            <w:r>
              <w:rPr>
                <w:noProof/>
                <w:webHidden/>
              </w:rPr>
              <w:tab/>
            </w:r>
            <w:r>
              <w:rPr>
                <w:noProof/>
                <w:webHidden/>
              </w:rPr>
              <w:fldChar w:fldCharType="begin"/>
            </w:r>
            <w:r>
              <w:rPr>
                <w:noProof/>
                <w:webHidden/>
              </w:rPr>
              <w:instrText xml:space="preserve"> PAGEREF _Toc236325037 \h </w:instrText>
            </w:r>
            <w:r>
              <w:rPr>
                <w:noProof/>
                <w:webHidden/>
              </w:rPr>
            </w:r>
            <w:r>
              <w:rPr>
                <w:noProof/>
                <w:webHidden/>
              </w:rPr>
              <w:fldChar w:fldCharType="separate"/>
            </w:r>
            <w:r>
              <w:rPr>
                <w:noProof/>
                <w:webHidden/>
              </w:rPr>
              <w:t>18</w:t>
            </w:r>
            <w:r>
              <w:rPr>
                <w:noProof/>
                <w:webHidden/>
              </w:rPr>
              <w:fldChar w:fldCharType="end"/>
            </w:r>
          </w:hyperlink>
        </w:p>
        <w:p w14:paraId="05B572CE"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8" w:history="1">
            <w:r w:rsidRPr="00147508">
              <w:rPr>
                <w:rStyle w:val="Hyperlink"/>
                <w:rFonts w:ascii="Arial" w:eastAsia="Arial" w:hAnsi="Arial" w:cs="Arial"/>
                <w:noProof/>
              </w:rPr>
              <w:t>5.5 Linking Systems Thinking</w:t>
            </w:r>
            <w:r>
              <w:rPr>
                <w:noProof/>
                <w:webHidden/>
              </w:rPr>
              <w:tab/>
            </w:r>
            <w:r>
              <w:rPr>
                <w:noProof/>
                <w:webHidden/>
              </w:rPr>
              <w:fldChar w:fldCharType="begin"/>
            </w:r>
            <w:r>
              <w:rPr>
                <w:noProof/>
                <w:webHidden/>
              </w:rPr>
              <w:instrText xml:space="preserve"> PAGEREF _Toc236325038 \h </w:instrText>
            </w:r>
            <w:r>
              <w:rPr>
                <w:noProof/>
                <w:webHidden/>
              </w:rPr>
            </w:r>
            <w:r>
              <w:rPr>
                <w:noProof/>
                <w:webHidden/>
              </w:rPr>
              <w:fldChar w:fldCharType="separate"/>
            </w:r>
            <w:r>
              <w:rPr>
                <w:noProof/>
                <w:webHidden/>
              </w:rPr>
              <w:t>18</w:t>
            </w:r>
            <w:r>
              <w:rPr>
                <w:noProof/>
                <w:webHidden/>
              </w:rPr>
              <w:fldChar w:fldCharType="end"/>
            </w:r>
          </w:hyperlink>
        </w:p>
        <w:p w14:paraId="1D020202" w14:textId="77777777" w:rsidR="006F106E" w:rsidRDefault="006F106E">
          <w:pPr>
            <w:pStyle w:val="TOC2"/>
            <w:tabs>
              <w:tab w:val="right" w:leader="dot" w:pos="9350"/>
            </w:tabs>
            <w:rPr>
              <w:rFonts w:asciiTheme="minorHAnsi" w:eastAsiaTheme="minorEastAsia" w:hAnsiTheme="minorHAnsi" w:cstheme="minorBidi"/>
              <w:noProof/>
              <w:sz w:val="22"/>
              <w:szCs w:val="22"/>
              <w:lang w:val="en-US"/>
            </w:rPr>
          </w:pPr>
          <w:hyperlink w:anchor="_Toc236325039" w:history="1">
            <w:r w:rsidRPr="00147508">
              <w:rPr>
                <w:rStyle w:val="Hyperlink"/>
                <w:rFonts w:ascii="Arial" w:eastAsia="Arial" w:hAnsi="Arial" w:cs="Arial"/>
                <w:noProof/>
              </w:rPr>
              <w:t>6. Recommendation</w:t>
            </w:r>
            <w:r>
              <w:rPr>
                <w:noProof/>
                <w:webHidden/>
              </w:rPr>
              <w:tab/>
            </w:r>
            <w:r>
              <w:rPr>
                <w:noProof/>
                <w:webHidden/>
              </w:rPr>
              <w:fldChar w:fldCharType="begin"/>
            </w:r>
            <w:r>
              <w:rPr>
                <w:noProof/>
                <w:webHidden/>
              </w:rPr>
              <w:instrText xml:space="preserve"> PAGEREF _Toc236325039 \h </w:instrText>
            </w:r>
            <w:r>
              <w:rPr>
                <w:noProof/>
                <w:webHidden/>
              </w:rPr>
            </w:r>
            <w:r>
              <w:rPr>
                <w:noProof/>
                <w:webHidden/>
              </w:rPr>
              <w:fldChar w:fldCharType="separate"/>
            </w:r>
            <w:r>
              <w:rPr>
                <w:noProof/>
                <w:webHidden/>
              </w:rPr>
              <w:t>19</w:t>
            </w:r>
            <w:r>
              <w:rPr>
                <w:noProof/>
                <w:webHidden/>
              </w:rPr>
              <w:fldChar w:fldCharType="end"/>
            </w:r>
          </w:hyperlink>
        </w:p>
        <w:p w14:paraId="7113D0E7" w14:textId="77777777" w:rsidR="006F106E" w:rsidRDefault="006F106E">
          <w:pPr>
            <w:pStyle w:val="TOC1"/>
            <w:tabs>
              <w:tab w:val="right" w:leader="dot" w:pos="9350"/>
            </w:tabs>
            <w:rPr>
              <w:rFonts w:asciiTheme="minorHAnsi" w:eastAsiaTheme="minorEastAsia" w:hAnsiTheme="minorHAnsi" w:cstheme="minorBidi"/>
              <w:noProof/>
              <w:sz w:val="22"/>
              <w:szCs w:val="22"/>
              <w:lang w:val="en-US"/>
            </w:rPr>
          </w:pPr>
          <w:hyperlink w:anchor="_Toc236325040" w:history="1">
            <w:r w:rsidRPr="00147508">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_Toc236325040 \h </w:instrText>
            </w:r>
            <w:r>
              <w:rPr>
                <w:noProof/>
                <w:webHidden/>
              </w:rPr>
            </w:r>
            <w:r>
              <w:rPr>
                <w:noProof/>
                <w:webHidden/>
              </w:rPr>
              <w:fldChar w:fldCharType="separate"/>
            </w:r>
            <w:r>
              <w:rPr>
                <w:noProof/>
                <w:webHidden/>
              </w:rPr>
              <w:t>21</w:t>
            </w:r>
            <w:r>
              <w:rPr>
                <w:noProof/>
                <w:webHidden/>
              </w:rPr>
              <w:fldChar w:fldCharType="end"/>
            </w:r>
          </w:hyperlink>
        </w:p>
        <w:p w14:paraId="20422761" w14:textId="77777777" w:rsidR="006F106E" w:rsidRDefault="006F106E">
          <w:pPr>
            <w:pStyle w:val="TOC1"/>
            <w:tabs>
              <w:tab w:val="right" w:leader="dot" w:pos="9350"/>
            </w:tabs>
            <w:rPr>
              <w:rFonts w:asciiTheme="minorHAnsi" w:eastAsiaTheme="minorEastAsia" w:hAnsiTheme="minorHAnsi" w:cstheme="minorBidi"/>
              <w:noProof/>
              <w:sz w:val="22"/>
              <w:szCs w:val="22"/>
              <w:lang w:val="en-US"/>
            </w:rPr>
          </w:pPr>
          <w:hyperlink w:anchor="_Toc236325041" w:history="1">
            <w:r w:rsidRPr="00147508">
              <w:rPr>
                <w:rStyle w:val="Hyperlink"/>
                <w:rFonts w:ascii="Arial" w:eastAsia="Arial" w:hAnsi="Arial" w:cs="Arial"/>
                <w:noProof/>
              </w:rPr>
              <w:t>Reference List</w:t>
            </w:r>
            <w:r>
              <w:rPr>
                <w:noProof/>
                <w:webHidden/>
              </w:rPr>
              <w:tab/>
            </w:r>
            <w:r>
              <w:rPr>
                <w:noProof/>
                <w:webHidden/>
              </w:rPr>
              <w:fldChar w:fldCharType="begin"/>
            </w:r>
            <w:r>
              <w:rPr>
                <w:noProof/>
                <w:webHidden/>
              </w:rPr>
              <w:instrText xml:space="preserve"> PAGEREF _Toc236325041 \h </w:instrText>
            </w:r>
            <w:r>
              <w:rPr>
                <w:noProof/>
                <w:webHidden/>
              </w:rPr>
            </w:r>
            <w:r>
              <w:rPr>
                <w:noProof/>
                <w:webHidden/>
              </w:rPr>
              <w:fldChar w:fldCharType="separate"/>
            </w:r>
            <w:r>
              <w:rPr>
                <w:noProof/>
                <w:webHidden/>
              </w:rPr>
              <w:t>23</w:t>
            </w:r>
            <w:r>
              <w:rPr>
                <w:noProof/>
                <w:webHidden/>
              </w:rPr>
              <w:fldChar w:fldCharType="end"/>
            </w:r>
          </w:hyperlink>
        </w:p>
        <w:p w14:paraId="24ED78A6" w14:textId="77777777" w:rsidR="002960E5" w:rsidRDefault="002960E5">
          <w:r w:rsidRPr="002960E5">
            <w:rPr>
              <w:rFonts w:ascii="Arial" w:hAnsi="Arial" w:cs="Arial"/>
              <w:b/>
              <w:bCs/>
              <w:noProof/>
            </w:rPr>
            <w:fldChar w:fldCharType="end"/>
          </w:r>
        </w:p>
      </w:sdtContent>
    </w:sdt>
    <w:p w14:paraId="453A4BED" w14:textId="77777777" w:rsidR="00C7032F" w:rsidRDefault="00923D2B">
      <w:pPr>
        <w:jc w:val="center"/>
        <w:rPr>
          <w:rFonts w:ascii="Arial" w:eastAsia="Arial" w:hAnsi="Arial" w:cs="Arial"/>
          <w:b/>
          <w:bCs/>
          <w:sz w:val="32"/>
          <w:szCs w:val="32"/>
        </w:rPr>
      </w:pPr>
      <w:r>
        <w:br w:type="page"/>
      </w:r>
    </w:p>
    <w:p w14:paraId="687F91D8" w14:textId="77777777" w:rsidR="00C7032F" w:rsidRDefault="00923D2B">
      <w:pPr>
        <w:pStyle w:val="Heading1"/>
        <w:rPr>
          <w:rFonts w:ascii="Arial" w:eastAsia="Arial" w:hAnsi="Arial" w:cs="Arial"/>
        </w:rPr>
      </w:pPr>
      <w:bookmarkStart w:id="0" w:name="_ialmlu1xkviy" w:colFirst="0" w:colLast="0"/>
      <w:bookmarkStart w:id="1" w:name="_Toc236325007"/>
      <w:bookmarkEnd w:id="0"/>
      <w:r>
        <w:rPr>
          <w:rFonts w:ascii="Arial" w:eastAsia="Arial" w:hAnsi="Arial" w:cs="Arial"/>
        </w:rPr>
        <w:lastRenderedPageBreak/>
        <w:t>Introduction</w:t>
      </w:r>
      <w:bookmarkEnd w:id="1"/>
      <w:r>
        <w:rPr>
          <w:rFonts w:ascii="Arial" w:eastAsia="Arial" w:hAnsi="Arial" w:cs="Arial"/>
        </w:rPr>
        <w:t xml:space="preserve"> </w:t>
      </w:r>
    </w:p>
    <w:p w14:paraId="010B0801" w14:textId="77777777" w:rsidR="00C7032F" w:rsidRDefault="00923D2B">
      <w:pPr>
        <w:pStyle w:val="Heading2"/>
        <w:rPr>
          <w:rFonts w:ascii="Arial" w:eastAsia="Arial" w:hAnsi="Arial" w:cs="Arial"/>
        </w:rPr>
      </w:pPr>
      <w:bookmarkStart w:id="2" w:name="_xsm2ykam5dun" w:colFirst="0" w:colLast="0"/>
      <w:bookmarkStart w:id="3" w:name="_Toc236325008"/>
      <w:bookmarkEnd w:id="2"/>
      <w:r>
        <w:rPr>
          <w:rFonts w:ascii="Arial" w:eastAsia="Arial" w:hAnsi="Arial" w:cs="Arial"/>
        </w:rPr>
        <w:t>1.1 Background of the Case Study</w:t>
      </w:r>
      <w:bookmarkEnd w:id="3"/>
      <w:r>
        <w:rPr>
          <w:rFonts w:ascii="Arial" w:eastAsia="Arial" w:hAnsi="Arial" w:cs="Arial"/>
        </w:rPr>
        <w:t xml:space="preserve"> </w:t>
      </w:r>
    </w:p>
    <w:p w14:paraId="34AA63A4" w14:textId="77777777" w:rsidR="00642530" w:rsidRDefault="00642530">
      <w:pPr>
        <w:pStyle w:val="Heading2"/>
        <w:rPr>
          <w:rFonts w:ascii="Arial" w:eastAsia="Arial" w:hAnsi="Arial" w:cs="Arial"/>
          <w:b w:val="0"/>
          <w:bCs w:val="0"/>
          <w:sz w:val="24"/>
          <w:szCs w:val="24"/>
        </w:rPr>
      </w:pPr>
      <w:bookmarkStart w:id="4" w:name="_8xh98xw1qeh3" w:colFirst="0" w:colLast="0"/>
      <w:bookmarkStart w:id="5" w:name="_Toc236325009"/>
      <w:bookmarkEnd w:id="4"/>
      <w:r w:rsidRPr="00642530">
        <w:rPr>
          <w:rFonts w:ascii="Arial" w:eastAsia="Arial" w:hAnsi="Arial" w:cs="Arial"/>
          <w:b w:val="0"/>
          <w:bCs w:val="0"/>
          <w:sz w:val="24"/>
          <w:szCs w:val="24"/>
        </w:rPr>
        <w:t xml:space="preserve">The Mid Staffordshire NHS Foundation Trust scandal is one of the best-known failures in the history of the NHS. The events were investigated in the Francis Report (2013), which explained that many patients received poor standards of care between 2005 and 2009. During this period, patients experienced neglect, and many people suffered because basic care was not provided properly. The report also stated that the Trust focused too much on becoming a Foundation Trust and meeting financial targets instead of making patient care the main priority (Gov.uk, 2013). This meant that patient safety and quality of care were not always given enough attention. As a result, the scandal damaged public confidence in the NHS and showed how poor leadership and management can affect healthcare services. It also demonstrated the importance of putting patients first and ensuring that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provide safe and compassionate care.</w:t>
      </w:r>
    </w:p>
    <w:p w14:paraId="5621B276" w14:textId="77777777" w:rsidR="00642530" w:rsidRPr="00642530" w:rsidRDefault="00642530" w:rsidP="00642530">
      <w:pPr>
        <w:rPr>
          <w:rFonts w:eastAsia="Arial"/>
        </w:rPr>
      </w:pPr>
    </w:p>
    <w:p w14:paraId="44F86E48" w14:textId="699FDB3B" w:rsidR="00C7032F" w:rsidRDefault="00923D2B">
      <w:pPr>
        <w:pStyle w:val="Heading2"/>
        <w:rPr>
          <w:rFonts w:ascii="Arial" w:eastAsia="Arial" w:hAnsi="Arial" w:cs="Arial"/>
        </w:rPr>
      </w:pPr>
      <w:r>
        <w:rPr>
          <w:rFonts w:ascii="Arial" w:eastAsia="Arial" w:hAnsi="Arial" w:cs="Arial"/>
        </w:rPr>
        <w:t>1.2 Leadership in Health and Social Care</w:t>
      </w:r>
      <w:bookmarkEnd w:id="5"/>
    </w:p>
    <w:p w14:paraId="0891DC66" w14:textId="77777777" w:rsidR="00642530" w:rsidRDefault="00642530">
      <w:pPr>
        <w:pStyle w:val="Heading2"/>
        <w:rPr>
          <w:rFonts w:ascii="Arial" w:eastAsia="Arial" w:hAnsi="Arial" w:cs="Arial"/>
          <w:b w:val="0"/>
          <w:bCs w:val="0"/>
          <w:sz w:val="24"/>
          <w:szCs w:val="24"/>
        </w:rPr>
      </w:pPr>
      <w:bookmarkStart w:id="6" w:name="_5m1t76ll3ey2" w:colFirst="0" w:colLast="0"/>
      <w:bookmarkStart w:id="7" w:name="_Toc236325010"/>
      <w:bookmarkEnd w:id="6"/>
      <w:r w:rsidRPr="00642530">
        <w:rPr>
          <w:rFonts w:ascii="Arial" w:eastAsia="Arial" w:hAnsi="Arial" w:cs="Arial"/>
          <w:b w:val="0"/>
          <w:bCs w:val="0"/>
          <w:sz w:val="24"/>
          <w:szCs w:val="24"/>
        </w:rPr>
        <w:t xml:space="preserve">Leadership is an important part of health and social care because it helps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provide safe and effective services. Leaders are responsible for guiding staff, making decisions, solving problems and helping teams work together. Good leadership also encourages staff to communicate, follow professional standards and improve the quality of care that patients receive (Kelly and Hearld, 2020). Healthcare leaders should create a positive working environment where staff feel supported and respected. They should also encourage learning and development so employees can improve their knowledge and skills. Good leadership can help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achieve better patient outcomes and maintain high standards of care.</w:t>
      </w:r>
    </w:p>
    <w:p w14:paraId="67AD73FF" w14:textId="77777777" w:rsidR="00642530" w:rsidRPr="00642530" w:rsidRDefault="00642530" w:rsidP="00642530">
      <w:pPr>
        <w:rPr>
          <w:rFonts w:eastAsia="Arial"/>
        </w:rPr>
      </w:pPr>
    </w:p>
    <w:p w14:paraId="147B0D3A" w14:textId="2E798FE4" w:rsidR="00C7032F" w:rsidRDefault="00923D2B">
      <w:pPr>
        <w:pStyle w:val="Heading2"/>
        <w:rPr>
          <w:rFonts w:ascii="Arial" w:eastAsia="Arial" w:hAnsi="Arial" w:cs="Arial"/>
        </w:rPr>
      </w:pPr>
      <w:r>
        <w:rPr>
          <w:rFonts w:ascii="Arial" w:eastAsia="Arial" w:hAnsi="Arial" w:cs="Arial"/>
        </w:rPr>
        <w:lastRenderedPageBreak/>
        <w:t xml:space="preserve">1.3 </w:t>
      </w:r>
      <w:proofErr w:type="spellStart"/>
      <w:r>
        <w:rPr>
          <w:rFonts w:ascii="Arial" w:eastAsia="Arial" w:hAnsi="Arial" w:cs="Arial"/>
        </w:rPr>
        <w:t>Centralisation</w:t>
      </w:r>
      <w:proofErr w:type="spellEnd"/>
      <w:r>
        <w:rPr>
          <w:rFonts w:ascii="Arial" w:eastAsia="Arial" w:hAnsi="Arial" w:cs="Arial"/>
        </w:rPr>
        <w:t xml:space="preserve"> and </w:t>
      </w:r>
      <w:proofErr w:type="spellStart"/>
      <w:r>
        <w:rPr>
          <w:rFonts w:ascii="Arial" w:eastAsia="Arial" w:hAnsi="Arial" w:cs="Arial"/>
        </w:rPr>
        <w:t>Decentralisation</w:t>
      </w:r>
      <w:bookmarkEnd w:id="7"/>
      <w:proofErr w:type="spellEnd"/>
      <w:r>
        <w:rPr>
          <w:rFonts w:ascii="Arial" w:eastAsia="Arial" w:hAnsi="Arial" w:cs="Arial"/>
        </w:rPr>
        <w:t xml:space="preserve"> </w:t>
      </w:r>
    </w:p>
    <w:p w14:paraId="2AD7028F" w14:textId="77777777" w:rsidR="00642530" w:rsidRDefault="00642530">
      <w:pPr>
        <w:pStyle w:val="Heading2"/>
        <w:rPr>
          <w:rFonts w:ascii="Arial" w:eastAsia="Arial" w:hAnsi="Arial" w:cs="Arial"/>
          <w:b w:val="0"/>
          <w:bCs w:val="0"/>
          <w:sz w:val="24"/>
          <w:szCs w:val="24"/>
        </w:rPr>
      </w:pPr>
      <w:bookmarkStart w:id="8" w:name="_wxryym893wbn" w:colFirst="0" w:colLast="0"/>
      <w:bookmarkStart w:id="9" w:name="_Toc236325011"/>
      <w:bookmarkEnd w:id="8"/>
      <w:r w:rsidRPr="00642530">
        <w:rPr>
          <w:rFonts w:ascii="Arial" w:eastAsia="Arial" w:hAnsi="Arial" w:cs="Arial"/>
          <w:b w:val="0"/>
          <w:bCs w:val="0"/>
          <w:sz w:val="24"/>
          <w:szCs w:val="24"/>
        </w:rPr>
        <w:t xml:space="preserve">Health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may use either a </w:t>
      </w:r>
      <w:proofErr w:type="spellStart"/>
      <w:r w:rsidRPr="00642530">
        <w:rPr>
          <w:rFonts w:ascii="Arial" w:eastAsia="Arial" w:hAnsi="Arial" w:cs="Arial"/>
          <w:b w:val="0"/>
          <w:bCs w:val="0"/>
          <w:sz w:val="24"/>
          <w:szCs w:val="24"/>
        </w:rPr>
        <w:t>centralised</w:t>
      </w:r>
      <w:proofErr w:type="spellEnd"/>
      <w:r w:rsidRPr="00642530">
        <w:rPr>
          <w:rFonts w:ascii="Arial" w:eastAsia="Arial" w:hAnsi="Arial" w:cs="Arial"/>
          <w:b w:val="0"/>
          <w:bCs w:val="0"/>
          <w:sz w:val="24"/>
          <w:szCs w:val="24"/>
        </w:rPr>
        <w:t xml:space="preserve"> or </w:t>
      </w:r>
      <w:proofErr w:type="spellStart"/>
      <w:r w:rsidRPr="00642530">
        <w:rPr>
          <w:rFonts w:ascii="Arial" w:eastAsia="Arial" w:hAnsi="Arial" w:cs="Arial"/>
          <w:b w:val="0"/>
          <w:bCs w:val="0"/>
          <w:sz w:val="24"/>
          <w:szCs w:val="24"/>
        </w:rPr>
        <w:t>decentralised</w:t>
      </w:r>
      <w:proofErr w:type="spellEnd"/>
      <w:r w:rsidRPr="00642530">
        <w:rPr>
          <w:rFonts w:ascii="Arial" w:eastAsia="Arial" w:hAnsi="Arial" w:cs="Arial"/>
          <w:b w:val="0"/>
          <w:bCs w:val="0"/>
          <w:sz w:val="24"/>
          <w:szCs w:val="24"/>
        </w:rPr>
        <w:t xml:space="preserve"> way of working. In a </w:t>
      </w:r>
      <w:proofErr w:type="spellStart"/>
      <w:r w:rsidRPr="00642530">
        <w:rPr>
          <w:rFonts w:ascii="Arial" w:eastAsia="Arial" w:hAnsi="Arial" w:cs="Arial"/>
          <w:b w:val="0"/>
          <w:bCs w:val="0"/>
          <w:sz w:val="24"/>
          <w:szCs w:val="24"/>
        </w:rPr>
        <w:t>centralised</w:t>
      </w:r>
      <w:proofErr w:type="spellEnd"/>
      <w:r w:rsidRPr="00642530">
        <w:rPr>
          <w:rFonts w:ascii="Arial" w:eastAsia="Arial" w:hAnsi="Arial" w:cs="Arial"/>
          <w:b w:val="0"/>
          <w:bCs w:val="0"/>
          <w:sz w:val="24"/>
          <w:szCs w:val="24"/>
        </w:rPr>
        <w:t xml:space="preserve"> system, important decisions are mainly made by senior managers. This can help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follow the same rules and procedures across different departments (Ahern and Loh, 2021). However, it can also reduce the ability of frontline staff to make decisions quickly. In a </w:t>
      </w:r>
      <w:proofErr w:type="spellStart"/>
      <w:r w:rsidRPr="00642530">
        <w:rPr>
          <w:rFonts w:ascii="Arial" w:eastAsia="Arial" w:hAnsi="Arial" w:cs="Arial"/>
          <w:b w:val="0"/>
          <w:bCs w:val="0"/>
          <w:sz w:val="24"/>
          <w:szCs w:val="24"/>
        </w:rPr>
        <w:t>decentralised</w:t>
      </w:r>
      <w:proofErr w:type="spellEnd"/>
      <w:r w:rsidRPr="00642530">
        <w:rPr>
          <w:rFonts w:ascii="Arial" w:eastAsia="Arial" w:hAnsi="Arial" w:cs="Arial"/>
          <w:b w:val="0"/>
          <w:bCs w:val="0"/>
          <w:sz w:val="24"/>
          <w:szCs w:val="24"/>
        </w:rPr>
        <w:t xml:space="preserve"> system, more responsibility is given to managers and staff working closer to patients. This allows local teams to respond to problems more quickly and make decisions based on patient needs. Both approaches have advantages and disadvantages, so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often use a combination of the two depending on the situation.</w:t>
      </w:r>
    </w:p>
    <w:p w14:paraId="30C57F99" w14:textId="77777777" w:rsidR="00642530" w:rsidRPr="00642530" w:rsidRDefault="00642530" w:rsidP="00642530">
      <w:pPr>
        <w:rPr>
          <w:rFonts w:eastAsia="Arial"/>
        </w:rPr>
      </w:pPr>
    </w:p>
    <w:p w14:paraId="422B708B" w14:textId="1EBBEF46" w:rsidR="00C7032F" w:rsidRDefault="00923D2B">
      <w:pPr>
        <w:pStyle w:val="Heading2"/>
        <w:rPr>
          <w:rFonts w:ascii="Arial" w:eastAsia="Arial" w:hAnsi="Arial" w:cs="Arial"/>
        </w:rPr>
      </w:pPr>
      <w:r>
        <w:rPr>
          <w:rFonts w:ascii="Arial" w:eastAsia="Arial" w:hAnsi="Arial" w:cs="Arial"/>
        </w:rPr>
        <w:lastRenderedPageBreak/>
        <w:t>1.4 Leadership Theories</w:t>
      </w:r>
      <w:bookmarkEnd w:id="9"/>
      <w:r>
        <w:rPr>
          <w:rFonts w:ascii="Arial" w:eastAsia="Arial" w:hAnsi="Arial" w:cs="Arial"/>
        </w:rPr>
        <w:t xml:space="preserve"> </w:t>
      </w:r>
    </w:p>
    <w:p w14:paraId="6F536D26" w14:textId="77777777" w:rsidR="00642530" w:rsidRDefault="00642530">
      <w:pPr>
        <w:pStyle w:val="Heading2"/>
        <w:rPr>
          <w:rFonts w:ascii="Arial" w:eastAsia="Arial" w:hAnsi="Arial" w:cs="Arial"/>
          <w:b w:val="0"/>
          <w:bCs w:val="0"/>
          <w:sz w:val="24"/>
          <w:szCs w:val="24"/>
        </w:rPr>
      </w:pPr>
      <w:bookmarkStart w:id="10" w:name="_1nqsi3bmnii" w:colFirst="0" w:colLast="0"/>
      <w:bookmarkStart w:id="11" w:name="_Toc236325012"/>
      <w:bookmarkEnd w:id="10"/>
      <w:r w:rsidRPr="00642530">
        <w:rPr>
          <w:rFonts w:ascii="Arial" w:eastAsia="Arial" w:hAnsi="Arial" w:cs="Arial"/>
          <w:b w:val="0"/>
          <w:bCs w:val="0"/>
          <w:sz w:val="24"/>
          <w:szCs w:val="24"/>
        </w:rPr>
        <w:t xml:space="preserve">Different leadership theories help explain how leaders manage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and support staff. Transformational leadership focuses on encouraging staff, creating a shared vision and improving teamwork. Transactional leadership is based on rules, supervision and rewarding good performance while correcting poor performance (</w:t>
      </w:r>
      <w:proofErr w:type="spellStart"/>
      <w:r w:rsidRPr="00642530">
        <w:rPr>
          <w:rFonts w:ascii="Arial" w:eastAsia="Arial" w:hAnsi="Arial" w:cs="Arial"/>
          <w:b w:val="0"/>
          <w:bCs w:val="0"/>
          <w:sz w:val="24"/>
          <w:szCs w:val="24"/>
        </w:rPr>
        <w:t>Benmira</w:t>
      </w:r>
      <w:proofErr w:type="spellEnd"/>
      <w:r w:rsidRPr="00642530">
        <w:rPr>
          <w:rFonts w:ascii="Arial" w:eastAsia="Arial" w:hAnsi="Arial" w:cs="Arial"/>
          <w:b w:val="0"/>
          <w:bCs w:val="0"/>
          <w:sz w:val="24"/>
          <w:szCs w:val="24"/>
        </w:rPr>
        <w:t xml:space="preserve"> and Agboola, 2021). Situational leadership suggests that leaders should change their leadership style depending on the needs of staff and the situation they are facing. Each leadership theory has strengths and can be useful in different healthcare settings. Understanding these theories helps explain how leadership decisions may affect patient care and </w:t>
      </w:r>
      <w:proofErr w:type="spellStart"/>
      <w:r w:rsidRPr="00642530">
        <w:rPr>
          <w:rFonts w:ascii="Arial" w:eastAsia="Arial" w:hAnsi="Arial" w:cs="Arial"/>
          <w:b w:val="0"/>
          <w:bCs w:val="0"/>
          <w:sz w:val="24"/>
          <w:szCs w:val="24"/>
        </w:rPr>
        <w:t>organisational</w:t>
      </w:r>
      <w:proofErr w:type="spellEnd"/>
      <w:r w:rsidRPr="00642530">
        <w:rPr>
          <w:rFonts w:ascii="Arial" w:eastAsia="Arial" w:hAnsi="Arial" w:cs="Arial"/>
          <w:b w:val="0"/>
          <w:bCs w:val="0"/>
          <w:sz w:val="24"/>
          <w:szCs w:val="24"/>
        </w:rPr>
        <w:t xml:space="preserve"> performance.</w:t>
      </w:r>
    </w:p>
    <w:p w14:paraId="069447A3" w14:textId="77777777" w:rsidR="00642530" w:rsidRDefault="00642530">
      <w:pPr>
        <w:pStyle w:val="Heading2"/>
        <w:rPr>
          <w:rFonts w:ascii="Arial" w:eastAsia="Arial" w:hAnsi="Arial" w:cs="Arial"/>
          <w:b w:val="0"/>
          <w:bCs w:val="0"/>
          <w:sz w:val="24"/>
          <w:szCs w:val="24"/>
        </w:rPr>
      </w:pPr>
    </w:p>
    <w:p w14:paraId="6D85C2CF" w14:textId="77777777" w:rsidR="00642530" w:rsidRDefault="00923D2B" w:rsidP="00642530">
      <w:pPr>
        <w:pStyle w:val="Heading2"/>
        <w:rPr>
          <w:rFonts w:ascii="Arial" w:eastAsia="Arial" w:hAnsi="Arial" w:cs="Arial"/>
        </w:rPr>
      </w:pPr>
      <w:r>
        <w:rPr>
          <w:rFonts w:ascii="Arial" w:eastAsia="Arial" w:hAnsi="Arial" w:cs="Arial"/>
        </w:rPr>
        <w:t>1.5 Purpose and Structure of Report</w:t>
      </w:r>
      <w:bookmarkEnd w:id="11"/>
      <w:r>
        <w:rPr>
          <w:rFonts w:ascii="Arial" w:eastAsia="Arial" w:hAnsi="Arial" w:cs="Arial"/>
        </w:rPr>
        <w:t xml:space="preserve">  </w:t>
      </w:r>
      <w:bookmarkStart w:id="12" w:name="_c8r9a4avmidw" w:colFirst="0" w:colLast="0"/>
      <w:bookmarkStart w:id="13" w:name="_Toc236325013"/>
      <w:bookmarkEnd w:id="12"/>
    </w:p>
    <w:p w14:paraId="5C928660" w14:textId="31ED092D" w:rsidR="00642530" w:rsidRDefault="00642530" w:rsidP="00642530">
      <w:pPr>
        <w:pStyle w:val="Heading2"/>
        <w:rPr>
          <w:rFonts w:ascii="Arial" w:eastAsia="Arial" w:hAnsi="Arial" w:cs="Arial"/>
          <w:b w:val="0"/>
          <w:bCs w:val="0"/>
          <w:sz w:val="24"/>
          <w:szCs w:val="24"/>
        </w:rPr>
      </w:pPr>
      <w:r w:rsidRPr="00642530">
        <w:rPr>
          <w:rFonts w:ascii="Arial" w:eastAsia="Arial" w:hAnsi="Arial" w:cs="Arial"/>
          <w:b w:val="0"/>
          <w:bCs w:val="0"/>
          <w:sz w:val="24"/>
          <w:szCs w:val="24"/>
        </w:rPr>
        <w:t xml:space="preserve">This report examines the Mid Staffordshire NHS Foundation Trust case to understand how leadership, governance and </w:t>
      </w:r>
      <w:proofErr w:type="spellStart"/>
      <w:r w:rsidRPr="00642530">
        <w:rPr>
          <w:rFonts w:ascii="Arial" w:eastAsia="Arial" w:hAnsi="Arial" w:cs="Arial"/>
          <w:b w:val="0"/>
          <w:bCs w:val="0"/>
          <w:sz w:val="24"/>
          <w:szCs w:val="24"/>
        </w:rPr>
        <w:t>organisational</w:t>
      </w:r>
      <w:proofErr w:type="spellEnd"/>
      <w:r w:rsidRPr="00642530">
        <w:rPr>
          <w:rFonts w:ascii="Arial" w:eastAsia="Arial" w:hAnsi="Arial" w:cs="Arial"/>
          <w:b w:val="0"/>
          <w:bCs w:val="0"/>
          <w:sz w:val="24"/>
          <w:szCs w:val="24"/>
        </w:rPr>
        <w:t xml:space="preserve"> systems contributed to poor patient care. It explains the main problems that occurred and looks at how leadership theories can be used to understand the actions of the organisation. The report also discusses </w:t>
      </w:r>
      <w:proofErr w:type="spellStart"/>
      <w:r w:rsidRPr="00642530">
        <w:rPr>
          <w:rFonts w:ascii="Arial" w:eastAsia="Arial" w:hAnsi="Arial" w:cs="Arial"/>
          <w:b w:val="0"/>
          <w:bCs w:val="0"/>
          <w:sz w:val="24"/>
          <w:szCs w:val="24"/>
        </w:rPr>
        <w:t>centralisation</w:t>
      </w:r>
      <w:proofErr w:type="spellEnd"/>
      <w:r w:rsidRPr="00642530">
        <w:rPr>
          <w:rFonts w:ascii="Arial" w:eastAsia="Arial" w:hAnsi="Arial" w:cs="Arial"/>
          <w:b w:val="0"/>
          <w:bCs w:val="0"/>
          <w:sz w:val="24"/>
          <w:szCs w:val="24"/>
        </w:rPr>
        <w:t xml:space="preserve">, </w:t>
      </w:r>
      <w:proofErr w:type="spellStart"/>
      <w:r w:rsidRPr="00642530">
        <w:rPr>
          <w:rFonts w:ascii="Arial" w:eastAsia="Arial" w:hAnsi="Arial" w:cs="Arial"/>
          <w:b w:val="0"/>
          <w:bCs w:val="0"/>
          <w:sz w:val="24"/>
          <w:szCs w:val="24"/>
        </w:rPr>
        <w:t>decentralisation</w:t>
      </w:r>
      <w:proofErr w:type="spellEnd"/>
      <w:r w:rsidRPr="00642530">
        <w:rPr>
          <w:rFonts w:ascii="Arial" w:eastAsia="Arial" w:hAnsi="Arial" w:cs="Arial"/>
          <w:b w:val="0"/>
          <w:bCs w:val="0"/>
          <w:sz w:val="24"/>
          <w:szCs w:val="24"/>
        </w:rPr>
        <w:t xml:space="preserve"> and systems thinking to describe how different parts of the healthcare system worked together. Finally, it provides recommendations for improvement and explains some of the lessons that healthcare </w:t>
      </w:r>
      <w:proofErr w:type="spellStart"/>
      <w:r w:rsidRPr="00642530">
        <w:rPr>
          <w:rFonts w:ascii="Arial" w:eastAsia="Arial" w:hAnsi="Arial" w:cs="Arial"/>
          <w:b w:val="0"/>
          <w:bCs w:val="0"/>
          <w:sz w:val="24"/>
          <w:szCs w:val="24"/>
        </w:rPr>
        <w:t>organisations</w:t>
      </w:r>
      <w:proofErr w:type="spellEnd"/>
      <w:r w:rsidRPr="00642530">
        <w:rPr>
          <w:rFonts w:ascii="Arial" w:eastAsia="Arial" w:hAnsi="Arial" w:cs="Arial"/>
          <w:b w:val="0"/>
          <w:bCs w:val="0"/>
          <w:sz w:val="24"/>
          <w:szCs w:val="24"/>
        </w:rPr>
        <w:t xml:space="preserve"> can learn from this case so similar problems can be prevented in the future.</w:t>
      </w:r>
    </w:p>
    <w:p w14:paraId="7E3A0E32" w14:textId="77777777" w:rsidR="00642530" w:rsidRDefault="00642530" w:rsidP="00642530">
      <w:pPr>
        <w:rPr>
          <w:rFonts w:eastAsia="Arial"/>
        </w:rPr>
      </w:pPr>
    </w:p>
    <w:p w14:paraId="78D2EE15" w14:textId="77777777" w:rsidR="00642530" w:rsidRPr="00642530" w:rsidRDefault="00642530" w:rsidP="00642530">
      <w:pPr>
        <w:rPr>
          <w:rFonts w:eastAsia="Arial"/>
        </w:rPr>
      </w:pPr>
    </w:p>
    <w:p w14:paraId="505FE068" w14:textId="77777777" w:rsidR="00642530" w:rsidRPr="00642530" w:rsidRDefault="00642530" w:rsidP="00642530">
      <w:pPr>
        <w:rPr>
          <w:rFonts w:eastAsia="Arial"/>
        </w:rPr>
      </w:pPr>
    </w:p>
    <w:p w14:paraId="26FBDEDC" w14:textId="64F315A7" w:rsidR="00C7032F" w:rsidRDefault="00923D2B">
      <w:pPr>
        <w:pStyle w:val="Heading1"/>
        <w:rPr>
          <w:rFonts w:ascii="Arial" w:eastAsia="Arial" w:hAnsi="Arial" w:cs="Arial"/>
        </w:rPr>
      </w:pPr>
      <w:r>
        <w:rPr>
          <w:rFonts w:ascii="Arial" w:eastAsia="Arial" w:hAnsi="Arial" w:cs="Arial"/>
        </w:rPr>
        <w:lastRenderedPageBreak/>
        <w:t>Main Body and Analysis</w:t>
      </w:r>
      <w:bookmarkEnd w:id="13"/>
      <w:r>
        <w:rPr>
          <w:rFonts w:ascii="Arial" w:eastAsia="Arial" w:hAnsi="Arial" w:cs="Arial"/>
        </w:rPr>
        <w:t xml:space="preserve">  </w:t>
      </w:r>
    </w:p>
    <w:p w14:paraId="27A15718" w14:textId="77777777" w:rsidR="00C7032F" w:rsidRDefault="00923D2B">
      <w:pPr>
        <w:pStyle w:val="Heading2"/>
        <w:rPr>
          <w:rFonts w:ascii="Arial" w:eastAsia="Arial" w:hAnsi="Arial" w:cs="Arial"/>
        </w:rPr>
      </w:pPr>
      <w:bookmarkStart w:id="14" w:name="_c9r5mh7lorsj" w:colFirst="0" w:colLast="0"/>
      <w:bookmarkStart w:id="15" w:name="_Toc236325014"/>
      <w:bookmarkEnd w:id="14"/>
      <w:r>
        <w:rPr>
          <w:rFonts w:ascii="Arial" w:eastAsia="Arial" w:hAnsi="Arial" w:cs="Arial"/>
        </w:rPr>
        <w:t>Section 2 Identifying the Problem and Setting the System Context</w:t>
      </w:r>
      <w:bookmarkEnd w:id="15"/>
      <w:r>
        <w:rPr>
          <w:rFonts w:ascii="Arial" w:eastAsia="Arial" w:hAnsi="Arial" w:cs="Arial"/>
        </w:rPr>
        <w:t xml:space="preserve"> </w:t>
      </w:r>
    </w:p>
    <w:p w14:paraId="7396FDE5" w14:textId="77777777" w:rsidR="00C7032F" w:rsidRDefault="00923D2B">
      <w:pPr>
        <w:pStyle w:val="Heading2"/>
        <w:rPr>
          <w:rFonts w:ascii="Arial" w:eastAsia="Arial" w:hAnsi="Arial" w:cs="Arial"/>
        </w:rPr>
      </w:pPr>
      <w:bookmarkStart w:id="16" w:name="_cdfpkqnrtxp0" w:colFirst="0" w:colLast="0"/>
      <w:bookmarkStart w:id="17" w:name="_Toc236325015"/>
      <w:bookmarkEnd w:id="16"/>
      <w:r>
        <w:rPr>
          <w:rFonts w:ascii="Arial" w:eastAsia="Arial" w:hAnsi="Arial" w:cs="Arial"/>
        </w:rPr>
        <w:t>2.1 Overview of the Patient Safety Failure</w:t>
      </w:r>
      <w:bookmarkEnd w:id="17"/>
    </w:p>
    <w:p w14:paraId="7CACBC3B"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 xml:space="preserve">The Mid Staffordshire NHS Foundation Trust scandal is recognised as one of the most serious patient safety failures in the history of the NHS (AHRQ, 2013). Between 2005 and 2009, many patients experienced poor standards of care while receiving treatment at Stafford Hospital. The Francis Report explained that the organisation did not provide safe and effective care for many patients. Instead of making patient welfare the main priority, the Trust focused heavily on achieving financial targets and gaining Foundation Trust status. Because of this, the quality of care became worse over </w:t>
      </w:r>
      <w:proofErr w:type="gramStart"/>
      <w:r w:rsidRPr="00642530">
        <w:rPr>
          <w:rFonts w:ascii="Arial" w:eastAsia="Arial" w:hAnsi="Arial" w:cs="Arial"/>
          <w:lang w:val="en-GB"/>
        </w:rPr>
        <w:t>time</w:t>
      </w:r>
      <w:proofErr w:type="gramEnd"/>
      <w:r w:rsidRPr="00642530">
        <w:rPr>
          <w:rFonts w:ascii="Arial" w:eastAsia="Arial" w:hAnsi="Arial" w:cs="Arial"/>
          <w:lang w:val="en-GB"/>
        </w:rPr>
        <w:t xml:space="preserve"> and many important concerns were not dealt with properly.</w:t>
      </w:r>
    </w:p>
    <w:p w14:paraId="09BE0EF6"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The report also found that leadership and governance within the Trust were weak. There were not enough staff on the wards, which made it difficult for nurses and other healthcare professionals to provide the level of care patients needed. Staff often worked under pressure and had large workloads, making it harder to monitor patients and respond quickly when their condition became worse. Basic nursing care, such as helping patients with eating, drinking, washing and maintaining their dignity, was not always provided. These problems continued over several years because the organisation did not respond effectively to the warning signs that were being raised by staff, patients and their families (Leamy et al., 2023).</w:t>
      </w:r>
    </w:p>
    <w:p w14:paraId="5B5099A7"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The Francis Inquiry also reported that many complaints were ignored or not investigated properly. Patients and relatives raised concerns about poor hygiene, long waiting times, delays in treatment and poor communication. However, these complaints did not lead to significant improvements. The organisation failed to learn from the concerns that were being reported, allowing poor practice to continue for a long period.</w:t>
      </w:r>
    </w:p>
    <w:p w14:paraId="11E11D41" w14:textId="2C3EA985"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 xml:space="preserve">According to reports, between </w:t>
      </w:r>
      <w:r w:rsidRPr="00642530">
        <w:rPr>
          <w:rFonts w:ascii="Arial" w:eastAsia="Arial" w:hAnsi="Arial" w:cs="Arial"/>
          <w:b/>
          <w:bCs/>
          <w:lang w:val="en-GB"/>
        </w:rPr>
        <w:t>400 and 1,200 more deaths than expected</w:t>
      </w:r>
      <w:r w:rsidRPr="00642530">
        <w:rPr>
          <w:rFonts w:ascii="Arial" w:eastAsia="Arial" w:hAnsi="Arial" w:cs="Arial"/>
          <w:lang w:val="en-GB"/>
        </w:rPr>
        <w:t xml:space="preserve"> occurred during this period (Telegraph, 2024). These deaths were linked to several problems, including delays in recognising patients whose conditions were getting worse, poor </w:t>
      </w:r>
      <w:r w:rsidRPr="00642530">
        <w:rPr>
          <w:rFonts w:ascii="Arial" w:eastAsia="Arial" w:hAnsi="Arial" w:cs="Arial"/>
          <w:lang w:val="en-GB"/>
        </w:rPr>
        <w:lastRenderedPageBreak/>
        <w:t>infection control, lack of monitoring, and failures to provide enough food and fluids for vulnerable patients (Leamy et al., 2023). Some patients also remained in pain for long periods or were discharged without proper assessment.</w:t>
      </w:r>
    </w:p>
    <w:p w14:paraId="7DA55213" w14:textId="77777777" w:rsidR="00C7032F" w:rsidRDefault="00923D2B">
      <w:pPr>
        <w:spacing w:before="240" w:after="240"/>
        <w:jc w:val="center"/>
        <w:rPr>
          <w:rFonts w:ascii="Arial" w:eastAsia="Arial" w:hAnsi="Arial" w:cs="Arial"/>
        </w:rPr>
      </w:pPr>
      <w:r>
        <w:rPr>
          <w:rFonts w:ascii="Arial" w:eastAsia="Arial" w:hAnsi="Arial" w:cs="Arial"/>
          <w:noProof/>
          <w:lang w:val="en-US"/>
        </w:rPr>
        <w:drawing>
          <wp:inline distT="114300" distB="114300" distL="114300" distR="114300" wp14:anchorId="7D4D551D" wp14:editId="1AC72C8D">
            <wp:extent cx="5943600" cy="3505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505200"/>
                    </a:xfrm>
                    <a:prstGeom prst="rect">
                      <a:avLst/>
                    </a:prstGeom>
                    <a:ln/>
                  </pic:spPr>
                </pic:pic>
              </a:graphicData>
            </a:graphic>
          </wp:inline>
        </w:drawing>
      </w:r>
    </w:p>
    <w:p w14:paraId="4A4A9CE3" w14:textId="77777777" w:rsidR="00C7032F" w:rsidRDefault="00923D2B">
      <w:pPr>
        <w:spacing w:before="240" w:after="240"/>
        <w:jc w:val="center"/>
        <w:rPr>
          <w:rFonts w:ascii="Arial" w:eastAsia="Arial" w:hAnsi="Arial" w:cs="Arial"/>
          <w:b/>
          <w:bCs/>
        </w:rPr>
      </w:pPr>
      <w:r>
        <w:rPr>
          <w:rFonts w:ascii="Arial" w:eastAsia="Arial" w:hAnsi="Arial" w:cs="Arial"/>
          <w:b/>
          <w:bCs/>
        </w:rPr>
        <w:t>Figure 1: Mid Staffs Hospital Scandal</w:t>
      </w:r>
    </w:p>
    <w:p w14:paraId="2B719625" w14:textId="77777777" w:rsidR="00C7032F" w:rsidRDefault="00923D2B">
      <w:pPr>
        <w:spacing w:before="240" w:after="240"/>
        <w:jc w:val="center"/>
        <w:rPr>
          <w:rFonts w:ascii="Arial" w:eastAsia="Arial" w:hAnsi="Arial" w:cs="Arial"/>
        </w:rPr>
      </w:pPr>
      <w:r>
        <w:rPr>
          <w:rFonts w:ascii="Arial" w:eastAsia="Arial" w:hAnsi="Arial" w:cs="Arial"/>
        </w:rPr>
        <w:t xml:space="preserve">(Source: </w:t>
      </w:r>
      <w:proofErr w:type="spellStart"/>
      <w:r>
        <w:rPr>
          <w:rFonts w:ascii="Arial" w:eastAsia="Arial" w:hAnsi="Arial" w:cs="Arial"/>
        </w:rPr>
        <w:t>Theguardian</w:t>
      </w:r>
      <w:proofErr w:type="spellEnd"/>
      <w:r>
        <w:rPr>
          <w:rFonts w:ascii="Arial" w:eastAsia="Arial" w:hAnsi="Arial" w:cs="Arial"/>
        </w:rPr>
        <w:t>, 2013)</w:t>
      </w:r>
    </w:p>
    <w:p w14:paraId="7AFA10FB" w14:textId="77777777" w:rsidR="00642530" w:rsidRPr="00642530" w:rsidRDefault="00642530" w:rsidP="00642530">
      <w:pPr>
        <w:spacing w:before="240" w:after="240"/>
        <w:rPr>
          <w:rFonts w:ascii="Arial" w:eastAsia="Arial" w:hAnsi="Arial" w:cs="Arial"/>
          <w:lang w:val="en-GB"/>
        </w:rPr>
      </w:pPr>
      <w:bookmarkStart w:id="18" w:name="_xhrlnic6dk6a" w:colFirst="0" w:colLast="0"/>
      <w:bookmarkStart w:id="19" w:name="_Toc236325016"/>
      <w:bookmarkEnd w:id="18"/>
      <w:r w:rsidRPr="00642530">
        <w:rPr>
          <w:rFonts w:ascii="Arial" w:eastAsia="Arial" w:hAnsi="Arial" w:cs="Arial"/>
          <w:lang w:val="en-GB"/>
        </w:rPr>
        <w:t>Figure 1 shows the Mid Staffordshire Hospital scandal and highlights how serious the failures became. The case received national attention because it demonstrated the effects of poor leadership, weak management and failures in patient care.</w:t>
      </w:r>
    </w:p>
    <w:p w14:paraId="2A0B8927" w14:textId="1905028B" w:rsidR="00642530" w:rsidRDefault="00642530" w:rsidP="00642530">
      <w:pPr>
        <w:spacing w:before="240" w:after="240"/>
        <w:rPr>
          <w:rFonts w:ascii="Arial" w:eastAsia="Arial" w:hAnsi="Arial" w:cs="Arial"/>
          <w:lang w:val="en-GB"/>
        </w:rPr>
      </w:pPr>
      <w:r w:rsidRPr="00642530">
        <w:rPr>
          <w:rFonts w:ascii="Arial" w:eastAsia="Arial" w:hAnsi="Arial" w:cs="Arial"/>
          <w:lang w:val="en-GB"/>
        </w:rPr>
        <w:t xml:space="preserve">Patients also reported that their personal hygiene needs were not always met and that they often waited a long time before receiving help. Some people said they experienced poor pain management and felt they were treated without dignity during their stay in hospital (The Guardian, 2013). Hald et al. (2025) also explained that complaints from patients and relatives were often not handled effectively. This meant that opportunities to improve services were missed, and the organisation did not respond quickly enough to the problems that had been identified. Overall, the Mid Staffordshire case showed how </w:t>
      </w:r>
      <w:r w:rsidRPr="00642530">
        <w:rPr>
          <w:rFonts w:ascii="Arial" w:eastAsia="Arial" w:hAnsi="Arial" w:cs="Arial"/>
          <w:lang w:val="en-GB"/>
        </w:rPr>
        <w:lastRenderedPageBreak/>
        <w:t>poor leadership, weak governance and a lack of attention to patient safety can result in serious consequences for both patients and healthcare organisations.</w:t>
      </w:r>
    </w:p>
    <w:p w14:paraId="480EC565" w14:textId="77777777" w:rsidR="00642530" w:rsidRPr="00642530" w:rsidRDefault="00642530" w:rsidP="00642530">
      <w:pPr>
        <w:spacing w:before="240" w:after="240"/>
        <w:rPr>
          <w:rFonts w:ascii="Arial" w:eastAsia="Arial" w:hAnsi="Arial" w:cs="Arial"/>
          <w:lang w:val="en-GB"/>
        </w:rPr>
      </w:pPr>
    </w:p>
    <w:p w14:paraId="0ABD14D8" w14:textId="042C1418" w:rsidR="00C7032F" w:rsidRDefault="00923D2B">
      <w:pPr>
        <w:pStyle w:val="Heading2"/>
        <w:rPr>
          <w:rFonts w:ascii="Arial" w:eastAsia="Arial" w:hAnsi="Arial" w:cs="Arial"/>
        </w:rPr>
      </w:pPr>
      <w:r>
        <w:rPr>
          <w:rFonts w:ascii="Arial" w:eastAsia="Arial" w:hAnsi="Arial" w:cs="Arial"/>
        </w:rPr>
        <w:t>2.2 Global Perspective of the Problem</w:t>
      </w:r>
      <w:bookmarkEnd w:id="19"/>
    </w:p>
    <w:p w14:paraId="40904BEE" w14:textId="77777777" w:rsidR="00642530" w:rsidRPr="00642530" w:rsidRDefault="00642530" w:rsidP="00642530">
      <w:pPr>
        <w:rPr>
          <w:rFonts w:ascii="Arial" w:eastAsia="Arial" w:hAnsi="Arial" w:cs="Arial"/>
          <w:lang w:val="en-GB"/>
        </w:rPr>
      </w:pPr>
      <w:r w:rsidRPr="00642530">
        <w:rPr>
          <w:rFonts w:ascii="Arial" w:eastAsia="Arial" w:hAnsi="Arial" w:cs="Arial"/>
          <w:lang w:val="en-GB"/>
        </w:rPr>
        <w:t>Patient safety problems like those seen at Mid Staffordshire are not only an issue in the UK but also affect healthcare systems around the world. According to the World Health Organization (WHO, 2024), around one in every ten patients experiences harm while receiving healthcare, and more than three million deaths each year are linked to unsafe care. This shows that patient safety remains a major global concern.</w:t>
      </w:r>
    </w:p>
    <w:p w14:paraId="7ABDBC7A" w14:textId="77777777" w:rsidR="00642530" w:rsidRPr="00642530" w:rsidRDefault="00642530" w:rsidP="00642530">
      <w:pPr>
        <w:rPr>
          <w:rFonts w:ascii="Arial" w:eastAsia="Arial" w:hAnsi="Arial" w:cs="Arial"/>
          <w:lang w:val="en-GB"/>
        </w:rPr>
      </w:pPr>
      <w:r w:rsidRPr="00642530">
        <w:rPr>
          <w:rFonts w:ascii="Arial" w:eastAsia="Arial" w:hAnsi="Arial" w:cs="Arial"/>
          <w:lang w:val="en-GB"/>
        </w:rPr>
        <w:t>Unsafe care can happen for different reasons. These include poor communication, delays in diagnosis, staff shortages, medication errors, weak leadership and poor organisational culture (Soori, 2024). Many of these problems were also seen in the Mid Staffordshire case. The organisation did not respond quickly to concerns, communication between staff was poor and there was not enough focus on patient safety.</w:t>
      </w:r>
    </w:p>
    <w:p w14:paraId="5BF49E69" w14:textId="77777777" w:rsidR="00642530" w:rsidRPr="00642530" w:rsidRDefault="00642530" w:rsidP="00642530">
      <w:pPr>
        <w:rPr>
          <w:rFonts w:ascii="Arial" w:eastAsia="Arial" w:hAnsi="Arial" w:cs="Arial"/>
          <w:lang w:val="en-GB"/>
        </w:rPr>
      </w:pPr>
      <w:r w:rsidRPr="00642530">
        <w:rPr>
          <w:rFonts w:ascii="Arial" w:eastAsia="Arial" w:hAnsi="Arial" w:cs="Arial"/>
          <w:lang w:val="en-GB"/>
        </w:rPr>
        <w:t>The WHO (2023) also identified healthcare-associated infections, unsafe clinical procedures, communication failures and not recognising deteriorating patients as common causes of patient harm. These problems are similar to those identified in the Francis Inquiry, where many patients experienced delays in treatment and poor standards of care.</w:t>
      </w:r>
    </w:p>
    <w:p w14:paraId="0F8445B0" w14:textId="77777777" w:rsidR="00642530" w:rsidRPr="00642530" w:rsidRDefault="00642530" w:rsidP="00642530">
      <w:pPr>
        <w:rPr>
          <w:rFonts w:eastAsia="Arial"/>
        </w:rPr>
      </w:pPr>
    </w:p>
    <w:p w14:paraId="1EB086AE" w14:textId="77777777" w:rsidR="00C7032F" w:rsidRDefault="00923D2B">
      <w:pPr>
        <w:spacing w:before="240" w:after="240"/>
        <w:jc w:val="center"/>
        <w:rPr>
          <w:rFonts w:ascii="Arial" w:eastAsia="Arial" w:hAnsi="Arial" w:cs="Arial"/>
        </w:rPr>
      </w:pPr>
      <w:r>
        <w:rPr>
          <w:rFonts w:ascii="Arial" w:eastAsia="Arial" w:hAnsi="Arial" w:cs="Arial"/>
          <w:noProof/>
          <w:lang w:val="en-US"/>
        </w:rPr>
        <w:lastRenderedPageBreak/>
        <w:drawing>
          <wp:inline distT="114300" distB="114300" distL="114300" distR="114300" wp14:anchorId="6604F02B" wp14:editId="667E7E61">
            <wp:extent cx="5943600" cy="3352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8413" t="-8413"/>
                    <a:stretch>
                      <a:fillRect/>
                    </a:stretch>
                  </pic:blipFill>
                  <pic:spPr>
                    <a:xfrm>
                      <a:off x="0" y="0"/>
                      <a:ext cx="5943600" cy="3352800"/>
                    </a:xfrm>
                    <a:prstGeom prst="rect">
                      <a:avLst/>
                    </a:prstGeom>
                    <a:ln/>
                  </pic:spPr>
                </pic:pic>
              </a:graphicData>
            </a:graphic>
          </wp:inline>
        </w:drawing>
      </w:r>
    </w:p>
    <w:p w14:paraId="752B926E" w14:textId="77777777" w:rsidR="00C7032F" w:rsidRDefault="00923D2B">
      <w:pPr>
        <w:spacing w:before="240" w:after="240"/>
        <w:jc w:val="center"/>
        <w:rPr>
          <w:rFonts w:ascii="Arial" w:eastAsia="Arial" w:hAnsi="Arial" w:cs="Arial"/>
          <w:b/>
          <w:bCs/>
        </w:rPr>
      </w:pPr>
      <w:r>
        <w:rPr>
          <w:rFonts w:ascii="Arial" w:eastAsia="Arial" w:hAnsi="Arial" w:cs="Arial"/>
          <w:b/>
          <w:bCs/>
        </w:rPr>
        <w:t xml:space="preserve">Figure 2: Morality Rate </w:t>
      </w:r>
    </w:p>
    <w:p w14:paraId="239D8245" w14:textId="77777777" w:rsidR="00C7032F" w:rsidRDefault="00923D2B">
      <w:pPr>
        <w:spacing w:before="240" w:after="240"/>
        <w:jc w:val="center"/>
        <w:rPr>
          <w:rFonts w:ascii="Arial" w:eastAsia="Arial" w:hAnsi="Arial" w:cs="Arial"/>
        </w:rPr>
      </w:pPr>
      <w:r>
        <w:rPr>
          <w:rFonts w:ascii="Arial" w:eastAsia="Arial" w:hAnsi="Arial" w:cs="Arial"/>
        </w:rPr>
        <w:t xml:space="preserve">(Source: </w:t>
      </w:r>
      <w:proofErr w:type="spellStart"/>
      <w:r>
        <w:rPr>
          <w:rFonts w:ascii="Arial" w:eastAsia="Arial" w:hAnsi="Arial" w:cs="Arial"/>
        </w:rPr>
        <w:t>Sochealth</w:t>
      </w:r>
      <w:proofErr w:type="spellEnd"/>
      <w:r>
        <w:rPr>
          <w:rFonts w:ascii="Arial" w:eastAsia="Arial" w:hAnsi="Arial" w:cs="Arial"/>
        </w:rPr>
        <w:t>, 2013)</w:t>
      </w:r>
    </w:p>
    <w:p w14:paraId="4A098039" w14:textId="77777777" w:rsidR="00642530" w:rsidRPr="00642530" w:rsidRDefault="00642530" w:rsidP="00642530">
      <w:pPr>
        <w:pStyle w:val="Heading2"/>
        <w:rPr>
          <w:rFonts w:ascii="Arial" w:eastAsia="Arial" w:hAnsi="Arial" w:cs="Arial"/>
          <w:b w:val="0"/>
          <w:bCs w:val="0"/>
          <w:sz w:val="24"/>
          <w:szCs w:val="24"/>
          <w:lang w:val="en-GB"/>
        </w:rPr>
      </w:pPr>
      <w:bookmarkStart w:id="20" w:name="_5l7hnvajspvc" w:colFirst="0" w:colLast="0"/>
      <w:bookmarkStart w:id="21" w:name="_Toc236325017"/>
      <w:bookmarkEnd w:id="20"/>
      <w:r w:rsidRPr="00642530">
        <w:rPr>
          <w:rFonts w:ascii="Arial" w:eastAsia="Arial" w:hAnsi="Arial" w:cs="Arial"/>
          <w:b w:val="0"/>
          <w:bCs w:val="0"/>
          <w:sz w:val="24"/>
          <w:szCs w:val="24"/>
          <w:lang w:val="en-GB"/>
        </w:rPr>
        <w:t>Figure 2 shows mortality data linked with the Mid Staffordshire case. It demonstrates how patient safety failures can lead to serious consequences. The case also shows that healthcare organisations need effective leadership, enough staff and good communication to provide safe care.</w:t>
      </w:r>
    </w:p>
    <w:p w14:paraId="6988DBC7" w14:textId="77777777" w:rsidR="00642530" w:rsidRDefault="00642530" w:rsidP="00642530">
      <w:pPr>
        <w:pStyle w:val="Heading2"/>
        <w:rPr>
          <w:rFonts w:ascii="Arial" w:eastAsia="Arial" w:hAnsi="Arial" w:cs="Arial"/>
          <w:b w:val="0"/>
          <w:bCs w:val="0"/>
          <w:sz w:val="24"/>
          <w:szCs w:val="24"/>
          <w:lang w:val="en-GB"/>
        </w:rPr>
      </w:pPr>
      <w:r w:rsidRPr="00642530">
        <w:rPr>
          <w:rFonts w:ascii="Arial" w:eastAsia="Arial" w:hAnsi="Arial" w:cs="Arial"/>
          <w:b w:val="0"/>
          <w:bCs w:val="0"/>
          <w:sz w:val="24"/>
          <w:szCs w:val="24"/>
          <w:lang w:val="en-GB"/>
        </w:rPr>
        <w:t>The WHO also reported that unsafe healthcare creates a significant financial burden across the world and can reduce economic growth because organisations spend more money dealing with preventable harm (WHO, 2023). Overall, the Mid Staffordshire scandal reflects problems that many healthcare systems face internationally and highlights the importance of improving leadership, governance and patient safety.</w:t>
      </w:r>
    </w:p>
    <w:p w14:paraId="05CAE869" w14:textId="77777777" w:rsidR="00642530" w:rsidRPr="00642530" w:rsidRDefault="00642530" w:rsidP="00642530">
      <w:pPr>
        <w:rPr>
          <w:lang w:val="en-GB"/>
        </w:rPr>
      </w:pPr>
    </w:p>
    <w:p w14:paraId="1D9B4369" w14:textId="77777777" w:rsidR="00C7032F" w:rsidRDefault="00923D2B">
      <w:pPr>
        <w:pStyle w:val="Heading2"/>
        <w:rPr>
          <w:rFonts w:ascii="Arial" w:eastAsia="Arial" w:hAnsi="Arial" w:cs="Arial"/>
        </w:rPr>
      </w:pPr>
      <w:r>
        <w:rPr>
          <w:rFonts w:ascii="Arial" w:eastAsia="Arial" w:hAnsi="Arial" w:cs="Arial"/>
        </w:rPr>
        <w:t>2.3 National Perspective</w:t>
      </w:r>
      <w:bookmarkEnd w:id="21"/>
    </w:p>
    <w:p w14:paraId="1692287A"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 xml:space="preserve">Within England, the Mid Staffordshire scandal exposed weaknesses across the NHS and led to major changes in healthcare policy. The Francis Inquiry recommended </w:t>
      </w:r>
      <w:r w:rsidRPr="00642530">
        <w:rPr>
          <w:rFonts w:ascii="Arial" w:eastAsia="Arial" w:hAnsi="Arial" w:cs="Arial"/>
          <w:lang w:val="en-GB"/>
        </w:rPr>
        <w:lastRenderedPageBreak/>
        <w:t>improvements to increase patient safety, strengthen accountability and improve transparency across NHS organisations (Gov.uk, 2013).</w:t>
      </w:r>
    </w:p>
    <w:p w14:paraId="00279A94"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Following the inquiry, the UK Government accepted the recommendations and introduced changes such as the Duty of Candour. This requires healthcare organisations to be open and honest when something goes wrong. NHS organisations were also expected to improve patient safety systems and monitor staffing levels more closely.</w:t>
      </w:r>
    </w:p>
    <w:p w14:paraId="0A61D378"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NHS England introduced new measures that required trusts to publish nursing staffing levels and monitor patient outcomes more carefully. These changes aimed to improve the quality of care and reduce the risk of similar failures happening again. Greater attention was also given to patient safety, learning from incidents and improving organisational culture.</w:t>
      </w:r>
    </w:p>
    <w:p w14:paraId="65FA62CF"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Another important development was the creation of programmes to train Patient Safety Fellows and improve leadership across NHS organisations (NHS, 2014). These programmes aimed to encourage learning and continuous improvement.</w:t>
      </w:r>
    </w:p>
    <w:p w14:paraId="51AD7A9A" w14:textId="77777777" w:rsidR="00642530" w:rsidRPr="00642530" w:rsidRDefault="00642530" w:rsidP="00642530">
      <w:pPr>
        <w:spacing w:before="240" w:after="240"/>
        <w:rPr>
          <w:rFonts w:ascii="Arial" w:eastAsia="Arial" w:hAnsi="Arial" w:cs="Arial"/>
          <w:lang w:val="en-GB"/>
        </w:rPr>
      </w:pPr>
      <w:r w:rsidRPr="00642530">
        <w:rPr>
          <w:rFonts w:ascii="Arial" w:eastAsia="Arial" w:hAnsi="Arial" w:cs="Arial"/>
          <w:lang w:val="en-GB"/>
        </w:rPr>
        <w:t>Overall, the Mid Staffordshire scandal showed that maintaining safe healthcare requires strong leadership, appropriate staffing, good governance and continuous learning rather than relying only on inspections or performance targets.</w:t>
      </w:r>
    </w:p>
    <w:p w14:paraId="09CA4E01" w14:textId="77777777" w:rsidR="00C7032F" w:rsidRDefault="00923D2B">
      <w:pPr>
        <w:spacing w:before="240" w:after="240"/>
        <w:jc w:val="center"/>
        <w:rPr>
          <w:rFonts w:ascii="Arial" w:eastAsia="Arial" w:hAnsi="Arial" w:cs="Arial"/>
        </w:rPr>
      </w:pPr>
      <w:r>
        <w:rPr>
          <w:rFonts w:ascii="Arial" w:eastAsia="Arial" w:hAnsi="Arial" w:cs="Arial"/>
          <w:noProof/>
          <w:lang w:val="en-US"/>
        </w:rPr>
        <w:lastRenderedPageBreak/>
        <w:drawing>
          <wp:inline distT="114300" distB="114300" distL="114300" distR="114300" wp14:anchorId="1DC34A7F" wp14:editId="680DBC42">
            <wp:extent cx="5811052" cy="335253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811052" cy="3352530"/>
                    </a:xfrm>
                    <a:prstGeom prst="rect">
                      <a:avLst/>
                    </a:prstGeom>
                    <a:ln/>
                  </pic:spPr>
                </pic:pic>
              </a:graphicData>
            </a:graphic>
          </wp:inline>
        </w:drawing>
      </w:r>
    </w:p>
    <w:p w14:paraId="311F421F" w14:textId="77777777" w:rsidR="00C7032F" w:rsidRDefault="00923D2B">
      <w:pPr>
        <w:spacing w:before="240" w:after="240"/>
        <w:jc w:val="center"/>
        <w:rPr>
          <w:rFonts w:ascii="Arial" w:eastAsia="Arial" w:hAnsi="Arial" w:cs="Arial"/>
          <w:b/>
          <w:bCs/>
        </w:rPr>
      </w:pPr>
      <w:r>
        <w:rPr>
          <w:rFonts w:ascii="Arial" w:eastAsia="Arial" w:hAnsi="Arial" w:cs="Arial"/>
          <w:b/>
          <w:bCs/>
        </w:rPr>
        <w:t xml:space="preserve">Figure 3: Morality Rate </w:t>
      </w:r>
    </w:p>
    <w:p w14:paraId="17387D3A" w14:textId="77777777" w:rsidR="00C7032F" w:rsidRDefault="00923D2B">
      <w:pPr>
        <w:spacing w:before="240" w:after="240"/>
        <w:jc w:val="center"/>
        <w:rPr>
          <w:rFonts w:ascii="Arial" w:eastAsia="Arial" w:hAnsi="Arial" w:cs="Arial"/>
        </w:rPr>
      </w:pPr>
      <w:r>
        <w:rPr>
          <w:rFonts w:ascii="Arial" w:eastAsia="Arial" w:hAnsi="Arial" w:cs="Arial"/>
        </w:rPr>
        <w:t xml:space="preserve">(Source: </w:t>
      </w:r>
      <w:r>
        <w:rPr>
          <w:rFonts w:ascii="Arial" w:eastAsia="Arial" w:hAnsi="Arial" w:cs="Arial"/>
          <w:highlight w:val="white"/>
        </w:rPr>
        <w:t>Turner</w:t>
      </w:r>
      <w:r>
        <w:rPr>
          <w:rFonts w:ascii="Arial" w:eastAsia="Arial" w:hAnsi="Arial" w:cs="Arial"/>
        </w:rPr>
        <w:t xml:space="preserve"> </w:t>
      </w:r>
      <w:r>
        <w:rPr>
          <w:rFonts w:ascii="Arial" w:eastAsia="Arial" w:hAnsi="Arial" w:cs="Arial"/>
          <w:i/>
          <w:iCs/>
        </w:rPr>
        <w:t xml:space="preserve">et al., </w:t>
      </w:r>
      <w:r>
        <w:rPr>
          <w:rFonts w:ascii="Arial" w:eastAsia="Arial" w:hAnsi="Arial" w:cs="Arial"/>
        </w:rPr>
        <w:t>2018)</w:t>
      </w:r>
    </w:p>
    <w:p w14:paraId="501A9446" w14:textId="77777777" w:rsidR="00C7032F" w:rsidRDefault="00923D2B">
      <w:pPr>
        <w:pStyle w:val="Heading2"/>
        <w:rPr>
          <w:rFonts w:ascii="Arial" w:eastAsia="Arial" w:hAnsi="Arial" w:cs="Arial"/>
        </w:rPr>
      </w:pPr>
      <w:bookmarkStart w:id="22" w:name="_owjnh0dlkq3q" w:colFirst="0" w:colLast="0"/>
      <w:bookmarkStart w:id="23" w:name="_Toc236325018"/>
      <w:bookmarkEnd w:id="22"/>
      <w:r>
        <w:rPr>
          <w:rFonts w:ascii="Arial" w:eastAsia="Arial" w:hAnsi="Arial" w:cs="Arial"/>
        </w:rPr>
        <w:lastRenderedPageBreak/>
        <w:t>2.4 Governance Context</w:t>
      </w:r>
      <w:bookmarkEnd w:id="23"/>
    </w:p>
    <w:p w14:paraId="17F8C529" w14:textId="77777777" w:rsidR="008C2D5D" w:rsidRPr="008C2D5D" w:rsidRDefault="008C2D5D" w:rsidP="008C2D5D">
      <w:pPr>
        <w:pStyle w:val="Heading2"/>
        <w:rPr>
          <w:rFonts w:ascii="Arial" w:eastAsia="Arial" w:hAnsi="Arial" w:cs="Arial"/>
          <w:b w:val="0"/>
          <w:bCs w:val="0"/>
          <w:sz w:val="24"/>
          <w:szCs w:val="24"/>
          <w:lang w:val="en-GB"/>
        </w:rPr>
      </w:pPr>
      <w:bookmarkStart w:id="24" w:name="_o9pohgmiyquu" w:colFirst="0" w:colLast="0"/>
      <w:bookmarkStart w:id="25" w:name="_Toc236325019"/>
      <w:bookmarkEnd w:id="24"/>
      <w:r w:rsidRPr="008C2D5D">
        <w:rPr>
          <w:rFonts w:ascii="Arial" w:eastAsia="Arial" w:hAnsi="Arial" w:cs="Arial"/>
          <w:b w:val="0"/>
          <w:bCs w:val="0"/>
          <w:sz w:val="24"/>
          <w:szCs w:val="24"/>
          <w:lang w:val="en-GB"/>
        </w:rPr>
        <w:t>Governance problems were one of the main reasons why the failures at Mid Staffordshire continued for several years. At a local level, the Trust Board did not effectively monitor the quality and safety of patient care. More attention was given to financial performance and achieving Foundation Trust status than improving clinical outcomes (</w:t>
      </w:r>
      <w:proofErr w:type="spellStart"/>
      <w:r w:rsidRPr="008C2D5D">
        <w:rPr>
          <w:rFonts w:ascii="Arial" w:eastAsia="Arial" w:hAnsi="Arial" w:cs="Arial"/>
          <w:b w:val="0"/>
          <w:bCs w:val="0"/>
          <w:sz w:val="24"/>
          <w:szCs w:val="24"/>
          <w:lang w:val="en-GB"/>
        </w:rPr>
        <w:t>Achiro</w:t>
      </w:r>
      <w:proofErr w:type="spellEnd"/>
      <w:r w:rsidRPr="008C2D5D">
        <w:rPr>
          <w:rFonts w:ascii="Arial" w:eastAsia="Arial" w:hAnsi="Arial" w:cs="Arial"/>
          <w:b w:val="0"/>
          <w:bCs w:val="0"/>
          <w:sz w:val="24"/>
          <w:szCs w:val="24"/>
          <w:lang w:val="en-GB"/>
        </w:rPr>
        <w:t>, 2022).</w:t>
      </w:r>
    </w:p>
    <w:p w14:paraId="3DB06F11" w14:textId="77777777"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 xml:space="preserve">Risk management systems were also weak. Mortality data and patient complaints were not properly </w:t>
      </w:r>
      <w:proofErr w:type="gramStart"/>
      <w:r w:rsidRPr="008C2D5D">
        <w:rPr>
          <w:rFonts w:ascii="Arial" w:eastAsia="Arial" w:hAnsi="Arial" w:cs="Arial"/>
          <w:b w:val="0"/>
          <w:bCs w:val="0"/>
          <w:sz w:val="24"/>
          <w:szCs w:val="24"/>
          <w:lang w:val="en-GB"/>
        </w:rPr>
        <w:t>investigated</w:t>
      </w:r>
      <w:proofErr w:type="gramEnd"/>
      <w:r w:rsidRPr="008C2D5D">
        <w:rPr>
          <w:rFonts w:ascii="Arial" w:eastAsia="Arial" w:hAnsi="Arial" w:cs="Arial"/>
          <w:b w:val="0"/>
          <w:bCs w:val="0"/>
          <w:sz w:val="24"/>
          <w:szCs w:val="24"/>
          <w:lang w:val="en-GB"/>
        </w:rPr>
        <w:t xml:space="preserve"> and warning signs were not acted upon quickly enough. This prevented the organisation from identifying problems before they became more serious.</w:t>
      </w:r>
    </w:p>
    <w:p w14:paraId="34A1A95B" w14:textId="77777777"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At regional and national level, organisations such as the Care Quality Commission (CQC), Monitor and the Department of Health also failed to recognise the seriousness of the situation early enough (Chambers et al., 2024). Although they collected information, communication between regulators was limited and organisations did not work together effectively.</w:t>
      </w:r>
    </w:p>
    <w:p w14:paraId="5910E744" w14:textId="788500C7"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Overall, governance systems failed at several levels. Better communication, stronger accountability and regular monitoring may have helped identify concerns sooner and improve patient safety.</w:t>
      </w:r>
    </w:p>
    <w:p w14:paraId="5AF6E838" w14:textId="77777777" w:rsidR="00C7032F" w:rsidRDefault="00923D2B">
      <w:pPr>
        <w:pStyle w:val="Heading2"/>
        <w:rPr>
          <w:rFonts w:ascii="Arial" w:eastAsia="Arial" w:hAnsi="Arial" w:cs="Arial"/>
        </w:rPr>
      </w:pPr>
      <w:r>
        <w:rPr>
          <w:rFonts w:ascii="Arial" w:eastAsia="Arial" w:hAnsi="Arial" w:cs="Arial"/>
        </w:rPr>
        <w:t>2.5 Underlying System Challenges</w:t>
      </w:r>
      <w:bookmarkEnd w:id="25"/>
      <w:r>
        <w:rPr>
          <w:rFonts w:ascii="Arial" w:eastAsia="Arial" w:hAnsi="Arial" w:cs="Arial"/>
        </w:rPr>
        <w:t xml:space="preserve"> </w:t>
      </w:r>
    </w:p>
    <w:p w14:paraId="0E4F0A98" w14:textId="64E29DBA" w:rsidR="008C2D5D" w:rsidRPr="008C2D5D" w:rsidRDefault="008C2D5D" w:rsidP="008C2D5D">
      <w:pPr>
        <w:pStyle w:val="Heading2"/>
        <w:rPr>
          <w:rFonts w:ascii="Arial" w:eastAsia="Arial" w:hAnsi="Arial" w:cs="Arial"/>
          <w:b w:val="0"/>
          <w:bCs w:val="0"/>
          <w:sz w:val="24"/>
          <w:szCs w:val="24"/>
          <w:lang w:val="en-GB"/>
        </w:rPr>
      </w:pPr>
      <w:bookmarkStart w:id="26" w:name="_ot6vh3w1ffnz" w:colFirst="0" w:colLast="0"/>
      <w:bookmarkStart w:id="27" w:name="_Toc236325020"/>
      <w:bookmarkEnd w:id="26"/>
      <w:r w:rsidRPr="008C2D5D">
        <w:rPr>
          <w:rFonts w:ascii="Arial" w:eastAsia="Arial" w:hAnsi="Arial" w:cs="Arial"/>
          <w:b w:val="0"/>
          <w:bCs w:val="0"/>
          <w:sz w:val="24"/>
          <w:szCs w:val="24"/>
          <w:lang w:val="en-GB"/>
        </w:rPr>
        <w:t>Several factors worked together to reduce the quality of care at Mid Staffordshire. Financial pressures, efficiency targets and attempts to reduce costs encouraged managers to focus more on organisational performance than patient care (Gov.uk, 2013).</w:t>
      </w:r>
      <w:r w:rsidRPr="008C2D5D">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The</w:t>
      </w:r>
      <w:r w:rsidRPr="008C2D5D">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Trust also experienced staff shortages, meaning nurses had larger workloads and less time to monitor patients properly. This affected the quality of nursing care and reduced opportunities to recognise patients whose conditions were getting worse.</w:t>
      </w:r>
    </w:p>
    <w:p w14:paraId="0956107C" w14:textId="77777777"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Other pressures included high bed occupancy, long waiting times, limited supervision and concerns about mortality rates (Wilson, 2025). These challenges increased pressure on staff and made it more difficult to provide safe and compassionate care.</w:t>
      </w:r>
    </w:p>
    <w:p w14:paraId="45C31F6A" w14:textId="77777777"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lastRenderedPageBreak/>
        <w:t>As these problems continued, organisational priorities gradually changed towards meeting financial and performance targets instead of improving patient outcomes. This demonstrates how different pressures within a healthcare organisation can affect the quality and safety of services.</w:t>
      </w:r>
    </w:p>
    <w:p w14:paraId="66B34447" w14:textId="77777777" w:rsidR="00C7032F" w:rsidRDefault="00923D2B">
      <w:pPr>
        <w:pStyle w:val="Heading2"/>
        <w:rPr>
          <w:rFonts w:ascii="Arial" w:eastAsia="Arial" w:hAnsi="Arial" w:cs="Arial"/>
        </w:rPr>
      </w:pPr>
      <w:r>
        <w:rPr>
          <w:rFonts w:ascii="Arial" w:eastAsia="Arial" w:hAnsi="Arial" w:cs="Arial"/>
        </w:rPr>
        <w:t>2.6 Systems Thinking</w:t>
      </w:r>
      <w:bookmarkEnd w:id="27"/>
    </w:p>
    <w:p w14:paraId="1849BA56" w14:textId="2E30C616"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Systems thinking helps explain that the Mid Staffordshire scandal was not caused by one person or one single mistake. Instead, it happened because many different parts of the healthcare system failed at the same time.</w:t>
      </w:r>
      <w:r>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Patients and families repeatedly raised concerns about poor care, but these concerns were not communicated effectively to senior leaders (Hotchkiss, 2023). Nurses experienced heavy workloads, doctors faced delays in escalating concerns, managers focused on organisational targets and regulators relied mainly on performance data rather than patient experiences.</w:t>
      </w:r>
    </w:p>
    <w:p w14:paraId="075FBBD6" w14:textId="5577AA42" w:rsid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All of these factors influenced each other. Weak communication, staff shortages, poor leadership and ineffective governance combined to create an environment where poor standards of care continued for several years.</w:t>
      </w:r>
      <w:r>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Using a systems thinking approach shows that improving only one part of the organisation would not have solved the problem. Different parts of the healthcare system need to work together to improve communication, patient safety and organisational performance.</w:t>
      </w:r>
    </w:p>
    <w:p w14:paraId="1CC7FD08" w14:textId="77777777" w:rsidR="008C2D5D" w:rsidRPr="008C2D5D" w:rsidRDefault="008C2D5D" w:rsidP="008C2D5D">
      <w:pPr>
        <w:rPr>
          <w:lang w:val="en-GB"/>
        </w:rPr>
      </w:pPr>
    </w:p>
    <w:p w14:paraId="2ABC3CA8" w14:textId="77777777" w:rsidR="00C7032F" w:rsidRDefault="00923D2B">
      <w:pPr>
        <w:pStyle w:val="Heading2"/>
        <w:rPr>
          <w:rFonts w:ascii="Arial" w:eastAsia="Arial" w:hAnsi="Arial" w:cs="Arial"/>
        </w:rPr>
      </w:pPr>
      <w:r>
        <w:rPr>
          <w:rFonts w:ascii="Arial" w:eastAsia="Arial" w:hAnsi="Arial" w:cs="Arial"/>
        </w:rPr>
        <w:lastRenderedPageBreak/>
        <w:t xml:space="preserve"> </w:t>
      </w:r>
      <w:bookmarkStart w:id="28" w:name="_Toc236325021"/>
      <w:r>
        <w:rPr>
          <w:rFonts w:ascii="Arial" w:eastAsia="Arial" w:hAnsi="Arial" w:cs="Arial"/>
        </w:rPr>
        <w:t xml:space="preserve">Section 3 </w:t>
      </w:r>
      <w:proofErr w:type="spellStart"/>
      <w:r>
        <w:rPr>
          <w:rFonts w:ascii="Arial" w:eastAsia="Arial" w:hAnsi="Arial" w:cs="Arial"/>
        </w:rPr>
        <w:t>Centralisation</w:t>
      </w:r>
      <w:proofErr w:type="spellEnd"/>
      <w:r>
        <w:rPr>
          <w:rFonts w:ascii="Arial" w:eastAsia="Arial" w:hAnsi="Arial" w:cs="Arial"/>
        </w:rPr>
        <w:t xml:space="preserve"> and </w:t>
      </w:r>
      <w:proofErr w:type="spellStart"/>
      <w:r>
        <w:rPr>
          <w:rFonts w:ascii="Arial" w:eastAsia="Arial" w:hAnsi="Arial" w:cs="Arial"/>
        </w:rPr>
        <w:t>Decentralisation</w:t>
      </w:r>
      <w:bookmarkEnd w:id="28"/>
      <w:proofErr w:type="spellEnd"/>
      <w:r>
        <w:rPr>
          <w:rFonts w:ascii="Arial" w:eastAsia="Arial" w:hAnsi="Arial" w:cs="Arial"/>
        </w:rPr>
        <w:t xml:space="preserve"> </w:t>
      </w:r>
    </w:p>
    <w:p w14:paraId="126FD486" w14:textId="77777777" w:rsidR="00C7032F" w:rsidRDefault="00923D2B">
      <w:pPr>
        <w:pStyle w:val="Heading2"/>
        <w:rPr>
          <w:rFonts w:ascii="Arial" w:eastAsia="Arial" w:hAnsi="Arial" w:cs="Arial"/>
        </w:rPr>
      </w:pPr>
      <w:bookmarkStart w:id="29" w:name="_gxda6woontce" w:colFirst="0" w:colLast="0"/>
      <w:bookmarkStart w:id="30" w:name="_Toc236325022"/>
      <w:bookmarkEnd w:id="29"/>
      <w:r>
        <w:rPr>
          <w:rFonts w:ascii="Arial" w:eastAsia="Arial" w:hAnsi="Arial" w:cs="Arial"/>
        </w:rPr>
        <w:t xml:space="preserve">3.1 Overview of </w:t>
      </w:r>
      <w:proofErr w:type="spellStart"/>
      <w:r>
        <w:rPr>
          <w:rFonts w:ascii="Arial" w:eastAsia="Arial" w:hAnsi="Arial" w:cs="Arial"/>
        </w:rPr>
        <w:t>Organisational</w:t>
      </w:r>
      <w:proofErr w:type="spellEnd"/>
      <w:r>
        <w:rPr>
          <w:rFonts w:ascii="Arial" w:eastAsia="Arial" w:hAnsi="Arial" w:cs="Arial"/>
        </w:rPr>
        <w:t xml:space="preserve"> Structure</w:t>
      </w:r>
      <w:bookmarkEnd w:id="30"/>
    </w:p>
    <w:p w14:paraId="1B4EC1CF" w14:textId="77777777" w:rsidR="008C2D5D" w:rsidRPr="008C2D5D" w:rsidRDefault="008C2D5D" w:rsidP="008C2D5D">
      <w:pPr>
        <w:pStyle w:val="Heading2"/>
        <w:rPr>
          <w:rFonts w:ascii="Arial" w:eastAsia="Arial" w:hAnsi="Arial" w:cs="Arial"/>
          <w:b w:val="0"/>
          <w:bCs w:val="0"/>
          <w:sz w:val="24"/>
          <w:szCs w:val="24"/>
          <w:lang w:val="en-GB"/>
        </w:rPr>
      </w:pPr>
      <w:bookmarkStart w:id="31" w:name="_jev3a0ch75ht" w:colFirst="0" w:colLast="0"/>
      <w:bookmarkStart w:id="32" w:name="_Toc236325023"/>
      <w:bookmarkEnd w:id="31"/>
      <w:r w:rsidRPr="008C2D5D">
        <w:rPr>
          <w:rFonts w:ascii="Arial" w:eastAsia="Arial" w:hAnsi="Arial" w:cs="Arial"/>
          <w:b w:val="0"/>
          <w:bCs w:val="0"/>
          <w:sz w:val="24"/>
          <w:szCs w:val="24"/>
          <w:lang w:val="en-GB"/>
        </w:rPr>
        <w:t>Mid Staffordshire NHS Foundation Trust operated within the NHS while also having Foundation Trust status. This gave the organisation more responsibility for managing its own finances and services than a standard NHS Trust (Jones et al., 2022). Although the Trust had greater independence, it was still required to meet national standards and follow NHS regulations.</w:t>
      </w:r>
    </w:p>
    <w:p w14:paraId="0B6342C2" w14:textId="562ECB16" w:rsid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The Trust Board, executive directors and senior managers were responsible for making important decisions about the organisation. They managed financial planning, service delivery and overall organisational performance. Clinical departments then followed these decisions when providing care to patients. The Francis Report found that the organisation placed too much importance on financial performance and achieving Foundation Trust status instead of making patient care the main priority.</w:t>
      </w:r>
      <w:r>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A clear organisational structure is important because it helps people understand their responsibilities and supports accountability. However, if leaders focus too much on financial targets instead of patient safety, it can affect the quality of care that patients receive.</w:t>
      </w:r>
    </w:p>
    <w:p w14:paraId="1CBA615D" w14:textId="77777777" w:rsidR="008C2D5D" w:rsidRPr="008C2D5D" w:rsidRDefault="008C2D5D" w:rsidP="008C2D5D">
      <w:pPr>
        <w:rPr>
          <w:lang w:val="en-GB"/>
        </w:rPr>
      </w:pPr>
    </w:p>
    <w:p w14:paraId="07BDDA90" w14:textId="77777777" w:rsidR="00C7032F" w:rsidRDefault="00923D2B">
      <w:pPr>
        <w:pStyle w:val="Heading2"/>
        <w:rPr>
          <w:rFonts w:ascii="Arial" w:eastAsia="Arial" w:hAnsi="Arial" w:cs="Arial"/>
        </w:rPr>
      </w:pPr>
      <w:r>
        <w:rPr>
          <w:rFonts w:ascii="Arial" w:eastAsia="Arial" w:hAnsi="Arial" w:cs="Arial"/>
        </w:rPr>
        <w:lastRenderedPageBreak/>
        <w:t xml:space="preserve">3.2 </w:t>
      </w:r>
      <w:proofErr w:type="spellStart"/>
      <w:r>
        <w:rPr>
          <w:rFonts w:ascii="Arial" w:eastAsia="Arial" w:hAnsi="Arial" w:cs="Arial"/>
        </w:rPr>
        <w:t>Centralisation</w:t>
      </w:r>
      <w:proofErr w:type="spellEnd"/>
      <w:r>
        <w:rPr>
          <w:rFonts w:ascii="Arial" w:eastAsia="Arial" w:hAnsi="Arial" w:cs="Arial"/>
        </w:rPr>
        <w:t xml:space="preserve"> within Mid Staffordshire</w:t>
      </w:r>
      <w:bookmarkEnd w:id="32"/>
    </w:p>
    <w:p w14:paraId="2DFB845E" w14:textId="218FD720" w:rsidR="008C2D5D" w:rsidRPr="008C2D5D" w:rsidRDefault="008C2D5D" w:rsidP="008C2D5D">
      <w:pPr>
        <w:pStyle w:val="Heading2"/>
        <w:rPr>
          <w:rFonts w:ascii="Arial" w:eastAsia="Arial" w:hAnsi="Arial" w:cs="Arial"/>
          <w:b w:val="0"/>
          <w:bCs w:val="0"/>
          <w:sz w:val="24"/>
          <w:szCs w:val="24"/>
          <w:lang w:val="en-GB"/>
        </w:rPr>
      </w:pPr>
      <w:bookmarkStart w:id="33" w:name="_t4zmtp49leo0" w:colFirst="0" w:colLast="0"/>
      <w:bookmarkStart w:id="34" w:name="_Toc236325024"/>
      <w:bookmarkEnd w:id="33"/>
      <w:r w:rsidRPr="008C2D5D">
        <w:rPr>
          <w:rFonts w:ascii="Arial" w:eastAsia="Arial" w:hAnsi="Arial" w:cs="Arial"/>
          <w:b w:val="0"/>
          <w:bCs w:val="0"/>
          <w:sz w:val="24"/>
          <w:szCs w:val="24"/>
          <w:lang w:val="en-GB"/>
        </w:rPr>
        <w:t>Centralisation was clearly seen within Mid Staffordshire because many important decisions were made by senior managers and executive leaders. Their main focus was achieving Foundation Trust status, meeting financial objectives and reaching national performance targets.</w:t>
      </w:r>
      <w:r>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According to the Francis Report, between 400 and 1,200 more deaths than expected occurred between 2005 and 2009, showing the serious consequences of prioritising organisational targets over patient safety (AHRQ, 2013). Senior managers concentrated on financial performance and waiting time targets while concerns raised by staff and patients were not dealt with effectively.</w:t>
      </w:r>
    </w:p>
    <w:p w14:paraId="2511C485" w14:textId="77777777"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A centralised approach can help organisations make consistent decisions and monitor performance. However, in this case it reduced the ability of frontline staff to influence decisions. Staff often felt unable to raise concerns or challenge senior management. As a result, patient safety issues continued for a long period before action was taken.</w:t>
      </w:r>
    </w:p>
    <w:p w14:paraId="35ACE8E6" w14:textId="77777777" w:rsid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Overall, centralisation supported organisational control but did not respond effectively to problems affecting patient care.</w:t>
      </w:r>
    </w:p>
    <w:p w14:paraId="031DCD81" w14:textId="77777777" w:rsidR="008C2D5D" w:rsidRPr="008C2D5D" w:rsidRDefault="008C2D5D" w:rsidP="008C2D5D">
      <w:pPr>
        <w:rPr>
          <w:lang w:val="en-GB"/>
        </w:rPr>
      </w:pPr>
    </w:p>
    <w:p w14:paraId="70A9B1DF" w14:textId="77777777" w:rsidR="00C7032F" w:rsidRDefault="00923D2B">
      <w:pPr>
        <w:pStyle w:val="Heading2"/>
        <w:rPr>
          <w:rFonts w:ascii="Arial" w:eastAsia="Arial" w:hAnsi="Arial" w:cs="Arial"/>
        </w:rPr>
      </w:pPr>
      <w:r>
        <w:rPr>
          <w:rFonts w:ascii="Arial" w:eastAsia="Arial" w:hAnsi="Arial" w:cs="Arial"/>
        </w:rPr>
        <w:lastRenderedPageBreak/>
        <w:t xml:space="preserve">3.3 </w:t>
      </w:r>
      <w:proofErr w:type="spellStart"/>
      <w:r>
        <w:rPr>
          <w:rFonts w:ascii="Arial" w:eastAsia="Arial" w:hAnsi="Arial" w:cs="Arial"/>
        </w:rPr>
        <w:t>Decentralisation</w:t>
      </w:r>
      <w:proofErr w:type="spellEnd"/>
      <w:r>
        <w:rPr>
          <w:rFonts w:ascii="Arial" w:eastAsia="Arial" w:hAnsi="Arial" w:cs="Arial"/>
        </w:rPr>
        <w:t xml:space="preserve"> within Clinical Services</w:t>
      </w:r>
      <w:bookmarkEnd w:id="34"/>
    </w:p>
    <w:p w14:paraId="53998B3E" w14:textId="0308E4D0" w:rsidR="008C2D5D" w:rsidRPr="008C2D5D" w:rsidRDefault="008C2D5D" w:rsidP="008C2D5D">
      <w:pPr>
        <w:pStyle w:val="Heading2"/>
        <w:rPr>
          <w:rFonts w:ascii="Arial" w:eastAsia="Arial" w:hAnsi="Arial" w:cs="Arial"/>
          <w:b w:val="0"/>
          <w:bCs w:val="0"/>
          <w:sz w:val="24"/>
          <w:szCs w:val="24"/>
          <w:lang w:val="en-GB"/>
        </w:rPr>
      </w:pPr>
      <w:bookmarkStart w:id="35" w:name="_hn1a6sr05np1" w:colFirst="0" w:colLast="0"/>
      <w:bookmarkStart w:id="36" w:name="_Toc236325025"/>
      <w:bookmarkEnd w:id="35"/>
      <w:r w:rsidRPr="008C2D5D">
        <w:rPr>
          <w:rFonts w:ascii="Arial" w:eastAsia="Arial" w:hAnsi="Arial" w:cs="Arial"/>
          <w:b w:val="0"/>
          <w:bCs w:val="0"/>
          <w:sz w:val="24"/>
          <w:szCs w:val="24"/>
          <w:lang w:val="en-GB"/>
        </w:rPr>
        <w:t>Although decision-making was mainly centralised, some responsibility remained with ward managers, consultants and clinical teams. These staff were responsible for supervising patient care, monitoring risks and responding to problems as they occurred (Ede, 2024).</w:t>
      </w:r>
      <w:r>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Decentralisation allows local staff to use their professional judgement and make decisions based on the needs of patients. This can improve communication and allow quicker responses when problems arise. In healthcare, clinical staff often need flexibility to manage changing situations.</w:t>
      </w:r>
    </w:p>
    <w:p w14:paraId="447FB558" w14:textId="77777777" w:rsidR="008C2D5D" w:rsidRP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However, at Mid Staffordshire this approach was not fully effective. Staff shortages, limited authority and concerns about challenging senior managers reduced the ability of clinical teams to make important decisions (Wilson, 2025). Although frontline staff recognised many problems, they often felt unable to influence organisational decisions.</w:t>
      </w:r>
    </w:p>
    <w:p w14:paraId="725CD96B" w14:textId="77777777" w:rsid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As a result, decentralised decision-making did not prevent the decline in patient safety because local staff were not fully supported by senior leadership.</w:t>
      </w:r>
    </w:p>
    <w:p w14:paraId="097EAE4C" w14:textId="77777777" w:rsidR="008C2D5D" w:rsidRPr="008C2D5D" w:rsidRDefault="008C2D5D" w:rsidP="008C2D5D">
      <w:pPr>
        <w:rPr>
          <w:lang w:val="en-GB"/>
        </w:rPr>
      </w:pPr>
    </w:p>
    <w:p w14:paraId="79082701" w14:textId="77777777" w:rsidR="00C7032F" w:rsidRDefault="00923D2B">
      <w:pPr>
        <w:pStyle w:val="Heading2"/>
        <w:rPr>
          <w:rFonts w:ascii="Arial" w:eastAsia="Arial" w:hAnsi="Arial" w:cs="Arial"/>
        </w:rPr>
      </w:pPr>
      <w:r>
        <w:rPr>
          <w:rFonts w:ascii="Arial" w:eastAsia="Arial" w:hAnsi="Arial" w:cs="Arial"/>
        </w:rPr>
        <w:lastRenderedPageBreak/>
        <w:t>3.4 Critical Comparison</w:t>
      </w:r>
      <w:bookmarkEnd w:id="36"/>
      <w:r>
        <w:rPr>
          <w:rFonts w:ascii="Arial" w:eastAsia="Arial" w:hAnsi="Arial" w:cs="Arial"/>
        </w:rPr>
        <w:t xml:space="preserve"> </w:t>
      </w:r>
    </w:p>
    <w:p w14:paraId="6154EAB6" w14:textId="3AA4165A" w:rsidR="008C2D5D" w:rsidRPr="008C2D5D" w:rsidRDefault="008C2D5D" w:rsidP="008C2D5D">
      <w:pPr>
        <w:pStyle w:val="Heading2"/>
        <w:rPr>
          <w:rFonts w:ascii="Arial" w:eastAsia="Arial" w:hAnsi="Arial" w:cs="Arial"/>
          <w:b w:val="0"/>
          <w:bCs w:val="0"/>
          <w:sz w:val="24"/>
          <w:szCs w:val="24"/>
          <w:lang w:val="en-GB"/>
        </w:rPr>
      </w:pPr>
      <w:bookmarkStart w:id="37" w:name="_1zbtzn45o8sz" w:colFirst="0" w:colLast="0"/>
      <w:bookmarkStart w:id="38" w:name="_Toc236325026"/>
      <w:bookmarkEnd w:id="37"/>
      <w:r w:rsidRPr="008C2D5D">
        <w:rPr>
          <w:rFonts w:ascii="Arial" w:eastAsia="Arial" w:hAnsi="Arial" w:cs="Arial"/>
          <w:b w:val="0"/>
          <w:bCs w:val="0"/>
          <w:sz w:val="24"/>
          <w:szCs w:val="24"/>
          <w:lang w:val="en-GB"/>
        </w:rPr>
        <w:t>Both centralisation and decentralisation affected the way Mid Staffordshire operated. Centralised leadership helped the organisation focus on financial performance and national targets, while decentralised clinical teams were expected to manage patient care on a daily basis.</w:t>
      </w:r>
      <w:r>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However, these two approaches did not work together effectively. Senior managers concentrated on organisational performance, while frontline staff experienced increasing pressure from staff shortages and heavy workloads. Patient complaints increased, mortality rates remained above expected levels and many warning signs were not acted upon quickly enough (Gov.uk, 2013).</w:t>
      </w:r>
      <w:r>
        <w:rPr>
          <w:rFonts w:ascii="Arial" w:eastAsia="Arial" w:hAnsi="Arial" w:cs="Arial"/>
          <w:b w:val="0"/>
          <w:bCs w:val="0"/>
          <w:sz w:val="24"/>
          <w:szCs w:val="24"/>
          <w:lang w:val="en-GB"/>
        </w:rPr>
        <w:t xml:space="preserve"> </w:t>
      </w:r>
      <w:r w:rsidRPr="008C2D5D">
        <w:rPr>
          <w:rFonts w:ascii="Arial" w:eastAsia="Arial" w:hAnsi="Arial" w:cs="Arial"/>
          <w:b w:val="0"/>
          <w:bCs w:val="0"/>
          <w:sz w:val="24"/>
          <w:szCs w:val="24"/>
          <w:lang w:val="en-GB"/>
        </w:rPr>
        <w:t xml:space="preserve">Clinical staff had limited influence over important </w:t>
      </w:r>
      <w:proofErr w:type="gramStart"/>
      <w:r w:rsidRPr="008C2D5D">
        <w:rPr>
          <w:rFonts w:ascii="Arial" w:eastAsia="Arial" w:hAnsi="Arial" w:cs="Arial"/>
          <w:b w:val="0"/>
          <w:bCs w:val="0"/>
          <w:sz w:val="24"/>
          <w:szCs w:val="24"/>
          <w:lang w:val="en-GB"/>
        </w:rPr>
        <w:t>decisions</w:t>
      </w:r>
      <w:proofErr w:type="gramEnd"/>
      <w:r w:rsidRPr="008C2D5D">
        <w:rPr>
          <w:rFonts w:ascii="Arial" w:eastAsia="Arial" w:hAnsi="Arial" w:cs="Arial"/>
          <w:b w:val="0"/>
          <w:bCs w:val="0"/>
          <w:sz w:val="24"/>
          <w:szCs w:val="24"/>
          <w:lang w:val="en-GB"/>
        </w:rPr>
        <w:t xml:space="preserve"> and many concerns were not escalated successfully because the organisational culture discouraged staff from speaking up (Jones et al., 2022). This reduced communication between different parts of the organisation.</w:t>
      </w:r>
    </w:p>
    <w:p w14:paraId="11BD3404" w14:textId="77777777" w:rsidR="008C2D5D" w:rsidRDefault="008C2D5D" w:rsidP="008C2D5D">
      <w:pPr>
        <w:pStyle w:val="Heading2"/>
        <w:rPr>
          <w:rFonts w:ascii="Arial" w:eastAsia="Arial" w:hAnsi="Arial" w:cs="Arial"/>
          <w:b w:val="0"/>
          <w:bCs w:val="0"/>
          <w:sz w:val="24"/>
          <w:szCs w:val="24"/>
          <w:lang w:val="en-GB"/>
        </w:rPr>
      </w:pPr>
      <w:r w:rsidRPr="008C2D5D">
        <w:rPr>
          <w:rFonts w:ascii="Arial" w:eastAsia="Arial" w:hAnsi="Arial" w:cs="Arial"/>
          <w:b w:val="0"/>
          <w:bCs w:val="0"/>
          <w:sz w:val="24"/>
          <w:szCs w:val="24"/>
          <w:lang w:val="en-GB"/>
        </w:rPr>
        <w:t>Overall, the balance between centralisation and decentralisation was weak. Greater communication, stronger leadership and better support for frontline staff may have improved patient safety and organisational performance.</w:t>
      </w:r>
    </w:p>
    <w:p w14:paraId="77448986" w14:textId="77777777" w:rsidR="008C2D5D" w:rsidRPr="008C2D5D" w:rsidRDefault="008C2D5D" w:rsidP="008C2D5D">
      <w:pPr>
        <w:rPr>
          <w:lang w:val="en-GB"/>
        </w:rPr>
      </w:pPr>
    </w:p>
    <w:p w14:paraId="06A5461A" w14:textId="77777777" w:rsidR="00C7032F" w:rsidRDefault="00923D2B">
      <w:pPr>
        <w:pStyle w:val="Heading2"/>
        <w:rPr>
          <w:rFonts w:ascii="Arial" w:eastAsia="Arial" w:hAnsi="Arial" w:cs="Arial"/>
        </w:rPr>
      </w:pPr>
      <w:r>
        <w:rPr>
          <w:rFonts w:ascii="Arial" w:eastAsia="Arial" w:hAnsi="Arial" w:cs="Arial"/>
        </w:rPr>
        <w:t>3.5 Systems Thinking Perspective</w:t>
      </w:r>
      <w:bookmarkEnd w:id="38"/>
    </w:p>
    <w:p w14:paraId="79023BE4" w14:textId="450A73B7" w:rsidR="008C2D5D" w:rsidRPr="008C2D5D" w:rsidRDefault="008C2D5D" w:rsidP="008C2D5D">
      <w:pPr>
        <w:rPr>
          <w:rFonts w:ascii="Arial" w:eastAsia="Arial" w:hAnsi="Arial" w:cs="Arial"/>
          <w:lang w:val="en-GB"/>
        </w:rPr>
      </w:pPr>
      <w:r w:rsidRPr="008C2D5D">
        <w:rPr>
          <w:rFonts w:ascii="Arial" w:eastAsia="Arial" w:hAnsi="Arial" w:cs="Arial"/>
          <w:lang w:val="en-GB"/>
        </w:rPr>
        <w:t>Using a systems thinking approach shows that different parts of the organisation were connected and influenced each other. Leadership, governance, clinical services, regulators and patients all played an important role in the healthcare system (Emami et al., 2023).</w:t>
      </w:r>
      <w:r>
        <w:rPr>
          <w:rFonts w:ascii="Arial" w:eastAsia="Arial" w:hAnsi="Arial" w:cs="Arial"/>
          <w:lang w:val="en-GB"/>
        </w:rPr>
        <w:t xml:space="preserve"> </w:t>
      </w:r>
      <w:r w:rsidRPr="008C2D5D">
        <w:rPr>
          <w:rFonts w:ascii="Arial" w:eastAsia="Arial" w:hAnsi="Arial" w:cs="Arial"/>
          <w:lang w:val="en-GB"/>
        </w:rPr>
        <w:t>Senior leaders focused mainly on financial performance, while patient safety received less attention. Complaints from patients, mortality data and inspection findings were available, but organisations did not respond quickly enough. Communication between different parts of the system was weak, allowing poor practice to continue.</w:t>
      </w:r>
    </w:p>
    <w:p w14:paraId="65C0A1F9" w14:textId="77777777" w:rsidR="008C2D5D" w:rsidRPr="008C2D5D" w:rsidRDefault="008C2D5D" w:rsidP="008C2D5D">
      <w:pPr>
        <w:rPr>
          <w:rFonts w:ascii="Arial" w:eastAsia="Arial" w:hAnsi="Arial" w:cs="Arial"/>
          <w:lang w:val="en-GB"/>
        </w:rPr>
      </w:pPr>
      <w:r w:rsidRPr="008C2D5D">
        <w:rPr>
          <w:rFonts w:ascii="Arial" w:eastAsia="Arial" w:hAnsi="Arial" w:cs="Arial"/>
          <w:lang w:val="en-GB"/>
        </w:rPr>
        <w:t>The Francis Report showed that leadership, governance and regulation were closely linked. When one part of the system failed, it affected other areas and reduced the overall quality of care (NHS, 2014). Staff shortages, poor communication and weak leadership combined to create an organisational culture where patient safety problems continued for several years.</w:t>
      </w:r>
    </w:p>
    <w:p w14:paraId="5B7BD173" w14:textId="257B6F00" w:rsidR="00C7032F" w:rsidRDefault="008C2D5D">
      <w:pPr>
        <w:rPr>
          <w:rFonts w:ascii="Arial" w:eastAsia="Arial" w:hAnsi="Arial" w:cs="Arial"/>
          <w:lang w:val="en-GB"/>
        </w:rPr>
      </w:pPr>
      <w:r w:rsidRPr="008C2D5D">
        <w:rPr>
          <w:rFonts w:ascii="Arial" w:eastAsia="Arial" w:hAnsi="Arial" w:cs="Arial"/>
          <w:lang w:val="en-GB"/>
        </w:rPr>
        <w:lastRenderedPageBreak/>
        <w:t xml:space="preserve">Overall, systems thinking demonstrates that improving only one area would not have solved the problem. Healthcare organisations need leadership, governance, communication and clinical services to work together if they want to provide safe, high-quality care. </w:t>
      </w:r>
    </w:p>
    <w:p w14:paraId="36B7481B" w14:textId="77777777" w:rsidR="008C2D5D" w:rsidRPr="008C2D5D" w:rsidRDefault="008C2D5D">
      <w:pPr>
        <w:rPr>
          <w:rFonts w:ascii="Arial" w:eastAsia="Arial" w:hAnsi="Arial" w:cs="Arial"/>
          <w:lang w:val="en-GB"/>
        </w:rPr>
      </w:pPr>
    </w:p>
    <w:p w14:paraId="381F1B1E" w14:textId="77777777" w:rsidR="00C7032F" w:rsidRDefault="00923D2B">
      <w:pPr>
        <w:pStyle w:val="Heading2"/>
        <w:rPr>
          <w:rFonts w:ascii="Arial" w:eastAsia="Arial" w:hAnsi="Arial" w:cs="Arial"/>
        </w:rPr>
      </w:pPr>
      <w:bookmarkStart w:id="39" w:name="_lizmytxxsrvz" w:colFirst="0" w:colLast="0"/>
      <w:bookmarkStart w:id="40" w:name="_Toc236325027"/>
      <w:bookmarkEnd w:id="39"/>
      <w:r>
        <w:rPr>
          <w:rFonts w:ascii="Arial" w:eastAsia="Arial" w:hAnsi="Arial" w:cs="Arial"/>
        </w:rPr>
        <w:lastRenderedPageBreak/>
        <w:t>Section 4 Leadership Theories and Application</w:t>
      </w:r>
      <w:bookmarkEnd w:id="40"/>
    </w:p>
    <w:p w14:paraId="1C602EC9" w14:textId="77777777" w:rsidR="00C7032F" w:rsidRDefault="00923D2B">
      <w:pPr>
        <w:pStyle w:val="Heading2"/>
        <w:rPr>
          <w:rFonts w:ascii="Arial" w:eastAsia="Arial" w:hAnsi="Arial" w:cs="Arial"/>
        </w:rPr>
      </w:pPr>
      <w:bookmarkStart w:id="41" w:name="_wx3gnm73it2" w:colFirst="0" w:colLast="0"/>
      <w:bookmarkStart w:id="42" w:name="_Toc236325028"/>
      <w:bookmarkEnd w:id="41"/>
      <w:r>
        <w:rPr>
          <w:rFonts w:ascii="Arial" w:eastAsia="Arial" w:hAnsi="Arial" w:cs="Arial"/>
        </w:rPr>
        <w:t>4.1 Transformational Leadership</w:t>
      </w:r>
      <w:bookmarkEnd w:id="42"/>
      <w:r>
        <w:rPr>
          <w:rFonts w:ascii="Arial" w:eastAsia="Arial" w:hAnsi="Arial" w:cs="Arial"/>
        </w:rPr>
        <w:t xml:space="preserve"> </w:t>
      </w:r>
    </w:p>
    <w:p w14:paraId="2B4D599B" w14:textId="77777777" w:rsidR="00217FF9" w:rsidRPr="00217FF9" w:rsidRDefault="00217FF9" w:rsidP="00217FF9">
      <w:pPr>
        <w:pStyle w:val="Heading2"/>
        <w:rPr>
          <w:rFonts w:ascii="Arial" w:eastAsia="Arial" w:hAnsi="Arial" w:cs="Arial"/>
          <w:b w:val="0"/>
          <w:bCs w:val="0"/>
          <w:sz w:val="24"/>
          <w:szCs w:val="24"/>
          <w:lang w:val="en-GB"/>
        </w:rPr>
      </w:pPr>
      <w:bookmarkStart w:id="43" w:name="_wwxlq9fcp7wh" w:colFirst="0" w:colLast="0"/>
      <w:bookmarkStart w:id="44" w:name="_Toc236325029"/>
      <w:bookmarkEnd w:id="43"/>
      <w:r w:rsidRPr="00217FF9">
        <w:rPr>
          <w:rFonts w:ascii="Arial" w:eastAsia="Arial" w:hAnsi="Arial" w:cs="Arial"/>
          <w:b w:val="0"/>
          <w:bCs w:val="0"/>
          <w:sz w:val="24"/>
          <w:szCs w:val="24"/>
          <w:lang w:val="en-GB"/>
        </w:rPr>
        <w:t>Transformational leadership is widely recognised as one of the most effective leadership styles within health and social care because it encourages leaders to inspire staff, create a shared vision and improve the quality of patient care. This leadership style focuses on motivating employees to work towards common goals while supporting learning, development and continuous improvement. According to Deng et al. (2023), transformational leadership includes four main characteristics: idealised influence, inspirational motivation, intellectual stimulation and individualised consideration. These characteristics help leaders encourage teamwork, improve staff confidence and create a positive organisational culture where employees feel valued and supported. When staff feel motivated and respected, they are more likely to provide safe and compassionate care to patients and contribute to improving healthcare services.</w:t>
      </w:r>
    </w:p>
    <w:p w14:paraId="5173499A"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The Mid Staffordshire NHS Foundation Trust case showed that many of these characteristics were missing within the organisation. The Francis Report (2013) explained that senior leaders focused mainly on achieving Foundation Trust status, financial stability and organisational performance instead of developing a culture centred on patient care. Staff often felt unsupported and experienced low morale because they believed that raising concerns would not lead to positive change (Poturak et al., 2020). Frontline healthcare professionals worked under significant pressure due to staff shortages and increasing workloads, while communication between leaders and employees remained weak. As a result, opportunities to improve patient care were missed. If transformational leadership had been used more effectively, leaders may have encouraged better communication, stronger teamwork and greater staff involvement in decision-making, which could have supported improvements in patient safety and organisational culture.</w:t>
      </w:r>
    </w:p>
    <w:p w14:paraId="6DB9C625" w14:textId="77777777" w:rsidR="00217FF9" w:rsidRPr="00217FF9" w:rsidRDefault="00217FF9" w:rsidP="00217FF9">
      <w:pPr>
        <w:rPr>
          <w:lang w:val="en-GB"/>
        </w:rPr>
      </w:pPr>
    </w:p>
    <w:p w14:paraId="55E61D5A" w14:textId="77777777" w:rsidR="00C7032F" w:rsidRDefault="00923D2B">
      <w:pPr>
        <w:pStyle w:val="Heading2"/>
        <w:rPr>
          <w:rFonts w:ascii="Arial" w:eastAsia="Arial" w:hAnsi="Arial" w:cs="Arial"/>
        </w:rPr>
      </w:pPr>
      <w:r>
        <w:rPr>
          <w:rFonts w:ascii="Arial" w:eastAsia="Arial" w:hAnsi="Arial" w:cs="Arial"/>
        </w:rPr>
        <w:lastRenderedPageBreak/>
        <w:t>4.2 Transactional Leadership</w:t>
      </w:r>
      <w:bookmarkEnd w:id="44"/>
      <w:r>
        <w:rPr>
          <w:rFonts w:ascii="Arial" w:eastAsia="Arial" w:hAnsi="Arial" w:cs="Arial"/>
        </w:rPr>
        <w:t xml:space="preserve"> </w:t>
      </w:r>
    </w:p>
    <w:p w14:paraId="4D95D5E2" w14:textId="77777777" w:rsidR="00217FF9" w:rsidRPr="00217FF9" w:rsidRDefault="00217FF9" w:rsidP="00217FF9">
      <w:pPr>
        <w:pStyle w:val="Heading2"/>
        <w:rPr>
          <w:rFonts w:ascii="Arial" w:eastAsia="Arial" w:hAnsi="Arial" w:cs="Arial"/>
          <w:b w:val="0"/>
          <w:bCs w:val="0"/>
          <w:sz w:val="24"/>
          <w:szCs w:val="24"/>
          <w:lang w:val="en-GB"/>
        </w:rPr>
      </w:pPr>
      <w:bookmarkStart w:id="45" w:name="_rpgfshngly86" w:colFirst="0" w:colLast="0"/>
      <w:bookmarkStart w:id="46" w:name="_Toc236325030"/>
      <w:bookmarkEnd w:id="45"/>
      <w:r w:rsidRPr="00217FF9">
        <w:rPr>
          <w:rFonts w:ascii="Arial" w:eastAsia="Arial" w:hAnsi="Arial" w:cs="Arial"/>
          <w:b w:val="0"/>
          <w:bCs w:val="0"/>
          <w:sz w:val="24"/>
          <w:szCs w:val="24"/>
          <w:lang w:val="en-GB"/>
        </w:rPr>
        <w:t xml:space="preserve">Transactional leadership is based on formal authority, clear organisational structures and monitoring employee performance. Leaders using this approach expect staff to follow policies, procedures and professional standards while rewarding good performance and addressing poor performance when necessary. According to </w:t>
      </w:r>
      <w:proofErr w:type="spellStart"/>
      <w:r w:rsidRPr="00217FF9">
        <w:rPr>
          <w:rFonts w:ascii="Arial" w:eastAsia="Arial" w:hAnsi="Arial" w:cs="Arial"/>
          <w:b w:val="0"/>
          <w:bCs w:val="0"/>
          <w:sz w:val="24"/>
          <w:szCs w:val="24"/>
          <w:lang w:val="en-GB"/>
        </w:rPr>
        <w:t>Aljumah</w:t>
      </w:r>
      <w:proofErr w:type="spellEnd"/>
      <w:r w:rsidRPr="00217FF9">
        <w:rPr>
          <w:rFonts w:ascii="Arial" w:eastAsia="Arial" w:hAnsi="Arial" w:cs="Arial"/>
          <w:b w:val="0"/>
          <w:bCs w:val="0"/>
          <w:sz w:val="24"/>
          <w:szCs w:val="24"/>
          <w:lang w:val="en-GB"/>
        </w:rPr>
        <w:t xml:space="preserve"> (2023), transactional leadership is useful in healthcare because it helps organisations maintain consistency, meet regulations and ensure staff follow established clinical guidelines. It can also support accountability because managers regularly monitor performance and make sure employees achieve organisational objectives.</w:t>
      </w:r>
    </w:p>
    <w:p w14:paraId="083B0F95"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Within Mid Staffordshire NHS Foundation Trust, many features of transactional leadership could be seen. Senior managers placed considerable importance on achieving financial targets, reducing costs and meeting national performance indicators. Waiting time targets, budgets and organisational reputation became major priorities, while patient experience and staff wellbeing received much less attention (Wahyuni et al., 2020). This created a workplace where employees concentrated on meeting organisational expectations rather than identifying risks affecting patient safety. Although transactional leadership can improve efficiency and maintain standards, relying too heavily on this approach may reduce innovation, discourage open communication and prevent staff from speaking openly about concerns. In the Mid Staffordshire case, this leadership style contributed to an organisational culture where performance targets became more important than providing safe and compassionate care.</w:t>
      </w:r>
    </w:p>
    <w:p w14:paraId="4116A7B7" w14:textId="77777777" w:rsidR="00217FF9" w:rsidRPr="00217FF9" w:rsidRDefault="00217FF9" w:rsidP="00217FF9">
      <w:pPr>
        <w:rPr>
          <w:lang w:val="en-GB"/>
        </w:rPr>
      </w:pPr>
    </w:p>
    <w:p w14:paraId="0450083A" w14:textId="77777777" w:rsidR="00C7032F" w:rsidRDefault="00923D2B">
      <w:pPr>
        <w:pStyle w:val="Heading2"/>
        <w:rPr>
          <w:rFonts w:ascii="Arial" w:eastAsia="Arial" w:hAnsi="Arial" w:cs="Arial"/>
        </w:rPr>
      </w:pPr>
      <w:r>
        <w:rPr>
          <w:rFonts w:ascii="Arial" w:eastAsia="Arial" w:hAnsi="Arial" w:cs="Arial"/>
        </w:rPr>
        <w:lastRenderedPageBreak/>
        <w:t>4.3 Situational Leadership</w:t>
      </w:r>
      <w:bookmarkEnd w:id="46"/>
      <w:r>
        <w:rPr>
          <w:rFonts w:ascii="Arial" w:eastAsia="Arial" w:hAnsi="Arial" w:cs="Arial"/>
        </w:rPr>
        <w:t xml:space="preserve"> </w:t>
      </w:r>
    </w:p>
    <w:p w14:paraId="606958B0" w14:textId="77777777" w:rsidR="00217FF9" w:rsidRPr="00217FF9" w:rsidRDefault="00217FF9" w:rsidP="00217FF9">
      <w:pPr>
        <w:pStyle w:val="Heading2"/>
        <w:rPr>
          <w:rFonts w:ascii="Arial" w:eastAsia="Arial" w:hAnsi="Arial" w:cs="Arial"/>
          <w:b w:val="0"/>
          <w:bCs w:val="0"/>
          <w:sz w:val="24"/>
          <w:szCs w:val="24"/>
          <w:lang w:val="en-GB"/>
        </w:rPr>
      </w:pPr>
      <w:bookmarkStart w:id="47" w:name="_cyyljwd4d09c" w:colFirst="0" w:colLast="0"/>
      <w:bookmarkStart w:id="48" w:name="_Toc236325031"/>
      <w:bookmarkEnd w:id="47"/>
      <w:r w:rsidRPr="00217FF9">
        <w:rPr>
          <w:rFonts w:ascii="Arial" w:eastAsia="Arial" w:hAnsi="Arial" w:cs="Arial"/>
          <w:b w:val="0"/>
          <w:bCs w:val="0"/>
          <w:sz w:val="24"/>
          <w:szCs w:val="24"/>
          <w:lang w:val="en-GB"/>
        </w:rPr>
        <w:t xml:space="preserve">Situational leadership suggests that leaders should change their leadership style depending on the situation they are facing and the needs of the people they are managing. Instead of using one leadership style all the time, leaders assess the circumstances before deciding whether staff require direction, support, coaching or greater independence. </w:t>
      </w:r>
      <w:proofErr w:type="spellStart"/>
      <w:r w:rsidRPr="00217FF9">
        <w:rPr>
          <w:rFonts w:ascii="Arial" w:eastAsia="Arial" w:hAnsi="Arial" w:cs="Arial"/>
          <w:b w:val="0"/>
          <w:bCs w:val="0"/>
          <w:sz w:val="24"/>
          <w:szCs w:val="24"/>
          <w:lang w:val="en-GB"/>
        </w:rPr>
        <w:t>Deshwal</w:t>
      </w:r>
      <w:proofErr w:type="spellEnd"/>
      <w:r w:rsidRPr="00217FF9">
        <w:rPr>
          <w:rFonts w:ascii="Arial" w:eastAsia="Arial" w:hAnsi="Arial" w:cs="Arial"/>
          <w:b w:val="0"/>
          <w:bCs w:val="0"/>
          <w:sz w:val="24"/>
          <w:szCs w:val="24"/>
          <w:lang w:val="en-GB"/>
        </w:rPr>
        <w:t xml:space="preserve"> and Ali (2020) explained that this approach allows leaders to respond more effectively to changing situations and different levels of staff experience. Healthcare environments often change quickly, making flexibility an important leadership skill.</w:t>
      </w:r>
    </w:p>
    <w:p w14:paraId="447C4256"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The Mid Staffordshire NHS Foundation Trust required leaders who could recognise the serious patient safety concerns and adapt their leadership approach to deal with the problems as they developed. However, evidence from the Francis Inquiry suggested that this did not happen. Senior leaders continued focusing on organisational targets despite increasing complaints, rising mortality indicators and worsening patient experiences (</w:t>
      </w:r>
      <w:proofErr w:type="spellStart"/>
      <w:r w:rsidRPr="00217FF9">
        <w:rPr>
          <w:rFonts w:ascii="Arial" w:eastAsia="Arial" w:hAnsi="Arial" w:cs="Arial"/>
          <w:b w:val="0"/>
          <w:bCs w:val="0"/>
          <w:sz w:val="24"/>
          <w:szCs w:val="24"/>
          <w:lang w:val="en-GB"/>
        </w:rPr>
        <w:t>Benmira</w:t>
      </w:r>
      <w:proofErr w:type="spellEnd"/>
      <w:r w:rsidRPr="00217FF9">
        <w:rPr>
          <w:rFonts w:ascii="Arial" w:eastAsia="Arial" w:hAnsi="Arial" w:cs="Arial"/>
          <w:b w:val="0"/>
          <w:bCs w:val="0"/>
          <w:sz w:val="24"/>
          <w:szCs w:val="24"/>
          <w:lang w:val="en-GB"/>
        </w:rPr>
        <w:t xml:space="preserve"> and Agboola, 2021). Instead of adapting their leadership style to support staff and improve patient care, decision-making remained highly focused on hierarchy and organisational performance. If leaders had responded more flexibly to the changing situation, they may have improved communication, encouraged staff to raise concerns and introduced changes earlier to improve patient safety.</w:t>
      </w:r>
    </w:p>
    <w:p w14:paraId="5894835C" w14:textId="77777777" w:rsidR="00217FF9" w:rsidRPr="00217FF9" w:rsidRDefault="00217FF9" w:rsidP="00217FF9">
      <w:pPr>
        <w:rPr>
          <w:lang w:val="en-GB"/>
        </w:rPr>
      </w:pPr>
    </w:p>
    <w:p w14:paraId="633E08A6" w14:textId="77777777" w:rsidR="00C7032F" w:rsidRDefault="00923D2B">
      <w:pPr>
        <w:pStyle w:val="Heading2"/>
        <w:rPr>
          <w:rFonts w:ascii="Arial" w:eastAsia="Arial" w:hAnsi="Arial" w:cs="Arial"/>
        </w:rPr>
      </w:pPr>
      <w:r>
        <w:rPr>
          <w:rFonts w:ascii="Arial" w:eastAsia="Arial" w:hAnsi="Arial" w:cs="Arial"/>
        </w:rPr>
        <w:lastRenderedPageBreak/>
        <w:t>4.4 Leadership Effectiveness</w:t>
      </w:r>
      <w:bookmarkEnd w:id="48"/>
      <w:r>
        <w:rPr>
          <w:rFonts w:ascii="Arial" w:eastAsia="Arial" w:hAnsi="Arial" w:cs="Arial"/>
        </w:rPr>
        <w:t xml:space="preserve"> </w:t>
      </w:r>
    </w:p>
    <w:p w14:paraId="6441F527" w14:textId="77777777" w:rsidR="00217FF9" w:rsidRPr="00217FF9" w:rsidRDefault="00217FF9" w:rsidP="00217FF9">
      <w:pPr>
        <w:pStyle w:val="Heading2"/>
        <w:rPr>
          <w:rFonts w:ascii="Arial" w:eastAsia="Arial" w:hAnsi="Arial" w:cs="Arial"/>
          <w:b w:val="0"/>
          <w:bCs w:val="0"/>
          <w:sz w:val="24"/>
          <w:szCs w:val="24"/>
          <w:lang w:val="en-GB"/>
        </w:rPr>
      </w:pPr>
      <w:bookmarkStart w:id="49" w:name="_cofsft6mhhk1" w:colFirst="0" w:colLast="0"/>
      <w:bookmarkStart w:id="50" w:name="_Toc236325032"/>
      <w:bookmarkEnd w:id="49"/>
      <w:r w:rsidRPr="00217FF9">
        <w:rPr>
          <w:rFonts w:ascii="Arial" w:eastAsia="Arial" w:hAnsi="Arial" w:cs="Arial"/>
          <w:b w:val="0"/>
          <w:bCs w:val="0"/>
          <w:sz w:val="24"/>
          <w:szCs w:val="24"/>
          <w:lang w:val="en-GB"/>
        </w:rPr>
        <w:t>Leadership effectiveness can be assessed by looking at how leadership influences organisational culture, patient safety, teamwork and the overall quality of healthcare services. Effective leaders create clear goals, support staff development, encourage communication and ensure patients receive safe and compassionate care. They also establish systems that allow staff to report concerns, learn from mistakes and continuously improve the organisation. Leadership is important because it influences how employees work together and how organisations respond to challenges.</w:t>
      </w:r>
    </w:p>
    <w:p w14:paraId="5166D46D" w14:textId="77777777" w:rsidR="00217FF9" w:rsidRP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The Mid Staffordshire case demonstrated that leadership within the organisation was largely ineffective. The Francis Inquiry found that serious patient safety concerns were not recognised or managed appropriately even though evidence was available for several years (</w:t>
      </w:r>
      <w:proofErr w:type="spellStart"/>
      <w:r w:rsidRPr="00217FF9">
        <w:rPr>
          <w:rFonts w:ascii="Arial" w:eastAsia="Arial" w:hAnsi="Arial" w:cs="Arial"/>
          <w:b w:val="0"/>
          <w:bCs w:val="0"/>
          <w:sz w:val="24"/>
          <w:szCs w:val="24"/>
          <w:lang w:val="en-GB"/>
        </w:rPr>
        <w:t>Benmira</w:t>
      </w:r>
      <w:proofErr w:type="spellEnd"/>
      <w:r w:rsidRPr="00217FF9">
        <w:rPr>
          <w:rFonts w:ascii="Arial" w:eastAsia="Arial" w:hAnsi="Arial" w:cs="Arial"/>
          <w:b w:val="0"/>
          <w:bCs w:val="0"/>
          <w:sz w:val="24"/>
          <w:szCs w:val="24"/>
          <w:lang w:val="en-GB"/>
        </w:rPr>
        <w:t xml:space="preserve"> and Agboola, 2021). Weak governance, poor communication and limited staff involvement contributed to declining standards of care and reduced public confidence in the organisation. Following publication of the Francis Report, several NHS reforms were introduced, including stronger governance systems, the Duty of Candour and the Freedom to Speak Up initiative (Sechrest, 2020). These reforms aimed to improve transparency, encourage staff to raise concerns and create a culture where patient safety became the highest priority. Overall, effective leadership requires organisations to balance operational performance with patient wellbeing while creating a supportive working environment for healthcare professionals.</w:t>
      </w:r>
    </w:p>
    <w:p w14:paraId="218DBD2F" w14:textId="77777777" w:rsidR="00C7032F" w:rsidRDefault="00923D2B">
      <w:pPr>
        <w:pStyle w:val="Heading2"/>
        <w:rPr>
          <w:rFonts w:ascii="Arial" w:eastAsia="Arial" w:hAnsi="Arial" w:cs="Arial"/>
        </w:rPr>
      </w:pPr>
      <w:r>
        <w:rPr>
          <w:rFonts w:ascii="Arial" w:eastAsia="Arial" w:hAnsi="Arial" w:cs="Arial"/>
        </w:rPr>
        <w:t>4.5 Critical Reflection</w:t>
      </w:r>
      <w:bookmarkEnd w:id="50"/>
      <w:r>
        <w:rPr>
          <w:rFonts w:ascii="Arial" w:eastAsia="Arial" w:hAnsi="Arial" w:cs="Arial"/>
        </w:rPr>
        <w:t xml:space="preserve"> </w:t>
      </w:r>
    </w:p>
    <w:p w14:paraId="526D52FD" w14:textId="77777777" w:rsidR="00217FF9" w:rsidRPr="00217FF9" w:rsidRDefault="00217FF9" w:rsidP="00217FF9">
      <w:pPr>
        <w:pStyle w:val="Heading2"/>
        <w:rPr>
          <w:rFonts w:ascii="Arial" w:eastAsia="Arial" w:hAnsi="Arial" w:cs="Arial"/>
          <w:b w:val="0"/>
          <w:bCs w:val="0"/>
          <w:sz w:val="24"/>
          <w:szCs w:val="24"/>
          <w:lang w:val="en-GB"/>
        </w:rPr>
      </w:pPr>
      <w:bookmarkStart w:id="51" w:name="_enhboy6xn0a0" w:colFirst="0" w:colLast="0"/>
      <w:bookmarkStart w:id="52" w:name="_Toc236325033"/>
      <w:bookmarkEnd w:id="51"/>
      <w:r w:rsidRPr="00217FF9">
        <w:rPr>
          <w:rFonts w:ascii="Arial" w:eastAsia="Arial" w:hAnsi="Arial" w:cs="Arial"/>
          <w:b w:val="0"/>
          <w:bCs w:val="0"/>
          <w:sz w:val="24"/>
          <w:szCs w:val="24"/>
          <w:lang w:val="en-GB"/>
        </w:rPr>
        <w:t>The Mid Staffordshire NHS Foundation Trust case demonstrates that healthcare organisations cannot rely on one leadership theory alone. Different leadership styles have different strengths, and organisations often need to combine several approaches depending on the situation. Transactional leadership can support accountability, improve consistency and ensure policies are followed. However, when organisations focus too heavily on rules, targets and performance measures, staff may become less willing to raise concerns or suggest improvements (Karadag, 2020). This may reduce innovation and negatively affect patient care.</w:t>
      </w:r>
    </w:p>
    <w:p w14:paraId="47158AC0"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lastRenderedPageBreak/>
        <w:t>Transformational leadership focuses on motivating staff, creating a shared vision and encouraging continuous improvement. This leadership style can improve teamwork, communication and organisational culture, but it also requires strong governance and effective management systems to support positive change. Situational leadership adds further flexibility because it allows leaders to respond differently depending on staff needs and changing clinical situations. The Mid Staffordshire case shows that healthcare organisations benefit from combining different leadership approaches rather than depending on only one style. Using a balanced approach may improve communication, strengthen organisational culture and help healthcare providers deliver safer, higher-quality patient care while responding more effectively to future challenges.</w:t>
      </w:r>
    </w:p>
    <w:p w14:paraId="4B146471" w14:textId="77777777" w:rsidR="00217FF9" w:rsidRPr="00217FF9" w:rsidRDefault="00217FF9" w:rsidP="00217FF9">
      <w:pPr>
        <w:rPr>
          <w:lang w:val="en-GB"/>
        </w:rPr>
      </w:pPr>
    </w:p>
    <w:p w14:paraId="5FECB70A" w14:textId="77777777" w:rsidR="00C7032F" w:rsidRDefault="00923D2B">
      <w:pPr>
        <w:pStyle w:val="Heading2"/>
        <w:rPr>
          <w:rFonts w:ascii="Arial" w:eastAsia="Arial" w:hAnsi="Arial" w:cs="Arial"/>
        </w:rPr>
      </w:pPr>
      <w:r>
        <w:rPr>
          <w:rFonts w:ascii="Arial" w:eastAsia="Arial" w:hAnsi="Arial" w:cs="Arial"/>
        </w:rPr>
        <w:lastRenderedPageBreak/>
        <w:t>Section 5 Improvement and Lessons Learned</w:t>
      </w:r>
      <w:bookmarkEnd w:id="52"/>
    </w:p>
    <w:p w14:paraId="1736DFCA" w14:textId="77777777" w:rsidR="00C7032F" w:rsidRDefault="00923D2B">
      <w:pPr>
        <w:pStyle w:val="Heading2"/>
        <w:rPr>
          <w:rFonts w:ascii="Arial" w:eastAsia="Arial" w:hAnsi="Arial" w:cs="Arial"/>
        </w:rPr>
      </w:pPr>
      <w:bookmarkStart w:id="53" w:name="_oowdddq3j7oa" w:colFirst="0" w:colLast="0"/>
      <w:bookmarkStart w:id="54" w:name="_Toc236325034"/>
      <w:bookmarkEnd w:id="53"/>
      <w:r>
        <w:rPr>
          <w:rFonts w:ascii="Arial" w:eastAsia="Arial" w:hAnsi="Arial" w:cs="Arial"/>
        </w:rPr>
        <w:t>5.1 Interaction between Leadership and Governance</w:t>
      </w:r>
      <w:bookmarkEnd w:id="54"/>
      <w:r>
        <w:rPr>
          <w:rFonts w:ascii="Arial" w:eastAsia="Arial" w:hAnsi="Arial" w:cs="Arial"/>
        </w:rPr>
        <w:t xml:space="preserve"> </w:t>
      </w:r>
    </w:p>
    <w:p w14:paraId="05D05074" w14:textId="77777777" w:rsidR="00217FF9" w:rsidRPr="00217FF9" w:rsidRDefault="00217FF9" w:rsidP="00217FF9">
      <w:pPr>
        <w:pStyle w:val="Heading2"/>
        <w:rPr>
          <w:rFonts w:ascii="Arial" w:eastAsia="Arial" w:hAnsi="Arial" w:cs="Arial"/>
          <w:b w:val="0"/>
          <w:bCs w:val="0"/>
          <w:sz w:val="24"/>
          <w:szCs w:val="24"/>
          <w:lang w:val="en-GB"/>
        </w:rPr>
      </w:pPr>
      <w:bookmarkStart w:id="55" w:name="_8b0edery2sk1" w:colFirst="0" w:colLast="0"/>
      <w:bookmarkStart w:id="56" w:name="_Toc236325035"/>
      <w:bookmarkEnd w:id="55"/>
      <w:r w:rsidRPr="00217FF9">
        <w:rPr>
          <w:rFonts w:ascii="Arial" w:eastAsia="Arial" w:hAnsi="Arial" w:cs="Arial"/>
          <w:b w:val="0"/>
          <w:bCs w:val="0"/>
          <w:sz w:val="24"/>
          <w:szCs w:val="24"/>
          <w:lang w:val="en-GB"/>
        </w:rPr>
        <w:t>The Mid Staffordshire NHS Foundation Trust case shows how leadership and governance are closely connected within healthcare organisations. Leadership is responsible for setting the direction of the organisation, supporting staff and promoting a culture that places patients at the centre of care. Governance ensures that policies, systems and procedures are in place so organisations can provide safe, effective and high-quality services. Both leadership and governance need to work together because strong leadership without effective governance may result in poor accountability, while good governance without effective leadership may reduce staff motivation and organisational improvement (Kinder et al., 2021).</w:t>
      </w:r>
    </w:p>
    <w:p w14:paraId="23AB2F0F"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In the Mid Staffordshire case, weaknesses in both leadership and governance contributed to the failures in patient care. Senior leaders focused mainly on financial performance, Foundation Trust status and meeting national targets instead of improving patient safety and responding to concerns raised by patients and staff. At the same time, governance systems such as clinical audits, risk management processes and performance monitoring were not effective enough to identify or respond to the problems within the organisation. Bianchi et al. (2021) explained that poor implementation of clinical governance allowed unsafe practices to continue over a long period. Communication between regulatory organisations was also limited, reducing the effectiveness of external monitoring. Overall, the case demonstrates that healthcare organisations require both effective leadership and strong governance systems to support patient safety, accountability and continuous improvement.</w:t>
      </w:r>
    </w:p>
    <w:p w14:paraId="4C1F7F08" w14:textId="77777777" w:rsidR="00217FF9" w:rsidRPr="00217FF9" w:rsidRDefault="00217FF9" w:rsidP="00217FF9">
      <w:pPr>
        <w:rPr>
          <w:lang w:val="en-GB"/>
        </w:rPr>
      </w:pPr>
    </w:p>
    <w:p w14:paraId="5DFC3894" w14:textId="77777777" w:rsidR="00C7032F" w:rsidRDefault="00923D2B">
      <w:pPr>
        <w:pStyle w:val="Heading2"/>
        <w:rPr>
          <w:rFonts w:ascii="Arial" w:eastAsia="Arial" w:hAnsi="Arial" w:cs="Arial"/>
        </w:rPr>
      </w:pPr>
      <w:r>
        <w:rPr>
          <w:rFonts w:ascii="Arial" w:eastAsia="Arial" w:hAnsi="Arial" w:cs="Arial"/>
        </w:rPr>
        <w:lastRenderedPageBreak/>
        <w:t>5.2 Missed Opportunities</w:t>
      </w:r>
      <w:bookmarkEnd w:id="56"/>
      <w:r>
        <w:rPr>
          <w:rFonts w:ascii="Arial" w:eastAsia="Arial" w:hAnsi="Arial" w:cs="Arial"/>
        </w:rPr>
        <w:t xml:space="preserve"> </w:t>
      </w:r>
    </w:p>
    <w:p w14:paraId="2DCF6BAD" w14:textId="77777777" w:rsidR="00217FF9" w:rsidRPr="00217FF9" w:rsidRDefault="00217FF9" w:rsidP="00217FF9">
      <w:pPr>
        <w:pStyle w:val="Heading2"/>
        <w:rPr>
          <w:rFonts w:ascii="Arial" w:eastAsia="Arial" w:hAnsi="Arial" w:cs="Arial"/>
          <w:b w:val="0"/>
          <w:bCs w:val="0"/>
          <w:sz w:val="24"/>
          <w:szCs w:val="24"/>
          <w:lang w:val="en-GB"/>
        </w:rPr>
      </w:pPr>
      <w:bookmarkStart w:id="57" w:name="_lni8rsnq3cau" w:colFirst="0" w:colLast="0"/>
      <w:bookmarkStart w:id="58" w:name="_Toc236325036"/>
      <w:bookmarkEnd w:id="57"/>
      <w:r w:rsidRPr="00217FF9">
        <w:rPr>
          <w:rFonts w:ascii="Arial" w:eastAsia="Arial" w:hAnsi="Arial" w:cs="Arial"/>
          <w:b w:val="0"/>
          <w:bCs w:val="0"/>
          <w:sz w:val="24"/>
          <w:szCs w:val="24"/>
          <w:lang w:val="en-GB"/>
        </w:rPr>
        <w:t xml:space="preserve">There were several opportunities that could have reduced the impact of the Mid Staffordshire scandal if action had been taken earlier. One of the main missed opportunities was the failure to respond appropriately to complaints made by patients, relatives and members of staff. Many people reported poor hygiene, delays in treatment, inadequate nursing care and poor communication, but these concerns were often treated as isolated incidents rather than signs of wider organisational problems (Lopes and Farias, 2022). If leaders had investigated these complaints more carefully and introduced improvements earlier, patient safety may have </w:t>
      </w:r>
      <w:proofErr w:type="gramStart"/>
      <w:r w:rsidRPr="00217FF9">
        <w:rPr>
          <w:rFonts w:ascii="Arial" w:eastAsia="Arial" w:hAnsi="Arial" w:cs="Arial"/>
          <w:b w:val="0"/>
          <w:bCs w:val="0"/>
          <w:sz w:val="24"/>
          <w:szCs w:val="24"/>
          <w:lang w:val="en-GB"/>
        </w:rPr>
        <w:t>improved</w:t>
      </w:r>
      <w:proofErr w:type="gramEnd"/>
      <w:r w:rsidRPr="00217FF9">
        <w:rPr>
          <w:rFonts w:ascii="Arial" w:eastAsia="Arial" w:hAnsi="Arial" w:cs="Arial"/>
          <w:b w:val="0"/>
          <w:bCs w:val="0"/>
          <w:sz w:val="24"/>
          <w:szCs w:val="24"/>
          <w:lang w:val="en-GB"/>
        </w:rPr>
        <w:t xml:space="preserve"> and further harm might have been prevented.</w:t>
      </w:r>
    </w:p>
    <w:p w14:paraId="09629AAD"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Another missed opportunity involved workforce planning and staffing levels. The organisation experienced long-term nursing shortages, increasing the workload for existing staff and reducing the amount of time available to care for patients. Instead of increasing staffing levels or providing additional support, managers concentrated on reducing costs and improving financial performance. This placed greater pressure on healthcare professionals and affected the quality of patient care. Earlier investment in recruitment, staff development and workforce planning may have reduced clinical risks and improved patient outcomes. Overall, the Mid Staffordshire case demonstrates the importance of responding quickly to concerns, supporting staff and acting before problems become more serious.</w:t>
      </w:r>
    </w:p>
    <w:p w14:paraId="0E874F73" w14:textId="77777777" w:rsidR="00217FF9" w:rsidRPr="00217FF9" w:rsidRDefault="00217FF9" w:rsidP="00217FF9">
      <w:pPr>
        <w:rPr>
          <w:lang w:val="en-GB"/>
        </w:rPr>
      </w:pPr>
    </w:p>
    <w:p w14:paraId="76B9DBC4" w14:textId="77777777" w:rsidR="00C7032F" w:rsidRDefault="00923D2B">
      <w:pPr>
        <w:pStyle w:val="Heading2"/>
        <w:rPr>
          <w:rFonts w:ascii="Arial" w:eastAsia="Arial" w:hAnsi="Arial" w:cs="Arial"/>
        </w:rPr>
      </w:pPr>
      <w:r>
        <w:rPr>
          <w:rFonts w:ascii="Arial" w:eastAsia="Arial" w:hAnsi="Arial" w:cs="Arial"/>
        </w:rPr>
        <w:lastRenderedPageBreak/>
        <w:t>5.3 Evidence Based Improvements</w:t>
      </w:r>
      <w:bookmarkEnd w:id="58"/>
      <w:r>
        <w:rPr>
          <w:rFonts w:ascii="Arial" w:eastAsia="Arial" w:hAnsi="Arial" w:cs="Arial"/>
        </w:rPr>
        <w:t xml:space="preserve"> </w:t>
      </w:r>
    </w:p>
    <w:p w14:paraId="57552BCD" w14:textId="77777777" w:rsidR="00217FF9" w:rsidRPr="00217FF9" w:rsidRDefault="00217FF9" w:rsidP="00217FF9">
      <w:pPr>
        <w:pStyle w:val="Heading2"/>
        <w:rPr>
          <w:rFonts w:ascii="Arial" w:eastAsia="Arial" w:hAnsi="Arial" w:cs="Arial"/>
          <w:b w:val="0"/>
          <w:bCs w:val="0"/>
          <w:sz w:val="24"/>
          <w:szCs w:val="24"/>
          <w:lang w:val="en-GB"/>
        </w:rPr>
      </w:pPr>
      <w:bookmarkStart w:id="59" w:name="_9f4uqk6ezihu" w:colFirst="0" w:colLast="0"/>
      <w:bookmarkStart w:id="60" w:name="_Toc236325037"/>
      <w:bookmarkEnd w:id="59"/>
      <w:r w:rsidRPr="00217FF9">
        <w:rPr>
          <w:rFonts w:ascii="Arial" w:eastAsia="Arial" w:hAnsi="Arial" w:cs="Arial"/>
          <w:b w:val="0"/>
          <w:bCs w:val="0"/>
          <w:sz w:val="24"/>
          <w:szCs w:val="24"/>
          <w:lang w:val="en-GB"/>
        </w:rPr>
        <w:t>The Francis Inquiry made a number of recommendations to improve leadership, governance and patient safety across the NHS. One of the main recommendations was that healthcare organisations should place patients at the centre of all decision-making. Instead of measuring success mainly through financial performance and organisational targets, healthcare providers should also consider patient experience, quality of care and patient safety when evaluating organisational performance. This approach encourages organisations to focus on delivering safe, compassionate and effective healthcare.</w:t>
      </w:r>
    </w:p>
    <w:p w14:paraId="797E4936"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Another recommendation involved improving clinical governance by strengthening performance monitoring and making better use of information and technology. Ansell and Miura (2020) suggested that organisations should develop systems that monitor patient safety, mortality rates, incident reporting, complaints and staff performance more effectively. Digital reporting systems and performance dashboards can help organisations identify risks earlier and respond more quickly when problems arise. These systems also improve accountability by providing accurate information that can support decision-making and organisational learning. Overall, evidence-based improvements encourage healthcare organisations to use reliable information to improve patient care, strengthen governance and support continuous improvement.</w:t>
      </w:r>
    </w:p>
    <w:p w14:paraId="2FA03144" w14:textId="77777777" w:rsidR="00217FF9" w:rsidRPr="00217FF9" w:rsidRDefault="00217FF9" w:rsidP="00217FF9">
      <w:pPr>
        <w:rPr>
          <w:lang w:val="en-GB"/>
        </w:rPr>
      </w:pPr>
    </w:p>
    <w:p w14:paraId="140C4200" w14:textId="77777777" w:rsidR="00C7032F" w:rsidRDefault="00923D2B">
      <w:pPr>
        <w:pStyle w:val="Heading2"/>
        <w:rPr>
          <w:rFonts w:ascii="Arial" w:eastAsia="Arial" w:hAnsi="Arial" w:cs="Arial"/>
        </w:rPr>
      </w:pPr>
      <w:r>
        <w:rPr>
          <w:rFonts w:ascii="Arial" w:eastAsia="Arial" w:hAnsi="Arial" w:cs="Arial"/>
        </w:rPr>
        <w:lastRenderedPageBreak/>
        <w:t xml:space="preserve">5.4 Lessons for Health </w:t>
      </w:r>
      <w:proofErr w:type="spellStart"/>
      <w:r>
        <w:rPr>
          <w:rFonts w:ascii="Arial" w:eastAsia="Arial" w:hAnsi="Arial" w:cs="Arial"/>
        </w:rPr>
        <w:t>Organisations</w:t>
      </w:r>
      <w:bookmarkEnd w:id="60"/>
      <w:proofErr w:type="spellEnd"/>
      <w:r>
        <w:rPr>
          <w:rFonts w:ascii="Arial" w:eastAsia="Arial" w:hAnsi="Arial" w:cs="Arial"/>
        </w:rPr>
        <w:t xml:space="preserve"> </w:t>
      </w:r>
    </w:p>
    <w:p w14:paraId="48E47675" w14:textId="77777777" w:rsidR="00217FF9" w:rsidRPr="00217FF9" w:rsidRDefault="00217FF9" w:rsidP="00217FF9">
      <w:pPr>
        <w:pStyle w:val="Heading2"/>
        <w:rPr>
          <w:rFonts w:ascii="Arial" w:eastAsia="Arial" w:hAnsi="Arial" w:cs="Arial"/>
          <w:b w:val="0"/>
          <w:bCs w:val="0"/>
          <w:sz w:val="24"/>
          <w:szCs w:val="24"/>
          <w:lang w:val="en-GB"/>
        </w:rPr>
      </w:pPr>
      <w:bookmarkStart w:id="61" w:name="_yu24592x0tl2" w:colFirst="0" w:colLast="0"/>
      <w:bookmarkStart w:id="62" w:name="_Toc236325038"/>
      <w:bookmarkEnd w:id="61"/>
      <w:r w:rsidRPr="00217FF9">
        <w:rPr>
          <w:rFonts w:ascii="Arial" w:eastAsia="Arial" w:hAnsi="Arial" w:cs="Arial"/>
          <w:b w:val="0"/>
          <w:bCs w:val="0"/>
          <w:sz w:val="24"/>
          <w:szCs w:val="24"/>
          <w:lang w:val="en-GB"/>
        </w:rPr>
        <w:t>The Mid Staffordshire case provides several important lessons for healthcare organisations. One of the main lessons is that organisational success should not be measured only by financial performance or achieving operational targets. Patient safety, quality of care and compassionate treatment should remain the highest priorities because these directly affect patient outcomes and public confidence in healthcare services (</w:t>
      </w:r>
      <w:proofErr w:type="spellStart"/>
      <w:r w:rsidRPr="00217FF9">
        <w:rPr>
          <w:rFonts w:ascii="Arial" w:eastAsia="Arial" w:hAnsi="Arial" w:cs="Arial"/>
          <w:b w:val="0"/>
          <w:bCs w:val="0"/>
          <w:sz w:val="24"/>
          <w:szCs w:val="24"/>
          <w:lang w:val="en-GB"/>
        </w:rPr>
        <w:t>Tochkin</w:t>
      </w:r>
      <w:proofErr w:type="spellEnd"/>
      <w:r w:rsidRPr="00217FF9">
        <w:rPr>
          <w:rFonts w:ascii="Arial" w:eastAsia="Arial" w:hAnsi="Arial" w:cs="Arial"/>
          <w:b w:val="0"/>
          <w:bCs w:val="0"/>
          <w:sz w:val="24"/>
          <w:szCs w:val="24"/>
          <w:lang w:val="en-GB"/>
        </w:rPr>
        <w:t xml:space="preserve"> et al., 2023). Leaders should therefore balance organisational efficiency with their responsibility to provide safe and ethical care.</w:t>
      </w:r>
    </w:p>
    <w:p w14:paraId="7FA14A7E"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Another important lesson is the value of effective communication between frontline staff, senior managers and external regulators. Good communication helps organisations identify problems early, respond to concerns more quickly and improve the quality of services. Healthcare organisations should encourage staff to report concerns, involve patients in service improvement and develop clear systems for sharing information across departments (Unsworth et al., 2024). Workforce wellbeing is also important because staff who receive appropriate support, training and resources are more likely to provide high-quality patient care. Investing in staffing levels, leadership development and employee wellbeing can improve organisational resilience and reduce the likelihood of similar failures occurring in the future.</w:t>
      </w:r>
    </w:p>
    <w:p w14:paraId="32B600E1" w14:textId="77777777" w:rsidR="00217FF9" w:rsidRPr="00217FF9" w:rsidRDefault="00217FF9" w:rsidP="00217FF9">
      <w:pPr>
        <w:rPr>
          <w:lang w:val="en-GB"/>
        </w:rPr>
      </w:pPr>
    </w:p>
    <w:p w14:paraId="09682F0B" w14:textId="77777777" w:rsidR="00C7032F" w:rsidRDefault="00923D2B">
      <w:pPr>
        <w:pStyle w:val="Heading2"/>
        <w:rPr>
          <w:rFonts w:ascii="Arial" w:eastAsia="Arial" w:hAnsi="Arial" w:cs="Arial"/>
        </w:rPr>
      </w:pPr>
      <w:r>
        <w:rPr>
          <w:rFonts w:ascii="Arial" w:eastAsia="Arial" w:hAnsi="Arial" w:cs="Arial"/>
        </w:rPr>
        <w:lastRenderedPageBreak/>
        <w:t>5.5 Linking Systems Thinking</w:t>
      </w:r>
      <w:bookmarkEnd w:id="62"/>
      <w:r>
        <w:rPr>
          <w:rFonts w:ascii="Arial" w:eastAsia="Arial" w:hAnsi="Arial" w:cs="Arial"/>
        </w:rPr>
        <w:t xml:space="preserve"> </w:t>
      </w:r>
    </w:p>
    <w:p w14:paraId="4DC560F9" w14:textId="77777777" w:rsidR="00217FF9" w:rsidRPr="00217FF9" w:rsidRDefault="00217FF9" w:rsidP="00217FF9">
      <w:pPr>
        <w:pStyle w:val="Heading2"/>
        <w:rPr>
          <w:rFonts w:ascii="Arial" w:eastAsia="Arial" w:hAnsi="Arial" w:cs="Arial"/>
          <w:b w:val="0"/>
          <w:bCs w:val="0"/>
          <w:sz w:val="24"/>
          <w:szCs w:val="24"/>
          <w:lang w:val="en-GB"/>
        </w:rPr>
      </w:pPr>
      <w:bookmarkStart w:id="63" w:name="_d9zinc1e0reb" w:colFirst="0" w:colLast="0"/>
      <w:bookmarkStart w:id="64" w:name="_Toc236325039"/>
      <w:bookmarkEnd w:id="63"/>
      <w:r w:rsidRPr="00217FF9">
        <w:rPr>
          <w:rFonts w:ascii="Arial" w:eastAsia="Arial" w:hAnsi="Arial" w:cs="Arial"/>
          <w:b w:val="0"/>
          <w:bCs w:val="0"/>
          <w:sz w:val="24"/>
          <w:szCs w:val="24"/>
          <w:lang w:val="en-GB"/>
        </w:rPr>
        <w:t>The Mid Staffordshire NHS Foundation Trust case demonstrates the importance of using systems thinking to understand complex healthcare failures. Systems thinking recognises that problems are usually caused by the interaction of different parts of an organisation rather than by the actions of one individual alone. Leadership, governance, communication, staffing, organisational culture and regulation all influence each other and together affect the quality and safety of healthcare services (Asma et al., 2020).</w:t>
      </w:r>
    </w:p>
    <w:p w14:paraId="28261370" w14:textId="77777777" w:rsidR="00217FF9" w:rsidRDefault="00217FF9" w:rsidP="00217FF9">
      <w:pPr>
        <w:pStyle w:val="Heading2"/>
        <w:rPr>
          <w:rFonts w:ascii="Arial" w:eastAsia="Arial" w:hAnsi="Arial" w:cs="Arial"/>
          <w:b w:val="0"/>
          <w:bCs w:val="0"/>
          <w:sz w:val="24"/>
          <w:szCs w:val="24"/>
          <w:lang w:val="en-GB"/>
        </w:rPr>
      </w:pPr>
      <w:r w:rsidRPr="00217FF9">
        <w:rPr>
          <w:rFonts w:ascii="Arial" w:eastAsia="Arial" w:hAnsi="Arial" w:cs="Arial"/>
          <w:b w:val="0"/>
          <w:bCs w:val="0"/>
          <w:sz w:val="24"/>
          <w:szCs w:val="24"/>
          <w:lang w:val="en-GB"/>
        </w:rPr>
        <w:t xml:space="preserve">In the Mid Staffordshire case, weaknesses in leadership contributed to poor governance, while poor governance reduced accountability and delayed action. Staff shortages increased workloads, communication became less effective and organisational learning was limited. These factors worked together and created an environment where poor standards of care continued over several years (Witter et al., 2022). The case therefore shows that improving only one part of a healthcare organisation is unlikely to solve complex problems. Instead, organisations should improve leadership, governance, communication, workforce planning and patient involvement at the same time. Taking a systems thinking approach can help healthcare organisations improve patient safety, strengthen organisational performance and reduce the risk of similar failures occurring in the future. </w:t>
      </w:r>
    </w:p>
    <w:p w14:paraId="1C02FB49" w14:textId="77777777" w:rsidR="00217FF9" w:rsidRPr="00217FF9" w:rsidRDefault="00217FF9" w:rsidP="00217FF9">
      <w:pPr>
        <w:rPr>
          <w:lang w:val="en-GB"/>
        </w:rPr>
      </w:pPr>
    </w:p>
    <w:p w14:paraId="77DAFDD6" w14:textId="52D0C22F" w:rsidR="00C7032F" w:rsidRPr="00CE60C9" w:rsidRDefault="00217FF9" w:rsidP="00CE60C9">
      <w:pPr>
        <w:pStyle w:val="Heading2"/>
        <w:rPr>
          <w:rFonts w:ascii="Arial" w:eastAsia="Arial" w:hAnsi="Arial" w:cs="Arial"/>
        </w:rPr>
      </w:pPr>
      <w:r>
        <w:rPr>
          <w:rFonts w:ascii="Arial" w:eastAsia="Arial" w:hAnsi="Arial" w:cs="Arial"/>
        </w:rPr>
        <w:t xml:space="preserve">Section </w:t>
      </w:r>
      <w:r w:rsidR="00923D2B" w:rsidRPr="00CE60C9">
        <w:rPr>
          <w:rFonts w:ascii="Arial" w:eastAsia="Arial" w:hAnsi="Arial" w:cs="Arial"/>
        </w:rPr>
        <w:t>6. Recommendation</w:t>
      </w:r>
      <w:bookmarkEnd w:id="64"/>
      <w:r w:rsidR="00923D2B" w:rsidRPr="00CE60C9">
        <w:rPr>
          <w:rFonts w:ascii="Arial" w:eastAsia="Arial" w:hAnsi="Arial" w:cs="Arial"/>
        </w:rPr>
        <w:t xml:space="preserve"> </w:t>
      </w:r>
    </w:p>
    <w:p w14:paraId="27490523" w14:textId="77777777" w:rsidR="00C7032F" w:rsidRDefault="00923D2B">
      <w:pPr>
        <w:spacing w:before="240"/>
        <w:rPr>
          <w:rFonts w:ascii="Arial" w:eastAsia="Arial" w:hAnsi="Arial" w:cs="Arial"/>
          <w:b/>
          <w:bCs/>
        </w:rPr>
      </w:pPr>
      <w:r>
        <w:rPr>
          <w:rFonts w:ascii="Arial" w:eastAsia="Arial" w:hAnsi="Arial" w:cs="Arial"/>
          <w:b/>
          <w:bCs/>
        </w:rPr>
        <w:t>Recommendation 1: Transformational Leadership</w:t>
      </w:r>
    </w:p>
    <w:p w14:paraId="2D89DA11" w14:textId="77777777" w:rsidR="00217FF9" w:rsidRDefault="00217FF9">
      <w:pPr>
        <w:spacing w:before="240" w:after="240"/>
        <w:rPr>
          <w:rFonts w:ascii="Arial" w:eastAsia="Arial" w:hAnsi="Arial" w:cs="Arial"/>
        </w:rPr>
      </w:pPr>
      <w:r w:rsidRPr="00217FF9">
        <w:rPr>
          <w:rFonts w:ascii="Arial" w:eastAsia="Arial" w:hAnsi="Arial" w:cs="Arial"/>
        </w:rPr>
        <w:t xml:space="preserve">The organisation should introduce a stronger transformational leadership approach across all levels of management. Leaders should encourage open communication, support staff development and create a workplace where patient safety is the highest priority. Transformational leaders should work closely with employees, listen to concerns and encourage staff to contribute ideas that improve services. Regular leadership training and mentoring should also be provided so managers can develop the skills needed to support their teams effectively. According to </w:t>
      </w:r>
      <w:proofErr w:type="spellStart"/>
      <w:r w:rsidRPr="00217FF9">
        <w:rPr>
          <w:rFonts w:ascii="Arial" w:eastAsia="Arial" w:hAnsi="Arial" w:cs="Arial"/>
        </w:rPr>
        <w:t>Tsapnidou</w:t>
      </w:r>
      <w:proofErr w:type="spellEnd"/>
      <w:r w:rsidRPr="00217FF9">
        <w:rPr>
          <w:rFonts w:ascii="Arial" w:eastAsia="Arial" w:hAnsi="Arial" w:cs="Arial"/>
        </w:rPr>
        <w:t xml:space="preserve"> et al. (2024), transformational </w:t>
      </w:r>
      <w:r w:rsidRPr="00217FF9">
        <w:rPr>
          <w:rFonts w:ascii="Arial" w:eastAsia="Arial" w:hAnsi="Arial" w:cs="Arial"/>
        </w:rPr>
        <w:lastRenderedPageBreak/>
        <w:t xml:space="preserve">leadership can improve teamwork, increase staff motivation and create a positive </w:t>
      </w:r>
      <w:proofErr w:type="spellStart"/>
      <w:r w:rsidRPr="00217FF9">
        <w:rPr>
          <w:rFonts w:ascii="Arial" w:eastAsia="Arial" w:hAnsi="Arial" w:cs="Arial"/>
        </w:rPr>
        <w:t>organisational</w:t>
      </w:r>
      <w:proofErr w:type="spellEnd"/>
      <w:r w:rsidRPr="00217FF9">
        <w:rPr>
          <w:rFonts w:ascii="Arial" w:eastAsia="Arial" w:hAnsi="Arial" w:cs="Arial"/>
        </w:rPr>
        <w:t xml:space="preserve"> culture. By focusing more on staff engagement and patient-</w:t>
      </w:r>
      <w:proofErr w:type="spellStart"/>
      <w:r w:rsidRPr="00217FF9">
        <w:rPr>
          <w:rFonts w:ascii="Arial" w:eastAsia="Arial" w:hAnsi="Arial" w:cs="Arial"/>
        </w:rPr>
        <w:t>centred</w:t>
      </w:r>
      <w:proofErr w:type="spellEnd"/>
      <w:r w:rsidRPr="00217FF9">
        <w:rPr>
          <w:rFonts w:ascii="Arial" w:eastAsia="Arial" w:hAnsi="Arial" w:cs="Arial"/>
        </w:rPr>
        <w:t xml:space="preserve"> care, healthcare </w:t>
      </w:r>
      <w:proofErr w:type="spellStart"/>
      <w:r w:rsidRPr="00217FF9">
        <w:rPr>
          <w:rFonts w:ascii="Arial" w:eastAsia="Arial" w:hAnsi="Arial" w:cs="Arial"/>
        </w:rPr>
        <w:t>organisations</w:t>
      </w:r>
      <w:proofErr w:type="spellEnd"/>
      <w:r w:rsidRPr="00217FF9">
        <w:rPr>
          <w:rFonts w:ascii="Arial" w:eastAsia="Arial" w:hAnsi="Arial" w:cs="Arial"/>
        </w:rPr>
        <w:t xml:space="preserve"> can improve service quality and reduce the risk of similar failures happening in the future.</w:t>
      </w:r>
    </w:p>
    <w:p w14:paraId="195F5FE3" w14:textId="1A4393CD" w:rsidR="00C7032F" w:rsidRPr="00217FF9" w:rsidRDefault="00923D2B">
      <w:pPr>
        <w:spacing w:before="240" w:after="240"/>
        <w:rPr>
          <w:rFonts w:ascii="Arial" w:eastAsia="Arial" w:hAnsi="Arial" w:cs="Arial"/>
        </w:rPr>
      </w:pPr>
      <w:r>
        <w:rPr>
          <w:rFonts w:ascii="Arial" w:eastAsia="Arial" w:hAnsi="Arial" w:cs="Arial"/>
          <w:b/>
          <w:bCs/>
        </w:rPr>
        <w:t>Recommendation 2: Strengthen Governance</w:t>
      </w:r>
    </w:p>
    <w:p w14:paraId="1F5D8636" w14:textId="77777777" w:rsidR="00217FF9" w:rsidRDefault="00217FF9">
      <w:pPr>
        <w:spacing w:before="240" w:after="240"/>
        <w:rPr>
          <w:rFonts w:ascii="Arial" w:eastAsia="Arial" w:hAnsi="Arial" w:cs="Arial"/>
        </w:rPr>
      </w:pPr>
      <w:r w:rsidRPr="00217FF9">
        <w:rPr>
          <w:rFonts w:ascii="Arial" w:eastAsia="Arial" w:hAnsi="Arial" w:cs="Arial"/>
        </w:rPr>
        <w:t xml:space="preserve">Clinical governance should be strengthened through regular clinical audits, </w:t>
      </w:r>
      <w:proofErr w:type="gramStart"/>
      <w:r w:rsidRPr="00217FF9">
        <w:rPr>
          <w:rFonts w:ascii="Arial" w:eastAsia="Arial" w:hAnsi="Arial" w:cs="Arial"/>
        </w:rPr>
        <w:t>improved board</w:t>
      </w:r>
      <w:proofErr w:type="gramEnd"/>
      <w:r w:rsidRPr="00217FF9">
        <w:rPr>
          <w:rFonts w:ascii="Arial" w:eastAsia="Arial" w:hAnsi="Arial" w:cs="Arial"/>
        </w:rPr>
        <w:t xml:space="preserve"> oversight and stronger patient safety committees. Senior leaders should regularly review patient safety data, complaints, incident reports and clinical outcomes to identify areas requiring improvement. Audit findings should be discussed with clinical teams and used to develop action plans that improve patient care (</w:t>
      </w:r>
      <w:proofErr w:type="spellStart"/>
      <w:r w:rsidRPr="00217FF9">
        <w:rPr>
          <w:rFonts w:ascii="Arial" w:eastAsia="Arial" w:hAnsi="Arial" w:cs="Arial"/>
        </w:rPr>
        <w:t>Kioskli</w:t>
      </w:r>
      <w:proofErr w:type="spellEnd"/>
      <w:r w:rsidRPr="00217FF9">
        <w:rPr>
          <w:rFonts w:ascii="Arial" w:eastAsia="Arial" w:hAnsi="Arial" w:cs="Arial"/>
        </w:rPr>
        <w:t xml:space="preserve"> et al., 2025). Governance systems should also ensure that staff understand their responsibilities and that </w:t>
      </w:r>
      <w:proofErr w:type="spellStart"/>
      <w:r w:rsidRPr="00217FF9">
        <w:rPr>
          <w:rFonts w:ascii="Arial" w:eastAsia="Arial" w:hAnsi="Arial" w:cs="Arial"/>
        </w:rPr>
        <w:t>organisations</w:t>
      </w:r>
      <w:proofErr w:type="spellEnd"/>
      <w:r w:rsidRPr="00217FF9">
        <w:rPr>
          <w:rFonts w:ascii="Arial" w:eastAsia="Arial" w:hAnsi="Arial" w:cs="Arial"/>
        </w:rPr>
        <w:t xml:space="preserve"> remain accountable for maintaining high standards of care. Strengthening governance will improve transparency, increase accountability and help </w:t>
      </w:r>
      <w:proofErr w:type="spellStart"/>
      <w:r w:rsidRPr="00217FF9">
        <w:rPr>
          <w:rFonts w:ascii="Arial" w:eastAsia="Arial" w:hAnsi="Arial" w:cs="Arial"/>
        </w:rPr>
        <w:t>organisations</w:t>
      </w:r>
      <w:proofErr w:type="spellEnd"/>
      <w:r w:rsidRPr="00217FF9">
        <w:rPr>
          <w:rFonts w:ascii="Arial" w:eastAsia="Arial" w:hAnsi="Arial" w:cs="Arial"/>
        </w:rPr>
        <w:t xml:space="preserve"> identify risks before they become more serious.</w:t>
      </w:r>
    </w:p>
    <w:p w14:paraId="1FDF46A8" w14:textId="2D2C80FF" w:rsidR="00C7032F" w:rsidRDefault="00923D2B">
      <w:pPr>
        <w:spacing w:before="240" w:after="240"/>
        <w:rPr>
          <w:rFonts w:ascii="Arial" w:eastAsia="Arial" w:hAnsi="Arial" w:cs="Arial"/>
          <w:b/>
          <w:bCs/>
        </w:rPr>
      </w:pPr>
      <w:r>
        <w:rPr>
          <w:rFonts w:ascii="Arial" w:eastAsia="Arial" w:hAnsi="Arial" w:cs="Arial"/>
          <w:b/>
          <w:bCs/>
        </w:rPr>
        <w:t>Recommendation 3: Improve Communication</w:t>
      </w:r>
    </w:p>
    <w:p w14:paraId="23B997F0" w14:textId="77777777" w:rsidR="00217FF9" w:rsidRDefault="00217FF9">
      <w:pPr>
        <w:spacing w:before="240"/>
        <w:rPr>
          <w:rFonts w:ascii="Arial" w:eastAsia="Arial" w:hAnsi="Arial" w:cs="Arial"/>
        </w:rPr>
      </w:pPr>
      <w:r w:rsidRPr="00217FF9">
        <w:rPr>
          <w:rFonts w:ascii="Arial" w:eastAsia="Arial" w:hAnsi="Arial" w:cs="Arial"/>
        </w:rPr>
        <w:t>Communication should be improved throughout the organisation to support better teamwork and patient safety. Healthcare professionals should use standard communication tools such as SBAR during patient handovers and when escalating concerns about deteriorating patients (</w:t>
      </w:r>
      <w:proofErr w:type="spellStart"/>
      <w:r w:rsidRPr="00217FF9">
        <w:rPr>
          <w:rFonts w:ascii="Arial" w:eastAsia="Arial" w:hAnsi="Arial" w:cs="Arial"/>
        </w:rPr>
        <w:t>Soed</w:t>
      </w:r>
      <w:proofErr w:type="spellEnd"/>
      <w:r w:rsidRPr="00217FF9">
        <w:rPr>
          <w:rFonts w:ascii="Arial" w:eastAsia="Arial" w:hAnsi="Arial" w:cs="Arial"/>
        </w:rPr>
        <w:t xml:space="preserve"> et al., 2025). Clear reporting procedures should be introduced so staff understand when and how to raise concerns. Electronic health records should also be used more effectively to improve documentation and information sharing between departments (</w:t>
      </w:r>
      <w:proofErr w:type="spellStart"/>
      <w:r w:rsidRPr="00217FF9">
        <w:rPr>
          <w:rFonts w:ascii="Arial" w:eastAsia="Arial" w:hAnsi="Arial" w:cs="Arial"/>
        </w:rPr>
        <w:t>Olakotan</w:t>
      </w:r>
      <w:proofErr w:type="spellEnd"/>
      <w:r w:rsidRPr="00217FF9">
        <w:rPr>
          <w:rFonts w:ascii="Arial" w:eastAsia="Arial" w:hAnsi="Arial" w:cs="Arial"/>
        </w:rPr>
        <w:t xml:space="preserve"> et al., 2025). Better communication can reduce misunderstandings, improve decision-making and help </w:t>
      </w:r>
      <w:proofErr w:type="spellStart"/>
      <w:r w:rsidRPr="00217FF9">
        <w:rPr>
          <w:rFonts w:ascii="Arial" w:eastAsia="Arial" w:hAnsi="Arial" w:cs="Arial"/>
        </w:rPr>
        <w:t>organisations</w:t>
      </w:r>
      <w:proofErr w:type="spellEnd"/>
      <w:r w:rsidRPr="00217FF9">
        <w:rPr>
          <w:rFonts w:ascii="Arial" w:eastAsia="Arial" w:hAnsi="Arial" w:cs="Arial"/>
        </w:rPr>
        <w:t xml:space="preserve"> respond more quickly when patient safety concerns arise. Overall, improving communication supports safer and more effective healthcare services.</w:t>
      </w:r>
    </w:p>
    <w:p w14:paraId="30FE81CB" w14:textId="3A0D1A60" w:rsidR="00C7032F" w:rsidRDefault="00923D2B">
      <w:pPr>
        <w:spacing w:before="240"/>
        <w:rPr>
          <w:rFonts w:ascii="Arial" w:eastAsia="Arial" w:hAnsi="Arial" w:cs="Arial"/>
          <w:b/>
          <w:bCs/>
        </w:rPr>
      </w:pPr>
      <w:r>
        <w:rPr>
          <w:rFonts w:ascii="Arial" w:eastAsia="Arial" w:hAnsi="Arial" w:cs="Arial"/>
          <w:b/>
          <w:bCs/>
        </w:rPr>
        <w:t>Recommendation 4: Improve Technical and Allocative Efficiency</w:t>
      </w:r>
    </w:p>
    <w:p w14:paraId="626A8F6A" w14:textId="77777777" w:rsidR="00217FF9" w:rsidRDefault="00217FF9">
      <w:pPr>
        <w:spacing w:before="240"/>
        <w:rPr>
          <w:rFonts w:ascii="Arial" w:eastAsia="Arial" w:hAnsi="Arial" w:cs="Arial"/>
        </w:rPr>
      </w:pPr>
      <w:r w:rsidRPr="00217FF9">
        <w:rPr>
          <w:rFonts w:ascii="Arial" w:eastAsia="Arial" w:hAnsi="Arial" w:cs="Arial"/>
        </w:rPr>
        <w:t xml:space="preserve">Resources should be planned and allocated according to patient demand and the level of clinical risk within different departments. Healthcare </w:t>
      </w:r>
      <w:proofErr w:type="spellStart"/>
      <w:r w:rsidRPr="00217FF9">
        <w:rPr>
          <w:rFonts w:ascii="Arial" w:eastAsia="Arial" w:hAnsi="Arial" w:cs="Arial"/>
        </w:rPr>
        <w:t>organisations</w:t>
      </w:r>
      <w:proofErr w:type="spellEnd"/>
      <w:r w:rsidRPr="00217FF9">
        <w:rPr>
          <w:rFonts w:ascii="Arial" w:eastAsia="Arial" w:hAnsi="Arial" w:cs="Arial"/>
        </w:rPr>
        <w:t xml:space="preserve"> should ensure that </w:t>
      </w:r>
      <w:r w:rsidRPr="00217FF9">
        <w:rPr>
          <w:rFonts w:ascii="Arial" w:eastAsia="Arial" w:hAnsi="Arial" w:cs="Arial"/>
        </w:rPr>
        <w:lastRenderedPageBreak/>
        <w:t xml:space="preserve">staffing levels are appropriate and that employees have the necessary skills to meet patient needs. Investment in digital technology can support real-time monitoring of patient conditions and improve </w:t>
      </w:r>
      <w:proofErr w:type="spellStart"/>
      <w:r w:rsidRPr="00217FF9">
        <w:rPr>
          <w:rFonts w:ascii="Arial" w:eastAsia="Arial" w:hAnsi="Arial" w:cs="Arial"/>
        </w:rPr>
        <w:t>organisational</w:t>
      </w:r>
      <w:proofErr w:type="spellEnd"/>
      <w:r w:rsidRPr="00217FF9">
        <w:rPr>
          <w:rFonts w:ascii="Arial" w:eastAsia="Arial" w:hAnsi="Arial" w:cs="Arial"/>
        </w:rPr>
        <w:t xml:space="preserve"> performance (Barbieri et al., 2023). Performance indicators should be reviewed regularly so leaders can identify areas requiring additional resources or further improvement. Improving workforce planning and resource allocation will help </w:t>
      </w:r>
      <w:proofErr w:type="spellStart"/>
      <w:r w:rsidRPr="00217FF9">
        <w:rPr>
          <w:rFonts w:ascii="Arial" w:eastAsia="Arial" w:hAnsi="Arial" w:cs="Arial"/>
        </w:rPr>
        <w:t>organisations</w:t>
      </w:r>
      <w:proofErr w:type="spellEnd"/>
      <w:r w:rsidRPr="00217FF9">
        <w:rPr>
          <w:rFonts w:ascii="Arial" w:eastAsia="Arial" w:hAnsi="Arial" w:cs="Arial"/>
        </w:rPr>
        <w:t xml:space="preserve"> provide safer, more efficient and higher-quality patient care while reducing unnecessary pressures on staff.</w:t>
      </w:r>
    </w:p>
    <w:p w14:paraId="7F38880B" w14:textId="4E31AA99" w:rsidR="00C7032F" w:rsidRDefault="00923D2B">
      <w:pPr>
        <w:spacing w:before="240"/>
        <w:rPr>
          <w:rFonts w:ascii="Arial" w:eastAsia="Arial" w:hAnsi="Arial" w:cs="Arial"/>
          <w:b/>
          <w:bCs/>
        </w:rPr>
      </w:pPr>
      <w:r>
        <w:rPr>
          <w:rFonts w:ascii="Arial" w:eastAsia="Arial" w:hAnsi="Arial" w:cs="Arial"/>
          <w:b/>
          <w:bCs/>
        </w:rPr>
        <w:t>Recommendation 5: Stakeholder Engagement</w:t>
      </w:r>
    </w:p>
    <w:p w14:paraId="69415D0E" w14:textId="0B9BC55F" w:rsidR="00217FF9" w:rsidRDefault="00217FF9">
      <w:pPr>
        <w:spacing w:before="240"/>
        <w:rPr>
          <w:rFonts w:ascii="Arial" w:eastAsia="Arial" w:hAnsi="Arial" w:cs="Arial"/>
        </w:rPr>
      </w:pPr>
      <w:r w:rsidRPr="00217FF9">
        <w:rPr>
          <w:rFonts w:ascii="Arial" w:eastAsia="Arial" w:hAnsi="Arial" w:cs="Arial"/>
        </w:rPr>
        <w:t xml:space="preserve">Healthcare </w:t>
      </w:r>
      <w:proofErr w:type="spellStart"/>
      <w:r w:rsidRPr="00217FF9">
        <w:rPr>
          <w:rFonts w:ascii="Arial" w:eastAsia="Arial" w:hAnsi="Arial" w:cs="Arial"/>
        </w:rPr>
        <w:t>organisations</w:t>
      </w:r>
      <w:proofErr w:type="spellEnd"/>
      <w:r w:rsidRPr="00217FF9">
        <w:rPr>
          <w:rFonts w:ascii="Arial" w:eastAsia="Arial" w:hAnsi="Arial" w:cs="Arial"/>
        </w:rPr>
        <w:t xml:space="preserve"> should involve patients, families, staff, managers and policy makers in decisions about improving services. Listening to different perspectives helps </w:t>
      </w:r>
      <w:proofErr w:type="spellStart"/>
      <w:r w:rsidRPr="00217FF9">
        <w:rPr>
          <w:rFonts w:ascii="Arial" w:eastAsia="Arial" w:hAnsi="Arial" w:cs="Arial"/>
        </w:rPr>
        <w:t>organisations</w:t>
      </w:r>
      <w:proofErr w:type="spellEnd"/>
      <w:r w:rsidRPr="00217FF9">
        <w:rPr>
          <w:rFonts w:ascii="Arial" w:eastAsia="Arial" w:hAnsi="Arial" w:cs="Arial"/>
        </w:rPr>
        <w:t xml:space="preserve"> understand the needs of patients and identify areas where changes are required. Staff should be encouraged to contribute ideas for improving patient safety, while patients and families should have opportunities to provide feedback about their experiences. According to König et al. (2024), greater stakeholder involvement improves transparency, trust and accountability. By working together, healthcare </w:t>
      </w:r>
      <w:proofErr w:type="spellStart"/>
      <w:r w:rsidRPr="00217FF9">
        <w:rPr>
          <w:rFonts w:ascii="Arial" w:eastAsia="Arial" w:hAnsi="Arial" w:cs="Arial"/>
        </w:rPr>
        <w:t>organisations</w:t>
      </w:r>
      <w:proofErr w:type="spellEnd"/>
      <w:r w:rsidRPr="00217FF9">
        <w:rPr>
          <w:rFonts w:ascii="Arial" w:eastAsia="Arial" w:hAnsi="Arial" w:cs="Arial"/>
        </w:rPr>
        <w:t xml:space="preserve"> can develop services that better meet patient needs while strengthening public confidence and improving the overall quality of care.</w:t>
      </w:r>
    </w:p>
    <w:p w14:paraId="5AB18A85" w14:textId="77777777" w:rsidR="00217FF9" w:rsidRDefault="00217FF9">
      <w:pPr>
        <w:spacing w:before="240"/>
        <w:rPr>
          <w:rFonts w:ascii="Arial" w:eastAsia="Arial" w:hAnsi="Arial" w:cs="Arial"/>
        </w:rPr>
      </w:pPr>
    </w:p>
    <w:p w14:paraId="6F1F448A" w14:textId="77777777" w:rsidR="00217FF9" w:rsidRDefault="00217FF9">
      <w:pPr>
        <w:spacing w:before="240"/>
        <w:rPr>
          <w:rFonts w:ascii="Arial" w:eastAsia="Arial" w:hAnsi="Arial" w:cs="Arial"/>
        </w:rPr>
      </w:pPr>
    </w:p>
    <w:p w14:paraId="057E9850" w14:textId="77777777" w:rsidR="00217FF9" w:rsidRDefault="00217FF9">
      <w:pPr>
        <w:spacing w:before="240"/>
        <w:rPr>
          <w:rFonts w:ascii="Arial" w:eastAsia="Arial" w:hAnsi="Arial" w:cs="Arial"/>
        </w:rPr>
      </w:pPr>
    </w:p>
    <w:p w14:paraId="4B49EE24" w14:textId="77777777" w:rsidR="00217FF9" w:rsidRDefault="00217FF9">
      <w:pPr>
        <w:spacing w:before="240"/>
        <w:rPr>
          <w:rFonts w:ascii="Arial" w:eastAsia="Arial" w:hAnsi="Arial" w:cs="Arial"/>
        </w:rPr>
      </w:pPr>
    </w:p>
    <w:p w14:paraId="6B393C5C" w14:textId="77777777" w:rsidR="00217FF9" w:rsidRDefault="00217FF9">
      <w:pPr>
        <w:spacing w:before="240"/>
        <w:rPr>
          <w:rFonts w:ascii="Arial" w:eastAsia="Arial" w:hAnsi="Arial" w:cs="Arial"/>
        </w:rPr>
      </w:pPr>
    </w:p>
    <w:p w14:paraId="1DF5A64B" w14:textId="77777777" w:rsidR="00217FF9" w:rsidRDefault="00217FF9">
      <w:pPr>
        <w:spacing w:before="240"/>
        <w:rPr>
          <w:rFonts w:ascii="Arial" w:eastAsia="Arial" w:hAnsi="Arial" w:cs="Arial"/>
        </w:rPr>
      </w:pPr>
    </w:p>
    <w:p w14:paraId="40E17796" w14:textId="77777777" w:rsidR="00217FF9" w:rsidRDefault="00217FF9">
      <w:pPr>
        <w:spacing w:before="240"/>
        <w:rPr>
          <w:rFonts w:ascii="Arial" w:eastAsia="Arial" w:hAnsi="Arial" w:cs="Arial"/>
        </w:rPr>
      </w:pPr>
    </w:p>
    <w:p w14:paraId="6698A6E8" w14:textId="77777777" w:rsidR="00217FF9" w:rsidRDefault="00217FF9">
      <w:pPr>
        <w:spacing w:before="240"/>
        <w:rPr>
          <w:rFonts w:ascii="Arial" w:eastAsia="Arial" w:hAnsi="Arial" w:cs="Arial"/>
        </w:rPr>
      </w:pPr>
    </w:p>
    <w:p w14:paraId="25B1E359" w14:textId="77777777" w:rsidR="00EA7C75" w:rsidRDefault="00923D2B" w:rsidP="00EA7C75">
      <w:pPr>
        <w:spacing w:before="240"/>
        <w:rPr>
          <w:rFonts w:ascii="Arial" w:eastAsia="Arial" w:hAnsi="Arial" w:cs="Arial"/>
          <w:b/>
          <w:bCs/>
        </w:rPr>
      </w:pPr>
      <w:r>
        <w:rPr>
          <w:rFonts w:ascii="Arial" w:eastAsia="Arial" w:hAnsi="Arial" w:cs="Arial"/>
          <w:b/>
          <w:bCs/>
        </w:rPr>
        <w:lastRenderedPageBreak/>
        <w:t xml:space="preserve">Recommendation 6: Continuous </w:t>
      </w:r>
      <w:proofErr w:type="spellStart"/>
      <w:r>
        <w:rPr>
          <w:rFonts w:ascii="Arial" w:eastAsia="Arial" w:hAnsi="Arial" w:cs="Arial"/>
          <w:b/>
          <w:bCs/>
        </w:rPr>
        <w:t>Organisational</w:t>
      </w:r>
      <w:proofErr w:type="spellEnd"/>
      <w:r>
        <w:rPr>
          <w:rFonts w:ascii="Arial" w:eastAsia="Arial" w:hAnsi="Arial" w:cs="Arial"/>
          <w:b/>
          <w:bCs/>
        </w:rPr>
        <w:t xml:space="preserve"> Learning</w:t>
      </w:r>
      <w:bookmarkStart w:id="65" w:name="_5n6h921r3e18" w:colFirst="0" w:colLast="0"/>
      <w:bookmarkStart w:id="66" w:name="_Toc236325040"/>
      <w:bookmarkEnd w:id="65"/>
    </w:p>
    <w:p w14:paraId="4010388A" w14:textId="77777777" w:rsidR="00EA7C75" w:rsidRDefault="00217FF9" w:rsidP="00EA7C75">
      <w:pPr>
        <w:spacing w:before="240"/>
        <w:rPr>
          <w:rFonts w:ascii="Arial" w:eastAsia="Arial" w:hAnsi="Arial" w:cs="Arial"/>
          <w:lang w:val="en-GB"/>
        </w:rPr>
      </w:pPr>
      <w:r w:rsidRPr="00217FF9">
        <w:rPr>
          <w:rFonts w:ascii="Arial" w:eastAsia="Arial" w:hAnsi="Arial" w:cs="Arial"/>
          <w:lang w:val="en-GB"/>
        </w:rPr>
        <w:t>Healthcare organisations should develop a culture that encourages continuous learning and improvement. Staff should feel confident reporting incidents and mistakes without fear of blame so organisations can learn from previous experiences and reduce future risks. Regular leadership training, clinical education programmes, simulation exercises and quality improvement activities should be provided to help employees develop their knowledge and skills (Montgomery et al., 2023). Organisations should also review incidents regularly and use the findings to improve policies, procedures and clinical practice. A culture of continuous learning supports safer healthcare, improves staff confidence and helps organisations respond more effectively to future challenges.</w:t>
      </w:r>
    </w:p>
    <w:p w14:paraId="2AC3D976" w14:textId="77777777" w:rsidR="00EA7C75" w:rsidRPr="00EA7C75" w:rsidRDefault="00923D2B" w:rsidP="00EA7C75">
      <w:pPr>
        <w:spacing w:before="240"/>
        <w:rPr>
          <w:rFonts w:ascii="Arial" w:eastAsia="Arial" w:hAnsi="Arial" w:cs="Arial"/>
          <w:b/>
          <w:bCs/>
        </w:rPr>
      </w:pPr>
      <w:r w:rsidRPr="00EA7C75">
        <w:rPr>
          <w:rFonts w:ascii="Arial" w:eastAsia="Arial" w:hAnsi="Arial" w:cs="Arial"/>
          <w:b/>
          <w:bCs/>
        </w:rPr>
        <w:t>Conclusion</w:t>
      </w:r>
      <w:bookmarkStart w:id="67" w:name="_amlu7fmurop9" w:colFirst="0" w:colLast="0"/>
      <w:bookmarkStart w:id="68" w:name="_Toc236325041"/>
      <w:bookmarkEnd w:id="66"/>
      <w:bookmarkEnd w:id="67"/>
    </w:p>
    <w:p w14:paraId="5D1BC118" w14:textId="77777777" w:rsidR="00EA7C75" w:rsidRDefault="00EA7C75" w:rsidP="00EA7C75">
      <w:pPr>
        <w:spacing w:before="240"/>
        <w:rPr>
          <w:rFonts w:ascii="Arial" w:eastAsia="Arial" w:hAnsi="Arial" w:cs="Arial"/>
          <w:lang w:val="en-GB"/>
        </w:rPr>
      </w:pPr>
      <w:r w:rsidRPr="00EA7C75">
        <w:rPr>
          <w:rFonts w:ascii="Arial" w:eastAsia="Arial" w:hAnsi="Arial" w:cs="Arial"/>
          <w:lang w:val="en-GB"/>
        </w:rPr>
        <w:t>The Mid Staffordshire NHS Foundation Trust scandal is recognised as one of the most serious failures within the NHS and demonstrates how weaknesses in leadership, governance and organisational systems can affect patient care. The Francis Report showed that financial targets, organisational performance and Foundation Trust status became greater priorities than providing safe, compassionate and patient-centred care. As a result, many patients experienced poor treatment, staff worked under increasing pressure and important warning signs were not acted upon. These failures reduced public confidence in the organisation and highlighted the importance of placing patient safety at the centre of healthcare services.</w:t>
      </w:r>
    </w:p>
    <w:p w14:paraId="3609571E" w14:textId="0A78F355" w:rsidR="00EA7C75" w:rsidRPr="00EA7C75" w:rsidRDefault="00EA7C75" w:rsidP="00EA7C75">
      <w:pPr>
        <w:spacing w:before="240"/>
        <w:rPr>
          <w:rFonts w:ascii="Arial" w:eastAsia="Arial" w:hAnsi="Arial" w:cs="Arial"/>
          <w:lang w:val="en-GB"/>
        </w:rPr>
      </w:pPr>
      <w:r w:rsidRPr="00EA7C75">
        <w:rPr>
          <w:rFonts w:ascii="Arial" w:eastAsia="Arial" w:hAnsi="Arial" w:cs="Arial"/>
          <w:lang w:val="en-GB"/>
        </w:rPr>
        <w:t>This report has discussed how leadership theories, governance principles, centralisation, decentralisation and systems thinking help explain the problems that occurred within Mid Staffordshire NHS Foundation Trust. Transformational, transactional and situational leadership each provide useful ideas for understanding leadership, but no single leadership style is enough to manage a complex healthcare organisation. Effective leadership requires good communication, accountability, flexibility and a strong commitment to patient care. The report also demonstrated that leadership and governance need to work together to support safe and effective healthcare services.</w:t>
      </w:r>
    </w:p>
    <w:p w14:paraId="1F5FFB3C" w14:textId="489710A7" w:rsidR="00EA7C75" w:rsidRDefault="00EA7C75" w:rsidP="00EA7C75">
      <w:pPr>
        <w:pStyle w:val="Heading1"/>
        <w:spacing w:line="360" w:lineRule="auto"/>
        <w:rPr>
          <w:rFonts w:ascii="Arial" w:eastAsia="Arial" w:hAnsi="Arial" w:cs="Arial"/>
          <w:b w:val="0"/>
          <w:bCs w:val="0"/>
          <w:sz w:val="24"/>
          <w:szCs w:val="24"/>
          <w:lang w:val="en-GB"/>
        </w:rPr>
      </w:pPr>
      <w:r w:rsidRPr="00EA7C75">
        <w:rPr>
          <w:rFonts w:ascii="Arial" w:eastAsia="Arial" w:hAnsi="Arial" w:cs="Arial"/>
          <w:b w:val="0"/>
          <w:bCs w:val="0"/>
          <w:sz w:val="24"/>
          <w:szCs w:val="24"/>
          <w:lang w:val="en-GB"/>
        </w:rPr>
        <w:lastRenderedPageBreak/>
        <w:t>Finally, the Mid Staffordshire case highlights the importance of continuous organisational learning, effective communication, appropriate staffing levels and strong governance arrangements. Healthcare organisations should use evidence-based practice, encourage staff to speak up, involve patients in service improvement and regularly review organisational performance. Taking a systems thinking approach allows organisations to understand how different parts of the healthcare system work together and how weaknesses in one area can affect another. By applying these lessons, healthcare organisations can improve patient safety, strengthen public confidence and reduce the likelihood of similar failures occurring in the future</w:t>
      </w:r>
      <w:r>
        <w:rPr>
          <w:rFonts w:ascii="Arial" w:eastAsia="Arial" w:hAnsi="Arial" w:cs="Arial"/>
          <w:b w:val="0"/>
          <w:bCs w:val="0"/>
          <w:sz w:val="24"/>
          <w:szCs w:val="24"/>
          <w:lang w:val="en-GB"/>
        </w:rPr>
        <w:t>.</w:t>
      </w:r>
    </w:p>
    <w:p w14:paraId="0A3B37AC" w14:textId="77777777" w:rsidR="00EA7C75" w:rsidRDefault="00EA7C75" w:rsidP="00EA7C75">
      <w:pPr>
        <w:rPr>
          <w:lang w:val="en-GB"/>
        </w:rPr>
      </w:pPr>
    </w:p>
    <w:p w14:paraId="7885642A" w14:textId="77777777" w:rsidR="00EA7C75" w:rsidRDefault="00EA7C75" w:rsidP="00EA7C75">
      <w:pPr>
        <w:rPr>
          <w:lang w:val="en-GB"/>
        </w:rPr>
      </w:pPr>
    </w:p>
    <w:p w14:paraId="03B8BBBA" w14:textId="77777777" w:rsidR="00EA7C75" w:rsidRDefault="00EA7C75" w:rsidP="00EA7C75">
      <w:pPr>
        <w:rPr>
          <w:lang w:val="en-GB"/>
        </w:rPr>
      </w:pPr>
    </w:p>
    <w:p w14:paraId="5227F2FD" w14:textId="77777777" w:rsidR="00EA7C75" w:rsidRDefault="00EA7C75" w:rsidP="00EA7C75">
      <w:pPr>
        <w:rPr>
          <w:lang w:val="en-GB"/>
        </w:rPr>
      </w:pPr>
    </w:p>
    <w:p w14:paraId="116B5DBF" w14:textId="77777777" w:rsidR="00EA7C75" w:rsidRDefault="00EA7C75" w:rsidP="00EA7C75">
      <w:pPr>
        <w:rPr>
          <w:lang w:val="en-GB"/>
        </w:rPr>
      </w:pPr>
    </w:p>
    <w:p w14:paraId="6F9F5B76" w14:textId="77777777" w:rsidR="00EA7C75" w:rsidRDefault="00EA7C75" w:rsidP="00EA7C75">
      <w:pPr>
        <w:rPr>
          <w:lang w:val="en-GB"/>
        </w:rPr>
      </w:pPr>
    </w:p>
    <w:p w14:paraId="32FDE464" w14:textId="77777777" w:rsidR="00EA7C75" w:rsidRDefault="00EA7C75" w:rsidP="00EA7C75">
      <w:pPr>
        <w:rPr>
          <w:lang w:val="en-GB"/>
        </w:rPr>
      </w:pPr>
    </w:p>
    <w:p w14:paraId="2D831B14" w14:textId="77777777" w:rsidR="00EA7C75" w:rsidRDefault="00EA7C75" w:rsidP="00EA7C75">
      <w:pPr>
        <w:rPr>
          <w:lang w:val="en-GB"/>
        </w:rPr>
      </w:pPr>
    </w:p>
    <w:p w14:paraId="730AE675" w14:textId="77777777" w:rsidR="00EA7C75" w:rsidRDefault="00EA7C75" w:rsidP="00EA7C75">
      <w:pPr>
        <w:rPr>
          <w:lang w:val="en-GB"/>
        </w:rPr>
      </w:pPr>
    </w:p>
    <w:p w14:paraId="733CB892" w14:textId="77777777" w:rsidR="00EA7C75" w:rsidRDefault="00EA7C75" w:rsidP="00EA7C75">
      <w:pPr>
        <w:rPr>
          <w:lang w:val="en-GB"/>
        </w:rPr>
      </w:pPr>
    </w:p>
    <w:p w14:paraId="373F98CA" w14:textId="77777777" w:rsidR="00EA7C75" w:rsidRDefault="00EA7C75" w:rsidP="00EA7C75">
      <w:pPr>
        <w:rPr>
          <w:lang w:val="en-GB"/>
        </w:rPr>
      </w:pPr>
    </w:p>
    <w:p w14:paraId="7A9C781B" w14:textId="77777777" w:rsidR="00EA7C75" w:rsidRDefault="00EA7C75">
      <w:pPr>
        <w:pStyle w:val="Heading1"/>
        <w:spacing w:line="360" w:lineRule="auto"/>
        <w:rPr>
          <w:rFonts w:ascii="Arial" w:eastAsia="Arial" w:hAnsi="Arial" w:cs="Arial"/>
        </w:rPr>
      </w:pPr>
    </w:p>
    <w:p w14:paraId="4947FB1C" w14:textId="77777777" w:rsidR="00EA7C75" w:rsidRDefault="00EA7C75">
      <w:pPr>
        <w:pStyle w:val="Heading1"/>
        <w:spacing w:line="360" w:lineRule="auto"/>
        <w:rPr>
          <w:rFonts w:ascii="Arial" w:eastAsia="Arial" w:hAnsi="Arial" w:cs="Arial"/>
        </w:rPr>
      </w:pPr>
    </w:p>
    <w:p w14:paraId="47C613B8" w14:textId="5FB8A2BC" w:rsidR="00C7032F" w:rsidRDefault="00923D2B">
      <w:pPr>
        <w:pStyle w:val="Heading1"/>
        <w:spacing w:line="360" w:lineRule="auto"/>
        <w:rPr>
          <w:rFonts w:ascii="Arial" w:eastAsia="Arial" w:hAnsi="Arial" w:cs="Arial"/>
        </w:rPr>
      </w:pPr>
      <w:r>
        <w:rPr>
          <w:rFonts w:ascii="Arial" w:eastAsia="Arial" w:hAnsi="Arial" w:cs="Arial"/>
        </w:rPr>
        <w:t>Reference List</w:t>
      </w:r>
      <w:bookmarkEnd w:id="68"/>
    </w:p>
    <w:p w14:paraId="14EF490C" w14:textId="77777777" w:rsidR="00953016" w:rsidRDefault="00953016">
      <w:pPr>
        <w:spacing w:before="240" w:after="240"/>
        <w:rPr>
          <w:rFonts w:ascii="Arial" w:eastAsia="Arial" w:hAnsi="Arial" w:cs="Arial"/>
          <w:color w:val="222222"/>
          <w:highlight w:val="white"/>
        </w:rPr>
      </w:pPr>
      <w:proofErr w:type="spellStart"/>
      <w:r>
        <w:rPr>
          <w:rFonts w:ascii="Arial" w:eastAsia="Arial" w:hAnsi="Arial" w:cs="Arial"/>
          <w:color w:val="222222"/>
          <w:highlight w:val="white"/>
        </w:rPr>
        <w:t>Achiro</w:t>
      </w:r>
      <w:proofErr w:type="spellEnd"/>
      <w:r>
        <w:rPr>
          <w:rFonts w:ascii="Arial" w:eastAsia="Arial" w:hAnsi="Arial" w:cs="Arial"/>
          <w:color w:val="222222"/>
          <w:highlight w:val="white"/>
        </w:rPr>
        <w:t xml:space="preserve">, L., 2022. </w:t>
      </w:r>
      <w:r>
        <w:rPr>
          <w:rFonts w:ascii="Arial" w:eastAsia="Arial" w:hAnsi="Arial" w:cs="Arial"/>
          <w:i/>
          <w:iCs/>
          <w:color w:val="222222"/>
          <w:highlight w:val="white"/>
        </w:rPr>
        <w:t>Impact of corporate governance on financial and non-financial performance of hospitals: Evidence from National Health Service in England</w:t>
      </w:r>
      <w:r>
        <w:rPr>
          <w:rFonts w:ascii="Arial" w:eastAsia="Arial" w:hAnsi="Arial" w:cs="Arial"/>
          <w:color w:val="222222"/>
          <w:highlight w:val="white"/>
        </w:rPr>
        <w:t xml:space="preserve">. </w:t>
      </w:r>
    </w:p>
    <w:p w14:paraId="3AD2049C" w14:textId="77777777" w:rsidR="00953016" w:rsidRDefault="00953016">
      <w:pPr>
        <w:spacing w:after="0"/>
        <w:rPr>
          <w:rFonts w:ascii="Arial" w:eastAsia="Arial" w:hAnsi="Arial" w:cs="Arial"/>
        </w:rPr>
      </w:pPr>
      <w:r>
        <w:rPr>
          <w:rFonts w:ascii="Arial" w:eastAsia="Arial" w:hAnsi="Arial" w:cs="Arial"/>
          <w:color w:val="222222"/>
          <w:highlight w:val="white"/>
        </w:rPr>
        <w:t xml:space="preserve">Ahern, S. and Loh, E., 2021. Leadership during the COVID-19 pandemic: building and sustaining trust in times of uncertainty. </w:t>
      </w:r>
      <w:r>
        <w:rPr>
          <w:rFonts w:ascii="Arial" w:eastAsia="Arial" w:hAnsi="Arial" w:cs="Arial"/>
          <w:i/>
          <w:iCs/>
        </w:rPr>
        <w:t>BMJ leader</w:t>
      </w:r>
      <w:r>
        <w:rPr>
          <w:rFonts w:ascii="Arial" w:eastAsia="Arial" w:hAnsi="Arial" w:cs="Arial"/>
        </w:rPr>
        <w:t xml:space="preserve">, </w:t>
      </w:r>
      <w:r>
        <w:rPr>
          <w:rFonts w:ascii="Arial" w:eastAsia="Arial" w:hAnsi="Arial" w:cs="Arial"/>
          <w:i/>
          <w:iCs/>
        </w:rPr>
        <w:t>5</w:t>
      </w:r>
      <w:r>
        <w:rPr>
          <w:rFonts w:ascii="Arial" w:eastAsia="Arial" w:hAnsi="Arial" w:cs="Arial"/>
        </w:rPr>
        <w:t>(4).</w:t>
      </w:r>
    </w:p>
    <w:p w14:paraId="2607B7CE" w14:textId="77777777" w:rsidR="00953016" w:rsidRDefault="00953016">
      <w:pPr>
        <w:shd w:val="clear" w:color="auto" w:fill="FFFFFF"/>
        <w:spacing w:after="0"/>
        <w:rPr>
          <w:rFonts w:ascii="Arial" w:eastAsia="Arial" w:hAnsi="Arial" w:cs="Arial"/>
        </w:rPr>
      </w:pPr>
      <w:r>
        <w:rPr>
          <w:rFonts w:ascii="Arial" w:eastAsia="Arial" w:hAnsi="Arial" w:cs="Arial"/>
        </w:rPr>
        <w:t>Ahrq.gov</w:t>
      </w:r>
      <w:r>
        <w:rPr>
          <w:rFonts w:ascii="Arial" w:eastAsia="Arial" w:hAnsi="Arial" w:cs="Arial"/>
          <w:i/>
          <w:iCs/>
        </w:rPr>
        <w:t xml:space="preserve">, </w:t>
      </w:r>
      <w:r>
        <w:rPr>
          <w:rFonts w:ascii="Arial" w:eastAsia="Arial" w:hAnsi="Arial" w:cs="Arial"/>
        </w:rPr>
        <w:t xml:space="preserve">2013. </w:t>
      </w:r>
      <w:r>
        <w:rPr>
          <w:rFonts w:ascii="Arial" w:eastAsia="Arial" w:hAnsi="Arial" w:cs="Arial"/>
          <w:i/>
          <w:iCs/>
        </w:rPr>
        <w:t xml:space="preserve">Report of the Mid Staffordshire NHS Foundation Trust: Public Inquiry. </w:t>
      </w:r>
      <w:r>
        <w:rPr>
          <w:rFonts w:ascii="Arial" w:eastAsia="Arial" w:hAnsi="Arial" w:cs="Arial"/>
        </w:rPr>
        <w:t xml:space="preserve">Available at: </w:t>
      </w:r>
      <w:hyperlink r:id="rId11">
        <w:r>
          <w:rPr>
            <w:rFonts w:ascii="Arial" w:eastAsia="Arial" w:hAnsi="Arial" w:cs="Arial"/>
            <w:color w:val="1155CC"/>
            <w:u w:val="single"/>
          </w:rPr>
          <w:t>https://psnet.ahrq.gov/issue/report-mid-staffordshire-nhs-foundation-trust-public-inquiry</w:t>
        </w:r>
      </w:hyperlink>
      <w:r>
        <w:rPr>
          <w:rFonts w:ascii="Arial" w:eastAsia="Arial" w:hAnsi="Arial" w:cs="Arial"/>
        </w:rPr>
        <w:t xml:space="preserve"> [Accessed on: 30/07/2026]. </w:t>
      </w:r>
    </w:p>
    <w:p w14:paraId="1123193A" w14:textId="77777777" w:rsidR="00953016" w:rsidRDefault="00953016">
      <w:pPr>
        <w:spacing w:after="0"/>
        <w:rPr>
          <w:rFonts w:ascii="Arial" w:eastAsia="Arial" w:hAnsi="Arial" w:cs="Arial"/>
        </w:rPr>
      </w:pPr>
      <w:proofErr w:type="spellStart"/>
      <w:r>
        <w:rPr>
          <w:rFonts w:ascii="Arial" w:eastAsia="Arial" w:hAnsi="Arial" w:cs="Arial"/>
          <w:color w:val="222222"/>
          <w:highlight w:val="white"/>
        </w:rPr>
        <w:t>Aljumah</w:t>
      </w:r>
      <w:proofErr w:type="spellEnd"/>
      <w:r>
        <w:rPr>
          <w:rFonts w:ascii="Arial" w:eastAsia="Arial" w:hAnsi="Arial" w:cs="Arial"/>
          <w:color w:val="222222"/>
          <w:highlight w:val="white"/>
        </w:rPr>
        <w:t xml:space="preserve">, A., 2023. The impact of extrinsic and intrinsic motivation on job satisfaction: The mediating role of transactional leadership. </w:t>
      </w:r>
      <w:r>
        <w:rPr>
          <w:rFonts w:ascii="Arial" w:eastAsia="Arial" w:hAnsi="Arial" w:cs="Arial"/>
          <w:i/>
          <w:iCs/>
        </w:rPr>
        <w:t>Cogent Business &amp; Management</w:t>
      </w:r>
      <w:r>
        <w:rPr>
          <w:rFonts w:ascii="Arial" w:eastAsia="Arial" w:hAnsi="Arial" w:cs="Arial"/>
        </w:rPr>
        <w:t xml:space="preserve">, </w:t>
      </w:r>
      <w:r>
        <w:rPr>
          <w:rFonts w:ascii="Arial" w:eastAsia="Arial" w:hAnsi="Arial" w:cs="Arial"/>
          <w:i/>
          <w:iCs/>
        </w:rPr>
        <w:t>10</w:t>
      </w:r>
      <w:r>
        <w:rPr>
          <w:rFonts w:ascii="Arial" w:eastAsia="Arial" w:hAnsi="Arial" w:cs="Arial"/>
        </w:rPr>
        <w:t>(3), p.2270813.</w:t>
      </w:r>
    </w:p>
    <w:p w14:paraId="0A8B932D" w14:textId="77777777" w:rsidR="00953016" w:rsidRDefault="00953016">
      <w:pPr>
        <w:spacing w:after="0"/>
        <w:rPr>
          <w:rFonts w:ascii="Arial" w:eastAsia="Arial" w:hAnsi="Arial" w:cs="Arial"/>
        </w:rPr>
      </w:pPr>
      <w:r>
        <w:rPr>
          <w:rFonts w:ascii="Arial" w:eastAsia="Arial" w:hAnsi="Arial" w:cs="Arial"/>
          <w:color w:val="222222"/>
          <w:highlight w:val="white"/>
        </w:rPr>
        <w:t xml:space="preserve">Ansell, C. and Miura, S., 2020. Can the power of platforms be harnessed for </w:t>
      </w:r>
      <w:proofErr w:type="gramStart"/>
      <w:r>
        <w:rPr>
          <w:rFonts w:ascii="Arial" w:eastAsia="Arial" w:hAnsi="Arial" w:cs="Arial"/>
          <w:color w:val="222222"/>
          <w:highlight w:val="white"/>
        </w:rPr>
        <w:t>governance?.</w:t>
      </w:r>
      <w:proofErr w:type="gramEnd"/>
      <w:r>
        <w:rPr>
          <w:rFonts w:ascii="Arial" w:eastAsia="Arial" w:hAnsi="Arial" w:cs="Arial"/>
          <w:color w:val="222222"/>
          <w:highlight w:val="white"/>
        </w:rPr>
        <w:t xml:space="preserve"> </w:t>
      </w:r>
      <w:r>
        <w:rPr>
          <w:rFonts w:ascii="Arial" w:eastAsia="Arial" w:hAnsi="Arial" w:cs="Arial"/>
          <w:i/>
          <w:iCs/>
        </w:rPr>
        <w:t>Public Administration</w:t>
      </w:r>
      <w:r>
        <w:rPr>
          <w:rFonts w:ascii="Arial" w:eastAsia="Arial" w:hAnsi="Arial" w:cs="Arial"/>
        </w:rPr>
        <w:t xml:space="preserve">, </w:t>
      </w:r>
      <w:r>
        <w:rPr>
          <w:rFonts w:ascii="Arial" w:eastAsia="Arial" w:hAnsi="Arial" w:cs="Arial"/>
          <w:i/>
          <w:iCs/>
        </w:rPr>
        <w:t>98</w:t>
      </w:r>
      <w:r>
        <w:rPr>
          <w:rFonts w:ascii="Arial" w:eastAsia="Arial" w:hAnsi="Arial" w:cs="Arial"/>
        </w:rPr>
        <w:t>(1), pp.261-276.</w:t>
      </w:r>
    </w:p>
    <w:p w14:paraId="2799D54E" w14:textId="77777777" w:rsidR="00953016" w:rsidRDefault="00953016">
      <w:pPr>
        <w:spacing w:after="0"/>
        <w:rPr>
          <w:rFonts w:ascii="Arial" w:eastAsia="Arial" w:hAnsi="Arial" w:cs="Arial"/>
        </w:rPr>
      </w:pPr>
      <w:r>
        <w:rPr>
          <w:rFonts w:ascii="Arial" w:eastAsia="Arial" w:hAnsi="Arial" w:cs="Arial"/>
          <w:color w:val="222222"/>
          <w:highlight w:val="white"/>
        </w:rPr>
        <w:t xml:space="preserve">Asma, S., Lozano, R., Chatterji, S., Swaminathan, S., de Fátima Marinho, M., Yamamoto, N., </w:t>
      </w:r>
      <w:proofErr w:type="spellStart"/>
      <w:r>
        <w:rPr>
          <w:rFonts w:ascii="Arial" w:eastAsia="Arial" w:hAnsi="Arial" w:cs="Arial"/>
          <w:color w:val="222222"/>
          <w:highlight w:val="white"/>
        </w:rPr>
        <w:t>Varavikova</w:t>
      </w:r>
      <w:proofErr w:type="spellEnd"/>
      <w:r>
        <w:rPr>
          <w:rFonts w:ascii="Arial" w:eastAsia="Arial" w:hAnsi="Arial" w:cs="Arial"/>
          <w:color w:val="222222"/>
          <w:highlight w:val="white"/>
        </w:rPr>
        <w:t xml:space="preserve">, E., </w:t>
      </w:r>
      <w:proofErr w:type="spellStart"/>
      <w:r>
        <w:rPr>
          <w:rFonts w:ascii="Arial" w:eastAsia="Arial" w:hAnsi="Arial" w:cs="Arial"/>
          <w:color w:val="222222"/>
          <w:highlight w:val="white"/>
        </w:rPr>
        <w:t>Misganaw</w:t>
      </w:r>
      <w:proofErr w:type="spellEnd"/>
      <w:r>
        <w:rPr>
          <w:rFonts w:ascii="Arial" w:eastAsia="Arial" w:hAnsi="Arial" w:cs="Arial"/>
          <w:color w:val="222222"/>
          <w:highlight w:val="white"/>
        </w:rPr>
        <w:t xml:space="preserve">, A., Ryan, M., Dandona, L. and </w:t>
      </w:r>
      <w:proofErr w:type="spellStart"/>
      <w:r>
        <w:rPr>
          <w:rFonts w:ascii="Arial" w:eastAsia="Arial" w:hAnsi="Arial" w:cs="Arial"/>
          <w:color w:val="222222"/>
          <w:highlight w:val="white"/>
        </w:rPr>
        <w:t>Minghui</w:t>
      </w:r>
      <w:proofErr w:type="spellEnd"/>
      <w:r>
        <w:rPr>
          <w:rFonts w:ascii="Arial" w:eastAsia="Arial" w:hAnsi="Arial" w:cs="Arial"/>
          <w:color w:val="222222"/>
          <w:highlight w:val="white"/>
        </w:rPr>
        <w:t xml:space="preserve">, R., 2020. Monitoring the health-related Sustainable Development Goals: lessons learned and recommendations for improved measurement. </w:t>
      </w:r>
      <w:r>
        <w:rPr>
          <w:rFonts w:ascii="Arial" w:eastAsia="Arial" w:hAnsi="Arial" w:cs="Arial"/>
          <w:i/>
          <w:iCs/>
        </w:rPr>
        <w:t>The Lancet</w:t>
      </w:r>
      <w:r>
        <w:rPr>
          <w:rFonts w:ascii="Arial" w:eastAsia="Arial" w:hAnsi="Arial" w:cs="Arial"/>
        </w:rPr>
        <w:t xml:space="preserve">, </w:t>
      </w:r>
      <w:r>
        <w:rPr>
          <w:rFonts w:ascii="Arial" w:eastAsia="Arial" w:hAnsi="Arial" w:cs="Arial"/>
          <w:i/>
          <w:iCs/>
        </w:rPr>
        <w:t>395</w:t>
      </w:r>
      <w:r>
        <w:rPr>
          <w:rFonts w:ascii="Arial" w:eastAsia="Arial" w:hAnsi="Arial" w:cs="Arial"/>
        </w:rPr>
        <w:t>(10219), pp.240-246.</w:t>
      </w:r>
    </w:p>
    <w:p w14:paraId="5398CE67" w14:textId="77777777" w:rsidR="00953016" w:rsidRDefault="00953016">
      <w:pPr>
        <w:spacing w:before="240" w:after="240"/>
        <w:rPr>
          <w:rFonts w:ascii="Arial" w:eastAsia="Arial" w:hAnsi="Arial" w:cs="Arial"/>
        </w:rPr>
      </w:pPr>
      <w:r>
        <w:rPr>
          <w:rFonts w:ascii="Arial" w:eastAsia="Arial" w:hAnsi="Arial" w:cs="Arial"/>
          <w:color w:val="222222"/>
          <w:highlight w:val="white"/>
        </w:rPr>
        <w:t xml:space="preserve">Barbieri, C., Neri, L., Stuard, S., Mari, F. and Martín-Guerrero, J.D., 2023. From electronic health records to clinical management systems: how </w:t>
      </w:r>
      <w:proofErr w:type="gramStart"/>
      <w:r>
        <w:rPr>
          <w:rFonts w:ascii="Arial" w:eastAsia="Arial" w:hAnsi="Arial" w:cs="Arial"/>
          <w:color w:val="222222"/>
          <w:highlight w:val="white"/>
        </w:rPr>
        <w:t>the digital</w:t>
      </w:r>
      <w:proofErr w:type="gramEnd"/>
      <w:r>
        <w:rPr>
          <w:rFonts w:ascii="Arial" w:eastAsia="Arial" w:hAnsi="Arial" w:cs="Arial"/>
          <w:color w:val="222222"/>
          <w:highlight w:val="white"/>
        </w:rPr>
        <w:t xml:space="preserve"> transformation can support healthcare services. </w:t>
      </w:r>
      <w:r>
        <w:rPr>
          <w:rFonts w:ascii="Arial" w:eastAsia="Arial" w:hAnsi="Arial" w:cs="Arial"/>
          <w:i/>
          <w:iCs/>
          <w:color w:val="222222"/>
          <w:highlight w:val="white"/>
        </w:rPr>
        <w:t>Clinical Kidney Journal</w:t>
      </w:r>
      <w:r>
        <w:rPr>
          <w:rFonts w:ascii="Arial" w:eastAsia="Arial" w:hAnsi="Arial" w:cs="Arial"/>
          <w:color w:val="222222"/>
          <w:highlight w:val="white"/>
        </w:rPr>
        <w:t xml:space="preserve">, </w:t>
      </w:r>
      <w:r>
        <w:rPr>
          <w:rFonts w:ascii="Arial" w:eastAsia="Arial" w:hAnsi="Arial" w:cs="Arial"/>
          <w:i/>
          <w:iCs/>
          <w:color w:val="222222"/>
          <w:highlight w:val="white"/>
        </w:rPr>
        <w:t>16</w:t>
      </w:r>
      <w:r>
        <w:rPr>
          <w:rFonts w:ascii="Arial" w:eastAsia="Arial" w:hAnsi="Arial" w:cs="Arial"/>
          <w:color w:val="222222"/>
          <w:highlight w:val="white"/>
        </w:rPr>
        <w:t>(11), pp.1878-1884.</w:t>
      </w:r>
      <w:r>
        <w:rPr>
          <w:rFonts w:ascii="Arial" w:eastAsia="Arial" w:hAnsi="Arial" w:cs="Arial"/>
        </w:rPr>
        <w:t xml:space="preserve"> </w:t>
      </w:r>
      <w:hyperlink r:id="rId12">
        <w:r>
          <w:rPr>
            <w:rFonts w:ascii="Arial" w:eastAsia="Arial" w:hAnsi="Arial" w:cs="Arial"/>
            <w:color w:val="1155CC"/>
            <w:u w:val="single"/>
          </w:rPr>
          <w:t>https://academic.oup.com/ckj/article-abstract/16/11/1878/7223983</w:t>
        </w:r>
      </w:hyperlink>
      <w:r>
        <w:rPr>
          <w:rFonts w:ascii="Arial" w:eastAsia="Arial" w:hAnsi="Arial" w:cs="Arial"/>
        </w:rPr>
        <w:t xml:space="preserve"> </w:t>
      </w:r>
    </w:p>
    <w:p w14:paraId="283320AF" w14:textId="77777777" w:rsidR="00953016" w:rsidRDefault="00953016">
      <w:pPr>
        <w:spacing w:after="0"/>
        <w:rPr>
          <w:rFonts w:ascii="Arial" w:eastAsia="Arial" w:hAnsi="Arial" w:cs="Arial"/>
        </w:rPr>
      </w:pPr>
      <w:proofErr w:type="spellStart"/>
      <w:r>
        <w:rPr>
          <w:rFonts w:ascii="Arial" w:eastAsia="Arial" w:hAnsi="Arial" w:cs="Arial"/>
          <w:color w:val="222222"/>
          <w:highlight w:val="white"/>
        </w:rPr>
        <w:t>Benmira</w:t>
      </w:r>
      <w:proofErr w:type="spellEnd"/>
      <w:r>
        <w:rPr>
          <w:rFonts w:ascii="Arial" w:eastAsia="Arial" w:hAnsi="Arial" w:cs="Arial"/>
          <w:color w:val="222222"/>
          <w:highlight w:val="white"/>
        </w:rPr>
        <w:t xml:space="preserve">, S. and Agboola, M., 2021. Evolution of leadership theory. </w:t>
      </w:r>
      <w:r>
        <w:rPr>
          <w:rFonts w:ascii="Arial" w:eastAsia="Arial" w:hAnsi="Arial" w:cs="Arial"/>
          <w:i/>
          <w:iCs/>
        </w:rPr>
        <w:t>BMJ leader</w:t>
      </w:r>
      <w:r>
        <w:rPr>
          <w:rFonts w:ascii="Arial" w:eastAsia="Arial" w:hAnsi="Arial" w:cs="Arial"/>
        </w:rPr>
        <w:t xml:space="preserve">, </w:t>
      </w:r>
      <w:proofErr w:type="gramStart"/>
      <w:r>
        <w:rPr>
          <w:rFonts w:ascii="Arial" w:eastAsia="Arial" w:hAnsi="Arial" w:cs="Arial"/>
        </w:rPr>
        <w:t>pp.leader</w:t>
      </w:r>
      <w:proofErr w:type="gramEnd"/>
      <w:r>
        <w:rPr>
          <w:rFonts w:ascii="Arial" w:eastAsia="Arial" w:hAnsi="Arial" w:cs="Arial"/>
        </w:rPr>
        <w:t>-2020.</w:t>
      </w:r>
    </w:p>
    <w:p w14:paraId="4C799631" w14:textId="77777777" w:rsidR="00953016" w:rsidRDefault="00953016">
      <w:pPr>
        <w:spacing w:after="0"/>
        <w:rPr>
          <w:rFonts w:ascii="Arial" w:eastAsia="Arial" w:hAnsi="Arial" w:cs="Arial"/>
        </w:rPr>
      </w:pPr>
      <w:proofErr w:type="spellStart"/>
      <w:r>
        <w:rPr>
          <w:rFonts w:ascii="Arial" w:eastAsia="Arial" w:hAnsi="Arial" w:cs="Arial"/>
          <w:color w:val="222222"/>
          <w:highlight w:val="white"/>
        </w:rPr>
        <w:t>Benmira</w:t>
      </w:r>
      <w:proofErr w:type="spellEnd"/>
      <w:r>
        <w:rPr>
          <w:rFonts w:ascii="Arial" w:eastAsia="Arial" w:hAnsi="Arial" w:cs="Arial"/>
          <w:color w:val="222222"/>
          <w:highlight w:val="white"/>
        </w:rPr>
        <w:t xml:space="preserve">, S. and Agboola, M., 2021. Evolution of leadership theory. </w:t>
      </w:r>
      <w:r>
        <w:rPr>
          <w:rFonts w:ascii="Arial" w:eastAsia="Arial" w:hAnsi="Arial" w:cs="Arial"/>
          <w:i/>
          <w:iCs/>
        </w:rPr>
        <w:t>BMJ leader</w:t>
      </w:r>
      <w:r>
        <w:rPr>
          <w:rFonts w:ascii="Arial" w:eastAsia="Arial" w:hAnsi="Arial" w:cs="Arial"/>
        </w:rPr>
        <w:t xml:space="preserve">, </w:t>
      </w:r>
      <w:proofErr w:type="gramStart"/>
      <w:r>
        <w:rPr>
          <w:rFonts w:ascii="Arial" w:eastAsia="Arial" w:hAnsi="Arial" w:cs="Arial"/>
        </w:rPr>
        <w:t>pp.leader</w:t>
      </w:r>
      <w:proofErr w:type="gramEnd"/>
      <w:r>
        <w:rPr>
          <w:rFonts w:ascii="Arial" w:eastAsia="Arial" w:hAnsi="Arial" w:cs="Arial"/>
        </w:rPr>
        <w:t>-2020.</w:t>
      </w:r>
    </w:p>
    <w:p w14:paraId="6F83AD9D" w14:textId="77777777" w:rsidR="00953016" w:rsidRDefault="00953016">
      <w:pPr>
        <w:spacing w:after="0"/>
        <w:rPr>
          <w:rFonts w:ascii="Arial" w:eastAsia="Arial" w:hAnsi="Arial" w:cs="Arial"/>
        </w:rPr>
      </w:pPr>
      <w:r>
        <w:rPr>
          <w:rFonts w:ascii="Arial" w:eastAsia="Arial" w:hAnsi="Arial" w:cs="Arial"/>
          <w:color w:val="222222"/>
          <w:highlight w:val="white"/>
        </w:rPr>
        <w:lastRenderedPageBreak/>
        <w:t xml:space="preserve">Bianchi, C., Nasi, G. and Rivenbark, W.C., 2021. Implementing collaborative governance: models, experiences, and challenges. </w:t>
      </w:r>
      <w:r>
        <w:rPr>
          <w:rFonts w:ascii="Arial" w:eastAsia="Arial" w:hAnsi="Arial" w:cs="Arial"/>
          <w:i/>
          <w:iCs/>
        </w:rPr>
        <w:t>Public Management Review</w:t>
      </w:r>
      <w:r>
        <w:rPr>
          <w:rFonts w:ascii="Arial" w:eastAsia="Arial" w:hAnsi="Arial" w:cs="Arial"/>
        </w:rPr>
        <w:t xml:space="preserve">, </w:t>
      </w:r>
      <w:r>
        <w:rPr>
          <w:rFonts w:ascii="Arial" w:eastAsia="Arial" w:hAnsi="Arial" w:cs="Arial"/>
          <w:i/>
          <w:iCs/>
        </w:rPr>
        <w:t>23</w:t>
      </w:r>
      <w:r>
        <w:rPr>
          <w:rFonts w:ascii="Arial" w:eastAsia="Arial" w:hAnsi="Arial" w:cs="Arial"/>
        </w:rPr>
        <w:t>(11), pp.1581-1589.</w:t>
      </w:r>
    </w:p>
    <w:p w14:paraId="29A85BBE" w14:textId="77777777" w:rsidR="00953016" w:rsidRDefault="00953016">
      <w:pPr>
        <w:spacing w:after="0"/>
        <w:rPr>
          <w:rFonts w:ascii="Arial" w:eastAsia="Arial" w:hAnsi="Arial" w:cs="Arial"/>
        </w:rPr>
      </w:pPr>
      <w:r>
        <w:rPr>
          <w:rFonts w:ascii="Arial" w:eastAsia="Arial" w:hAnsi="Arial" w:cs="Arial"/>
          <w:color w:val="222222"/>
          <w:highlight w:val="white"/>
        </w:rPr>
        <w:t xml:space="preserve">Bryce, C., Ring, P., Ashby, S. and Wardman, J.K., 2020. Resilience in the face of uncertainty: early lessons from the COVID-19 pandemic. </w:t>
      </w:r>
      <w:r>
        <w:rPr>
          <w:rFonts w:ascii="Arial" w:eastAsia="Arial" w:hAnsi="Arial" w:cs="Arial"/>
          <w:i/>
          <w:iCs/>
        </w:rPr>
        <w:t>Journal of risk research</w:t>
      </w:r>
      <w:r>
        <w:rPr>
          <w:rFonts w:ascii="Arial" w:eastAsia="Arial" w:hAnsi="Arial" w:cs="Arial"/>
        </w:rPr>
        <w:t xml:space="preserve">, </w:t>
      </w:r>
      <w:r>
        <w:rPr>
          <w:rFonts w:ascii="Arial" w:eastAsia="Arial" w:hAnsi="Arial" w:cs="Arial"/>
          <w:i/>
          <w:iCs/>
        </w:rPr>
        <w:t>23</w:t>
      </w:r>
      <w:r>
        <w:rPr>
          <w:rFonts w:ascii="Arial" w:eastAsia="Arial" w:hAnsi="Arial" w:cs="Arial"/>
        </w:rPr>
        <w:t>(7-8), pp.880-887.</w:t>
      </w:r>
    </w:p>
    <w:p w14:paraId="3AD45DAB" w14:textId="77777777" w:rsidR="00953016" w:rsidRDefault="00953016">
      <w:pPr>
        <w:spacing w:before="240" w:after="240"/>
        <w:rPr>
          <w:rFonts w:ascii="Arial" w:eastAsia="Arial" w:hAnsi="Arial" w:cs="Arial"/>
        </w:rPr>
      </w:pPr>
      <w:r>
        <w:rPr>
          <w:rFonts w:ascii="Arial" w:eastAsia="Arial" w:hAnsi="Arial" w:cs="Arial"/>
          <w:color w:val="222222"/>
          <w:highlight w:val="white"/>
        </w:rPr>
        <w:t xml:space="preserve">Chambers, N., </w:t>
      </w:r>
      <w:proofErr w:type="spellStart"/>
      <w:r>
        <w:rPr>
          <w:rFonts w:ascii="Arial" w:eastAsia="Arial" w:hAnsi="Arial" w:cs="Arial"/>
          <w:color w:val="222222"/>
          <w:highlight w:val="white"/>
        </w:rPr>
        <w:t>Thorlby</w:t>
      </w:r>
      <w:proofErr w:type="spellEnd"/>
      <w:r>
        <w:rPr>
          <w:rFonts w:ascii="Arial" w:eastAsia="Arial" w:hAnsi="Arial" w:cs="Arial"/>
          <w:color w:val="222222"/>
          <w:highlight w:val="white"/>
        </w:rPr>
        <w:t xml:space="preserve">, R., Boyd, A., Smith, J., </w:t>
      </w:r>
      <w:proofErr w:type="spellStart"/>
      <w:r>
        <w:rPr>
          <w:rFonts w:ascii="Arial" w:eastAsia="Arial" w:hAnsi="Arial" w:cs="Arial"/>
          <w:color w:val="222222"/>
          <w:highlight w:val="white"/>
        </w:rPr>
        <w:t>Proudlove</w:t>
      </w:r>
      <w:proofErr w:type="spellEnd"/>
      <w:r>
        <w:rPr>
          <w:rFonts w:ascii="Arial" w:eastAsia="Arial" w:hAnsi="Arial" w:cs="Arial"/>
          <w:color w:val="222222"/>
          <w:highlight w:val="white"/>
        </w:rPr>
        <w:t>, N., Kendrick, H. and Mannion, R., Responses to Francis.</w:t>
      </w:r>
      <w:r>
        <w:rPr>
          <w:rFonts w:ascii="Arial" w:eastAsia="Arial" w:hAnsi="Arial" w:cs="Arial"/>
        </w:rPr>
        <w:t xml:space="preserve"> </w:t>
      </w:r>
    </w:p>
    <w:p w14:paraId="001A3434" w14:textId="77777777" w:rsidR="00953016" w:rsidRDefault="00953016">
      <w:pPr>
        <w:spacing w:after="0"/>
        <w:rPr>
          <w:rFonts w:ascii="Arial" w:eastAsia="Arial" w:hAnsi="Arial" w:cs="Arial"/>
        </w:rPr>
      </w:pPr>
      <w:r>
        <w:rPr>
          <w:rFonts w:ascii="Arial" w:eastAsia="Arial" w:hAnsi="Arial" w:cs="Arial"/>
          <w:color w:val="222222"/>
          <w:highlight w:val="white"/>
        </w:rPr>
        <w:t xml:space="preserve">Deng, C., </w:t>
      </w:r>
      <w:proofErr w:type="spellStart"/>
      <w:r>
        <w:rPr>
          <w:rFonts w:ascii="Arial" w:eastAsia="Arial" w:hAnsi="Arial" w:cs="Arial"/>
          <w:color w:val="222222"/>
          <w:highlight w:val="white"/>
        </w:rPr>
        <w:t>Gulseren</w:t>
      </w:r>
      <w:proofErr w:type="spellEnd"/>
      <w:r>
        <w:rPr>
          <w:rFonts w:ascii="Arial" w:eastAsia="Arial" w:hAnsi="Arial" w:cs="Arial"/>
          <w:color w:val="222222"/>
          <w:highlight w:val="white"/>
        </w:rPr>
        <w:t xml:space="preserve">, D., Isola, C., </w:t>
      </w:r>
      <w:proofErr w:type="spellStart"/>
      <w:r>
        <w:rPr>
          <w:rFonts w:ascii="Arial" w:eastAsia="Arial" w:hAnsi="Arial" w:cs="Arial"/>
          <w:color w:val="222222"/>
          <w:highlight w:val="white"/>
        </w:rPr>
        <w:t>Grocutt</w:t>
      </w:r>
      <w:proofErr w:type="spellEnd"/>
      <w:r>
        <w:rPr>
          <w:rFonts w:ascii="Arial" w:eastAsia="Arial" w:hAnsi="Arial" w:cs="Arial"/>
          <w:color w:val="222222"/>
          <w:highlight w:val="white"/>
        </w:rPr>
        <w:t xml:space="preserve">, K. and Turner, N., 2023. Transformational leadership effectiveness: an evidence-based primer. </w:t>
      </w:r>
      <w:r>
        <w:rPr>
          <w:rFonts w:ascii="Arial" w:eastAsia="Arial" w:hAnsi="Arial" w:cs="Arial"/>
          <w:i/>
          <w:iCs/>
        </w:rPr>
        <w:t>Human Resource Development International</w:t>
      </w:r>
      <w:r>
        <w:rPr>
          <w:rFonts w:ascii="Arial" w:eastAsia="Arial" w:hAnsi="Arial" w:cs="Arial"/>
        </w:rPr>
        <w:t xml:space="preserve">, </w:t>
      </w:r>
      <w:r>
        <w:rPr>
          <w:rFonts w:ascii="Arial" w:eastAsia="Arial" w:hAnsi="Arial" w:cs="Arial"/>
          <w:i/>
          <w:iCs/>
        </w:rPr>
        <w:t>26</w:t>
      </w:r>
      <w:r>
        <w:rPr>
          <w:rFonts w:ascii="Arial" w:eastAsia="Arial" w:hAnsi="Arial" w:cs="Arial"/>
        </w:rPr>
        <w:t>(5), pp.627-641.</w:t>
      </w:r>
    </w:p>
    <w:p w14:paraId="08516285" w14:textId="77777777" w:rsidR="00953016" w:rsidRDefault="00953016">
      <w:pPr>
        <w:spacing w:after="0"/>
        <w:rPr>
          <w:rFonts w:ascii="Arial" w:eastAsia="Arial" w:hAnsi="Arial" w:cs="Arial"/>
        </w:rPr>
      </w:pPr>
      <w:proofErr w:type="spellStart"/>
      <w:r>
        <w:rPr>
          <w:rFonts w:ascii="Arial" w:eastAsia="Arial" w:hAnsi="Arial" w:cs="Arial"/>
          <w:color w:val="222222"/>
          <w:highlight w:val="white"/>
        </w:rPr>
        <w:t>Deshwal</w:t>
      </w:r>
      <w:proofErr w:type="spellEnd"/>
      <w:r>
        <w:rPr>
          <w:rFonts w:ascii="Arial" w:eastAsia="Arial" w:hAnsi="Arial" w:cs="Arial"/>
          <w:color w:val="222222"/>
          <w:highlight w:val="white"/>
        </w:rPr>
        <w:t xml:space="preserve">, V. and Ali, M.A., 2020. A systematic review of various leadership theories. </w:t>
      </w:r>
      <w:proofErr w:type="spellStart"/>
      <w:r>
        <w:rPr>
          <w:rFonts w:ascii="Arial" w:eastAsia="Arial" w:hAnsi="Arial" w:cs="Arial"/>
          <w:i/>
          <w:iCs/>
        </w:rPr>
        <w:t>Shanlax</w:t>
      </w:r>
      <w:proofErr w:type="spellEnd"/>
      <w:r>
        <w:rPr>
          <w:rFonts w:ascii="Arial" w:eastAsia="Arial" w:hAnsi="Arial" w:cs="Arial"/>
          <w:i/>
          <w:iCs/>
        </w:rPr>
        <w:t xml:space="preserve"> International Journal of Commerce</w:t>
      </w:r>
      <w:r>
        <w:rPr>
          <w:rFonts w:ascii="Arial" w:eastAsia="Arial" w:hAnsi="Arial" w:cs="Arial"/>
        </w:rPr>
        <w:t xml:space="preserve">, </w:t>
      </w:r>
      <w:r>
        <w:rPr>
          <w:rFonts w:ascii="Arial" w:eastAsia="Arial" w:hAnsi="Arial" w:cs="Arial"/>
          <w:i/>
          <w:iCs/>
        </w:rPr>
        <w:t>8</w:t>
      </w:r>
      <w:r>
        <w:rPr>
          <w:rFonts w:ascii="Arial" w:eastAsia="Arial" w:hAnsi="Arial" w:cs="Arial"/>
        </w:rPr>
        <w:t>(1), pp.38-43.</w:t>
      </w:r>
    </w:p>
    <w:p w14:paraId="353D4190" w14:textId="77777777" w:rsidR="00953016" w:rsidRDefault="00953016">
      <w:pPr>
        <w:rPr>
          <w:rFonts w:ascii="Arial" w:eastAsia="Arial" w:hAnsi="Arial" w:cs="Arial"/>
          <w:color w:val="222222"/>
          <w:highlight w:val="white"/>
        </w:rPr>
      </w:pPr>
      <w:r>
        <w:rPr>
          <w:rFonts w:ascii="Arial" w:eastAsia="Arial" w:hAnsi="Arial" w:cs="Arial"/>
          <w:color w:val="222222"/>
          <w:highlight w:val="white"/>
        </w:rPr>
        <w:t xml:space="preserve">Ede, J., 2024. Success Factors Facilitating Care During Escalation.  </w:t>
      </w:r>
    </w:p>
    <w:p w14:paraId="0A0910D7" w14:textId="77777777" w:rsidR="00953016" w:rsidRDefault="00953016">
      <w:pPr>
        <w:spacing w:before="240" w:after="240"/>
        <w:rPr>
          <w:rFonts w:ascii="Arial" w:eastAsia="Arial" w:hAnsi="Arial" w:cs="Arial"/>
        </w:rPr>
      </w:pPr>
      <w:r>
        <w:rPr>
          <w:rFonts w:ascii="Arial" w:eastAsia="Arial" w:hAnsi="Arial" w:cs="Arial"/>
          <w:color w:val="222222"/>
          <w:highlight w:val="white"/>
        </w:rPr>
        <w:t xml:space="preserve">Emami, M., </w:t>
      </w:r>
      <w:proofErr w:type="spellStart"/>
      <w:r>
        <w:rPr>
          <w:rFonts w:ascii="Arial" w:eastAsia="Arial" w:hAnsi="Arial" w:cs="Arial"/>
          <w:color w:val="222222"/>
          <w:highlight w:val="white"/>
        </w:rPr>
        <w:t>Haghdoost</w:t>
      </w:r>
      <w:proofErr w:type="spellEnd"/>
      <w:r>
        <w:rPr>
          <w:rFonts w:ascii="Arial" w:eastAsia="Arial" w:hAnsi="Arial" w:cs="Arial"/>
          <w:color w:val="222222"/>
          <w:highlight w:val="white"/>
        </w:rPr>
        <w:t>, A.A., Yazdi-</w:t>
      </w:r>
      <w:proofErr w:type="spellStart"/>
      <w:r>
        <w:rPr>
          <w:rFonts w:ascii="Arial" w:eastAsia="Arial" w:hAnsi="Arial" w:cs="Arial"/>
          <w:color w:val="222222"/>
          <w:highlight w:val="white"/>
        </w:rPr>
        <w:t>Feyzabadi</w:t>
      </w:r>
      <w:proofErr w:type="spellEnd"/>
      <w:r>
        <w:rPr>
          <w:rFonts w:ascii="Arial" w:eastAsia="Arial" w:hAnsi="Arial" w:cs="Arial"/>
          <w:color w:val="222222"/>
          <w:highlight w:val="white"/>
        </w:rPr>
        <w:t xml:space="preserve">, V. and </w:t>
      </w:r>
      <w:proofErr w:type="spellStart"/>
      <w:r>
        <w:rPr>
          <w:rFonts w:ascii="Arial" w:eastAsia="Arial" w:hAnsi="Arial" w:cs="Arial"/>
          <w:color w:val="222222"/>
          <w:highlight w:val="white"/>
        </w:rPr>
        <w:t>Mehrolhassani</w:t>
      </w:r>
      <w:proofErr w:type="spellEnd"/>
      <w:r>
        <w:rPr>
          <w:rFonts w:ascii="Arial" w:eastAsia="Arial" w:hAnsi="Arial" w:cs="Arial"/>
          <w:color w:val="222222"/>
          <w:highlight w:val="white"/>
        </w:rPr>
        <w:t xml:space="preserve">, M.H., 2023. Identification of key components in health </w:t>
      </w:r>
      <w:proofErr w:type="gramStart"/>
      <w:r>
        <w:rPr>
          <w:rFonts w:ascii="Arial" w:eastAsia="Arial" w:hAnsi="Arial" w:cs="Arial"/>
          <w:color w:val="222222"/>
          <w:highlight w:val="white"/>
        </w:rPr>
        <w:t>system</w:t>
      </w:r>
      <w:proofErr w:type="gramEnd"/>
      <w:r>
        <w:rPr>
          <w:rFonts w:ascii="Arial" w:eastAsia="Arial" w:hAnsi="Arial" w:cs="Arial"/>
          <w:color w:val="222222"/>
          <w:highlight w:val="white"/>
        </w:rPr>
        <w:t xml:space="preserve"> using system thinking approach: a scoping review. </w:t>
      </w:r>
      <w:r>
        <w:rPr>
          <w:rFonts w:ascii="Arial" w:eastAsia="Arial" w:hAnsi="Arial" w:cs="Arial"/>
          <w:i/>
          <w:iCs/>
          <w:color w:val="222222"/>
          <w:highlight w:val="white"/>
        </w:rPr>
        <w:t>Medical Journal of the Islamic Republic of Iran</w:t>
      </w:r>
      <w:r>
        <w:rPr>
          <w:rFonts w:ascii="Arial" w:eastAsia="Arial" w:hAnsi="Arial" w:cs="Arial"/>
          <w:color w:val="222222"/>
          <w:highlight w:val="white"/>
        </w:rPr>
        <w:t xml:space="preserve">, </w:t>
      </w:r>
      <w:r>
        <w:rPr>
          <w:rFonts w:ascii="Arial" w:eastAsia="Arial" w:hAnsi="Arial" w:cs="Arial"/>
          <w:i/>
          <w:iCs/>
          <w:color w:val="222222"/>
          <w:highlight w:val="white"/>
        </w:rPr>
        <w:t>37</w:t>
      </w:r>
      <w:r>
        <w:rPr>
          <w:rFonts w:ascii="Arial" w:eastAsia="Arial" w:hAnsi="Arial" w:cs="Arial"/>
          <w:color w:val="222222"/>
          <w:highlight w:val="white"/>
        </w:rPr>
        <w:t>, p.47.</w:t>
      </w:r>
      <w:r>
        <w:rPr>
          <w:rFonts w:ascii="Arial" w:eastAsia="Arial" w:hAnsi="Arial" w:cs="Arial"/>
        </w:rPr>
        <w:t xml:space="preserve"> </w:t>
      </w:r>
    </w:p>
    <w:p w14:paraId="18D7C30A" w14:textId="77777777" w:rsidR="00953016" w:rsidRDefault="00953016">
      <w:pPr>
        <w:rPr>
          <w:rFonts w:ascii="Arial" w:eastAsia="Arial" w:hAnsi="Arial" w:cs="Arial"/>
        </w:rPr>
      </w:pPr>
      <w:r>
        <w:rPr>
          <w:rFonts w:ascii="Arial" w:eastAsia="Arial" w:hAnsi="Arial" w:cs="Arial"/>
        </w:rPr>
        <w:t>Gov.uk</w:t>
      </w:r>
      <w:r>
        <w:rPr>
          <w:rFonts w:ascii="Arial" w:eastAsia="Arial" w:hAnsi="Arial" w:cs="Arial"/>
          <w:i/>
          <w:iCs/>
        </w:rPr>
        <w:t xml:space="preserve">, </w:t>
      </w:r>
      <w:r>
        <w:rPr>
          <w:rFonts w:ascii="Arial" w:eastAsia="Arial" w:hAnsi="Arial" w:cs="Arial"/>
        </w:rPr>
        <w:t xml:space="preserve">2013, </w:t>
      </w:r>
      <w:r>
        <w:rPr>
          <w:rFonts w:ascii="Arial" w:eastAsia="Arial" w:hAnsi="Arial" w:cs="Arial"/>
          <w:i/>
          <w:iCs/>
        </w:rPr>
        <w:t xml:space="preserve">Report of the Mid Staffordshire NHS Foundation Trust Public Inquiry.  </w:t>
      </w:r>
      <w:r>
        <w:rPr>
          <w:rFonts w:ascii="Arial" w:eastAsia="Arial" w:hAnsi="Arial" w:cs="Arial"/>
        </w:rPr>
        <w:t xml:space="preserve">Available at: </w:t>
      </w:r>
      <w:hyperlink r:id="rId13">
        <w:r>
          <w:rPr>
            <w:rFonts w:ascii="Arial" w:eastAsia="Arial" w:hAnsi="Arial" w:cs="Arial"/>
            <w:color w:val="1155CC"/>
            <w:u w:val="single"/>
          </w:rPr>
          <w:t>https://www.gov.uk/government/publications/report-of-the-mid-staffordshire-nhs-foundation-trust-public-inquiry</w:t>
        </w:r>
      </w:hyperlink>
      <w:r>
        <w:rPr>
          <w:rFonts w:ascii="Arial" w:eastAsia="Arial" w:hAnsi="Arial" w:cs="Arial"/>
        </w:rPr>
        <w:t xml:space="preserve"> [Accessed on: 30/07/2026]. </w:t>
      </w:r>
    </w:p>
    <w:p w14:paraId="286217EF" w14:textId="77777777" w:rsidR="00953016" w:rsidRDefault="00953016">
      <w:pPr>
        <w:spacing w:after="0"/>
        <w:rPr>
          <w:rFonts w:ascii="Arial" w:eastAsia="Arial" w:hAnsi="Arial" w:cs="Arial"/>
        </w:rPr>
      </w:pPr>
      <w:r>
        <w:rPr>
          <w:rFonts w:ascii="Arial" w:eastAsia="Arial" w:hAnsi="Arial" w:cs="Arial"/>
        </w:rPr>
        <w:t xml:space="preserve">Gov.uk, 2013, </w:t>
      </w:r>
      <w:r>
        <w:rPr>
          <w:rFonts w:ascii="Arial" w:eastAsia="Arial" w:hAnsi="Arial" w:cs="Arial"/>
          <w:i/>
          <w:iCs/>
        </w:rPr>
        <w:t>Report of the Mid Staffordshire NHS Foundation Trust Public Inquiry</w:t>
      </w:r>
      <w:r>
        <w:rPr>
          <w:rFonts w:ascii="Arial" w:eastAsia="Arial" w:hAnsi="Arial" w:cs="Arial"/>
        </w:rPr>
        <w:t>. Available at:</w:t>
      </w:r>
      <w:hyperlink r:id="rId14">
        <w:r>
          <w:rPr>
            <w:rFonts w:ascii="Arial" w:eastAsia="Arial" w:hAnsi="Arial" w:cs="Arial"/>
          </w:rPr>
          <w:t xml:space="preserve"> </w:t>
        </w:r>
      </w:hyperlink>
      <w:hyperlink r:id="rId15">
        <w:r>
          <w:rPr>
            <w:rFonts w:ascii="Arial" w:eastAsia="Arial" w:hAnsi="Arial" w:cs="Arial"/>
            <w:color w:val="1155CC"/>
            <w:u w:val="single"/>
          </w:rPr>
          <w:t>https://www.gov.uk/government/publications/report-of-the-mid-staffordshire-nhs-foundation-trust-public-inquiry</w:t>
        </w:r>
      </w:hyperlink>
      <w:r>
        <w:rPr>
          <w:rFonts w:ascii="Arial" w:eastAsia="Arial" w:hAnsi="Arial" w:cs="Arial"/>
        </w:rPr>
        <w:t xml:space="preserve"> [Accessed on 30th July 2026]</w:t>
      </w:r>
    </w:p>
    <w:p w14:paraId="563CFDFB" w14:textId="77777777" w:rsidR="00953016" w:rsidRDefault="00953016">
      <w:pPr>
        <w:rPr>
          <w:rFonts w:ascii="Arial" w:eastAsia="Arial" w:hAnsi="Arial" w:cs="Arial"/>
        </w:rPr>
      </w:pPr>
      <w:r>
        <w:rPr>
          <w:rFonts w:ascii="Arial" w:eastAsia="Arial" w:hAnsi="Arial" w:cs="Arial"/>
        </w:rPr>
        <w:t>Gov.uk</w:t>
      </w:r>
      <w:r>
        <w:rPr>
          <w:rFonts w:ascii="Arial" w:eastAsia="Arial" w:hAnsi="Arial" w:cs="Arial"/>
          <w:i/>
          <w:iCs/>
        </w:rPr>
        <w:t xml:space="preserve">, </w:t>
      </w:r>
      <w:r>
        <w:rPr>
          <w:rFonts w:ascii="Arial" w:eastAsia="Arial" w:hAnsi="Arial" w:cs="Arial"/>
        </w:rPr>
        <w:t xml:space="preserve">2013. </w:t>
      </w:r>
      <w:r>
        <w:rPr>
          <w:rFonts w:ascii="Arial" w:eastAsia="Arial" w:hAnsi="Arial" w:cs="Arial"/>
          <w:i/>
          <w:iCs/>
        </w:rPr>
        <w:t xml:space="preserve">Francis report on Mid Staffs: government accepts recommendations. </w:t>
      </w:r>
      <w:r>
        <w:rPr>
          <w:rFonts w:ascii="Arial" w:eastAsia="Arial" w:hAnsi="Arial" w:cs="Arial"/>
        </w:rPr>
        <w:t xml:space="preserve">Available at: </w:t>
      </w:r>
      <w:hyperlink r:id="rId16">
        <w:r>
          <w:rPr>
            <w:rFonts w:ascii="Arial" w:eastAsia="Arial" w:hAnsi="Arial" w:cs="Arial"/>
            <w:color w:val="1155CC"/>
            <w:u w:val="single"/>
          </w:rPr>
          <w:t>https://www.gov.uk/government/news/francis-report-on-mid-staffs-government-accepts-recommendations</w:t>
        </w:r>
      </w:hyperlink>
      <w:r>
        <w:rPr>
          <w:rFonts w:ascii="Arial" w:eastAsia="Arial" w:hAnsi="Arial" w:cs="Arial"/>
        </w:rPr>
        <w:t xml:space="preserve"> [Accessed on: 30/07/2026]. </w:t>
      </w:r>
    </w:p>
    <w:p w14:paraId="7CE879AF" w14:textId="77777777" w:rsidR="00953016" w:rsidRDefault="00953016">
      <w:pPr>
        <w:spacing w:before="240" w:after="240"/>
        <w:rPr>
          <w:rFonts w:ascii="Arial" w:eastAsia="Arial" w:hAnsi="Arial" w:cs="Arial"/>
        </w:rPr>
      </w:pPr>
      <w:r>
        <w:rPr>
          <w:rFonts w:ascii="Arial" w:eastAsia="Arial" w:hAnsi="Arial" w:cs="Arial"/>
          <w:color w:val="222222"/>
          <w:highlight w:val="white"/>
        </w:rPr>
        <w:lastRenderedPageBreak/>
        <w:t xml:space="preserve">Hald, E.J., Gillespie, A. and Reader, T.W., 2025. Problems in dealing with problems: How breakdowns in corrective culture </w:t>
      </w:r>
      <w:proofErr w:type="gramStart"/>
      <w:r>
        <w:rPr>
          <w:rFonts w:ascii="Arial" w:eastAsia="Arial" w:hAnsi="Arial" w:cs="Arial"/>
          <w:color w:val="222222"/>
          <w:highlight w:val="white"/>
        </w:rPr>
        <w:t>lead</w:t>
      </w:r>
      <w:proofErr w:type="gramEnd"/>
      <w:r>
        <w:rPr>
          <w:rFonts w:ascii="Arial" w:eastAsia="Arial" w:hAnsi="Arial" w:cs="Arial"/>
          <w:color w:val="222222"/>
          <w:highlight w:val="white"/>
        </w:rPr>
        <w:t xml:space="preserve"> to institutional failure. </w:t>
      </w:r>
      <w:r>
        <w:rPr>
          <w:rFonts w:ascii="Arial" w:eastAsia="Arial" w:hAnsi="Arial" w:cs="Arial"/>
          <w:i/>
          <w:iCs/>
          <w:color w:val="222222"/>
          <w:highlight w:val="white"/>
        </w:rPr>
        <w:t>British Journal of Management</w:t>
      </w:r>
      <w:r>
        <w:rPr>
          <w:rFonts w:ascii="Arial" w:eastAsia="Arial" w:hAnsi="Arial" w:cs="Arial"/>
          <w:color w:val="222222"/>
          <w:highlight w:val="white"/>
        </w:rPr>
        <w:t xml:space="preserve">, </w:t>
      </w:r>
      <w:r>
        <w:rPr>
          <w:rFonts w:ascii="Arial" w:eastAsia="Arial" w:hAnsi="Arial" w:cs="Arial"/>
          <w:i/>
          <w:iCs/>
          <w:color w:val="222222"/>
          <w:highlight w:val="white"/>
        </w:rPr>
        <w:t>36</w:t>
      </w:r>
      <w:r>
        <w:rPr>
          <w:rFonts w:ascii="Arial" w:eastAsia="Arial" w:hAnsi="Arial" w:cs="Arial"/>
          <w:color w:val="222222"/>
          <w:highlight w:val="white"/>
        </w:rPr>
        <w:t>(1), pp.73-90.</w:t>
      </w:r>
      <w:r>
        <w:rPr>
          <w:rFonts w:ascii="Arial" w:eastAsia="Arial" w:hAnsi="Arial" w:cs="Arial"/>
        </w:rPr>
        <w:t xml:space="preserve"> </w:t>
      </w:r>
    </w:p>
    <w:p w14:paraId="7D911B97" w14:textId="77777777" w:rsidR="00953016" w:rsidRDefault="00953016">
      <w:pPr>
        <w:spacing w:before="240" w:after="240"/>
        <w:rPr>
          <w:rFonts w:ascii="Arial" w:eastAsia="Arial" w:hAnsi="Arial" w:cs="Arial"/>
          <w:color w:val="222222"/>
          <w:highlight w:val="white"/>
        </w:rPr>
      </w:pPr>
      <w:r>
        <w:rPr>
          <w:rFonts w:ascii="Arial" w:eastAsia="Arial" w:hAnsi="Arial" w:cs="Arial"/>
          <w:color w:val="222222"/>
          <w:highlight w:val="white"/>
        </w:rPr>
        <w:t xml:space="preserve">Hotchkiss, K., 2023. </w:t>
      </w:r>
      <w:r>
        <w:rPr>
          <w:rFonts w:ascii="Arial" w:eastAsia="Arial" w:hAnsi="Arial" w:cs="Arial"/>
          <w:i/>
          <w:iCs/>
          <w:color w:val="222222"/>
          <w:highlight w:val="white"/>
        </w:rPr>
        <w:t xml:space="preserve">Perceptions of success within the </w:t>
      </w:r>
      <w:proofErr w:type="spellStart"/>
      <w:proofErr w:type="gramStart"/>
      <w:r>
        <w:rPr>
          <w:rFonts w:ascii="Arial" w:eastAsia="Arial" w:hAnsi="Arial" w:cs="Arial"/>
          <w:i/>
          <w:iCs/>
          <w:color w:val="222222"/>
          <w:highlight w:val="white"/>
        </w:rPr>
        <w:t>NHS:“</w:t>
      </w:r>
      <w:proofErr w:type="gramEnd"/>
      <w:r>
        <w:rPr>
          <w:rFonts w:ascii="Arial" w:eastAsia="Arial" w:hAnsi="Arial" w:cs="Arial"/>
          <w:i/>
          <w:iCs/>
          <w:color w:val="222222"/>
          <w:highlight w:val="white"/>
        </w:rPr>
        <w:t>We’ve</w:t>
      </w:r>
      <w:proofErr w:type="spellEnd"/>
      <w:r>
        <w:rPr>
          <w:rFonts w:ascii="Arial" w:eastAsia="Arial" w:hAnsi="Arial" w:cs="Arial"/>
          <w:i/>
          <w:iCs/>
          <w:color w:val="222222"/>
          <w:highlight w:val="white"/>
        </w:rPr>
        <w:t xml:space="preserve"> got a public who are convinced the NHS is absolutely bloody </w:t>
      </w:r>
      <w:proofErr w:type="spellStart"/>
      <w:r>
        <w:rPr>
          <w:rFonts w:ascii="Arial" w:eastAsia="Arial" w:hAnsi="Arial" w:cs="Arial"/>
          <w:i/>
          <w:iCs/>
          <w:color w:val="222222"/>
          <w:highlight w:val="white"/>
        </w:rPr>
        <w:t>marvellous</w:t>
      </w:r>
      <w:proofErr w:type="spellEnd"/>
      <w:r>
        <w:rPr>
          <w:rFonts w:ascii="Arial" w:eastAsia="Arial" w:hAnsi="Arial" w:cs="Arial"/>
          <w:i/>
          <w:iCs/>
          <w:color w:val="222222"/>
          <w:highlight w:val="white"/>
        </w:rPr>
        <w:t>”</w:t>
      </w:r>
      <w:r>
        <w:rPr>
          <w:rFonts w:ascii="Arial" w:eastAsia="Arial" w:hAnsi="Arial" w:cs="Arial"/>
          <w:color w:val="222222"/>
          <w:highlight w:val="white"/>
        </w:rPr>
        <w:t xml:space="preserve">. </w:t>
      </w:r>
    </w:p>
    <w:p w14:paraId="42DC7B26" w14:textId="77777777" w:rsidR="00953016" w:rsidRDefault="00953016">
      <w:pPr>
        <w:rPr>
          <w:rFonts w:ascii="Arial" w:eastAsia="Arial" w:hAnsi="Arial" w:cs="Arial"/>
        </w:rPr>
      </w:pPr>
      <w:r>
        <w:rPr>
          <w:rFonts w:ascii="Arial" w:eastAsia="Arial" w:hAnsi="Arial" w:cs="Arial"/>
          <w:color w:val="222222"/>
          <w:highlight w:val="white"/>
        </w:rPr>
        <w:t xml:space="preserve">Jones, A., Maben, J., Adams, M., Mannion, R., Banks, C., Blake, J., Job, K. and Kelly, D., 2022. Implementation of ‘Freedom to Speak Up Guardians’ in NHS acute and mental health trusts in England: the FTSUG mixed-methods study. </w:t>
      </w:r>
      <w:r>
        <w:rPr>
          <w:rFonts w:ascii="Arial" w:eastAsia="Arial" w:hAnsi="Arial" w:cs="Arial"/>
          <w:i/>
          <w:iCs/>
          <w:color w:val="222222"/>
          <w:highlight w:val="white"/>
        </w:rPr>
        <w:t>Health and Social Care Delivery Research</w:t>
      </w:r>
      <w:r>
        <w:rPr>
          <w:rFonts w:ascii="Arial" w:eastAsia="Arial" w:hAnsi="Arial" w:cs="Arial"/>
          <w:color w:val="222222"/>
          <w:highlight w:val="white"/>
        </w:rPr>
        <w:t xml:space="preserve">, </w:t>
      </w:r>
      <w:r>
        <w:rPr>
          <w:rFonts w:ascii="Arial" w:eastAsia="Arial" w:hAnsi="Arial" w:cs="Arial"/>
          <w:i/>
          <w:iCs/>
          <w:color w:val="222222"/>
          <w:highlight w:val="white"/>
        </w:rPr>
        <w:t>10</w:t>
      </w:r>
      <w:r>
        <w:rPr>
          <w:rFonts w:ascii="Arial" w:eastAsia="Arial" w:hAnsi="Arial" w:cs="Arial"/>
          <w:color w:val="222222"/>
          <w:highlight w:val="white"/>
        </w:rPr>
        <w:t>(23), pp.1-156.</w:t>
      </w:r>
      <w:r>
        <w:rPr>
          <w:rFonts w:ascii="Arial" w:eastAsia="Arial" w:hAnsi="Arial" w:cs="Arial"/>
        </w:rPr>
        <w:t xml:space="preserve"> </w:t>
      </w:r>
    </w:p>
    <w:p w14:paraId="1F6D2E0F" w14:textId="77777777" w:rsidR="00953016" w:rsidRDefault="00953016">
      <w:pPr>
        <w:spacing w:after="0"/>
        <w:rPr>
          <w:rFonts w:ascii="Arial" w:eastAsia="Arial" w:hAnsi="Arial" w:cs="Arial"/>
        </w:rPr>
      </w:pPr>
      <w:r>
        <w:rPr>
          <w:rFonts w:ascii="Arial" w:eastAsia="Arial" w:hAnsi="Arial" w:cs="Arial"/>
          <w:color w:val="222222"/>
          <w:highlight w:val="white"/>
        </w:rPr>
        <w:t xml:space="preserve">Karadag, E., 2020. The effect of educational leadership on students’ achievement: </w:t>
      </w:r>
      <w:proofErr w:type="gramStart"/>
      <w:r>
        <w:rPr>
          <w:rFonts w:ascii="Arial" w:eastAsia="Arial" w:hAnsi="Arial" w:cs="Arial"/>
          <w:color w:val="222222"/>
          <w:highlight w:val="white"/>
        </w:rPr>
        <w:t>A cross-cultural meta-analysis research</w:t>
      </w:r>
      <w:proofErr w:type="gramEnd"/>
      <w:r>
        <w:rPr>
          <w:rFonts w:ascii="Arial" w:eastAsia="Arial" w:hAnsi="Arial" w:cs="Arial"/>
          <w:color w:val="222222"/>
          <w:highlight w:val="white"/>
        </w:rPr>
        <w:t xml:space="preserve"> on studies between 2008 and 2018. </w:t>
      </w:r>
      <w:r>
        <w:rPr>
          <w:rFonts w:ascii="Arial" w:eastAsia="Arial" w:hAnsi="Arial" w:cs="Arial"/>
          <w:i/>
          <w:iCs/>
        </w:rPr>
        <w:t>Asia Pacific Education Review</w:t>
      </w:r>
      <w:r>
        <w:rPr>
          <w:rFonts w:ascii="Arial" w:eastAsia="Arial" w:hAnsi="Arial" w:cs="Arial"/>
        </w:rPr>
        <w:t xml:space="preserve">, </w:t>
      </w:r>
      <w:r>
        <w:rPr>
          <w:rFonts w:ascii="Arial" w:eastAsia="Arial" w:hAnsi="Arial" w:cs="Arial"/>
          <w:i/>
          <w:iCs/>
        </w:rPr>
        <w:t>21</w:t>
      </w:r>
      <w:r>
        <w:rPr>
          <w:rFonts w:ascii="Arial" w:eastAsia="Arial" w:hAnsi="Arial" w:cs="Arial"/>
        </w:rPr>
        <w:t>(1), pp.49-64.</w:t>
      </w:r>
    </w:p>
    <w:p w14:paraId="3A8CB357" w14:textId="77777777" w:rsidR="00953016" w:rsidRDefault="00953016">
      <w:pPr>
        <w:spacing w:after="0"/>
        <w:rPr>
          <w:rFonts w:ascii="Arial" w:eastAsia="Arial" w:hAnsi="Arial" w:cs="Arial"/>
        </w:rPr>
      </w:pPr>
      <w:r>
        <w:rPr>
          <w:rFonts w:ascii="Arial" w:eastAsia="Arial" w:hAnsi="Arial" w:cs="Arial"/>
          <w:color w:val="222222"/>
          <w:highlight w:val="white"/>
        </w:rPr>
        <w:t xml:space="preserve">Kelly, R.J. and Hearld, L.R., 2020. Burnout and leadership style in behavioral health care: A literature review. </w:t>
      </w:r>
      <w:r>
        <w:rPr>
          <w:rFonts w:ascii="Arial" w:eastAsia="Arial" w:hAnsi="Arial" w:cs="Arial"/>
          <w:i/>
          <w:iCs/>
        </w:rPr>
        <w:t>The journal of behavioral health services &amp; research</w:t>
      </w:r>
      <w:r>
        <w:rPr>
          <w:rFonts w:ascii="Arial" w:eastAsia="Arial" w:hAnsi="Arial" w:cs="Arial"/>
        </w:rPr>
        <w:t xml:space="preserve">, </w:t>
      </w:r>
      <w:r>
        <w:rPr>
          <w:rFonts w:ascii="Arial" w:eastAsia="Arial" w:hAnsi="Arial" w:cs="Arial"/>
          <w:i/>
          <w:iCs/>
        </w:rPr>
        <w:t>47</w:t>
      </w:r>
      <w:r>
        <w:rPr>
          <w:rFonts w:ascii="Arial" w:eastAsia="Arial" w:hAnsi="Arial" w:cs="Arial"/>
        </w:rPr>
        <w:t>(4), pp.581-600.</w:t>
      </w:r>
    </w:p>
    <w:p w14:paraId="42C8EBCB" w14:textId="77777777" w:rsidR="00953016" w:rsidRDefault="00953016">
      <w:pPr>
        <w:spacing w:after="0"/>
        <w:rPr>
          <w:rFonts w:ascii="Arial" w:eastAsia="Arial" w:hAnsi="Arial" w:cs="Arial"/>
        </w:rPr>
      </w:pPr>
      <w:r>
        <w:rPr>
          <w:rFonts w:ascii="Arial" w:eastAsia="Arial" w:hAnsi="Arial" w:cs="Arial"/>
          <w:color w:val="222222"/>
          <w:highlight w:val="white"/>
        </w:rPr>
        <w:t xml:space="preserve">Kinder, T., Stenvall, J., Six, F. and Memon, A., 2021. Relational leadership in collaborative governance ecosystems. </w:t>
      </w:r>
      <w:r>
        <w:rPr>
          <w:rFonts w:ascii="Arial" w:eastAsia="Arial" w:hAnsi="Arial" w:cs="Arial"/>
          <w:i/>
          <w:iCs/>
        </w:rPr>
        <w:t>Public Management Review</w:t>
      </w:r>
      <w:r>
        <w:rPr>
          <w:rFonts w:ascii="Arial" w:eastAsia="Arial" w:hAnsi="Arial" w:cs="Arial"/>
        </w:rPr>
        <w:t xml:space="preserve">, </w:t>
      </w:r>
      <w:r>
        <w:rPr>
          <w:rFonts w:ascii="Arial" w:eastAsia="Arial" w:hAnsi="Arial" w:cs="Arial"/>
          <w:i/>
          <w:iCs/>
        </w:rPr>
        <w:t>23</w:t>
      </w:r>
      <w:r>
        <w:rPr>
          <w:rFonts w:ascii="Arial" w:eastAsia="Arial" w:hAnsi="Arial" w:cs="Arial"/>
        </w:rPr>
        <w:t>(11), pp.1612-1639.</w:t>
      </w:r>
    </w:p>
    <w:p w14:paraId="310AA6C2" w14:textId="77777777" w:rsidR="00953016" w:rsidRDefault="00953016">
      <w:pPr>
        <w:spacing w:before="240" w:after="240"/>
        <w:rPr>
          <w:rFonts w:ascii="Arial" w:eastAsia="Arial" w:hAnsi="Arial" w:cs="Arial"/>
        </w:rPr>
      </w:pPr>
      <w:proofErr w:type="spellStart"/>
      <w:r>
        <w:rPr>
          <w:rFonts w:ascii="Arial" w:eastAsia="Arial" w:hAnsi="Arial" w:cs="Arial"/>
          <w:color w:val="222222"/>
          <w:highlight w:val="white"/>
        </w:rPr>
        <w:t>Kioskli</w:t>
      </w:r>
      <w:proofErr w:type="spellEnd"/>
      <w:r>
        <w:rPr>
          <w:rFonts w:ascii="Arial" w:eastAsia="Arial" w:hAnsi="Arial" w:cs="Arial"/>
          <w:color w:val="222222"/>
          <w:highlight w:val="white"/>
        </w:rPr>
        <w:t xml:space="preserve">, K., Grigoriou, E., Islam, S., </w:t>
      </w:r>
      <w:proofErr w:type="spellStart"/>
      <w:r>
        <w:rPr>
          <w:rFonts w:ascii="Arial" w:eastAsia="Arial" w:hAnsi="Arial" w:cs="Arial"/>
          <w:color w:val="222222"/>
          <w:highlight w:val="white"/>
        </w:rPr>
        <w:t>Yiorkas</w:t>
      </w:r>
      <w:proofErr w:type="spellEnd"/>
      <w:r>
        <w:rPr>
          <w:rFonts w:ascii="Arial" w:eastAsia="Arial" w:hAnsi="Arial" w:cs="Arial"/>
          <w:color w:val="222222"/>
          <w:highlight w:val="white"/>
        </w:rPr>
        <w:t xml:space="preserve">, A.M., Christofi, L. and Mouratidis, H., 2025. A risk and conformity assessment framework to ensure security and resilience of healthcare systems and medical supply chain. </w:t>
      </w:r>
      <w:r>
        <w:rPr>
          <w:rFonts w:ascii="Arial" w:eastAsia="Arial" w:hAnsi="Arial" w:cs="Arial"/>
          <w:i/>
          <w:iCs/>
          <w:color w:val="222222"/>
          <w:highlight w:val="white"/>
        </w:rPr>
        <w:t>International Journal of Information Security</w:t>
      </w:r>
      <w:r>
        <w:rPr>
          <w:rFonts w:ascii="Arial" w:eastAsia="Arial" w:hAnsi="Arial" w:cs="Arial"/>
          <w:color w:val="222222"/>
          <w:highlight w:val="white"/>
        </w:rPr>
        <w:t xml:space="preserve">, </w:t>
      </w:r>
      <w:r>
        <w:rPr>
          <w:rFonts w:ascii="Arial" w:eastAsia="Arial" w:hAnsi="Arial" w:cs="Arial"/>
          <w:i/>
          <w:iCs/>
          <w:color w:val="222222"/>
          <w:highlight w:val="white"/>
        </w:rPr>
        <w:t>24</w:t>
      </w:r>
      <w:r>
        <w:rPr>
          <w:rFonts w:ascii="Arial" w:eastAsia="Arial" w:hAnsi="Arial" w:cs="Arial"/>
          <w:color w:val="222222"/>
          <w:highlight w:val="white"/>
        </w:rPr>
        <w:t>(2), p.90.</w:t>
      </w:r>
      <w:r>
        <w:rPr>
          <w:rFonts w:ascii="Arial" w:eastAsia="Arial" w:hAnsi="Arial" w:cs="Arial"/>
        </w:rPr>
        <w:t xml:space="preserve"> </w:t>
      </w:r>
      <w:hyperlink r:id="rId17">
        <w:r>
          <w:rPr>
            <w:rFonts w:ascii="Arial" w:eastAsia="Arial" w:hAnsi="Arial" w:cs="Arial"/>
            <w:color w:val="1155CC"/>
            <w:u w:val="single"/>
          </w:rPr>
          <w:t>https://link.springer.com/article/10.1007/s10207-025-01009-z</w:t>
        </w:r>
      </w:hyperlink>
      <w:r>
        <w:rPr>
          <w:rFonts w:ascii="Arial" w:eastAsia="Arial" w:hAnsi="Arial" w:cs="Arial"/>
        </w:rPr>
        <w:t xml:space="preserve"> </w:t>
      </w:r>
    </w:p>
    <w:p w14:paraId="00AC3C6B" w14:textId="77777777" w:rsidR="00953016" w:rsidRDefault="00953016">
      <w:pPr>
        <w:spacing w:before="240" w:after="240"/>
        <w:rPr>
          <w:rFonts w:ascii="Arial" w:eastAsia="Arial" w:hAnsi="Arial" w:cs="Arial"/>
        </w:rPr>
      </w:pPr>
      <w:r>
        <w:rPr>
          <w:rFonts w:ascii="Arial" w:eastAsia="Arial" w:hAnsi="Arial" w:cs="Arial"/>
          <w:color w:val="222222"/>
          <w:highlight w:val="white"/>
        </w:rPr>
        <w:t xml:space="preserve">König, P.D., </w:t>
      </w:r>
      <w:proofErr w:type="spellStart"/>
      <w:r>
        <w:rPr>
          <w:rFonts w:ascii="Arial" w:eastAsia="Arial" w:hAnsi="Arial" w:cs="Arial"/>
          <w:color w:val="222222"/>
          <w:highlight w:val="white"/>
        </w:rPr>
        <w:t>Felfeli</w:t>
      </w:r>
      <w:proofErr w:type="spellEnd"/>
      <w:r>
        <w:rPr>
          <w:rFonts w:ascii="Arial" w:eastAsia="Arial" w:hAnsi="Arial" w:cs="Arial"/>
          <w:color w:val="222222"/>
          <w:highlight w:val="white"/>
        </w:rPr>
        <w:t xml:space="preserve">, J., Achtziger, A. and </w:t>
      </w:r>
      <w:proofErr w:type="spellStart"/>
      <w:r>
        <w:rPr>
          <w:rFonts w:ascii="Arial" w:eastAsia="Arial" w:hAnsi="Arial" w:cs="Arial"/>
          <w:color w:val="222222"/>
          <w:highlight w:val="white"/>
        </w:rPr>
        <w:t>Wenzelburger</w:t>
      </w:r>
      <w:proofErr w:type="spellEnd"/>
      <w:r>
        <w:rPr>
          <w:rFonts w:ascii="Arial" w:eastAsia="Arial" w:hAnsi="Arial" w:cs="Arial"/>
          <w:color w:val="222222"/>
          <w:highlight w:val="white"/>
        </w:rPr>
        <w:t xml:space="preserve">, G., 2024. The importance of effectiveness versus transparency and stakeholder involvement in citizens’ perception of public sector algorithms. </w:t>
      </w:r>
      <w:r>
        <w:rPr>
          <w:rFonts w:ascii="Arial" w:eastAsia="Arial" w:hAnsi="Arial" w:cs="Arial"/>
          <w:i/>
          <w:iCs/>
          <w:color w:val="222222"/>
          <w:highlight w:val="white"/>
        </w:rPr>
        <w:t>Public Management Review</w:t>
      </w:r>
      <w:r>
        <w:rPr>
          <w:rFonts w:ascii="Arial" w:eastAsia="Arial" w:hAnsi="Arial" w:cs="Arial"/>
          <w:color w:val="222222"/>
          <w:highlight w:val="white"/>
        </w:rPr>
        <w:t xml:space="preserve">, </w:t>
      </w:r>
      <w:r>
        <w:rPr>
          <w:rFonts w:ascii="Arial" w:eastAsia="Arial" w:hAnsi="Arial" w:cs="Arial"/>
          <w:i/>
          <w:iCs/>
          <w:color w:val="222222"/>
          <w:highlight w:val="white"/>
        </w:rPr>
        <w:t>26</w:t>
      </w:r>
      <w:r>
        <w:rPr>
          <w:rFonts w:ascii="Arial" w:eastAsia="Arial" w:hAnsi="Arial" w:cs="Arial"/>
          <w:color w:val="222222"/>
          <w:highlight w:val="white"/>
        </w:rPr>
        <w:t>(4), pp.1061-1082.</w:t>
      </w:r>
      <w:r>
        <w:rPr>
          <w:rFonts w:ascii="Arial" w:eastAsia="Arial" w:hAnsi="Arial" w:cs="Arial"/>
        </w:rPr>
        <w:t xml:space="preserve"> </w:t>
      </w:r>
      <w:hyperlink r:id="rId18">
        <w:r>
          <w:rPr>
            <w:rFonts w:ascii="Arial" w:eastAsia="Arial" w:hAnsi="Arial" w:cs="Arial"/>
            <w:color w:val="1155CC"/>
            <w:u w:val="single"/>
          </w:rPr>
          <w:t>https://www.tandfonline.com/doi/abs/10.1080/14719037.2022.2144938</w:t>
        </w:r>
      </w:hyperlink>
      <w:r>
        <w:rPr>
          <w:rFonts w:ascii="Arial" w:eastAsia="Arial" w:hAnsi="Arial" w:cs="Arial"/>
        </w:rPr>
        <w:t xml:space="preserve"> f</w:t>
      </w:r>
    </w:p>
    <w:p w14:paraId="6A968379" w14:textId="77777777" w:rsidR="00953016" w:rsidRDefault="00953016">
      <w:pPr>
        <w:spacing w:before="240" w:after="240"/>
        <w:rPr>
          <w:rFonts w:ascii="Arial" w:eastAsia="Arial" w:hAnsi="Arial" w:cs="Arial"/>
        </w:rPr>
      </w:pPr>
      <w:r>
        <w:rPr>
          <w:rFonts w:ascii="Arial" w:eastAsia="Arial" w:hAnsi="Arial" w:cs="Arial"/>
          <w:color w:val="222222"/>
          <w:highlight w:val="white"/>
        </w:rPr>
        <w:t xml:space="preserve">Leamy, M., Sims, S., Levenson, R., Davies, N., Brearley, S., Gourlay, S., </w:t>
      </w:r>
      <w:proofErr w:type="spellStart"/>
      <w:r>
        <w:rPr>
          <w:rFonts w:ascii="Arial" w:eastAsia="Arial" w:hAnsi="Arial" w:cs="Arial"/>
          <w:color w:val="222222"/>
          <w:highlight w:val="white"/>
        </w:rPr>
        <w:t>Favato</w:t>
      </w:r>
      <w:proofErr w:type="spellEnd"/>
      <w:r>
        <w:rPr>
          <w:rFonts w:ascii="Arial" w:eastAsia="Arial" w:hAnsi="Arial" w:cs="Arial"/>
          <w:color w:val="222222"/>
          <w:highlight w:val="white"/>
        </w:rPr>
        <w:t xml:space="preserve">, G., Ross, F. and Harris, R., 2023. Intentional </w:t>
      </w:r>
      <w:proofErr w:type="spellStart"/>
      <w:r>
        <w:rPr>
          <w:rFonts w:ascii="Arial" w:eastAsia="Arial" w:hAnsi="Arial" w:cs="Arial"/>
          <w:color w:val="222222"/>
          <w:highlight w:val="white"/>
        </w:rPr>
        <w:t>rounding</w:t>
      </w:r>
      <w:proofErr w:type="spellEnd"/>
      <w:r>
        <w:rPr>
          <w:rFonts w:ascii="Arial" w:eastAsia="Arial" w:hAnsi="Arial" w:cs="Arial"/>
          <w:color w:val="222222"/>
          <w:highlight w:val="white"/>
        </w:rPr>
        <w:t xml:space="preserve">: a realist evaluation using case studies </w:t>
      </w:r>
      <w:r>
        <w:rPr>
          <w:rFonts w:ascii="Arial" w:eastAsia="Arial" w:hAnsi="Arial" w:cs="Arial"/>
          <w:color w:val="222222"/>
          <w:highlight w:val="white"/>
        </w:rPr>
        <w:lastRenderedPageBreak/>
        <w:t xml:space="preserve">in acute and care of older people hospital wards. </w:t>
      </w:r>
      <w:r>
        <w:rPr>
          <w:rFonts w:ascii="Arial" w:eastAsia="Arial" w:hAnsi="Arial" w:cs="Arial"/>
          <w:i/>
          <w:iCs/>
          <w:color w:val="222222"/>
          <w:highlight w:val="white"/>
        </w:rPr>
        <w:t>BMC health services research</w:t>
      </w:r>
      <w:r>
        <w:rPr>
          <w:rFonts w:ascii="Arial" w:eastAsia="Arial" w:hAnsi="Arial" w:cs="Arial"/>
          <w:color w:val="222222"/>
          <w:highlight w:val="white"/>
        </w:rPr>
        <w:t xml:space="preserve">, </w:t>
      </w:r>
      <w:r>
        <w:rPr>
          <w:rFonts w:ascii="Arial" w:eastAsia="Arial" w:hAnsi="Arial" w:cs="Arial"/>
          <w:i/>
          <w:iCs/>
          <w:color w:val="222222"/>
          <w:highlight w:val="white"/>
        </w:rPr>
        <w:t>23</w:t>
      </w:r>
      <w:r>
        <w:rPr>
          <w:rFonts w:ascii="Arial" w:eastAsia="Arial" w:hAnsi="Arial" w:cs="Arial"/>
          <w:color w:val="222222"/>
          <w:highlight w:val="white"/>
        </w:rPr>
        <w:t>(1), p.1341.</w:t>
      </w:r>
      <w:r>
        <w:rPr>
          <w:rFonts w:ascii="Arial" w:eastAsia="Arial" w:hAnsi="Arial" w:cs="Arial"/>
        </w:rPr>
        <w:t xml:space="preserve"> </w:t>
      </w:r>
    </w:p>
    <w:p w14:paraId="2B3EB86A" w14:textId="77777777" w:rsidR="00953016" w:rsidRDefault="00953016">
      <w:pPr>
        <w:spacing w:after="0"/>
        <w:rPr>
          <w:rFonts w:ascii="Arial" w:eastAsia="Arial" w:hAnsi="Arial" w:cs="Arial"/>
        </w:rPr>
      </w:pPr>
      <w:r>
        <w:rPr>
          <w:rFonts w:ascii="Arial" w:eastAsia="Arial" w:hAnsi="Arial" w:cs="Arial"/>
          <w:color w:val="222222"/>
          <w:highlight w:val="white"/>
        </w:rPr>
        <w:t xml:space="preserve">Lopes, A.V. and Farias, J.S., 2022. How can governance support collaborative innovation in the public sector? A systematic review of </w:t>
      </w:r>
      <w:proofErr w:type="gramStart"/>
      <w:r>
        <w:rPr>
          <w:rFonts w:ascii="Arial" w:eastAsia="Arial" w:hAnsi="Arial" w:cs="Arial"/>
          <w:color w:val="222222"/>
          <w:highlight w:val="white"/>
        </w:rPr>
        <w:t>the literature</w:t>
      </w:r>
      <w:proofErr w:type="gramEnd"/>
      <w:r>
        <w:rPr>
          <w:rFonts w:ascii="Arial" w:eastAsia="Arial" w:hAnsi="Arial" w:cs="Arial"/>
          <w:color w:val="222222"/>
          <w:highlight w:val="white"/>
        </w:rPr>
        <w:t xml:space="preserve">. </w:t>
      </w:r>
      <w:r>
        <w:rPr>
          <w:rFonts w:ascii="Arial" w:eastAsia="Arial" w:hAnsi="Arial" w:cs="Arial"/>
          <w:i/>
          <w:iCs/>
        </w:rPr>
        <w:t>International Review of Administrative Sciences</w:t>
      </w:r>
      <w:r>
        <w:rPr>
          <w:rFonts w:ascii="Arial" w:eastAsia="Arial" w:hAnsi="Arial" w:cs="Arial"/>
        </w:rPr>
        <w:t xml:space="preserve">, </w:t>
      </w:r>
      <w:r>
        <w:rPr>
          <w:rFonts w:ascii="Arial" w:eastAsia="Arial" w:hAnsi="Arial" w:cs="Arial"/>
          <w:i/>
          <w:iCs/>
        </w:rPr>
        <w:t>88</w:t>
      </w:r>
      <w:r>
        <w:rPr>
          <w:rFonts w:ascii="Arial" w:eastAsia="Arial" w:hAnsi="Arial" w:cs="Arial"/>
        </w:rPr>
        <w:t>(1), pp.114-130.</w:t>
      </w:r>
    </w:p>
    <w:p w14:paraId="20357853" w14:textId="77777777" w:rsidR="00953016" w:rsidRDefault="00953016">
      <w:pPr>
        <w:spacing w:after="0"/>
        <w:rPr>
          <w:rFonts w:ascii="Arial" w:eastAsia="Arial" w:hAnsi="Arial" w:cs="Arial"/>
        </w:rPr>
      </w:pPr>
      <w:r>
        <w:rPr>
          <w:rFonts w:ascii="Arial" w:eastAsia="Arial" w:hAnsi="Arial" w:cs="Arial"/>
          <w:color w:val="222222"/>
          <w:highlight w:val="white"/>
        </w:rPr>
        <w:t xml:space="preserve">Mendenhall, M.E., 2025. Leadership and the birth of global leadership. In </w:t>
      </w:r>
      <w:r>
        <w:rPr>
          <w:rFonts w:ascii="Arial" w:eastAsia="Arial" w:hAnsi="Arial" w:cs="Arial"/>
          <w:i/>
          <w:iCs/>
        </w:rPr>
        <w:t>Global leadership</w:t>
      </w:r>
      <w:r>
        <w:rPr>
          <w:rFonts w:ascii="Arial" w:eastAsia="Arial" w:hAnsi="Arial" w:cs="Arial"/>
        </w:rPr>
        <w:t xml:space="preserve"> (pp. 3-31). Routledge.</w:t>
      </w:r>
    </w:p>
    <w:p w14:paraId="3E55DC5F" w14:textId="77777777" w:rsidR="00953016" w:rsidRDefault="00953016">
      <w:pPr>
        <w:spacing w:before="240" w:after="240"/>
        <w:rPr>
          <w:rFonts w:ascii="Arial" w:eastAsia="Arial" w:hAnsi="Arial" w:cs="Arial"/>
        </w:rPr>
      </w:pPr>
      <w:r>
        <w:rPr>
          <w:rFonts w:ascii="Arial" w:eastAsia="Arial" w:hAnsi="Arial" w:cs="Arial"/>
          <w:color w:val="222222"/>
          <w:highlight w:val="white"/>
        </w:rPr>
        <w:t xml:space="preserve">Montgomery, A., </w:t>
      </w:r>
      <w:proofErr w:type="spellStart"/>
      <w:r>
        <w:rPr>
          <w:rFonts w:ascii="Arial" w:eastAsia="Arial" w:hAnsi="Arial" w:cs="Arial"/>
          <w:color w:val="222222"/>
          <w:highlight w:val="white"/>
        </w:rPr>
        <w:t>Lainidi</w:t>
      </w:r>
      <w:proofErr w:type="spellEnd"/>
      <w:r>
        <w:rPr>
          <w:rFonts w:ascii="Arial" w:eastAsia="Arial" w:hAnsi="Arial" w:cs="Arial"/>
          <w:color w:val="222222"/>
          <w:highlight w:val="white"/>
        </w:rPr>
        <w:t xml:space="preserve">, O., Johnson, J., Creese, J., </w:t>
      </w:r>
      <w:proofErr w:type="spellStart"/>
      <w:r>
        <w:rPr>
          <w:rFonts w:ascii="Arial" w:eastAsia="Arial" w:hAnsi="Arial" w:cs="Arial"/>
          <w:color w:val="222222"/>
          <w:highlight w:val="white"/>
        </w:rPr>
        <w:t>Baathe</w:t>
      </w:r>
      <w:proofErr w:type="spellEnd"/>
      <w:r>
        <w:rPr>
          <w:rFonts w:ascii="Arial" w:eastAsia="Arial" w:hAnsi="Arial" w:cs="Arial"/>
          <w:color w:val="222222"/>
          <w:highlight w:val="white"/>
        </w:rPr>
        <w:t xml:space="preserve">, F., Baban, A., Bhattacharjee, A., Carter, M., </w:t>
      </w:r>
      <w:proofErr w:type="spellStart"/>
      <w:r>
        <w:rPr>
          <w:rFonts w:ascii="Arial" w:eastAsia="Arial" w:hAnsi="Arial" w:cs="Arial"/>
          <w:color w:val="222222"/>
          <w:highlight w:val="white"/>
        </w:rPr>
        <w:t>Dellve</w:t>
      </w:r>
      <w:proofErr w:type="spellEnd"/>
      <w:r>
        <w:rPr>
          <w:rFonts w:ascii="Arial" w:eastAsia="Arial" w:hAnsi="Arial" w:cs="Arial"/>
          <w:color w:val="222222"/>
          <w:highlight w:val="white"/>
        </w:rPr>
        <w:t xml:space="preserve">, L., Doherty, E. and </w:t>
      </w:r>
      <w:proofErr w:type="spellStart"/>
      <w:r>
        <w:rPr>
          <w:rFonts w:ascii="Arial" w:eastAsia="Arial" w:hAnsi="Arial" w:cs="Arial"/>
          <w:color w:val="222222"/>
          <w:highlight w:val="white"/>
        </w:rPr>
        <w:t>Jendeby</w:t>
      </w:r>
      <w:proofErr w:type="spellEnd"/>
      <w:r>
        <w:rPr>
          <w:rFonts w:ascii="Arial" w:eastAsia="Arial" w:hAnsi="Arial" w:cs="Arial"/>
          <w:color w:val="222222"/>
          <w:highlight w:val="white"/>
        </w:rPr>
        <w:t xml:space="preserve">, M.K., 2023. Employee silence in health care: Charting new avenues for leadership and management. </w:t>
      </w:r>
      <w:r>
        <w:rPr>
          <w:rFonts w:ascii="Arial" w:eastAsia="Arial" w:hAnsi="Arial" w:cs="Arial"/>
          <w:i/>
          <w:iCs/>
          <w:color w:val="222222"/>
          <w:highlight w:val="white"/>
        </w:rPr>
        <w:t>Health Care Management Review</w:t>
      </w:r>
      <w:r>
        <w:rPr>
          <w:rFonts w:ascii="Arial" w:eastAsia="Arial" w:hAnsi="Arial" w:cs="Arial"/>
          <w:color w:val="222222"/>
          <w:highlight w:val="white"/>
        </w:rPr>
        <w:t xml:space="preserve">, </w:t>
      </w:r>
      <w:r>
        <w:rPr>
          <w:rFonts w:ascii="Arial" w:eastAsia="Arial" w:hAnsi="Arial" w:cs="Arial"/>
          <w:i/>
          <w:iCs/>
          <w:color w:val="222222"/>
          <w:highlight w:val="white"/>
        </w:rPr>
        <w:t>48</w:t>
      </w:r>
      <w:r>
        <w:rPr>
          <w:rFonts w:ascii="Arial" w:eastAsia="Arial" w:hAnsi="Arial" w:cs="Arial"/>
          <w:color w:val="222222"/>
          <w:highlight w:val="white"/>
        </w:rPr>
        <w:t>(1), pp.52-60.</w:t>
      </w:r>
      <w:r>
        <w:rPr>
          <w:rFonts w:ascii="Arial" w:eastAsia="Arial" w:hAnsi="Arial" w:cs="Arial"/>
        </w:rPr>
        <w:t xml:space="preserve"> </w:t>
      </w:r>
      <w:hyperlink r:id="rId19">
        <w:r>
          <w:rPr>
            <w:rFonts w:ascii="Arial" w:eastAsia="Arial" w:hAnsi="Arial" w:cs="Arial"/>
            <w:color w:val="1155CC"/>
            <w:u w:val="single"/>
          </w:rPr>
          <w:t>https://journals.lww.com/hcmrjournal/fulltext/2023/01000/employee_silence_in_health_care__charting_new.7.aspx</w:t>
        </w:r>
      </w:hyperlink>
      <w:r>
        <w:rPr>
          <w:rFonts w:ascii="Arial" w:eastAsia="Arial" w:hAnsi="Arial" w:cs="Arial"/>
        </w:rPr>
        <w:t xml:space="preserve"> </w:t>
      </w:r>
    </w:p>
    <w:p w14:paraId="7EF408A4" w14:textId="77777777" w:rsidR="00953016" w:rsidRDefault="00953016">
      <w:pPr>
        <w:shd w:val="clear" w:color="auto" w:fill="FFFFFF"/>
        <w:spacing w:after="260" w:line="288" w:lineRule="auto"/>
        <w:rPr>
          <w:rFonts w:ascii="Arial" w:eastAsia="Arial" w:hAnsi="Arial" w:cs="Arial"/>
        </w:rPr>
      </w:pPr>
      <w:r>
        <w:rPr>
          <w:rFonts w:ascii="Arial" w:eastAsia="Arial" w:hAnsi="Arial" w:cs="Arial"/>
        </w:rPr>
        <w:t>Nhs.uk</w:t>
      </w:r>
      <w:r>
        <w:rPr>
          <w:rFonts w:ascii="Arial" w:eastAsia="Arial" w:hAnsi="Arial" w:cs="Arial"/>
          <w:i/>
          <w:iCs/>
        </w:rPr>
        <w:t xml:space="preserve">, </w:t>
      </w:r>
      <w:r>
        <w:rPr>
          <w:rFonts w:ascii="Arial" w:eastAsia="Arial" w:hAnsi="Arial" w:cs="Arial"/>
        </w:rPr>
        <w:t xml:space="preserve">2014. </w:t>
      </w:r>
      <w:r>
        <w:rPr>
          <w:rFonts w:ascii="Arial" w:eastAsia="Arial" w:hAnsi="Arial" w:cs="Arial"/>
          <w:i/>
          <w:iCs/>
        </w:rPr>
        <w:t xml:space="preserve">The Francis Report: One Year </w:t>
      </w:r>
      <w:proofErr w:type="gramStart"/>
      <w:r>
        <w:rPr>
          <w:rFonts w:ascii="Arial" w:eastAsia="Arial" w:hAnsi="Arial" w:cs="Arial"/>
          <w:i/>
          <w:iCs/>
        </w:rPr>
        <w:t>On</w:t>
      </w:r>
      <w:proofErr w:type="gramEnd"/>
      <w:r>
        <w:rPr>
          <w:rFonts w:ascii="Arial" w:eastAsia="Arial" w:hAnsi="Arial" w:cs="Arial"/>
          <w:i/>
          <w:iCs/>
        </w:rPr>
        <w:t xml:space="preserve"> </w:t>
      </w:r>
      <w:r>
        <w:rPr>
          <w:rFonts w:ascii="Arial" w:eastAsia="Arial" w:hAnsi="Arial" w:cs="Arial"/>
        </w:rPr>
        <w:t xml:space="preserve">Available at: </w:t>
      </w:r>
      <w:hyperlink r:id="rId20">
        <w:r>
          <w:rPr>
            <w:rFonts w:ascii="Arial" w:eastAsia="Arial" w:hAnsi="Arial" w:cs="Arial"/>
            <w:color w:val="1155CC"/>
            <w:u w:val="single"/>
          </w:rPr>
          <w:t>https://www.england.nhs.uk/2014/02/the-francis-report</w:t>
        </w:r>
      </w:hyperlink>
      <w:r>
        <w:rPr>
          <w:rFonts w:ascii="Arial" w:eastAsia="Arial" w:hAnsi="Arial" w:cs="Arial"/>
        </w:rPr>
        <w:t xml:space="preserve"> [Accessed on: 30/07/2026]. </w:t>
      </w:r>
    </w:p>
    <w:p w14:paraId="72FC7D80" w14:textId="77777777" w:rsidR="00953016" w:rsidRDefault="00953016">
      <w:pPr>
        <w:spacing w:before="240" w:after="240"/>
        <w:rPr>
          <w:rFonts w:ascii="Arial" w:eastAsia="Arial" w:hAnsi="Arial" w:cs="Arial"/>
        </w:rPr>
      </w:pPr>
      <w:proofErr w:type="spellStart"/>
      <w:r>
        <w:rPr>
          <w:rFonts w:ascii="Arial" w:eastAsia="Arial" w:hAnsi="Arial" w:cs="Arial"/>
          <w:color w:val="222222"/>
          <w:highlight w:val="white"/>
        </w:rPr>
        <w:t>Olakotan</w:t>
      </w:r>
      <w:proofErr w:type="spellEnd"/>
      <w:r>
        <w:rPr>
          <w:rFonts w:ascii="Arial" w:eastAsia="Arial" w:hAnsi="Arial" w:cs="Arial"/>
          <w:color w:val="222222"/>
          <w:highlight w:val="white"/>
        </w:rPr>
        <w:t xml:space="preserve">, O., Samuriwo, R., Ismaila, H. and Atiku, S., 2025. Usability challenges in electronic health records: impact on documentation burden and clinical workflow: a scoping review. </w:t>
      </w:r>
      <w:r>
        <w:rPr>
          <w:rFonts w:ascii="Arial" w:eastAsia="Arial" w:hAnsi="Arial" w:cs="Arial"/>
          <w:i/>
          <w:iCs/>
          <w:color w:val="222222"/>
          <w:highlight w:val="white"/>
        </w:rPr>
        <w:t>Journal of Evaluation in Clinical Practice</w:t>
      </w:r>
      <w:r>
        <w:rPr>
          <w:rFonts w:ascii="Arial" w:eastAsia="Arial" w:hAnsi="Arial" w:cs="Arial"/>
          <w:color w:val="222222"/>
          <w:highlight w:val="white"/>
        </w:rPr>
        <w:t xml:space="preserve">, </w:t>
      </w:r>
      <w:r>
        <w:rPr>
          <w:rFonts w:ascii="Arial" w:eastAsia="Arial" w:hAnsi="Arial" w:cs="Arial"/>
          <w:i/>
          <w:iCs/>
          <w:color w:val="222222"/>
          <w:highlight w:val="white"/>
        </w:rPr>
        <w:t>31</w:t>
      </w:r>
      <w:r>
        <w:rPr>
          <w:rFonts w:ascii="Arial" w:eastAsia="Arial" w:hAnsi="Arial" w:cs="Arial"/>
          <w:color w:val="222222"/>
          <w:highlight w:val="white"/>
        </w:rPr>
        <w:t>(4), p.e70189.</w:t>
      </w:r>
      <w:r>
        <w:rPr>
          <w:rFonts w:ascii="Arial" w:eastAsia="Arial" w:hAnsi="Arial" w:cs="Arial"/>
        </w:rPr>
        <w:t xml:space="preserve"> </w:t>
      </w:r>
      <w:hyperlink r:id="rId21">
        <w:r>
          <w:rPr>
            <w:rFonts w:ascii="Arial" w:eastAsia="Arial" w:hAnsi="Arial" w:cs="Arial"/>
            <w:color w:val="1155CC"/>
            <w:u w:val="single"/>
          </w:rPr>
          <w:t>https://onlinelibrary.wiley.com/doi/abs/10.1111/jep.70189</w:t>
        </w:r>
      </w:hyperlink>
      <w:r>
        <w:rPr>
          <w:rFonts w:ascii="Arial" w:eastAsia="Arial" w:hAnsi="Arial" w:cs="Arial"/>
        </w:rPr>
        <w:t xml:space="preserve"> </w:t>
      </w:r>
    </w:p>
    <w:p w14:paraId="5B67965A" w14:textId="77777777" w:rsidR="00953016" w:rsidRDefault="00953016">
      <w:pPr>
        <w:spacing w:after="0"/>
        <w:rPr>
          <w:rFonts w:ascii="Arial" w:eastAsia="Arial" w:hAnsi="Arial" w:cs="Arial"/>
        </w:rPr>
      </w:pPr>
      <w:r>
        <w:rPr>
          <w:rFonts w:ascii="Arial" w:eastAsia="Arial" w:hAnsi="Arial" w:cs="Arial"/>
          <w:color w:val="222222"/>
          <w:highlight w:val="white"/>
        </w:rPr>
        <w:t xml:space="preserve">Poturak, M., Mekić, E., Hadžiahmetović, N. and Budur, T., 2020. Effectiveness of transformational leadership among different cultures. </w:t>
      </w:r>
      <w:r>
        <w:rPr>
          <w:rFonts w:ascii="Arial" w:eastAsia="Arial" w:hAnsi="Arial" w:cs="Arial"/>
          <w:i/>
          <w:iCs/>
        </w:rPr>
        <w:t>International Journal of Social Sciences &amp; Educational Studies</w:t>
      </w:r>
      <w:r>
        <w:rPr>
          <w:rFonts w:ascii="Arial" w:eastAsia="Arial" w:hAnsi="Arial" w:cs="Arial"/>
        </w:rPr>
        <w:t xml:space="preserve">, </w:t>
      </w:r>
      <w:r>
        <w:rPr>
          <w:rFonts w:ascii="Arial" w:eastAsia="Arial" w:hAnsi="Arial" w:cs="Arial"/>
          <w:i/>
          <w:iCs/>
        </w:rPr>
        <w:t>7</w:t>
      </w:r>
      <w:r>
        <w:rPr>
          <w:rFonts w:ascii="Arial" w:eastAsia="Arial" w:hAnsi="Arial" w:cs="Arial"/>
        </w:rPr>
        <w:t>(3), pp.119-129.</w:t>
      </w:r>
    </w:p>
    <w:p w14:paraId="2FFFE877" w14:textId="77777777" w:rsidR="00953016" w:rsidRDefault="00953016">
      <w:pPr>
        <w:spacing w:after="0"/>
        <w:rPr>
          <w:rFonts w:ascii="Arial" w:eastAsia="Arial" w:hAnsi="Arial" w:cs="Arial"/>
        </w:rPr>
      </w:pPr>
      <w:r>
        <w:rPr>
          <w:rFonts w:ascii="Arial" w:eastAsia="Arial" w:hAnsi="Arial" w:cs="Arial"/>
          <w:color w:val="222222"/>
          <w:highlight w:val="white"/>
        </w:rPr>
        <w:t xml:space="preserve">Sechrest, T., 2020. The interim leader: Organizational considerations before the permanent leader arrives. </w:t>
      </w:r>
      <w:r>
        <w:rPr>
          <w:rFonts w:ascii="Arial" w:eastAsia="Arial" w:hAnsi="Arial" w:cs="Arial"/>
          <w:i/>
          <w:iCs/>
        </w:rPr>
        <w:t>Journal of Leadership, Accountability and Ethics</w:t>
      </w:r>
      <w:r>
        <w:rPr>
          <w:rFonts w:ascii="Arial" w:eastAsia="Arial" w:hAnsi="Arial" w:cs="Arial"/>
        </w:rPr>
        <w:t xml:space="preserve">, </w:t>
      </w:r>
      <w:r>
        <w:rPr>
          <w:rFonts w:ascii="Arial" w:eastAsia="Arial" w:hAnsi="Arial" w:cs="Arial"/>
          <w:i/>
          <w:iCs/>
        </w:rPr>
        <w:t>17</w:t>
      </w:r>
      <w:r>
        <w:rPr>
          <w:rFonts w:ascii="Arial" w:eastAsia="Arial" w:hAnsi="Arial" w:cs="Arial"/>
        </w:rPr>
        <w:t>(4), pp.26-34.</w:t>
      </w:r>
    </w:p>
    <w:p w14:paraId="0785FB0B" w14:textId="77777777" w:rsidR="00953016" w:rsidRDefault="00953016">
      <w:pPr>
        <w:rPr>
          <w:rFonts w:ascii="Arial" w:eastAsia="Arial" w:hAnsi="Arial" w:cs="Arial"/>
        </w:rPr>
      </w:pPr>
      <w:r>
        <w:rPr>
          <w:rFonts w:ascii="Arial" w:eastAsia="Arial" w:hAnsi="Arial" w:cs="Arial"/>
        </w:rPr>
        <w:t>Sochealth.co.uk</w:t>
      </w:r>
      <w:r>
        <w:rPr>
          <w:rFonts w:ascii="Arial" w:eastAsia="Arial" w:hAnsi="Arial" w:cs="Arial"/>
          <w:i/>
          <w:iCs/>
        </w:rPr>
        <w:t xml:space="preserve">, </w:t>
      </w:r>
      <w:r>
        <w:rPr>
          <w:rFonts w:ascii="Arial" w:eastAsia="Arial" w:hAnsi="Arial" w:cs="Arial"/>
        </w:rPr>
        <w:t xml:space="preserve">2013. </w:t>
      </w:r>
      <w:r>
        <w:rPr>
          <w:rFonts w:ascii="Arial" w:eastAsia="Arial" w:hAnsi="Arial" w:cs="Arial"/>
          <w:i/>
          <w:iCs/>
        </w:rPr>
        <w:t xml:space="preserve">Mid Staffs Mortality Data.  </w:t>
      </w:r>
      <w:hyperlink r:id="rId22">
        <w:r>
          <w:rPr>
            <w:rFonts w:ascii="Arial" w:eastAsia="Arial" w:hAnsi="Arial" w:cs="Arial"/>
            <w:color w:val="1155CC"/>
            <w:u w:val="single"/>
          </w:rPr>
          <w:t>https://sochealth.co.uk/2013/03/16/mid-staffs-mortality-data/</w:t>
        </w:r>
      </w:hyperlink>
      <w:r>
        <w:rPr>
          <w:rFonts w:ascii="Arial" w:eastAsia="Arial" w:hAnsi="Arial" w:cs="Arial"/>
        </w:rPr>
        <w:t xml:space="preserve"> </w:t>
      </w:r>
    </w:p>
    <w:p w14:paraId="39FC985B" w14:textId="77777777" w:rsidR="00953016" w:rsidRDefault="00953016">
      <w:pPr>
        <w:spacing w:before="240" w:after="240"/>
        <w:rPr>
          <w:rFonts w:ascii="Arial" w:eastAsia="Arial" w:hAnsi="Arial" w:cs="Arial"/>
        </w:rPr>
      </w:pPr>
      <w:r>
        <w:rPr>
          <w:rFonts w:ascii="Arial" w:eastAsia="Arial" w:hAnsi="Arial" w:cs="Arial"/>
          <w:color w:val="222222"/>
          <w:highlight w:val="white"/>
        </w:rPr>
        <w:lastRenderedPageBreak/>
        <w:t xml:space="preserve">Soori, H., 2024. Errors in medical procedures. In </w:t>
      </w:r>
      <w:r>
        <w:rPr>
          <w:rFonts w:ascii="Arial" w:eastAsia="Arial" w:hAnsi="Arial" w:cs="Arial"/>
          <w:i/>
          <w:iCs/>
          <w:color w:val="222222"/>
          <w:highlight w:val="white"/>
        </w:rPr>
        <w:t>Errors in medical science investigations</w:t>
      </w:r>
      <w:r>
        <w:rPr>
          <w:rFonts w:ascii="Arial" w:eastAsia="Arial" w:hAnsi="Arial" w:cs="Arial"/>
          <w:color w:val="222222"/>
          <w:highlight w:val="white"/>
        </w:rPr>
        <w:t xml:space="preserve"> (</w:t>
      </w:r>
      <w:proofErr w:type="gramStart"/>
      <w:r>
        <w:rPr>
          <w:rFonts w:ascii="Arial" w:eastAsia="Arial" w:hAnsi="Arial" w:cs="Arial"/>
          <w:color w:val="222222"/>
          <w:highlight w:val="white"/>
        </w:rPr>
        <w:t>pp</w:t>
      </w:r>
      <w:proofErr w:type="gramEnd"/>
      <w:r>
        <w:rPr>
          <w:rFonts w:ascii="Arial" w:eastAsia="Arial" w:hAnsi="Arial" w:cs="Arial"/>
          <w:color w:val="222222"/>
          <w:highlight w:val="white"/>
        </w:rPr>
        <w:t>. 205-224). Singapore: Springer Nature Singapore.</w:t>
      </w:r>
      <w:r>
        <w:rPr>
          <w:rFonts w:ascii="Arial" w:eastAsia="Arial" w:hAnsi="Arial" w:cs="Arial"/>
        </w:rPr>
        <w:t xml:space="preserve"> </w:t>
      </w:r>
    </w:p>
    <w:p w14:paraId="2A6DC037" w14:textId="77777777" w:rsidR="00953016" w:rsidRDefault="00953016">
      <w:pPr>
        <w:rPr>
          <w:rFonts w:ascii="Arial" w:eastAsia="Arial" w:hAnsi="Arial" w:cs="Arial"/>
        </w:rPr>
      </w:pPr>
      <w:r>
        <w:rPr>
          <w:rFonts w:ascii="Arial" w:eastAsia="Arial" w:hAnsi="Arial" w:cs="Arial"/>
        </w:rPr>
        <w:t>Telegraph.co.uk</w:t>
      </w:r>
      <w:r>
        <w:rPr>
          <w:rFonts w:ascii="Arial" w:eastAsia="Arial" w:hAnsi="Arial" w:cs="Arial"/>
          <w:i/>
          <w:iCs/>
        </w:rPr>
        <w:t xml:space="preserve">, </w:t>
      </w:r>
      <w:r>
        <w:rPr>
          <w:rFonts w:ascii="Arial" w:eastAsia="Arial" w:hAnsi="Arial" w:cs="Arial"/>
        </w:rPr>
        <w:t xml:space="preserve">2009. </w:t>
      </w:r>
      <w:r>
        <w:rPr>
          <w:rFonts w:ascii="Arial" w:eastAsia="Arial" w:hAnsi="Arial" w:cs="Arial"/>
          <w:i/>
          <w:iCs/>
        </w:rPr>
        <w:t xml:space="preserve">Patients died due to 'appalling care' at Staffordshire hospitals - Healthcare Commission.  </w:t>
      </w:r>
      <w:r>
        <w:rPr>
          <w:rFonts w:ascii="Arial" w:eastAsia="Arial" w:hAnsi="Arial" w:cs="Arial"/>
        </w:rPr>
        <w:t xml:space="preserve">Available at: </w:t>
      </w:r>
      <w:hyperlink r:id="rId23">
        <w:r>
          <w:rPr>
            <w:rFonts w:ascii="Arial" w:eastAsia="Arial" w:hAnsi="Arial" w:cs="Arial"/>
            <w:color w:val="1155CC"/>
            <w:u w:val="single"/>
          </w:rPr>
          <w:t>https://www.telegraph.co.uk/news/health/news/5006037/Patients-died-due-to-appalling-care-at-Staffordshire-hospitals-Healthcare-Commission.html</w:t>
        </w:r>
      </w:hyperlink>
      <w:r>
        <w:rPr>
          <w:rFonts w:ascii="Arial" w:eastAsia="Arial" w:hAnsi="Arial" w:cs="Arial"/>
        </w:rPr>
        <w:t xml:space="preserve"> [Accessed on: 30/07/2026]. </w:t>
      </w:r>
    </w:p>
    <w:p w14:paraId="4F73B9B3" w14:textId="77777777" w:rsidR="00953016" w:rsidRDefault="00953016">
      <w:pPr>
        <w:pBdr>
          <w:top w:val="none" w:sz="0" w:space="3" w:color="auto"/>
        </w:pBdr>
        <w:shd w:val="clear" w:color="auto" w:fill="FFFFFF"/>
        <w:spacing w:after="0"/>
        <w:rPr>
          <w:rFonts w:ascii="Arial" w:eastAsia="Arial" w:hAnsi="Arial" w:cs="Arial"/>
        </w:rPr>
      </w:pPr>
      <w:r>
        <w:rPr>
          <w:rFonts w:ascii="Arial" w:eastAsia="Arial" w:hAnsi="Arial" w:cs="Arial"/>
        </w:rPr>
        <w:t>Theguardian.com</w:t>
      </w:r>
      <w:r>
        <w:rPr>
          <w:rFonts w:ascii="Arial" w:eastAsia="Arial" w:hAnsi="Arial" w:cs="Arial"/>
          <w:i/>
          <w:iCs/>
        </w:rPr>
        <w:t xml:space="preserve">, </w:t>
      </w:r>
      <w:r>
        <w:rPr>
          <w:rFonts w:ascii="Arial" w:eastAsia="Arial" w:hAnsi="Arial" w:cs="Arial"/>
        </w:rPr>
        <w:t xml:space="preserve">2013. </w:t>
      </w:r>
      <w:r>
        <w:rPr>
          <w:rFonts w:ascii="Arial" w:eastAsia="Arial" w:hAnsi="Arial" w:cs="Arial"/>
          <w:i/>
          <w:iCs/>
        </w:rPr>
        <w:t xml:space="preserve">Mid Staffs hospital scandal: the essential guide.  </w:t>
      </w:r>
      <w:r>
        <w:rPr>
          <w:rFonts w:ascii="Arial" w:eastAsia="Arial" w:hAnsi="Arial" w:cs="Arial"/>
        </w:rPr>
        <w:t xml:space="preserve">Available at: </w:t>
      </w:r>
      <w:hyperlink r:id="rId24">
        <w:r>
          <w:rPr>
            <w:rFonts w:ascii="Arial" w:eastAsia="Arial" w:hAnsi="Arial" w:cs="Arial"/>
            <w:color w:val="1155CC"/>
            <w:u w:val="single"/>
          </w:rPr>
          <w:t>https://www.theguardian.com/society/2013/feb/06/mid-staffs-hospital-scandal-guide</w:t>
        </w:r>
      </w:hyperlink>
      <w:r>
        <w:rPr>
          <w:rFonts w:ascii="Arial" w:eastAsia="Arial" w:hAnsi="Arial" w:cs="Arial"/>
        </w:rPr>
        <w:t xml:space="preserve"> [Accessed on: 30/07/2026]. </w:t>
      </w:r>
    </w:p>
    <w:p w14:paraId="25A7D8F4" w14:textId="77777777" w:rsidR="00953016" w:rsidRDefault="00953016">
      <w:pPr>
        <w:spacing w:after="0"/>
        <w:rPr>
          <w:rFonts w:ascii="Arial" w:eastAsia="Arial" w:hAnsi="Arial" w:cs="Arial"/>
        </w:rPr>
      </w:pPr>
      <w:proofErr w:type="spellStart"/>
      <w:r>
        <w:rPr>
          <w:rFonts w:ascii="Arial" w:eastAsia="Arial" w:hAnsi="Arial" w:cs="Arial"/>
          <w:color w:val="222222"/>
          <w:highlight w:val="white"/>
        </w:rPr>
        <w:t>Tochkin</w:t>
      </w:r>
      <w:proofErr w:type="spellEnd"/>
      <w:r>
        <w:rPr>
          <w:rFonts w:ascii="Arial" w:eastAsia="Arial" w:hAnsi="Arial" w:cs="Arial"/>
          <w:color w:val="222222"/>
          <w:highlight w:val="white"/>
        </w:rPr>
        <w:t xml:space="preserve">, J., Richmond, J. and Hertelendy, A., 2023. Healthcare system leadership and climate change: five lessons for improving health systems resiliency. </w:t>
      </w:r>
      <w:r>
        <w:rPr>
          <w:rFonts w:ascii="Arial" w:eastAsia="Arial" w:hAnsi="Arial" w:cs="Arial"/>
          <w:i/>
          <w:iCs/>
        </w:rPr>
        <w:t>BMJ leader</w:t>
      </w:r>
      <w:r>
        <w:rPr>
          <w:rFonts w:ascii="Arial" w:eastAsia="Arial" w:hAnsi="Arial" w:cs="Arial"/>
        </w:rPr>
        <w:t xml:space="preserve">, </w:t>
      </w:r>
      <w:r>
        <w:rPr>
          <w:rFonts w:ascii="Arial" w:eastAsia="Arial" w:hAnsi="Arial" w:cs="Arial"/>
          <w:i/>
          <w:iCs/>
        </w:rPr>
        <w:t>7</w:t>
      </w:r>
      <w:r>
        <w:rPr>
          <w:rFonts w:ascii="Arial" w:eastAsia="Arial" w:hAnsi="Arial" w:cs="Arial"/>
        </w:rPr>
        <w:t>(1), pp.52-55.</w:t>
      </w:r>
    </w:p>
    <w:p w14:paraId="333AC2B6" w14:textId="77777777" w:rsidR="00953016" w:rsidRDefault="00953016">
      <w:pPr>
        <w:spacing w:before="240" w:after="240"/>
        <w:rPr>
          <w:rFonts w:ascii="Arial" w:eastAsia="Arial" w:hAnsi="Arial" w:cs="Arial"/>
        </w:rPr>
      </w:pPr>
      <w:proofErr w:type="spellStart"/>
      <w:r>
        <w:rPr>
          <w:rFonts w:ascii="Arial" w:eastAsia="Arial" w:hAnsi="Arial" w:cs="Arial"/>
          <w:color w:val="222222"/>
          <w:highlight w:val="white"/>
        </w:rPr>
        <w:t>Tsapnidou</w:t>
      </w:r>
      <w:proofErr w:type="spellEnd"/>
      <w:r>
        <w:rPr>
          <w:rFonts w:ascii="Arial" w:eastAsia="Arial" w:hAnsi="Arial" w:cs="Arial"/>
          <w:color w:val="222222"/>
          <w:highlight w:val="white"/>
        </w:rPr>
        <w:t xml:space="preserve">, E., </w:t>
      </w:r>
      <w:proofErr w:type="spellStart"/>
      <w:r>
        <w:rPr>
          <w:rFonts w:ascii="Arial" w:eastAsia="Arial" w:hAnsi="Arial" w:cs="Arial"/>
          <w:color w:val="222222"/>
          <w:highlight w:val="white"/>
        </w:rPr>
        <w:t>Kelesi</w:t>
      </w:r>
      <w:proofErr w:type="spellEnd"/>
      <w:r>
        <w:rPr>
          <w:rFonts w:ascii="Arial" w:eastAsia="Arial" w:hAnsi="Arial" w:cs="Arial"/>
          <w:color w:val="222222"/>
          <w:highlight w:val="white"/>
        </w:rPr>
        <w:t xml:space="preserve">, M., </w:t>
      </w:r>
      <w:proofErr w:type="spellStart"/>
      <w:r>
        <w:rPr>
          <w:rFonts w:ascii="Arial" w:eastAsia="Arial" w:hAnsi="Arial" w:cs="Arial"/>
          <w:color w:val="222222"/>
          <w:highlight w:val="white"/>
        </w:rPr>
        <w:t>Rovithis</w:t>
      </w:r>
      <w:proofErr w:type="spellEnd"/>
      <w:r>
        <w:rPr>
          <w:rFonts w:ascii="Arial" w:eastAsia="Arial" w:hAnsi="Arial" w:cs="Arial"/>
          <w:color w:val="222222"/>
          <w:highlight w:val="white"/>
        </w:rPr>
        <w:t xml:space="preserve">, M., Katharakis, G., </w:t>
      </w:r>
      <w:proofErr w:type="spellStart"/>
      <w:r>
        <w:rPr>
          <w:rFonts w:ascii="Arial" w:eastAsia="Arial" w:hAnsi="Arial" w:cs="Arial"/>
          <w:color w:val="222222"/>
          <w:highlight w:val="white"/>
        </w:rPr>
        <w:t>Gerogianni</w:t>
      </w:r>
      <w:proofErr w:type="spellEnd"/>
      <w:r>
        <w:rPr>
          <w:rFonts w:ascii="Arial" w:eastAsia="Arial" w:hAnsi="Arial" w:cs="Arial"/>
          <w:color w:val="222222"/>
          <w:highlight w:val="white"/>
        </w:rPr>
        <w:t xml:space="preserve">, G., Dafogianni, C., </w:t>
      </w:r>
      <w:proofErr w:type="spellStart"/>
      <w:r>
        <w:rPr>
          <w:rFonts w:ascii="Arial" w:eastAsia="Arial" w:hAnsi="Arial" w:cs="Arial"/>
          <w:color w:val="222222"/>
          <w:highlight w:val="white"/>
        </w:rPr>
        <w:t>Toylia</w:t>
      </w:r>
      <w:proofErr w:type="spellEnd"/>
      <w:r>
        <w:rPr>
          <w:rFonts w:ascii="Arial" w:eastAsia="Arial" w:hAnsi="Arial" w:cs="Arial"/>
          <w:color w:val="222222"/>
          <w:highlight w:val="white"/>
        </w:rPr>
        <w:t xml:space="preserve">, G., </w:t>
      </w:r>
      <w:proofErr w:type="spellStart"/>
      <w:r>
        <w:rPr>
          <w:rFonts w:ascii="Arial" w:eastAsia="Arial" w:hAnsi="Arial" w:cs="Arial"/>
          <w:color w:val="222222"/>
          <w:highlight w:val="white"/>
        </w:rPr>
        <w:t>Fasoi</w:t>
      </w:r>
      <w:proofErr w:type="spellEnd"/>
      <w:r>
        <w:rPr>
          <w:rFonts w:ascii="Arial" w:eastAsia="Arial" w:hAnsi="Arial" w:cs="Arial"/>
          <w:color w:val="222222"/>
          <w:highlight w:val="white"/>
        </w:rPr>
        <w:t xml:space="preserve">, G. and Stavropoulou, A., 2024. Transformational leadership—quality achievements and benefits for </w:t>
      </w:r>
      <w:proofErr w:type="gramStart"/>
      <w:r>
        <w:rPr>
          <w:rFonts w:ascii="Arial" w:eastAsia="Arial" w:hAnsi="Arial" w:cs="Arial"/>
          <w:color w:val="222222"/>
          <w:highlight w:val="white"/>
        </w:rPr>
        <w:t>the healthcare</w:t>
      </w:r>
      <w:proofErr w:type="gramEnd"/>
      <w:r>
        <w:rPr>
          <w:rFonts w:ascii="Arial" w:eastAsia="Arial" w:hAnsi="Arial" w:cs="Arial"/>
          <w:color w:val="222222"/>
          <w:highlight w:val="white"/>
        </w:rPr>
        <w:t xml:space="preserve"> organizations: a scoping review. </w:t>
      </w:r>
      <w:r>
        <w:rPr>
          <w:rFonts w:ascii="Arial" w:eastAsia="Arial" w:hAnsi="Arial" w:cs="Arial"/>
          <w:i/>
          <w:iCs/>
          <w:color w:val="222222"/>
          <w:highlight w:val="white"/>
        </w:rPr>
        <w:t>Hospitals</w:t>
      </w:r>
      <w:r>
        <w:rPr>
          <w:rFonts w:ascii="Arial" w:eastAsia="Arial" w:hAnsi="Arial" w:cs="Arial"/>
          <w:color w:val="222222"/>
          <w:highlight w:val="white"/>
        </w:rPr>
        <w:t xml:space="preserve">, </w:t>
      </w:r>
      <w:r>
        <w:rPr>
          <w:rFonts w:ascii="Arial" w:eastAsia="Arial" w:hAnsi="Arial" w:cs="Arial"/>
          <w:i/>
          <w:iCs/>
          <w:color w:val="222222"/>
          <w:highlight w:val="white"/>
        </w:rPr>
        <w:t>1</w:t>
      </w:r>
      <w:r>
        <w:rPr>
          <w:rFonts w:ascii="Arial" w:eastAsia="Arial" w:hAnsi="Arial" w:cs="Arial"/>
          <w:color w:val="222222"/>
          <w:highlight w:val="white"/>
        </w:rPr>
        <w:t>(1), pp.87-103.</w:t>
      </w:r>
      <w:r>
        <w:rPr>
          <w:rFonts w:ascii="Arial" w:eastAsia="Arial" w:hAnsi="Arial" w:cs="Arial"/>
        </w:rPr>
        <w:t xml:space="preserve"> </w:t>
      </w:r>
      <w:hyperlink r:id="rId25">
        <w:r>
          <w:rPr>
            <w:rFonts w:ascii="Arial" w:eastAsia="Arial" w:hAnsi="Arial" w:cs="Arial"/>
            <w:color w:val="1155CC"/>
            <w:u w:val="single"/>
          </w:rPr>
          <w:t>https://www.mdpi.com/2813-4524/1/1/8</w:t>
        </w:r>
      </w:hyperlink>
      <w:r>
        <w:rPr>
          <w:rFonts w:ascii="Arial" w:eastAsia="Arial" w:hAnsi="Arial" w:cs="Arial"/>
        </w:rPr>
        <w:t xml:space="preserve"> </w:t>
      </w:r>
    </w:p>
    <w:p w14:paraId="704C9130" w14:textId="77777777" w:rsidR="00953016" w:rsidRDefault="00953016">
      <w:pPr>
        <w:spacing w:before="240" w:after="240"/>
        <w:jc w:val="left"/>
        <w:rPr>
          <w:rFonts w:ascii="Arial" w:eastAsia="Arial" w:hAnsi="Arial" w:cs="Arial"/>
        </w:rPr>
      </w:pPr>
      <w:r>
        <w:rPr>
          <w:rFonts w:ascii="Arial" w:eastAsia="Arial" w:hAnsi="Arial" w:cs="Arial"/>
          <w:color w:val="222222"/>
          <w:sz w:val="20"/>
          <w:szCs w:val="20"/>
          <w:highlight w:val="white"/>
        </w:rPr>
        <w:t xml:space="preserve">Turner, D.A., Bae, J., Cheely, G., Milne, J., Owens, T.A. and Kuhn, C.M., 2018. Improving resident and fellow engagement in patient safety through a graduate medical education incentive program. </w:t>
      </w:r>
      <w:r>
        <w:rPr>
          <w:rFonts w:ascii="Arial" w:eastAsia="Arial" w:hAnsi="Arial" w:cs="Arial"/>
          <w:i/>
          <w:iCs/>
          <w:color w:val="222222"/>
          <w:sz w:val="20"/>
          <w:szCs w:val="20"/>
          <w:highlight w:val="white"/>
        </w:rPr>
        <w:t>Journal of graduate medical education</w:t>
      </w:r>
      <w:r>
        <w:rPr>
          <w:rFonts w:ascii="Arial" w:eastAsia="Arial" w:hAnsi="Arial" w:cs="Arial"/>
          <w:color w:val="222222"/>
          <w:sz w:val="20"/>
          <w:szCs w:val="20"/>
          <w:highlight w:val="white"/>
        </w:rPr>
        <w:t xml:space="preserve">, </w:t>
      </w:r>
      <w:r>
        <w:rPr>
          <w:rFonts w:ascii="Arial" w:eastAsia="Arial" w:hAnsi="Arial" w:cs="Arial"/>
          <w:i/>
          <w:iCs/>
          <w:color w:val="222222"/>
          <w:sz w:val="20"/>
          <w:szCs w:val="20"/>
          <w:highlight w:val="white"/>
        </w:rPr>
        <w:t>10</w:t>
      </w:r>
      <w:r>
        <w:rPr>
          <w:rFonts w:ascii="Arial" w:eastAsia="Arial" w:hAnsi="Arial" w:cs="Arial"/>
          <w:color w:val="222222"/>
          <w:sz w:val="20"/>
          <w:szCs w:val="20"/>
          <w:highlight w:val="white"/>
        </w:rPr>
        <w:t>(6), pp.671-675.</w:t>
      </w:r>
      <w:r>
        <w:rPr>
          <w:rFonts w:ascii="Arial" w:eastAsia="Arial" w:hAnsi="Arial" w:cs="Arial"/>
        </w:rPr>
        <w:t xml:space="preserve">  </w:t>
      </w:r>
    </w:p>
    <w:p w14:paraId="446ACCCF" w14:textId="77777777" w:rsidR="00953016" w:rsidRDefault="00953016">
      <w:pPr>
        <w:spacing w:after="0"/>
        <w:rPr>
          <w:rFonts w:ascii="Arial" w:eastAsia="Arial" w:hAnsi="Arial" w:cs="Arial"/>
        </w:rPr>
      </w:pPr>
      <w:r>
        <w:rPr>
          <w:rFonts w:ascii="Arial" w:eastAsia="Arial" w:hAnsi="Arial" w:cs="Arial"/>
          <w:color w:val="222222"/>
          <w:highlight w:val="white"/>
        </w:rPr>
        <w:t xml:space="preserve">Unsworth, J., Greene, K., Ali, P., Lillebø, G. and Mazilu, D.C., 2024. Advanced practice nurse roles in Europe: implementation challenges, progress and lessons learnt. </w:t>
      </w:r>
      <w:r>
        <w:rPr>
          <w:rFonts w:ascii="Arial" w:eastAsia="Arial" w:hAnsi="Arial" w:cs="Arial"/>
          <w:i/>
          <w:iCs/>
        </w:rPr>
        <w:t>International Nursing Review</w:t>
      </w:r>
      <w:r>
        <w:rPr>
          <w:rFonts w:ascii="Arial" w:eastAsia="Arial" w:hAnsi="Arial" w:cs="Arial"/>
        </w:rPr>
        <w:t xml:space="preserve">, </w:t>
      </w:r>
      <w:r>
        <w:rPr>
          <w:rFonts w:ascii="Arial" w:eastAsia="Arial" w:hAnsi="Arial" w:cs="Arial"/>
          <w:i/>
          <w:iCs/>
        </w:rPr>
        <w:t>71</w:t>
      </w:r>
      <w:r>
        <w:rPr>
          <w:rFonts w:ascii="Arial" w:eastAsia="Arial" w:hAnsi="Arial" w:cs="Arial"/>
        </w:rPr>
        <w:t>(2), pp.299-308.</w:t>
      </w:r>
    </w:p>
    <w:p w14:paraId="503FEA1B" w14:textId="77777777" w:rsidR="00953016" w:rsidRDefault="00953016">
      <w:pPr>
        <w:spacing w:after="0"/>
        <w:rPr>
          <w:rFonts w:ascii="Arial" w:eastAsia="Arial" w:hAnsi="Arial" w:cs="Arial"/>
        </w:rPr>
      </w:pPr>
      <w:r>
        <w:rPr>
          <w:rFonts w:ascii="Arial" w:eastAsia="Arial" w:hAnsi="Arial" w:cs="Arial"/>
          <w:color w:val="222222"/>
          <w:highlight w:val="white"/>
        </w:rPr>
        <w:t xml:space="preserve">Wahyuni, N.P.D., </w:t>
      </w:r>
      <w:proofErr w:type="spellStart"/>
      <w:r>
        <w:rPr>
          <w:rFonts w:ascii="Arial" w:eastAsia="Arial" w:hAnsi="Arial" w:cs="Arial"/>
          <w:color w:val="222222"/>
          <w:highlight w:val="white"/>
        </w:rPr>
        <w:t>Purwandari</w:t>
      </w:r>
      <w:proofErr w:type="spellEnd"/>
      <w:r>
        <w:rPr>
          <w:rFonts w:ascii="Arial" w:eastAsia="Arial" w:hAnsi="Arial" w:cs="Arial"/>
          <w:color w:val="222222"/>
          <w:highlight w:val="white"/>
        </w:rPr>
        <w:t xml:space="preserve">, D.A. and Syah, T.Y.R., 2020. Transactional leadership, motivation and employee performance. </w:t>
      </w:r>
      <w:r>
        <w:rPr>
          <w:rFonts w:ascii="Arial" w:eastAsia="Arial" w:hAnsi="Arial" w:cs="Arial"/>
          <w:i/>
          <w:iCs/>
        </w:rPr>
        <w:t>Journal of Multidisciplinary Academic</w:t>
      </w:r>
      <w:r>
        <w:rPr>
          <w:rFonts w:ascii="Arial" w:eastAsia="Arial" w:hAnsi="Arial" w:cs="Arial"/>
        </w:rPr>
        <w:t xml:space="preserve">, </w:t>
      </w:r>
      <w:r>
        <w:rPr>
          <w:rFonts w:ascii="Arial" w:eastAsia="Arial" w:hAnsi="Arial" w:cs="Arial"/>
          <w:i/>
          <w:iCs/>
        </w:rPr>
        <w:t>3</w:t>
      </w:r>
      <w:r>
        <w:rPr>
          <w:rFonts w:ascii="Arial" w:eastAsia="Arial" w:hAnsi="Arial" w:cs="Arial"/>
        </w:rPr>
        <w:t>(5), pp.156-161.</w:t>
      </w:r>
    </w:p>
    <w:p w14:paraId="3F04DD88" w14:textId="77777777" w:rsidR="00953016" w:rsidRDefault="00953016">
      <w:pPr>
        <w:rPr>
          <w:rFonts w:ascii="Arial" w:eastAsia="Arial" w:hAnsi="Arial" w:cs="Arial"/>
        </w:rPr>
      </w:pPr>
      <w:r>
        <w:rPr>
          <w:rFonts w:ascii="Arial" w:eastAsia="Arial" w:hAnsi="Arial" w:cs="Arial"/>
        </w:rPr>
        <w:t>Who.int</w:t>
      </w:r>
      <w:r>
        <w:rPr>
          <w:rFonts w:ascii="Arial" w:eastAsia="Arial" w:hAnsi="Arial" w:cs="Arial"/>
          <w:i/>
          <w:iCs/>
        </w:rPr>
        <w:t xml:space="preserve">, </w:t>
      </w:r>
      <w:r>
        <w:rPr>
          <w:rFonts w:ascii="Arial" w:eastAsia="Arial" w:hAnsi="Arial" w:cs="Arial"/>
        </w:rPr>
        <w:t xml:space="preserve">2023. </w:t>
      </w:r>
      <w:r>
        <w:rPr>
          <w:rFonts w:ascii="Arial" w:eastAsia="Arial" w:hAnsi="Arial" w:cs="Arial"/>
          <w:i/>
          <w:iCs/>
        </w:rPr>
        <w:t xml:space="preserve">Patient safety.  </w:t>
      </w:r>
      <w:r>
        <w:rPr>
          <w:rFonts w:ascii="Arial" w:eastAsia="Arial" w:hAnsi="Arial" w:cs="Arial"/>
        </w:rPr>
        <w:t xml:space="preserve">Available at: </w:t>
      </w:r>
      <w:hyperlink r:id="rId26">
        <w:r>
          <w:rPr>
            <w:rFonts w:ascii="Arial" w:eastAsia="Arial" w:hAnsi="Arial" w:cs="Arial"/>
            <w:color w:val="1155CC"/>
            <w:u w:val="single"/>
          </w:rPr>
          <w:t>https://www.who.int/news-room/fact-sheets/detail/patient-safety</w:t>
        </w:r>
      </w:hyperlink>
      <w:r>
        <w:rPr>
          <w:rFonts w:ascii="Arial" w:eastAsia="Arial" w:hAnsi="Arial" w:cs="Arial"/>
        </w:rPr>
        <w:t xml:space="preserve"> [Accessed on: 30/07/2026]. </w:t>
      </w:r>
    </w:p>
    <w:p w14:paraId="38B38E70" w14:textId="77777777" w:rsidR="00953016" w:rsidRDefault="00953016">
      <w:pPr>
        <w:spacing w:before="240" w:after="240"/>
        <w:rPr>
          <w:rFonts w:ascii="Arial" w:eastAsia="Arial" w:hAnsi="Arial" w:cs="Arial"/>
        </w:rPr>
      </w:pPr>
      <w:r>
        <w:rPr>
          <w:rFonts w:ascii="Arial" w:eastAsia="Arial" w:hAnsi="Arial" w:cs="Arial"/>
          <w:color w:val="222222"/>
          <w:highlight w:val="white"/>
        </w:rPr>
        <w:lastRenderedPageBreak/>
        <w:t xml:space="preserve">Wilson, P., 2025. </w:t>
      </w:r>
      <w:r>
        <w:rPr>
          <w:rFonts w:ascii="Arial" w:eastAsia="Arial" w:hAnsi="Arial" w:cs="Arial"/>
          <w:i/>
          <w:iCs/>
          <w:color w:val="222222"/>
          <w:highlight w:val="white"/>
        </w:rPr>
        <w:t>The contribution of the 24-hour Bed Manager's role to care quality in an Acute NHS Trust in England</w:t>
      </w:r>
      <w:r>
        <w:rPr>
          <w:rFonts w:ascii="Arial" w:eastAsia="Arial" w:hAnsi="Arial" w:cs="Arial"/>
          <w:color w:val="222222"/>
          <w:highlight w:val="white"/>
        </w:rPr>
        <w:t xml:space="preserve">. </w:t>
      </w:r>
    </w:p>
    <w:p w14:paraId="5B6C24F8" w14:textId="77777777" w:rsidR="00953016" w:rsidRDefault="00953016">
      <w:pPr>
        <w:spacing w:after="0"/>
        <w:rPr>
          <w:rFonts w:ascii="Arial" w:eastAsia="Arial" w:hAnsi="Arial" w:cs="Arial"/>
        </w:rPr>
      </w:pPr>
      <w:r>
        <w:rPr>
          <w:rFonts w:ascii="Arial" w:eastAsia="Arial" w:hAnsi="Arial" w:cs="Arial"/>
          <w:color w:val="222222"/>
          <w:highlight w:val="white"/>
        </w:rPr>
        <w:t xml:space="preserve">Witter, S., Sheikh, K. and Schleiff, M., 2022. Learning health systems in low-income and middle-income countries: exploring evidence and expert insights. </w:t>
      </w:r>
      <w:r>
        <w:rPr>
          <w:rFonts w:ascii="Arial" w:eastAsia="Arial" w:hAnsi="Arial" w:cs="Arial"/>
          <w:i/>
          <w:iCs/>
        </w:rPr>
        <w:t>BMJ Global Health</w:t>
      </w:r>
      <w:r>
        <w:rPr>
          <w:rFonts w:ascii="Arial" w:eastAsia="Arial" w:hAnsi="Arial" w:cs="Arial"/>
        </w:rPr>
        <w:t xml:space="preserve">, </w:t>
      </w:r>
      <w:r>
        <w:rPr>
          <w:rFonts w:ascii="Arial" w:eastAsia="Arial" w:hAnsi="Arial" w:cs="Arial"/>
          <w:i/>
          <w:iCs/>
        </w:rPr>
        <w:t>7</w:t>
      </w:r>
      <w:r>
        <w:rPr>
          <w:rFonts w:ascii="Arial" w:eastAsia="Arial" w:hAnsi="Arial" w:cs="Arial"/>
        </w:rPr>
        <w:t>(Suppl 7), p.e008115.</w:t>
      </w:r>
    </w:p>
    <w:p w14:paraId="5ED32678" w14:textId="77777777" w:rsidR="00C7032F" w:rsidRDefault="00C7032F">
      <w:pPr>
        <w:spacing w:before="240" w:after="240"/>
        <w:rPr>
          <w:rFonts w:ascii="Arial" w:eastAsia="Arial" w:hAnsi="Arial" w:cs="Arial"/>
        </w:rPr>
      </w:pPr>
    </w:p>
    <w:p w14:paraId="6577A468" w14:textId="77777777" w:rsidR="00C7032F" w:rsidRDefault="00C7032F">
      <w:pPr>
        <w:rPr>
          <w:rFonts w:ascii="Arial" w:eastAsia="Arial" w:hAnsi="Arial" w:cs="Arial"/>
        </w:rPr>
      </w:pPr>
    </w:p>
    <w:p w14:paraId="39EB0951" w14:textId="77777777" w:rsidR="00C7032F" w:rsidRDefault="00C7032F">
      <w:pPr>
        <w:rPr>
          <w:rFonts w:ascii="Arial" w:eastAsia="Arial" w:hAnsi="Arial" w:cs="Arial"/>
        </w:rPr>
      </w:pPr>
    </w:p>
    <w:sectPr w:rsidR="00C7032F" w:rsidSect="00097E87">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AE632" w14:textId="77777777" w:rsidR="00D11876" w:rsidRDefault="00D11876">
      <w:pPr>
        <w:spacing w:after="0" w:line="240" w:lineRule="auto"/>
      </w:pPr>
      <w:r>
        <w:separator/>
      </w:r>
    </w:p>
  </w:endnote>
  <w:endnote w:type="continuationSeparator" w:id="0">
    <w:p w14:paraId="548CF31A" w14:textId="77777777" w:rsidR="00D11876" w:rsidRDefault="00D11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5663D75-B438-4AB5-9354-268B87B2DBA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5006E4BD-44C0-4E8B-84B9-6CCF1AFA4F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40B6" w14:textId="77777777" w:rsidR="0017390B" w:rsidRDefault="001739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04EFA" w14:textId="77777777" w:rsidR="0017390B" w:rsidRDefault="001739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85D5C" w14:textId="77777777" w:rsidR="0017390B" w:rsidRDefault="00173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4F049" w14:textId="77777777" w:rsidR="00D11876" w:rsidRDefault="00D11876">
      <w:pPr>
        <w:spacing w:after="0" w:line="240" w:lineRule="auto"/>
      </w:pPr>
      <w:r>
        <w:separator/>
      </w:r>
    </w:p>
  </w:footnote>
  <w:footnote w:type="continuationSeparator" w:id="0">
    <w:p w14:paraId="4B7DBBC8" w14:textId="77777777" w:rsidR="00D11876" w:rsidRDefault="00D118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8B39E" w14:textId="77777777" w:rsidR="0017390B" w:rsidRDefault="001739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A13A7" w14:textId="77777777" w:rsidR="00C7032F" w:rsidRDefault="00C7032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EFC08" w14:textId="77777777" w:rsidR="0017390B" w:rsidRDefault="001739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32F"/>
    <w:rsid w:val="00097E87"/>
    <w:rsid w:val="0017390B"/>
    <w:rsid w:val="001A264C"/>
    <w:rsid w:val="00217FF9"/>
    <w:rsid w:val="002960E5"/>
    <w:rsid w:val="00427822"/>
    <w:rsid w:val="0054215C"/>
    <w:rsid w:val="0058332C"/>
    <w:rsid w:val="00642530"/>
    <w:rsid w:val="006F106E"/>
    <w:rsid w:val="007D7861"/>
    <w:rsid w:val="008C2D5D"/>
    <w:rsid w:val="00923D2B"/>
    <w:rsid w:val="00953016"/>
    <w:rsid w:val="00BC7150"/>
    <w:rsid w:val="00C7032F"/>
    <w:rsid w:val="00CE60C9"/>
    <w:rsid w:val="00D11876"/>
    <w:rsid w:val="00EA7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4FE7A"/>
  <w15:docId w15:val="{F6D58913-EECD-43FF-9A9C-FD0CEEA70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360" w:after="80" w:line="259" w:lineRule="auto"/>
      <w:outlineLvl w:val="0"/>
    </w:pPr>
    <w:rPr>
      <w:b/>
      <w:bCs/>
      <w:sz w:val="28"/>
      <w:szCs w:val="28"/>
    </w:rPr>
  </w:style>
  <w:style w:type="paragraph" w:styleId="Heading2">
    <w:name w:val="heading 2"/>
    <w:basedOn w:val="Normal"/>
    <w:next w:val="Normal"/>
    <w:pPr>
      <w:keepNext/>
      <w:keepLines/>
      <w:spacing w:before="160" w:after="80"/>
      <w:outlineLvl w:val="1"/>
    </w:pPr>
    <w:rPr>
      <w:b/>
      <w:bCs/>
      <w:sz w:val="26"/>
      <w:szCs w:val="26"/>
    </w:rPr>
  </w:style>
  <w:style w:type="paragraph" w:styleId="Heading3">
    <w:name w:val="heading 3"/>
    <w:basedOn w:val="Normal"/>
    <w:next w:val="Normal"/>
    <w:pPr>
      <w:keepNext/>
      <w:keepLines/>
      <w:spacing w:before="160" w:after="80"/>
      <w:outlineLvl w:val="2"/>
    </w:pPr>
    <w:rPr>
      <w:color w:val="2F5496"/>
      <w:sz w:val="28"/>
      <w:szCs w:val="28"/>
    </w:rPr>
  </w:style>
  <w:style w:type="paragraph" w:styleId="Heading4">
    <w:name w:val="heading 4"/>
    <w:basedOn w:val="Normal"/>
    <w:next w:val="Normal"/>
    <w:pPr>
      <w:keepNext/>
      <w:keepLines/>
      <w:spacing w:before="80" w:after="40"/>
      <w:outlineLvl w:val="3"/>
    </w:pPr>
    <w:rPr>
      <w:i/>
      <w:iCs/>
      <w:color w:val="2F5496"/>
    </w:rPr>
  </w:style>
  <w:style w:type="paragraph" w:styleId="Heading5">
    <w:name w:val="heading 5"/>
    <w:basedOn w:val="Normal"/>
    <w:next w:val="Normal"/>
    <w:pPr>
      <w:keepNext/>
      <w:keepLines/>
      <w:spacing w:before="80" w:after="40"/>
      <w:outlineLvl w:val="4"/>
    </w:pPr>
    <w:rPr>
      <w:color w:val="2F5496"/>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Calibri" w:eastAsia="Calibri" w:hAnsi="Calibri" w:cs="Calibri"/>
      <w:sz w:val="56"/>
      <w:szCs w:val="56"/>
    </w:rPr>
  </w:style>
  <w:style w:type="paragraph" w:styleId="Subtitle">
    <w:name w:val="Subtitle"/>
    <w:basedOn w:val="Normal"/>
    <w:next w:val="Normal"/>
    <w:rPr>
      <w:color w:val="595959"/>
      <w:sz w:val="28"/>
      <w:szCs w:val="28"/>
    </w:rPr>
  </w:style>
  <w:style w:type="paragraph" w:styleId="TOCHeading">
    <w:name w:val="TOC Heading"/>
    <w:basedOn w:val="Heading1"/>
    <w:next w:val="Normal"/>
    <w:uiPriority w:val="39"/>
    <w:unhideWhenUsed/>
    <w:qFormat/>
    <w:rsid w:val="002960E5"/>
    <w:pPr>
      <w:spacing w:before="240" w:after="0"/>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960E5"/>
    <w:pPr>
      <w:spacing w:after="100"/>
    </w:pPr>
  </w:style>
  <w:style w:type="paragraph" w:styleId="TOC2">
    <w:name w:val="toc 2"/>
    <w:basedOn w:val="Normal"/>
    <w:next w:val="Normal"/>
    <w:autoRedefine/>
    <w:uiPriority w:val="39"/>
    <w:unhideWhenUsed/>
    <w:rsid w:val="002960E5"/>
    <w:pPr>
      <w:spacing w:after="100"/>
      <w:ind w:left="240"/>
    </w:pPr>
  </w:style>
  <w:style w:type="character" w:styleId="Hyperlink">
    <w:name w:val="Hyperlink"/>
    <w:basedOn w:val="DefaultParagraphFont"/>
    <w:uiPriority w:val="99"/>
    <w:unhideWhenUsed/>
    <w:rsid w:val="002960E5"/>
    <w:rPr>
      <w:color w:val="0000FF" w:themeColor="hyperlink"/>
      <w:u w:val="single"/>
    </w:rPr>
  </w:style>
  <w:style w:type="paragraph" w:styleId="Header">
    <w:name w:val="header"/>
    <w:basedOn w:val="Normal"/>
    <w:link w:val="HeaderChar"/>
    <w:uiPriority w:val="99"/>
    <w:unhideWhenUsed/>
    <w:rsid w:val="001739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90B"/>
  </w:style>
  <w:style w:type="paragraph" w:styleId="Footer">
    <w:name w:val="footer"/>
    <w:basedOn w:val="Normal"/>
    <w:link w:val="FooterChar"/>
    <w:uiPriority w:val="99"/>
    <w:unhideWhenUsed/>
    <w:rsid w:val="001739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report-of-the-mid-staffordshire-nhs-foundation-trust-public-inquiry?utm_source=chatgpt.com" TargetMode="External"/><Relationship Id="rId18" Type="http://schemas.openxmlformats.org/officeDocument/2006/relationships/hyperlink" Target="https://www.tandfonline.com/doi/abs/10.1080/14719037.2022.2144938" TargetMode="External"/><Relationship Id="rId26" Type="http://schemas.openxmlformats.org/officeDocument/2006/relationships/hyperlink" Target="https://www.who.int/news-room/fact-sheets/detail/patient-safety" TargetMode="External"/><Relationship Id="rId3" Type="http://schemas.openxmlformats.org/officeDocument/2006/relationships/settings" Target="settings.xml"/><Relationship Id="rId21" Type="http://schemas.openxmlformats.org/officeDocument/2006/relationships/hyperlink" Target="https://onlinelibrary.wiley.com/doi/abs/10.1111/jep.70189"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academic.oup.com/ckj/article-abstract/16/11/1878/7223983" TargetMode="External"/><Relationship Id="rId17" Type="http://schemas.openxmlformats.org/officeDocument/2006/relationships/hyperlink" Target="https://link.springer.com/article/10.1007/s10207-025-01009-z" TargetMode="External"/><Relationship Id="rId25" Type="http://schemas.openxmlformats.org/officeDocument/2006/relationships/hyperlink" Target="https://www.mdpi.com/2813-4524/1/1/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news/francis-report-on-mid-staffs-government-accepts-recommendations" TargetMode="External"/><Relationship Id="rId20" Type="http://schemas.openxmlformats.org/officeDocument/2006/relationships/hyperlink" Target="https://www.england.nhs.uk/2014/02/the-francis-repor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snet.ahrq.gov/issue/report-mid-staffordshire-nhs-foundation-trust-public-inquiry?utm_source=chatgpt.com" TargetMode="External"/><Relationship Id="rId24" Type="http://schemas.openxmlformats.org/officeDocument/2006/relationships/hyperlink" Target="https://www.theguardian.com/society/2013/feb/06/mid-staffs-hospital-scandal-guide"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uk/government/publications/report-of-the-mid-staffordshire-nhs-foundation-trust-public-inquiry" TargetMode="External"/><Relationship Id="rId23" Type="http://schemas.openxmlformats.org/officeDocument/2006/relationships/hyperlink" Target="https://www.telegraph.co.uk/news/health/news/5006037/Patients-died-due-to-appalling-care-at-Staffordshire-hospitals-Healthcare-Commission.html" TargetMode="External"/><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hyperlink" Target="https://journals.lww.com/hcmrjournal/fulltext/2023/01000/employee_silence_in_health_care__charting_new.7.aspx"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report-of-the-mid-staffordshire-nhs-foundation-trust-public-inquiry" TargetMode="External"/><Relationship Id="rId22" Type="http://schemas.openxmlformats.org/officeDocument/2006/relationships/hyperlink" Target="https://sochealth.co.uk/2013/03/16/mid-staffs-mortality-data/" TargetMode="External"/><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31383-6E7F-499D-8BF5-435F83630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39</Pages>
  <Words>8631</Words>
  <Characters>49201</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saba sultan</cp:lastModifiedBy>
  <cp:revision>3</cp:revision>
  <dcterms:created xsi:type="dcterms:W3CDTF">2026-07-31T22:43:00Z</dcterms:created>
  <dcterms:modified xsi:type="dcterms:W3CDTF">2026-07-31T23:22:00Z</dcterms:modified>
</cp:coreProperties>
</file>