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i w:val="1"/>
          <w:color w:val="000000"/>
          <w:sz w:val="26"/>
          <w:szCs w:val="26"/>
        </w:rPr>
      </w:pPr>
      <w:bookmarkStart w:colFirst="0" w:colLast="0" w:name="_818hh0wu679b" w:id="0"/>
      <w:bookmarkEnd w:id="0"/>
      <w:r w:rsidDel="00000000" w:rsidR="00000000" w:rsidRPr="00000000">
        <w:rPr>
          <w:b w:val="1"/>
          <w:color w:val="000000"/>
          <w:sz w:val="26"/>
          <w:szCs w:val="26"/>
          <w:rtl w:val="0"/>
        </w:rPr>
        <w:t xml:space="preserve">1. General thoughts</w:t>
      </w:r>
      <w:r w:rsidDel="00000000" w:rsidR="00000000" w:rsidRPr="00000000">
        <w:rPr>
          <w:rtl w:val="0"/>
        </w:rPr>
      </w:r>
    </w:p>
    <w:p w:rsidR="00000000" w:rsidDel="00000000" w:rsidP="00000000" w:rsidRDefault="00000000" w:rsidRPr="00000000" w14:paraId="00000002">
      <w:pPr>
        <w:spacing w:after="240" w:before="240" w:lineRule="auto"/>
        <w:rPr>
          <w:b w:val="1"/>
        </w:rPr>
      </w:pPr>
      <w:r w:rsidDel="00000000" w:rsidR="00000000" w:rsidRPr="00000000">
        <w:rPr>
          <w:b w:val="1"/>
          <w:rtl w:val="0"/>
        </w:rPr>
        <w:t xml:space="preserve">How did the researchers get their ideas for their articles</w:t>
      </w:r>
      <w:r w:rsidDel="00000000" w:rsidR="00000000" w:rsidRPr="00000000">
        <w:rPr>
          <w:b w:val="1"/>
          <w:rtl w:val="0"/>
        </w:rPr>
        <w:t xml:space="preserve">:</w:t>
      </w:r>
    </w:p>
    <w:p w:rsidR="00000000" w:rsidDel="00000000" w:rsidP="00000000" w:rsidRDefault="00000000" w:rsidRPr="00000000" w14:paraId="00000003">
      <w:pPr>
        <w:numPr>
          <w:ilvl w:val="0"/>
          <w:numId w:val="9"/>
        </w:numPr>
        <w:spacing w:after="0" w:afterAutospacing="0" w:before="240" w:lineRule="auto"/>
        <w:ind w:left="720" w:hanging="360"/>
      </w:pPr>
      <w:r w:rsidDel="00000000" w:rsidR="00000000" w:rsidRPr="00000000">
        <w:rPr>
          <w:rtl w:val="0"/>
        </w:rPr>
        <w:t xml:space="preserve">Janet Burton most likely came to this topic via research of the political and administrative history of Wales and also via a broader interest in the functioning of Cistercian orders. She leans on the existing “blank spaces” in the understanding of internal conflicts in the monasteries and uses the Strata Florida case for a broader image</w:t>
      </w:r>
    </w:p>
    <w:p w:rsidR="00000000" w:rsidDel="00000000" w:rsidP="00000000" w:rsidRDefault="00000000" w:rsidRPr="00000000" w14:paraId="00000004">
      <w:pPr>
        <w:numPr>
          <w:ilvl w:val="0"/>
          <w:numId w:val="9"/>
        </w:numPr>
        <w:spacing w:after="240" w:before="0" w:beforeAutospacing="0" w:lineRule="auto"/>
        <w:ind w:left="720" w:hanging="360"/>
      </w:pPr>
      <w:r w:rsidDel="00000000" w:rsidR="00000000" w:rsidRPr="00000000">
        <w:rPr>
          <w:rtl w:val="0"/>
        </w:rPr>
        <w:t xml:space="preserve">Harriet Webster took the idea from a recent publication of a translation of the Annals of Dunstable Priory and tried to reimagine the text as a collective statement of monastic society and not a mere chronicle </w:t>
      </w:r>
    </w:p>
    <w:p w:rsidR="00000000" w:rsidDel="00000000" w:rsidP="00000000" w:rsidRDefault="00000000" w:rsidRPr="00000000" w14:paraId="00000005">
      <w:pPr>
        <w:spacing w:after="240" w:before="240" w:lineRule="auto"/>
        <w:rPr>
          <w:b w:val="1"/>
        </w:rPr>
      </w:pPr>
      <w:r w:rsidDel="00000000" w:rsidR="00000000" w:rsidRPr="00000000">
        <w:rPr>
          <w:b w:val="1"/>
          <w:rtl w:val="0"/>
        </w:rPr>
        <w:t xml:space="preserve">How was the research conducted:</w:t>
      </w:r>
    </w:p>
    <w:p w:rsidR="00000000" w:rsidDel="00000000" w:rsidP="00000000" w:rsidRDefault="00000000" w:rsidRPr="00000000" w14:paraId="00000006">
      <w:pPr>
        <w:numPr>
          <w:ilvl w:val="0"/>
          <w:numId w:val="1"/>
        </w:numPr>
        <w:spacing w:after="0" w:afterAutospacing="0" w:before="240" w:lineRule="auto"/>
        <w:ind w:left="720" w:hanging="360"/>
      </w:pPr>
      <w:r w:rsidDel="00000000" w:rsidR="00000000" w:rsidRPr="00000000">
        <w:rPr>
          <w:rtl w:val="0"/>
        </w:rPr>
        <w:t xml:space="preserve">Burton worked with the manuscripts, petitions to the crown, monastic and royal documents, papal bullas, and archives of the Cistercian general chapter</w:t>
      </w:r>
    </w:p>
    <w:p w:rsidR="00000000" w:rsidDel="00000000" w:rsidP="00000000" w:rsidRDefault="00000000" w:rsidRPr="00000000" w14:paraId="00000007">
      <w:pPr>
        <w:numPr>
          <w:ilvl w:val="0"/>
          <w:numId w:val="1"/>
        </w:numPr>
        <w:spacing w:after="240" w:before="0" w:beforeAutospacing="0" w:lineRule="auto"/>
        <w:ind w:left="720" w:hanging="360"/>
      </w:pPr>
      <w:r w:rsidDel="00000000" w:rsidR="00000000" w:rsidRPr="00000000">
        <w:rPr>
          <w:rtl w:val="0"/>
        </w:rPr>
        <w:t xml:space="preserve">Webster’s research is based on palaeographic and textological analysis of a single preserved manuscript, and also on a comparison with other chronicles and administrative sources of the 13th century</w:t>
      </w:r>
    </w:p>
    <w:p w:rsidR="00000000" w:rsidDel="00000000" w:rsidP="00000000" w:rsidRDefault="00000000" w:rsidRPr="00000000" w14:paraId="00000008">
      <w:pPr>
        <w:spacing w:after="240" w:before="240" w:lineRule="auto"/>
        <w:rPr>
          <w:b w:val="1"/>
        </w:rPr>
      </w:pPr>
      <w:r w:rsidDel="00000000" w:rsidR="00000000" w:rsidRPr="00000000">
        <w:rPr>
          <w:b w:val="1"/>
          <w:rtl w:val="0"/>
        </w:rPr>
        <w:t xml:space="preserve">Which primary sources have been used:</w:t>
      </w:r>
    </w:p>
    <w:p w:rsidR="00000000" w:rsidDel="00000000" w:rsidP="00000000" w:rsidRDefault="00000000" w:rsidRPr="00000000" w14:paraId="00000009">
      <w:pPr>
        <w:numPr>
          <w:ilvl w:val="0"/>
          <w:numId w:val="6"/>
        </w:numPr>
        <w:spacing w:after="0" w:afterAutospacing="0" w:before="240" w:lineRule="auto"/>
        <w:ind w:left="720" w:hanging="360"/>
      </w:pPr>
      <w:r w:rsidDel="00000000" w:rsidR="00000000" w:rsidRPr="00000000">
        <w:rPr>
          <w:rtl w:val="0"/>
        </w:rPr>
        <w:t xml:space="preserve">Burton: royal patent rolls and close rolls, petitions, papal letters, chronicles like Brut y Tywysogion, Cistercian order documents</w:t>
      </w:r>
    </w:p>
    <w:p w:rsidR="00000000" w:rsidDel="00000000" w:rsidP="00000000" w:rsidRDefault="00000000" w:rsidRPr="00000000" w14:paraId="0000000A">
      <w:pPr>
        <w:numPr>
          <w:ilvl w:val="0"/>
          <w:numId w:val="6"/>
        </w:numPr>
        <w:spacing w:after="240" w:before="0" w:beforeAutospacing="0" w:lineRule="auto"/>
        <w:ind w:left="720" w:hanging="360"/>
      </w:pPr>
      <w:r w:rsidDel="00000000" w:rsidR="00000000" w:rsidRPr="00000000">
        <w:rPr>
          <w:rtl w:val="0"/>
        </w:rPr>
        <w:t xml:space="preserve">Webster: Dunstable Annals, the manuscript, royal rolls, juridical documents (e.g. Quo warranto, agreements, chartas), notes on legal procedures, local household notes</w:t>
      </w:r>
    </w:p>
    <w:p w:rsidR="00000000" w:rsidDel="00000000" w:rsidP="00000000" w:rsidRDefault="00000000" w:rsidRPr="00000000" w14:paraId="0000000B">
      <w:pPr>
        <w:spacing w:after="240" w:before="240" w:lineRule="auto"/>
        <w:rPr>
          <w:b w:val="1"/>
        </w:rPr>
      </w:pPr>
      <w:r w:rsidDel="00000000" w:rsidR="00000000" w:rsidRPr="00000000">
        <w:rPr>
          <w:b w:val="1"/>
          <w:rtl w:val="0"/>
        </w:rPr>
        <w:t xml:space="preserve">Why these sources have been chosen:</w:t>
      </w:r>
    </w:p>
    <w:p w:rsidR="00000000" w:rsidDel="00000000" w:rsidP="00000000" w:rsidRDefault="00000000" w:rsidRPr="00000000" w14:paraId="0000000C">
      <w:pPr>
        <w:numPr>
          <w:ilvl w:val="0"/>
          <w:numId w:val="2"/>
        </w:numPr>
        <w:spacing w:after="0" w:afterAutospacing="0" w:before="240" w:lineRule="auto"/>
        <w:ind w:left="720" w:hanging="360"/>
      </w:pPr>
      <w:r w:rsidDel="00000000" w:rsidR="00000000" w:rsidRPr="00000000">
        <w:rPr>
          <w:rtl w:val="0"/>
        </w:rPr>
        <w:t xml:space="preserve">For Burton, they allow for the restoration of the knowledge about socio-political conflicts and administrative links </w:t>
      </w:r>
      <w:r w:rsidDel="00000000" w:rsidR="00000000" w:rsidRPr="00000000">
        <w:rPr>
          <w:rtl w:val="0"/>
        </w:rPr>
        <w:t xml:space="preserve">with</w:t>
      </w:r>
      <w:r w:rsidDel="00000000" w:rsidR="00000000" w:rsidRPr="00000000">
        <w:rPr>
          <w:rtl w:val="0"/>
        </w:rPr>
        <w:t xml:space="preserve"> the monasteries and monarchy.</w:t>
      </w:r>
    </w:p>
    <w:p w:rsidR="00000000" w:rsidDel="00000000" w:rsidP="00000000" w:rsidRDefault="00000000" w:rsidRPr="00000000" w14:paraId="0000000D">
      <w:pPr>
        <w:numPr>
          <w:ilvl w:val="0"/>
          <w:numId w:val="2"/>
        </w:numPr>
        <w:spacing w:after="240" w:before="0" w:beforeAutospacing="0" w:lineRule="auto"/>
        <w:ind w:left="720" w:hanging="360"/>
      </w:pPr>
      <w:r w:rsidDel="00000000" w:rsidR="00000000" w:rsidRPr="00000000">
        <w:rPr>
          <w:rtl w:val="0"/>
        </w:rPr>
        <w:t xml:space="preserve">For Webster it’s because the annals give a direct prospect on daily life and societal self-reflection, creating a “micro-history” and institutional memory</w:t>
      </w:r>
      <w:r w:rsidDel="00000000" w:rsidR="00000000" w:rsidRPr="00000000">
        <w:rPr>
          <w:rtl w:val="0"/>
        </w:rPr>
      </w:r>
    </w:p>
    <w:p w:rsidR="00000000" w:rsidDel="00000000" w:rsidP="00000000" w:rsidRDefault="00000000" w:rsidRPr="00000000" w14:paraId="0000000E">
      <w:pPr>
        <w:spacing w:after="240" w:before="240" w:lineRule="auto"/>
        <w:rPr>
          <w:b w:val="1"/>
        </w:rPr>
      </w:pPr>
      <w:r w:rsidDel="00000000" w:rsidR="00000000" w:rsidRPr="00000000">
        <w:rPr>
          <w:b w:val="1"/>
          <w:rtl w:val="0"/>
        </w:rPr>
        <w:t xml:space="preserve">How did the authors access the sources:</w:t>
      </w:r>
    </w:p>
    <w:p w:rsidR="00000000" w:rsidDel="00000000" w:rsidP="00000000" w:rsidRDefault="00000000" w:rsidRPr="00000000" w14:paraId="0000000F">
      <w:pPr>
        <w:numPr>
          <w:ilvl w:val="0"/>
          <w:numId w:val="5"/>
        </w:numPr>
        <w:spacing w:after="0" w:afterAutospacing="0" w:before="240" w:lineRule="auto"/>
        <w:ind w:left="720" w:hanging="360"/>
      </w:pPr>
      <w:r w:rsidDel="00000000" w:rsidR="00000000" w:rsidRPr="00000000">
        <w:rPr>
          <w:rtl w:val="0"/>
        </w:rPr>
        <w:t xml:space="preserve">Burton used the British archives (e.g. The National Archives and Lambeth Palace Library) and Calendar of Patent Rolls and </w:t>
      </w:r>
      <w:r w:rsidDel="00000000" w:rsidR="00000000" w:rsidRPr="00000000">
        <w:rPr>
          <w:rtl w:val="0"/>
        </w:rPr>
        <w:t xml:space="preserve">Statuta Capitulorum Generalium Ordinis Cisterciensis</w:t>
      </w:r>
    </w:p>
    <w:p w:rsidR="00000000" w:rsidDel="00000000" w:rsidP="00000000" w:rsidRDefault="00000000" w:rsidRPr="00000000" w14:paraId="00000010">
      <w:pPr>
        <w:numPr>
          <w:ilvl w:val="0"/>
          <w:numId w:val="5"/>
        </w:numPr>
        <w:spacing w:after="240" w:before="0" w:beforeAutospacing="0" w:lineRule="auto"/>
        <w:ind w:left="720" w:hanging="360"/>
      </w:pPr>
      <w:r w:rsidDel="00000000" w:rsidR="00000000" w:rsidRPr="00000000">
        <w:rPr>
          <w:rtl w:val="0"/>
        </w:rPr>
        <w:t xml:space="preserve">Webster used the British Library (Cotton collection) and printed issues of chronicles and administrative documents</w:t>
      </w:r>
    </w:p>
    <w:p w:rsidR="00000000" w:rsidDel="00000000" w:rsidP="00000000" w:rsidRDefault="00000000" w:rsidRPr="00000000" w14:paraId="00000011">
      <w:pPr>
        <w:spacing w:after="240" w:before="240" w:lineRule="auto"/>
        <w:rPr>
          <w:b w:val="1"/>
        </w:rPr>
      </w:pPr>
      <w:r w:rsidDel="00000000" w:rsidR="00000000" w:rsidRPr="00000000">
        <w:rPr>
          <w:b w:val="1"/>
          <w:rtl w:val="0"/>
        </w:rPr>
        <w:t xml:space="preserve">How do the primary sources inform researchers’ arguments</w:t>
      </w:r>
      <w:r w:rsidDel="00000000" w:rsidR="00000000" w:rsidRPr="00000000">
        <w:rPr>
          <w:b w:val="1"/>
          <w:rtl w:val="0"/>
        </w:rPr>
        <w:t xml:space="preserve">:</w:t>
      </w:r>
    </w:p>
    <w:p w:rsidR="00000000" w:rsidDel="00000000" w:rsidP="00000000" w:rsidRDefault="00000000" w:rsidRPr="00000000" w14:paraId="00000012">
      <w:pPr>
        <w:numPr>
          <w:ilvl w:val="0"/>
          <w:numId w:val="8"/>
        </w:numPr>
        <w:spacing w:after="0" w:afterAutospacing="0" w:before="240" w:lineRule="auto"/>
        <w:ind w:left="720" w:hanging="360"/>
      </w:pPr>
      <w:r w:rsidDel="00000000" w:rsidR="00000000" w:rsidRPr="00000000">
        <w:rPr>
          <w:rtl w:val="0"/>
        </w:rPr>
        <w:t xml:space="preserve">For Burton, the sources serve as proof that the conflicts in Strata Florida reflect a disarray of the abbey but its importance for the authorities</w:t>
      </w:r>
    </w:p>
    <w:p w:rsidR="00000000" w:rsidDel="00000000" w:rsidP="00000000" w:rsidRDefault="00000000" w:rsidRPr="00000000" w14:paraId="00000013">
      <w:pPr>
        <w:numPr>
          <w:ilvl w:val="0"/>
          <w:numId w:val="8"/>
        </w:numPr>
        <w:spacing w:after="240" w:before="0" w:beforeAutospacing="0" w:lineRule="auto"/>
        <w:ind w:left="720" w:hanging="360"/>
      </w:pPr>
      <w:r w:rsidDel="00000000" w:rsidR="00000000" w:rsidRPr="00000000">
        <w:rPr>
          <w:rtl w:val="0"/>
        </w:rPr>
        <w:t xml:space="preserve">For Webster, the sources show how the text of the annals formed the collective identity and bureaucratic self-consciousness of the monastery</w:t>
      </w:r>
      <w:r w:rsidDel="00000000" w:rsidR="00000000" w:rsidRPr="00000000">
        <w:rPr>
          <w:rtl w:val="0"/>
        </w:rPr>
      </w:r>
    </w:p>
    <w:p w:rsidR="00000000" w:rsidDel="00000000" w:rsidP="00000000" w:rsidRDefault="00000000" w:rsidRPr="00000000" w14:paraId="00000014">
      <w:pPr>
        <w:pStyle w:val="Heading3"/>
        <w:keepNext w:val="0"/>
        <w:keepLines w:val="0"/>
        <w:spacing w:before="280" w:lineRule="auto"/>
        <w:rPr>
          <w:b w:val="1"/>
          <w:color w:val="000000"/>
          <w:sz w:val="26"/>
          <w:szCs w:val="26"/>
        </w:rPr>
      </w:pPr>
      <w:bookmarkStart w:colFirst="0" w:colLast="0" w:name="_m1gut4qy1xp0" w:id="1"/>
      <w:bookmarkEnd w:id="1"/>
      <w:r w:rsidDel="00000000" w:rsidR="00000000" w:rsidRPr="00000000">
        <w:rPr>
          <w:b w:val="1"/>
          <w:color w:val="000000"/>
          <w:sz w:val="26"/>
          <w:szCs w:val="26"/>
          <w:rtl w:val="0"/>
        </w:rPr>
        <w:t xml:space="preserve">2. </w:t>
      </w:r>
      <w:r w:rsidDel="00000000" w:rsidR="00000000" w:rsidRPr="00000000">
        <w:rPr>
          <w:b w:val="1"/>
          <w:i w:val="1"/>
          <w:color w:val="000000"/>
          <w:sz w:val="26"/>
          <w:szCs w:val="26"/>
          <w:rtl w:val="0"/>
        </w:rPr>
        <w:t xml:space="preserve">Summary task</w:t>
      </w:r>
      <w:r w:rsidDel="00000000" w:rsidR="00000000" w:rsidRPr="00000000">
        <w:rPr>
          <w:b w:val="1"/>
          <w:color w:val="000000"/>
          <w:sz w:val="26"/>
          <w:szCs w:val="26"/>
          <w:rtl w:val="0"/>
        </w:rPr>
        <w:t xml:space="preserve"> </w:t>
      </w:r>
      <w:r w:rsidDel="00000000" w:rsidR="00000000" w:rsidRPr="00000000">
        <w:rPr>
          <w:rtl w:val="0"/>
        </w:rPr>
      </w:r>
    </w:p>
    <w:p w:rsidR="00000000" w:rsidDel="00000000" w:rsidP="00000000" w:rsidRDefault="00000000" w:rsidRPr="00000000" w14:paraId="00000015">
      <w:pPr>
        <w:spacing w:after="240" w:before="240" w:lineRule="auto"/>
        <w:rPr>
          <w:b w:val="1"/>
        </w:rPr>
      </w:pPr>
      <w:r w:rsidDel="00000000" w:rsidR="00000000" w:rsidRPr="00000000">
        <w:rPr>
          <w:b w:val="1"/>
          <w:rtl w:val="0"/>
        </w:rPr>
        <w:t xml:space="preserve">Types of primary sources</w:t>
      </w:r>
      <w:r w:rsidDel="00000000" w:rsidR="00000000" w:rsidRPr="00000000">
        <w:rPr>
          <w:b w:val="1"/>
          <w:rtl w:val="0"/>
        </w:rPr>
        <w:t xml:space="preserve">:</w:t>
      </w:r>
    </w:p>
    <w:p w:rsidR="00000000" w:rsidDel="00000000" w:rsidP="00000000" w:rsidRDefault="00000000" w:rsidRPr="00000000" w14:paraId="00000016">
      <w:pPr>
        <w:numPr>
          <w:ilvl w:val="0"/>
          <w:numId w:val="3"/>
        </w:numPr>
        <w:spacing w:after="0" w:afterAutospacing="0" w:before="240" w:lineRule="auto"/>
        <w:ind w:left="720" w:hanging="360"/>
      </w:pPr>
      <w:r w:rsidDel="00000000" w:rsidR="00000000" w:rsidRPr="00000000">
        <w:rPr>
          <w:rtl w:val="0"/>
        </w:rPr>
        <w:t xml:space="preserve">Manuscripts (annals, chronicles</w:t>
      </w:r>
      <w:r w:rsidDel="00000000" w:rsidR="00000000" w:rsidRPr="00000000">
        <w:rPr>
          <w:rtl w:val="0"/>
        </w:rPr>
        <w:t xml:space="preserve">)</w:t>
      </w:r>
    </w:p>
    <w:p w:rsidR="00000000" w:rsidDel="00000000" w:rsidP="00000000" w:rsidRDefault="00000000" w:rsidRPr="00000000" w14:paraId="00000017">
      <w:pPr>
        <w:numPr>
          <w:ilvl w:val="0"/>
          <w:numId w:val="3"/>
        </w:numPr>
        <w:spacing w:after="0" w:afterAutospacing="0" w:before="0" w:beforeAutospacing="0" w:lineRule="auto"/>
        <w:ind w:left="720" w:hanging="360"/>
      </w:pPr>
      <w:r w:rsidDel="00000000" w:rsidR="00000000" w:rsidRPr="00000000">
        <w:rPr>
          <w:rtl w:val="0"/>
        </w:rPr>
        <w:t xml:space="preserve">Royal Rolls (</w:t>
      </w:r>
      <w:r w:rsidDel="00000000" w:rsidR="00000000" w:rsidRPr="00000000">
        <w:rPr>
          <w:rtl w:val="0"/>
        </w:rPr>
        <w:t xml:space="preserve">Patent Rolls, Close Rolls</w:t>
      </w:r>
      <w:r w:rsidDel="00000000" w:rsidR="00000000" w:rsidRPr="00000000">
        <w:rPr>
          <w:rtl w:val="0"/>
        </w:rPr>
        <w:t xml:space="preserve">)</w:t>
      </w:r>
    </w:p>
    <w:p w:rsidR="00000000" w:rsidDel="00000000" w:rsidP="00000000" w:rsidRDefault="00000000" w:rsidRPr="00000000" w14:paraId="00000018">
      <w:pPr>
        <w:numPr>
          <w:ilvl w:val="0"/>
          <w:numId w:val="3"/>
        </w:numPr>
        <w:spacing w:after="0" w:afterAutospacing="0" w:before="0" w:beforeAutospacing="0" w:lineRule="auto"/>
        <w:ind w:left="720" w:hanging="360"/>
      </w:pPr>
      <w:r w:rsidDel="00000000" w:rsidR="00000000" w:rsidRPr="00000000">
        <w:rPr>
          <w:rtl w:val="0"/>
        </w:rPr>
        <w:t xml:space="preserve">Papal bullas and letters</w:t>
      </w:r>
    </w:p>
    <w:p w:rsidR="00000000" w:rsidDel="00000000" w:rsidP="00000000" w:rsidRDefault="00000000" w:rsidRPr="00000000" w14:paraId="00000019">
      <w:pPr>
        <w:numPr>
          <w:ilvl w:val="0"/>
          <w:numId w:val="3"/>
        </w:numPr>
        <w:spacing w:after="0" w:afterAutospacing="0" w:before="0" w:beforeAutospacing="0" w:lineRule="auto"/>
        <w:ind w:left="720" w:hanging="360"/>
      </w:pPr>
      <w:r w:rsidDel="00000000" w:rsidR="00000000" w:rsidRPr="00000000">
        <w:rPr>
          <w:rtl w:val="0"/>
        </w:rPr>
        <w:t xml:space="preserve">Monastic petitions</w:t>
      </w:r>
    </w:p>
    <w:p w:rsidR="00000000" w:rsidDel="00000000" w:rsidP="00000000" w:rsidRDefault="00000000" w:rsidRPr="00000000" w14:paraId="0000001A">
      <w:pPr>
        <w:numPr>
          <w:ilvl w:val="0"/>
          <w:numId w:val="3"/>
        </w:numPr>
        <w:spacing w:after="0" w:afterAutospacing="0" w:before="0" w:beforeAutospacing="0" w:lineRule="auto"/>
        <w:ind w:left="720" w:hanging="360"/>
      </w:pPr>
      <w:r w:rsidDel="00000000" w:rsidR="00000000" w:rsidRPr="00000000">
        <w:rPr>
          <w:rtl w:val="0"/>
        </w:rPr>
        <w:t xml:space="preserve">Archival protocols and legal documents </w:t>
      </w:r>
    </w:p>
    <w:p w:rsidR="00000000" w:rsidDel="00000000" w:rsidP="00000000" w:rsidRDefault="00000000" w:rsidRPr="00000000" w14:paraId="0000001B">
      <w:pPr>
        <w:numPr>
          <w:ilvl w:val="0"/>
          <w:numId w:val="3"/>
        </w:numPr>
        <w:spacing w:after="0" w:afterAutospacing="0" w:before="0" w:beforeAutospacing="0" w:lineRule="auto"/>
        <w:ind w:left="720" w:hanging="360"/>
      </w:pPr>
      <w:r w:rsidDel="00000000" w:rsidR="00000000" w:rsidRPr="00000000">
        <w:rPr>
          <w:rtl w:val="0"/>
        </w:rPr>
        <w:t xml:space="preserve">Financial reports and household notes </w:t>
      </w:r>
    </w:p>
    <w:p w:rsidR="00000000" w:rsidDel="00000000" w:rsidP="00000000" w:rsidRDefault="00000000" w:rsidRPr="00000000" w14:paraId="0000001C">
      <w:pPr>
        <w:numPr>
          <w:ilvl w:val="0"/>
          <w:numId w:val="3"/>
        </w:numPr>
        <w:spacing w:after="240" w:before="0" w:beforeAutospacing="0" w:lineRule="auto"/>
        <w:ind w:left="720" w:hanging="360"/>
      </w:pPr>
      <w:r w:rsidDel="00000000" w:rsidR="00000000" w:rsidRPr="00000000">
        <w:rPr>
          <w:rtl w:val="0"/>
        </w:rPr>
        <w:t xml:space="preserve">Archeological date (for Burton via quotes of other researchers)</w:t>
      </w:r>
    </w:p>
    <w:p w:rsidR="00000000" w:rsidDel="00000000" w:rsidP="00000000" w:rsidRDefault="00000000" w:rsidRPr="00000000" w14:paraId="0000001D">
      <w:pPr>
        <w:spacing w:after="240" w:before="240" w:lineRule="auto"/>
        <w:rPr>
          <w:b w:val="1"/>
        </w:rPr>
      </w:pPr>
      <w:r w:rsidDel="00000000" w:rsidR="00000000" w:rsidRPr="00000000">
        <w:rPr>
          <w:b w:val="1"/>
          <w:rtl w:val="0"/>
        </w:rPr>
        <w:t xml:space="preserve">Archives:</w:t>
      </w:r>
    </w:p>
    <w:p w:rsidR="00000000" w:rsidDel="00000000" w:rsidP="00000000" w:rsidRDefault="00000000" w:rsidRPr="00000000" w14:paraId="0000001E">
      <w:pPr>
        <w:numPr>
          <w:ilvl w:val="0"/>
          <w:numId w:val="4"/>
        </w:numPr>
        <w:spacing w:after="0" w:afterAutospacing="0" w:before="240" w:lineRule="auto"/>
        <w:ind w:left="720" w:hanging="360"/>
      </w:pPr>
      <w:r w:rsidDel="00000000" w:rsidR="00000000" w:rsidRPr="00000000">
        <w:rPr>
          <w:rtl w:val="0"/>
        </w:rPr>
        <w:t xml:space="preserve">The National Archives (Kew)</w:t>
      </w:r>
    </w:p>
    <w:p w:rsidR="00000000" w:rsidDel="00000000" w:rsidP="00000000" w:rsidRDefault="00000000" w:rsidRPr="00000000" w14:paraId="0000001F">
      <w:pPr>
        <w:numPr>
          <w:ilvl w:val="0"/>
          <w:numId w:val="4"/>
        </w:numPr>
        <w:spacing w:after="0" w:afterAutospacing="0" w:before="0" w:beforeAutospacing="0" w:lineRule="auto"/>
        <w:ind w:left="720" w:hanging="360"/>
      </w:pPr>
      <w:r w:rsidDel="00000000" w:rsidR="00000000" w:rsidRPr="00000000">
        <w:rPr>
          <w:rtl w:val="0"/>
        </w:rPr>
        <w:t xml:space="preserve">Lambeth Palace Library</w:t>
      </w:r>
    </w:p>
    <w:p w:rsidR="00000000" w:rsidDel="00000000" w:rsidP="00000000" w:rsidRDefault="00000000" w:rsidRPr="00000000" w14:paraId="00000020">
      <w:pPr>
        <w:numPr>
          <w:ilvl w:val="0"/>
          <w:numId w:val="4"/>
        </w:numPr>
        <w:spacing w:after="0" w:afterAutospacing="0" w:before="0" w:beforeAutospacing="0" w:lineRule="auto"/>
        <w:ind w:left="720" w:hanging="360"/>
      </w:pPr>
      <w:r w:rsidDel="00000000" w:rsidR="00000000" w:rsidRPr="00000000">
        <w:rPr>
          <w:rtl w:val="0"/>
        </w:rPr>
        <w:t xml:space="preserve">British Library (Cotton manuscripts)</w:t>
      </w:r>
    </w:p>
    <w:p w:rsidR="00000000" w:rsidDel="00000000" w:rsidP="00000000" w:rsidRDefault="00000000" w:rsidRPr="00000000" w14:paraId="00000021">
      <w:pPr>
        <w:numPr>
          <w:ilvl w:val="0"/>
          <w:numId w:val="4"/>
        </w:numPr>
        <w:spacing w:after="240" w:before="0" w:beforeAutospacing="0" w:lineRule="auto"/>
        <w:ind w:left="720" w:hanging="360"/>
      </w:pPr>
      <w:r w:rsidDel="00000000" w:rsidR="00000000" w:rsidRPr="00000000">
        <w:rPr>
          <w:rtl w:val="0"/>
        </w:rPr>
        <w:t xml:space="preserve">Maybe, university archives and и church dioceses </w:t>
      </w:r>
    </w:p>
    <w:p w:rsidR="00000000" w:rsidDel="00000000" w:rsidP="00000000" w:rsidRDefault="00000000" w:rsidRPr="00000000" w14:paraId="00000022">
      <w:pPr>
        <w:spacing w:after="240" w:before="240" w:lineRule="auto"/>
        <w:rPr>
          <w:b w:val="1"/>
        </w:rPr>
      </w:pPr>
      <w:r w:rsidDel="00000000" w:rsidR="00000000" w:rsidRPr="00000000">
        <w:rPr>
          <w:b w:val="1"/>
          <w:rtl w:val="0"/>
        </w:rPr>
        <w:t xml:space="preserve">Digital sources:</w:t>
      </w:r>
    </w:p>
    <w:p w:rsidR="00000000" w:rsidDel="00000000" w:rsidP="00000000" w:rsidRDefault="00000000" w:rsidRPr="00000000" w14:paraId="00000023">
      <w:pPr>
        <w:numPr>
          <w:ilvl w:val="0"/>
          <w:numId w:val="7"/>
        </w:numPr>
        <w:spacing w:after="0" w:afterAutospacing="0" w:before="240" w:lineRule="auto"/>
        <w:ind w:left="720" w:hanging="360"/>
        <w:rPr/>
      </w:pPr>
      <w:r w:rsidDel="00000000" w:rsidR="00000000" w:rsidRPr="00000000">
        <w:rPr>
          <w:rtl w:val="0"/>
        </w:rPr>
        <w:t xml:space="preserve">Monastic Wales project</w:t>
      </w:r>
    </w:p>
    <w:p w:rsidR="00000000" w:rsidDel="00000000" w:rsidP="00000000" w:rsidRDefault="00000000" w:rsidRPr="00000000" w14:paraId="00000024">
      <w:pPr>
        <w:numPr>
          <w:ilvl w:val="0"/>
          <w:numId w:val="7"/>
        </w:numPr>
        <w:spacing w:after="0" w:afterAutospacing="0" w:before="0" w:beforeAutospacing="0" w:lineRule="auto"/>
        <w:ind w:left="720" w:hanging="360"/>
        <w:rPr/>
      </w:pPr>
      <w:r w:rsidDel="00000000" w:rsidR="00000000" w:rsidRPr="00000000">
        <w:rPr>
          <w:rtl w:val="0"/>
        </w:rPr>
        <w:t xml:space="preserve">E-copies of</w:t>
      </w:r>
      <w:r w:rsidDel="00000000" w:rsidR="00000000" w:rsidRPr="00000000">
        <w:rPr>
          <w:rtl w:val="0"/>
        </w:rPr>
        <w:t xml:space="preserve"> Calendar of Patent Rolls, Close Rolls, Heads of Religious Houses</w:t>
      </w:r>
    </w:p>
    <w:p w:rsidR="00000000" w:rsidDel="00000000" w:rsidP="00000000" w:rsidRDefault="00000000" w:rsidRPr="00000000" w14:paraId="00000025">
      <w:pPr>
        <w:numPr>
          <w:ilvl w:val="0"/>
          <w:numId w:val="7"/>
        </w:numPr>
        <w:spacing w:after="240" w:before="0" w:beforeAutospacing="0" w:lineRule="auto"/>
        <w:ind w:left="720" w:hanging="360"/>
        <w:rPr/>
      </w:pPr>
      <w:r w:rsidDel="00000000" w:rsidR="00000000" w:rsidRPr="00000000">
        <w:rPr>
          <w:rtl w:val="0"/>
        </w:rPr>
        <w:t xml:space="preserve">British Library Digital Manuscripts catalogues</w:t>
      </w:r>
    </w:p>
    <w:p w:rsidR="00000000" w:rsidDel="00000000" w:rsidP="00000000" w:rsidRDefault="00000000" w:rsidRPr="00000000" w14:paraId="00000026">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