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DA4A6" w14:textId="77777777" w:rsidR="00E8537A" w:rsidRDefault="00000000">
      <w:pPr>
        <w:spacing w:line="480" w:lineRule="auto"/>
        <w:jc w:val="center"/>
        <w:rPr>
          <w:rFonts w:ascii="Times New Roman Regular" w:hAnsi="Times New Roman Regular" w:cs="Times New Roman Regular" w:hint="eastAsia"/>
          <w:sz w:val="24"/>
        </w:rPr>
      </w:pPr>
      <w:r>
        <w:rPr>
          <w:rFonts w:ascii="Times New Roman Regular" w:hAnsi="Times New Roman Regular" w:cs="Times New Roman Regular"/>
          <w:sz w:val="24"/>
        </w:rPr>
        <w:t>Mini Research Project Proposal: The impact of information technology in the language syllabus of a TEFL course</w:t>
      </w:r>
    </w:p>
    <w:p w14:paraId="69526D76" w14:textId="77777777" w:rsidR="00E8537A"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Title</w:t>
      </w:r>
    </w:p>
    <w:p w14:paraId="1A3E3D0F"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Teaching English to students whose home language is different is known as teaching English as a foreign language (TEFL), and the term is frequently used to suggest that English learners may have acquired more than one language before learning English. The utilization of modern technology shows a significant improvement in contemporary English language teaching methods (</w:t>
      </w:r>
      <w:r>
        <w:rPr>
          <w:rFonts w:ascii="Times New Roman Regular" w:eastAsia="宋体" w:hAnsi="Times New Roman Regular" w:cs="Times New Roman Regular"/>
          <w:color w:val="222222"/>
          <w:kern w:val="0"/>
          <w:sz w:val="24"/>
          <w:shd w:val="clear" w:color="auto" w:fill="FFFFFF"/>
          <w:lang w:bidi="ar"/>
        </w:rPr>
        <w:t>Inpeng &amp; Nomnian, 2020</w:t>
      </w:r>
      <w:r>
        <w:rPr>
          <w:rFonts w:ascii="Times New Roman Regular" w:hAnsi="Times New Roman Regular" w:cs="Times New Roman Regular"/>
          <w:sz w:val="24"/>
        </w:rPr>
        <w:t>). Ellearning programs are becoming a top choice among professors since they encourage effective student-teacher interaction and the study of English as a second language. In order to achieve the best teaching outcomes, the majority of modern English instructors today actively utilize a variety of technology aids (</w:t>
      </w:r>
      <w:r>
        <w:rPr>
          <w:rFonts w:ascii="Times New Roman Regular" w:eastAsia="宋体" w:hAnsi="Times New Roman Regular" w:cs="Times New Roman Regular"/>
          <w:color w:val="222222"/>
          <w:kern w:val="0"/>
          <w:sz w:val="24"/>
          <w:shd w:val="clear" w:color="auto" w:fill="FFFFFF"/>
          <w:lang w:bidi="ar"/>
        </w:rPr>
        <w:t>Grosu, 2021</w:t>
      </w:r>
      <w:r>
        <w:rPr>
          <w:rFonts w:ascii="Times New Roman Regular" w:hAnsi="Times New Roman Regular" w:cs="Times New Roman Regular"/>
          <w:sz w:val="24"/>
        </w:rPr>
        <w:t>). Thus, contemporary research develops cutting-edge curricula to accommodate the numerous technology components employed in English instruction (</w:t>
      </w:r>
      <w:r>
        <w:rPr>
          <w:rFonts w:ascii="Times New Roman Regular" w:eastAsia="宋体" w:hAnsi="Times New Roman Regular" w:cs="Times New Roman Regular"/>
          <w:color w:val="222222"/>
          <w:kern w:val="0"/>
          <w:sz w:val="24"/>
          <w:shd w:val="clear" w:color="auto" w:fill="FFFFFF"/>
          <w:lang w:bidi="ar"/>
        </w:rPr>
        <w:t>Inpeng &amp; Nomnian, 2020</w:t>
      </w:r>
      <w:r>
        <w:rPr>
          <w:rFonts w:ascii="Times New Roman Regular" w:hAnsi="Times New Roman Regular" w:cs="Times New Roman Regular"/>
          <w:sz w:val="24"/>
        </w:rPr>
        <w:t>). These programs make use of the most recent scientific and technological advancements, give faculty technical training to ensure that subject material is delivered in an efficient and high-quality manner, offer technical media like audiovisual materials and contemporary technical programs, and build platforms for both students and faculty to maximize successful language learning outcomes. The purpose of this study is to investigate how information technology affects TEFL course language acquisition.</w:t>
      </w:r>
    </w:p>
    <w:p w14:paraId="60B91F38" w14:textId="77777777" w:rsidR="00E8537A" w:rsidRDefault="00E8537A">
      <w:pPr>
        <w:spacing w:line="480" w:lineRule="auto"/>
        <w:rPr>
          <w:rFonts w:ascii="Times New Roman Regular" w:hAnsi="Times New Roman Regular" w:cs="Times New Roman Regular" w:hint="eastAsia"/>
          <w:sz w:val="24"/>
        </w:rPr>
      </w:pPr>
    </w:p>
    <w:p w14:paraId="38EF9F14" w14:textId="77777777" w:rsidR="00E8537A" w:rsidRDefault="00000000">
      <w:pPr>
        <w:numPr>
          <w:ilvl w:val="0"/>
          <w:numId w:val="1"/>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Aims of the investigation</w:t>
      </w:r>
    </w:p>
    <w:p w14:paraId="5BB6A625"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The most recent advancement in information technology is changing the way that foreign </w:t>
      </w:r>
      <w:r>
        <w:rPr>
          <w:rFonts w:ascii="Times New Roman Regular" w:hAnsi="Times New Roman Regular" w:cs="Times New Roman Regular"/>
          <w:sz w:val="24"/>
        </w:rPr>
        <w:lastRenderedPageBreak/>
        <w:t>language instruction is delivered. Learning English is crucial since it is one of the most widely used communication languages in the world (</w:t>
      </w:r>
      <w:r>
        <w:rPr>
          <w:rFonts w:ascii="Times New Roman Regular" w:eastAsia="宋体" w:hAnsi="Times New Roman Regular" w:cs="Times New Roman Regular"/>
          <w:color w:val="222222"/>
          <w:kern w:val="0"/>
          <w:sz w:val="24"/>
          <w:shd w:val="clear" w:color="auto" w:fill="FFFFFF"/>
          <w:lang w:bidi="ar"/>
        </w:rPr>
        <w:t>Mukminin et al., 2022</w:t>
      </w:r>
      <w:r>
        <w:rPr>
          <w:rFonts w:ascii="Times New Roman Regular" w:hAnsi="Times New Roman Regular" w:cs="Times New Roman Regular"/>
          <w:sz w:val="24"/>
        </w:rPr>
        <w:t>). As a result, teaching English has always been a crucial aspect of education. In actuality, non-native speakers outnumber native speakers. The variety of context has also grown to be a significant component of English language instruction in the present, particularly in terms of learners' ages, nationalities, and educational backgrounds. All instructors must contend with the difficulty of providing universal instruction and efficient English instruction. The following is the study's specific purpose:</w:t>
      </w:r>
    </w:p>
    <w:p w14:paraId="0910B828" w14:textId="77777777" w:rsidR="00E8537A" w:rsidRDefault="00000000">
      <w:pPr>
        <w:numPr>
          <w:ilvl w:val="0"/>
          <w:numId w:val="2"/>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Investigate the TEFL curriculum's current usage of modern technologies;</w:t>
      </w:r>
    </w:p>
    <w:p w14:paraId="61757A6C" w14:textId="77777777" w:rsidR="00E8537A" w:rsidRDefault="00000000">
      <w:pPr>
        <w:numPr>
          <w:ilvl w:val="0"/>
          <w:numId w:val="2"/>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Evaluate how information technology has affected and contributed to the TEFL curriculum;</w:t>
      </w:r>
    </w:p>
    <w:p w14:paraId="72E65B4C" w14:textId="77777777" w:rsidR="00E8537A" w:rsidRDefault="00000000">
      <w:pPr>
        <w:numPr>
          <w:ilvl w:val="0"/>
          <w:numId w:val="2"/>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Evaluate and investigate a range of options that can help instructors and students alike get beyond the obstacles standing in the way of TEFL course instructors using modern technologies.</w:t>
      </w:r>
    </w:p>
    <w:p w14:paraId="0A495931" w14:textId="77777777" w:rsidR="00E8537A" w:rsidRDefault="00E8537A">
      <w:pPr>
        <w:spacing w:line="480" w:lineRule="auto"/>
        <w:rPr>
          <w:rFonts w:ascii="Times New Roman Regular" w:hAnsi="Times New Roman Regular" w:cs="Times New Roman Regular" w:hint="eastAsia"/>
          <w:sz w:val="24"/>
        </w:rPr>
      </w:pPr>
    </w:p>
    <w:p w14:paraId="3AEF538A"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3. The rationale and main conceptual themes for the investigation</w:t>
      </w:r>
    </w:p>
    <w:p w14:paraId="0A64AB74" w14:textId="77777777" w:rsidR="00E8537A"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rPr>
        <w:t xml:space="preserve">One of the main topics in today's educational debates is the subject of English instruction and learning. Technology has impacted teaching and learning on a worldwide scale since it is used so extensively in today's world. Technology and/or media-based pedagogy has actually gained considerable prominence as a result of the majority of educational institutions incorporating these technologies into their current and future curricula because it has been demonstrated to improve learning, especially when compared to traditional teaching methods </w:t>
      </w:r>
      <w:r>
        <w:rPr>
          <w:rFonts w:ascii="Times New Roman Regular" w:hAnsi="Times New Roman Regular" w:cs="Times New Roman Regular"/>
          <w:sz w:val="24"/>
        </w:rPr>
        <w:lastRenderedPageBreak/>
        <w:t>(</w:t>
      </w:r>
      <w:r>
        <w:rPr>
          <w:rFonts w:ascii="Times New Roman Regular" w:eastAsia="宋体" w:hAnsi="Times New Roman Regular" w:cs="Times New Roman Regular"/>
          <w:color w:val="222222"/>
          <w:kern w:val="0"/>
          <w:sz w:val="24"/>
          <w:shd w:val="clear" w:color="auto" w:fill="FFFFFF"/>
          <w:lang w:bidi="ar"/>
        </w:rPr>
        <w:t>Habibi et al., 2019</w:t>
      </w:r>
      <w:r>
        <w:rPr>
          <w:rFonts w:ascii="Times New Roman Regular" w:hAnsi="Times New Roman Regular" w:cs="Times New Roman Regular"/>
          <w:sz w:val="24"/>
        </w:rPr>
        <w:t>). The issues with the present TEFL curriculum are why this topic was chosen for investigation. Nowadays, traditional approaches use antiquated teaching tools like blackboards and textbooks to lead students through the TEFL course material. Teachers as a result only convey knowledge without taking into account potential positive or negative repercussions. Conventional approaches focus on straightforward procedures that don't address the fundamental requirements of the teaching process or the goal of learning (</w:t>
      </w:r>
      <w:r>
        <w:rPr>
          <w:rFonts w:ascii="Times New Roman Regular" w:eastAsia="宋体" w:hAnsi="Times New Roman Regular" w:cs="Times New Roman Regular"/>
          <w:color w:val="222222"/>
          <w:kern w:val="0"/>
          <w:sz w:val="24"/>
          <w:shd w:val="clear" w:color="auto" w:fill="FFFFFF"/>
          <w:lang w:bidi="ar"/>
        </w:rPr>
        <w:t>Mukminin et al., 2022</w:t>
      </w:r>
      <w:r>
        <w:rPr>
          <w:rFonts w:ascii="Times New Roman Regular" w:hAnsi="Times New Roman Regular" w:cs="Times New Roman Regular"/>
          <w:sz w:val="24"/>
        </w:rPr>
        <w:t>). As the learner is positioned as the recipient in this teacher-centered method, its main objective is the degree to which the student can replicate the material without necessarily comprehending TEFL. While using set texts to certify students frequently results in boredom and a loss of motivation and focus, the impact of contemporary technology-based instructional practices in TEFL courses has had many motivations that increase the possibility of kids learning the English language in a timely and beneficial manner. This inquiry will make use of this study subject, which will be used to go deeper into it.</w:t>
      </w:r>
    </w:p>
    <w:p w14:paraId="53123E35" w14:textId="77777777" w:rsidR="00E8537A" w:rsidRDefault="00E8537A">
      <w:pPr>
        <w:spacing w:line="480" w:lineRule="auto"/>
        <w:rPr>
          <w:rFonts w:ascii="Times New Roman Regular" w:hAnsi="Times New Roman Regular" w:cs="Times New Roman Regular" w:hint="eastAsia"/>
          <w:sz w:val="24"/>
        </w:rPr>
      </w:pPr>
    </w:p>
    <w:p w14:paraId="7DE95283" w14:textId="409D8270"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4. A description of the evidence </w:t>
      </w:r>
      <w:r w:rsidR="00DD5EB9">
        <w:rPr>
          <w:rFonts w:ascii="Times New Roman Regular" w:hAnsi="Times New Roman Regular" w:cs="Times New Roman Regular"/>
          <w:sz w:val="24"/>
        </w:rPr>
        <w:t>I</w:t>
      </w:r>
      <w:r>
        <w:rPr>
          <w:rFonts w:ascii="Times New Roman Regular" w:hAnsi="Times New Roman Regular" w:cs="Times New Roman Regular"/>
          <w:sz w:val="24"/>
        </w:rPr>
        <w:t xml:space="preserve"> intend to collect</w:t>
      </w:r>
    </w:p>
    <w:p w14:paraId="7B0F74EE" w14:textId="77777777" w:rsidR="00E8537A"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 xml:space="preserve">Interviews will be used to qualitatively conduct this survey. I will first create a list of open-ended questions to aid in my information gathering from the interviewee. For instance, I may inquire "How has the use of technology altered the way I teach English?" or "Do I think that the language syllabus in TEFL courses has changed as a result of technology?" or "How do I incorporate technology into my language curriculum?" At the same time, I selected a sample of 10 English instructors and students who had experience utilizing technology to </w:t>
      </w:r>
      <w:r>
        <w:rPr>
          <w:rFonts w:ascii="Times New Roman Regular" w:hAnsi="Times New Roman Regular" w:cs="Times New Roman Regular"/>
          <w:sz w:val="24"/>
          <w:lang w:eastAsia="zh-Hans"/>
        </w:rPr>
        <w:lastRenderedPageBreak/>
        <w:t>educate and who had needs in this area. Plan one-on-one interviews with each participant, and use a tape recorder or note-taking software to capture the dialogue. The interviewee introduced himself and described the goal of the study at the start of the conversation. After that, I invited the participants to share their thoughts and experiences in response to the questions I had prepared. When I've completed all the interviews, I will write up the audio recordings and do data analysis. To determine the influence of technology on the language syllabus for TEFL classes, look for similar themes and patterns in the replies. These examples aid in my comprehension of the requirements and challenges faced by English teachers and students. Interview replies will be recorded and evaluated. I will be able to better define the evidence gathered if I can find appropriate interview subjects. I can start by locating suitable interview subjects such language instructors, principals of language schools, coordinators of language curricula, writers of curricula, and experts in educational technology. They are reachable to me via email, social media, or business networks.</w:t>
      </w:r>
    </w:p>
    <w:p w14:paraId="1B05CCB8" w14:textId="77777777" w:rsidR="00E8537A" w:rsidRDefault="00E8537A">
      <w:pPr>
        <w:spacing w:line="480" w:lineRule="auto"/>
        <w:rPr>
          <w:rFonts w:ascii="Times New Roman Regular" w:hAnsi="Times New Roman Regular" w:cs="Times New Roman Regular" w:hint="eastAsia"/>
          <w:sz w:val="24"/>
          <w:lang w:eastAsia="zh-Hans"/>
        </w:rPr>
      </w:pPr>
    </w:p>
    <w:p w14:paraId="488B64DE" w14:textId="0C8E1CD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5. The methods </w:t>
      </w:r>
      <w:r w:rsidR="00DD5EB9">
        <w:rPr>
          <w:rFonts w:ascii="Times New Roman Regular" w:hAnsi="Times New Roman Regular" w:cs="Times New Roman Regular"/>
          <w:sz w:val="24"/>
        </w:rPr>
        <w:t>I</w:t>
      </w:r>
      <w:r>
        <w:rPr>
          <w:rFonts w:ascii="Times New Roman Regular" w:hAnsi="Times New Roman Regular" w:cs="Times New Roman Regular"/>
          <w:sz w:val="24"/>
        </w:rPr>
        <w:t xml:space="preserve"> plan to use to collect evidence</w:t>
      </w:r>
    </w:p>
    <w:p w14:paraId="26A97111" w14:textId="77777777" w:rsidR="00E8537A"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A research interview is a method for gathering qualitative data that involves both the interviewer and the subject of the interview. When researchers want particular data that can only be gathered through meetings and in-person interaction with a sample of the target population, interviews are utilized (</w:t>
      </w:r>
      <w:r>
        <w:rPr>
          <w:rFonts w:ascii="Times New Roman Regular" w:eastAsia="宋体" w:hAnsi="Times New Roman Regular" w:cs="Times New Roman Regular"/>
          <w:color w:val="222222"/>
          <w:kern w:val="0"/>
          <w:sz w:val="24"/>
          <w:shd w:val="clear" w:color="auto" w:fill="FFFFFF"/>
          <w:lang w:bidi="ar"/>
        </w:rPr>
        <w:t>Habibi et al., 2019</w:t>
      </w:r>
      <w:r>
        <w:rPr>
          <w:rFonts w:ascii="Times New Roman Regular" w:hAnsi="Times New Roman Regular" w:cs="Times New Roman Regular"/>
          <w:sz w:val="24"/>
          <w:lang w:eastAsia="zh-Hans"/>
        </w:rPr>
        <w:t xml:space="preserve">). Given that the influence of information technology is the subject of my survey, the questionnaire survey approach is ideal since the pertinent replies will include a wealth of information that can be mined. By the use of interviews, a sample of the intended audience may provide the researcher with </w:t>
      </w:r>
      <w:r>
        <w:rPr>
          <w:rFonts w:ascii="Times New Roman Regular" w:hAnsi="Times New Roman Regular" w:cs="Times New Roman Regular"/>
          <w:sz w:val="24"/>
          <w:lang w:eastAsia="zh-Hans"/>
        </w:rPr>
        <w:lastRenderedPageBreak/>
        <w:t>comprehensive knowledge on the subject at hand (</w:t>
      </w:r>
      <w:r>
        <w:rPr>
          <w:rFonts w:ascii="Times New Roman Regular" w:eastAsia="宋体" w:hAnsi="Times New Roman Regular" w:cs="Times New Roman Regular"/>
          <w:color w:val="222222"/>
          <w:kern w:val="0"/>
          <w:sz w:val="24"/>
          <w:shd w:val="clear" w:color="auto" w:fill="FFFFFF"/>
          <w:lang w:bidi="ar"/>
        </w:rPr>
        <w:t>Kallio et al., 2016</w:t>
      </w:r>
      <w:r>
        <w:rPr>
          <w:rFonts w:ascii="Times New Roman Regular" w:hAnsi="Times New Roman Regular" w:cs="Times New Roman Regular"/>
          <w:sz w:val="24"/>
          <w:lang w:eastAsia="zh-Hans"/>
        </w:rPr>
        <w:t>). Interviews are used to get information about people's testimony about their former lives at particular points in time or to learn about the usage of information technology in TEFL courses that they have personally experienced.</w:t>
      </w:r>
    </w:p>
    <w:p w14:paraId="4D63598A"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lang w:eastAsia="zh-Hans"/>
        </w:rPr>
        <w:t>Semi-structured interviews will especially be used to conduct the survey. This interviewing technique mixes structured and open-ended inquiries. The questions don't necessarily have to be asked in the same order or with the same precise language, even when the interviewer has a basic notion of the subjects they wish to cover (Habibi et al., 2019). Open-ended and flexible semi-structured interviews often follow a preset topic framework that provides a feeling of order. They are frequently seen as the "best of both worlds" as a result. The interview technique is a great approach to get in-depth details about participants' experiences and perspectives (Habibi et al., 2019). These pieces of evidence were picked because they enabled me to thoroughly examine the subject and gather knowledge that other research techniques would not have made feasible. Also, interviews might assist me in clarifying any misconceptions or ambiguities in my replies that may have developed via the use of other data gathering techniques, such as surveys or questionnaires. Also, it permits face-to-face interaction and allows the interviewer to probe further to elicit more in-depth comments from the interviewee.</w:t>
      </w:r>
    </w:p>
    <w:p w14:paraId="776EDE18" w14:textId="77777777" w:rsidR="00E8537A" w:rsidRDefault="00E8537A">
      <w:pPr>
        <w:spacing w:line="480" w:lineRule="auto"/>
        <w:rPr>
          <w:rFonts w:ascii="Times New Roman Regular" w:hAnsi="Times New Roman Regular" w:cs="Times New Roman Regular" w:hint="eastAsia"/>
          <w:sz w:val="24"/>
        </w:rPr>
      </w:pPr>
    </w:p>
    <w:p w14:paraId="734B2C30" w14:textId="1510D689"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6. A description of the settings in wish </w:t>
      </w:r>
      <w:r w:rsidR="00DD5EB9">
        <w:rPr>
          <w:rFonts w:ascii="Times New Roman Regular" w:hAnsi="Times New Roman Regular" w:cs="Times New Roman Regular"/>
          <w:sz w:val="24"/>
        </w:rPr>
        <w:t>I</w:t>
      </w:r>
      <w:r>
        <w:rPr>
          <w:rFonts w:ascii="Times New Roman Regular" w:hAnsi="Times New Roman Regular" w:cs="Times New Roman Regular"/>
          <w:sz w:val="24"/>
        </w:rPr>
        <w:t xml:space="preserve"> plan to collect evidence</w:t>
      </w:r>
    </w:p>
    <w:p w14:paraId="25EB15D1" w14:textId="77777777" w:rsidR="00E8537A" w:rsidRDefault="00000000">
      <w:pPr>
        <w:spacing w:line="480" w:lineRule="auto"/>
        <w:rPr>
          <w:rFonts w:ascii="Times New Roman Regular" w:hAnsi="Times New Roman Regular" w:cs="Times New Roman Regular" w:hint="eastAsia"/>
          <w:sz w:val="24"/>
          <w:lang w:eastAsia="zh-Hans"/>
        </w:rPr>
      </w:pPr>
      <w:r>
        <w:rPr>
          <w:rFonts w:ascii="Times New Roman Regular" w:hAnsi="Times New Roman Regular" w:cs="Times New Roman Regular"/>
          <w:sz w:val="24"/>
          <w:lang w:eastAsia="zh-Hans"/>
        </w:rPr>
        <w:t xml:space="preserve">In semi-structured interviews, participants are first asked a series of open-ended questions, and then extra probing questions are used to go further into their answers and areas of interest. </w:t>
      </w:r>
      <w:r>
        <w:rPr>
          <w:rFonts w:ascii="Times New Roman Regular" w:hAnsi="Times New Roman Regular" w:cs="Times New Roman Regular"/>
          <w:sz w:val="24"/>
          <w:lang w:eastAsia="zh-Hans"/>
        </w:rPr>
        <w:lastRenderedPageBreak/>
        <w:t>In qualitative research, semi-structured interviews combine elements of both structured and unstructured interviews. Some questions are predetermined, while others are not (Habibi et al., 2019). The relevant tasks will be carried out using web-based techniques because this survey will comprise interviews with 10 English instructors and students.</w:t>
      </w:r>
    </w:p>
    <w:p w14:paraId="46B0A773" w14:textId="77777777" w:rsidR="00E8537A" w:rsidRDefault="00E8537A">
      <w:pPr>
        <w:spacing w:line="480" w:lineRule="auto"/>
        <w:rPr>
          <w:rFonts w:ascii="Times New Roman Regular" w:hAnsi="Times New Roman Regular" w:cs="Times New Roman Regular" w:hint="eastAsia"/>
          <w:sz w:val="24"/>
          <w:lang w:eastAsia="zh-Hans"/>
        </w:rPr>
      </w:pPr>
    </w:p>
    <w:p w14:paraId="0214CD49" w14:textId="77777777" w:rsidR="00E8537A" w:rsidRDefault="00000000">
      <w:pPr>
        <w:numPr>
          <w:ilvl w:val="0"/>
          <w:numId w:val="3"/>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The ethical issues you have to consider</w:t>
      </w:r>
    </w:p>
    <w:p w14:paraId="73140936" w14:textId="1AC5E82F"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The questionnaire approach frequently employs techniques that produce text rather than digital output. This interview investigator cannot rely on conventional techniques to handle some difficulties, like as bias and credibility, because the researcher is considered the research instrument and because the survey strategy must be developed and changed as the investigation continues (</w:t>
      </w:r>
      <w:r>
        <w:rPr>
          <w:rFonts w:ascii="Times New Roman Regular" w:eastAsia="宋体" w:hAnsi="Times New Roman Regular" w:cs="Times New Roman Regular"/>
          <w:color w:val="222222"/>
          <w:kern w:val="0"/>
          <w:sz w:val="24"/>
          <w:shd w:val="clear" w:color="auto" w:fill="FFFFFF"/>
          <w:lang w:bidi="ar"/>
        </w:rPr>
        <w:t>Husband, 2020</w:t>
      </w:r>
      <w:r>
        <w:rPr>
          <w:rFonts w:ascii="Times New Roman Regular" w:hAnsi="Times New Roman Regular" w:cs="Times New Roman Regular"/>
          <w:sz w:val="24"/>
        </w:rPr>
        <w:t xml:space="preserve">). As a result, it is frequently thought of as being a crucial component of this interview study to learn from a sequence of blunders. The interviewer has ethical challenges </w:t>
      </w:r>
      <w:r w:rsidR="00DD5EB9">
        <w:rPr>
          <w:rFonts w:ascii="Times New Roman Regular" w:hAnsi="Times New Roman Regular" w:cs="Times New Roman Regular"/>
          <w:sz w:val="24"/>
        </w:rPr>
        <w:t>including</w:t>
      </w:r>
      <w:r>
        <w:rPr>
          <w:rFonts w:ascii="Times New Roman Regular" w:hAnsi="Times New Roman Regular" w:cs="Times New Roman Regular"/>
          <w:sz w:val="24"/>
        </w:rPr>
        <w:t xml:space="preserve"> preserving privacy, developing honest and open exchanges, and avoiding misrepresentation due to the intimacy and relationship that is developed between the researcher and participant in this interview. It may be morally challenging to conduct research in environments where it is necessary to balance conflicting interests and select between different methodology methods (Kallio et al., 2016). Disagreements between various participants, researchers, researcher fields, funding organizations, and society may be unavoidable under such circumstances. Anonymity, confidentiality, and informed permission are a few crucial ethical considerations that should be taken into account when conducting this interview survey.</w:t>
      </w:r>
    </w:p>
    <w:p w14:paraId="62B25673"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The likelihood of compromising the autonomy of study participants must be kept to a </w:t>
      </w:r>
      <w:r>
        <w:rPr>
          <w:rFonts w:ascii="Times New Roman Regular" w:hAnsi="Times New Roman Regular" w:cs="Times New Roman Regular"/>
          <w:sz w:val="24"/>
        </w:rPr>
        <w:lastRenderedPageBreak/>
        <w:t>minimum. Children and other vulnerable populations should have access to advocates who are present throughout the preliminary stages of the research, preferably during data collecting, when extremely sensitive problems are involved. It is occasionally even required for researchers to make explicit in writing who has access to the original data and how it will be utilized.</w:t>
      </w:r>
    </w:p>
    <w:p w14:paraId="6EAB7807" w14:textId="77777777" w:rsidR="00E8537A" w:rsidRDefault="00E8537A">
      <w:pPr>
        <w:spacing w:line="480" w:lineRule="auto"/>
        <w:rPr>
          <w:rFonts w:ascii="Times New Roman Regular" w:hAnsi="Times New Roman Regular" w:cs="Times New Roman Regular" w:hint="eastAsia"/>
          <w:sz w:val="24"/>
        </w:rPr>
      </w:pPr>
    </w:p>
    <w:p w14:paraId="4328A738" w14:textId="0CA7750A"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 xml:space="preserve">8. The methods </w:t>
      </w:r>
      <w:r w:rsidR="00DD5EB9">
        <w:rPr>
          <w:rFonts w:ascii="Times New Roman Regular" w:hAnsi="Times New Roman Regular" w:cs="Times New Roman Regular"/>
          <w:sz w:val="24"/>
        </w:rPr>
        <w:t>I</w:t>
      </w:r>
      <w:r>
        <w:rPr>
          <w:rFonts w:ascii="Times New Roman Regular" w:hAnsi="Times New Roman Regular" w:cs="Times New Roman Regular"/>
          <w:sz w:val="24"/>
        </w:rPr>
        <w:t xml:space="preserve"> expect to use to analyse the evidence </w:t>
      </w:r>
      <w:r w:rsidR="00DD5EB9">
        <w:rPr>
          <w:rFonts w:ascii="Times New Roman Regular" w:hAnsi="Times New Roman Regular" w:cs="Times New Roman Regular"/>
          <w:sz w:val="24"/>
        </w:rPr>
        <w:t>I</w:t>
      </w:r>
      <w:r>
        <w:rPr>
          <w:rFonts w:ascii="Times New Roman Regular" w:hAnsi="Times New Roman Regular" w:cs="Times New Roman Regular"/>
          <w:sz w:val="24"/>
        </w:rPr>
        <w:t xml:space="preserve"> collect</w:t>
      </w:r>
    </w:p>
    <w:p w14:paraId="09A3E0CB"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The initial stage of data processing is editing. Editing is the process of looking for mistakes and omissions in the data gathered from the questionnaire/schedule and determining if they have been fixed so that the schedule is prepared for tabulation. A last check is made and a careful examination is carried out when the entire data collecting process is finished. This survey will focus on being as accurate, consistent, uniformly entered, as full as feasible, suitable for tabulation, and structured to enable coding for tabulation while doing the data analysis. Coding is necessary for effective analysis because it enables the grouping of countless responses into a limited number of classes, each of which contains the crucial information. Coding decisions should typically be made at the interview's design stage (</w:t>
      </w:r>
      <w:r>
        <w:rPr>
          <w:rFonts w:ascii="Times New Roman Regular" w:eastAsia="宋体" w:hAnsi="Times New Roman Regular" w:cs="Times New Roman Regular"/>
          <w:color w:val="222222"/>
          <w:kern w:val="0"/>
          <w:sz w:val="24"/>
          <w:shd w:val="clear" w:color="auto" w:fill="FFFFFF"/>
          <w:lang w:bidi="ar"/>
        </w:rPr>
        <w:t>Husband, 2020)</w:t>
      </w:r>
      <w:r>
        <w:rPr>
          <w:rFonts w:ascii="Times New Roman Regular" w:hAnsi="Times New Roman Regular" w:cs="Times New Roman Regular"/>
          <w:sz w:val="24"/>
        </w:rPr>
        <w:t xml:space="preserve">. As a result, it is feasible to pre-code the interview's content, which facilitates tabulation because it allows for the direct entry of important data from the interviewees' original replies. Yet there are a variety of accepted techniques that may be applied when human coding is involved. Using colored pencils to indicate the page margins is one such accepted practice. Another strategy is to enter the questionnaire's data onto a coding sheet. Coding mistakes should be totally removed or minimized regardless of the </w:t>
      </w:r>
      <w:r>
        <w:rPr>
          <w:rFonts w:ascii="Times New Roman Regular" w:hAnsi="Times New Roman Regular" w:cs="Times New Roman Regular"/>
          <w:sz w:val="24"/>
        </w:rPr>
        <w:lastRenderedPageBreak/>
        <w:t>technique employed.</w:t>
      </w:r>
    </w:p>
    <w:p w14:paraId="6EF3903A"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Data categorization will then be carried out. The technique of classifying or categorizing statistical data into several understandable groups of the same sort to facilitate interpretation. The fundamental requirement for classification is consistency of characteristics, and similarity-based grouping of data. When there is diversity in the data obtained, classification is required for accurate display and analysis (Habibi et al., 2019). But, homogenous facts do not make sense from it. Clarity, homogeneity, scale parity, purpose, and accuracy should all be present in a successful categorization. Aggregating unprocessed data and presenting it in a condensed format for additional analysis is known as tabulation. Thus setting the tables is a crucial first step. The decision is mostly determined by the scope and nature of the study, alternative prices, the need for speed, and the accessibility of computers and software.</w:t>
      </w:r>
    </w:p>
    <w:p w14:paraId="10F10206" w14:textId="77777777" w:rsidR="00E8537A" w:rsidRDefault="00E8537A">
      <w:pPr>
        <w:spacing w:line="480" w:lineRule="auto"/>
        <w:rPr>
          <w:rFonts w:ascii="Times New Roman Regular" w:hAnsi="Times New Roman Regular" w:cs="Times New Roman Regular" w:hint="eastAsia"/>
          <w:sz w:val="24"/>
        </w:rPr>
      </w:pPr>
    </w:p>
    <w:p w14:paraId="08E76AE3" w14:textId="77777777" w:rsidR="00E8537A" w:rsidRDefault="00000000">
      <w:pPr>
        <w:numPr>
          <w:ilvl w:val="0"/>
          <w:numId w:val="4"/>
        </w:num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t>The timetable for the proposed project</w:t>
      </w:r>
    </w:p>
    <w:tbl>
      <w:tblPr>
        <w:tblStyle w:val="a4"/>
        <w:tblW w:w="0" w:type="auto"/>
        <w:tblLook w:val="04A0" w:firstRow="1" w:lastRow="0" w:firstColumn="1" w:lastColumn="0" w:noHBand="0" w:noVBand="1"/>
      </w:tblPr>
      <w:tblGrid>
        <w:gridCol w:w="4261"/>
        <w:gridCol w:w="4261"/>
      </w:tblGrid>
      <w:tr w:rsidR="00E8537A" w14:paraId="0DEE3CBE" w14:textId="77777777">
        <w:tc>
          <w:tcPr>
            <w:tcW w:w="4261" w:type="dxa"/>
            <w:shd w:val="clear" w:color="auto" w:fill="auto"/>
          </w:tcPr>
          <w:p w14:paraId="30FC3D9D"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Date</w:t>
            </w:r>
          </w:p>
        </w:tc>
        <w:tc>
          <w:tcPr>
            <w:tcW w:w="4261" w:type="dxa"/>
            <w:shd w:val="clear" w:color="auto" w:fill="auto"/>
          </w:tcPr>
          <w:p w14:paraId="57D47DE2"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Action</w:t>
            </w:r>
          </w:p>
        </w:tc>
      </w:tr>
      <w:tr w:rsidR="00E8537A" w14:paraId="5FCB6388" w14:textId="77777777">
        <w:tc>
          <w:tcPr>
            <w:tcW w:w="4261" w:type="dxa"/>
          </w:tcPr>
          <w:p w14:paraId="079CFF3F" w14:textId="0734DFD8" w:rsidR="00E8537A" w:rsidRDefault="00E72468">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20 F</w:t>
            </w:r>
            <w:r>
              <w:rPr>
                <w:rFonts w:ascii="Times New Roman Regular" w:hAnsi="Times New Roman Regular" w:cs="Times New Roman Regular" w:hint="eastAsia"/>
              </w:rPr>
              <w:t>e</w:t>
            </w:r>
            <w:r>
              <w:rPr>
                <w:rFonts w:ascii="Times New Roman Regular" w:hAnsi="Times New Roman Regular" w:cs="Times New Roman Regular"/>
              </w:rPr>
              <w:t>bruary</w:t>
            </w:r>
            <w:r w:rsidR="00000000">
              <w:rPr>
                <w:rFonts w:ascii="Times New Roman Regular" w:hAnsi="Times New Roman Regular" w:cs="Times New Roman Regular"/>
              </w:rPr>
              <w:t xml:space="preserve"> 2023</w:t>
            </w:r>
          </w:p>
        </w:tc>
        <w:tc>
          <w:tcPr>
            <w:tcW w:w="4261" w:type="dxa"/>
          </w:tcPr>
          <w:p w14:paraId="2CF8CC89"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Making the research proposal submission</w:t>
            </w:r>
          </w:p>
        </w:tc>
      </w:tr>
      <w:tr w:rsidR="00E8537A" w14:paraId="0B1F8916" w14:textId="77777777">
        <w:tc>
          <w:tcPr>
            <w:tcW w:w="4261" w:type="dxa"/>
          </w:tcPr>
          <w:p w14:paraId="18B6485A" w14:textId="3CB203CF" w:rsidR="00E8537A" w:rsidRDefault="00E72468">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3</w:t>
            </w:r>
            <w:r w:rsidR="00000000">
              <w:rPr>
                <w:rFonts w:ascii="Times New Roman Regular" w:hAnsi="Times New Roman Regular" w:cs="Times New Roman Regular"/>
              </w:rPr>
              <w:t xml:space="preserve"> March 2023</w:t>
            </w:r>
          </w:p>
        </w:tc>
        <w:tc>
          <w:tcPr>
            <w:tcW w:w="4261" w:type="dxa"/>
          </w:tcPr>
          <w:p w14:paraId="24026669"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lang w:eastAsia="zh-Hans"/>
              </w:rPr>
              <w:t>R</w:t>
            </w:r>
            <w:r>
              <w:rPr>
                <w:rFonts w:ascii="Times New Roman Regular" w:hAnsi="Times New Roman Regular" w:cs="Times New Roman Regular"/>
              </w:rPr>
              <w:t>evised proposal and further research</w:t>
            </w:r>
          </w:p>
        </w:tc>
      </w:tr>
      <w:tr w:rsidR="00E8537A" w14:paraId="1E97D6BB" w14:textId="77777777">
        <w:tc>
          <w:tcPr>
            <w:tcW w:w="4261" w:type="dxa"/>
          </w:tcPr>
          <w:p w14:paraId="53DADAA5" w14:textId="6780DB0E" w:rsidR="00E8537A" w:rsidRDefault="00E72468">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10</w:t>
            </w:r>
            <w:r w:rsidR="00000000">
              <w:rPr>
                <w:rFonts w:ascii="Times New Roman Regular" w:hAnsi="Times New Roman Regular" w:cs="Times New Roman Regular"/>
              </w:rPr>
              <w:t xml:space="preserve"> </w:t>
            </w:r>
            <w:r>
              <w:rPr>
                <w:rFonts w:ascii="Times New Roman Regular" w:hAnsi="Times New Roman Regular" w:cs="Times New Roman Regular"/>
              </w:rPr>
              <w:t xml:space="preserve">March </w:t>
            </w:r>
            <w:r w:rsidR="00000000">
              <w:rPr>
                <w:rFonts w:ascii="Times New Roman Regular" w:hAnsi="Times New Roman Regular" w:cs="Times New Roman Regular"/>
              </w:rPr>
              <w:t>2023</w:t>
            </w:r>
          </w:p>
        </w:tc>
        <w:tc>
          <w:tcPr>
            <w:tcW w:w="4261" w:type="dxa"/>
          </w:tcPr>
          <w:p w14:paraId="0E02DAFD"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Gathering information and reading</w:t>
            </w:r>
          </w:p>
        </w:tc>
      </w:tr>
      <w:tr w:rsidR="00E8537A" w14:paraId="5EF95467" w14:textId="77777777">
        <w:tc>
          <w:tcPr>
            <w:tcW w:w="4261" w:type="dxa"/>
          </w:tcPr>
          <w:p w14:paraId="42158DF7" w14:textId="5E7E83D4" w:rsidR="00E8537A" w:rsidRDefault="00E72468">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28 March</w:t>
            </w:r>
            <w:r w:rsidR="00000000">
              <w:rPr>
                <w:rFonts w:ascii="Times New Roman Regular" w:hAnsi="Times New Roman Regular" w:cs="Times New Roman Regular"/>
                <w:lang w:eastAsia="zh-Hans"/>
              </w:rPr>
              <w:t xml:space="preserve"> </w:t>
            </w:r>
            <w:r w:rsidR="00000000">
              <w:rPr>
                <w:rFonts w:ascii="Times New Roman Regular" w:hAnsi="Times New Roman Regular" w:cs="Times New Roman Regular"/>
              </w:rPr>
              <w:t>2023</w:t>
            </w:r>
          </w:p>
        </w:tc>
        <w:tc>
          <w:tcPr>
            <w:tcW w:w="4261" w:type="dxa"/>
          </w:tcPr>
          <w:p w14:paraId="4FF401E3"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Analysis of data and literature</w:t>
            </w:r>
          </w:p>
        </w:tc>
      </w:tr>
      <w:tr w:rsidR="00E8537A" w14:paraId="4187480D" w14:textId="77777777">
        <w:tc>
          <w:tcPr>
            <w:tcW w:w="4261" w:type="dxa"/>
          </w:tcPr>
          <w:p w14:paraId="1E27E5B0" w14:textId="69D14C01" w:rsidR="00E8537A" w:rsidRDefault="00E72468">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6 April</w:t>
            </w:r>
            <w:r w:rsidR="00000000">
              <w:rPr>
                <w:rFonts w:ascii="Times New Roman Regular" w:hAnsi="Times New Roman Regular" w:cs="Times New Roman Regular"/>
              </w:rPr>
              <w:t xml:space="preserve"> 2023</w:t>
            </w:r>
          </w:p>
        </w:tc>
        <w:tc>
          <w:tcPr>
            <w:tcW w:w="4261" w:type="dxa"/>
          </w:tcPr>
          <w:p w14:paraId="7BA3447C"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The delivery of the first draft</w:t>
            </w:r>
          </w:p>
        </w:tc>
      </w:tr>
      <w:tr w:rsidR="00E8537A" w14:paraId="684D10A5" w14:textId="77777777">
        <w:tc>
          <w:tcPr>
            <w:tcW w:w="4261" w:type="dxa"/>
          </w:tcPr>
          <w:p w14:paraId="7DE3F010" w14:textId="7679C9B0"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10</w:t>
            </w:r>
            <w:r w:rsidR="00E72468">
              <w:rPr>
                <w:rFonts w:ascii="Times New Roman Regular" w:hAnsi="Times New Roman Regular" w:cs="Times New Roman Regular"/>
              </w:rPr>
              <w:t xml:space="preserve"> April</w:t>
            </w:r>
            <w:r>
              <w:rPr>
                <w:rFonts w:ascii="Times New Roman Regular" w:hAnsi="Times New Roman Regular" w:cs="Times New Roman Regular"/>
              </w:rPr>
              <w:t xml:space="preserve"> 2023</w:t>
            </w:r>
          </w:p>
        </w:tc>
        <w:tc>
          <w:tcPr>
            <w:tcW w:w="4261" w:type="dxa"/>
          </w:tcPr>
          <w:p w14:paraId="2C7D91BF" w14:textId="77777777" w:rsidR="00E8537A" w:rsidRDefault="00000000">
            <w:pPr>
              <w:pStyle w:val="a3"/>
              <w:widowControl/>
              <w:shd w:val="clear" w:color="auto" w:fill="FFFFFF" w:themeFill="background1"/>
              <w:spacing w:line="480" w:lineRule="auto"/>
              <w:rPr>
                <w:rFonts w:ascii="Times New Roman Regular" w:hAnsi="Times New Roman Regular" w:cs="Times New Roman Regular" w:hint="eastAsia"/>
              </w:rPr>
            </w:pPr>
            <w:r>
              <w:rPr>
                <w:rFonts w:ascii="Times New Roman Regular" w:hAnsi="Times New Roman Regular" w:cs="Times New Roman Regular"/>
              </w:rPr>
              <w:t>Draft, edit it, and submit it</w:t>
            </w:r>
          </w:p>
        </w:tc>
      </w:tr>
    </w:tbl>
    <w:p w14:paraId="6F8475FC" w14:textId="77777777" w:rsidR="00E8537A" w:rsidRDefault="00E8537A">
      <w:pPr>
        <w:spacing w:line="480" w:lineRule="auto"/>
        <w:rPr>
          <w:rFonts w:ascii="Times New Roman Regular" w:hAnsi="Times New Roman Regular" w:cs="Times New Roman Regular" w:hint="eastAsia"/>
          <w:sz w:val="24"/>
        </w:rPr>
      </w:pPr>
    </w:p>
    <w:p w14:paraId="47AF41E7" w14:textId="77777777" w:rsidR="00E8537A" w:rsidRDefault="00000000">
      <w:pPr>
        <w:rPr>
          <w:rFonts w:ascii="Times New Roman Regular" w:hAnsi="Times New Roman Regular" w:cs="Times New Roman Regular" w:hint="eastAsia"/>
          <w:sz w:val="24"/>
        </w:rPr>
      </w:pPr>
      <w:r>
        <w:rPr>
          <w:rFonts w:ascii="Times New Roman Regular" w:hAnsi="Times New Roman Regular" w:cs="Times New Roman Regular"/>
          <w:sz w:val="24"/>
        </w:rPr>
        <w:br w:type="page"/>
      </w:r>
    </w:p>
    <w:p w14:paraId="2980106A" w14:textId="77777777" w:rsidR="00E8537A" w:rsidRDefault="00000000">
      <w:pPr>
        <w:spacing w:line="480" w:lineRule="auto"/>
        <w:rPr>
          <w:rFonts w:ascii="Times New Roman Regular" w:hAnsi="Times New Roman Regular" w:cs="Times New Roman Regular" w:hint="eastAsia"/>
          <w:sz w:val="24"/>
        </w:rPr>
      </w:pPr>
      <w:r>
        <w:rPr>
          <w:rFonts w:ascii="Times New Roman Regular" w:hAnsi="Times New Roman Regular" w:cs="Times New Roman Regular"/>
          <w:sz w:val="24"/>
        </w:rPr>
        <w:lastRenderedPageBreak/>
        <w:t>Bibliography</w:t>
      </w:r>
    </w:p>
    <w:p w14:paraId="31026FA7"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Grosu, A. (2021). The use of information technologies in TEFL. In </w:t>
      </w:r>
      <w:r>
        <w:rPr>
          <w:rFonts w:ascii="Times New Roman Regular" w:eastAsia="宋体" w:hAnsi="Times New Roman Regular" w:cs="Times New Roman Regular"/>
          <w:i/>
          <w:iCs/>
          <w:color w:val="222222"/>
          <w:kern w:val="0"/>
          <w:sz w:val="24"/>
          <w:shd w:val="clear" w:color="auto" w:fill="FFFFFF"/>
          <w:lang w:bidi="ar"/>
        </w:rPr>
        <w:t>Interuniversitaria</w:t>
      </w:r>
      <w:r>
        <w:rPr>
          <w:rFonts w:ascii="Times New Roman Regular" w:eastAsia="宋体" w:hAnsi="Times New Roman Regular" w:cs="Times New Roman Regular"/>
          <w:color w:val="222222"/>
          <w:kern w:val="0"/>
          <w:sz w:val="24"/>
          <w:shd w:val="clear" w:color="auto" w:fill="FFFFFF"/>
          <w:lang w:bidi="ar"/>
        </w:rPr>
        <w:t> (pp. 202-207).</w:t>
      </w:r>
    </w:p>
    <w:p w14:paraId="45821589"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Habibi, A., Razak, R. A., Yusop, F. D., &amp; Mukminin, A. (2019). Preparing future EFL teachers for effective technology integration: What do teacher educators say. </w:t>
      </w:r>
      <w:r>
        <w:rPr>
          <w:rFonts w:ascii="Times New Roman Regular" w:eastAsia="宋体" w:hAnsi="Times New Roman Regular" w:cs="Times New Roman Regular"/>
          <w:i/>
          <w:iCs/>
          <w:color w:val="222222"/>
          <w:kern w:val="0"/>
          <w:sz w:val="24"/>
          <w:shd w:val="clear" w:color="auto" w:fill="FFFFFF"/>
          <w:lang w:bidi="ar"/>
        </w:rPr>
        <w:t>Asian EFL Journal</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21</w:t>
      </w:r>
      <w:r>
        <w:rPr>
          <w:rFonts w:ascii="Times New Roman Regular" w:eastAsia="宋体" w:hAnsi="Times New Roman Regular" w:cs="Times New Roman Regular"/>
          <w:color w:val="222222"/>
          <w:kern w:val="0"/>
          <w:sz w:val="24"/>
          <w:shd w:val="clear" w:color="auto" w:fill="FFFFFF"/>
          <w:lang w:bidi="ar"/>
        </w:rPr>
        <w:t>(2), 9-30.</w:t>
      </w:r>
    </w:p>
    <w:p w14:paraId="2A8107A1"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Husband, G. (2020). Ethical data collection and recognizing the impact of semi-structured interviews on research respondents. </w:t>
      </w:r>
      <w:r>
        <w:rPr>
          <w:rFonts w:ascii="Times New Roman Regular" w:eastAsia="宋体" w:hAnsi="Times New Roman Regular" w:cs="Times New Roman Regular"/>
          <w:i/>
          <w:iCs/>
          <w:color w:val="222222"/>
          <w:kern w:val="0"/>
          <w:sz w:val="24"/>
          <w:shd w:val="clear" w:color="auto" w:fill="FFFFFF"/>
          <w:lang w:bidi="ar"/>
        </w:rPr>
        <w:t>Education Sciences</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10</w:t>
      </w:r>
      <w:r>
        <w:rPr>
          <w:rFonts w:ascii="Times New Roman Regular" w:eastAsia="宋体" w:hAnsi="Times New Roman Regular" w:cs="Times New Roman Regular"/>
          <w:color w:val="222222"/>
          <w:kern w:val="0"/>
          <w:sz w:val="24"/>
          <w:shd w:val="clear" w:color="auto" w:fill="FFFFFF"/>
          <w:lang w:bidi="ar"/>
        </w:rPr>
        <w:t>(8), 206.</w:t>
      </w:r>
    </w:p>
    <w:p w14:paraId="330E83AE"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Inpeng, S., &amp; Nomnian, S. (2020). The use of Facebook in a TEFL program based on the TPACK framework. </w:t>
      </w:r>
      <w:r>
        <w:rPr>
          <w:rFonts w:ascii="Times New Roman Regular" w:eastAsia="宋体" w:hAnsi="Times New Roman Regular" w:cs="Times New Roman Regular"/>
          <w:i/>
          <w:iCs/>
          <w:color w:val="222222"/>
          <w:kern w:val="0"/>
          <w:sz w:val="24"/>
          <w:shd w:val="clear" w:color="auto" w:fill="FFFFFF"/>
          <w:lang w:bidi="ar"/>
        </w:rPr>
        <w:t>LEARN Journal: Language Education and Acquisition Research Network</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13</w:t>
      </w:r>
      <w:r>
        <w:rPr>
          <w:rFonts w:ascii="Times New Roman Regular" w:eastAsia="宋体" w:hAnsi="Times New Roman Regular" w:cs="Times New Roman Regular"/>
          <w:color w:val="222222"/>
          <w:kern w:val="0"/>
          <w:sz w:val="24"/>
          <w:shd w:val="clear" w:color="auto" w:fill="FFFFFF"/>
          <w:lang w:bidi="ar"/>
        </w:rPr>
        <w:t>(2), 369-393.</w:t>
      </w:r>
    </w:p>
    <w:p w14:paraId="4EDE7C08"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Kallio, H., Pietilä, A. M., Johnson, M., &amp; Kangasniemi, M. (2016). Systematic methodological review: developing a framework for a qualitative semi‐structured interview guide. </w:t>
      </w:r>
      <w:r>
        <w:rPr>
          <w:rFonts w:ascii="Times New Roman Regular" w:eastAsia="宋体" w:hAnsi="Times New Roman Regular" w:cs="Times New Roman Regular"/>
          <w:i/>
          <w:iCs/>
          <w:color w:val="222222"/>
          <w:kern w:val="0"/>
          <w:sz w:val="24"/>
          <w:shd w:val="clear" w:color="auto" w:fill="FFFFFF"/>
          <w:lang w:bidi="ar"/>
        </w:rPr>
        <w:t>Journal of advanced nursing</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72</w:t>
      </w:r>
      <w:r>
        <w:rPr>
          <w:rFonts w:ascii="Times New Roman Regular" w:eastAsia="宋体" w:hAnsi="Times New Roman Regular" w:cs="Times New Roman Regular"/>
          <w:color w:val="222222"/>
          <w:kern w:val="0"/>
          <w:sz w:val="24"/>
          <w:shd w:val="clear" w:color="auto" w:fill="FFFFFF"/>
          <w:lang w:bidi="ar"/>
        </w:rPr>
        <w:t>(12), 2954-2965.</w:t>
      </w:r>
    </w:p>
    <w:p w14:paraId="4849263B" w14:textId="77777777" w:rsidR="00E8537A" w:rsidRDefault="00000000">
      <w:pPr>
        <w:widowControl/>
        <w:spacing w:line="480" w:lineRule="auto"/>
        <w:ind w:left="480" w:hangingChars="200" w:hanging="480"/>
        <w:jc w:val="left"/>
        <w:rPr>
          <w:rFonts w:ascii="Times New Roman Regular" w:hAnsi="Times New Roman Regular" w:cs="Times New Roman Regular" w:hint="eastAsia"/>
          <w:sz w:val="24"/>
        </w:rPr>
      </w:pPr>
      <w:r>
        <w:rPr>
          <w:rFonts w:ascii="Times New Roman Regular" w:eastAsia="宋体" w:hAnsi="Times New Roman Regular" w:cs="Times New Roman Regular"/>
          <w:color w:val="222222"/>
          <w:kern w:val="0"/>
          <w:sz w:val="24"/>
          <w:shd w:val="clear" w:color="auto" w:fill="FFFFFF"/>
          <w:lang w:bidi="ar"/>
        </w:rPr>
        <w:t>Mukminin, A., Muhaimin, M., Diat Prasojo, L., Khaeruddin, K., Habibi, A., Marzulina, L., &amp; Harto, K. (2022). Analyzing social media use in TEFL via the technology acceptance model in Indonesian higher education during the covid-19 pandemic. </w:t>
      </w:r>
      <w:r>
        <w:rPr>
          <w:rFonts w:ascii="Times New Roman Regular" w:eastAsia="宋体" w:hAnsi="Times New Roman Regular" w:cs="Times New Roman Regular"/>
          <w:i/>
          <w:iCs/>
          <w:color w:val="222222"/>
          <w:kern w:val="0"/>
          <w:sz w:val="24"/>
          <w:shd w:val="clear" w:color="auto" w:fill="FFFFFF"/>
          <w:lang w:bidi="ar"/>
        </w:rPr>
        <w:t>Teaching English with Technology</w:t>
      </w:r>
      <w:r>
        <w:rPr>
          <w:rFonts w:ascii="Times New Roman Regular" w:eastAsia="宋体" w:hAnsi="Times New Roman Regular" w:cs="Times New Roman Regular"/>
          <w:color w:val="222222"/>
          <w:kern w:val="0"/>
          <w:sz w:val="24"/>
          <w:shd w:val="clear" w:color="auto" w:fill="FFFFFF"/>
          <w:lang w:bidi="ar"/>
        </w:rPr>
        <w:t>, </w:t>
      </w:r>
      <w:r>
        <w:rPr>
          <w:rFonts w:ascii="Times New Roman Regular" w:eastAsia="宋体" w:hAnsi="Times New Roman Regular" w:cs="Times New Roman Regular"/>
          <w:i/>
          <w:iCs/>
          <w:color w:val="222222"/>
          <w:kern w:val="0"/>
          <w:sz w:val="24"/>
          <w:shd w:val="clear" w:color="auto" w:fill="FFFFFF"/>
          <w:lang w:bidi="ar"/>
        </w:rPr>
        <w:t>22</w:t>
      </w:r>
      <w:r>
        <w:rPr>
          <w:rFonts w:ascii="Times New Roman Regular" w:eastAsia="宋体" w:hAnsi="Times New Roman Regular" w:cs="Times New Roman Regular"/>
          <w:color w:val="222222"/>
          <w:kern w:val="0"/>
          <w:sz w:val="24"/>
          <w:shd w:val="clear" w:color="auto" w:fill="FFFFFF"/>
          <w:lang w:bidi="ar"/>
        </w:rPr>
        <w:t>(1), 3-22.</w:t>
      </w:r>
    </w:p>
    <w:p w14:paraId="394C91C8" w14:textId="77777777" w:rsidR="00E8537A" w:rsidRDefault="00E8537A">
      <w:pPr>
        <w:spacing w:line="480" w:lineRule="auto"/>
        <w:rPr>
          <w:rFonts w:ascii="Times New Roman Regular" w:hAnsi="Times New Roman Regular" w:cs="Times New Roman Regular" w:hint="eastAsia"/>
          <w:sz w:val="24"/>
        </w:rPr>
      </w:pPr>
    </w:p>
    <w:sectPr w:rsidR="00E8537A">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48BCD" w14:textId="77777777" w:rsidR="00297D5F" w:rsidRDefault="00297D5F" w:rsidP="00E72468">
      <w:r>
        <w:separator/>
      </w:r>
    </w:p>
  </w:endnote>
  <w:endnote w:type="continuationSeparator" w:id="0">
    <w:p w14:paraId="62178AD9" w14:textId="77777777" w:rsidR="00297D5F" w:rsidRDefault="00297D5F" w:rsidP="00E72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Regula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19F29" w14:textId="77777777" w:rsidR="00297D5F" w:rsidRDefault="00297D5F" w:rsidP="00E72468">
      <w:r>
        <w:separator/>
      </w:r>
    </w:p>
  </w:footnote>
  <w:footnote w:type="continuationSeparator" w:id="0">
    <w:p w14:paraId="19B5F3BB" w14:textId="77777777" w:rsidR="00297D5F" w:rsidRDefault="00297D5F" w:rsidP="00E72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772BA9"/>
    <w:multiLevelType w:val="singleLevel"/>
    <w:tmpl w:val="BF772BA9"/>
    <w:lvl w:ilvl="0">
      <w:start w:val="1"/>
      <w:numFmt w:val="bullet"/>
      <w:lvlText w:val=""/>
      <w:lvlJc w:val="left"/>
      <w:pPr>
        <w:ind w:left="420" w:hanging="420"/>
      </w:pPr>
      <w:rPr>
        <w:rFonts w:ascii="Wingdings" w:hAnsi="Wingdings" w:hint="default"/>
      </w:rPr>
    </w:lvl>
  </w:abstractNum>
  <w:abstractNum w:abstractNumId="1" w15:restartNumberingAfterBreak="0">
    <w:nsid w:val="FFFE706F"/>
    <w:multiLevelType w:val="singleLevel"/>
    <w:tmpl w:val="FFFE706F"/>
    <w:lvl w:ilvl="0">
      <w:start w:val="1"/>
      <w:numFmt w:val="decimal"/>
      <w:suff w:val="space"/>
      <w:lvlText w:val="%1."/>
      <w:lvlJc w:val="left"/>
    </w:lvl>
  </w:abstractNum>
  <w:abstractNum w:abstractNumId="2" w15:restartNumberingAfterBreak="0">
    <w:nsid w:val="5F6DCD11"/>
    <w:multiLevelType w:val="singleLevel"/>
    <w:tmpl w:val="5F6DCD11"/>
    <w:lvl w:ilvl="0">
      <w:start w:val="7"/>
      <w:numFmt w:val="decimal"/>
      <w:suff w:val="space"/>
      <w:lvlText w:val="%1."/>
      <w:lvlJc w:val="left"/>
    </w:lvl>
  </w:abstractNum>
  <w:abstractNum w:abstractNumId="3" w15:restartNumberingAfterBreak="0">
    <w:nsid w:val="7FCE73C7"/>
    <w:multiLevelType w:val="singleLevel"/>
    <w:tmpl w:val="7FCE73C7"/>
    <w:lvl w:ilvl="0">
      <w:start w:val="9"/>
      <w:numFmt w:val="decimal"/>
      <w:suff w:val="space"/>
      <w:lvlText w:val="%1."/>
      <w:lvlJc w:val="left"/>
    </w:lvl>
  </w:abstractNum>
  <w:num w:numId="1" w16cid:durableId="1459032548">
    <w:abstractNumId w:val="1"/>
  </w:num>
  <w:num w:numId="2" w16cid:durableId="896088589">
    <w:abstractNumId w:val="0"/>
  </w:num>
  <w:num w:numId="3" w16cid:durableId="1418015623">
    <w:abstractNumId w:val="2"/>
  </w:num>
  <w:num w:numId="4" w16cid:durableId="523400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c5NTU1ZjViYjY2Y2FkOTliNzY1NjE4NTk1OWQ1MDgifQ=="/>
  </w:docVars>
  <w:rsids>
    <w:rsidRoot w:val="FFFF4336"/>
    <w:rsid w:val="DF7F75CB"/>
    <w:rsid w:val="DFF675E0"/>
    <w:rsid w:val="E2F61D8C"/>
    <w:rsid w:val="F64FA765"/>
    <w:rsid w:val="FFFF4336"/>
    <w:rsid w:val="00297D5F"/>
    <w:rsid w:val="00DD5EB9"/>
    <w:rsid w:val="00E72468"/>
    <w:rsid w:val="00E8537A"/>
    <w:rsid w:val="36F15188"/>
    <w:rsid w:val="50EA18D5"/>
    <w:rsid w:val="78FFDE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8853A3"/>
  <w15:docId w15:val="{CBF6AF22-4AC1-4236-8D81-16A9EADA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rPr>
      <w:sz w:val="24"/>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qFormat/>
    <w:rPr>
      <w:color w:val="0000FF"/>
      <w:u w:val="single"/>
    </w:rPr>
  </w:style>
  <w:style w:type="paragraph" w:styleId="a6">
    <w:name w:val="header"/>
    <w:basedOn w:val="a"/>
    <w:link w:val="a7"/>
    <w:rsid w:val="00E72468"/>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E72468"/>
    <w:rPr>
      <w:rFonts w:asciiTheme="minorHAnsi" w:eastAsiaTheme="minorEastAsia" w:hAnsiTheme="minorHAnsi" w:cstheme="minorBidi"/>
      <w:kern w:val="2"/>
      <w:sz w:val="18"/>
      <w:szCs w:val="18"/>
    </w:rPr>
  </w:style>
  <w:style w:type="paragraph" w:styleId="a8">
    <w:name w:val="footer"/>
    <w:basedOn w:val="a"/>
    <w:link w:val="a9"/>
    <w:rsid w:val="00E72468"/>
    <w:pPr>
      <w:tabs>
        <w:tab w:val="center" w:pos="4153"/>
        <w:tab w:val="right" w:pos="8306"/>
      </w:tabs>
      <w:snapToGrid w:val="0"/>
      <w:jc w:val="left"/>
    </w:pPr>
    <w:rPr>
      <w:sz w:val="18"/>
      <w:szCs w:val="18"/>
    </w:rPr>
  </w:style>
  <w:style w:type="character" w:customStyle="1" w:styleId="a9">
    <w:name w:val="页脚 字符"/>
    <w:basedOn w:val="a0"/>
    <w:link w:val="a8"/>
    <w:rsid w:val="00E7246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2202</Words>
  <Characters>12469</Characters>
  <Application>Microsoft Office Word</Application>
  <DocSecurity>0</DocSecurity>
  <Lines>201</Lines>
  <Paragraphs>52</Paragraphs>
  <ScaleCrop>false</ScaleCrop>
  <Company/>
  <LinksUpToDate>false</LinksUpToDate>
  <CharactersWithSpaces>14619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 诗悦</cp:lastModifiedBy>
  <cp:revision>3</cp:revision>
  <dcterms:created xsi:type="dcterms:W3CDTF">2023-02-20T17:28:00Z</dcterms:created>
  <dcterms:modified xsi:type="dcterms:W3CDTF">2023-04-16T03:38:00Z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3685116EE62256DECFEBF16322AC2BB6</vt:lpwstr>
  </property>
  <property fmtid="{D5CDD505-2E9C-101B-9397-08002B2CF9AE}" pid="4" name="GrammarlyDocumentId">
    <vt:lpwstr>e5444253ce29353a0a20e03fae056a1db1dda9031a714bbbc496bb233c9a7450</vt:lpwstr>
  </property>
</Properties>
</file>