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AE703B" w14:textId="77777777" w:rsidR="00065A7C" w:rsidRDefault="00065A7C" w:rsidP="00065A7C">
      <w:pPr>
        <w:autoSpaceDE w:val="0"/>
        <w:autoSpaceDN w:val="0"/>
        <w:ind w:hanging="480"/>
        <w:jc w:val="both"/>
        <w:rPr>
          <w:rFonts w:eastAsia="Times New Roman"/>
          <w:kern w:val="0"/>
        </w:rPr>
      </w:pPr>
      <w:r>
        <w:t xml:space="preserve">The review of the article </w:t>
      </w:r>
      <w:r>
        <w:rPr>
          <w:rFonts w:eastAsia="Times New Roman"/>
        </w:rPr>
        <w:t xml:space="preserve">Hong, M. (2024). Status, influencing factors and paths on the professional identity of special education teachers: Taking Guangdong Province, China as an example. </w:t>
      </w:r>
      <w:r>
        <w:rPr>
          <w:rFonts w:eastAsia="Times New Roman"/>
          <w:i/>
          <w:iCs/>
        </w:rPr>
        <w:t>International Journal of Inclusive Education</w:t>
      </w:r>
      <w:r>
        <w:rPr>
          <w:rFonts w:eastAsia="Times New Roman"/>
        </w:rPr>
        <w:t>. https://doi.org/10.1080/13603116.2024.2318614</w:t>
      </w:r>
    </w:p>
    <w:p w14:paraId="56143D9B" w14:textId="3096F002" w:rsidR="00065A7C" w:rsidRDefault="00065A7C" w:rsidP="00065A7C">
      <w:pPr>
        <w:jc w:val="both"/>
        <w:rPr>
          <w:color w:val="000000" w:themeColor="text1"/>
        </w:rPr>
      </w:pPr>
      <w:r w:rsidRPr="00831E33">
        <w:rPr>
          <w:b/>
        </w:rPr>
        <w:t xml:space="preserve">This article </w:t>
      </w:r>
      <w:sdt>
        <w:sdtPr>
          <w:rPr>
            <w:b/>
            <w:color w:val="000000"/>
          </w:rPr>
          <w:tag w:val="MENDELEY_CITATION_v3_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"/>
          <w:id w:val="1148556135"/>
          <w:placeholder>
            <w:docPart w:val="2FF25FF0621A4159AEA7DE07A912999F"/>
          </w:placeholder>
        </w:sdtPr>
        <w:sdtEndPr/>
        <w:sdtContent>
          <w:r w:rsidRPr="00831E33">
            <w:rPr>
              <w:b/>
              <w:color w:val="000000"/>
            </w:rPr>
            <w:t>(Hong, 2024)</w:t>
          </w:r>
        </w:sdtContent>
      </w:sdt>
      <w:r>
        <w:rPr>
          <w:rFonts w:hint="eastAsia"/>
          <w:b/>
          <w:color w:val="000000"/>
        </w:rPr>
        <w:t xml:space="preserve"> </w:t>
      </w:r>
      <w:r w:rsidRPr="00065A7C">
        <w:rPr>
          <w:b/>
          <w:color w:val="000000"/>
        </w:rPr>
        <w:t>contributes</w:t>
      </w:r>
      <w:r w:rsidRPr="00065A7C">
        <w:rPr>
          <w:b/>
        </w:rPr>
        <w:t xml:space="preserve"> to the discipline</w:t>
      </w:r>
      <w:r w:rsidRPr="00831E33">
        <w:rPr>
          <w:b/>
        </w:rPr>
        <w:t xml:space="preserve"> </w:t>
      </w:r>
      <w:r w:rsidRPr="00323616">
        <w:t>i</w:t>
      </w:r>
      <w:r>
        <w:t xml:space="preserve">n a way that the author investigates the professional identity and the relationship with </w:t>
      </w:r>
      <w:r>
        <w:t>two other</w:t>
      </w:r>
      <w:r>
        <w:t xml:space="preserve"> variables in a </w:t>
      </w:r>
      <w:r>
        <w:t>somewhat</w:t>
      </w:r>
      <w:r>
        <w:t xml:space="preserve"> neglected group, the special education teachers.</w:t>
      </w:r>
      <w:r>
        <w:rPr>
          <w:rFonts w:hint="eastAsia"/>
        </w:rPr>
        <w:t xml:space="preserve"> </w:t>
      </w:r>
      <w:r>
        <w:t xml:space="preserve">The contribution is significant because </w:t>
      </w:r>
      <w:r>
        <w:t>the literature has long neglected special education teachers</w:t>
      </w:r>
      <w:r>
        <w:t>, especially the research on the professional identity of the group</w:t>
      </w:r>
      <w:sdt>
        <w:sdtPr>
          <w:rPr>
            <w:color w:val="000000"/>
          </w:rPr>
          <w:tag w:val="MENDELEY_CITATION_v3_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"/>
          <w:id w:val="1639458855"/>
          <w:placeholder>
            <w:docPart w:val="73366AFF28004378A022610F8AF8C21E"/>
          </w:placeholder>
        </w:sdtPr>
        <w:sdtContent>
          <w:r w:rsidRPr="005A6FE3">
            <w:rPr>
              <w:color w:val="000000"/>
            </w:rPr>
            <w:t xml:space="preserve">(Van </w:t>
          </w:r>
          <w:proofErr w:type="spellStart"/>
          <w:r w:rsidRPr="005A6FE3">
            <w:rPr>
              <w:color w:val="000000"/>
            </w:rPr>
            <w:t>Mieghem</w:t>
          </w:r>
          <w:proofErr w:type="spellEnd"/>
          <w:r w:rsidRPr="005A6FE3">
            <w:rPr>
              <w:color w:val="000000"/>
            </w:rPr>
            <w:t xml:space="preserve"> et al., 2020)</w:t>
          </w:r>
        </w:sdtContent>
      </w:sdt>
      <w:r>
        <w:t>.</w:t>
      </w:r>
      <w:r w:rsidRPr="00512D5C">
        <w:rPr>
          <w:color w:val="000000" w:themeColor="text1"/>
        </w:rPr>
        <w:t xml:space="preserve"> </w:t>
      </w:r>
    </w:p>
    <w:p w14:paraId="618C49A9" w14:textId="47AC1B0F" w:rsidR="00065A7C" w:rsidRPr="00831E33" w:rsidRDefault="00065A7C" w:rsidP="00065A7C">
      <w:pPr>
        <w:jc w:val="both"/>
      </w:pPr>
      <w:r w:rsidRPr="00383013">
        <w:rPr>
          <w:color w:val="000000" w:themeColor="text1"/>
        </w:rPr>
        <w:t xml:space="preserve">The author </w:t>
      </w:r>
      <w:r>
        <w:rPr>
          <w:color w:val="000000" w:themeColor="text1"/>
        </w:rPr>
        <w:t xml:space="preserve">concluded the research gaps after the literature review and explained the </w:t>
      </w:r>
      <w:r>
        <w:rPr>
          <w:color w:val="000000" w:themeColor="text1"/>
        </w:rPr>
        <w:t>article's contribution</w:t>
      </w:r>
      <w:r>
        <w:rPr>
          <w:color w:val="000000" w:themeColor="text1"/>
        </w:rPr>
        <w:t xml:space="preserve"> to the discipline</w:t>
      </w:r>
      <w:r w:rsidRPr="00065A7C">
        <w:rPr>
          <w:color w:val="000000" w:themeColor="text1"/>
        </w:rPr>
        <w:t>; however, he or she didn’t give an adequate explanation of</w:t>
      </w:r>
      <w:r>
        <w:rPr>
          <w:color w:val="000000" w:themeColor="text1"/>
        </w:rPr>
        <w:t xml:space="preserve"> the importance of the article in the discipline. </w:t>
      </w:r>
    </w:p>
    <w:p w14:paraId="5DF2B6E1" w14:textId="77777777" w:rsidR="00065A7C" w:rsidRPr="00831E33" w:rsidRDefault="00065A7C" w:rsidP="00065A7C">
      <w:pPr>
        <w:jc w:val="both"/>
      </w:pPr>
      <w:r w:rsidRPr="00831E33">
        <w:rPr>
          <w:b/>
        </w:rPr>
        <w:t xml:space="preserve">This article is a good fit for the Journal of Inclusive Education. </w:t>
      </w:r>
      <w:r>
        <w:t xml:space="preserve">The aims and scope of the journal </w:t>
      </w:r>
      <w:sdt>
        <w:sdtPr>
          <w:tag w:val="MENDELEY_CITATION_v3_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"/>
          <w:id w:val="-1559228420"/>
          <w:placeholder>
            <w:docPart w:val="684EC12D95E14FC2AEC2E19A72BC1242"/>
          </w:placeholder>
        </w:sdtPr>
        <w:sdtContent>
          <w:r>
            <w:rPr>
              <w:rFonts w:eastAsia="Times New Roman"/>
            </w:rPr>
            <w:t>(</w:t>
          </w:r>
          <w:r>
            <w:rPr>
              <w:rFonts w:eastAsia="Times New Roman"/>
              <w:i/>
              <w:iCs/>
            </w:rPr>
            <w:t>International Journal of Inclusive Education Aims &amp; Scope</w:t>
          </w:r>
          <w:r>
            <w:rPr>
              <w:rFonts w:eastAsia="Times New Roman"/>
            </w:rPr>
            <w:t xml:space="preserve">, n.d.) </w:t>
          </w:r>
        </w:sdtContent>
      </w:sdt>
      <w:r>
        <w:t xml:space="preserve">are to provide a </w:t>
      </w:r>
      <w:r w:rsidRPr="0039637B">
        <w:t xml:space="preserve">strategic forum for international and multi-disciplinary dialogue on inclusive education for all educators and educational </w:t>
      </w:r>
      <w:proofErr w:type="gramStart"/>
      <w:r w:rsidRPr="0039637B">
        <w:t>policy-makers</w:t>
      </w:r>
      <w:proofErr w:type="gramEnd"/>
      <w:r w:rsidRPr="0039637B">
        <w:t xml:space="preserve"> concerned with the form and nature of schools, universities and technical colleges. </w:t>
      </w:r>
      <w:r w:rsidRPr="00831E33">
        <w:t xml:space="preserve">The focus is on the nature of exclusion and on research, policy and practices that generate greater options for all people in education and beyond. Therefore, special education is at the heart of inclusive education. The special education teachers are the major actors in ensuring an inclusive learning environment. What they believe and their professional identity is essential. Moreover, special education needs are one of the main research areas of the journal on its official website. </w:t>
      </w:r>
    </w:p>
    <w:p w14:paraId="435EB173" w14:textId="77777777" w:rsidR="00065A7C" w:rsidRPr="00831E33" w:rsidRDefault="00065A7C" w:rsidP="00065A7C">
      <w:pPr>
        <w:jc w:val="both"/>
        <w:rPr>
          <w:lang w:val="en-US"/>
        </w:rPr>
      </w:pPr>
    </w:p>
    <w:p w14:paraId="22CA6F35" w14:textId="4BF4601E" w:rsidR="00065A7C" w:rsidRDefault="00065A7C" w:rsidP="00065A7C">
      <w:pPr>
        <w:jc w:val="both"/>
      </w:pPr>
      <w:r>
        <w:rPr>
          <w:b/>
          <w:lang w:val="en-US"/>
        </w:rPr>
        <w:lastRenderedPageBreak/>
        <w:t>When discussing the research gap, more arguments should be brought up to support the author’s claim</w:t>
      </w:r>
      <w:r>
        <w:rPr>
          <w:b/>
          <w:lang w:val="en-US"/>
        </w:rPr>
        <w:t xml:space="preserve">. </w:t>
      </w:r>
      <w:r>
        <w:t>The second research gap in the literature is that ‘</w:t>
      </w:r>
      <w:r w:rsidRPr="00B81FC4">
        <w:t>Although theoretical analysis and empirical research results show that organisational support has an important impact on teachers’ professional identity, there are too few relevant results, and more research results are needed to support it.</w:t>
      </w:r>
      <w:r>
        <w:t xml:space="preserve">’ I think this point of view is vague and </w:t>
      </w:r>
      <w:r>
        <w:t xml:space="preserve">does not support </w:t>
      </w:r>
      <w:r>
        <w:t xml:space="preserve">any resources. </w:t>
      </w:r>
    </w:p>
    <w:p w14:paraId="4B190358" w14:textId="5CAA2049" w:rsidR="00065A7C" w:rsidRDefault="00065A7C" w:rsidP="00065A7C">
      <w:pPr>
        <w:jc w:val="both"/>
      </w:pPr>
      <w:r>
        <w:t xml:space="preserve">Further down the literature review, the author states that the conclusions of differences in the professional identity of special education teachers in terms of demographics are </w:t>
      </w:r>
      <w:r>
        <w:t>inconsistent</w:t>
      </w:r>
      <w:r>
        <w:t xml:space="preserve"> through literature, so he or she thinks it is necessary to conduct further research. However, the author </w:t>
      </w:r>
      <w:r>
        <w:t>did not</w:t>
      </w:r>
      <w:r>
        <w:t xml:space="preserve"> use any literature to support this argument.</w:t>
      </w:r>
    </w:p>
    <w:p w14:paraId="19A21E90" w14:textId="380A84C8" w:rsidR="00065A7C" w:rsidRDefault="00065A7C" w:rsidP="00065A7C">
      <w:pPr>
        <w:jc w:val="both"/>
        <w:rPr>
          <w:b/>
        </w:rPr>
      </w:pPr>
      <w:r>
        <w:rPr>
          <w:b/>
        </w:rPr>
        <w:t>There is generally sufficient evidence to support the claims, but d</w:t>
      </w:r>
      <w:r w:rsidRPr="00831E33">
        <w:rPr>
          <w:b/>
        </w:rPr>
        <w:t>ata interpretation is generally reasonable</w:t>
      </w:r>
      <w:r>
        <w:rPr>
          <w:b/>
        </w:rPr>
        <w:t>; still</w:t>
      </w:r>
      <w:r w:rsidRPr="00831E33">
        <w:rPr>
          <w:b/>
        </w:rPr>
        <w:t xml:space="preserve">, there are three minor issues. </w:t>
      </w:r>
    </w:p>
    <w:p w14:paraId="7B7B3ABF" w14:textId="135F1585" w:rsidR="00065A7C" w:rsidRDefault="00065A7C" w:rsidP="00065A7C">
      <w:pPr>
        <w:jc w:val="both"/>
      </w:pPr>
      <w:r w:rsidRPr="00831E33">
        <w:t xml:space="preserve">1. </w:t>
      </w:r>
      <w:r>
        <w:t>Data presented in Table 2 of the paper</w:t>
      </w:r>
      <w:r>
        <w:t xml:space="preserve"> for each demographic variable are two sub-categories. However</w:t>
      </w:r>
      <w:r>
        <w:t xml:space="preserve">, the author only presents the p-value of one of the groups. </w:t>
      </w:r>
    </w:p>
    <w:p w14:paraId="4189B9AE" w14:textId="0F050A47" w:rsidR="00065A7C" w:rsidRDefault="00065A7C" w:rsidP="00065A7C">
      <w:pPr>
        <w:jc w:val="both"/>
        <w:rPr>
          <w:lang w:val="en-US"/>
        </w:rPr>
      </w:pPr>
      <w:r>
        <w:rPr>
          <w:lang w:val="en-US"/>
        </w:rPr>
        <w:t xml:space="preserve">2. In Table 4, the results of the regression of three variables are presented. The author concluded that </w:t>
      </w:r>
      <w:r w:rsidRPr="00B51F9A">
        <w:rPr>
          <w:lang w:val="en-US"/>
        </w:rPr>
        <w:t xml:space="preserve">the three dimensions of occupational stress can significantly predict professional identity and explain 35.50% of the variation. Occupational confusion has the </w:t>
      </w:r>
      <w:r>
        <w:rPr>
          <w:lang w:val="en-US"/>
        </w:rPr>
        <w:t>most significant</w:t>
      </w:r>
      <w:r w:rsidRPr="00B51F9A">
        <w:rPr>
          <w:lang w:val="en-US"/>
        </w:rPr>
        <w:t xml:space="preserve"> explanatory power and can explain 30.80% of the variation.</w:t>
      </w:r>
      <w:r>
        <w:rPr>
          <w:lang w:val="en-US"/>
        </w:rPr>
        <w:t xml:space="preserve"> However, the different entry </w:t>
      </w:r>
      <w:r>
        <w:rPr>
          <w:lang w:val="en-US"/>
        </w:rPr>
        <w:t>orders of variables into the regression make</w:t>
      </w:r>
      <w:r>
        <w:rPr>
          <w:lang w:val="en-US"/>
        </w:rPr>
        <w:t xml:space="preserve"> a significant difference in the results. The author could make different scenarios of different entry orders to see the consistency of the results. By doing so, the conclusion can be more rigorous and profound. </w:t>
      </w:r>
    </w:p>
    <w:p w14:paraId="5BA531A2" w14:textId="77777777" w:rsidR="00065A7C" w:rsidRDefault="00065A7C" w:rsidP="00065A7C">
      <w:pPr>
        <w:jc w:val="both"/>
        <w:rPr>
          <w:lang w:val="en-US"/>
        </w:rPr>
      </w:pPr>
      <w:r>
        <w:rPr>
          <w:lang w:val="en-US"/>
        </w:rPr>
        <w:t xml:space="preserve">3. The interpretation of the results of the correlation among variables is not very clear. The author </w:t>
      </w:r>
      <w:proofErr w:type="gramStart"/>
      <w:r>
        <w:rPr>
          <w:lang w:val="en-US"/>
        </w:rPr>
        <w:t>said</w:t>
      </w:r>
      <w:proofErr w:type="gramEnd"/>
      <w:r>
        <w:rPr>
          <w:lang w:val="en-US"/>
        </w:rPr>
        <w:t xml:space="preserve"> ‘</w:t>
      </w:r>
      <w:r w:rsidRPr="00B51F9A">
        <w:rPr>
          <w:lang w:val="en-US"/>
        </w:rPr>
        <w:t xml:space="preserve">The results of correlation analysis showed that there was a significant negative correlation between occupational stress and school support </w:t>
      </w:r>
      <w:r w:rsidRPr="00B51F9A">
        <w:rPr>
          <w:lang w:val="en-US"/>
        </w:rPr>
        <w:lastRenderedPageBreak/>
        <w:t xml:space="preserve">(r = </w:t>
      </w:r>
      <w:r w:rsidRPr="00B51F9A">
        <w:rPr>
          <w:rFonts w:ascii="Calibri" w:eastAsia="Calibri" w:hAnsi="Calibri" w:cs="Calibri"/>
          <w:lang w:val="en-US"/>
        </w:rPr>
        <w:t>−</w:t>
      </w:r>
      <w:r w:rsidRPr="00B51F9A">
        <w:rPr>
          <w:lang w:val="en-US"/>
        </w:rPr>
        <w:t xml:space="preserve">0.519, p &lt; 0.001) and professional identity (r = </w:t>
      </w:r>
      <w:r w:rsidRPr="00B51F9A">
        <w:rPr>
          <w:rFonts w:ascii="Calibri" w:eastAsia="Calibri" w:hAnsi="Calibri" w:cs="Calibri"/>
          <w:lang w:val="en-US"/>
        </w:rPr>
        <w:t>−</w:t>
      </w:r>
      <w:r w:rsidRPr="00B51F9A">
        <w:rPr>
          <w:lang w:val="en-US"/>
        </w:rPr>
        <w:t>0.478, p &lt; 0.001).</w:t>
      </w:r>
      <w:r>
        <w:rPr>
          <w:lang w:val="en-US"/>
        </w:rPr>
        <w:t>’ the relationships of correlation is vague, because after the preparation ‘between’, there three ‘and’, so the reader will be confused here with the data.</w:t>
      </w:r>
    </w:p>
    <w:p w14:paraId="6B6E037E" w14:textId="77777777" w:rsidR="00065A7C" w:rsidRDefault="00065A7C" w:rsidP="00065A7C">
      <w:pPr>
        <w:jc w:val="both"/>
      </w:pPr>
      <w:r w:rsidRPr="00351405">
        <w:rPr>
          <w:b/>
          <w:lang w:val="en-US"/>
        </w:rPr>
        <w:t xml:space="preserve">The article is </w:t>
      </w:r>
      <w:proofErr w:type="gramStart"/>
      <w:r w:rsidRPr="00351405">
        <w:rPr>
          <w:b/>
          <w:lang w:val="en-US"/>
        </w:rPr>
        <w:t>well-structured</w:t>
      </w:r>
      <w:proofErr w:type="gramEnd"/>
      <w:r w:rsidRPr="00351405">
        <w:rPr>
          <w:b/>
          <w:lang w:val="en-US"/>
        </w:rPr>
        <w:t xml:space="preserve"> but a minor confusing point needs to be dealt with. </w:t>
      </w:r>
      <w:r>
        <w:t>The author started the literature review right after the introduction without any subtitle, I thought the literature review was part of the introduction during my first reading.</w:t>
      </w:r>
    </w:p>
    <w:p w14:paraId="7688EB56" w14:textId="77777777" w:rsidR="00065A7C" w:rsidRDefault="00065A7C" w:rsidP="00065A7C">
      <w:pPr>
        <w:jc w:val="both"/>
      </w:pPr>
      <w:r w:rsidRPr="00351405">
        <w:rPr>
          <w:b/>
        </w:rPr>
        <w:t xml:space="preserve">In terms of the aim of research, the expression needs more explanation. </w:t>
      </w:r>
      <w:r>
        <w:t>‘</w:t>
      </w:r>
      <w:r w:rsidRPr="007B5CC7">
        <w:t xml:space="preserve">The study investigated the status, influencing factors, and paths on </w:t>
      </w:r>
      <w:r>
        <w:t xml:space="preserve">the </w:t>
      </w:r>
      <w:r w:rsidRPr="007B5CC7">
        <w:t>professional identity of special education teachers</w:t>
      </w:r>
      <w:r>
        <w:t>’, however, the author didn't explain the meaning of status and paths. The word status is not consistent with the word used in the research question, which is status quo. Do paths on special education teachers’ professional identity mean finding a way to contribute to their beliefs? I think the author needs to justify the word paths.</w:t>
      </w:r>
    </w:p>
    <w:p w14:paraId="7DB9381A" w14:textId="77777777" w:rsidR="00065A7C" w:rsidRDefault="00065A7C" w:rsidP="00065A7C">
      <w:pPr>
        <w:jc w:val="both"/>
        <w:rPr>
          <w:b/>
        </w:rPr>
      </w:pPr>
      <w:r w:rsidRPr="00351405">
        <w:rPr>
          <w:b/>
        </w:rPr>
        <w:t xml:space="preserve">There </w:t>
      </w:r>
      <w:r>
        <w:rPr>
          <w:b/>
        </w:rPr>
        <w:t>are</w:t>
      </w:r>
      <w:r w:rsidRPr="00351405">
        <w:rPr>
          <w:b/>
        </w:rPr>
        <w:t xml:space="preserve"> a few language problems in the article.</w:t>
      </w:r>
    </w:p>
    <w:p w14:paraId="45AA3302" w14:textId="4F680CF9" w:rsidR="00065A7C" w:rsidRPr="004178F3" w:rsidRDefault="00065A7C" w:rsidP="00065A7C">
      <w:pPr>
        <w:jc w:val="both"/>
        <w:rPr>
          <w:lang w:val="en-US"/>
        </w:rPr>
      </w:pPr>
      <w:r>
        <w:t xml:space="preserve">1. </w:t>
      </w:r>
      <w:r>
        <w:rPr>
          <w:lang w:val="en-US"/>
        </w:rPr>
        <w:t>The interpretation of the results of the correlation among variables is not very clear. The author said</w:t>
      </w:r>
      <w:r>
        <w:rPr>
          <w:lang w:val="en-US"/>
        </w:rPr>
        <w:t>,</w:t>
      </w:r>
      <w:r>
        <w:rPr>
          <w:lang w:val="en-US"/>
        </w:rPr>
        <w:t xml:space="preserve"> ‘</w:t>
      </w:r>
      <w:r w:rsidRPr="00B51F9A">
        <w:rPr>
          <w:lang w:val="en-US"/>
        </w:rPr>
        <w:t xml:space="preserve">The results of correlation analysis showed that there was a significant negative correlation between occupational stress and school support (r = </w:t>
      </w:r>
      <w:r w:rsidRPr="00B51F9A">
        <w:rPr>
          <w:rFonts w:ascii="Calibri" w:eastAsia="Calibri" w:hAnsi="Calibri" w:cs="Calibri"/>
          <w:lang w:val="en-US"/>
        </w:rPr>
        <w:t>−</w:t>
      </w:r>
      <w:r w:rsidRPr="00B51F9A">
        <w:rPr>
          <w:lang w:val="en-US"/>
        </w:rPr>
        <w:t xml:space="preserve">0.519, p &lt; 0.001) and professional identity (r = </w:t>
      </w:r>
      <w:r w:rsidRPr="00B51F9A">
        <w:rPr>
          <w:rFonts w:ascii="Calibri" w:eastAsia="Calibri" w:hAnsi="Calibri" w:cs="Calibri"/>
          <w:lang w:val="en-US"/>
        </w:rPr>
        <w:t>−</w:t>
      </w:r>
      <w:r w:rsidRPr="00B51F9A">
        <w:rPr>
          <w:lang w:val="en-US"/>
        </w:rPr>
        <w:t>0.478, p &lt; 0.001).</w:t>
      </w:r>
      <w:r>
        <w:rPr>
          <w:lang w:val="en-US"/>
        </w:rPr>
        <w:t xml:space="preserve">’ the </w:t>
      </w:r>
      <w:proofErr w:type="gramStart"/>
      <w:r>
        <w:rPr>
          <w:lang w:val="en-US"/>
        </w:rPr>
        <w:t>relationships</w:t>
      </w:r>
      <w:proofErr w:type="gramEnd"/>
      <w:r>
        <w:rPr>
          <w:lang w:val="en-US"/>
        </w:rPr>
        <w:t xml:space="preserve"> of correlation is vague, because after the preparation ‘between’, there three ‘and’, so the reader will be confused here with the data. </w:t>
      </w:r>
    </w:p>
    <w:p w14:paraId="2D73AD6B" w14:textId="0F50FE4C" w:rsidR="00065A7C" w:rsidRDefault="00065A7C" w:rsidP="00065A7C">
      <w:pPr>
        <w:jc w:val="both"/>
        <w:rPr>
          <w:lang w:val="en-US"/>
        </w:rPr>
      </w:pPr>
      <w:r>
        <w:rPr>
          <w:lang w:val="en-US"/>
        </w:rPr>
        <w:t xml:space="preserve">2. Furthermore, there is a typo mistake in the limitation and future directions of the article, stating that </w:t>
      </w:r>
      <w:r>
        <w:rPr>
          <w:lang w:val="en-US"/>
        </w:rPr>
        <w:t xml:space="preserve">the ‘protect’ factor </w:t>
      </w:r>
      <w:r>
        <w:rPr>
          <w:lang w:val="en-US"/>
        </w:rPr>
        <w:t>should be a protective factor.</w:t>
      </w:r>
    </w:p>
    <w:p w14:paraId="49D0A59B" w14:textId="77777777" w:rsidR="00065A7C" w:rsidRDefault="00065A7C" w:rsidP="00065A7C">
      <w:pPr>
        <w:jc w:val="both"/>
        <w:rPr>
          <w:lang w:val="en-US"/>
        </w:rPr>
      </w:pPr>
      <w:r>
        <w:rPr>
          <w:lang w:val="en-US"/>
        </w:rPr>
        <w:t>Recommendations:</w:t>
      </w:r>
    </w:p>
    <w:p w14:paraId="646E0CF0" w14:textId="5BDED513" w:rsidR="00065A7C" w:rsidRDefault="00065A7C" w:rsidP="00065A7C">
      <w:pPr>
        <w:jc w:val="both"/>
        <w:rPr>
          <w:lang w:val="en-US"/>
        </w:rPr>
      </w:pPr>
      <w:r>
        <w:rPr>
          <w:lang w:val="en-US"/>
        </w:rPr>
        <w:t xml:space="preserve">The article is well-structured and </w:t>
      </w:r>
      <w:r>
        <w:rPr>
          <w:lang w:val="en-US"/>
        </w:rPr>
        <w:t>has sufficient data. Still</w:t>
      </w:r>
      <w:r>
        <w:rPr>
          <w:lang w:val="en-US"/>
        </w:rPr>
        <w:t xml:space="preserve">, here are some suggestions to make it better. </w:t>
      </w:r>
    </w:p>
    <w:p w14:paraId="6CF34706" w14:textId="56ACD89B" w:rsidR="00065A7C" w:rsidRDefault="00065A7C" w:rsidP="00065A7C">
      <w:pPr>
        <w:jc w:val="both"/>
      </w:pPr>
      <w:r>
        <w:rPr>
          <w:lang w:val="en-US"/>
        </w:rPr>
        <w:lastRenderedPageBreak/>
        <w:t xml:space="preserve">1. </w:t>
      </w:r>
      <w:r>
        <w:t xml:space="preserve">The </w:t>
      </w:r>
      <w:r>
        <w:t xml:space="preserve">research's independent variable and main character </w:t>
      </w:r>
      <w:r>
        <w:t xml:space="preserve">is the teachers’ professional identity. However, in the literature review, there is insufficient reference about it. You could add some classic references as follows: </w:t>
      </w:r>
    </w:p>
    <w:p w14:paraId="4BF8AA57" w14:textId="77777777" w:rsidR="00065A7C" w:rsidRPr="00EE16B7" w:rsidRDefault="00065A7C" w:rsidP="00065A7C">
      <w:pPr>
        <w:jc w:val="both"/>
      </w:pPr>
      <w:r w:rsidRPr="00EE16B7">
        <w:rPr>
          <w:lang w:val="en-US"/>
        </w:rPr>
        <w:t>Beauchamp, C., &amp; Thomas, L. (2009). Understanding teacher identity: An overview of issues in the literature and implications for teacher education. Cambridge journal of education, 39(2), 175-189.</w:t>
      </w:r>
    </w:p>
    <w:p w14:paraId="1DAB9A82" w14:textId="77777777" w:rsidR="00065A7C" w:rsidRPr="00EE16B7" w:rsidRDefault="00065A7C" w:rsidP="00065A7C">
      <w:pPr>
        <w:jc w:val="both"/>
        <w:rPr>
          <w:lang w:val="en-US"/>
        </w:rPr>
      </w:pPr>
      <w:proofErr w:type="spellStart"/>
      <w:r w:rsidRPr="00EE16B7">
        <w:rPr>
          <w:lang w:val="en-US"/>
        </w:rPr>
        <w:t>Beijaard</w:t>
      </w:r>
      <w:proofErr w:type="spellEnd"/>
      <w:r w:rsidRPr="00EE16B7">
        <w:rPr>
          <w:lang w:val="en-US"/>
        </w:rPr>
        <w:t xml:space="preserve">, D., </w:t>
      </w:r>
      <w:proofErr w:type="spellStart"/>
      <w:r w:rsidRPr="00EE16B7">
        <w:rPr>
          <w:lang w:val="en-US"/>
        </w:rPr>
        <w:t>Verloop</w:t>
      </w:r>
      <w:proofErr w:type="spellEnd"/>
      <w:r w:rsidRPr="00EE16B7">
        <w:rPr>
          <w:lang w:val="en-US"/>
        </w:rPr>
        <w:t xml:space="preserve">, N., &amp; </w:t>
      </w:r>
      <w:proofErr w:type="spellStart"/>
      <w:r w:rsidRPr="00EE16B7">
        <w:rPr>
          <w:lang w:val="en-US"/>
        </w:rPr>
        <w:t>Vermunt</w:t>
      </w:r>
      <w:proofErr w:type="spellEnd"/>
      <w:r w:rsidRPr="00EE16B7">
        <w:rPr>
          <w:lang w:val="en-US"/>
        </w:rPr>
        <w:t xml:space="preserve">, J. D. (2000). Teachers’ perceptions of professional identity: An exploratory study from a personal knowledge perspective. </w:t>
      </w:r>
      <w:r w:rsidRPr="00EE16B7">
        <w:rPr>
          <w:i/>
          <w:lang w:val="en-US"/>
        </w:rPr>
        <w:t>Teaching and Teacher Education</w:t>
      </w:r>
      <w:r w:rsidRPr="00EE16B7">
        <w:rPr>
          <w:lang w:val="en-US"/>
        </w:rPr>
        <w:t>, 16, 749-764.</w:t>
      </w:r>
    </w:p>
    <w:p w14:paraId="5B532AF7" w14:textId="77777777" w:rsidR="00065A7C" w:rsidRPr="00EE16B7" w:rsidRDefault="00065A7C" w:rsidP="00065A7C">
      <w:pPr>
        <w:jc w:val="both"/>
        <w:rPr>
          <w:lang w:val="en-US"/>
        </w:rPr>
      </w:pPr>
      <w:proofErr w:type="spellStart"/>
      <w:r w:rsidRPr="00EE16B7">
        <w:rPr>
          <w:lang w:val="en-US"/>
        </w:rPr>
        <w:t>Boveda</w:t>
      </w:r>
      <w:proofErr w:type="spellEnd"/>
      <w:r w:rsidRPr="00EE16B7">
        <w:rPr>
          <w:lang w:val="en-US"/>
        </w:rPr>
        <w:t xml:space="preserve">, M., &amp; Aronson, B. A. (2019). Special Education Preservice Teachers, Intersectional Diversity, and the Privileging of Emerging Professional </w:t>
      </w:r>
      <w:proofErr w:type="spellStart"/>
      <w:r w:rsidRPr="00EE16B7">
        <w:rPr>
          <w:lang w:val="en-US"/>
        </w:rPr>
        <w:t>Identities.</w:t>
      </w:r>
      <w:r w:rsidRPr="00EE16B7">
        <w:rPr>
          <w:i/>
          <w:lang w:val="en-US"/>
        </w:rPr>
        <w:t>Remedial</w:t>
      </w:r>
      <w:proofErr w:type="spellEnd"/>
      <w:r w:rsidRPr="00EE16B7">
        <w:rPr>
          <w:i/>
          <w:lang w:val="en-US"/>
        </w:rPr>
        <w:t xml:space="preserve"> and Special Education,</w:t>
      </w:r>
      <w:r w:rsidRPr="00EE16B7">
        <w:rPr>
          <w:lang w:val="en-US"/>
        </w:rPr>
        <w:t xml:space="preserve"> 40(4), 248–260. https://doi.org/10.1177/0741932519838621</w:t>
      </w:r>
    </w:p>
    <w:p w14:paraId="20A43959" w14:textId="0D6A1467" w:rsidR="00065A7C" w:rsidRDefault="00065A7C" w:rsidP="00065A7C">
      <w:pPr>
        <w:jc w:val="both"/>
      </w:pPr>
      <w:r>
        <w:rPr>
          <w:lang w:val="en-US"/>
        </w:rPr>
        <w:t xml:space="preserve">2. For those who </w:t>
      </w:r>
      <w:r>
        <w:rPr>
          <w:lang w:val="en-US"/>
        </w:rPr>
        <w:t>do not</w:t>
      </w:r>
      <w:r>
        <w:rPr>
          <w:lang w:val="en-US"/>
        </w:rPr>
        <w:t xml:space="preserve"> know much about special education in China, </w:t>
      </w:r>
      <w:r>
        <w:t>it is better to give a general introduction to special education in China and justify the choice of Guangdong province and the status of special education in Guangdong compared to the average situation in China.</w:t>
      </w:r>
    </w:p>
    <w:p w14:paraId="5738C939" w14:textId="422D9518" w:rsidR="00065A7C" w:rsidRDefault="00065A7C" w:rsidP="00065A7C">
      <w:pPr>
        <w:jc w:val="both"/>
      </w:pPr>
      <w:r>
        <w:t xml:space="preserve">3. You could </w:t>
      </w:r>
      <w:r>
        <w:t>discuss</w:t>
      </w:r>
      <w:r>
        <w:t xml:space="preserve"> </w:t>
      </w:r>
      <w:r>
        <w:t>the study's significance to the inclusive education field more</w:t>
      </w:r>
      <w:r>
        <w:t>.</w:t>
      </w:r>
    </w:p>
    <w:p w14:paraId="388C6AE5" w14:textId="29AFFCAA" w:rsidR="00065A7C" w:rsidRDefault="00065A7C" w:rsidP="00065A7C">
      <w:pPr>
        <w:jc w:val="both"/>
        <w:rPr>
          <w:lang w:val="en-US"/>
        </w:rPr>
      </w:pPr>
      <w:r>
        <w:t xml:space="preserve">4. Regarding the regression of three variables, </w:t>
      </w:r>
      <w:r>
        <w:rPr>
          <w:lang w:val="en-US"/>
        </w:rPr>
        <w:t xml:space="preserve">the different entry </w:t>
      </w:r>
      <w:r>
        <w:rPr>
          <w:lang w:val="en-US"/>
        </w:rPr>
        <w:t>orders of variables into the regression make</w:t>
      </w:r>
      <w:r>
        <w:rPr>
          <w:lang w:val="en-US"/>
        </w:rPr>
        <w:t xml:space="preserve"> a significant difference in the results. The author could </w:t>
      </w:r>
      <w:r>
        <w:rPr>
          <w:lang w:val="en-US"/>
        </w:rPr>
        <w:t>create different scenarios for</w:t>
      </w:r>
      <w:r>
        <w:rPr>
          <w:lang w:val="en-US"/>
        </w:rPr>
        <w:t xml:space="preserve"> different entry orders to see the consistency of the results. By doing so, the conclusion can be more rigorous and profound.</w:t>
      </w:r>
    </w:p>
    <w:p w14:paraId="7DEDAF33" w14:textId="77777777" w:rsidR="00065A7C" w:rsidRPr="00323616" w:rsidRDefault="00065A7C" w:rsidP="00065A7C">
      <w:pPr>
        <w:jc w:val="both"/>
        <w:rPr>
          <w:sz w:val="32"/>
          <w:lang w:val="en-US"/>
        </w:rPr>
      </w:pPr>
      <w:r w:rsidRPr="00323616">
        <w:rPr>
          <w:sz w:val="32"/>
          <w:lang w:val="en-US"/>
        </w:rPr>
        <w:t>Reference:</w:t>
      </w:r>
    </w:p>
    <w:p w14:paraId="226739D4" w14:textId="77777777" w:rsidR="00065A7C" w:rsidRDefault="00065A7C" w:rsidP="00065A7C">
      <w:pPr>
        <w:autoSpaceDE w:val="0"/>
        <w:autoSpaceDN w:val="0"/>
        <w:ind w:hanging="480"/>
        <w:rPr>
          <w:rFonts w:eastAsia="Times New Roman"/>
          <w:kern w:val="0"/>
        </w:rPr>
      </w:pPr>
      <w:r>
        <w:rPr>
          <w:rFonts w:eastAsia="Times New Roman"/>
        </w:rPr>
        <w:lastRenderedPageBreak/>
        <w:t xml:space="preserve">Hong, M. (2024). Status, influencing factors and paths on professional identity of special education teachers: Taking Guangdong Province, China as an example. </w:t>
      </w:r>
      <w:r>
        <w:rPr>
          <w:rFonts w:eastAsia="Times New Roman"/>
          <w:i/>
          <w:iCs/>
        </w:rPr>
        <w:t>International Journal of Inclusive Education</w:t>
      </w:r>
      <w:r>
        <w:rPr>
          <w:rFonts w:eastAsia="Times New Roman"/>
        </w:rPr>
        <w:t>. https://doi.org/10.1080/13603116.2024.2318614</w:t>
      </w:r>
    </w:p>
    <w:p w14:paraId="6D224F0F" w14:textId="77777777" w:rsidR="00065A7C" w:rsidRDefault="00065A7C" w:rsidP="00065A7C">
      <w:pPr>
        <w:autoSpaceDE w:val="0"/>
        <w:autoSpaceDN w:val="0"/>
        <w:ind w:hanging="480"/>
        <w:rPr>
          <w:rFonts w:eastAsia="Times New Roman"/>
        </w:rPr>
      </w:pPr>
      <w:r>
        <w:rPr>
          <w:rFonts w:eastAsia="Times New Roman"/>
          <w:i/>
          <w:iCs/>
        </w:rPr>
        <w:t>International Journal of Inclusive Education Aims &amp; Scope</w:t>
      </w:r>
      <w:r>
        <w:rPr>
          <w:rFonts w:eastAsia="Times New Roman"/>
        </w:rPr>
        <w:t xml:space="preserve">. (n.d.). Retrieved April 19, 2024, from </w:t>
      </w:r>
      <w:proofErr w:type="gramStart"/>
      <w:r>
        <w:rPr>
          <w:rFonts w:eastAsia="Times New Roman"/>
        </w:rPr>
        <w:t>https://www.tandfonline.com/action/journalInformation?show=aimsScope&amp;journalCode=tied20</w:t>
      </w:r>
      <w:proofErr w:type="gramEnd"/>
    </w:p>
    <w:p w14:paraId="583FD282" w14:textId="77777777" w:rsidR="00065A7C" w:rsidRDefault="00065A7C" w:rsidP="00065A7C">
      <w:pPr>
        <w:autoSpaceDE w:val="0"/>
        <w:autoSpaceDN w:val="0"/>
        <w:ind w:hanging="480"/>
        <w:rPr>
          <w:rFonts w:eastAsia="Times New Roman"/>
        </w:rPr>
      </w:pPr>
      <w:r>
        <w:rPr>
          <w:rFonts w:eastAsia="Times New Roman"/>
        </w:rPr>
        <w:t xml:space="preserve">Van </w:t>
      </w:r>
      <w:proofErr w:type="spellStart"/>
      <w:r>
        <w:rPr>
          <w:rFonts w:eastAsia="Times New Roman"/>
        </w:rPr>
        <w:t>Mieghem</w:t>
      </w:r>
      <w:proofErr w:type="spellEnd"/>
      <w:r>
        <w:rPr>
          <w:rFonts w:eastAsia="Times New Roman"/>
        </w:rPr>
        <w:t xml:space="preserve">, A., Verschueren, K., Petry, K., &amp; </w:t>
      </w:r>
      <w:proofErr w:type="spellStart"/>
      <w:r>
        <w:rPr>
          <w:rFonts w:eastAsia="Times New Roman"/>
        </w:rPr>
        <w:t>Struyf</w:t>
      </w:r>
      <w:proofErr w:type="spellEnd"/>
      <w:r>
        <w:rPr>
          <w:rFonts w:eastAsia="Times New Roman"/>
        </w:rPr>
        <w:t xml:space="preserve">, E. (2020). An analysis of research on inclusive education: a systematic search and meta review. </w:t>
      </w:r>
      <w:r>
        <w:rPr>
          <w:rFonts w:eastAsia="Times New Roman"/>
          <w:i/>
          <w:iCs/>
        </w:rPr>
        <w:t>International Journal of Inclusive Education</w:t>
      </w:r>
      <w:r>
        <w:rPr>
          <w:rFonts w:eastAsia="Times New Roman"/>
        </w:rPr>
        <w:t xml:space="preserve">, </w:t>
      </w:r>
      <w:r>
        <w:rPr>
          <w:rFonts w:eastAsia="Times New Roman"/>
          <w:i/>
          <w:iCs/>
        </w:rPr>
        <w:t>24</w:t>
      </w:r>
      <w:r>
        <w:rPr>
          <w:rFonts w:eastAsia="Times New Roman"/>
        </w:rPr>
        <w:t>(6), 675–689. https://doi.org/10.1080/13603116.2018.1482012</w:t>
      </w:r>
    </w:p>
    <w:p w14:paraId="237B99F9" w14:textId="77777777" w:rsidR="00065A7C" w:rsidRPr="00EE16B7" w:rsidRDefault="00065A7C" w:rsidP="00065A7C">
      <w:pPr>
        <w:jc w:val="both"/>
        <w:rPr>
          <w:lang w:val="en-US"/>
        </w:rPr>
      </w:pPr>
    </w:p>
    <w:p w14:paraId="01AE344C" w14:textId="77777777" w:rsidR="00012893" w:rsidRDefault="00012893"/>
    <w:sectPr w:rsidR="00012893" w:rsidSect="00C3493C">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A7C"/>
    <w:rsid w:val="00012893"/>
    <w:rsid w:val="00065A7C"/>
    <w:rsid w:val="002825C3"/>
    <w:rsid w:val="0053573D"/>
    <w:rsid w:val="00717A14"/>
    <w:rsid w:val="009779C8"/>
    <w:rsid w:val="00C3493C"/>
    <w:rsid w:val="00CA5830"/>
    <w:rsid w:val="00D8739B"/>
    <w:rsid w:val="00E371A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A34B6"/>
  <w15:chartTrackingRefBased/>
  <w15:docId w15:val="{B74DA8AF-046D-40AD-848A-56FD11067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5A7C"/>
    <w:pPr>
      <w:spacing w:line="278" w:lineRule="auto"/>
    </w:pPr>
    <w:rPr>
      <w:sz w:val="24"/>
      <w:szCs w:val="24"/>
    </w:rPr>
  </w:style>
  <w:style w:type="paragraph" w:styleId="1">
    <w:name w:val="heading 1"/>
    <w:basedOn w:val="a"/>
    <w:next w:val="a"/>
    <w:link w:val="10"/>
    <w:uiPriority w:val="9"/>
    <w:qFormat/>
    <w:rsid w:val="00065A7C"/>
    <w:pPr>
      <w:keepNext/>
      <w:keepLines/>
      <w:widowControl w:val="0"/>
      <w:spacing w:before="360" w:after="80" w:line="259" w:lineRule="auto"/>
      <w:jc w:val="both"/>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065A7C"/>
    <w:pPr>
      <w:keepNext/>
      <w:keepLines/>
      <w:widowControl w:val="0"/>
      <w:spacing w:before="160" w:after="80" w:line="259" w:lineRule="auto"/>
      <w:jc w:val="both"/>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65A7C"/>
    <w:pPr>
      <w:keepNext/>
      <w:keepLines/>
      <w:widowControl w:val="0"/>
      <w:spacing w:before="160" w:after="80" w:line="259" w:lineRule="auto"/>
      <w:jc w:val="both"/>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65A7C"/>
    <w:pPr>
      <w:keepNext/>
      <w:keepLines/>
      <w:widowControl w:val="0"/>
      <w:spacing w:before="80" w:after="40" w:line="259" w:lineRule="auto"/>
      <w:jc w:val="both"/>
      <w:outlineLvl w:val="3"/>
    </w:pPr>
    <w:rPr>
      <w:rFonts w:eastAsiaTheme="majorEastAsia" w:cstheme="majorBidi"/>
      <w:i/>
      <w:iCs/>
      <w:color w:val="0F4761" w:themeColor="accent1" w:themeShade="BF"/>
      <w:sz w:val="22"/>
      <w:szCs w:val="22"/>
    </w:rPr>
  </w:style>
  <w:style w:type="paragraph" w:styleId="5">
    <w:name w:val="heading 5"/>
    <w:basedOn w:val="a"/>
    <w:next w:val="a"/>
    <w:link w:val="50"/>
    <w:uiPriority w:val="9"/>
    <w:semiHidden/>
    <w:unhideWhenUsed/>
    <w:qFormat/>
    <w:rsid w:val="00065A7C"/>
    <w:pPr>
      <w:keepNext/>
      <w:keepLines/>
      <w:widowControl w:val="0"/>
      <w:spacing w:before="80" w:after="40" w:line="259" w:lineRule="auto"/>
      <w:jc w:val="both"/>
      <w:outlineLvl w:val="4"/>
    </w:pPr>
    <w:rPr>
      <w:rFonts w:eastAsiaTheme="majorEastAsia" w:cstheme="majorBidi"/>
      <w:color w:val="0F4761" w:themeColor="accent1" w:themeShade="BF"/>
      <w:sz w:val="22"/>
      <w:szCs w:val="22"/>
    </w:rPr>
  </w:style>
  <w:style w:type="paragraph" w:styleId="6">
    <w:name w:val="heading 6"/>
    <w:basedOn w:val="a"/>
    <w:next w:val="a"/>
    <w:link w:val="60"/>
    <w:uiPriority w:val="9"/>
    <w:semiHidden/>
    <w:unhideWhenUsed/>
    <w:qFormat/>
    <w:rsid w:val="00065A7C"/>
    <w:pPr>
      <w:keepNext/>
      <w:keepLines/>
      <w:widowControl w:val="0"/>
      <w:spacing w:before="40" w:after="0" w:line="259" w:lineRule="auto"/>
      <w:jc w:val="both"/>
      <w:outlineLvl w:val="5"/>
    </w:pPr>
    <w:rPr>
      <w:rFonts w:eastAsiaTheme="majorEastAsia" w:cstheme="majorBidi"/>
      <w:i/>
      <w:iCs/>
      <w:color w:val="595959" w:themeColor="text1" w:themeTint="A6"/>
      <w:sz w:val="22"/>
      <w:szCs w:val="22"/>
    </w:rPr>
  </w:style>
  <w:style w:type="paragraph" w:styleId="7">
    <w:name w:val="heading 7"/>
    <w:basedOn w:val="a"/>
    <w:next w:val="a"/>
    <w:link w:val="70"/>
    <w:uiPriority w:val="9"/>
    <w:semiHidden/>
    <w:unhideWhenUsed/>
    <w:qFormat/>
    <w:rsid w:val="00065A7C"/>
    <w:pPr>
      <w:keepNext/>
      <w:keepLines/>
      <w:widowControl w:val="0"/>
      <w:spacing w:before="40" w:after="0" w:line="259" w:lineRule="auto"/>
      <w:jc w:val="both"/>
      <w:outlineLvl w:val="6"/>
    </w:pPr>
    <w:rPr>
      <w:rFonts w:eastAsiaTheme="majorEastAsia" w:cstheme="majorBidi"/>
      <w:color w:val="595959" w:themeColor="text1" w:themeTint="A6"/>
      <w:sz w:val="22"/>
      <w:szCs w:val="22"/>
    </w:rPr>
  </w:style>
  <w:style w:type="paragraph" w:styleId="8">
    <w:name w:val="heading 8"/>
    <w:basedOn w:val="a"/>
    <w:next w:val="a"/>
    <w:link w:val="80"/>
    <w:uiPriority w:val="9"/>
    <w:semiHidden/>
    <w:unhideWhenUsed/>
    <w:qFormat/>
    <w:rsid w:val="00065A7C"/>
    <w:pPr>
      <w:keepNext/>
      <w:keepLines/>
      <w:widowControl w:val="0"/>
      <w:spacing w:after="0" w:line="259" w:lineRule="auto"/>
      <w:jc w:val="both"/>
      <w:outlineLvl w:val="7"/>
    </w:pPr>
    <w:rPr>
      <w:rFonts w:eastAsiaTheme="majorEastAsia" w:cstheme="majorBidi"/>
      <w:i/>
      <w:iCs/>
      <w:color w:val="272727" w:themeColor="text1" w:themeTint="D8"/>
      <w:sz w:val="22"/>
      <w:szCs w:val="22"/>
    </w:rPr>
  </w:style>
  <w:style w:type="paragraph" w:styleId="9">
    <w:name w:val="heading 9"/>
    <w:basedOn w:val="a"/>
    <w:next w:val="a"/>
    <w:link w:val="90"/>
    <w:uiPriority w:val="9"/>
    <w:semiHidden/>
    <w:unhideWhenUsed/>
    <w:qFormat/>
    <w:rsid w:val="00065A7C"/>
    <w:pPr>
      <w:keepNext/>
      <w:keepLines/>
      <w:widowControl w:val="0"/>
      <w:spacing w:after="0" w:line="259" w:lineRule="auto"/>
      <w:jc w:val="both"/>
      <w:outlineLvl w:val="8"/>
    </w:pPr>
    <w:rPr>
      <w:rFonts w:eastAsiaTheme="majorEastAsia" w:cstheme="majorBidi"/>
      <w:color w:val="272727" w:themeColor="text1" w:themeTint="D8"/>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65A7C"/>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semiHidden/>
    <w:rsid w:val="00065A7C"/>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065A7C"/>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065A7C"/>
    <w:rPr>
      <w:rFonts w:eastAsiaTheme="majorEastAsia" w:cstheme="majorBidi"/>
      <w:i/>
      <w:iCs/>
      <w:color w:val="0F4761" w:themeColor="accent1" w:themeShade="BF"/>
    </w:rPr>
  </w:style>
  <w:style w:type="character" w:customStyle="1" w:styleId="50">
    <w:name w:val="标题 5 字符"/>
    <w:basedOn w:val="a0"/>
    <w:link w:val="5"/>
    <w:uiPriority w:val="9"/>
    <w:semiHidden/>
    <w:rsid w:val="00065A7C"/>
    <w:rPr>
      <w:rFonts w:eastAsiaTheme="majorEastAsia" w:cstheme="majorBidi"/>
      <w:color w:val="0F4761" w:themeColor="accent1" w:themeShade="BF"/>
    </w:rPr>
  </w:style>
  <w:style w:type="character" w:customStyle="1" w:styleId="60">
    <w:name w:val="标题 6 字符"/>
    <w:basedOn w:val="a0"/>
    <w:link w:val="6"/>
    <w:uiPriority w:val="9"/>
    <w:semiHidden/>
    <w:rsid w:val="00065A7C"/>
    <w:rPr>
      <w:rFonts w:eastAsiaTheme="majorEastAsia" w:cstheme="majorBidi"/>
      <w:i/>
      <w:iCs/>
      <w:color w:val="595959" w:themeColor="text1" w:themeTint="A6"/>
    </w:rPr>
  </w:style>
  <w:style w:type="character" w:customStyle="1" w:styleId="70">
    <w:name w:val="标题 7 字符"/>
    <w:basedOn w:val="a0"/>
    <w:link w:val="7"/>
    <w:uiPriority w:val="9"/>
    <w:semiHidden/>
    <w:rsid w:val="00065A7C"/>
    <w:rPr>
      <w:rFonts w:eastAsiaTheme="majorEastAsia" w:cstheme="majorBidi"/>
      <w:color w:val="595959" w:themeColor="text1" w:themeTint="A6"/>
    </w:rPr>
  </w:style>
  <w:style w:type="character" w:customStyle="1" w:styleId="80">
    <w:name w:val="标题 8 字符"/>
    <w:basedOn w:val="a0"/>
    <w:link w:val="8"/>
    <w:uiPriority w:val="9"/>
    <w:semiHidden/>
    <w:rsid w:val="00065A7C"/>
    <w:rPr>
      <w:rFonts w:eastAsiaTheme="majorEastAsia" w:cstheme="majorBidi"/>
      <w:i/>
      <w:iCs/>
      <w:color w:val="272727" w:themeColor="text1" w:themeTint="D8"/>
    </w:rPr>
  </w:style>
  <w:style w:type="character" w:customStyle="1" w:styleId="90">
    <w:name w:val="标题 9 字符"/>
    <w:basedOn w:val="a0"/>
    <w:link w:val="9"/>
    <w:uiPriority w:val="9"/>
    <w:semiHidden/>
    <w:rsid w:val="00065A7C"/>
    <w:rPr>
      <w:rFonts w:eastAsiaTheme="majorEastAsia" w:cstheme="majorBidi"/>
      <w:color w:val="272727" w:themeColor="text1" w:themeTint="D8"/>
    </w:rPr>
  </w:style>
  <w:style w:type="paragraph" w:styleId="a3">
    <w:name w:val="Title"/>
    <w:basedOn w:val="a"/>
    <w:next w:val="a"/>
    <w:link w:val="a4"/>
    <w:uiPriority w:val="10"/>
    <w:qFormat/>
    <w:rsid w:val="00065A7C"/>
    <w:pPr>
      <w:widowControl w:val="0"/>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65A7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65A7C"/>
    <w:pPr>
      <w:widowControl w:val="0"/>
      <w:numPr>
        <w:ilvl w:val="1"/>
      </w:numPr>
      <w:spacing w:line="259" w:lineRule="auto"/>
      <w:jc w:val="both"/>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065A7C"/>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65A7C"/>
    <w:pPr>
      <w:widowControl w:val="0"/>
      <w:spacing w:before="160" w:line="259" w:lineRule="auto"/>
      <w:jc w:val="center"/>
    </w:pPr>
    <w:rPr>
      <w:i/>
      <w:iCs/>
      <w:color w:val="404040" w:themeColor="text1" w:themeTint="BF"/>
      <w:sz w:val="22"/>
      <w:szCs w:val="22"/>
    </w:rPr>
  </w:style>
  <w:style w:type="character" w:customStyle="1" w:styleId="a8">
    <w:name w:val="引用 字符"/>
    <w:basedOn w:val="a0"/>
    <w:link w:val="a7"/>
    <w:uiPriority w:val="29"/>
    <w:rsid w:val="00065A7C"/>
    <w:rPr>
      <w:i/>
      <w:iCs/>
      <w:color w:val="404040" w:themeColor="text1" w:themeTint="BF"/>
    </w:rPr>
  </w:style>
  <w:style w:type="paragraph" w:styleId="a9">
    <w:name w:val="List Paragraph"/>
    <w:basedOn w:val="a"/>
    <w:uiPriority w:val="34"/>
    <w:qFormat/>
    <w:rsid w:val="00065A7C"/>
    <w:pPr>
      <w:widowControl w:val="0"/>
      <w:spacing w:line="259" w:lineRule="auto"/>
      <w:ind w:left="720"/>
      <w:contextualSpacing/>
      <w:jc w:val="both"/>
    </w:pPr>
    <w:rPr>
      <w:sz w:val="22"/>
      <w:szCs w:val="22"/>
    </w:rPr>
  </w:style>
  <w:style w:type="character" w:styleId="aa">
    <w:name w:val="Intense Emphasis"/>
    <w:basedOn w:val="a0"/>
    <w:uiPriority w:val="21"/>
    <w:qFormat/>
    <w:rsid w:val="00065A7C"/>
    <w:rPr>
      <w:i/>
      <w:iCs/>
      <w:color w:val="0F4761" w:themeColor="accent1" w:themeShade="BF"/>
    </w:rPr>
  </w:style>
  <w:style w:type="paragraph" w:styleId="ab">
    <w:name w:val="Intense Quote"/>
    <w:basedOn w:val="a"/>
    <w:next w:val="a"/>
    <w:link w:val="ac"/>
    <w:uiPriority w:val="30"/>
    <w:qFormat/>
    <w:rsid w:val="00065A7C"/>
    <w:pPr>
      <w:widowControl w:val="0"/>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ac">
    <w:name w:val="明显引用 字符"/>
    <w:basedOn w:val="a0"/>
    <w:link w:val="ab"/>
    <w:uiPriority w:val="30"/>
    <w:rsid w:val="00065A7C"/>
    <w:rPr>
      <w:i/>
      <w:iCs/>
      <w:color w:val="0F4761" w:themeColor="accent1" w:themeShade="BF"/>
    </w:rPr>
  </w:style>
  <w:style w:type="character" w:styleId="ad">
    <w:name w:val="Intense Reference"/>
    <w:basedOn w:val="a0"/>
    <w:uiPriority w:val="32"/>
    <w:qFormat/>
    <w:rsid w:val="00065A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FF25FF0621A4159AEA7DE07A912999F"/>
        <w:category>
          <w:name w:val="常规"/>
          <w:gallery w:val="placeholder"/>
        </w:category>
        <w:types>
          <w:type w:val="bbPlcHdr"/>
        </w:types>
        <w:behaviors>
          <w:behavior w:val="content"/>
        </w:behaviors>
        <w:guid w:val="{82D0C494-AFAD-458E-83DD-01E3E554AB66}"/>
      </w:docPartPr>
      <w:docPartBody>
        <w:p w:rsidR="00000000" w:rsidRDefault="0080703B" w:rsidP="0080703B">
          <w:pPr>
            <w:pStyle w:val="2FF25FF0621A4159AEA7DE07A912999F"/>
          </w:pPr>
          <w:r w:rsidRPr="00186EB2">
            <w:rPr>
              <w:rStyle w:val="a3"/>
              <w:rFonts w:hint="eastAsia"/>
            </w:rPr>
            <w:t>单击此处输入文字。</w:t>
          </w:r>
        </w:p>
      </w:docPartBody>
    </w:docPart>
    <w:docPart>
      <w:docPartPr>
        <w:name w:val="73366AFF28004378A022610F8AF8C21E"/>
        <w:category>
          <w:name w:val="常规"/>
          <w:gallery w:val="placeholder"/>
        </w:category>
        <w:types>
          <w:type w:val="bbPlcHdr"/>
        </w:types>
        <w:behaviors>
          <w:behavior w:val="content"/>
        </w:behaviors>
        <w:guid w:val="{1FDC0869-D63B-4546-AA3C-4BC7B681B6A6}"/>
      </w:docPartPr>
      <w:docPartBody>
        <w:p w:rsidR="00000000" w:rsidRDefault="0080703B" w:rsidP="0080703B">
          <w:pPr>
            <w:pStyle w:val="73366AFF28004378A022610F8AF8C21E"/>
          </w:pPr>
          <w:r w:rsidRPr="00186EB2">
            <w:rPr>
              <w:rStyle w:val="a3"/>
              <w:rFonts w:hint="eastAsia"/>
            </w:rPr>
            <w:t>单击此处输入文字。</w:t>
          </w:r>
        </w:p>
      </w:docPartBody>
    </w:docPart>
    <w:docPart>
      <w:docPartPr>
        <w:name w:val="684EC12D95E14FC2AEC2E19A72BC1242"/>
        <w:category>
          <w:name w:val="常规"/>
          <w:gallery w:val="placeholder"/>
        </w:category>
        <w:types>
          <w:type w:val="bbPlcHdr"/>
        </w:types>
        <w:behaviors>
          <w:behavior w:val="content"/>
        </w:behaviors>
        <w:guid w:val="{08660176-873A-41DA-ACD6-ABC5621A9DC7}"/>
      </w:docPartPr>
      <w:docPartBody>
        <w:p w:rsidR="00000000" w:rsidRDefault="0080703B" w:rsidP="0080703B">
          <w:pPr>
            <w:pStyle w:val="684EC12D95E14FC2AEC2E19A72BC1242"/>
          </w:pPr>
          <w:r w:rsidRPr="00186EB2">
            <w:rPr>
              <w:rStyle w:val="a3"/>
              <w:rFonts w:hint="eastAsia"/>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03B"/>
    <w:rsid w:val="006C01CD"/>
    <w:rsid w:val="0080703B"/>
    <w:rsid w:val="009779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80703B"/>
    <w:rPr>
      <w:color w:val="808080"/>
    </w:rPr>
  </w:style>
  <w:style w:type="paragraph" w:customStyle="1" w:styleId="2FF25FF0621A4159AEA7DE07A912999F">
    <w:name w:val="2FF25FF0621A4159AEA7DE07A912999F"/>
    <w:rsid w:val="0080703B"/>
  </w:style>
  <w:style w:type="paragraph" w:customStyle="1" w:styleId="73366AFF28004378A022610F8AF8C21E">
    <w:name w:val="73366AFF28004378A022610F8AF8C21E"/>
    <w:rsid w:val="0080703B"/>
  </w:style>
  <w:style w:type="paragraph" w:customStyle="1" w:styleId="684EC12D95E14FC2AEC2E19A72BC1242">
    <w:name w:val="684EC12D95E14FC2AEC2E19A72BC1242"/>
    <w:rsid w:val="008070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1181</Words>
  <Characters>6784</Characters>
  <Application>Microsoft Office Word</Application>
  <DocSecurity>0</DocSecurity>
  <Lines>116</Lines>
  <Paragraphs>32</Paragraphs>
  <ScaleCrop>false</ScaleCrop>
  <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1</cp:revision>
  <dcterms:created xsi:type="dcterms:W3CDTF">2024-04-19T16:00:00Z</dcterms:created>
  <dcterms:modified xsi:type="dcterms:W3CDTF">2024-04-19T16:07:00Z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7ccaa8b5-3767-4a1e-97c7-d684bc45141f</vt:lpwstr>
  </property>
</Properties>
</file>