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DE41E" w14:textId="77777777" w:rsidR="00066CFC" w:rsidRDefault="008B45E5" w:rsidP="00C274E2">
      <w:pPr>
        <w:spacing w:line="276" w:lineRule="auto"/>
        <w:jc w:val="both"/>
        <w:rPr>
          <w:rFonts w:ascii="Arial" w:hAnsi="Arial" w:cs="Arial"/>
          <w:sz w:val="24"/>
          <w:szCs w:val="24"/>
        </w:rPr>
      </w:pPr>
      <w:r w:rsidRPr="00C274E2">
        <w:rPr>
          <w:rFonts w:ascii="Arial" w:hAnsi="Arial" w:cs="Arial"/>
          <w:sz w:val="24"/>
          <w:szCs w:val="24"/>
        </w:rPr>
        <w:t xml:space="preserve">Since the Middle Ages, common-law courts in England have governed the legal system that is now used in many Commonwealth nations as well as the United States. This legal system is founded on judicial decisions and is documented in reports of cases that have been decided. A common collection of laws that are applied to resolve issues is provided by the common law. It stands in stark contrast to the legal system formed from civil law, presently prevalent in Continental Europe and elsewhere, because it is primarily based on a history of judges' decisions rather than depending on statutes and rules. Despite being a unitary state under international law, the United Kingdom has three other legal systems that are practised in England and Wales, Scotland, and Northern Ireland, the latter two of which are also impacted by the common law system in England (Wales started following the system from 1536. With the Norman Conquest in 1066, the common law system in England started to take shape. There is little question that the Norman invasion in 1066 changed the landscape of the law. </w:t>
      </w:r>
    </w:p>
    <w:p w14:paraId="736B1B36" w14:textId="77777777" w:rsidR="00066CFC" w:rsidRDefault="00066CFC" w:rsidP="00C274E2">
      <w:pPr>
        <w:spacing w:line="276" w:lineRule="auto"/>
        <w:jc w:val="both"/>
        <w:rPr>
          <w:rFonts w:ascii="Arial" w:hAnsi="Arial" w:cs="Arial"/>
          <w:sz w:val="24"/>
          <w:szCs w:val="24"/>
        </w:rPr>
      </w:pPr>
    </w:p>
    <w:p w14:paraId="3F638173" w14:textId="45E4E8B8" w:rsidR="008B45E5" w:rsidRPr="00C274E2" w:rsidRDefault="00066CFC" w:rsidP="00C274E2">
      <w:pPr>
        <w:spacing w:line="276" w:lineRule="auto"/>
        <w:jc w:val="both"/>
        <w:rPr>
          <w:rFonts w:ascii="Arial" w:hAnsi="Arial" w:cs="Arial"/>
          <w:sz w:val="24"/>
          <w:szCs w:val="24"/>
        </w:rPr>
      </w:pPr>
      <w:r w:rsidRPr="00066CFC">
        <w:rPr>
          <w:rFonts w:ascii="Arial" w:hAnsi="Arial" w:cs="Arial"/>
          <w:sz w:val="24"/>
          <w:szCs w:val="24"/>
        </w:rPr>
        <w:t>The</w:t>
      </w:r>
      <w:r>
        <w:rPr>
          <w:rFonts w:ascii="Arial" w:hAnsi="Arial" w:cs="Arial"/>
          <w:sz w:val="24"/>
          <w:szCs w:val="24"/>
        </w:rPr>
        <w:t xml:space="preserve"> </w:t>
      </w:r>
      <w:r w:rsidRPr="00066CFC">
        <w:rPr>
          <w:rFonts w:ascii="Arial" w:hAnsi="Arial" w:cs="Arial"/>
          <w:sz w:val="24"/>
          <w:szCs w:val="24"/>
        </w:rPr>
        <w:t>invasion led to the emergence of new practises and structures. Early centralization of the judiciary and reforms that unified the court system led to the emergence of a common law for the entire realm. New practises and standards were gradually introduced into the Common law system throughout the course of each century. With the establishment of the English Bar and the Inns of Court, the practise of law became even more established. The common law system in England was strengthened by these changes, which also aided in shielding it from the impact of continental law.</w:t>
      </w:r>
      <w:r>
        <w:rPr>
          <w:rFonts w:ascii="Arial" w:hAnsi="Arial" w:cs="Arial"/>
          <w:sz w:val="24"/>
          <w:szCs w:val="24"/>
        </w:rPr>
        <w:t xml:space="preserve"> </w:t>
      </w:r>
      <w:r w:rsidRPr="00066CFC">
        <w:rPr>
          <w:rFonts w:ascii="Arial" w:hAnsi="Arial" w:cs="Arial"/>
          <w:sz w:val="24"/>
          <w:szCs w:val="24"/>
        </w:rPr>
        <w:t>Common Law may be considered a sophisticated kind of customary law despite the absence of written records since judicial decisions typically take into account the past while also progressively adjusting to shifting societal norms and public views. The Common Law was conservative in terms of substantive law, adopting many of the accepted standards of the law of crime, family, property, and inheritance without much change. The Common Law prioritised written records, peaceful conflict resolution, the employment of local juries to establish both law and fact, and a clear hierarchy of courts, all of which were extremely unique in legal procedure.</w:t>
      </w:r>
    </w:p>
    <w:p w14:paraId="686E65AA" w14:textId="7ED1C093" w:rsidR="00066CFC" w:rsidRDefault="00066CFC" w:rsidP="00C274E2">
      <w:pPr>
        <w:spacing w:line="276" w:lineRule="auto"/>
        <w:jc w:val="both"/>
        <w:rPr>
          <w:rFonts w:ascii="Arial" w:hAnsi="Arial" w:cs="Arial"/>
          <w:sz w:val="24"/>
          <w:szCs w:val="24"/>
        </w:rPr>
      </w:pPr>
      <w:r w:rsidRPr="00066CFC">
        <w:rPr>
          <w:rFonts w:ascii="Arial" w:hAnsi="Arial" w:cs="Arial"/>
          <w:sz w:val="24"/>
          <w:szCs w:val="24"/>
          <w:highlight w:val="yellow"/>
        </w:rPr>
        <w:t>Legal precedents that have been set by courts serve as the foundation of the common law system of unwritten laws. Common law has an impact on the decision-making process in special circumstances where the outcome cannot be predicted based on existing statutes or stated principles of law. The concept of common-law marriage, which accords couples who are not legally married the same rights as those who hold a marriage licence if certain conditions are met, is one instance of common law that is still in use today. New pieces of legislation have occasionally been influenced by the common law.</w:t>
      </w:r>
      <w:r w:rsidRPr="00066CFC">
        <w:rPr>
          <w:rFonts w:ascii="Arial" w:hAnsi="Arial" w:cs="Arial"/>
          <w:sz w:val="24"/>
          <w:szCs w:val="24"/>
          <w:highlight w:val="yellow"/>
        </w:rPr>
        <w:t xml:space="preserve"> </w:t>
      </w:r>
      <w:r w:rsidRPr="00066CFC">
        <w:rPr>
          <w:rFonts w:ascii="Arial" w:hAnsi="Arial" w:cs="Arial"/>
          <w:sz w:val="24"/>
          <w:szCs w:val="24"/>
          <w:highlight w:val="yellow"/>
        </w:rPr>
        <w:t xml:space="preserve">For instance, in the United Kingdom, "outraging public decency" is a common-law offence. The use of a camera between someone's legs without their knowledge or agreement to take images or movies of their privates for sex, to shame or torment them, or both has become known as "up skirting," and has been </w:t>
      </w:r>
      <w:r w:rsidRPr="00066CFC">
        <w:rPr>
          <w:rFonts w:ascii="Arial" w:hAnsi="Arial" w:cs="Arial"/>
          <w:sz w:val="24"/>
          <w:szCs w:val="24"/>
          <w:highlight w:val="yellow"/>
        </w:rPr>
        <w:lastRenderedPageBreak/>
        <w:t>criminalised by law enforcement in the past 10 years. The British Parliament passed the Voyeurism (Offences) Act in February 2019, making up skirting a crime subject to up to two years in prison and the possibility of being included on the sex offenders register.</w:t>
      </w:r>
    </w:p>
    <w:p w14:paraId="3CA4CB74" w14:textId="1503EA6C" w:rsidR="00E378F4" w:rsidRDefault="008B45E5" w:rsidP="00C274E2">
      <w:pPr>
        <w:spacing w:line="276" w:lineRule="auto"/>
        <w:jc w:val="both"/>
        <w:rPr>
          <w:rFonts w:ascii="Arial" w:hAnsi="Arial" w:cs="Arial"/>
          <w:sz w:val="24"/>
          <w:szCs w:val="24"/>
        </w:rPr>
      </w:pPr>
      <w:r w:rsidRPr="00C274E2">
        <w:rPr>
          <w:rFonts w:ascii="Arial" w:hAnsi="Arial" w:cs="Arial"/>
          <w:sz w:val="24"/>
          <w:szCs w:val="24"/>
        </w:rPr>
        <w:t xml:space="preserve"> </w:t>
      </w:r>
    </w:p>
    <w:p w14:paraId="4877AFCE" w14:textId="3161D544" w:rsidR="00066CFC" w:rsidRDefault="00066CFC" w:rsidP="00C274E2">
      <w:pPr>
        <w:spacing w:line="276" w:lineRule="auto"/>
        <w:jc w:val="both"/>
        <w:rPr>
          <w:rFonts w:ascii="Arial" w:hAnsi="Arial" w:cs="Arial"/>
          <w:sz w:val="24"/>
          <w:szCs w:val="24"/>
        </w:rPr>
      </w:pPr>
      <w:r w:rsidRPr="00066CFC">
        <w:rPr>
          <w:rFonts w:ascii="Arial" w:hAnsi="Arial" w:cs="Arial"/>
          <w:sz w:val="24"/>
          <w:szCs w:val="24"/>
          <w:highlight w:val="yellow"/>
        </w:rPr>
        <w:t>While emphasising custom, common law leaves a lot of room for interpretation. A common-law system has the advantage that the law can be changed to accommodate situations that the legislature had not taken into account at the time. The three main sources of employment law in England and Wales are statutes, common law, and European law. Every employee has a contract for employment with their employer. This is the legal basis for the employment relationship. The employment contract is often written down, though it is not necessary.</w:t>
      </w:r>
      <w:r w:rsidRPr="00066CFC">
        <w:rPr>
          <w:rFonts w:ascii="Arial" w:hAnsi="Arial" w:cs="Arial"/>
          <w:sz w:val="24"/>
          <w:szCs w:val="24"/>
          <w:highlight w:val="yellow"/>
        </w:rPr>
        <w:t xml:space="preserve"> </w:t>
      </w:r>
      <w:r w:rsidRPr="00066CFC">
        <w:rPr>
          <w:rFonts w:ascii="Arial" w:hAnsi="Arial" w:cs="Arial"/>
          <w:sz w:val="24"/>
          <w:szCs w:val="24"/>
          <w:highlight w:val="yellow"/>
        </w:rPr>
        <w:t>Regardless of the contract, certain mandatory statutory employment protection rights will apply if the employee is based in England or Wales. Instances involving an employer's liability for employee conduct and workplace accidents will also fall under tort law. The majority of employees in England and Wales are employed by the companies they provide services to. Statutory employment protection regulations apply to all employees. If they meet the requirements, employees have stronger legal employment rights than independent contractors and agency workers.</w:t>
      </w:r>
      <w:r w:rsidRPr="00066CFC">
        <w:rPr>
          <w:rFonts w:ascii="Arial" w:hAnsi="Arial" w:cs="Arial"/>
          <w:sz w:val="24"/>
          <w:szCs w:val="24"/>
          <w:highlight w:val="yellow"/>
        </w:rPr>
        <w:t xml:space="preserve"> </w:t>
      </w:r>
      <w:r w:rsidRPr="00066CFC">
        <w:rPr>
          <w:rFonts w:ascii="Arial" w:hAnsi="Arial" w:cs="Arial"/>
          <w:sz w:val="24"/>
          <w:szCs w:val="24"/>
          <w:highlight w:val="yellow"/>
        </w:rPr>
        <w:t>After two years of employment, an employee will be entitled to the protection against wrongful termination. The common law of working hours is another illustration of a workplace common law. Companies must take all reasonable steps to ensure that employees don't work more than an average of 48 hours per week in accordance with the Working Hours Regulations of 1998. To prove compliance with these regulations, businesses must maintain records for at least two years.</w:t>
      </w:r>
    </w:p>
    <w:p w14:paraId="4CABE4B0" w14:textId="77777777" w:rsidR="00066CFC" w:rsidRDefault="00066CFC" w:rsidP="00C274E2">
      <w:pPr>
        <w:spacing w:line="276" w:lineRule="auto"/>
        <w:jc w:val="both"/>
        <w:rPr>
          <w:rFonts w:ascii="Arial" w:hAnsi="Arial" w:cs="Arial"/>
          <w:sz w:val="24"/>
          <w:szCs w:val="24"/>
        </w:rPr>
      </w:pPr>
    </w:p>
    <w:p w14:paraId="2FF3737B" w14:textId="5F983B98" w:rsidR="00E378F4" w:rsidRDefault="00E378F4" w:rsidP="00C274E2">
      <w:pPr>
        <w:spacing w:line="276" w:lineRule="auto"/>
        <w:jc w:val="both"/>
        <w:rPr>
          <w:rFonts w:ascii="Arial" w:hAnsi="Arial" w:cs="Arial"/>
          <w:sz w:val="24"/>
          <w:szCs w:val="24"/>
        </w:rPr>
      </w:pPr>
      <w:r w:rsidRPr="00E378F4">
        <w:rPr>
          <w:rFonts w:ascii="Arial" w:hAnsi="Arial" w:cs="Arial"/>
          <w:sz w:val="24"/>
          <w:szCs w:val="24"/>
          <w:highlight w:val="yellow"/>
        </w:rPr>
        <w:t>Civil law, on the other hand, is engaged with the property and rights of certain people or groups, which may not necessarily be protected by criminal laws. Civil law settles disagreements between individuals and groups of people, and it frequently involves the payment of compensation. No one gets imprisoned in a civil action, but if they are found to be liable for compensation, they risk losing money. Civil law disputes usually revolve around the question of whether or not the accused person or entity—referred to in legalese as the defendant—owed the claimant a duty of care.</w:t>
      </w:r>
      <w:r w:rsidRPr="00E378F4">
        <w:rPr>
          <w:rFonts w:ascii="Arial" w:hAnsi="Arial" w:cs="Arial"/>
          <w:sz w:val="24"/>
          <w:szCs w:val="24"/>
          <w:highlight w:val="yellow"/>
        </w:rPr>
        <w:t xml:space="preserve"> </w:t>
      </w:r>
      <w:r w:rsidRPr="00E378F4">
        <w:rPr>
          <w:rFonts w:ascii="Arial" w:hAnsi="Arial" w:cs="Arial"/>
          <w:sz w:val="24"/>
          <w:szCs w:val="24"/>
          <w:highlight w:val="yellow"/>
        </w:rPr>
        <w:t>Consider the responsibility of care that an employer has to its employees. When an employee is injured at work, an injury lawyer must be able to show that the employer breached their duty of care and that this breach caused the claimant's damage. According to civil law, if the other party signs a formal agreement promising to pay money to them, the first party has the right to expect payment.</w:t>
      </w:r>
      <w:r w:rsidRPr="00E378F4">
        <w:rPr>
          <w:rFonts w:ascii="Arial" w:hAnsi="Arial" w:cs="Arial"/>
          <w:sz w:val="24"/>
          <w:szCs w:val="24"/>
          <w:highlight w:val="yellow"/>
        </w:rPr>
        <w:t xml:space="preserve"> </w:t>
      </w:r>
      <w:r w:rsidRPr="00E378F4">
        <w:rPr>
          <w:rFonts w:ascii="Arial" w:hAnsi="Arial" w:cs="Arial"/>
          <w:sz w:val="24"/>
          <w:szCs w:val="24"/>
          <w:highlight w:val="yellow"/>
        </w:rPr>
        <w:t xml:space="preserve">As was the case before, if the first party declines to make payment, the second party may bring a civil complaint. Nonetheless, if a dispute is resolved by mediation or arbitration as opposed to a formal trial, the arbitrator or mediator may be asked to issue a formal judgement. In civil trials, the </w:t>
      </w:r>
      <w:r w:rsidRPr="00E378F4">
        <w:rPr>
          <w:rFonts w:ascii="Arial" w:hAnsi="Arial" w:cs="Arial"/>
          <w:sz w:val="24"/>
          <w:szCs w:val="24"/>
          <w:highlight w:val="yellow"/>
        </w:rPr>
        <w:lastRenderedPageBreak/>
        <w:t>burden of proof is established using the preponderance of the evidence test. In civil proceedings, prison sentences are not imposed.</w:t>
      </w:r>
    </w:p>
    <w:p w14:paraId="65DC4404" w14:textId="77777777" w:rsidR="00E378F4" w:rsidRDefault="00E378F4" w:rsidP="00C274E2">
      <w:pPr>
        <w:spacing w:line="276" w:lineRule="auto"/>
        <w:jc w:val="both"/>
        <w:rPr>
          <w:rFonts w:ascii="Arial" w:hAnsi="Arial" w:cs="Arial"/>
          <w:sz w:val="24"/>
          <w:szCs w:val="24"/>
        </w:rPr>
      </w:pPr>
    </w:p>
    <w:p w14:paraId="2679B389" w14:textId="43471869" w:rsidR="00E378F4" w:rsidRDefault="00E378F4" w:rsidP="00C274E2">
      <w:pPr>
        <w:spacing w:line="276" w:lineRule="auto"/>
        <w:jc w:val="both"/>
        <w:rPr>
          <w:rFonts w:ascii="Arial" w:hAnsi="Arial" w:cs="Arial"/>
          <w:sz w:val="24"/>
          <w:szCs w:val="24"/>
        </w:rPr>
      </w:pPr>
      <w:r w:rsidRPr="00E378F4">
        <w:rPr>
          <w:rFonts w:ascii="Arial" w:hAnsi="Arial" w:cs="Arial"/>
          <w:sz w:val="24"/>
          <w:szCs w:val="24"/>
          <w:highlight w:val="yellow"/>
        </w:rPr>
        <w:t>The primary difference between these two legal systems is that, unlike civil law, common law is not written, at least not in the same way. The full spectrum of civil and criminal issues that may require court adjudication is frequently covered by civil law statutes. They outline each problem's proper solution as well as any required fixes. Unlike to common law courts, civil law courts are investigative. Before making a ruling, civil law judges conduct inquiries and acquire evidence, which they then compare to the relevant parts of the civil code. Common law systems have a more organic and disorganised nature.</w:t>
      </w:r>
      <w:r w:rsidRPr="00E378F4">
        <w:rPr>
          <w:rFonts w:ascii="Arial" w:hAnsi="Arial" w:cs="Arial"/>
          <w:sz w:val="24"/>
          <w:szCs w:val="24"/>
          <w:highlight w:val="yellow"/>
        </w:rPr>
        <w:t xml:space="preserve"> </w:t>
      </w:r>
      <w:r w:rsidRPr="00E378F4">
        <w:rPr>
          <w:rFonts w:ascii="Arial" w:hAnsi="Arial" w:cs="Arial"/>
          <w:sz w:val="24"/>
          <w:szCs w:val="24"/>
          <w:highlight w:val="yellow"/>
        </w:rPr>
        <w:t>While legislative statutes are not necessarily as comprehensive as those in countries with civil law, courts are essential to the evolution of the law. Due to the importance of case law as a source of law, judges are now more involved in shaping the legal system. Common law judges also rule over an adversarial system in which the parties to a dispute argue their cases against one another, with the judges serving more as mediators than investigators.</w:t>
      </w:r>
    </w:p>
    <w:p w14:paraId="467D3070" w14:textId="42B4DB89" w:rsidR="008B45E5" w:rsidRPr="00C274E2" w:rsidRDefault="008B45E5" w:rsidP="00C274E2">
      <w:pPr>
        <w:spacing w:line="276" w:lineRule="auto"/>
        <w:jc w:val="both"/>
        <w:rPr>
          <w:rFonts w:ascii="Arial" w:hAnsi="Arial" w:cs="Arial"/>
          <w:sz w:val="24"/>
          <w:szCs w:val="24"/>
        </w:rPr>
      </w:pPr>
      <w:r w:rsidRPr="00C274E2">
        <w:rPr>
          <w:rFonts w:ascii="Arial" w:hAnsi="Arial" w:cs="Arial"/>
          <w:sz w:val="24"/>
          <w:szCs w:val="24"/>
        </w:rPr>
        <w:t xml:space="preserve"> </w:t>
      </w:r>
    </w:p>
    <w:p w14:paraId="4BB8136D" w14:textId="77777777" w:rsidR="008B45E5" w:rsidRPr="00C274E2" w:rsidRDefault="008B45E5" w:rsidP="00C274E2">
      <w:pPr>
        <w:spacing w:line="276" w:lineRule="auto"/>
        <w:jc w:val="both"/>
        <w:rPr>
          <w:rFonts w:ascii="Arial" w:hAnsi="Arial" w:cs="Arial"/>
          <w:sz w:val="24"/>
          <w:szCs w:val="24"/>
        </w:rPr>
      </w:pPr>
      <w:r w:rsidRPr="00C274E2">
        <w:rPr>
          <w:rFonts w:ascii="Arial" w:hAnsi="Arial" w:cs="Arial"/>
          <w:sz w:val="24"/>
          <w:szCs w:val="24"/>
        </w:rPr>
        <w:t>However, few jurisdictions adhere to just one system, with common law states reflecting elements of civil law practise and vice versa, frequently as a result of historical legacies. For instance, South Africa, which has British and Dutch influences, uses a combination of the two.</w:t>
      </w:r>
    </w:p>
    <w:p w14:paraId="206B80EC" w14:textId="1EB9484D" w:rsidR="00F873EC" w:rsidRPr="00C274E2" w:rsidRDefault="00F22C1C" w:rsidP="00C274E2">
      <w:pPr>
        <w:spacing w:line="276" w:lineRule="auto"/>
        <w:jc w:val="both"/>
        <w:rPr>
          <w:rFonts w:ascii="Arial" w:hAnsi="Arial" w:cs="Arial"/>
          <w:sz w:val="24"/>
          <w:szCs w:val="24"/>
        </w:rPr>
      </w:pPr>
      <w:r w:rsidRPr="00C274E2">
        <w:rPr>
          <w:rFonts w:ascii="Arial" w:hAnsi="Arial" w:cs="Arial"/>
          <w:sz w:val="24"/>
          <w:szCs w:val="24"/>
        </w:rPr>
        <w:t>Over the last thousand years the common law shaped the English Legal System and set the fundaments for how law and order is set across the globe. Due to the Norman invasion, new systems and habits emerged. A common law for the entire realm grew as a result of the early development of a centralised judiciary and the unification of the court system by reforms. Every century saw the steady introduction of new procedures and norms into the Common law system. Law as a profession was further entrenched with the founding of the English Bar and the Inns of Court. These developments strengthened the foundation of the common law system in England, protecting it from continental law. The British Empire expanded the legal system over the world, and it is today widely used everywhere. In common-law jurisdictions, about one-third of the world's population resides.</w:t>
      </w:r>
    </w:p>
    <w:sectPr w:rsidR="00F873EC" w:rsidRPr="00C274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5E5"/>
    <w:rsid w:val="00066CFC"/>
    <w:rsid w:val="001103D9"/>
    <w:rsid w:val="003B4E99"/>
    <w:rsid w:val="008B45E5"/>
    <w:rsid w:val="008B5D13"/>
    <w:rsid w:val="00C26AE5"/>
    <w:rsid w:val="00C274E2"/>
    <w:rsid w:val="00CA5F52"/>
    <w:rsid w:val="00E378F4"/>
    <w:rsid w:val="00F22C1C"/>
    <w:rsid w:val="00F873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F8F1A"/>
  <w15:chartTrackingRefBased/>
  <w15:docId w15:val="{403A086A-296E-428C-BD56-71D26E7F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5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45E5"/>
    <w:rPr>
      <w:color w:val="0563C1" w:themeColor="hyperlink"/>
      <w:u w:val="single"/>
    </w:rPr>
  </w:style>
  <w:style w:type="character" w:customStyle="1" w:styleId="ui-provider">
    <w:name w:val="ui-provider"/>
    <w:basedOn w:val="DefaultParagraphFont"/>
    <w:rsid w:val="003B4E99"/>
  </w:style>
  <w:style w:type="character" w:styleId="UnresolvedMention">
    <w:name w:val="Unresolved Mention"/>
    <w:basedOn w:val="DefaultParagraphFont"/>
    <w:uiPriority w:val="99"/>
    <w:semiHidden/>
    <w:unhideWhenUsed/>
    <w:rsid w:val="003B4E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1295</Words>
  <Characters>7383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Harris (2104044)</dc:creator>
  <cp:keywords/>
  <dc:description/>
  <cp:lastModifiedBy>447710038775</cp:lastModifiedBy>
  <cp:revision>5</cp:revision>
  <dcterms:created xsi:type="dcterms:W3CDTF">2023-03-05T18:55:00Z</dcterms:created>
  <dcterms:modified xsi:type="dcterms:W3CDTF">2023-03-05T20:07:00Z</dcterms:modified>
</cp:coreProperties>
</file>