
<file path=[Content_Types].xml><?xml version="1.0" encoding="utf-8"?>
<Types xmlns="http://schemas.openxmlformats.org/package/2006/content-types">
  <Default Extension="1"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2BF209B3"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207E3BE2" w:rsidR="00C31D85" w:rsidRPr="006877C7" w:rsidRDefault="00C31D85" w:rsidP="006877C7">
      <w:pPr>
        <w:tabs>
          <w:tab w:val="left" w:pos="6540"/>
        </w:tabs>
        <w:spacing w:line="360" w:lineRule="auto"/>
        <w:ind w:left="426"/>
        <w:jc w:val="center"/>
        <w:rPr>
          <w:rFonts w:ascii="Aptos" w:hAnsi="Aptos" w:cs="Arial"/>
          <w:sz w:val="44"/>
          <w:szCs w:val="44"/>
          <w:lang w:val="nl-NL"/>
        </w:rPr>
      </w:pPr>
      <w:r w:rsidRPr="006877C7">
        <w:rPr>
          <w:rFonts w:ascii="Aptos" w:hAnsi="Aptos" w:cs="Arial"/>
          <w:b/>
          <w:bCs/>
          <w:sz w:val="44"/>
          <w:szCs w:val="44"/>
          <w:lang w:val="nl-NL"/>
        </w:rPr>
        <w:t>Student name</w:t>
      </w:r>
      <w:r w:rsidR="00214F9D" w:rsidRPr="006877C7">
        <w:rPr>
          <w:rFonts w:ascii="Aptos" w:hAnsi="Aptos" w:cs="Arial"/>
          <w:sz w:val="44"/>
          <w:szCs w:val="44"/>
          <w:lang w:val="nl-NL"/>
        </w:rPr>
        <w:t>: Sharmin Begum</w:t>
      </w:r>
    </w:p>
    <w:p w14:paraId="7C577260" w14:textId="33D38EC8" w:rsidR="00C31D85" w:rsidRPr="006877C7" w:rsidRDefault="00C31D85" w:rsidP="006877C7">
      <w:pPr>
        <w:tabs>
          <w:tab w:val="left" w:pos="6540"/>
        </w:tabs>
        <w:spacing w:line="360" w:lineRule="auto"/>
        <w:ind w:left="426"/>
        <w:jc w:val="center"/>
        <w:rPr>
          <w:rFonts w:ascii="Aptos" w:hAnsi="Aptos" w:cs="Arial"/>
          <w:sz w:val="44"/>
          <w:szCs w:val="44"/>
          <w:lang w:val="nl-NL"/>
        </w:rPr>
      </w:pPr>
      <w:r w:rsidRPr="006877C7">
        <w:rPr>
          <w:rFonts w:ascii="Aptos" w:hAnsi="Aptos" w:cs="Arial"/>
          <w:b/>
          <w:bCs/>
          <w:sz w:val="44"/>
          <w:szCs w:val="44"/>
          <w:lang w:val="nl-NL"/>
        </w:rPr>
        <w:t>Student ID</w:t>
      </w:r>
      <w:r w:rsidRPr="006877C7">
        <w:rPr>
          <w:rFonts w:ascii="Aptos" w:hAnsi="Aptos" w:cs="Arial"/>
          <w:sz w:val="44"/>
          <w:szCs w:val="44"/>
          <w:lang w:val="nl-NL"/>
        </w:rPr>
        <w:t>:</w:t>
      </w:r>
      <w:r w:rsidR="00214F9D" w:rsidRPr="006877C7">
        <w:rPr>
          <w:rFonts w:ascii="Aptos" w:hAnsi="Aptos" w:cs="Arial"/>
          <w:sz w:val="44"/>
          <w:szCs w:val="44"/>
          <w:lang w:val="nl-NL"/>
        </w:rPr>
        <w:t xml:space="preserve"> 2227513</w:t>
      </w:r>
    </w:p>
    <w:p w14:paraId="41CBCDE7" w14:textId="01ADCED7" w:rsidR="00C31D85" w:rsidRPr="006877C7" w:rsidRDefault="00C31D85" w:rsidP="006877C7">
      <w:pPr>
        <w:tabs>
          <w:tab w:val="left" w:pos="6540"/>
        </w:tabs>
        <w:spacing w:line="360" w:lineRule="auto"/>
        <w:ind w:left="426"/>
        <w:jc w:val="center"/>
        <w:rPr>
          <w:rFonts w:ascii="Aptos" w:hAnsi="Aptos" w:cs="Arial"/>
          <w:sz w:val="44"/>
          <w:szCs w:val="44"/>
          <w:lang w:val="nl-NL"/>
        </w:rPr>
      </w:pPr>
      <w:r w:rsidRPr="006877C7">
        <w:rPr>
          <w:rFonts w:ascii="Aptos" w:hAnsi="Aptos" w:cs="Arial"/>
          <w:b/>
          <w:bCs/>
          <w:sz w:val="44"/>
          <w:szCs w:val="44"/>
          <w:lang w:val="nl-NL"/>
        </w:rPr>
        <w:t>Module name</w:t>
      </w:r>
      <w:r w:rsidRPr="006877C7">
        <w:rPr>
          <w:rFonts w:ascii="Aptos" w:hAnsi="Aptos" w:cs="Arial"/>
          <w:sz w:val="44"/>
          <w:szCs w:val="44"/>
          <w:lang w:val="nl-NL"/>
        </w:rPr>
        <w:t xml:space="preserve">: </w:t>
      </w:r>
      <w:r w:rsidR="00214F9D" w:rsidRPr="006877C7">
        <w:rPr>
          <w:rFonts w:ascii="Aptos" w:hAnsi="Aptos" w:cs="Arial"/>
          <w:sz w:val="44"/>
          <w:szCs w:val="44"/>
          <w:lang w:val="nl-NL"/>
        </w:rPr>
        <w:t>Independent project</w:t>
      </w:r>
    </w:p>
    <w:p w14:paraId="42A6E8AA" w14:textId="1A15A494" w:rsidR="00C31D85" w:rsidRPr="006877C7" w:rsidRDefault="00C31D85" w:rsidP="006877C7">
      <w:pPr>
        <w:tabs>
          <w:tab w:val="left" w:pos="6540"/>
        </w:tabs>
        <w:spacing w:line="360" w:lineRule="auto"/>
        <w:ind w:left="426"/>
        <w:jc w:val="center"/>
        <w:rPr>
          <w:rFonts w:ascii="Aptos" w:hAnsi="Aptos" w:cs="Arial"/>
          <w:b/>
          <w:bCs/>
          <w:sz w:val="44"/>
          <w:szCs w:val="44"/>
        </w:rPr>
      </w:pPr>
      <w:r w:rsidRPr="006877C7">
        <w:rPr>
          <w:rFonts w:ascii="Aptos" w:hAnsi="Aptos" w:cs="Arial"/>
          <w:b/>
          <w:bCs/>
          <w:sz w:val="44"/>
          <w:szCs w:val="44"/>
        </w:rPr>
        <w:t>Module code</w:t>
      </w:r>
      <w:r w:rsidRPr="006877C7">
        <w:rPr>
          <w:rFonts w:ascii="Aptos" w:hAnsi="Aptos" w:cs="Arial"/>
          <w:sz w:val="44"/>
          <w:szCs w:val="44"/>
        </w:rPr>
        <w:t>:</w:t>
      </w:r>
      <w:r w:rsidR="002D2B35" w:rsidRPr="006877C7">
        <w:rPr>
          <w:rFonts w:ascii="Aptos" w:hAnsi="Aptos" w:cs="Arial"/>
          <w:sz w:val="44"/>
          <w:szCs w:val="44"/>
        </w:rPr>
        <w:t xml:space="preserve"> </w:t>
      </w:r>
      <w:r w:rsidR="002D2B35" w:rsidRPr="006877C7">
        <w:rPr>
          <w:rFonts w:ascii="Aptos" w:hAnsi="Aptos"/>
          <w:noProof/>
          <w:sz w:val="44"/>
          <w:szCs w:val="44"/>
        </w:rPr>
        <w:t>BMHP6020</w:t>
      </w:r>
    </w:p>
    <w:p w14:paraId="74D7A6BA" w14:textId="77777777" w:rsidR="00094B26" w:rsidRDefault="00094B26" w:rsidP="00C31D85">
      <w:pPr>
        <w:jc w:val="center"/>
        <w:rPr>
          <w:rFonts w:ascii="Aptos" w:hAnsi="Aptos"/>
          <w:b/>
          <w:bCs/>
        </w:rPr>
      </w:pPr>
    </w:p>
    <w:p w14:paraId="41A4DC93" w14:textId="3B4B5283" w:rsidR="00C31D85" w:rsidRPr="00C31D85" w:rsidRDefault="00CC0A8F" w:rsidP="001C369F">
      <w:pP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FF7FF9">
        <w:trPr>
          <w:trHeight w:val="597"/>
        </w:trPr>
        <w:tc>
          <w:tcPr>
            <w:tcW w:w="14616" w:type="dxa"/>
            <w:gridSpan w:val="2"/>
            <w:shd w:val="clear" w:color="auto" w:fill="E1BA8B" w:themeFill="accent3" w:themeFillTint="99"/>
            <w:vAlign w:val="center"/>
          </w:tcPr>
          <w:p w14:paraId="080E7EB0" w14:textId="376D51D4" w:rsidR="00802FF1" w:rsidRPr="00FF7FF9" w:rsidRDefault="000502F5" w:rsidP="00FF7FF9">
            <w:pPr>
              <w:jc w:val="center"/>
              <w:rPr>
                <w:rFonts w:ascii="Arial" w:hAnsi="Arial" w:cs="Arial"/>
                <w:b/>
                <w:bCs/>
              </w:rPr>
            </w:pPr>
            <w:r w:rsidRPr="00FF7FF9">
              <w:rPr>
                <w:rFonts w:ascii="Arial" w:hAnsi="Arial" w:cs="Arial"/>
                <w:b/>
                <w:bCs/>
              </w:rPr>
              <w:lastRenderedPageBreak/>
              <w:t>How does compassion fatigue or secondary traumatic stress experienced by care givers, affect the outcomes of patient care in the United Kingdom?</w:t>
            </w:r>
          </w:p>
        </w:tc>
      </w:tr>
      <w:tr w:rsidR="00C31D85" w:rsidRPr="00C31D85" w14:paraId="51100EC3" w14:textId="77777777" w:rsidTr="00A40099">
        <w:trPr>
          <w:trHeight w:val="2421"/>
        </w:trPr>
        <w:tc>
          <w:tcPr>
            <w:tcW w:w="7225" w:type="dxa"/>
            <w:shd w:val="clear" w:color="auto" w:fill="FBE2D0" w:themeFill="accent4" w:themeFillTint="33"/>
          </w:tcPr>
          <w:p w14:paraId="7D5ABB49" w14:textId="55992D44" w:rsidR="00C31D85" w:rsidRPr="004672C8" w:rsidRDefault="00C23FBB" w:rsidP="00310F1B">
            <w:pPr>
              <w:rPr>
                <w:rFonts w:ascii="Arial" w:hAnsi="Arial" w:cs="Arial"/>
              </w:rPr>
            </w:pPr>
            <w:r w:rsidRPr="004937CF">
              <w:rPr>
                <w:rFonts w:ascii="Arial" w:hAnsi="Arial" w:cs="Arial"/>
                <w:b/>
                <w:bCs/>
                <w:sz w:val="40"/>
                <w:szCs w:val="40"/>
              </w:rPr>
              <w:t>01</w:t>
            </w:r>
            <w:r w:rsidRPr="004672C8">
              <w:rPr>
                <w:rFonts w:ascii="Arial" w:hAnsi="Arial" w:cs="Arial"/>
              </w:rPr>
              <w:t xml:space="preserve"> </w:t>
            </w:r>
            <w:r w:rsidRPr="008150AD">
              <w:rPr>
                <w:rFonts w:ascii="Arial" w:hAnsi="Arial" w:cs="Arial"/>
                <w:b/>
                <w:bCs/>
              </w:rPr>
              <w:t>Introduction</w:t>
            </w:r>
            <w:r w:rsidR="001A2DAB" w:rsidRPr="008150AD">
              <w:rPr>
                <w:rFonts w:ascii="Arial" w:hAnsi="Arial" w:cs="Arial"/>
                <w:b/>
                <w:bCs/>
              </w:rPr>
              <w:t xml:space="preserve"> and </w:t>
            </w:r>
            <w:r w:rsidR="00AB5409" w:rsidRPr="008150AD">
              <w:rPr>
                <w:rFonts w:ascii="Arial" w:hAnsi="Arial" w:cs="Arial"/>
                <w:b/>
                <w:bCs/>
              </w:rPr>
              <w:t xml:space="preserve">Research </w:t>
            </w:r>
            <w:r w:rsidR="001A2DAB" w:rsidRPr="008150AD">
              <w:rPr>
                <w:rFonts w:ascii="Arial" w:hAnsi="Arial" w:cs="Arial"/>
                <w:b/>
                <w:bCs/>
              </w:rPr>
              <w:t>Aim</w:t>
            </w:r>
            <w:r w:rsidR="001A2DAB" w:rsidRPr="004672C8">
              <w:rPr>
                <w:rFonts w:ascii="Arial" w:hAnsi="Arial" w:cs="Arial"/>
              </w:rPr>
              <w:t xml:space="preserve"> </w:t>
            </w:r>
          </w:p>
          <w:p w14:paraId="415914E0" w14:textId="0F7EDF4F" w:rsidR="00F84411" w:rsidRPr="00F84411" w:rsidRDefault="00CD2557" w:rsidP="00310F1B">
            <w:pPr>
              <w:rPr>
                <w:rFonts w:ascii="Arial" w:hAnsi="Arial" w:cs="Arial"/>
              </w:rPr>
            </w:pPr>
            <w:r w:rsidRPr="00A7526D">
              <w:rPr>
                <w:rFonts w:ascii="Arial" w:hAnsi="Arial" w:cs="Arial"/>
                <w:b/>
                <w:bCs/>
              </w:rPr>
              <w:t>Methods:</w:t>
            </w:r>
            <w:r w:rsidRPr="00F84411">
              <w:rPr>
                <w:rFonts w:ascii="Arial" w:hAnsi="Arial" w:cs="Arial"/>
              </w:rPr>
              <w:t xml:space="preserve"> </w:t>
            </w:r>
            <w:r w:rsidR="00D87EF0">
              <w:rPr>
                <w:rFonts w:ascii="Arial" w:hAnsi="Arial" w:cs="Arial"/>
              </w:rPr>
              <w:t>T</w:t>
            </w:r>
            <w:r w:rsidRPr="00F84411">
              <w:rPr>
                <w:rFonts w:ascii="Arial" w:hAnsi="Arial" w:cs="Arial"/>
              </w:rPr>
              <w:t xml:space="preserve">his poster outlines databases, inclusion criteria, screening, and data extraction to investigate how compassion fatigue/secondary traumatic stress among UK caregivers affects patient care outcomes. </w:t>
            </w:r>
          </w:p>
          <w:p w14:paraId="4F873229" w14:textId="4E29E3FA" w:rsidR="000E56ED" w:rsidRPr="005F7D75" w:rsidRDefault="00CD2557" w:rsidP="00310F1B">
            <w:r w:rsidRPr="00A7526D">
              <w:rPr>
                <w:rFonts w:ascii="Arial" w:hAnsi="Arial" w:cs="Arial"/>
                <w:b/>
                <w:bCs/>
              </w:rPr>
              <w:t>Aim:</w:t>
            </w:r>
            <w:r w:rsidRPr="00F84411">
              <w:rPr>
                <w:rFonts w:ascii="Arial" w:hAnsi="Arial" w:cs="Arial"/>
              </w:rPr>
              <w:t xml:space="preserve"> </w:t>
            </w:r>
            <w:r w:rsidR="00D87EF0">
              <w:rPr>
                <w:rFonts w:ascii="Arial" w:hAnsi="Arial" w:cs="Arial"/>
              </w:rPr>
              <w:t>T</w:t>
            </w:r>
            <w:r w:rsidRPr="00F84411">
              <w:rPr>
                <w:rFonts w:ascii="Arial" w:hAnsi="Arial" w:cs="Arial"/>
              </w:rPr>
              <w:t>o assess associations between caregiver STS/compassion fatigue and patient safety and care quality in the UK (</w:t>
            </w:r>
            <w:r w:rsidR="00132843">
              <w:rPr>
                <w:rFonts w:ascii="Arial" w:hAnsi="Arial" w:cs="Arial"/>
              </w:rPr>
              <w:t>HSSIB</w:t>
            </w:r>
            <w:r w:rsidR="009742C0" w:rsidRPr="00F84411">
              <w:rPr>
                <w:rFonts w:ascii="Arial" w:hAnsi="Arial" w:cs="Arial"/>
              </w:rPr>
              <w:t>, 202</w:t>
            </w:r>
            <w:r w:rsidR="00132843">
              <w:rPr>
                <w:rFonts w:ascii="Arial" w:hAnsi="Arial" w:cs="Arial"/>
              </w:rPr>
              <w:t>5</w:t>
            </w:r>
            <w:r w:rsidRPr="00F84411">
              <w:rPr>
                <w:rFonts w:ascii="Arial" w:hAnsi="Arial" w:cs="Arial"/>
              </w:rPr>
              <w:t>).</w:t>
            </w:r>
          </w:p>
        </w:tc>
        <w:tc>
          <w:tcPr>
            <w:tcW w:w="7391" w:type="dxa"/>
            <w:shd w:val="clear" w:color="auto" w:fill="FFC6C6"/>
          </w:tcPr>
          <w:p w14:paraId="484C354D" w14:textId="7D21BE95" w:rsidR="005F7D75" w:rsidRPr="004672C8" w:rsidRDefault="00C31D85" w:rsidP="00F85B06">
            <w:pPr>
              <w:rPr>
                <w:rFonts w:ascii="Arial" w:hAnsi="Arial" w:cs="Arial"/>
              </w:rPr>
            </w:pPr>
            <w:r w:rsidRPr="004937CF">
              <w:rPr>
                <w:rFonts w:ascii="Arial" w:hAnsi="Arial" w:cs="Arial"/>
                <w:b/>
                <w:bCs/>
                <w:sz w:val="40"/>
                <w:szCs w:val="40"/>
              </w:rPr>
              <w:t>02</w:t>
            </w:r>
            <w:r w:rsidR="00AB5409" w:rsidRPr="004672C8">
              <w:rPr>
                <w:rFonts w:ascii="Arial" w:hAnsi="Arial" w:cs="Arial"/>
                <w:sz w:val="40"/>
                <w:szCs w:val="40"/>
              </w:rPr>
              <w:t xml:space="preserve"> </w:t>
            </w:r>
            <w:r w:rsidR="00AB5409" w:rsidRPr="008150AD">
              <w:rPr>
                <w:rFonts w:ascii="Arial" w:hAnsi="Arial" w:cs="Arial"/>
                <w:b/>
                <w:bCs/>
              </w:rPr>
              <w:t>Search Strategy</w:t>
            </w:r>
            <w:r w:rsidR="00AB5409" w:rsidRPr="004672C8">
              <w:rPr>
                <w:rFonts w:ascii="Arial" w:hAnsi="Arial" w:cs="Arial"/>
              </w:rPr>
              <w:t xml:space="preserve"> </w:t>
            </w:r>
          </w:p>
          <w:p w14:paraId="3585BCF6" w14:textId="77777777" w:rsidR="00310F1B" w:rsidRDefault="003A5584" w:rsidP="00F85B06">
            <w:pPr>
              <w:rPr>
                <w:rFonts w:ascii="Arial" w:hAnsi="Arial" w:cs="Arial"/>
                <w:lang w:val="en-GB"/>
              </w:rPr>
            </w:pPr>
            <w:r w:rsidRPr="00F84411">
              <w:rPr>
                <w:rFonts w:ascii="Arial" w:hAnsi="Arial" w:cs="Arial"/>
                <w:lang w:val="en-GB"/>
              </w:rPr>
              <w:t>A search strategy is a systematic, structured plan used to locate and retrieve relevant literature from databases and other sources (YHEC, 2024).</w:t>
            </w:r>
          </w:p>
          <w:p w14:paraId="17FF0693" w14:textId="5FFE3009" w:rsidR="003A5584" w:rsidRPr="004672C8" w:rsidRDefault="003A5584" w:rsidP="009B3AA1">
            <w:pPr>
              <w:rPr>
                <w:rFonts w:ascii="Arial" w:hAnsi="Arial" w:cs="Arial"/>
                <w:lang w:val="en-GB"/>
              </w:rPr>
            </w:pPr>
            <w:r w:rsidRPr="004672C8">
              <w:rPr>
                <w:rFonts w:ascii="Arial" w:hAnsi="Arial" w:cs="Arial"/>
                <w:lang w:val="en-GB"/>
              </w:rPr>
              <w:t>Application:</w:t>
            </w:r>
          </w:p>
          <w:p w14:paraId="2DABF1A5" w14:textId="77777777" w:rsidR="003A5584" w:rsidRPr="004672C8" w:rsidRDefault="003A5584" w:rsidP="004672C8">
            <w:pPr>
              <w:pStyle w:val="ListParagraph"/>
              <w:numPr>
                <w:ilvl w:val="0"/>
                <w:numId w:val="16"/>
              </w:numPr>
              <w:rPr>
                <w:rFonts w:ascii="Arial" w:hAnsi="Arial" w:cs="Arial"/>
                <w:lang w:val="en-GB"/>
              </w:rPr>
            </w:pPr>
            <w:r w:rsidRPr="004672C8">
              <w:rPr>
                <w:rFonts w:ascii="Arial" w:hAnsi="Arial" w:cs="Arial"/>
                <w:lang w:val="en-GB"/>
              </w:rPr>
              <w:t>Keywords: “compassion fatigue</w:t>
            </w:r>
            <w:proofErr w:type="gramStart"/>
            <w:r w:rsidRPr="004672C8">
              <w:rPr>
                <w:rFonts w:ascii="Arial" w:hAnsi="Arial" w:cs="Arial"/>
                <w:lang w:val="en-GB"/>
              </w:rPr>
              <w:t>”,</w:t>
            </w:r>
            <w:proofErr w:type="gramEnd"/>
            <w:r w:rsidRPr="004672C8">
              <w:rPr>
                <w:rFonts w:ascii="Arial" w:hAnsi="Arial" w:cs="Arial"/>
                <w:lang w:val="en-GB"/>
              </w:rPr>
              <w:t xml:space="preserve"> “secondary traumatic stress</w:t>
            </w:r>
            <w:proofErr w:type="gramStart"/>
            <w:r w:rsidRPr="004672C8">
              <w:rPr>
                <w:rFonts w:ascii="Arial" w:hAnsi="Arial" w:cs="Arial"/>
                <w:lang w:val="en-GB"/>
              </w:rPr>
              <w:t>”,</w:t>
            </w:r>
            <w:proofErr w:type="gramEnd"/>
            <w:r w:rsidRPr="004672C8">
              <w:rPr>
                <w:rFonts w:ascii="Arial" w:hAnsi="Arial" w:cs="Arial"/>
                <w:lang w:val="en-GB"/>
              </w:rPr>
              <w:t xml:space="preserve"> “caregiver</w:t>
            </w:r>
            <w:proofErr w:type="gramStart"/>
            <w:r w:rsidRPr="004672C8">
              <w:rPr>
                <w:rFonts w:ascii="Arial" w:hAnsi="Arial" w:cs="Arial"/>
                <w:lang w:val="en-GB"/>
              </w:rPr>
              <w:t>”,</w:t>
            </w:r>
            <w:proofErr w:type="gramEnd"/>
            <w:r w:rsidRPr="004672C8">
              <w:rPr>
                <w:rFonts w:ascii="Arial" w:hAnsi="Arial" w:cs="Arial"/>
                <w:lang w:val="en-GB"/>
              </w:rPr>
              <w:t xml:space="preserve"> “patient care</w:t>
            </w:r>
            <w:proofErr w:type="gramStart"/>
            <w:r w:rsidRPr="004672C8">
              <w:rPr>
                <w:rFonts w:ascii="Arial" w:hAnsi="Arial" w:cs="Arial"/>
                <w:lang w:val="en-GB"/>
              </w:rPr>
              <w:t>”,</w:t>
            </w:r>
            <w:proofErr w:type="gramEnd"/>
            <w:r w:rsidRPr="004672C8">
              <w:rPr>
                <w:rFonts w:ascii="Arial" w:hAnsi="Arial" w:cs="Arial"/>
                <w:lang w:val="en-GB"/>
              </w:rPr>
              <w:t xml:space="preserve"> “United Kingdom</w:t>
            </w:r>
            <w:proofErr w:type="gramStart"/>
            <w:r w:rsidRPr="004672C8">
              <w:rPr>
                <w:rFonts w:ascii="Arial" w:hAnsi="Arial" w:cs="Arial"/>
                <w:lang w:val="en-GB"/>
              </w:rPr>
              <w:t>”.</w:t>
            </w:r>
            <w:proofErr w:type="gramEnd"/>
          </w:p>
          <w:p w14:paraId="38622248" w14:textId="77777777" w:rsidR="003A5584" w:rsidRPr="004672C8" w:rsidRDefault="003A5584" w:rsidP="004672C8">
            <w:pPr>
              <w:pStyle w:val="ListParagraph"/>
              <w:numPr>
                <w:ilvl w:val="0"/>
                <w:numId w:val="16"/>
              </w:numPr>
              <w:rPr>
                <w:rFonts w:ascii="Arial" w:hAnsi="Arial" w:cs="Arial"/>
                <w:lang w:val="en-GB"/>
              </w:rPr>
            </w:pPr>
            <w:r w:rsidRPr="004672C8">
              <w:rPr>
                <w:rFonts w:ascii="Arial" w:hAnsi="Arial" w:cs="Arial"/>
                <w:lang w:val="en-GB"/>
              </w:rPr>
              <w:t>Boolean operators (AND/OR) used to refine results.</w:t>
            </w:r>
          </w:p>
          <w:p w14:paraId="27C9E7BE" w14:textId="77777777" w:rsidR="003A5584" w:rsidRPr="004672C8" w:rsidRDefault="003A5584" w:rsidP="004672C8">
            <w:pPr>
              <w:pStyle w:val="ListParagraph"/>
              <w:numPr>
                <w:ilvl w:val="0"/>
                <w:numId w:val="16"/>
              </w:numPr>
              <w:rPr>
                <w:rFonts w:ascii="Arial" w:hAnsi="Arial" w:cs="Arial"/>
                <w:lang w:val="en-GB"/>
              </w:rPr>
            </w:pPr>
            <w:r w:rsidRPr="004672C8">
              <w:rPr>
                <w:rFonts w:ascii="Arial" w:hAnsi="Arial" w:cs="Arial"/>
                <w:lang w:val="en-GB"/>
              </w:rPr>
              <w:t>Databases searched: CINAHL, PubMed, PsycINFO, and Google Scholar.</w:t>
            </w:r>
          </w:p>
          <w:p w14:paraId="07CC37B9" w14:textId="77777777" w:rsidR="003A5584" w:rsidRPr="004672C8" w:rsidRDefault="003A5584" w:rsidP="004672C8">
            <w:pPr>
              <w:pStyle w:val="ListParagraph"/>
              <w:numPr>
                <w:ilvl w:val="0"/>
                <w:numId w:val="16"/>
              </w:numPr>
              <w:rPr>
                <w:rFonts w:ascii="Arial" w:hAnsi="Arial" w:cs="Arial"/>
                <w:lang w:val="en-GB"/>
              </w:rPr>
            </w:pPr>
            <w:r w:rsidRPr="004672C8">
              <w:rPr>
                <w:rFonts w:ascii="Arial" w:hAnsi="Arial" w:cs="Arial"/>
                <w:lang w:val="en-GB"/>
              </w:rPr>
              <w:t>Inclusion criteria: UK studies, published within the last 10 years.</w:t>
            </w:r>
          </w:p>
          <w:p w14:paraId="109C23A4" w14:textId="11CB90CB" w:rsidR="0029329C" w:rsidRPr="004672C8" w:rsidRDefault="003F5578" w:rsidP="004672C8">
            <w:pPr>
              <w:pStyle w:val="ListParagraph"/>
              <w:numPr>
                <w:ilvl w:val="0"/>
                <w:numId w:val="16"/>
              </w:numPr>
              <w:rPr>
                <w:lang w:val="en-GB"/>
              </w:rPr>
            </w:pPr>
            <w:r w:rsidRPr="004672C8">
              <w:rPr>
                <w:rFonts w:ascii="Arial" w:hAnsi="Arial" w:cs="Arial"/>
                <w:lang w:val="en-GB"/>
              </w:rPr>
              <w:t>Reference</w:t>
            </w:r>
            <w:r w:rsidR="003A5584" w:rsidRPr="004672C8">
              <w:rPr>
                <w:rFonts w:ascii="Arial" w:hAnsi="Arial" w:cs="Arial"/>
                <w:lang w:val="en-GB"/>
              </w:rPr>
              <w:t xml:space="preserve"> lists of key studies reviewed for additional sources</w:t>
            </w:r>
          </w:p>
        </w:tc>
      </w:tr>
      <w:tr w:rsidR="00C31D85" w:rsidRPr="00C31D85" w14:paraId="56FBFF17" w14:textId="77777777" w:rsidTr="00E14962">
        <w:trPr>
          <w:trHeight w:val="2191"/>
        </w:trPr>
        <w:tc>
          <w:tcPr>
            <w:tcW w:w="7225" w:type="dxa"/>
            <w:shd w:val="clear" w:color="auto" w:fill="FFF4CD" w:themeFill="accent1" w:themeFillTint="33"/>
          </w:tcPr>
          <w:p w14:paraId="0A15FFB2" w14:textId="77777777" w:rsidR="00515414" w:rsidRDefault="00C31D85" w:rsidP="00515414">
            <w:pPr>
              <w:rPr>
                <w:lang w:val="en-GB"/>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701333EA" w14:textId="67864679" w:rsidR="0029329C" w:rsidRPr="00515414" w:rsidRDefault="00781855" w:rsidP="00515414">
            <w:pPr>
              <w:rPr>
                <w:rFonts w:ascii="Arial" w:hAnsi="Arial" w:cs="Arial"/>
                <w:lang w:val="en-GB"/>
              </w:rPr>
            </w:pPr>
            <w:r w:rsidRPr="00515414">
              <w:rPr>
                <w:rFonts w:ascii="Arial" w:hAnsi="Arial" w:cs="Arial"/>
              </w:rPr>
              <w:t>Systematic database searches were conducted using keyword combinations and Boolean operators across CINAHL, PubMed, PsycINFO and Google Scholar; filters applied for UK setting and publications within the last ten years; titles/abstracts screened, full texts appraised, and reference lists snowballed for sources</w:t>
            </w:r>
            <w:r w:rsidR="005A61B1">
              <w:rPr>
                <w:rFonts w:ascii="Arial" w:hAnsi="Arial" w:cs="Arial"/>
              </w:rPr>
              <w:t xml:space="preserve">. </w:t>
            </w:r>
          </w:p>
        </w:tc>
        <w:tc>
          <w:tcPr>
            <w:tcW w:w="7391" w:type="dxa"/>
            <w:shd w:val="clear" w:color="auto" w:fill="EBE1E1" w:themeFill="accent6" w:themeFillTint="33"/>
          </w:tcPr>
          <w:p w14:paraId="7526D01E" w14:textId="05FC8FC6" w:rsidR="00FF3844" w:rsidRPr="00FF3844" w:rsidRDefault="00C31D85" w:rsidP="004A5BCE">
            <w:pPr>
              <w:tabs>
                <w:tab w:val="left" w:pos="5998"/>
              </w:tabs>
              <w:rPr>
                <w:rFonts w:ascii="Aptos" w:hAnsi="Aptos"/>
              </w:rPr>
            </w:pPr>
            <w:r w:rsidRPr="00AB5409">
              <w:rPr>
                <w:rFonts w:ascii="Aptos" w:hAnsi="Aptos"/>
                <w:b/>
                <w:bCs/>
                <w:sz w:val="40"/>
                <w:szCs w:val="40"/>
              </w:rPr>
              <w:t>04</w:t>
            </w:r>
            <w:r w:rsidR="00AB5409">
              <w:rPr>
                <w:rFonts w:ascii="Aptos" w:hAnsi="Aptos"/>
              </w:rPr>
              <w:t xml:space="preserve"> </w:t>
            </w:r>
            <w:r w:rsidR="00AB5409" w:rsidRPr="005F7D75">
              <w:rPr>
                <w:rFonts w:ascii="Aptos" w:hAnsi="Aptos"/>
                <w:b/>
                <w:bCs/>
              </w:rPr>
              <w:t>Picture / Graph / Visual Aid / Statistics</w:t>
            </w:r>
            <w:r w:rsidR="004A5BCE">
              <w:rPr>
                <w:rFonts w:ascii="Aptos" w:hAnsi="Aptos"/>
                <w:b/>
                <w:bCs/>
              </w:rPr>
              <w:tab/>
            </w:r>
          </w:p>
          <w:p w14:paraId="2FAA2092" w14:textId="288E263D" w:rsidR="004A5BCE" w:rsidRDefault="00CC4D26" w:rsidP="004A5BCE">
            <w:pPr>
              <w:rPr>
                <w:rFonts w:ascii="Arial" w:hAnsi="Arial" w:cs="Arial"/>
              </w:rPr>
            </w:pPr>
            <w:r w:rsidRPr="00FF3844">
              <w:rPr>
                <w:rFonts w:ascii="Times New Roman" w:eastAsia="Times New Roman" w:hAnsi="Times New Roman" w:cs="Times New Roman"/>
                <w:noProof/>
                <w:sz w:val="24"/>
                <w:szCs w:val="24"/>
                <w:lang w:val="en-GB" w:eastAsia="en-GB"/>
              </w:rPr>
              <w:drawing>
                <wp:anchor distT="0" distB="0" distL="114300" distR="114300" simplePos="0" relativeHeight="251665408" behindDoc="0" locked="0" layoutInCell="1" allowOverlap="1" wp14:anchorId="01B2B0F6" wp14:editId="6DCE0B0C">
                  <wp:simplePos x="0" y="0"/>
                  <wp:positionH relativeFrom="column">
                    <wp:posOffset>11430</wp:posOffset>
                  </wp:positionH>
                  <wp:positionV relativeFrom="paragraph">
                    <wp:posOffset>548168</wp:posOffset>
                  </wp:positionV>
                  <wp:extent cx="3804920" cy="1395095"/>
                  <wp:effectExtent l="0" t="0" r="5080" b="0"/>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04920" cy="13950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A5BCE" w:rsidRPr="00D77FB0">
              <w:rPr>
                <w:rFonts w:ascii="Arial" w:hAnsi="Arial" w:cs="Arial"/>
                <w:lang w:val="en-GB"/>
              </w:rPr>
              <w:t xml:space="preserve">The infographic </w:t>
            </w:r>
            <w:r w:rsidR="004A5BCE" w:rsidRPr="00A7526D">
              <w:rPr>
                <w:rFonts w:ascii="Arial" w:hAnsi="Arial" w:cs="Arial"/>
                <w:lang w:val="en-GB"/>
              </w:rPr>
              <w:t>here</w:t>
            </w:r>
            <w:r w:rsidR="004A5BCE" w:rsidRPr="00D77FB0">
              <w:rPr>
                <w:rFonts w:ascii="Arial" w:hAnsi="Arial" w:cs="Arial"/>
                <w:lang w:val="en-GB"/>
              </w:rPr>
              <w:t xml:space="preserve"> presents five core consequences of </w:t>
            </w:r>
            <w:r w:rsidR="004A5BCE" w:rsidRPr="00515414">
              <w:rPr>
                <w:rFonts w:ascii="Arial" w:hAnsi="Arial" w:cs="Arial"/>
              </w:rPr>
              <w:t xml:space="preserve">additional </w:t>
            </w:r>
            <w:r w:rsidR="004A5BCE" w:rsidRPr="00D77FB0">
              <w:rPr>
                <w:rFonts w:ascii="Arial" w:hAnsi="Arial" w:cs="Arial"/>
                <w:lang w:val="en-GB"/>
              </w:rPr>
              <w:t>compassion fatigue and secondary traumatic stress in UK health and social care settings</w:t>
            </w:r>
            <w:r w:rsidR="004A5BCE">
              <w:rPr>
                <w:rFonts w:ascii="Arial" w:hAnsi="Arial" w:cs="Arial"/>
              </w:rPr>
              <w:t xml:space="preserve">. </w:t>
            </w:r>
          </w:p>
          <w:p w14:paraId="2AFC0EDB" w14:textId="3251E9C0" w:rsidR="00FF3844" w:rsidRPr="00FF3844" w:rsidRDefault="00FF3844" w:rsidP="004A5BCE">
            <w:pPr>
              <w:rPr>
                <w:rFonts w:ascii="Arial" w:hAnsi="Arial" w:cs="Arial"/>
                <w:lang w:val="en-GB"/>
              </w:rPr>
            </w:pPr>
          </w:p>
          <w:p w14:paraId="1D206D73" w14:textId="4FBF0F39" w:rsidR="005F7D75" w:rsidRDefault="005F7D75" w:rsidP="005F7D75">
            <w:pPr>
              <w:spacing w:line="360" w:lineRule="auto"/>
              <w:jc w:val="both"/>
              <w:rPr>
                <w:rFonts w:ascii="Aptos" w:hAnsi="Aptos"/>
              </w:rPr>
            </w:pPr>
          </w:p>
          <w:p w14:paraId="079419CF" w14:textId="77777777" w:rsidR="00CC4D26" w:rsidRDefault="00CC4D26" w:rsidP="005F7D75">
            <w:pPr>
              <w:spacing w:line="360" w:lineRule="auto"/>
              <w:jc w:val="both"/>
              <w:rPr>
                <w:rFonts w:ascii="Aptos" w:hAnsi="Aptos"/>
              </w:rPr>
            </w:pPr>
          </w:p>
          <w:p w14:paraId="2BBB997C" w14:textId="679363FB" w:rsidR="0010613F" w:rsidRPr="00C31D85" w:rsidRDefault="0010613F" w:rsidP="005F7D75">
            <w:pPr>
              <w:spacing w:line="360" w:lineRule="auto"/>
              <w:jc w:val="both"/>
              <w:rPr>
                <w:rFonts w:ascii="Aptos" w:hAnsi="Aptos"/>
              </w:rPr>
            </w:pPr>
          </w:p>
        </w:tc>
      </w:tr>
      <w:tr w:rsidR="00C31D85" w:rsidRPr="00C31D85" w14:paraId="71279A0E" w14:textId="77777777" w:rsidTr="00003877">
        <w:trPr>
          <w:trHeight w:val="983"/>
        </w:trPr>
        <w:tc>
          <w:tcPr>
            <w:tcW w:w="14616" w:type="dxa"/>
            <w:gridSpan w:val="2"/>
            <w:shd w:val="clear" w:color="auto" w:fill="F7D5F6"/>
          </w:tcPr>
          <w:p w14:paraId="6F2780E2" w14:textId="77777777" w:rsidR="00B5096F" w:rsidRDefault="00C31D85" w:rsidP="00003877">
            <w:pPr>
              <w:rPr>
                <w:rFonts w:ascii="Arial" w:hAnsi="Arial" w:cs="Arial"/>
                <w:b/>
                <w:bCs/>
              </w:rPr>
            </w:pPr>
            <w:r w:rsidRPr="00847A09">
              <w:rPr>
                <w:rFonts w:ascii="Arial" w:hAnsi="Arial" w:cs="Arial"/>
                <w:b/>
                <w:bCs/>
                <w:sz w:val="40"/>
                <w:szCs w:val="40"/>
              </w:rPr>
              <w:t>05</w:t>
            </w:r>
            <w:r w:rsidR="00AB5409" w:rsidRPr="00003877">
              <w:rPr>
                <w:rFonts w:ascii="Arial" w:hAnsi="Arial" w:cs="Arial"/>
              </w:rPr>
              <w:t xml:space="preserve"> </w:t>
            </w:r>
            <w:r w:rsidR="00AB5409" w:rsidRPr="00003877">
              <w:rPr>
                <w:rFonts w:ascii="Arial" w:hAnsi="Arial" w:cs="Arial"/>
                <w:b/>
                <w:bCs/>
              </w:rPr>
              <w:t>Research Valid</w:t>
            </w:r>
            <w:r w:rsidR="009B7262" w:rsidRPr="00003877">
              <w:rPr>
                <w:rFonts w:ascii="Arial" w:hAnsi="Arial" w:cs="Arial"/>
                <w:b/>
                <w:bCs/>
              </w:rPr>
              <w:t>a</w:t>
            </w:r>
            <w:r w:rsidR="00AB5409" w:rsidRPr="00003877">
              <w:rPr>
                <w:rFonts w:ascii="Arial" w:hAnsi="Arial" w:cs="Arial"/>
                <w:b/>
                <w:bCs/>
              </w:rPr>
              <w:t xml:space="preserve">tion and </w:t>
            </w:r>
            <w:r w:rsidR="00003877" w:rsidRPr="00003877">
              <w:rPr>
                <w:rFonts w:ascii="Arial" w:hAnsi="Arial" w:cs="Arial"/>
                <w:b/>
                <w:bCs/>
              </w:rPr>
              <w:t>Analysis</w:t>
            </w:r>
            <w:r w:rsidR="00B5096F">
              <w:rPr>
                <w:rFonts w:ascii="Arial" w:hAnsi="Arial" w:cs="Arial"/>
                <w:b/>
                <w:bCs/>
              </w:rPr>
              <w:t xml:space="preserve">: </w:t>
            </w:r>
          </w:p>
          <w:p w14:paraId="7454B819" w14:textId="08563B24" w:rsidR="002E4658" w:rsidRPr="00303C4F" w:rsidRDefault="00003877" w:rsidP="00003877">
            <w:pPr>
              <w:rPr>
                <w:rFonts w:ascii="Arial" w:hAnsi="Arial" w:cs="Arial"/>
                <w:b/>
                <w:bCs/>
              </w:rPr>
            </w:pPr>
            <w:r w:rsidRPr="00003877">
              <w:rPr>
                <w:rFonts w:ascii="Arial" w:hAnsi="Arial" w:cs="Arial"/>
              </w:rPr>
              <w:t>Validation</w:t>
            </w:r>
            <w:r w:rsidR="00356773" w:rsidRPr="00003877">
              <w:rPr>
                <w:rFonts w:ascii="Arial" w:hAnsi="Arial" w:cs="Arial"/>
              </w:rPr>
              <w:t xml:space="preserve"> in secondary research means assessing the credibility, relevance, and accuracy of existing studies to ensure reliable dissertation findings. It confirms that evidence on compassion fatigue’s impact on UK patient care is trustworthy. While validation enhances accuracy and transparency, it is limited by potential bias and data quality in original sources (Garnett et al., 2023)</w:t>
            </w:r>
          </w:p>
        </w:tc>
      </w:tr>
      <w:tr w:rsidR="00AB5409" w:rsidRPr="00C31D85" w14:paraId="1159AF67" w14:textId="77777777" w:rsidTr="00003877">
        <w:trPr>
          <w:trHeight w:val="1856"/>
        </w:trPr>
        <w:tc>
          <w:tcPr>
            <w:tcW w:w="7225" w:type="dxa"/>
            <w:shd w:val="clear" w:color="auto" w:fill="FBE2D0" w:themeFill="accent4" w:themeFillTint="33"/>
          </w:tcPr>
          <w:p w14:paraId="3AA7D93C" w14:textId="411F4D00" w:rsidR="00516CC0" w:rsidRDefault="00AB5409" w:rsidP="00486EFA">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r w:rsidR="00742F9C">
              <w:rPr>
                <w:rFonts w:ascii="Aptos" w:hAnsi="Aptos"/>
              </w:rPr>
              <w:t xml:space="preserve">  </w:t>
            </w:r>
            <w:r w:rsidR="007C3185">
              <w:rPr>
                <w:rFonts w:ascii="Aptos" w:hAnsi="Aptos"/>
              </w:rPr>
              <w:t xml:space="preserve">       </w:t>
            </w:r>
            <w:r w:rsidR="00DB2577">
              <w:rPr>
                <w:rFonts w:ascii="Aptos" w:hAnsi="Aptos"/>
              </w:rPr>
              <w:t xml:space="preserve">       </w:t>
            </w:r>
            <w:r w:rsidR="007C3185">
              <w:rPr>
                <w:rFonts w:ascii="Aptos" w:hAnsi="Aptos"/>
              </w:rPr>
              <w:t xml:space="preserve">  </w:t>
            </w:r>
            <w:r w:rsidR="00742F9C">
              <w:rPr>
                <w:rFonts w:ascii="Aptos" w:hAnsi="Aptos"/>
              </w:rPr>
              <w:t xml:space="preserve">     </w:t>
            </w:r>
            <w:r w:rsidR="00742F9C">
              <w:rPr>
                <w:noProof/>
              </w:rPr>
              <w:drawing>
                <wp:inline distT="0" distB="0" distL="0" distR="0" wp14:anchorId="304E14C7" wp14:editId="7B090C28">
                  <wp:extent cx="516119" cy="583809"/>
                  <wp:effectExtent l="0" t="0" r="0" b="6985"/>
                  <wp:docPr id="916797452" name="Picture 3" descr="Criteria Icon #92143 - Free Icons Libra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iteria Icon #92143 - Free Icons Library"/>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55937" cy="628850"/>
                          </a:xfrm>
                          <a:prstGeom prst="rect">
                            <a:avLst/>
                          </a:prstGeom>
                          <a:noFill/>
                          <a:ln>
                            <a:noFill/>
                          </a:ln>
                        </pic:spPr>
                      </pic:pic>
                    </a:graphicData>
                  </a:graphic>
                </wp:inline>
              </w:drawing>
            </w:r>
          </w:p>
          <w:p w14:paraId="00628477" w14:textId="3D052508" w:rsidR="00516CC0" w:rsidRPr="00216B20" w:rsidRDefault="00090267" w:rsidP="00E14962">
            <w:pPr>
              <w:spacing w:line="360" w:lineRule="auto"/>
              <w:contextualSpacing/>
              <w:jc w:val="both"/>
              <w:rPr>
                <w:rFonts w:ascii="Arial" w:hAnsi="Arial" w:cs="Arial"/>
                <w:lang w:val="en-GB"/>
              </w:rPr>
            </w:pPr>
            <w:r w:rsidRPr="00216B20">
              <w:rPr>
                <w:rFonts w:ascii="Arial" w:hAnsi="Arial" w:cs="Arial"/>
                <w:lang w:val="en-GB"/>
              </w:rPr>
              <w:t>Included peer-reviewed sources published within the last 10 years to ensure up-to-date evidence, studies focused on the United Kingdom to maintain contextual relevance, and articles that were fully accessible online to verify accuracy and transparency. These criteria ensured credible, current, and applicable data on compassion fatigue’s impact on UK patient care outcomes</w:t>
            </w:r>
            <w:r w:rsidR="00711718" w:rsidRPr="00216B20">
              <w:rPr>
                <w:rFonts w:ascii="Arial" w:hAnsi="Arial" w:cs="Arial"/>
                <w:lang w:val="en-GB"/>
              </w:rPr>
              <w:t xml:space="preserve"> </w:t>
            </w:r>
            <w:r w:rsidR="00711718" w:rsidRPr="00216B20">
              <w:rPr>
                <w:rFonts w:ascii="Arial" w:hAnsi="Arial" w:cs="Arial"/>
              </w:rPr>
              <w:t>(Garnett et al., 2023)</w:t>
            </w:r>
            <w:r w:rsidRPr="00216B20">
              <w:rPr>
                <w:rFonts w:ascii="Arial" w:hAnsi="Arial" w:cs="Arial"/>
                <w:lang w:val="en-GB"/>
              </w:rPr>
              <w:t>.</w:t>
            </w:r>
          </w:p>
        </w:tc>
        <w:tc>
          <w:tcPr>
            <w:tcW w:w="7391" w:type="dxa"/>
            <w:shd w:val="clear" w:color="auto" w:fill="EBE1E1" w:themeFill="accent6" w:themeFillTint="33"/>
          </w:tcPr>
          <w:p w14:paraId="2EB7D899" w14:textId="1DF797D7" w:rsidR="00516CC0" w:rsidRDefault="00AB5409" w:rsidP="00A67FE4">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r w:rsidR="0030476D">
              <w:rPr>
                <w:rFonts w:ascii="Aptos" w:hAnsi="Aptos"/>
              </w:rPr>
              <w:t xml:space="preserve">  </w:t>
            </w:r>
            <w:r w:rsidR="007C3185">
              <w:rPr>
                <w:rFonts w:ascii="Aptos" w:hAnsi="Aptos"/>
              </w:rPr>
              <w:t xml:space="preserve">              </w:t>
            </w:r>
            <w:r w:rsidR="0030476D">
              <w:rPr>
                <w:rFonts w:ascii="Aptos" w:hAnsi="Aptos"/>
              </w:rPr>
              <w:t xml:space="preserve">   </w:t>
            </w:r>
            <w:r w:rsidR="00A67FE4">
              <w:rPr>
                <w:noProof/>
              </w:rPr>
              <w:drawing>
                <wp:inline distT="0" distB="0" distL="0" distR="0" wp14:anchorId="353CE33D" wp14:editId="46EA2258">
                  <wp:extent cx="577521" cy="654148"/>
                  <wp:effectExtent l="0" t="0" r="0" b="0"/>
                  <wp:docPr id="1135443266" name="Picture 6" descr="Exclusion Zone Sign - 200x200mm - S20 : Amazon.co.uk: DIY &amp;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xclusion Zone Sign - 200x200mm - S20 : Amazon.co.uk: DIY &amp; Tool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7450" cy="688048"/>
                          </a:xfrm>
                          <a:prstGeom prst="rect">
                            <a:avLst/>
                          </a:prstGeom>
                          <a:noFill/>
                          <a:ln>
                            <a:noFill/>
                          </a:ln>
                        </pic:spPr>
                      </pic:pic>
                    </a:graphicData>
                  </a:graphic>
                </wp:inline>
              </w:drawing>
            </w:r>
          </w:p>
          <w:p w14:paraId="253F8839" w14:textId="67A7867C" w:rsidR="00516CC0" w:rsidRPr="00216B20" w:rsidRDefault="00090267" w:rsidP="00A67FE4">
            <w:pPr>
              <w:spacing w:line="360" w:lineRule="auto"/>
              <w:contextualSpacing/>
              <w:jc w:val="both"/>
              <w:rPr>
                <w:rFonts w:ascii="Arial" w:hAnsi="Arial" w:cs="Arial"/>
              </w:rPr>
            </w:pPr>
            <w:r w:rsidRPr="00216B20">
              <w:rPr>
                <w:rFonts w:ascii="Arial" w:hAnsi="Arial" w:cs="Arial"/>
              </w:rPr>
              <w:t>Excluded sources over 10 years old, studies conducted outside the United Kingdom, and articles not fully accessible online. Older or international studies were omitted to maintain contextual accuracy and relevance to current UK healthcare settings and policies on compassion fatigue and secondary traumatic stress (Garnett et al., 2023).</w:t>
            </w:r>
          </w:p>
        </w:tc>
      </w:tr>
      <w:tr w:rsidR="00C31D85" w:rsidRPr="00C31D85" w14:paraId="583C9C87" w14:textId="77777777" w:rsidTr="00330F37">
        <w:trPr>
          <w:trHeight w:val="6086"/>
        </w:trPr>
        <w:tc>
          <w:tcPr>
            <w:tcW w:w="14616" w:type="dxa"/>
            <w:gridSpan w:val="2"/>
            <w:shd w:val="clear" w:color="auto" w:fill="F7D5F6"/>
          </w:tcPr>
          <w:p w14:paraId="44C8BC9D" w14:textId="77777777" w:rsidR="00C31D85" w:rsidRDefault="00C31D85" w:rsidP="00AB5409">
            <w:pPr>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28D04039" w14:textId="6633D853" w:rsidR="00316B78" w:rsidRPr="00226E04" w:rsidRDefault="008C1616" w:rsidP="00580A35">
            <w:pPr>
              <w:ind w:left="360"/>
              <w:rPr>
                <w:rFonts w:ascii="Arial" w:hAnsi="Arial" w:cs="Arial"/>
                <w:lang w:val="en-GB"/>
              </w:rPr>
            </w:pPr>
            <w:r w:rsidRPr="00F52F83">
              <w:rPr>
                <w:rFonts w:ascii="Aptos" w:hAnsi="Aptos"/>
                <w:noProof/>
              </w:rPr>
              <w:drawing>
                <wp:anchor distT="0" distB="0" distL="114300" distR="114300" simplePos="0" relativeHeight="251661312" behindDoc="1" locked="0" layoutInCell="1" allowOverlap="1" wp14:anchorId="208D47B1" wp14:editId="28BA67EC">
                  <wp:simplePos x="0" y="0"/>
                  <wp:positionH relativeFrom="column">
                    <wp:posOffset>166370</wp:posOffset>
                  </wp:positionH>
                  <wp:positionV relativeFrom="paragraph">
                    <wp:posOffset>372110</wp:posOffset>
                  </wp:positionV>
                  <wp:extent cx="8886825" cy="2600325"/>
                  <wp:effectExtent l="0" t="0" r="9525" b="28575"/>
                  <wp:wrapTight wrapText="bothSides">
                    <wp:wrapPolygon edited="0">
                      <wp:start x="185" y="0"/>
                      <wp:lineTo x="0" y="633"/>
                      <wp:lineTo x="0" y="21046"/>
                      <wp:lineTo x="139" y="21679"/>
                      <wp:lineTo x="21438" y="21679"/>
                      <wp:lineTo x="21577" y="21046"/>
                      <wp:lineTo x="21577" y="633"/>
                      <wp:lineTo x="21392" y="0"/>
                      <wp:lineTo x="185"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14:sizeRelV relativeFrom="margin">
                    <wp14:pctHeight>0</wp14:pctHeight>
                  </wp14:sizeRelV>
                </wp:anchor>
              </w:drawing>
            </w:r>
            <w:r w:rsidR="00F52F83" w:rsidRPr="00F52F83">
              <w:rPr>
                <w:rFonts w:ascii="Aptos" w:hAnsi="Aptos"/>
                <w:lang w:val="en-GB"/>
              </w:rPr>
              <w:t xml:space="preserve"> </w:t>
            </w:r>
            <w:r w:rsidR="003117E3" w:rsidRPr="00226E04">
              <w:rPr>
                <w:rFonts w:ascii="Arial" w:hAnsi="Arial" w:cs="Arial"/>
              </w:rPr>
              <w:t xml:space="preserve">According to the </w:t>
            </w:r>
            <w:r w:rsidR="003117E3" w:rsidRPr="00226E04">
              <w:rPr>
                <w:rFonts w:ascii="Arial" w:hAnsi="Arial" w:cs="Arial"/>
                <w:b/>
                <w:bCs/>
              </w:rPr>
              <w:t>Health Research Authority (HRA, 2023)</w:t>
            </w:r>
            <w:r w:rsidR="003117E3" w:rsidRPr="00226E04">
              <w:rPr>
                <w:rFonts w:ascii="Arial" w:hAnsi="Arial" w:cs="Arial"/>
              </w:rPr>
              <w:t>, ethical secondary research requires that data are used responsibly, sources are properly acknowledged, and researchers adhere to relevant data protection and consent requirements.</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Default="00ED1049" w:rsidP="00C31D85">
      <w:pPr>
        <w:rPr>
          <w:rFonts w:ascii="Arial" w:hAnsi="Arial" w:cs="Arial"/>
          <w:b/>
          <w:bCs/>
          <w:sz w:val="28"/>
          <w:szCs w:val="28"/>
        </w:rPr>
      </w:pPr>
      <w:r w:rsidRPr="00ED1049">
        <w:rPr>
          <w:rFonts w:ascii="Arial" w:hAnsi="Arial" w:cs="Arial"/>
          <w:b/>
          <w:bCs/>
          <w:sz w:val="28"/>
          <w:szCs w:val="28"/>
        </w:rPr>
        <w:lastRenderedPageBreak/>
        <w:t>References</w:t>
      </w:r>
    </w:p>
    <w:p w14:paraId="7FA201D9" w14:textId="1E2FDF9E" w:rsidR="00BC386A" w:rsidRDefault="00BC13B3" w:rsidP="00E86629">
      <w:pPr>
        <w:rPr>
          <w:rFonts w:ascii="Times New Roman" w:hAnsi="Times New Roman" w:cs="Times New Roman"/>
        </w:rPr>
      </w:pPr>
      <w:r w:rsidRPr="00BC13B3">
        <w:rPr>
          <w:rFonts w:ascii="Times New Roman" w:hAnsi="Times New Roman" w:cs="Times New Roman"/>
        </w:rPr>
        <w:t xml:space="preserve">Adia, R. (2023) ‘Compassion fatigue in the community nursing workforce: a scoping review’, </w:t>
      </w:r>
      <w:r w:rsidRPr="00BC13B3">
        <w:rPr>
          <w:rFonts w:ascii="Times New Roman" w:hAnsi="Times New Roman" w:cs="Times New Roman"/>
          <w:i/>
          <w:iCs/>
        </w:rPr>
        <w:t>British Journal of Community Nursing</w:t>
      </w:r>
      <w:r w:rsidRPr="00BC13B3">
        <w:rPr>
          <w:rFonts w:ascii="Times New Roman" w:hAnsi="Times New Roman" w:cs="Times New Roman"/>
        </w:rPr>
        <w:t>,</w:t>
      </w:r>
      <w:r w:rsidR="008B0A5E">
        <w:rPr>
          <w:rFonts w:ascii="Times New Roman" w:hAnsi="Times New Roman" w:cs="Times New Roman"/>
        </w:rPr>
        <w:t xml:space="preserve"> 28(9)</w:t>
      </w:r>
      <w:r w:rsidR="00BC386A">
        <w:rPr>
          <w:rFonts w:ascii="Times New Roman" w:hAnsi="Times New Roman" w:cs="Times New Roman"/>
        </w:rPr>
        <w:t xml:space="preserve">. Available at: </w:t>
      </w:r>
      <w:hyperlink r:id="rId22" w:history="1">
        <w:r w:rsidR="00BC386A" w:rsidRPr="005C3671">
          <w:rPr>
            <w:rStyle w:val="Hyperlink"/>
            <w:rFonts w:ascii="Times New Roman" w:hAnsi="Times New Roman" w:cs="Times New Roman"/>
          </w:rPr>
          <w:t>https://www.britishjournalofcommunitynursing.com/content/professional/compassion-fatigue-in-the-community-nursing-workforce-a-scoping-review/</w:t>
        </w:r>
      </w:hyperlink>
      <w:r w:rsidR="00BC386A">
        <w:rPr>
          <w:rFonts w:ascii="Times New Roman" w:hAnsi="Times New Roman" w:cs="Times New Roman"/>
        </w:rPr>
        <w:t xml:space="preserve"> (Accessed: 18 October 2025).</w:t>
      </w:r>
    </w:p>
    <w:p w14:paraId="059A3091" w14:textId="6D59B474" w:rsidR="00FE1F77" w:rsidRDefault="00FE1F77" w:rsidP="00E86629">
      <w:pPr>
        <w:rPr>
          <w:rFonts w:ascii="Times New Roman" w:hAnsi="Times New Roman" w:cs="Times New Roman"/>
          <w:lang w:val="en-GB"/>
        </w:rPr>
      </w:pPr>
      <w:r w:rsidRPr="00FE1F77">
        <w:rPr>
          <w:rFonts w:ascii="Times New Roman" w:hAnsi="Times New Roman" w:cs="Times New Roman"/>
          <w:lang w:val="en-GB"/>
        </w:rPr>
        <w:t xml:space="preserve">Garnett, A., Hui, L.K., </w:t>
      </w:r>
      <w:proofErr w:type="spellStart"/>
      <w:r w:rsidRPr="00FE1F77">
        <w:rPr>
          <w:rFonts w:ascii="Times New Roman" w:hAnsi="Times New Roman" w:cs="Times New Roman"/>
          <w:lang w:val="en-GB"/>
        </w:rPr>
        <w:t>Oleynikov</w:t>
      </w:r>
      <w:proofErr w:type="spellEnd"/>
      <w:r w:rsidRPr="00FE1F77">
        <w:rPr>
          <w:rFonts w:ascii="Times New Roman" w:hAnsi="Times New Roman" w:cs="Times New Roman"/>
          <w:lang w:val="en-GB"/>
        </w:rPr>
        <w:t xml:space="preserve">, C. and Boamah, S.A. (2023). Compassion Fatigue in Healthcare providers: a Scoping Review. </w:t>
      </w:r>
      <w:r w:rsidRPr="00FE1F77">
        <w:rPr>
          <w:rFonts w:ascii="Times New Roman" w:hAnsi="Times New Roman" w:cs="Times New Roman"/>
          <w:i/>
          <w:iCs/>
          <w:lang w:val="en-GB"/>
        </w:rPr>
        <w:t>BMC Health Services Research</w:t>
      </w:r>
      <w:r w:rsidRPr="00FE1F77">
        <w:rPr>
          <w:rFonts w:ascii="Times New Roman" w:hAnsi="Times New Roman" w:cs="Times New Roman"/>
          <w:lang w:val="en-GB"/>
        </w:rPr>
        <w:t>, [online] 23(1)</w:t>
      </w:r>
      <w:proofErr w:type="gramStart"/>
      <w:r w:rsidRPr="00FE1F77">
        <w:rPr>
          <w:rFonts w:ascii="Times New Roman" w:hAnsi="Times New Roman" w:cs="Times New Roman"/>
          <w:lang w:val="en-GB"/>
        </w:rPr>
        <w:t>.</w:t>
      </w:r>
      <w:r>
        <w:rPr>
          <w:rFonts w:ascii="Times New Roman" w:hAnsi="Times New Roman" w:cs="Times New Roman"/>
          <w:lang w:val="en-GB"/>
        </w:rPr>
        <w:t xml:space="preserve"> </w:t>
      </w:r>
      <w:r w:rsidRPr="00FE1F77">
        <w:rPr>
          <w:rFonts w:ascii="Times New Roman" w:hAnsi="Times New Roman" w:cs="Times New Roman"/>
          <w:lang w:val="en-GB"/>
        </w:rPr>
        <w:t xml:space="preserve"> </w:t>
      </w:r>
      <w:proofErr w:type="gramEnd"/>
      <w:r w:rsidRPr="00FE1F77">
        <w:rPr>
          <w:rFonts w:ascii="Times New Roman" w:hAnsi="Times New Roman" w:cs="Times New Roman"/>
          <w:lang w:val="en-GB"/>
        </w:rPr>
        <w:t xml:space="preserve">Doi: </w:t>
      </w:r>
      <w:hyperlink r:id="rId23" w:history="1">
        <w:r w:rsidR="00685292" w:rsidRPr="005C3671">
          <w:rPr>
            <w:rStyle w:val="Hyperlink"/>
            <w:rFonts w:ascii="Times New Roman" w:hAnsi="Times New Roman" w:cs="Times New Roman"/>
            <w:lang w:val="en-GB"/>
          </w:rPr>
          <w:t>https://doi.org/10.1186/s12913-023-10356-3</w:t>
        </w:r>
      </w:hyperlink>
      <w:r w:rsidRPr="00FE1F77">
        <w:rPr>
          <w:rFonts w:ascii="Times New Roman" w:hAnsi="Times New Roman" w:cs="Times New Roman"/>
          <w:lang w:val="en-GB"/>
        </w:rPr>
        <w:t>.</w:t>
      </w:r>
      <w:r w:rsidR="00685292">
        <w:rPr>
          <w:rFonts w:ascii="Times New Roman" w:hAnsi="Times New Roman" w:cs="Times New Roman"/>
          <w:lang w:val="en-GB"/>
        </w:rPr>
        <w:t xml:space="preserve"> (Accessed: 19 October 2025).</w:t>
      </w:r>
      <w:r w:rsidR="00426735">
        <w:rPr>
          <w:rFonts w:ascii="Times New Roman" w:hAnsi="Times New Roman" w:cs="Times New Roman"/>
          <w:lang w:val="en-GB"/>
        </w:rPr>
        <w:t xml:space="preserve"> </w:t>
      </w:r>
    </w:p>
    <w:p w14:paraId="230ACDD0" w14:textId="3D78C313" w:rsidR="00E43D61" w:rsidRDefault="00E43D61" w:rsidP="00E86629">
      <w:pPr>
        <w:rPr>
          <w:rFonts w:ascii="Times New Roman" w:hAnsi="Times New Roman" w:cs="Times New Roman"/>
          <w:lang w:val="en-GB"/>
        </w:rPr>
      </w:pPr>
      <w:r w:rsidRPr="00E43D61">
        <w:rPr>
          <w:rFonts w:ascii="Times New Roman" w:hAnsi="Times New Roman" w:cs="Times New Roman"/>
        </w:rPr>
        <w:t xml:space="preserve">Health Research Authority (HRA), 2023. </w:t>
      </w:r>
      <w:r w:rsidRPr="00E43D61">
        <w:rPr>
          <w:rFonts w:ascii="Times New Roman" w:hAnsi="Times New Roman" w:cs="Times New Roman"/>
          <w:i/>
          <w:iCs/>
        </w:rPr>
        <w:t>UK Policy Framework for Health and Social Care Research.</w:t>
      </w:r>
      <w:r w:rsidRPr="00E43D61">
        <w:rPr>
          <w:rFonts w:ascii="Times New Roman" w:hAnsi="Times New Roman" w:cs="Times New Roman"/>
        </w:rPr>
        <w:t xml:space="preserve"> Available at:</w:t>
      </w:r>
      <w:r>
        <w:rPr>
          <w:rFonts w:ascii="Times New Roman" w:hAnsi="Times New Roman" w:cs="Times New Roman"/>
        </w:rPr>
        <w:t xml:space="preserve"> </w:t>
      </w:r>
      <w:hyperlink r:id="rId24" w:history="1">
        <w:r w:rsidRPr="005C3671">
          <w:rPr>
            <w:rStyle w:val="Hyperlink"/>
            <w:rFonts w:ascii="Times New Roman" w:hAnsi="Times New Roman" w:cs="Times New Roman"/>
          </w:rPr>
          <w:t>https://www.hra.nhs.uk/planning-and-improving-research/policies-standards-legislation/uk-policy-framework-health-social-care-research/</w:t>
        </w:r>
      </w:hyperlink>
      <w:r>
        <w:rPr>
          <w:rFonts w:ascii="Times New Roman" w:hAnsi="Times New Roman" w:cs="Times New Roman"/>
        </w:rPr>
        <w:t xml:space="preserve"> (Accessed: 19 October 2025). </w:t>
      </w:r>
    </w:p>
    <w:p w14:paraId="0967776B" w14:textId="4B9479D7" w:rsidR="00CB414C" w:rsidRPr="00A41469" w:rsidRDefault="00CB414C" w:rsidP="00E86629">
      <w:pPr>
        <w:rPr>
          <w:rFonts w:ascii="Arial" w:hAnsi="Arial" w:cs="Arial"/>
          <w:lang w:val="en-GB"/>
        </w:rPr>
      </w:pPr>
      <w:r w:rsidRPr="00E14FB2">
        <w:rPr>
          <w:rFonts w:ascii="Arial" w:hAnsi="Arial" w:cs="Arial"/>
          <w:lang w:val="en-GB"/>
        </w:rPr>
        <w:t xml:space="preserve">Health Services Safety Investigation Body, (2025) </w:t>
      </w:r>
      <w:r w:rsidRPr="001A3D46">
        <w:rPr>
          <w:rFonts w:ascii="Arial" w:hAnsi="Arial" w:cs="Arial"/>
          <w:i/>
          <w:iCs/>
          <w:lang w:val="en-GB"/>
        </w:rPr>
        <w:t>Investigation report.</w:t>
      </w:r>
      <w:r w:rsidRPr="00E14FB2">
        <w:rPr>
          <w:rFonts w:ascii="Arial" w:hAnsi="Arial" w:cs="Arial"/>
          <w:lang w:val="en-GB"/>
        </w:rPr>
        <w:t xml:space="preserve"> </w:t>
      </w:r>
      <w:r w:rsidRPr="00E14FB2">
        <w:rPr>
          <w:rFonts w:ascii="Arial" w:hAnsi="Arial" w:cs="Arial"/>
          <w:i/>
          <w:iCs/>
          <w:lang w:val="en-GB"/>
        </w:rPr>
        <w:t>The impact of staff fatigue on patient safety</w:t>
      </w:r>
      <w:r w:rsidRPr="00E14FB2">
        <w:rPr>
          <w:rFonts w:ascii="Arial" w:hAnsi="Arial" w:cs="Arial"/>
          <w:lang w:val="en-GB"/>
        </w:rPr>
        <w:t xml:space="preserve">. Available at: </w:t>
      </w:r>
      <w:hyperlink r:id="rId25" w:history="1">
        <w:r w:rsidRPr="005C3671">
          <w:rPr>
            <w:rStyle w:val="Hyperlink"/>
            <w:rFonts w:ascii="Arial" w:hAnsi="Arial" w:cs="Arial"/>
            <w:lang w:val="en-GB"/>
          </w:rPr>
          <w:t>https://www.hssib.org.uk/patient-safety-investigations/the-impact-of-staff-fatigue-on-patient-safety/</w:t>
        </w:r>
      </w:hyperlink>
      <w:r w:rsidRPr="00E14FB2">
        <w:rPr>
          <w:rFonts w:ascii="Arial" w:hAnsi="Arial" w:cs="Arial"/>
          <w:lang w:val="en-GB"/>
        </w:rPr>
        <w:t>.</w:t>
      </w:r>
      <w:r>
        <w:rPr>
          <w:rFonts w:ascii="Arial" w:hAnsi="Arial" w:cs="Arial"/>
          <w:lang w:val="en-GB"/>
        </w:rPr>
        <w:t xml:space="preserve"> </w:t>
      </w:r>
      <w:r w:rsidRPr="00E14FB2">
        <w:rPr>
          <w:rFonts w:ascii="Arial" w:hAnsi="Arial" w:cs="Arial"/>
          <w:lang w:val="en-GB"/>
        </w:rPr>
        <w:t xml:space="preserve"> (Accessed: 18 October 2025).</w:t>
      </w:r>
    </w:p>
    <w:p w14:paraId="243DE5E4" w14:textId="38CEB1D6" w:rsidR="009742C0" w:rsidRPr="009742C0" w:rsidRDefault="00E57818" w:rsidP="009742C0">
      <w:pPr>
        <w:rPr>
          <w:lang w:val="en-GB"/>
        </w:rPr>
      </w:pPr>
      <w:r w:rsidRPr="00E57818">
        <w:t>Nadarajan, S.S., Chui, P.L., Lee, W.L. and Zaini, N.H. (</w:t>
      </w:r>
      <w:proofErr w:type="gramStart"/>
      <w:r w:rsidRPr="00E57818">
        <w:t>2025) ‘</w:t>
      </w:r>
      <w:proofErr w:type="gramEnd"/>
      <w:r w:rsidRPr="00E57818">
        <w:t xml:space="preserve">Factors influencing compassion satisfaction and compassion fatigue among nurses: a study in a tertiary hospital’, </w:t>
      </w:r>
      <w:r w:rsidRPr="00E57818">
        <w:rPr>
          <w:i/>
          <w:iCs/>
        </w:rPr>
        <w:t>BMC Nursing</w:t>
      </w:r>
      <w:r w:rsidRPr="00E57818">
        <w:t xml:space="preserve">, 24(93). Available at: </w:t>
      </w:r>
      <w:hyperlink r:id="rId26" w:history="1">
        <w:r w:rsidR="00A70860" w:rsidRPr="005C3671">
          <w:rPr>
            <w:rStyle w:val="Hyperlink"/>
          </w:rPr>
          <w:t>https://bmcnurs.biomedcentral.com/articles/10.1186/s12912-025-02736-3</w:t>
        </w:r>
      </w:hyperlink>
      <w:r w:rsidR="00A70860">
        <w:t xml:space="preserve"> </w:t>
      </w:r>
      <w:r w:rsidRPr="00E57818">
        <w:t xml:space="preserve"> </w:t>
      </w:r>
      <w:r w:rsidR="00A70860">
        <w:t>(</w:t>
      </w:r>
      <w:r w:rsidRPr="00E57818">
        <w:t>Accessed 23 Oct. 2025</w:t>
      </w:r>
      <w:r w:rsidR="00A70860">
        <w:t>)</w:t>
      </w:r>
    </w:p>
    <w:p w14:paraId="30319924" w14:textId="54212105" w:rsidR="009E41BF" w:rsidRPr="00656519" w:rsidRDefault="00D30E9A" w:rsidP="00C31D85">
      <w:proofErr w:type="gramStart"/>
      <w:r>
        <w:t>YHEC,(</w:t>
      </w:r>
      <w:proofErr w:type="gramEnd"/>
      <w:r>
        <w:t xml:space="preserve">2025) </w:t>
      </w:r>
      <w:r w:rsidR="007C069B" w:rsidRPr="007C069B">
        <w:rPr>
          <w:i/>
          <w:iCs/>
        </w:rPr>
        <w:t>Search Strategy</w:t>
      </w:r>
      <w:r w:rsidR="007C069B">
        <w:rPr>
          <w:i/>
          <w:iCs/>
        </w:rPr>
        <w:t>.</w:t>
      </w:r>
      <w:r w:rsidR="00313E83">
        <w:rPr>
          <w:i/>
          <w:iCs/>
        </w:rPr>
        <w:t xml:space="preserve"> </w:t>
      </w:r>
      <w:r w:rsidR="00656519">
        <w:t xml:space="preserve">Available at: </w:t>
      </w:r>
      <w:hyperlink r:id="rId27" w:history="1">
        <w:r w:rsidR="00656519" w:rsidRPr="005C3671">
          <w:rPr>
            <w:rStyle w:val="Hyperlink"/>
          </w:rPr>
          <w:t>https://www.yhec.co.uk/glossary-term/search-strategy/#:~:text=A%20search%20strategy%20is%20a,methodology%20sections%20of%20scientific%20papers</w:t>
        </w:r>
      </w:hyperlink>
      <w:r w:rsidR="00656519" w:rsidRPr="00656519">
        <w:t>.</w:t>
      </w:r>
      <w:r w:rsidR="00656519">
        <w:t xml:space="preserve"> (Accessed: 18 October 2025).</w:t>
      </w:r>
    </w:p>
    <w:p w14:paraId="28A08BA8" w14:textId="0522C3D1" w:rsidR="003A1D4D" w:rsidRPr="003A1D4D" w:rsidRDefault="00EB6F36" w:rsidP="003A1D4D">
      <w:pPr>
        <w:rPr>
          <w:rFonts w:ascii="Arial" w:hAnsi="Arial" w:cs="Arial"/>
          <w:sz w:val="24"/>
          <w:szCs w:val="24"/>
        </w:rPr>
      </w:pPr>
      <w:r>
        <w:rPr>
          <w:rFonts w:ascii="Arial" w:hAnsi="Arial" w:cs="Arial"/>
          <w:sz w:val="24"/>
          <w:szCs w:val="24"/>
        </w:rPr>
        <w:t xml:space="preserve">    </w:t>
      </w:r>
    </w:p>
    <w:sectPr w:rsidR="003A1D4D" w:rsidRPr="003A1D4D"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65313" w14:textId="77777777" w:rsidR="00CF30F4" w:rsidRDefault="00CF30F4" w:rsidP="00D210FA">
      <w:pPr>
        <w:spacing w:after="0"/>
      </w:pPr>
      <w:r>
        <w:separator/>
      </w:r>
    </w:p>
  </w:endnote>
  <w:endnote w:type="continuationSeparator" w:id="0">
    <w:p w14:paraId="3A1B1348" w14:textId="77777777" w:rsidR="00CF30F4" w:rsidRDefault="00CF30F4"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38870" w14:textId="77777777" w:rsidR="00CF30F4" w:rsidRDefault="00CF30F4" w:rsidP="00D210FA">
      <w:pPr>
        <w:spacing w:after="0"/>
      </w:pPr>
      <w:r>
        <w:separator/>
      </w:r>
    </w:p>
  </w:footnote>
  <w:footnote w:type="continuationSeparator" w:id="0">
    <w:p w14:paraId="43876508" w14:textId="77777777" w:rsidR="00CF30F4" w:rsidRDefault="00CF30F4"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CB0163"/>
    <w:multiLevelType w:val="multilevel"/>
    <w:tmpl w:val="A9A23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7C17D44"/>
    <w:multiLevelType w:val="hybridMultilevel"/>
    <w:tmpl w:val="FD86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39302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0B71906"/>
    <w:multiLevelType w:val="hybridMultilevel"/>
    <w:tmpl w:val="41AA6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39302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22073AA"/>
    <w:multiLevelType w:val="multilevel"/>
    <w:tmpl w:val="0F84A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6"/>
  </w:num>
  <w:num w:numId="2" w16cid:durableId="66732129">
    <w:abstractNumId w:val="4"/>
  </w:num>
  <w:num w:numId="3" w16cid:durableId="1791968620">
    <w:abstractNumId w:val="15"/>
  </w:num>
  <w:num w:numId="4" w16cid:durableId="67852329">
    <w:abstractNumId w:val="16"/>
  </w:num>
  <w:num w:numId="5" w16cid:durableId="825783799">
    <w:abstractNumId w:val="10"/>
  </w:num>
  <w:num w:numId="6" w16cid:durableId="1203637911">
    <w:abstractNumId w:val="8"/>
  </w:num>
  <w:num w:numId="7" w16cid:durableId="1393117886">
    <w:abstractNumId w:val="12"/>
  </w:num>
  <w:num w:numId="8" w16cid:durableId="546726307">
    <w:abstractNumId w:val="11"/>
  </w:num>
  <w:num w:numId="9" w16cid:durableId="1142770867">
    <w:abstractNumId w:val="2"/>
  </w:num>
  <w:num w:numId="10" w16cid:durableId="1077478685">
    <w:abstractNumId w:val="0"/>
  </w:num>
  <w:num w:numId="11" w16cid:durableId="366024991">
    <w:abstractNumId w:val="7"/>
  </w:num>
  <w:num w:numId="12" w16cid:durableId="212468278">
    <w:abstractNumId w:val="1"/>
  </w:num>
  <w:num w:numId="13" w16cid:durableId="537133619">
    <w:abstractNumId w:val="14"/>
  </w:num>
  <w:num w:numId="14" w16cid:durableId="48765682">
    <w:abstractNumId w:val="13"/>
  </w:num>
  <w:num w:numId="15" w16cid:durableId="504785346">
    <w:abstractNumId w:val="5"/>
  </w:num>
  <w:num w:numId="16" w16cid:durableId="2002389727">
    <w:abstractNumId w:val="9"/>
  </w:num>
  <w:num w:numId="17" w16cid:durableId="130947731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03877"/>
    <w:rsid w:val="00020C55"/>
    <w:rsid w:val="00023293"/>
    <w:rsid w:val="000502F5"/>
    <w:rsid w:val="00056CB7"/>
    <w:rsid w:val="00061977"/>
    <w:rsid w:val="00063B85"/>
    <w:rsid w:val="00070316"/>
    <w:rsid w:val="00081368"/>
    <w:rsid w:val="0008782A"/>
    <w:rsid w:val="00090267"/>
    <w:rsid w:val="00094B26"/>
    <w:rsid w:val="000A065A"/>
    <w:rsid w:val="000B769D"/>
    <w:rsid w:val="000C03FA"/>
    <w:rsid w:val="000E4EC5"/>
    <w:rsid w:val="000E56ED"/>
    <w:rsid w:val="0010613F"/>
    <w:rsid w:val="00106FC5"/>
    <w:rsid w:val="00120DEC"/>
    <w:rsid w:val="00123C19"/>
    <w:rsid w:val="00132843"/>
    <w:rsid w:val="001565B2"/>
    <w:rsid w:val="00171B7D"/>
    <w:rsid w:val="001A2DAB"/>
    <w:rsid w:val="001A3D46"/>
    <w:rsid w:val="001B3E4C"/>
    <w:rsid w:val="001C369F"/>
    <w:rsid w:val="001C4012"/>
    <w:rsid w:val="001C55B6"/>
    <w:rsid w:val="001D6CC4"/>
    <w:rsid w:val="00206405"/>
    <w:rsid w:val="002117C3"/>
    <w:rsid w:val="00214F9D"/>
    <w:rsid w:val="00215757"/>
    <w:rsid w:val="00216B20"/>
    <w:rsid w:val="0022076D"/>
    <w:rsid w:val="00226E04"/>
    <w:rsid w:val="00227A52"/>
    <w:rsid w:val="002341AD"/>
    <w:rsid w:val="002511C0"/>
    <w:rsid w:val="00252A0D"/>
    <w:rsid w:val="00253267"/>
    <w:rsid w:val="002554EB"/>
    <w:rsid w:val="00256EF3"/>
    <w:rsid w:val="002823CD"/>
    <w:rsid w:val="00287787"/>
    <w:rsid w:val="002910AB"/>
    <w:rsid w:val="00291685"/>
    <w:rsid w:val="0029329C"/>
    <w:rsid w:val="002A3941"/>
    <w:rsid w:val="002B0A3D"/>
    <w:rsid w:val="002D2B35"/>
    <w:rsid w:val="002E4658"/>
    <w:rsid w:val="002F26AB"/>
    <w:rsid w:val="003007A7"/>
    <w:rsid w:val="003008FB"/>
    <w:rsid w:val="00303C4F"/>
    <w:rsid w:val="0030476D"/>
    <w:rsid w:val="00310F1B"/>
    <w:rsid w:val="003117E3"/>
    <w:rsid w:val="00313E83"/>
    <w:rsid w:val="00313F6F"/>
    <w:rsid w:val="00316B78"/>
    <w:rsid w:val="003257E1"/>
    <w:rsid w:val="00325DEC"/>
    <w:rsid w:val="00330F37"/>
    <w:rsid w:val="00346FFA"/>
    <w:rsid w:val="00356773"/>
    <w:rsid w:val="00357662"/>
    <w:rsid w:val="00385494"/>
    <w:rsid w:val="003A1D4D"/>
    <w:rsid w:val="003A3069"/>
    <w:rsid w:val="003A5584"/>
    <w:rsid w:val="003C20B5"/>
    <w:rsid w:val="003C623B"/>
    <w:rsid w:val="003E545F"/>
    <w:rsid w:val="003F03D2"/>
    <w:rsid w:val="003F1E1A"/>
    <w:rsid w:val="003F5578"/>
    <w:rsid w:val="004045E5"/>
    <w:rsid w:val="004070C9"/>
    <w:rsid w:val="00421496"/>
    <w:rsid w:val="00422C27"/>
    <w:rsid w:val="00426735"/>
    <w:rsid w:val="0044367C"/>
    <w:rsid w:val="0044412C"/>
    <w:rsid w:val="004642F0"/>
    <w:rsid w:val="004672C8"/>
    <w:rsid w:val="0047032F"/>
    <w:rsid w:val="00475622"/>
    <w:rsid w:val="00483E26"/>
    <w:rsid w:val="00486EFA"/>
    <w:rsid w:val="004937CF"/>
    <w:rsid w:val="004A5BCE"/>
    <w:rsid w:val="004A7E33"/>
    <w:rsid w:val="004B4F35"/>
    <w:rsid w:val="004E0C5D"/>
    <w:rsid w:val="004E74E3"/>
    <w:rsid w:val="00500564"/>
    <w:rsid w:val="00503F8F"/>
    <w:rsid w:val="00510C88"/>
    <w:rsid w:val="0051102B"/>
    <w:rsid w:val="00515414"/>
    <w:rsid w:val="00516CC0"/>
    <w:rsid w:val="0052189E"/>
    <w:rsid w:val="00541DE0"/>
    <w:rsid w:val="005475F0"/>
    <w:rsid w:val="00563FB5"/>
    <w:rsid w:val="00580A35"/>
    <w:rsid w:val="00582081"/>
    <w:rsid w:val="005838BC"/>
    <w:rsid w:val="005A2915"/>
    <w:rsid w:val="005A61B1"/>
    <w:rsid w:val="005B57E1"/>
    <w:rsid w:val="005E61E0"/>
    <w:rsid w:val="005F0F31"/>
    <w:rsid w:val="005F7D75"/>
    <w:rsid w:val="006024ED"/>
    <w:rsid w:val="006114CC"/>
    <w:rsid w:val="0061793F"/>
    <w:rsid w:val="0062123A"/>
    <w:rsid w:val="00645CD1"/>
    <w:rsid w:val="0065104F"/>
    <w:rsid w:val="00656519"/>
    <w:rsid w:val="006605F8"/>
    <w:rsid w:val="006676A1"/>
    <w:rsid w:val="006833BD"/>
    <w:rsid w:val="00685292"/>
    <w:rsid w:val="006877C7"/>
    <w:rsid w:val="006D2642"/>
    <w:rsid w:val="006E2D42"/>
    <w:rsid w:val="006E354B"/>
    <w:rsid w:val="006E68E3"/>
    <w:rsid w:val="006F7EB9"/>
    <w:rsid w:val="00711718"/>
    <w:rsid w:val="00720FEE"/>
    <w:rsid w:val="00735195"/>
    <w:rsid w:val="007411A7"/>
    <w:rsid w:val="00742F9C"/>
    <w:rsid w:val="0074424B"/>
    <w:rsid w:val="00747009"/>
    <w:rsid w:val="00764B6F"/>
    <w:rsid w:val="00775635"/>
    <w:rsid w:val="00781855"/>
    <w:rsid w:val="00795FD7"/>
    <w:rsid w:val="007A0568"/>
    <w:rsid w:val="007B5BC9"/>
    <w:rsid w:val="007C069B"/>
    <w:rsid w:val="007C3185"/>
    <w:rsid w:val="007C7319"/>
    <w:rsid w:val="007D43B3"/>
    <w:rsid w:val="007E1F78"/>
    <w:rsid w:val="007F20B4"/>
    <w:rsid w:val="007F525E"/>
    <w:rsid w:val="00802FF1"/>
    <w:rsid w:val="008150AD"/>
    <w:rsid w:val="008157EE"/>
    <w:rsid w:val="00824DBE"/>
    <w:rsid w:val="0082695D"/>
    <w:rsid w:val="0083044C"/>
    <w:rsid w:val="008455C1"/>
    <w:rsid w:val="00846694"/>
    <w:rsid w:val="00847A09"/>
    <w:rsid w:val="0085182D"/>
    <w:rsid w:val="00867E5F"/>
    <w:rsid w:val="008709F5"/>
    <w:rsid w:val="008748ED"/>
    <w:rsid w:val="00876F4C"/>
    <w:rsid w:val="00877A91"/>
    <w:rsid w:val="008801A7"/>
    <w:rsid w:val="00884E86"/>
    <w:rsid w:val="00890534"/>
    <w:rsid w:val="00891124"/>
    <w:rsid w:val="008927FF"/>
    <w:rsid w:val="008B0A5E"/>
    <w:rsid w:val="008B0F18"/>
    <w:rsid w:val="008B7276"/>
    <w:rsid w:val="008C1616"/>
    <w:rsid w:val="008D1AC6"/>
    <w:rsid w:val="008E3921"/>
    <w:rsid w:val="0090027B"/>
    <w:rsid w:val="00905238"/>
    <w:rsid w:val="00926CD6"/>
    <w:rsid w:val="00926D9C"/>
    <w:rsid w:val="0094702A"/>
    <w:rsid w:val="00957CC4"/>
    <w:rsid w:val="009602EF"/>
    <w:rsid w:val="009638F4"/>
    <w:rsid w:val="00967DAB"/>
    <w:rsid w:val="009742C0"/>
    <w:rsid w:val="00990E76"/>
    <w:rsid w:val="00991A53"/>
    <w:rsid w:val="00992072"/>
    <w:rsid w:val="00996F4E"/>
    <w:rsid w:val="009B3AA1"/>
    <w:rsid w:val="009B7262"/>
    <w:rsid w:val="009C4665"/>
    <w:rsid w:val="009E0DEF"/>
    <w:rsid w:val="009E41BF"/>
    <w:rsid w:val="009F71FE"/>
    <w:rsid w:val="00A26B17"/>
    <w:rsid w:val="00A27D8D"/>
    <w:rsid w:val="00A31F33"/>
    <w:rsid w:val="00A40099"/>
    <w:rsid w:val="00A41469"/>
    <w:rsid w:val="00A61343"/>
    <w:rsid w:val="00A67FE4"/>
    <w:rsid w:val="00A70860"/>
    <w:rsid w:val="00A70A62"/>
    <w:rsid w:val="00A71DA8"/>
    <w:rsid w:val="00A7526D"/>
    <w:rsid w:val="00A90A7A"/>
    <w:rsid w:val="00A95A52"/>
    <w:rsid w:val="00AB1210"/>
    <w:rsid w:val="00AB5409"/>
    <w:rsid w:val="00AB770D"/>
    <w:rsid w:val="00AD6AA9"/>
    <w:rsid w:val="00AF2088"/>
    <w:rsid w:val="00AF2C20"/>
    <w:rsid w:val="00AF5FB0"/>
    <w:rsid w:val="00B0080A"/>
    <w:rsid w:val="00B00F2D"/>
    <w:rsid w:val="00B0538C"/>
    <w:rsid w:val="00B120C8"/>
    <w:rsid w:val="00B333E2"/>
    <w:rsid w:val="00B376E4"/>
    <w:rsid w:val="00B37AB8"/>
    <w:rsid w:val="00B418DE"/>
    <w:rsid w:val="00B41A43"/>
    <w:rsid w:val="00B43AFA"/>
    <w:rsid w:val="00B47FE7"/>
    <w:rsid w:val="00B5096F"/>
    <w:rsid w:val="00B67824"/>
    <w:rsid w:val="00B77579"/>
    <w:rsid w:val="00B830A9"/>
    <w:rsid w:val="00B85B8A"/>
    <w:rsid w:val="00B87D15"/>
    <w:rsid w:val="00BA5281"/>
    <w:rsid w:val="00BC13B3"/>
    <w:rsid w:val="00BC386A"/>
    <w:rsid w:val="00BE15BA"/>
    <w:rsid w:val="00C0004C"/>
    <w:rsid w:val="00C20ED0"/>
    <w:rsid w:val="00C23FBB"/>
    <w:rsid w:val="00C31111"/>
    <w:rsid w:val="00C31D85"/>
    <w:rsid w:val="00C348A8"/>
    <w:rsid w:val="00C34FA0"/>
    <w:rsid w:val="00C41408"/>
    <w:rsid w:val="00C46111"/>
    <w:rsid w:val="00C47DCC"/>
    <w:rsid w:val="00C613EA"/>
    <w:rsid w:val="00C83332"/>
    <w:rsid w:val="00C95E04"/>
    <w:rsid w:val="00CB414C"/>
    <w:rsid w:val="00CB6E3D"/>
    <w:rsid w:val="00CC0A8F"/>
    <w:rsid w:val="00CC24B6"/>
    <w:rsid w:val="00CC4D26"/>
    <w:rsid w:val="00CD2557"/>
    <w:rsid w:val="00CD3A64"/>
    <w:rsid w:val="00CD61F1"/>
    <w:rsid w:val="00CE08CD"/>
    <w:rsid w:val="00CF1458"/>
    <w:rsid w:val="00CF30F4"/>
    <w:rsid w:val="00CF7FE4"/>
    <w:rsid w:val="00D0664A"/>
    <w:rsid w:val="00D210FA"/>
    <w:rsid w:val="00D30E9A"/>
    <w:rsid w:val="00D30F1D"/>
    <w:rsid w:val="00D47300"/>
    <w:rsid w:val="00D57231"/>
    <w:rsid w:val="00D74DE1"/>
    <w:rsid w:val="00D77FB0"/>
    <w:rsid w:val="00D87B48"/>
    <w:rsid w:val="00D87EF0"/>
    <w:rsid w:val="00D91203"/>
    <w:rsid w:val="00D94FD1"/>
    <w:rsid w:val="00DA79CD"/>
    <w:rsid w:val="00DB1E3B"/>
    <w:rsid w:val="00DB2577"/>
    <w:rsid w:val="00DB5049"/>
    <w:rsid w:val="00DD234B"/>
    <w:rsid w:val="00DD4760"/>
    <w:rsid w:val="00DE095D"/>
    <w:rsid w:val="00DE7FF5"/>
    <w:rsid w:val="00DF0C68"/>
    <w:rsid w:val="00E14962"/>
    <w:rsid w:val="00E14FB2"/>
    <w:rsid w:val="00E20764"/>
    <w:rsid w:val="00E403B0"/>
    <w:rsid w:val="00E41692"/>
    <w:rsid w:val="00E43D61"/>
    <w:rsid w:val="00E52CA3"/>
    <w:rsid w:val="00E55D74"/>
    <w:rsid w:val="00E57818"/>
    <w:rsid w:val="00E77070"/>
    <w:rsid w:val="00E81234"/>
    <w:rsid w:val="00E84D69"/>
    <w:rsid w:val="00E86629"/>
    <w:rsid w:val="00E9037E"/>
    <w:rsid w:val="00E9038F"/>
    <w:rsid w:val="00EA120D"/>
    <w:rsid w:val="00EA3D80"/>
    <w:rsid w:val="00EA49C3"/>
    <w:rsid w:val="00EB5E14"/>
    <w:rsid w:val="00EB6F36"/>
    <w:rsid w:val="00EC61EC"/>
    <w:rsid w:val="00ED1049"/>
    <w:rsid w:val="00EE19D9"/>
    <w:rsid w:val="00EE3C99"/>
    <w:rsid w:val="00EF26FC"/>
    <w:rsid w:val="00F1605B"/>
    <w:rsid w:val="00F167CE"/>
    <w:rsid w:val="00F2331D"/>
    <w:rsid w:val="00F37523"/>
    <w:rsid w:val="00F4690F"/>
    <w:rsid w:val="00F50168"/>
    <w:rsid w:val="00F50D34"/>
    <w:rsid w:val="00F51CCF"/>
    <w:rsid w:val="00F52F83"/>
    <w:rsid w:val="00F61360"/>
    <w:rsid w:val="00F7270B"/>
    <w:rsid w:val="00F8134C"/>
    <w:rsid w:val="00F84411"/>
    <w:rsid w:val="00F85B06"/>
    <w:rsid w:val="00FB123B"/>
    <w:rsid w:val="00FB6951"/>
    <w:rsid w:val="00FC538A"/>
    <w:rsid w:val="00FE1F77"/>
    <w:rsid w:val="00FE2B9F"/>
    <w:rsid w:val="00FF1ACF"/>
    <w:rsid w:val="00FF312F"/>
    <w:rsid w:val="00FF3844"/>
    <w:rsid w:val="00FF3CF0"/>
    <w:rsid w:val="00FF4076"/>
    <w:rsid w:val="00FF7FF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39302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F8931D"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F8931D"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39302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FFCA08" w:themeColor="accent1"/>
    </w:rPr>
  </w:style>
  <w:style w:type="paragraph" w:styleId="IntenseQuote">
    <w:name w:val="Intense Quote"/>
    <w:basedOn w:val="Normal"/>
    <w:next w:val="Normal"/>
    <w:link w:val="IntenseQuoteChar"/>
    <w:uiPriority w:val="30"/>
    <w:semiHidden/>
    <w:rsid w:val="00967DAB"/>
    <w:pPr>
      <w:pBdr>
        <w:top w:val="single" w:sz="4" w:space="10" w:color="FFCA08" w:themeColor="accent1"/>
        <w:bottom w:val="single" w:sz="4" w:space="10" w:color="FFCA08" w:themeColor="accent1"/>
      </w:pBdr>
      <w:spacing w:before="360" w:after="360"/>
      <w:ind w:left="864" w:right="864"/>
      <w:jc w:val="center"/>
    </w:pPr>
    <w:rPr>
      <w:i/>
      <w:iCs/>
      <w:color w:val="FFCA08"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FFCA08" w:themeColor="accent1"/>
      <w:sz w:val="21"/>
    </w:rPr>
  </w:style>
  <w:style w:type="character" w:styleId="IntenseReference">
    <w:name w:val="Intense Reference"/>
    <w:basedOn w:val="DefaultParagraphFont"/>
    <w:uiPriority w:val="32"/>
    <w:semiHidden/>
    <w:rsid w:val="00967DAB"/>
    <w:rPr>
      <w:b/>
      <w:bCs/>
      <w:smallCaps/>
      <w:color w:val="FFCA08"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39302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39302A" w:themeColor="text2"/>
      <w:spacing w:val="-10"/>
      <w:sz w:val="48"/>
      <w:szCs w:val="100"/>
    </w:rPr>
  </w:style>
  <w:style w:type="paragraph" w:styleId="NormalWeb">
    <w:name w:val="Normal (Web)"/>
    <w:basedOn w:val="Normal"/>
    <w:uiPriority w:val="99"/>
    <w:semiHidden/>
    <w:unhideWhenUsed/>
    <w:rsid w:val="00E86629"/>
    <w:rPr>
      <w:rFonts w:ascii="Times New Roman" w:hAnsi="Times New Roman" w:cs="Times New Roman"/>
      <w:sz w:val="24"/>
      <w:szCs w:val="24"/>
    </w:rPr>
  </w:style>
  <w:style w:type="character" w:styleId="Hyperlink">
    <w:name w:val="Hyperlink"/>
    <w:basedOn w:val="DefaultParagraphFont"/>
    <w:uiPriority w:val="99"/>
    <w:unhideWhenUsed/>
    <w:rsid w:val="00DE7FF5"/>
    <w:rPr>
      <w:color w:val="2998E3" w:themeColor="hyperlink"/>
      <w:u w:val="single"/>
    </w:rPr>
  </w:style>
  <w:style w:type="character" w:styleId="FollowedHyperlink">
    <w:name w:val="FollowedHyperlink"/>
    <w:basedOn w:val="DefaultParagraphFont"/>
    <w:uiPriority w:val="99"/>
    <w:semiHidden/>
    <w:unhideWhenUsed/>
    <w:rsid w:val="00CD61F1"/>
    <w:rPr>
      <w:color w:val="7F723D" w:themeColor="followedHyperlink"/>
      <w:u w:val="single"/>
    </w:rPr>
  </w:style>
  <w:style w:type="table" w:styleId="PlainTable1">
    <w:name w:val="Plain Table 1"/>
    <w:basedOn w:val="TableNormal"/>
    <w:uiPriority w:val="41"/>
    <w:rsid w:val="00C613EA"/>
    <w:pPr>
      <w:spacing w:after="0"/>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Layout" Target="diagrams/layout1.xml"/><Relationship Id="rId26" Type="http://schemas.openxmlformats.org/officeDocument/2006/relationships/hyperlink" Target="https://bmcnurs.biomedcentral.com/articles/10.1186/s12912-025-02736-3" TargetMode="External"/><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Data" Target="diagrams/data1.xml"/><Relationship Id="rId25" Type="http://schemas.openxmlformats.org/officeDocument/2006/relationships/hyperlink" Target="https://www.hssib.org.uk/patient-safety-investigations/the-impact-of-staff-fatigue-on-patient-safety/"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diagramColors" Target="diagrams/colors1.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ra.nhs.uk/planning-and-improving-research/policies-standards-legislation/uk-policy-framework-health-social-care-research/"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doi.org/10.1186/s12913-023-10356-3"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QuickStyle" Target="diagrams/quickStyl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britishjournalofcommunitynursing.com/content/professional/compassion-fatigue-in-the-community-nursing-workforce-a-scoping-review/" TargetMode="External"/><Relationship Id="rId27" Type="http://schemas.openxmlformats.org/officeDocument/2006/relationships/hyperlink" Target="https://www.yhec.co.uk/glossary-term/search-strategy/#:~:text=A%20search%20strategy%20is%20a,methodology%20sections%20of%20scientific%20paper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_rels/data1.xml.rels><?xml version="1.0" encoding="UTF-8" standalone="yes"?>
<Relationships xmlns="http://schemas.openxmlformats.org/package/2006/relationships"><Relationship Id="rId3" Type="http://schemas.openxmlformats.org/officeDocument/2006/relationships/image" Target="../media/image6.jpg"/><Relationship Id="rId2" Type="http://schemas.openxmlformats.org/officeDocument/2006/relationships/hyperlink" Target="https://picpedia.org/handwriting/i/intellectual-property.html" TargetMode="External"/><Relationship Id="rId1" Type="http://schemas.openxmlformats.org/officeDocument/2006/relationships/image" Target="../media/image5.jpg"/><Relationship Id="rId6" Type="http://schemas.openxmlformats.org/officeDocument/2006/relationships/image" Target="../media/image9.jpg"/><Relationship Id="rId5" Type="http://schemas.openxmlformats.org/officeDocument/2006/relationships/image" Target="../media/image8.1"/><Relationship Id="rId4" Type="http://schemas.openxmlformats.org/officeDocument/2006/relationships/image" Target="../media/image7.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6.jpg"/><Relationship Id="rId2" Type="http://schemas.openxmlformats.org/officeDocument/2006/relationships/hyperlink" Target="https://picpedia.org/handwriting/i/intellectual-property.html" TargetMode="External"/><Relationship Id="rId1" Type="http://schemas.openxmlformats.org/officeDocument/2006/relationships/image" Target="../media/image5.jpg"/><Relationship Id="rId6" Type="http://schemas.openxmlformats.org/officeDocument/2006/relationships/image" Target="../media/image9.jpg"/><Relationship Id="rId5" Type="http://schemas.openxmlformats.org/officeDocument/2006/relationships/image" Target="../media/image8.1"/><Relationship Id="rId4" Type="http://schemas.openxmlformats.org/officeDocument/2006/relationships/image" Target="../media/image7.jp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7" loCatId="list" qsTypeId="urn:microsoft.com/office/officeart/2005/8/quickstyle/simple1" qsCatId="simple" csTypeId="urn:microsoft.com/office/officeart/2005/8/colors/colorful3" csCatId="colorful" phldr="1"/>
      <dgm:spPr/>
      <dgm:t>
        <a:bodyPr/>
        <a:lstStyle/>
        <a:p>
          <a:endParaRPr lang="en-GB"/>
        </a:p>
      </dgm:t>
    </dgm:pt>
    <dgm:pt modelId="{D895BCAF-11FD-4161-9460-71155FF594D5}">
      <dgm:prSet/>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gn="l">
            <a:lnSpc>
              <a:spcPct val="150000"/>
            </a:lnSpc>
            <a:buNone/>
          </a:pPr>
          <a:r>
            <a:rPr lang="en-GB" dirty="0">
              <a:latin typeface="Arial" panose="020B0604020202020204" pitchFamily="34" charset="0"/>
              <a:cs typeface="Arial" panose="020B0604020202020204" pitchFamily="34" charset="0"/>
            </a:rPr>
            <a:t>Properly cited and referenced all original authors, studies and data sources.</a:t>
          </a: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r>
            <a:rPr lang="en-GB">
              <a:latin typeface="Arial" panose="020B0604020202020204" pitchFamily="34" charset="0"/>
              <a:cs typeface="Arial" panose="020B0604020202020204" pitchFamily="34" charset="0"/>
            </a:rPr>
            <a:t>All data used are publicly available  and  anonymised</a:t>
          </a:r>
          <a:r>
            <a:rPr lang="en-GB">
              <a:latin typeface="Aptos" panose="020B0004020202020204" pitchFamily="34" charset="0"/>
            </a:rPr>
            <a:t>.</a:t>
          </a: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r>
            <a:rPr lang="en-GB" baseline="0">
              <a:latin typeface="Arial" panose="020B0604020202020204" pitchFamily="34" charset="0"/>
              <a:cs typeface="Arial" panose="020B0604020202020204" pitchFamily="34" charset="0"/>
            </a:rPr>
            <a:t> High quality, peer-reviewed, and trustworthy sources.</a:t>
          </a:r>
          <a:endParaRPr lang="en-GB">
            <a:latin typeface="Arial" panose="020B0604020202020204" pitchFamily="34" charset="0"/>
            <a:cs typeface="Arial" panose="020B06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r>
            <a:rPr lang="en-GB" baseline="0">
              <a:latin typeface="Arial" panose="020B0604020202020204" pitchFamily="34" charset="0"/>
              <a:cs typeface="Arial" panose="020B0604020202020204" pitchFamily="34" charset="0"/>
            </a:rPr>
            <a:t> Followed the UK Data Protection Regulation (GDPR) when handling any data that may include personal information.</a:t>
          </a:r>
          <a:endParaRPr lang="en-GB">
            <a:latin typeface="Arial" panose="020B0604020202020204" pitchFamily="34" charset="0"/>
            <a:cs typeface="Arial" panose="020B06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r>
            <a:rPr lang="en-GB" baseline="0">
              <a:latin typeface="Arial" panose="020B0604020202020204" pitchFamily="34" charset="0"/>
              <a:cs typeface="Arial" panose="020B0604020202020204" pitchFamily="34" charset="0"/>
            </a:rPr>
            <a:t> Ensured the primary researchers obtained informed consent from practicipants in the original studies. </a:t>
          </a:r>
          <a:endParaRPr lang="en-GB">
            <a:latin typeface="Arial" panose="020B0604020202020204" pitchFamily="34" charset="0"/>
            <a:cs typeface="Arial" panose="020B06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6B3989CB-FE0D-4C8B-94FA-A731A49EA56F}">
      <dgm:prSet/>
      <dgm:spPr/>
      <dgm:t>
        <a:bodyPr/>
        <a:lstStyle/>
        <a:p>
          <a:pPr>
            <a:lnSpc>
              <a:spcPct val="150000"/>
            </a:lnSpc>
          </a:pPr>
          <a:r>
            <a:rPr lang="en-GB">
              <a:latin typeface="Arial" panose="020B0604020202020204" pitchFamily="34" charset="0"/>
              <a:cs typeface="Arial" panose="020B0604020202020204" pitchFamily="34" charset="0"/>
            </a:rPr>
            <a:t> Critically assessed the credibility and validity of data before inclusion.</a:t>
          </a:r>
        </a:p>
      </dgm:t>
    </dgm:pt>
    <dgm:pt modelId="{D4654E60-DC9B-45D6-9C1C-58DE6A02963F}" type="parTrans" cxnId="{8692E6D6-E134-4998-A426-32F6FB9F18F2}">
      <dgm:prSet/>
      <dgm:spPr/>
      <dgm:t>
        <a:bodyPr/>
        <a:lstStyle/>
        <a:p>
          <a:endParaRPr lang="en-GB"/>
        </a:p>
      </dgm:t>
    </dgm:pt>
    <dgm:pt modelId="{24F43FA2-CF9B-4421-AAF7-7069C0D57912}" type="sibTrans" cxnId="{8692E6D6-E134-4998-A426-32F6FB9F18F2}">
      <dgm:prSet/>
      <dgm:spPr/>
      <dgm:t>
        <a:bodyPr/>
        <a:lstStyle/>
        <a:p>
          <a:endParaRPr lang="en-GB"/>
        </a:p>
      </dgm:t>
    </dgm:pt>
    <dgm:pt modelId="{2FCDF4CE-31FC-45F8-ACDB-61B4D75BC1ED}">
      <dgm:prSet/>
      <dgm:spPr/>
      <dgm:t>
        <a:bodyPr/>
        <a:lstStyle/>
        <a:p>
          <a:pPr algn="l">
            <a:lnSpc>
              <a:spcPct val="150000"/>
            </a:lnSpc>
            <a:buNone/>
          </a:pPr>
          <a:r>
            <a:rPr lang="en-GB" dirty="0">
              <a:latin typeface="Arial" panose="020B0604020202020204" pitchFamily="34" charset="0"/>
              <a:cs typeface="Arial" panose="020B0604020202020204" pitchFamily="34" charset="0"/>
            </a:rPr>
            <a:t>To avoid plagerism, the use of recognised citation styles such as Harvard, to maintain academic integrity.</a:t>
          </a:r>
        </a:p>
      </dgm:t>
    </dgm:pt>
    <dgm:pt modelId="{560EBB34-71A1-470E-A4BC-197244681B16}" type="parTrans" cxnId="{61DAB71C-81D7-4295-BDDC-F94955F5715C}">
      <dgm:prSet/>
      <dgm:spPr/>
      <dgm:t>
        <a:bodyPr/>
        <a:lstStyle/>
        <a:p>
          <a:endParaRPr lang="en-GB"/>
        </a:p>
      </dgm:t>
    </dgm:pt>
    <dgm:pt modelId="{B1CF0523-DD87-4AA4-B73D-B178E0CE75B3}" type="sibTrans" cxnId="{61DAB71C-81D7-4295-BDDC-F94955F5715C}">
      <dgm:prSet/>
      <dgm:spPr/>
      <dgm:t>
        <a:bodyPr/>
        <a:lstStyle/>
        <a:p>
          <a:endParaRPr lang="en-GB"/>
        </a:p>
      </dgm:t>
    </dgm:pt>
    <dgm:pt modelId="{1F9BEB1E-0411-43DD-B56F-9DED8A4C9F16}" type="pres">
      <dgm:prSet presAssocID="{7634D104-7D93-4DC9-AA78-CFDC22EB2B7D}" presName="Name0" presStyleCnt="0">
        <dgm:presLayoutVars>
          <dgm:dir/>
          <dgm:resizeHandles val="exact"/>
        </dgm:presLayoutVars>
      </dgm:prSet>
      <dgm:spPr/>
    </dgm:pt>
    <dgm:pt modelId="{B2AECBBB-8210-42E6-BF5E-F22C4DC98A35}" type="pres">
      <dgm:prSet presAssocID="{7634D104-7D93-4DC9-AA78-CFDC22EB2B7D}" presName="fgShape" presStyleLbl="fgShp" presStyleIdx="0" presStyleCnt="1" custScaleY="61172" custLinFactNeighborX="-97" custLinFactNeighborY="33334"/>
      <dgm:spPr/>
    </dgm:pt>
    <dgm:pt modelId="{4BD4266E-9D2E-42F8-A894-EA3EEA1B085C}" type="pres">
      <dgm:prSet presAssocID="{7634D104-7D93-4DC9-AA78-CFDC22EB2B7D}" presName="linComp" presStyleCnt="0"/>
      <dgm:spPr/>
    </dgm:pt>
    <dgm:pt modelId="{0A26805B-AA57-438D-98AE-9462EB6F1CDA}" type="pres">
      <dgm:prSet presAssocID="{D895BCAF-11FD-4161-9460-71155FF594D5}" presName="compNode" presStyleCnt="0"/>
      <dgm:spPr/>
    </dgm:pt>
    <dgm:pt modelId="{3DF3544D-CACB-4E39-9844-562F24C0E7DD}" type="pres">
      <dgm:prSet presAssocID="{D895BCAF-11FD-4161-9460-71155FF594D5}" presName="bkgdShape" presStyleLbl="node1" presStyleIdx="0" presStyleCnt="5"/>
      <dgm:spPr/>
    </dgm:pt>
    <dgm:pt modelId="{CF39F2C4-BC06-4EDF-94A2-BAB2B537917E}" type="pres">
      <dgm:prSet presAssocID="{D895BCAF-11FD-4161-9460-71155FF594D5}" presName="nodeTx" presStyleLbl="node1" presStyleIdx="0" presStyleCnt="5">
        <dgm:presLayoutVars>
          <dgm:bulletEnabled val="1"/>
        </dgm:presLayoutVars>
      </dgm:prSet>
      <dgm:spPr/>
    </dgm:pt>
    <dgm:pt modelId="{64E5B809-C98C-470C-8ED5-8C008C59E9F4}" type="pres">
      <dgm:prSet presAssocID="{D895BCAF-11FD-4161-9460-71155FF594D5}" presName="invisiNode" presStyleLbl="node1" presStyleIdx="0" presStyleCnt="5"/>
      <dgm:spPr/>
    </dgm:pt>
    <dgm:pt modelId="{2106E5FB-5FD7-4F73-9BE9-6F98C9EEF03A}" type="pres">
      <dgm:prSet presAssocID="{D895BCAF-11FD-4161-9460-71155FF594D5}" presName="imagNode" presStyleLbl="fgImgPlace1" presStyleIdx="0" presStyleCnt="5" custScaleX="95230" custScaleY="97304" custLinFactNeighborX="1625" custLinFactNeighborY="-2947"/>
      <dgm:spPr>
        <a:blipFill>
          <a:blip xmlns:r="http://schemas.openxmlformats.org/officeDocument/2006/relationships" r:embed="rId1">
            <a:extLst>
              <a:ext uri="{837473B0-CC2E-450A-ABE3-18F120FF3D39}">
                <a1611:picAttrSrcUrl xmlns:a1611="http://schemas.microsoft.com/office/drawing/2016/11/main" r:id="rId2"/>
              </a:ext>
            </a:extLst>
          </a:blip>
          <a:srcRect/>
          <a:stretch>
            <a:fillRect l="-25000" r="-25000"/>
          </a:stretch>
        </a:blipFill>
      </dgm:spPr>
    </dgm:pt>
    <dgm:pt modelId="{6D9459BF-FF1D-4CA0-B409-2716194C46C5}" type="pres">
      <dgm:prSet presAssocID="{1D8F6D8C-F89F-400C-A451-06369F630D13}" presName="sibTrans" presStyleLbl="sibTrans2D1" presStyleIdx="0" presStyleCnt="0"/>
      <dgm:spPr/>
    </dgm:pt>
    <dgm:pt modelId="{BC115A7C-5FD6-4DC3-8143-38AFB2CCC4F1}" type="pres">
      <dgm:prSet presAssocID="{D2F35989-0D76-4707-8851-E95507DAC780}" presName="compNode" presStyleCnt="0"/>
      <dgm:spPr/>
    </dgm:pt>
    <dgm:pt modelId="{4E19647D-9D4B-4B6F-BEC1-E0F590EF423B}" type="pres">
      <dgm:prSet presAssocID="{D2F35989-0D76-4707-8851-E95507DAC780}" presName="bkgdShape" presStyleLbl="node1" presStyleIdx="1" presStyleCnt="5"/>
      <dgm:spPr/>
    </dgm:pt>
    <dgm:pt modelId="{5C715FB7-1668-4658-9F82-D91713B63533}" type="pres">
      <dgm:prSet presAssocID="{D2F35989-0D76-4707-8851-E95507DAC780}" presName="nodeTx" presStyleLbl="node1" presStyleIdx="1" presStyleCnt="5">
        <dgm:presLayoutVars>
          <dgm:bulletEnabled val="1"/>
        </dgm:presLayoutVars>
      </dgm:prSet>
      <dgm:spPr/>
    </dgm:pt>
    <dgm:pt modelId="{74E4D310-D206-4B52-8F41-260885576930}" type="pres">
      <dgm:prSet presAssocID="{D2F35989-0D76-4707-8851-E95507DAC780}" presName="invisiNode" presStyleLbl="node1" presStyleIdx="1" presStyleCnt="5"/>
      <dgm:spPr/>
    </dgm:pt>
    <dgm:pt modelId="{1FCE3455-FE14-4D23-B2EA-A2F27D3FEA25}" type="pres">
      <dgm:prSet presAssocID="{D2F35989-0D76-4707-8851-E95507DAC780}" presName="imagNode" presStyleLbl="fgImgPlace1" presStyleIdx="1" presStyleCnt="5"/>
      <dgm:spPr>
        <a:blipFill>
          <a:blip xmlns:r="http://schemas.openxmlformats.org/officeDocument/2006/relationships" r:embed="rId3"/>
          <a:srcRect/>
          <a:stretch>
            <a:fillRect l="-25000" r="-25000"/>
          </a:stretch>
        </a:blipFill>
      </dgm:spPr>
    </dgm:pt>
    <dgm:pt modelId="{2DFB711D-33FC-401B-A77C-D40D8621E606}" type="pres">
      <dgm:prSet presAssocID="{B96B68E4-E5AE-4BB2-A658-AF9FA9406E6C}" presName="sibTrans" presStyleLbl="sibTrans2D1" presStyleIdx="0" presStyleCnt="0"/>
      <dgm:spPr/>
    </dgm:pt>
    <dgm:pt modelId="{772986CE-829E-4F7A-93E3-62754AA3DD4F}" type="pres">
      <dgm:prSet presAssocID="{5674B894-A55E-4559-8EA7-028C3F32E4B2}" presName="compNode" presStyleCnt="0"/>
      <dgm:spPr/>
    </dgm:pt>
    <dgm:pt modelId="{E19251EC-9BE6-453C-B3C4-8E3C196050F7}" type="pres">
      <dgm:prSet presAssocID="{5674B894-A55E-4559-8EA7-028C3F32E4B2}" presName="bkgdShape" presStyleLbl="node1" presStyleIdx="2" presStyleCnt="5"/>
      <dgm:spPr/>
    </dgm:pt>
    <dgm:pt modelId="{70EBC0A6-F10D-42E2-B064-0A53D39D18BE}" type="pres">
      <dgm:prSet presAssocID="{5674B894-A55E-4559-8EA7-028C3F32E4B2}" presName="nodeTx" presStyleLbl="node1" presStyleIdx="2" presStyleCnt="5">
        <dgm:presLayoutVars>
          <dgm:bulletEnabled val="1"/>
        </dgm:presLayoutVars>
      </dgm:prSet>
      <dgm:spPr/>
    </dgm:pt>
    <dgm:pt modelId="{7D61E63A-DF11-42CC-BACE-D6BACCF0E5B6}" type="pres">
      <dgm:prSet presAssocID="{5674B894-A55E-4559-8EA7-028C3F32E4B2}" presName="invisiNode" presStyleLbl="node1" presStyleIdx="2" presStyleCnt="5"/>
      <dgm:spPr/>
    </dgm:pt>
    <dgm:pt modelId="{FEC86F3A-1F1F-4575-B742-90A502D10407}" type="pres">
      <dgm:prSet presAssocID="{5674B894-A55E-4559-8EA7-028C3F32E4B2}" presName="imagNode" presStyleLbl="fgImgPlace1" presStyleIdx="2" presStyleCnt="5"/>
      <dgm:spPr>
        <a:blipFill>
          <a:blip xmlns:r="http://schemas.openxmlformats.org/officeDocument/2006/relationships" r:embed="rId4"/>
          <a:srcRect/>
          <a:stretch>
            <a:fillRect l="-42000" r="-42000"/>
          </a:stretch>
        </a:blipFill>
      </dgm:spPr>
    </dgm:pt>
    <dgm:pt modelId="{E516EF1D-9347-4CED-BE0B-4482E99573D9}" type="pres">
      <dgm:prSet presAssocID="{94E754A5-C7C4-42B9-A350-BD17338F58B9}" presName="sibTrans" presStyleLbl="sibTrans2D1" presStyleIdx="0" presStyleCnt="0"/>
      <dgm:spPr/>
    </dgm:pt>
    <dgm:pt modelId="{11F74F00-2175-45E7-B984-DEF77BB1572B}" type="pres">
      <dgm:prSet presAssocID="{DED7677A-A811-4E99-A359-AF267F66CB3B}" presName="compNode" presStyleCnt="0"/>
      <dgm:spPr/>
    </dgm:pt>
    <dgm:pt modelId="{88A03FA4-E671-4BA0-B283-0494A39432A9}" type="pres">
      <dgm:prSet presAssocID="{DED7677A-A811-4E99-A359-AF267F66CB3B}" presName="bkgdShape" presStyleLbl="node1" presStyleIdx="3" presStyleCnt="5"/>
      <dgm:spPr/>
    </dgm:pt>
    <dgm:pt modelId="{40045464-DC69-45BD-9F14-18CEB31F1DB3}" type="pres">
      <dgm:prSet presAssocID="{DED7677A-A811-4E99-A359-AF267F66CB3B}" presName="nodeTx" presStyleLbl="node1" presStyleIdx="3" presStyleCnt="5">
        <dgm:presLayoutVars>
          <dgm:bulletEnabled val="1"/>
        </dgm:presLayoutVars>
      </dgm:prSet>
      <dgm:spPr/>
    </dgm:pt>
    <dgm:pt modelId="{2C129A08-2A2D-4AD1-9E31-DD1539680032}" type="pres">
      <dgm:prSet presAssocID="{DED7677A-A811-4E99-A359-AF267F66CB3B}" presName="invisiNode" presStyleLbl="node1" presStyleIdx="3" presStyleCnt="5"/>
      <dgm:spPr/>
    </dgm:pt>
    <dgm:pt modelId="{DE4E9B00-5A16-4CC4-8E5B-CD3B6955323E}" type="pres">
      <dgm:prSet presAssocID="{DED7677A-A811-4E99-A359-AF267F66CB3B}" presName="imagNode" presStyleLbl="fgImgPlace1" presStyleIdx="3" presStyleCnt="5"/>
      <dgm:spPr>
        <a:blipFill>
          <a:blip xmlns:r="http://schemas.openxmlformats.org/officeDocument/2006/relationships" r:embed="rId5"/>
          <a:srcRect/>
          <a:stretch>
            <a:fillRect l="-22000" r="-22000"/>
          </a:stretch>
        </a:blipFill>
      </dgm:spPr>
    </dgm:pt>
    <dgm:pt modelId="{F97CB4FF-7D8C-46AB-B609-AE1986CE23B6}" type="pres">
      <dgm:prSet presAssocID="{9F4A521B-0AB9-4C49-8D3E-A4522CDAC745}" presName="sibTrans" presStyleLbl="sibTrans2D1" presStyleIdx="0" presStyleCnt="0"/>
      <dgm:spPr/>
    </dgm:pt>
    <dgm:pt modelId="{2A381654-8C63-421F-8693-2AC54C0660F1}" type="pres">
      <dgm:prSet presAssocID="{F5AC5549-675B-444B-905D-2F1D9FDC1779}" presName="compNode" presStyleCnt="0"/>
      <dgm:spPr/>
    </dgm:pt>
    <dgm:pt modelId="{F69A91B8-4DA7-4EEB-B8F4-76AECD9BAC40}" type="pres">
      <dgm:prSet presAssocID="{F5AC5549-675B-444B-905D-2F1D9FDC1779}" presName="bkgdShape" presStyleLbl="node1" presStyleIdx="4" presStyleCnt="5"/>
      <dgm:spPr/>
    </dgm:pt>
    <dgm:pt modelId="{B398B960-E1F4-4E04-9798-BF0A551CF391}" type="pres">
      <dgm:prSet presAssocID="{F5AC5549-675B-444B-905D-2F1D9FDC1779}" presName="nodeTx" presStyleLbl="node1" presStyleIdx="4" presStyleCnt="5">
        <dgm:presLayoutVars>
          <dgm:bulletEnabled val="1"/>
        </dgm:presLayoutVars>
      </dgm:prSet>
      <dgm:spPr/>
    </dgm:pt>
    <dgm:pt modelId="{6243A498-6E77-42DD-9E88-E5A985CDF69F}" type="pres">
      <dgm:prSet presAssocID="{F5AC5549-675B-444B-905D-2F1D9FDC1779}" presName="invisiNode" presStyleLbl="node1" presStyleIdx="4" presStyleCnt="5"/>
      <dgm:spPr/>
    </dgm:pt>
    <dgm:pt modelId="{CED6ED44-159F-407D-9FBA-37DCFCD24C5C}" type="pres">
      <dgm:prSet presAssocID="{F5AC5549-675B-444B-905D-2F1D9FDC1779}" presName="imagNode" presStyleLbl="fgImgPlace1" presStyleIdx="4" presStyleCnt="5"/>
      <dgm:spPr>
        <a:blipFill>
          <a:blip xmlns:r="http://schemas.openxmlformats.org/officeDocument/2006/relationships" r:embed="rId6"/>
          <a:srcRect/>
          <a:stretch>
            <a:fillRect l="-25000" r="-25000"/>
          </a:stretch>
        </a:blipFill>
      </dgm:spPr>
    </dgm:pt>
  </dgm:ptLst>
  <dgm:cxnLst>
    <dgm:cxn modelId="{62694104-FA0D-419D-8A3B-18DB5A792452}" type="presOf" srcId="{B8AA4B07-C565-4CCF-9950-02D7DCC3515C}" destId="{5C715FB7-1668-4658-9F82-D91713B63533}" srcOrd="1" destOrd="1" presId="urn:microsoft.com/office/officeart/2005/8/layout/hList7"/>
    <dgm:cxn modelId="{873AAC0E-CAEB-44CF-9285-3B6636B3154D}" type="presOf" srcId="{5674B894-A55E-4559-8EA7-028C3F32E4B2}" destId="{70EBC0A6-F10D-42E2-B064-0A53D39D18BE}" srcOrd="1" destOrd="0" presId="urn:microsoft.com/office/officeart/2005/8/layout/hList7"/>
    <dgm:cxn modelId="{D4AFB810-D9F5-4CC2-8663-233393F292BC}" type="presOf" srcId="{DD8DD7F7-557F-4529-952E-996BE575A6CC}" destId="{CF39F2C4-BC06-4EDF-94A2-BAB2B537917E}" srcOrd="1" destOrd="1" presId="urn:microsoft.com/office/officeart/2005/8/layout/hList7"/>
    <dgm:cxn modelId="{DA224816-7824-4FE5-9CD1-3E0ECE27E8A0}" srcId="{D895BCAF-11FD-4161-9460-71155FF594D5}" destId="{DD8DD7F7-557F-4529-952E-996BE575A6CC}" srcOrd="0" destOrd="0" parTransId="{898A7FBF-8854-4FCD-8F75-6D0A10D342BF}" sibTransId="{069345D4-AF17-4BE2-BEFD-16AAD453ED22}"/>
    <dgm:cxn modelId="{61DAB71C-81D7-4295-BDDC-F94955F5715C}" srcId="{D895BCAF-11FD-4161-9460-71155FF594D5}" destId="{2FCDF4CE-31FC-45F8-ACDB-61B4D75BC1ED}" srcOrd="1" destOrd="0" parTransId="{560EBB34-71A1-470E-A4BC-197244681B16}" sibTransId="{B1CF0523-DD87-4AA4-B73D-B178E0CE75B3}"/>
    <dgm:cxn modelId="{33831523-97BA-44C7-85D7-3B132A76A148}" type="presOf" srcId="{D2F35989-0D76-4707-8851-E95507DAC780}" destId="{5C715FB7-1668-4658-9F82-D91713B63533}" srcOrd="1" destOrd="0" presId="urn:microsoft.com/office/officeart/2005/8/layout/hList7"/>
    <dgm:cxn modelId="{4A936A2E-D457-487D-A2CA-B1188BB08A2D}" type="presOf" srcId="{6B3989CB-FE0D-4C8B-94FA-A731A49EA56F}" destId="{70EBC0A6-F10D-42E2-B064-0A53D39D18BE}" srcOrd="1" destOrd="2" presId="urn:microsoft.com/office/officeart/2005/8/layout/hList7"/>
    <dgm:cxn modelId="{B4942D30-4836-4D52-B7CA-7ECC8B577EAD}" type="presOf" srcId="{2FCDF4CE-31FC-45F8-ACDB-61B4D75BC1ED}" destId="{3DF3544D-CACB-4E39-9844-562F24C0E7DD}" srcOrd="0" destOrd="2" presId="urn:microsoft.com/office/officeart/2005/8/layout/hList7"/>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6A465D3D-20F9-477C-A372-E67E48CDD304}" type="presOf" srcId="{31ECEDD7-80EF-414B-BE50-B610D566367B}" destId="{E19251EC-9BE6-453C-B3C4-8E3C196050F7}" srcOrd="0" destOrd="1" presId="urn:microsoft.com/office/officeart/2005/8/layout/hList7"/>
    <dgm:cxn modelId="{30178A40-844E-4F0B-9DC2-3CC65FF994CD}" type="presOf" srcId="{B96B68E4-E5AE-4BB2-A658-AF9FA9406E6C}" destId="{2DFB711D-33FC-401B-A77C-D40D8621E606}" srcOrd="0" destOrd="0" presId="urn:microsoft.com/office/officeart/2005/8/layout/hList7"/>
    <dgm:cxn modelId="{A4A43A5C-C454-4592-B245-CB91BE3C328A}" type="presOf" srcId="{D0F2A51A-8617-4842-9A50-755676DCD3DD}" destId="{B398B960-E1F4-4E04-9798-BF0A551CF391}" srcOrd="1" destOrd="1" presId="urn:microsoft.com/office/officeart/2005/8/layout/hList7"/>
    <dgm:cxn modelId="{94D71D61-914A-49B3-9858-B0FC2925E773}" type="presOf" srcId="{D895BCAF-11FD-4161-9460-71155FF594D5}" destId="{3DF3544D-CACB-4E39-9844-562F24C0E7DD}" srcOrd="0" destOrd="0" presId="urn:microsoft.com/office/officeart/2005/8/layout/hList7"/>
    <dgm:cxn modelId="{E1B4C167-EB31-4DA8-A1F3-937EDC5C2EB0}" type="presOf" srcId="{94E754A5-C7C4-42B9-A350-BD17338F58B9}" destId="{E516EF1D-9347-4CED-BE0B-4482E99573D9}" srcOrd="0" destOrd="0" presId="urn:microsoft.com/office/officeart/2005/8/layout/hList7"/>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F8ABB14B-EEBE-4502-8450-409DC7A9B725}" type="presOf" srcId="{D895BCAF-11FD-4161-9460-71155FF594D5}" destId="{CF39F2C4-BC06-4EDF-94A2-BAB2B537917E}" srcOrd="1" destOrd="0" presId="urn:microsoft.com/office/officeart/2005/8/layout/hList7"/>
    <dgm:cxn modelId="{AD6B3A50-DC32-449E-808B-A597993AF31E}" type="presOf" srcId="{DED7677A-A811-4E99-A359-AF267F66CB3B}" destId="{40045464-DC69-45BD-9F14-18CEB31F1DB3}" srcOrd="1" destOrd="0" presId="urn:microsoft.com/office/officeart/2005/8/layout/hList7"/>
    <dgm:cxn modelId="{EF683051-6F9E-47F8-ABFE-89665F884AB5}" type="presOf" srcId="{7D9AB477-3831-4B66-903C-51888FAB2EF1}" destId="{40045464-DC69-45BD-9F14-18CEB31F1DB3}" srcOrd="1" destOrd="1" presId="urn:microsoft.com/office/officeart/2005/8/layout/hList7"/>
    <dgm:cxn modelId="{C791D371-A330-417B-AB4F-391E319A7CCE}" type="presOf" srcId="{31ECEDD7-80EF-414B-BE50-B610D566367B}" destId="{70EBC0A6-F10D-42E2-B064-0A53D39D18BE}" srcOrd="1" destOrd="1" presId="urn:microsoft.com/office/officeart/2005/8/layout/hList7"/>
    <dgm:cxn modelId="{19EBC273-BE40-4DF3-AD90-42CF3D009016}" srcId="{F5AC5549-675B-444B-905D-2F1D9FDC1779}" destId="{D0F2A51A-8617-4842-9A50-755676DCD3DD}" srcOrd="0" destOrd="0" parTransId="{DD30637A-3765-4C05-B6F7-B47484906C94}" sibTransId="{6BC62B7F-2BE1-4735-BEF1-C93E581063AE}"/>
    <dgm:cxn modelId="{8A48955A-FF8F-4776-99D4-D2F9A35739B0}" srcId="{7634D104-7D93-4DC9-AA78-CFDC22EB2B7D}" destId="{5674B894-A55E-4559-8EA7-028C3F32E4B2}" srcOrd="2" destOrd="0" parTransId="{CF4D6B60-7FC7-4A9C-B7E1-C22EA10EB381}" sibTransId="{94E754A5-C7C4-42B9-A350-BD17338F58B9}"/>
    <dgm:cxn modelId="{0B315682-3AF9-40F1-B8F4-D0BC5BEE342E}" type="presOf" srcId="{7D9AB477-3831-4B66-903C-51888FAB2EF1}" destId="{88A03FA4-E671-4BA0-B283-0494A39432A9}" srcOrd="0" destOrd="1" presId="urn:microsoft.com/office/officeart/2005/8/layout/hList7"/>
    <dgm:cxn modelId="{7B9CB682-0DC9-4815-951A-E787AB7CD2FE}" srcId="{5674B894-A55E-4559-8EA7-028C3F32E4B2}" destId="{31ECEDD7-80EF-414B-BE50-B610D566367B}" srcOrd="0" destOrd="0" parTransId="{20439AF7-F994-4596-8154-7958604637F8}" sibTransId="{BAE7B1D5-018D-43C6-93C5-0E28100285E0}"/>
    <dgm:cxn modelId="{D7F24586-76A2-407A-B890-67E56DB11300}" type="presOf" srcId="{9F4A521B-0AB9-4C49-8D3E-A4522CDAC745}" destId="{F97CB4FF-7D8C-46AB-B609-AE1986CE23B6}" srcOrd="0" destOrd="0" presId="urn:microsoft.com/office/officeart/2005/8/layout/hList7"/>
    <dgm:cxn modelId="{C5011D88-9F3B-4979-A7B0-0581BDE08473}" type="presOf" srcId="{D2F35989-0D76-4707-8851-E95507DAC780}" destId="{4E19647D-9D4B-4B6F-BEC1-E0F590EF423B}" srcOrd="0" destOrd="0" presId="urn:microsoft.com/office/officeart/2005/8/layout/hList7"/>
    <dgm:cxn modelId="{A1415188-1A94-4A3F-BC95-AAF52375C72B}" type="presOf" srcId="{1D8F6D8C-F89F-400C-A451-06369F630D13}" destId="{6D9459BF-FF1D-4CA0-B409-2716194C46C5}" srcOrd="0" destOrd="0" presId="urn:microsoft.com/office/officeart/2005/8/layout/hList7"/>
    <dgm:cxn modelId="{7DD12C90-CE52-4521-B646-5C643191107E}" type="presOf" srcId="{F5AC5549-675B-444B-905D-2F1D9FDC1779}" destId="{B398B960-E1F4-4E04-9798-BF0A551CF391}" srcOrd="1" destOrd="0" presId="urn:microsoft.com/office/officeart/2005/8/layout/hList7"/>
    <dgm:cxn modelId="{7871EB90-49A6-4155-9973-8459D5FC2953}" type="presOf" srcId="{D0F2A51A-8617-4842-9A50-755676DCD3DD}" destId="{F69A91B8-4DA7-4EEB-B8F4-76AECD9BAC40}" srcOrd="0" destOrd="1" presId="urn:microsoft.com/office/officeart/2005/8/layout/hList7"/>
    <dgm:cxn modelId="{C390E69C-53AF-490A-9009-5D962DFCE7CF}" type="presOf" srcId="{6B3989CB-FE0D-4C8B-94FA-A731A49EA56F}" destId="{E19251EC-9BE6-453C-B3C4-8E3C196050F7}" srcOrd="0" destOrd="2" presId="urn:microsoft.com/office/officeart/2005/8/layout/hList7"/>
    <dgm:cxn modelId="{4656759D-244C-41B2-9026-9E6E3B6490DC}" type="presOf" srcId="{2FCDF4CE-31FC-45F8-ACDB-61B4D75BC1ED}" destId="{CF39F2C4-BC06-4EDF-94A2-BAB2B537917E}" srcOrd="1" destOrd="2" presId="urn:microsoft.com/office/officeart/2005/8/layout/hList7"/>
    <dgm:cxn modelId="{409412BE-ADDA-49E4-8026-493DFAFB14F5}" type="presOf" srcId="{DD8DD7F7-557F-4529-952E-996BE575A6CC}" destId="{3DF3544D-CACB-4E39-9844-562F24C0E7DD}" srcOrd="0" destOrd="1" presId="urn:microsoft.com/office/officeart/2005/8/layout/hList7"/>
    <dgm:cxn modelId="{0E0941C1-62CF-4882-B937-1D448EB80F2D}" type="presOf" srcId="{5674B894-A55E-4559-8EA7-028C3F32E4B2}" destId="{E19251EC-9BE6-453C-B3C4-8E3C196050F7}" srcOrd="0" destOrd="0" presId="urn:microsoft.com/office/officeart/2005/8/layout/hList7"/>
    <dgm:cxn modelId="{8692E6D6-E134-4998-A426-32F6FB9F18F2}" srcId="{5674B894-A55E-4559-8EA7-028C3F32E4B2}" destId="{6B3989CB-FE0D-4C8B-94FA-A731A49EA56F}" srcOrd="1" destOrd="0" parTransId="{D4654E60-DC9B-45D6-9C1C-58DE6A02963F}" sibTransId="{24F43FA2-CF9B-4421-AAF7-7069C0D57912}"/>
    <dgm:cxn modelId="{30BDB7E2-BEB6-45F8-AECD-E003CC0B8A9E}" type="presOf" srcId="{DED7677A-A811-4E99-A359-AF267F66CB3B}" destId="{88A03FA4-E671-4BA0-B283-0494A39432A9}" srcOrd="0" destOrd="0" presId="urn:microsoft.com/office/officeart/2005/8/layout/hList7"/>
    <dgm:cxn modelId="{0C9BF8E7-5D42-4195-9ACD-7D4226BEA7C0}" type="presOf" srcId="{F5AC5549-675B-444B-905D-2F1D9FDC1779}" destId="{F69A91B8-4DA7-4EEB-B8F4-76AECD9BAC40}" srcOrd="0" destOrd="0" presId="urn:microsoft.com/office/officeart/2005/8/layout/hList7"/>
    <dgm:cxn modelId="{62CB3FEB-664D-43E7-89EF-51AA5774E707}" srcId="{DED7677A-A811-4E99-A359-AF267F66CB3B}" destId="{7D9AB477-3831-4B66-903C-51888FAB2EF1}" srcOrd="0" destOrd="0" parTransId="{1C5BF6D7-9EA3-4496-9259-CCFB570AB9BC}" sibTransId="{13866862-3E71-49D6-8E54-5828906B8520}"/>
    <dgm:cxn modelId="{FC67F4F2-C95C-4868-A80A-EE1CDA47D341}" type="presOf" srcId="{B8AA4B07-C565-4CCF-9950-02D7DCC3515C}" destId="{4E19647D-9D4B-4B6F-BEC1-E0F590EF423B}" srcOrd="0" destOrd="1" presId="urn:microsoft.com/office/officeart/2005/8/layout/hList7"/>
    <dgm:cxn modelId="{54E1D1F9-2D03-4A36-ADEB-7EC8EB0F85F9}" srcId="{D2F35989-0D76-4707-8851-E95507DAC780}" destId="{B8AA4B07-C565-4CCF-9950-02D7DCC3515C}" srcOrd="0" destOrd="0" parTransId="{7CE0ECD8-FF60-40FC-834A-69289342858B}" sibTransId="{BA44317E-0141-443D-B3B3-5D8A23F7257D}"/>
    <dgm:cxn modelId="{ACAA7DFE-45BA-4925-B0CD-B25B168F8743}" type="presOf" srcId="{7634D104-7D93-4DC9-AA78-CFDC22EB2B7D}" destId="{1F9BEB1E-0411-43DD-B56F-9DED8A4C9F16}" srcOrd="0" destOrd="0" presId="urn:microsoft.com/office/officeart/2005/8/layout/hList7"/>
    <dgm:cxn modelId="{FF85E60A-9654-46F3-9BA1-2450E612B6C4}" type="presParOf" srcId="{1F9BEB1E-0411-43DD-B56F-9DED8A4C9F16}" destId="{B2AECBBB-8210-42E6-BF5E-F22C4DC98A35}" srcOrd="0" destOrd="0" presId="urn:microsoft.com/office/officeart/2005/8/layout/hList7"/>
    <dgm:cxn modelId="{8ECE255C-0CBB-49FE-AC07-4D80FEA8FACE}" type="presParOf" srcId="{1F9BEB1E-0411-43DD-B56F-9DED8A4C9F16}" destId="{4BD4266E-9D2E-42F8-A894-EA3EEA1B085C}" srcOrd="1" destOrd="0" presId="urn:microsoft.com/office/officeart/2005/8/layout/hList7"/>
    <dgm:cxn modelId="{60F9C95E-F3C4-451B-878B-393DFD06A025}" type="presParOf" srcId="{4BD4266E-9D2E-42F8-A894-EA3EEA1B085C}" destId="{0A26805B-AA57-438D-98AE-9462EB6F1CDA}" srcOrd="0" destOrd="0" presId="urn:microsoft.com/office/officeart/2005/8/layout/hList7"/>
    <dgm:cxn modelId="{700A018F-6142-421A-81C6-9335159A0012}" type="presParOf" srcId="{0A26805B-AA57-438D-98AE-9462EB6F1CDA}" destId="{3DF3544D-CACB-4E39-9844-562F24C0E7DD}" srcOrd="0" destOrd="0" presId="urn:microsoft.com/office/officeart/2005/8/layout/hList7"/>
    <dgm:cxn modelId="{81B010CA-3900-493F-83F7-BE8FB065D8F8}" type="presParOf" srcId="{0A26805B-AA57-438D-98AE-9462EB6F1CDA}" destId="{CF39F2C4-BC06-4EDF-94A2-BAB2B537917E}" srcOrd="1" destOrd="0" presId="urn:microsoft.com/office/officeart/2005/8/layout/hList7"/>
    <dgm:cxn modelId="{7C6B9536-71CE-4B84-833C-98777DB4F7CD}" type="presParOf" srcId="{0A26805B-AA57-438D-98AE-9462EB6F1CDA}" destId="{64E5B809-C98C-470C-8ED5-8C008C59E9F4}" srcOrd="2" destOrd="0" presId="urn:microsoft.com/office/officeart/2005/8/layout/hList7"/>
    <dgm:cxn modelId="{F5D0BDC8-A722-4E57-A614-E3C0C4BE1970}" type="presParOf" srcId="{0A26805B-AA57-438D-98AE-9462EB6F1CDA}" destId="{2106E5FB-5FD7-4F73-9BE9-6F98C9EEF03A}" srcOrd="3" destOrd="0" presId="urn:microsoft.com/office/officeart/2005/8/layout/hList7"/>
    <dgm:cxn modelId="{EF919C9A-6387-477F-9F6C-5B473E4C0553}" type="presParOf" srcId="{4BD4266E-9D2E-42F8-A894-EA3EEA1B085C}" destId="{6D9459BF-FF1D-4CA0-B409-2716194C46C5}" srcOrd="1" destOrd="0" presId="urn:microsoft.com/office/officeart/2005/8/layout/hList7"/>
    <dgm:cxn modelId="{309E377C-1210-4327-A4BE-11FD86040481}" type="presParOf" srcId="{4BD4266E-9D2E-42F8-A894-EA3EEA1B085C}" destId="{BC115A7C-5FD6-4DC3-8143-38AFB2CCC4F1}" srcOrd="2" destOrd="0" presId="urn:microsoft.com/office/officeart/2005/8/layout/hList7"/>
    <dgm:cxn modelId="{B2297EC8-486E-4AF7-ACC9-397C73CC20DA}" type="presParOf" srcId="{BC115A7C-5FD6-4DC3-8143-38AFB2CCC4F1}" destId="{4E19647D-9D4B-4B6F-BEC1-E0F590EF423B}" srcOrd="0" destOrd="0" presId="urn:microsoft.com/office/officeart/2005/8/layout/hList7"/>
    <dgm:cxn modelId="{1C1AF32D-580F-4562-B5FF-C1F52B18BD1A}" type="presParOf" srcId="{BC115A7C-5FD6-4DC3-8143-38AFB2CCC4F1}" destId="{5C715FB7-1668-4658-9F82-D91713B63533}" srcOrd="1" destOrd="0" presId="urn:microsoft.com/office/officeart/2005/8/layout/hList7"/>
    <dgm:cxn modelId="{9C412CA7-7E73-4AB7-8003-3CDF071DDFCD}" type="presParOf" srcId="{BC115A7C-5FD6-4DC3-8143-38AFB2CCC4F1}" destId="{74E4D310-D206-4B52-8F41-260885576930}" srcOrd="2" destOrd="0" presId="urn:microsoft.com/office/officeart/2005/8/layout/hList7"/>
    <dgm:cxn modelId="{C0E2C545-CB3E-49C0-8056-CA29F80EB729}" type="presParOf" srcId="{BC115A7C-5FD6-4DC3-8143-38AFB2CCC4F1}" destId="{1FCE3455-FE14-4D23-B2EA-A2F27D3FEA25}" srcOrd="3" destOrd="0" presId="urn:microsoft.com/office/officeart/2005/8/layout/hList7"/>
    <dgm:cxn modelId="{65034317-0B5A-4AB7-B366-8F0B98B0B53E}" type="presParOf" srcId="{4BD4266E-9D2E-42F8-A894-EA3EEA1B085C}" destId="{2DFB711D-33FC-401B-A77C-D40D8621E606}" srcOrd="3" destOrd="0" presId="urn:microsoft.com/office/officeart/2005/8/layout/hList7"/>
    <dgm:cxn modelId="{1E150FB4-EBD4-49C0-8F85-E7432913AACA}" type="presParOf" srcId="{4BD4266E-9D2E-42F8-A894-EA3EEA1B085C}" destId="{772986CE-829E-4F7A-93E3-62754AA3DD4F}" srcOrd="4" destOrd="0" presId="urn:microsoft.com/office/officeart/2005/8/layout/hList7"/>
    <dgm:cxn modelId="{EB954390-EEEC-463A-A127-6D0AB6B93ACD}" type="presParOf" srcId="{772986CE-829E-4F7A-93E3-62754AA3DD4F}" destId="{E19251EC-9BE6-453C-B3C4-8E3C196050F7}" srcOrd="0" destOrd="0" presId="urn:microsoft.com/office/officeart/2005/8/layout/hList7"/>
    <dgm:cxn modelId="{4AB40717-CB9C-4F34-A7E8-788A9D377216}" type="presParOf" srcId="{772986CE-829E-4F7A-93E3-62754AA3DD4F}" destId="{70EBC0A6-F10D-42E2-B064-0A53D39D18BE}" srcOrd="1" destOrd="0" presId="urn:microsoft.com/office/officeart/2005/8/layout/hList7"/>
    <dgm:cxn modelId="{00D59A42-863F-4838-B70A-7E2CB1BCBBBD}" type="presParOf" srcId="{772986CE-829E-4F7A-93E3-62754AA3DD4F}" destId="{7D61E63A-DF11-42CC-BACE-D6BACCF0E5B6}" srcOrd="2" destOrd="0" presId="urn:microsoft.com/office/officeart/2005/8/layout/hList7"/>
    <dgm:cxn modelId="{2FB844EC-EE12-401C-9691-A48611B18747}" type="presParOf" srcId="{772986CE-829E-4F7A-93E3-62754AA3DD4F}" destId="{FEC86F3A-1F1F-4575-B742-90A502D10407}" srcOrd="3" destOrd="0" presId="urn:microsoft.com/office/officeart/2005/8/layout/hList7"/>
    <dgm:cxn modelId="{E78CCED7-F8CB-4A9E-9EC8-167F9063191B}" type="presParOf" srcId="{4BD4266E-9D2E-42F8-A894-EA3EEA1B085C}" destId="{E516EF1D-9347-4CED-BE0B-4482E99573D9}" srcOrd="5" destOrd="0" presId="urn:microsoft.com/office/officeart/2005/8/layout/hList7"/>
    <dgm:cxn modelId="{24EFBBA1-1C5E-425F-BFDF-EBC56718DDC3}" type="presParOf" srcId="{4BD4266E-9D2E-42F8-A894-EA3EEA1B085C}" destId="{11F74F00-2175-45E7-B984-DEF77BB1572B}" srcOrd="6" destOrd="0" presId="urn:microsoft.com/office/officeart/2005/8/layout/hList7"/>
    <dgm:cxn modelId="{6D7EDFB8-26E3-4081-A333-E2D46604C0BD}" type="presParOf" srcId="{11F74F00-2175-45E7-B984-DEF77BB1572B}" destId="{88A03FA4-E671-4BA0-B283-0494A39432A9}" srcOrd="0" destOrd="0" presId="urn:microsoft.com/office/officeart/2005/8/layout/hList7"/>
    <dgm:cxn modelId="{89908D52-16BC-4409-8352-9A48A0CC52E8}" type="presParOf" srcId="{11F74F00-2175-45E7-B984-DEF77BB1572B}" destId="{40045464-DC69-45BD-9F14-18CEB31F1DB3}" srcOrd="1" destOrd="0" presId="urn:microsoft.com/office/officeart/2005/8/layout/hList7"/>
    <dgm:cxn modelId="{A60D6FFF-E5DE-4D29-81AF-A5115F186BF3}" type="presParOf" srcId="{11F74F00-2175-45E7-B984-DEF77BB1572B}" destId="{2C129A08-2A2D-4AD1-9E31-DD1539680032}" srcOrd="2" destOrd="0" presId="urn:microsoft.com/office/officeart/2005/8/layout/hList7"/>
    <dgm:cxn modelId="{81FC924C-E0E3-4637-99BF-0AAA3C8EDBAA}" type="presParOf" srcId="{11F74F00-2175-45E7-B984-DEF77BB1572B}" destId="{DE4E9B00-5A16-4CC4-8E5B-CD3B6955323E}" srcOrd="3" destOrd="0" presId="urn:microsoft.com/office/officeart/2005/8/layout/hList7"/>
    <dgm:cxn modelId="{9DF21907-3328-4DBE-A117-9EA5851778FD}" type="presParOf" srcId="{4BD4266E-9D2E-42F8-A894-EA3EEA1B085C}" destId="{F97CB4FF-7D8C-46AB-B609-AE1986CE23B6}" srcOrd="7" destOrd="0" presId="urn:microsoft.com/office/officeart/2005/8/layout/hList7"/>
    <dgm:cxn modelId="{E56A97CD-4CF5-42BD-BD9C-5F293DF88D1A}" type="presParOf" srcId="{4BD4266E-9D2E-42F8-A894-EA3EEA1B085C}" destId="{2A381654-8C63-421F-8693-2AC54C0660F1}" srcOrd="8" destOrd="0" presId="urn:microsoft.com/office/officeart/2005/8/layout/hList7"/>
    <dgm:cxn modelId="{74013278-EDD7-4029-AF85-25476FDEDB4F}" type="presParOf" srcId="{2A381654-8C63-421F-8693-2AC54C0660F1}" destId="{F69A91B8-4DA7-4EEB-B8F4-76AECD9BAC40}" srcOrd="0" destOrd="0" presId="urn:microsoft.com/office/officeart/2005/8/layout/hList7"/>
    <dgm:cxn modelId="{950349F9-713A-497B-8737-1B7D544143BD}" type="presParOf" srcId="{2A381654-8C63-421F-8693-2AC54C0660F1}" destId="{B398B960-E1F4-4E04-9798-BF0A551CF391}" srcOrd="1" destOrd="0" presId="urn:microsoft.com/office/officeart/2005/8/layout/hList7"/>
    <dgm:cxn modelId="{F89B304B-4670-4FF0-B8B4-ACDF08A29AA3}" type="presParOf" srcId="{2A381654-8C63-421F-8693-2AC54C0660F1}" destId="{6243A498-6E77-42DD-9E88-E5A985CDF69F}" srcOrd="2" destOrd="0" presId="urn:microsoft.com/office/officeart/2005/8/layout/hList7"/>
    <dgm:cxn modelId="{930C29DA-D012-4CE7-915D-6E6B876823AC}" type="presParOf" srcId="{2A381654-8C63-421F-8693-2AC54C0660F1}" destId="{CED6ED44-159F-407D-9FBA-37DCFCD24C5C}" srcOrd="3" destOrd="0" presId="urn:microsoft.com/office/officeart/2005/8/layout/hList7"/>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F3544D-CACB-4E39-9844-562F24C0E7DD}">
      <dsp:nvSpPr>
        <dsp:cNvPr id="0" name=""/>
        <dsp:cNvSpPr/>
      </dsp:nvSpPr>
      <dsp:spPr>
        <a:xfrm>
          <a:off x="0" y="0"/>
          <a:ext cx="1735708" cy="2600325"/>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1">
          <a:noAutofit/>
        </a:bodyPr>
        <a:lstStyle/>
        <a:p>
          <a:pPr marL="0" lvl="0" indent="0" algn="l"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a:p>
          <a:pPr marL="57150" lvl="1" indent="-57150" algn="l" defTabSz="266700">
            <a:lnSpc>
              <a:spcPct val="150000"/>
            </a:lnSpc>
            <a:spcBef>
              <a:spcPct val="0"/>
            </a:spcBef>
            <a:spcAft>
              <a:spcPct val="15000"/>
            </a:spcAft>
            <a:buNone/>
          </a:pPr>
          <a:r>
            <a:rPr lang="en-GB" sz="600" kern="1200" dirty="0">
              <a:latin typeface="Arial" panose="020B0604020202020204" pitchFamily="34" charset="0"/>
              <a:cs typeface="Arial" panose="020B0604020202020204" pitchFamily="34" charset="0"/>
            </a:rPr>
            <a:t>Properly cited and referenced all original authors, studies and data sources.</a:t>
          </a:r>
        </a:p>
        <a:p>
          <a:pPr marL="57150" lvl="1" indent="-57150" algn="l" defTabSz="266700">
            <a:lnSpc>
              <a:spcPct val="150000"/>
            </a:lnSpc>
            <a:spcBef>
              <a:spcPct val="0"/>
            </a:spcBef>
            <a:spcAft>
              <a:spcPct val="15000"/>
            </a:spcAft>
            <a:buNone/>
          </a:pPr>
          <a:r>
            <a:rPr lang="en-GB" sz="600" kern="1200" dirty="0">
              <a:latin typeface="Arial" panose="020B0604020202020204" pitchFamily="34" charset="0"/>
              <a:cs typeface="Arial" panose="020B0604020202020204" pitchFamily="34" charset="0"/>
            </a:rPr>
            <a:t>To avoid plagerism, the use of recognised citation styles such as Harvard, to maintain academic integrity.</a:t>
          </a:r>
        </a:p>
      </dsp:txBody>
      <dsp:txXfrm>
        <a:off x="0" y="1040130"/>
        <a:ext cx="1735708" cy="1040130"/>
      </dsp:txXfrm>
    </dsp:sp>
    <dsp:sp modelId="{2106E5FB-5FD7-4F73-9BE9-6F98C9EEF03A}">
      <dsp:nvSpPr>
        <dsp:cNvPr id="0" name=""/>
        <dsp:cNvSpPr/>
      </dsp:nvSpPr>
      <dsp:spPr>
        <a:xfrm>
          <a:off x="469622" y="142173"/>
          <a:ext cx="824604" cy="842563"/>
        </a:xfrm>
        <a:prstGeom prst="ellipse">
          <a:avLst/>
        </a:prstGeom>
        <a:blipFill>
          <a:blip xmlns:r="http://schemas.openxmlformats.org/officeDocument/2006/relationships" r:embed="rId1">
            <a:extLst>
              <a:ext uri="{837473B0-CC2E-450A-ABE3-18F120FF3D39}">
                <a1611:picAttrSrcUrl xmlns:a1611="http://schemas.microsoft.com/office/drawing/2016/11/main" r:id="rId2"/>
              </a:ext>
            </a:extLst>
          </a:blip>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E19647D-9D4B-4B6F-BEC1-E0F590EF423B}">
      <dsp:nvSpPr>
        <dsp:cNvPr id="0" name=""/>
        <dsp:cNvSpPr/>
      </dsp:nvSpPr>
      <dsp:spPr>
        <a:xfrm>
          <a:off x="1787779" y="0"/>
          <a:ext cx="1735708" cy="2600325"/>
        </a:xfrm>
        <a:prstGeom prst="roundRect">
          <a:avLst>
            <a:gd name="adj" fmla="val 10000"/>
          </a:avLst>
        </a:prstGeom>
        <a:solidFill>
          <a:schemeClr val="accent3">
            <a:hueOff val="-115238"/>
            <a:satOff val="6354"/>
            <a:lumOff val="-49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1">
          <a:noAutofit/>
        </a:bodyPr>
        <a:lstStyle/>
        <a:p>
          <a:pPr marL="0" lvl="0" indent="0" algn="l"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a:p>
          <a:pPr marL="57150" lvl="1" indent="-57150" algn="l" defTabSz="266700">
            <a:lnSpc>
              <a:spcPct val="150000"/>
            </a:lnSpc>
            <a:spcBef>
              <a:spcPct val="0"/>
            </a:spcBef>
            <a:spcAft>
              <a:spcPct val="15000"/>
            </a:spcAft>
            <a:buChar char="•"/>
          </a:pPr>
          <a:r>
            <a:rPr lang="en-GB" sz="600" kern="1200">
              <a:latin typeface="Arial" panose="020B0604020202020204" pitchFamily="34" charset="0"/>
              <a:cs typeface="Arial" panose="020B0604020202020204" pitchFamily="34" charset="0"/>
            </a:rPr>
            <a:t>All data used are publicly available  and  anonymised</a:t>
          </a:r>
          <a:r>
            <a:rPr lang="en-GB" sz="600" kern="1200">
              <a:latin typeface="Aptos" panose="020B0004020202020204" pitchFamily="34" charset="0"/>
            </a:rPr>
            <a:t>.</a:t>
          </a:r>
        </a:p>
      </dsp:txBody>
      <dsp:txXfrm>
        <a:off x="1787779" y="1040130"/>
        <a:ext cx="1735708" cy="1040130"/>
      </dsp:txXfrm>
    </dsp:sp>
    <dsp:sp modelId="{1FCE3455-FE14-4D23-B2EA-A2F27D3FEA25}">
      <dsp:nvSpPr>
        <dsp:cNvPr id="0" name=""/>
        <dsp:cNvSpPr/>
      </dsp:nvSpPr>
      <dsp:spPr>
        <a:xfrm>
          <a:off x="2222679" y="156019"/>
          <a:ext cx="865908" cy="865908"/>
        </a:xfrm>
        <a:prstGeom prst="ellipse">
          <a:avLst/>
        </a:prstGeom>
        <a:blipFill>
          <a:blip xmlns:r="http://schemas.openxmlformats.org/officeDocument/2006/relationships" r:embed="rId3"/>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19251EC-9BE6-453C-B3C4-8E3C196050F7}">
      <dsp:nvSpPr>
        <dsp:cNvPr id="0" name=""/>
        <dsp:cNvSpPr/>
      </dsp:nvSpPr>
      <dsp:spPr>
        <a:xfrm>
          <a:off x="3575558" y="0"/>
          <a:ext cx="1735708" cy="2600325"/>
        </a:xfrm>
        <a:prstGeom prst="roundRect">
          <a:avLst>
            <a:gd name="adj" fmla="val 10000"/>
          </a:avLst>
        </a:prstGeom>
        <a:solidFill>
          <a:schemeClr val="accent3">
            <a:hueOff val="-230477"/>
            <a:satOff val="12708"/>
            <a:lumOff val="-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1">
          <a:noAutofit/>
        </a:bodyPr>
        <a:lstStyle/>
        <a:p>
          <a:pPr marL="0" lvl="0" indent="0" algn="l"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a:p>
          <a:pPr marL="57150" lvl="1" indent="-57150" algn="l" defTabSz="266700">
            <a:lnSpc>
              <a:spcPct val="150000"/>
            </a:lnSpc>
            <a:spcBef>
              <a:spcPct val="0"/>
            </a:spcBef>
            <a:spcAft>
              <a:spcPct val="15000"/>
            </a:spcAft>
            <a:buChar char="•"/>
          </a:pPr>
          <a:r>
            <a:rPr lang="en-GB" sz="600" kern="1200" baseline="0">
              <a:latin typeface="Arial" panose="020B0604020202020204" pitchFamily="34" charset="0"/>
              <a:cs typeface="Arial" panose="020B0604020202020204" pitchFamily="34" charset="0"/>
            </a:rPr>
            <a:t> High quality, peer-reviewed, and trustworthy sources.</a:t>
          </a:r>
          <a:endParaRPr lang="en-GB" sz="600" kern="1200">
            <a:latin typeface="Arial" panose="020B0604020202020204" pitchFamily="34" charset="0"/>
            <a:cs typeface="Arial" panose="020B0604020202020204" pitchFamily="34" charset="0"/>
          </a:endParaRPr>
        </a:p>
        <a:p>
          <a:pPr marL="57150" lvl="1" indent="-57150" algn="l" defTabSz="266700">
            <a:lnSpc>
              <a:spcPct val="150000"/>
            </a:lnSpc>
            <a:spcBef>
              <a:spcPct val="0"/>
            </a:spcBef>
            <a:spcAft>
              <a:spcPct val="15000"/>
            </a:spcAft>
            <a:buChar char="•"/>
          </a:pPr>
          <a:r>
            <a:rPr lang="en-GB" sz="600" kern="1200">
              <a:latin typeface="Arial" panose="020B0604020202020204" pitchFamily="34" charset="0"/>
              <a:cs typeface="Arial" panose="020B0604020202020204" pitchFamily="34" charset="0"/>
            </a:rPr>
            <a:t> Critically assessed the credibility and validity of data before inclusion.</a:t>
          </a:r>
        </a:p>
      </dsp:txBody>
      <dsp:txXfrm>
        <a:off x="3575558" y="1040130"/>
        <a:ext cx="1735708" cy="1040130"/>
      </dsp:txXfrm>
    </dsp:sp>
    <dsp:sp modelId="{FEC86F3A-1F1F-4575-B742-90A502D10407}">
      <dsp:nvSpPr>
        <dsp:cNvPr id="0" name=""/>
        <dsp:cNvSpPr/>
      </dsp:nvSpPr>
      <dsp:spPr>
        <a:xfrm>
          <a:off x="4010458" y="156019"/>
          <a:ext cx="865908" cy="865908"/>
        </a:xfrm>
        <a:prstGeom prst="ellipse">
          <a:avLst/>
        </a:prstGeom>
        <a:blipFill>
          <a:blip xmlns:r="http://schemas.openxmlformats.org/officeDocument/2006/relationships" r:embed="rId4"/>
          <a:srcRect/>
          <a:stretch>
            <a:fillRect l="-42000" r="-4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8A03FA4-E671-4BA0-B283-0494A39432A9}">
      <dsp:nvSpPr>
        <dsp:cNvPr id="0" name=""/>
        <dsp:cNvSpPr/>
      </dsp:nvSpPr>
      <dsp:spPr>
        <a:xfrm>
          <a:off x="5363337" y="0"/>
          <a:ext cx="1735708" cy="2600325"/>
        </a:xfrm>
        <a:prstGeom prst="roundRect">
          <a:avLst>
            <a:gd name="adj" fmla="val 10000"/>
          </a:avLst>
        </a:prstGeom>
        <a:solidFill>
          <a:schemeClr val="accent3">
            <a:hueOff val="-345715"/>
            <a:satOff val="19062"/>
            <a:lumOff val="-147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1">
          <a:noAutofit/>
        </a:bodyPr>
        <a:lstStyle/>
        <a:p>
          <a:pPr marL="0" lvl="0" indent="0" algn="l"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a:p>
          <a:pPr marL="57150" lvl="1" indent="-57150" algn="l" defTabSz="266700">
            <a:lnSpc>
              <a:spcPct val="150000"/>
            </a:lnSpc>
            <a:spcBef>
              <a:spcPct val="0"/>
            </a:spcBef>
            <a:spcAft>
              <a:spcPct val="15000"/>
            </a:spcAft>
            <a:buChar char="•"/>
          </a:pPr>
          <a:r>
            <a:rPr lang="en-GB" sz="600" kern="1200" baseline="0">
              <a:latin typeface="Arial" panose="020B0604020202020204" pitchFamily="34" charset="0"/>
              <a:cs typeface="Arial" panose="020B0604020202020204" pitchFamily="34" charset="0"/>
            </a:rPr>
            <a:t> Followed the UK Data Protection Regulation (GDPR) when handling any data that may include personal information.</a:t>
          </a:r>
          <a:endParaRPr lang="en-GB" sz="600" kern="1200">
            <a:latin typeface="Arial" panose="020B0604020202020204" pitchFamily="34" charset="0"/>
            <a:cs typeface="Arial" panose="020B0604020202020204" pitchFamily="34" charset="0"/>
          </a:endParaRPr>
        </a:p>
      </dsp:txBody>
      <dsp:txXfrm>
        <a:off x="5363337" y="1040130"/>
        <a:ext cx="1735708" cy="1040130"/>
      </dsp:txXfrm>
    </dsp:sp>
    <dsp:sp modelId="{DE4E9B00-5A16-4CC4-8E5B-CD3B6955323E}">
      <dsp:nvSpPr>
        <dsp:cNvPr id="0" name=""/>
        <dsp:cNvSpPr/>
      </dsp:nvSpPr>
      <dsp:spPr>
        <a:xfrm>
          <a:off x="5798237" y="156019"/>
          <a:ext cx="865908" cy="865908"/>
        </a:xfrm>
        <a:prstGeom prst="ellipse">
          <a:avLst/>
        </a:prstGeom>
        <a:blipFill>
          <a:blip xmlns:r="http://schemas.openxmlformats.org/officeDocument/2006/relationships" r:embed="rId5"/>
          <a:srcRect/>
          <a:stretch>
            <a:fillRect l="-22000" r="-2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69A91B8-4DA7-4EEB-B8F4-76AECD9BAC40}">
      <dsp:nvSpPr>
        <dsp:cNvPr id="0" name=""/>
        <dsp:cNvSpPr/>
      </dsp:nvSpPr>
      <dsp:spPr>
        <a:xfrm>
          <a:off x="7151116" y="0"/>
          <a:ext cx="1735708" cy="2600325"/>
        </a:xfrm>
        <a:prstGeom prst="roundRect">
          <a:avLst>
            <a:gd name="adj" fmla="val 10000"/>
          </a:avLst>
        </a:prstGeom>
        <a:solidFill>
          <a:schemeClr val="accent3">
            <a:hueOff val="-460953"/>
            <a:satOff val="25416"/>
            <a:lumOff val="-196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t" anchorCtr="1">
          <a:noAutofit/>
        </a:bodyPr>
        <a:lstStyle/>
        <a:p>
          <a:pPr marL="0" lvl="0" indent="0" algn="l" defTabSz="355600">
            <a:lnSpc>
              <a:spcPct val="150000"/>
            </a:lnSpc>
            <a:spcBef>
              <a:spcPct val="0"/>
            </a:spcBef>
            <a:spcAft>
              <a:spcPct val="35000"/>
            </a:spcAft>
            <a:buNone/>
          </a:pPr>
          <a:r>
            <a:rPr lang="en-GB" sz="800" b="1" i="0" kern="1200" dirty="0">
              <a:latin typeface="Aptos" panose="020B0004020202020204" pitchFamily="34" charset="0"/>
            </a:rPr>
            <a:t>Informed Consent</a:t>
          </a:r>
          <a:endParaRPr lang="en-GB" sz="800" kern="1200" dirty="0">
            <a:latin typeface="Aptos" panose="020B0004020202020204" pitchFamily="34" charset="0"/>
          </a:endParaRPr>
        </a:p>
        <a:p>
          <a:pPr marL="57150" lvl="1" indent="-57150" algn="l" defTabSz="266700">
            <a:lnSpc>
              <a:spcPct val="150000"/>
            </a:lnSpc>
            <a:spcBef>
              <a:spcPct val="0"/>
            </a:spcBef>
            <a:spcAft>
              <a:spcPct val="15000"/>
            </a:spcAft>
            <a:buChar char="•"/>
          </a:pPr>
          <a:r>
            <a:rPr lang="en-GB" sz="600" kern="1200" baseline="0">
              <a:latin typeface="Arial" panose="020B0604020202020204" pitchFamily="34" charset="0"/>
              <a:cs typeface="Arial" panose="020B0604020202020204" pitchFamily="34" charset="0"/>
            </a:rPr>
            <a:t> Ensured the primary researchers obtained informed consent from practicipants in the original studies. </a:t>
          </a:r>
          <a:endParaRPr lang="en-GB" sz="600" kern="1200">
            <a:latin typeface="Arial" panose="020B0604020202020204" pitchFamily="34" charset="0"/>
            <a:cs typeface="Arial" panose="020B0604020202020204" pitchFamily="34" charset="0"/>
          </a:endParaRPr>
        </a:p>
      </dsp:txBody>
      <dsp:txXfrm>
        <a:off x="7151116" y="1040130"/>
        <a:ext cx="1735708" cy="1040130"/>
      </dsp:txXfrm>
    </dsp:sp>
    <dsp:sp modelId="{CED6ED44-159F-407D-9FBA-37DCFCD24C5C}">
      <dsp:nvSpPr>
        <dsp:cNvPr id="0" name=""/>
        <dsp:cNvSpPr/>
      </dsp:nvSpPr>
      <dsp:spPr>
        <a:xfrm>
          <a:off x="7586016" y="156019"/>
          <a:ext cx="865908" cy="865908"/>
        </a:xfrm>
        <a:prstGeom prst="ellipse">
          <a:avLst/>
        </a:prstGeom>
        <a:blipFill>
          <a:blip xmlns:r="http://schemas.openxmlformats.org/officeDocument/2006/relationships" r:embed="rId6"/>
          <a:srcRect/>
          <a:stretch>
            <a:fillRect l="-25000" r="-25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2AECBBB-8210-42E6-BF5E-F22C4DC98A35}">
      <dsp:nvSpPr>
        <dsp:cNvPr id="0" name=""/>
        <dsp:cNvSpPr/>
      </dsp:nvSpPr>
      <dsp:spPr>
        <a:xfrm>
          <a:off x="347542" y="2286002"/>
          <a:ext cx="8175879" cy="238600"/>
        </a:xfrm>
        <a:prstGeom prst="leftRightArrow">
          <a:avLst/>
        </a:prstGeom>
        <a:solidFill>
          <a:schemeClr val="accent3">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7">
  <dgm:title val=""/>
  <dgm:desc val=""/>
  <dgm:catLst>
    <dgm:cat type="list" pri="12000"/>
    <dgm:cat type="process" pri="20000"/>
    <dgm:cat type="relationship" pri="14000"/>
    <dgm:cat type="convert" pri="8000"/>
    <dgm:cat type="picture" pri="25000"/>
    <dgm:cat type="pictureconvert"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onstrLst>
      <dgm:constr type="w" for="ch" forName="fgShape" refType="w" fact="0.92"/>
      <dgm:constr type="h" for="ch" forName="fgShape" refType="h" fact="0.15"/>
      <dgm:constr type="b" for="ch" forName="fgShape" refType="h" fact="0.95"/>
      <dgm:constr type="ctrX" for="ch" forName="fgShape" refType="w" fact="0.5"/>
      <dgm:constr type="w" for="ch" forName="linComp" refType="w"/>
      <dgm:constr type="h" for="ch" forName="linComp" refType="h"/>
      <dgm:constr type="ctrX" for="ch" forName="linComp" refType="w" fact="0.5"/>
    </dgm:constrLst>
    <dgm:ruleLst/>
    <dgm:layoutNode name="fgShape" styleLbl="fgShp">
      <dgm:alg type="sp"/>
      <dgm:shape xmlns:r="http://schemas.openxmlformats.org/officeDocument/2006/relationships" type="leftRightArrow" r:blip="" zOrderOff="99999">
        <dgm:adjLst/>
      </dgm:shape>
      <dgm:presOf/>
      <dgm:constrLst/>
      <dgm:ruleLst/>
    </dgm:layoutNode>
    <dgm:layoutNode name="linComp">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ptType="sibTrans" refType="w" refFor="ch" refForName="compNode" fact="0.03"/>
        <dgm:constr type="primFontSz" for="des" ptType="node" op="equ" val="65"/>
      </dgm:constrLst>
      <dgm:ruleLst/>
      <dgm:forEach name="nodesForEach" axis="ch" ptType="node">
        <dgm:layoutNode name="compNode">
          <dgm:alg type="composite"/>
          <dgm:shape xmlns:r="http://schemas.openxmlformats.org/officeDocument/2006/relationships" r:blip="">
            <dgm:adjLst/>
          </dgm:shape>
          <dgm:presOf/>
          <dgm:constrLst>
            <dgm:constr type="w" for="ch" forName="bkgdShape" refType="w"/>
            <dgm:constr type="h" for="ch" forName="bkgdShape" refType="h"/>
            <dgm:constr type="w" for="ch" forName="nodeTx" refType="w"/>
            <dgm:constr type="h" for="ch" forName="nodeTx" refType="h" fact="0.4"/>
            <dgm:constr type="b" for="ch" forName="nodeTx" refType="h" fact="0.8"/>
            <dgm:constr type="w" for="ch" forName="invisiNode" refType="w" fact="0.01"/>
            <dgm:constr type="h" for="ch" forName="invisiNode" refType="h" fact="0.06"/>
            <dgm:constr type="t" for="ch" forName="invisiNode"/>
            <dgm:constr type="ctrX" for="ch" forName="invisiNode" refType="w" fact="0.5"/>
            <dgm:constr type="h" for="ch" forName="imagNode" refType="h" fact="0.333"/>
            <dgm:constr type="w" for="ch" forName="imagNode" refType="h" refFor="ch" refForName="imagNode"/>
            <dgm:constr type="ctrX" for="ch" forName="imagNode" refType="w" fact="0.5"/>
            <dgm:constr type="t" for="ch" forName="imagNode" refType="h" fact="0.06"/>
            <dgm:constr type="w" for="ch" forName="imagNode" refType="w" op="lte" fact="0.94"/>
          </dgm:constrLst>
          <dgm:ruleLst/>
          <dgm:layoutNode name="bkgdShape">
            <dgm:alg type="sp"/>
            <dgm:shape xmlns:r="http://schemas.openxmlformats.org/officeDocument/2006/relationships" type="roundRect" r:blip="">
              <dgm:adjLst>
                <dgm:adj idx="1" val="0.1"/>
              </dgm:adjLst>
            </dgm:shape>
            <dgm:presOf axis="desOrSelf" ptType="node"/>
            <dgm:constrLst/>
            <dgm:ruleLst/>
          </dgm:layoutNode>
          <dgm:layoutNode name="nodeTx">
            <dgm:varLst>
              <dgm:bulletEnabled val="1"/>
            </dgm:varLst>
            <dgm:alg type="tx">
              <dgm:param type="txAnchorVert" val="mid"/>
              <dgm:param type="txAnchorHorzCh" val="ctr"/>
              <dgm:param type="stBulletLvl" val="2"/>
            </dgm:alg>
            <dgm:shape xmlns:r="http://schemas.openxmlformats.org/officeDocument/2006/relationships" type="rect" r:blip="" hideGeom="1">
              <dgm:adjLst/>
            </dgm:shape>
            <dgm:presOf axis="desOrSelf" ptType="node"/>
            <dgm:constrLst/>
            <dgm:ruleLst>
              <dgm:rule type="primFontSz" val="5" fact="NaN" max="NaN"/>
            </dgm:ruleLst>
          </dgm:layoutNode>
          <dgm:layoutNode name="invisiNode">
            <dgm:alg type="sp"/>
            <dgm:shape xmlns:r="http://schemas.openxmlformats.org/officeDocument/2006/relationships" type="roundRect" r:blip="" hideGeom="1">
              <dgm:adjLst>
                <dgm:adj idx="1" val="0.1"/>
              </dgm:adjLst>
            </dgm:shape>
            <dgm:presOf/>
            <dgm:constrLst/>
            <dgm:ruleLst/>
          </dgm:layoutNode>
          <dgm:layoutNode name="imagNode" styleLbl="fgImgPlace1">
            <dgm:alg type="sp"/>
            <dgm:shape xmlns:r="http://schemas.openxmlformats.org/officeDocument/2006/relationships" type="ellipse" r:blip="" blipPhldr="1">
              <dgm:adjLst/>
            </dgm:shape>
            <dgm:presOf/>
            <dgm:constrLst/>
            <dgm:ruleLst/>
          </dgm:layoutNode>
        </dgm:layoutNode>
        <dgm:forEach name="sibTransForEach"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4</Pages>
  <Words>830</Words>
  <Characters>4832</Characters>
  <Application>Microsoft Office Word</Application>
  <DocSecurity>0</DocSecurity>
  <Lines>134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2025-10-13T09:21:00Z</dcterms:created>
  <dcterms:modified xsi:type="dcterms:W3CDTF">2025-10-24T08:21:00Z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