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Style w:val="34"/>
          <w:rFonts w:ascii="Arial" w:hAnsi="Arial" w:cs="Arial"/>
          <w:sz w:val="48"/>
          <w:szCs w:val="48"/>
        </w:rPr>
      </w:pPr>
      <w:r>
        <w:rPr>
          <w:rFonts w:ascii="Calibri" w:hAnsi="Calibri" w:cs="Calibri"/>
          <w:b/>
          <w:bCs/>
          <w:sz w:val="48"/>
          <w:szCs w:val="48"/>
        </w:rPr>
        <w:drawing>
          <wp:inline distT="0" distB="0" distL="0" distR="0">
            <wp:extent cx="3840480" cy="1508760"/>
            <wp:effectExtent l="0" t="0" r="762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840480" cy="1508760"/>
                    </a:xfrm>
                    <a:prstGeom prst="rect">
                      <a:avLst/>
                    </a:prstGeom>
                    <a:noFill/>
                  </pic:spPr>
                </pic:pic>
              </a:graphicData>
            </a:graphic>
          </wp:inline>
        </w:drawing>
      </w:r>
    </w:p>
    <w:p>
      <w:pPr>
        <w:rPr>
          <w:rFonts w:ascii="Arial" w:hAnsi="Arial" w:cs="Arial"/>
          <w:sz w:val="44"/>
          <w:szCs w:val="44"/>
        </w:rPr>
      </w:pPr>
    </w:p>
    <w:p>
      <w:pPr>
        <w:jc w:val="center"/>
        <w:rPr>
          <w:b/>
          <w:bCs/>
          <w:sz w:val="36"/>
          <w:szCs w:val="36"/>
        </w:rPr>
      </w:pPr>
      <w:r>
        <w:rPr>
          <w:b/>
          <w:bCs/>
          <w:sz w:val="36"/>
          <w:szCs w:val="36"/>
        </w:rPr>
        <w:t>Marriott Marketing Plan to Increase Sales Revenues by 44%, Moving Company to its 2019 Success State in the Next 12 Months</w:t>
      </w:r>
    </w:p>
    <w:p>
      <w:pPr>
        <w:rPr>
          <w:rFonts w:hint="default" w:ascii="Arial" w:hAnsi="Arial" w:cs="Arial" w:eastAsiaTheme="minorEastAsia"/>
          <w:sz w:val="44"/>
          <w:szCs w:val="44"/>
          <w:lang w:val="en-US" w:eastAsia="zh-CN"/>
        </w:rPr>
      </w:pPr>
      <w:r>
        <w:rPr>
          <w:rFonts w:hint="eastAsia" w:ascii="Arial" w:hAnsi="Arial" w:cs="Arial"/>
          <w:sz w:val="44"/>
          <w:szCs w:val="44"/>
          <w:lang w:val="en-US" w:eastAsia="zh-CN"/>
        </w:rPr>
        <w:t>Student name：Yao Rui</w:t>
      </w:r>
    </w:p>
    <w:p>
      <w:pPr>
        <w:rPr>
          <w:rFonts w:hint="default" w:ascii="Arial" w:hAnsi="Arial" w:cs="Arial"/>
          <w:sz w:val="44"/>
          <w:szCs w:val="44"/>
          <w:lang w:val="en-US" w:eastAsia="zh-CN"/>
        </w:rPr>
      </w:pPr>
      <w:r>
        <w:rPr>
          <w:rFonts w:hint="eastAsia" w:ascii="Arial" w:hAnsi="Arial" w:cs="Arial"/>
          <w:sz w:val="44"/>
          <w:szCs w:val="44"/>
          <w:lang w:val="en-US" w:eastAsia="zh-CN"/>
        </w:rPr>
        <w:t>Student Number：2108266</w:t>
      </w:r>
    </w:p>
    <w:p>
      <w:pPr>
        <w:rPr>
          <w:rFonts w:hint="eastAsia" w:ascii="Arial" w:hAnsi="Arial" w:cs="Arial"/>
          <w:sz w:val="44"/>
          <w:szCs w:val="44"/>
          <w:lang w:val="en-US" w:eastAsia="zh-CN"/>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w:t>
      </w:r>
      <w:r>
        <w:rPr>
          <w:rFonts w:ascii="Arial" w:hAnsi="Arial" w:cs="Arial"/>
          <w:sz w:val="32"/>
          <w:szCs w:val="32"/>
        </w:rPr>
        <w:t xml:space="preserve"> </w:t>
      </w:r>
      <w:r>
        <w:rPr>
          <w:rFonts w:hint="eastAsia" w:ascii="Arial" w:hAnsi="Arial" w:cs="Arial"/>
          <w:sz w:val="44"/>
          <w:szCs w:val="44"/>
          <w:lang w:val="en-US" w:eastAsia="zh-CN"/>
        </w:rPr>
        <w:t>2 May</w:t>
      </w:r>
      <w:r>
        <w:rPr>
          <w:rFonts w:ascii="Arial" w:hAnsi="Arial" w:cs="Arial"/>
          <w:sz w:val="44"/>
          <w:szCs w:val="44"/>
        </w:rPr>
        <w:t xml:space="preserve"> 202</w:t>
      </w:r>
      <w:r>
        <w:rPr>
          <w:rFonts w:hint="eastAsia" w:ascii="Arial" w:hAnsi="Arial" w:cs="Arial"/>
          <w:sz w:val="44"/>
          <w:szCs w:val="44"/>
          <w:lang w:val="en-US" w:eastAsia="zh-CN"/>
        </w:rPr>
        <w:t>2</w:t>
      </w:r>
    </w:p>
    <w:p>
      <w:pPr>
        <w:rPr>
          <w:rFonts w:hint="eastAsia" w:ascii="Arial" w:hAnsi="Arial" w:cs="Arial"/>
          <w:sz w:val="44"/>
          <w:szCs w:val="44"/>
          <w:lang w:val="en-US" w:eastAsia="zh-CN"/>
        </w:rPr>
      </w:pPr>
    </w:p>
    <w:p>
      <w:pPr>
        <w:keepNext w:val="0"/>
        <w:keepLines w:val="0"/>
        <w:widowControl/>
        <w:suppressLineNumbers w:val="0"/>
        <w:jc w:val="left"/>
        <w:rPr>
          <w:rFonts w:ascii="Arial" w:hAnsi="Arial" w:cs="Arial"/>
          <w:sz w:val="36"/>
          <w:szCs w:val="36"/>
        </w:rPr>
      </w:pPr>
      <w:r>
        <w:rPr>
          <w:rFonts w:ascii="Arial" w:hAnsi="Arial" w:cs="Arial"/>
          <w:sz w:val="36"/>
          <w:szCs w:val="36"/>
        </w:rPr>
        <w:t>A report submitted in fulfilment of the requirements for Course BMBM60</w:t>
      </w:r>
      <w:r>
        <w:rPr>
          <w:rFonts w:hint="eastAsia" w:ascii="Arial" w:hAnsi="Arial" w:cs="Arial"/>
          <w:sz w:val="36"/>
          <w:szCs w:val="36"/>
          <w:lang w:val="en-US" w:eastAsia="zh-CN"/>
        </w:rPr>
        <w:t>16</w:t>
      </w:r>
      <w:r>
        <w:rPr>
          <w:rFonts w:ascii="Arial" w:hAnsi="Arial" w:cs="Arial"/>
          <w:sz w:val="36"/>
          <w:szCs w:val="36"/>
        </w:rPr>
        <w:t xml:space="preserve">, </w:t>
      </w:r>
      <w:r>
        <w:rPr>
          <w:rFonts w:ascii="Segoe UI" w:hAnsi="Segoe UI" w:eastAsia="Segoe UI" w:cs="Segoe UI"/>
          <w:i w:val="0"/>
          <w:caps w:val="0"/>
          <w:color w:val="013E5B"/>
          <w:spacing w:val="0"/>
          <w:kern w:val="0"/>
          <w:sz w:val="15"/>
          <w:szCs w:val="15"/>
          <w:u w:val="none"/>
          <w:lang w:val="en-US" w:eastAsia="zh-CN" w:bidi="ar"/>
        </w:rPr>
        <w:fldChar w:fldCharType="begin"/>
      </w:r>
      <w:r>
        <w:rPr>
          <w:rFonts w:ascii="Segoe UI" w:hAnsi="Segoe UI" w:eastAsia="Segoe UI" w:cs="Segoe UI"/>
          <w:i w:val="0"/>
          <w:caps w:val="0"/>
          <w:color w:val="013E5B"/>
          <w:spacing w:val="0"/>
          <w:kern w:val="0"/>
          <w:sz w:val="15"/>
          <w:szCs w:val="15"/>
          <w:u w:val="none"/>
          <w:lang w:val="en-US" w:eastAsia="zh-CN" w:bidi="ar"/>
        </w:rPr>
        <w:instrText xml:space="preserve"> HYPERLINK "https://moodle.uwtsd.ac.uk/course/view.php?id=8801" </w:instrText>
      </w:r>
      <w:r>
        <w:rPr>
          <w:rFonts w:ascii="Segoe UI" w:hAnsi="Segoe UI" w:eastAsia="Segoe UI" w:cs="Segoe UI"/>
          <w:i w:val="0"/>
          <w:caps w:val="0"/>
          <w:color w:val="013E5B"/>
          <w:spacing w:val="0"/>
          <w:kern w:val="0"/>
          <w:sz w:val="15"/>
          <w:szCs w:val="15"/>
          <w:u w:val="none"/>
          <w:lang w:val="en-US" w:eastAsia="zh-CN" w:bidi="ar"/>
        </w:rPr>
        <w:fldChar w:fldCharType="separate"/>
      </w:r>
      <w:r>
        <w:rPr>
          <w:rFonts w:ascii="Arial" w:hAnsi="Arial" w:cs="Arial"/>
          <w:sz w:val="36"/>
          <w:szCs w:val="36"/>
        </w:rPr>
        <w:t>Strategic M</w:t>
      </w:r>
      <w:bookmarkStart w:id="17" w:name="_GoBack"/>
      <w:bookmarkEnd w:id="17"/>
      <w:r>
        <w:rPr>
          <w:rFonts w:ascii="Arial" w:hAnsi="Arial" w:cs="Arial"/>
          <w:sz w:val="36"/>
          <w:szCs w:val="36"/>
        </w:rPr>
        <w:t>arketing</w:t>
      </w:r>
      <w:r>
        <w:rPr>
          <w:rFonts w:hint="eastAsia" w:ascii="Arial" w:hAnsi="Arial" w:cs="Arial"/>
          <w:sz w:val="36"/>
          <w:szCs w:val="36"/>
          <w:lang w:val="en-US" w:eastAsia="zh-CN"/>
        </w:rPr>
        <w:t xml:space="preserve"> A2</w:t>
      </w:r>
      <w:r>
        <w:rPr>
          <w:rFonts w:ascii="Arial" w:hAnsi="Arial" w:cs="Arial"/>
          <w:sz w:val="36"/>
          <w:szCs w:val="36"/>
        </w:rPr>
        <w:t>, University of Wales Trinity Saint David.</w:t>
      </w:r>
    </w:p>
    <w:p>
      <w:pPr>
        <w:keepNext w:val="0"/>
        <w:keepLines w:val="0"/>
        <w:widowControl/>
        <w:suppressLineNumbers w:val="0"/>
        <w:jc w:val="left"/>
        <w:rPr>
          <w:rFonts w:ascii="Arial" w:hAnsi="Arial" w:cs="Arial"/>
          <w:sz w:val="36"/>
          <w:szCs w:val="36"/>
        </w:rPr>
      </w:pPr>
    </w:p>
    <w:p>
      <w:pPr>
        <w:jc w:val="both"/>
        <w:rPr>
          <w:b/>
          <w:bCs/>
        </w:rPr>
      </w:pPr>
      <w:r>
        <w:rPr>
          <w:rFonts w:hint="default" w:ascii="Segoe UI" w:hAnsi="Segoe UI" w:eastAsia="Segoe UI" w:cs="Segoe UI"/>
          <w:i w:val="0"/>
          <w:caps w:val="0"/>
          <w:color w:val="013E5B"/>
          <w:spacing w:val="0"/>
          <w:kern w:val="0"/>
          <w:sz w:val="15"/>
          <w:szCs w:val="15"/>
          <w:u w:val="none"/>
          <w:lang w:val="en-US" w:eastAsia="zh-CN" w:bidi="ar"/>
        </w:rPr>
        <w:fldChar w:fldCharType="end"/>
      </w:r>
    </w:p>
    <w:p>
      <w:pPr>
        <w:pStyle w:val="2"/>
      </w:pPr>
      <w:bookmarkStart w:id="0" w:name="_Toc102403105"/>
      <w:r>
        <w:t>Executive Summary</w:t>
      </w:r>
      <w:bookmarkEnd w:id="0"/>
    </w:p>
    <w:p>
      <w:pPr>
        <w:rPr>
          <w:bCs/>
        </w:rPr>
      </w:pPr>
      <w:r>
        <w:rPr>
          <w:bCs/>
        </w:rPr>
        <w:t>The report's purpose was to develop a marketing plan for Marriott using SOSTAC and SMART goals to develop a marketing plan for Marriott to achieve SMART objective “restore Global Marriott’s revenue by 44% to its 2019 state, in the Next 12 months”. The situation analysis specifically showed that Covid-19 restrictions are easing down. Still, there is a need to observe Covid-19 regulations and take advantage of existing technology to automate the process to ensure customer safety and increase repeat purchases and new customers. The internal review showed that financial resource has been a source of competitive advantage but has declined in recent years, informing the marketing plan objective. This SMART objective can be achieved through process automation to ensure that service delivery is done online and social media marketing to instil confidence and trust in consumers to continue and start buying from Marriott. In addition to this, Marriott can attract new and encourage repeat purchase for existing customers by ensuring that their safety is enhanced by training employees on how automation work and Covid-19 guidelines, increasing customer trust in Marriott, and enhancing satisfaction. However, in their Mobile App, customer confidence can be enhanced by providing educational programs on Covid-19 safety, automated processes, and customer satisfaction surveys.</w:t>
      </w:r>
      <w:r>
        <w:rPr>
          <w:b/>
          <w:bCs/>
        </w:rPr>
        <w:br w:type="page"/>
      </w:r>
    </w:p>
    <w:sdt>
      <w:sdtPr>
        <w:rPr>
          <w:rFonts w:ascii="Times New Roman" w:hAnsi="Times New Roman" w:eastAsiaTheme="minorHAnsi" w:cstheme="minorBidi"/>
          <w:color w:val="auto"/>
          <w:sz w:val="24"/>
          <w:szCs w:val="22"/>
          <w:lang w:val="en-GB"/>
        </w:rPr>
        <w:id w:val="1792390317"/>
        <w:docPartObj>
          <w:docPartGallery w:val="Table of Contents"/>
          <w:docPartUnique/>
        </w:docPartObj>
      </w:sdtPr>
      <w:sdtEndPr>
        <w:rPr>
          <w:rFonts w:ascii="Times New Roman" w:hAnsi="Times New Roman" w:eastAsiaTheme="minorEastAsia" w:cstheme="minorBidi"/>
          <w:b/>
          <w:bCs/>
          <w:color w:val="auto"/>
          <w:sz w:val="24"/>
          <w:szCs w:val="22"/>
          <w:lang w:val="en-GB"/>
        </w:rPr>
      </w:sdtEndPr>
      <w:sdtContent>
        <w:p>
          <w:pPr>
            <w:pStyle w:val="28"/>
            <w:jc w:val="center"/>
            <w:rPr>
              <w:rFonts w:ascii="Times New Roman" w:hAnsi="Times New Roman" w:cs="Times New Roman"/>
              <w:b/>
              <w:color w:val="auto"/>
            </w:rPr>
          </w:pPr>
          <w:r>
            <w:rPr>
              <w:rFonts w:ascii="Times New Roman" w:hAnsi="Times New Roman" w:cs="Times New Roman"/>
              <w:b/>
              <w:color w:val="auto"/>
            </w:rPr>
            <w:t>Table of Contents</w:t>
          </w:r>
        </w:p>
        <w:p>
          <w:pPr>
            <w:pStyle w:val="13"/>
            <w:tabs>
              <w:tab w:val="right" w:leader="dot" w:pos="9350"/>
            </w:tabs>
            <w:rPr>
              <w:rFonts w:asciiTheme="minorHAnsi" w:hAnsiTheme="minorHAnsi"/>
              <w:kern w:val="2"/>
              <w:sz w:val="21"/>
              <w:lang w:val="en-US" w:eastAsia="zh-CN"/>
            </w:rPr>
          </w:pPr>
          <w:r>
            <w:fldChar w:fldCharType="begin"/>
          </w:r>
          <w:r>
            <w:instrText xml:space="preserve"> TOC \o "1-3" \h \z \u </w:instrText>
          </w:r>
          <w:r>
            <w:fldChar w:fldCharType="separate"/>
          </w:r>
        </w:p>
        <w:p>
          <w:pPr>
            <w:pStyle w:val="13"/>
            <w:tabs>
              <w:tab w:val="left" w:pos="630"/>
              <w:tab w:val="right" w:leader="dot" w:pos="9350"/>
            </w:tabs>
            <w:rPr>
              <w:rFonts w:asciiTheme="minorHAnsi" w:hAnsiTheme="minorHAnsi"/>
              <w:kern w:val="2"/>
              <w:sz w:val="21"/>
              <w:lang w:val="en-US" w:eastAsia="zh-CN"/>
            </w:rPr>
          </w:pPr>
          <w:r>
            <w:fldChar w:fldCharType="begin"/>
          </w:r>
          <w:r>
            <w:instrText xml:space="preserve"> HYPERLINK \l "_Toc102403106" </w:instrText>
          </w:r>
          <w:r>
            <w:fldChar w:fldCharType="separate"/>
          </w:r>
          <w:r>
            <w:rPr>
              <w:rStyle w:val="18"/>
              <w:color w:val="auto"/>
            </w:rPr>
            <w:t>1.0.</w:t>
          </w:r>
          <w:r>
            <w:rPr>
              <w:rFonts w:asciiTheme="minorHAnsi" w:hAnsiTheme="minorHAnsi"/>
              <w:kern w:val="2"/>
              <w:sz w:val="21"/>
              <w:lang w:val="en-US" w:eastAsia="zh-CN"/>
            </w:rPr>
            <w:tab/>
          </w:r>
          <w:r>
            <w:rPr>
              <w:rStyle w:val="18"/>
              <w:color w:val="auto"/>
            </w:rPr>
            <w:t>Introduction</w:t>
          </w:r>
          <w:r>
            <w:tab/>
          </w:r>
          <w:r>
            <w:fldChar w:fldCharType="begin"/>
          </w:r>
          <w:r>
            <w:instrText xml:space="preserve"> PAGEREF _Toc102403106 \h </w:instrText>
          </w:r>
          <w:r>
            <w:fldChar w:fldCharType="separate"/>
          </w:r>
          <w:r>
            <w:t>4</w:t>
          </w:r>
          <w:r>
            <w:fldChar w:fldCharType="end"/>
          </w:r>
          <w:r>
            <w:fldChar w:fldCharType="end"/>
          </w:r>
        </w:p>
        <w:p>
          <w:pPr>
            <w:pStyle w:val="13"/>
            <w:tabs>
              <w:tab w:val="left" w:pos="630"/>
              <w:tab w:val="right" w:leader="dot" w:pos="9350"/>
            </w:tabs>
            <w:rPr>
              <w:rFonts w:asciiTheme="minorHAnsi" w:hAnsiTheme="minorHAnsi"/>
              <w:kern w:val="2"/>
              <w:sz w:val="21"/>
              <w:lang w:val="en-US" w:eastAsia="zh-CN"/>
            </w:rPr>
          </w:pPr>
          <w:r>
            <w:fldChar w:fldCharType="begin"/>
          </w:r>
          <w:r>
            <w:instrText xml:space="preserve"> HYPERLINK \l "_Toc102403107" </w:instrText>
          </w:r>
          <w:r>
            <w:fldChar w:fldCharType="separate"/>
          </w:r>
          <w:r>
            <w:rPr>
              <w:rStyle w:val="18"/>
              <w:color w:val="auto"/>
            </w:rPr>
            <w:t>2.0.</w:t>
          </w:r>
          <w:r>
            <w:rPr>
              <w:rFonts w:asciiTheme="minorHAnsi" w:hAnsiTheme="minorHAnsi"/>
              <w:kern w:val="2"/>
              <w:sz w:val="21"/>
              <w:lang w:val="en-US" w:eastAsia="zh-CN"/>
            </w:rPr>
            <w:tab/>
          </w:r>
          <w:r>
            <w:rPr>
              <w:rStyle w:val="18"/>
              <w:color w:val="auto"/>
            </w:rPr>
            <w:t>SOSTAC Analysis</w:t>
          </w:r>
          <w:r>
            <w:tab/>
          </w:r>
          <w:r>
            <w:fldChar w:fldCharType="begin"/>
          </w:r>
          <w:r>
            <w:instrText xml:space="preserve"> PAGEREF _Toc102403107 \h </w:instrText>
          </w:r>
          <w:r>
            <w:fldChar w:fldCharType="separate"/>
          </w:r>
          <w:r>
            <w:t>4</w:t>
          </w:r>
          <w:r>
            <w:fldChar w:fldCharType="end"/>
          </w:r>
          <w:r>
            <w:fldChar w:fldCharType="end"/>
          </w:r>
        </w:p>
        <w:p>
          <w:pPr>
            <w:pStyle w:val="14"/>
            <w:tabs>
              <w:tab w:val="left" w:pos="840"/>
              <w:tab w:val="right" w:leader="dot" w:pos="9350"/>
            </w:tabs>
            <w:rPr>
              <w:rFonts w:asciiTheme="minorHAnsi" w:hAnsiTheme="minorHAnsi"/>
              <w:kern w:val="2"/>
              <w:sz w:val="21"/>
              <w:lang w:val="en-US" w:eastAsia="zh-CN"/>
            </w:rPr>
          </w:pPr>
          <w:r>
            <w:fldChar w:fldCharType="begin"/>
          </w:r>
          <w:r>
            <w:instrText xml:space="preserve"> HYPERLINK \l "_Toc102403108" </w:instrText>
          </w:r>
          <w:r>
            <w:fldChar w:fldCharType="separate"/>
          </w:r>
          <w:r>
            <w:rPr>
              <w:rStyle w:val="18"/>
              <w:color w:val="auto"/>
            </w:rPr>
            <w:t>2.1.</w:t>
          </w:r>
          <w:r>
            <w:rPr>
              <w:rFonts w:asciiTheme="minorHAnsi" w:hAnsiTheme="minorHAnsi"/>
              <w:kern w:val="2"/>
              <w:sz w:val="21"/>
              <w:lang w:val="en-US" w:eastAsia="zh-CN"/>
            </w:rPr>
            <w:tab/>
          </w:r>
          <w:r>
            <w:rPr>
              <w:rStyle w:val="18"/>
              <w:color w:val="auto"/>
            </w:rPr>
            <w:t>Situation Analysis</w:t>
          </w:r>
          <w:r>
            <w:tab/>
          </w:r>
          <w:r>
            <w:fldChar w:fldCharType="begin"/>
          </w:r>
          <w:r>
            <w:instrText xml:space="preserve"> PAGEREF _Toc102403108 \h </w:instrText>
          </w:r>
          <w:r>
            <w:fldChar w:fldCharType="separate"/>
          </w:r>
          <w:r>
            <w:t>4</w:t>
          </w:r>
          <w:r>
            <w:fldChar w:fldCharType="end"/>
          </w:r>
          <w:r>
            <w:fldChar w:fldCharType="end"/>
          </w:r>
        </w:p>
        <w:p>
          <w:pPr>
            <w:pStyle w:val="9"/>
            <w:tabs>
              <w:tab w:val="left" w:pos="1260"/>
              <w:tab w:val="right" w:leader="dot" w:pos="9350"/>
            </w:tabs>
            <w:rPr>
              <w:rFonts w:asciiTheme="minorHAnsi" w:hAnsiTheme="minorHAnsi"/>
              <w:kern w:val="2"/>
              <w:sz w:val="21"/>
              <w:lang w:val="en-US" w:eastAsia="zh-CN"/>
            </w:rPr>
          </w:pPr>
          <w:r>
            <w:fldChar w:fldCharType="begin"/>
          </w:r>
          <w:r>
            <w:instrText xml:space="preserve"> HYPERLINK \l "_Toc102403109" </w:instrText>
          </w:r>
          <w:r>
            <w:fldChar w:fldCharType="separate"/>
          </w:r>
          <w:r>
            <w:rPr>
              <w:rStyle w:val="18"/>
              <w:color w:val="auto"/>
            </w:rPr>
            <w:t>2.1.1.</w:t>
          </w:r>
          <w:r>
            <w:rPr>
              <w:rFonts w:asciiTheme="minorHAnsi" w:hAnsiTheme="minorHAnsi"/>
              <w:kern w:val="2"/>
              <w:sz w:val="21"/>
              <w:lang w:val="en-US" w:eastAsia="zh-CN"/>
            </w:rPr>
            <w:tab/>
          </w:r>
          <w:r>
            <w:rPr>
              <w:rStyle w:val="18"/>
              <w:color w:val="auto"/>
            </w:rPr>
            <w:t>Market Trend Analysis</w:t>
          </w:r>
          <w:r>
            <w:tab/>
          </w:r>
          <w:r>
            <w:fldChar w:fldCharType="begin"/>
          </w:r>
          <w:r>
            <w:instrText xml:space="preserve"> PAGEREF _Toc102403109 \h </w:instrText>
          </w:r>
          <w:r>
            <w:fldChar w:fldCharType="separate"/>
          </w:r>
          <w:r>
            <w:t>4</w:t>
          </w:r>
          <w:r>
            <w:fldChar w:fldCharType="end"/>
          </w:r>
          <w:r>
            <w:fldChar w:fldCharType="end"/>
          </w:r>
        </w:p>
        <w:p>
          <w:pPr>
            <w:pStyle w:val="9"/>
            <w:tabs>
              <w:tab w:val="left" w:pos="1260"/>
              <w:tab w:val="right" w:leader="dot" w:pos="9350"/>
            </w:tabs>
            <w:rPr>
              <w:rFonts w:asciiTheme="minorHAnsi" w:hAnsiTheme="minorHAnsi"/>
              <w:kern w:val="2"/>
              <w:sz w:val="21"/>
              <w:lang w:val="en-US" w:eastAsia="zh-CN"/>
            </w:rPr>
          </w:pPr>
          <w:r>
            <w:fldChar w:fldCharType="begin"/>
          </w:r>
          <w:r>
            <w:instrText xml:space="preserve"> HYPERLINK \l "_Toc102403110" </w:instrText>
          </w:r>
          <w:r>
            <w:fldChar w:fldCharType="separate"/>
          </w:r>
          <w:r>
            <w:rPr>
              <w:rStyle w:val="18"/>
              <w:color w:val="auto"/>
            </w:rPr>
            <w:t>2.1.2.</w:t>
          </w:r>
          <w:r>
            <w:rPr>
              <w:rFonts w:asciiTheme="minorHAnsi" w:hAnsiTheme="minorHAnsi"/>
              <w:kern w:val="2"/>
              <w:sz w:val="21"/>
              <w:lang w:val="en-US" w:eastAsia="zh-CN"/>
            </w:rPr>
            <w:tab/>
          </w:r>
          <w:r>
            <w:rPr>
              <w:rStyle w:val="18"/>
              <w:color w:val="auto"/>
            </w:rPr>
            <w:t>Competition and Customer Analysis</w:t>
          </w:r>
          <w:r>
            <w:tab/>
          </w:r>
          <w:r>
            <w:fldChar w:fldCharType="begin"/>
          </w:r>
          <w:r>
            <w:instrText xml:space="preserve"> PAGEREF _Toc102403110 \h </w:instrText>
          </w:r>
          <w:r>
            <w:fldChar w:fldCharType="separate"/>
          </w:r>
          <w:r>
            <w:t>5</w:t>
          </w:r>
          <w:r>
            <w:fldChar w:fldCharType="end"/>
          </w:r>
          <w:r>
            <w:fldChar w:fldCharType="end"/>
          </w:r>
        </w:p>
        <w:p>
          <w:pPr>
            <w:pStyle w:val="9"/>
            <w:tabs>
              <w:tab w:val="left" w:pos="1260"/>
              <w:tab w:val="right" w:leader="dot" w:pos="9350"/>
            </w:tabs>
            <w:rPr>
              <w:rFonts w:asciiTheme="minorHAnsi" w:hAnsiTheme="minorHAnsi"/>
              <w:kern w:val="2"/>
              <w:sz w:val="21"/>
              <w:lang w:val="en-US" w:eastAsia="zh-CN"/>
            </w:rPr>
          </w:pPr>
          <w:r>
            <w:fldChar w:fldCharType="begin"/>
          </w:r>
          <w:r>
            <w:instrText xml:space="preserve"> HYPERLINK \l "_Toc102403111" </w:instrText>
          </w:r>
          <w:r>
            <w:fldChar w:fldCharType="separate"/>
          </w:r>
          <w:r>
            <w:rPr>
              <w:rStyle w:val="18"/>
              <w:color w:val="auto"/>
            </w:rPr>
            <w:t>2.1.3.</w:t>
          </w:r>
          <w:r>
            <w:rPr>
              <w:rFonts w:asciiTheme="minorHAnsi" w:hAnsiTheme="minorHAnsi"/>
              <w:kern w:val="2"/>
              <w:sz w:val="21"/>
              <w:lang w:val="en-US" w:eastAsia="zh-CN"/>
            </w:rPr>
            <w:tab/>
          </w:r>
          <w:r>
            <w:rPr>
              <w:rStyle w:val="18"/>
              <w:color w:val="auto"/>
            </w:rPr>
            <w:t>Competencies and Performance Analysis</w:t>
          </w:r>
          <w:r>
            <w:tab/>
          </w:r>
          <w:r>
            <w:fldChar w:fldCharType="begin"/>
          </w:r>
          <w:r>
            <w:instrText xml:space="preserve"> PAGEREF _Toc102403111 \h </w:instrText>
          </w:r>
          <w:r>
            <w:fldChar w:fldCharType="separate"/>
          </w:r>
          <w:r>
            <w:t>5</w:t>
          </w:r>
          <w:r>
            <w:fldChar w:fldCharType="end"/>
          </w:r>
          <w:r>
            <w:fldChar w:fldCharType="end"/>
          </w:r>
        </w:p>
        <w:p>
          <w:pPr>
            <w:pStyle w:val="9"/>
            <w:tabs>
              <w:tab w:val="left" w:pos="1260"/>
              <w:tab w:val="right" w:leader="dot" w:pos="9350"/>
            </w:tabs>
            <w:rPr>
              <w:rFonts w:asciiTheme="minorHAnsi" w:hAnsiTheme="minorHAnsi"/>
              <w:kern w:val="2"/>
              <w:sz w:val="21"/>
              <w:lang w:val="en-US" w:eastAsia="zh-CN"/>
            </w:rPr>
          </w:pPr>
          <w:r>
            <w:fldChar w:fldCharType="begin"/>
          </w:r>
          <w:r>
            <w:instrText xml:space="preserve"> HYPERLINK \l "_Toc102403112" </w:instrText>
          </w:r>
          <w:r>
            <w:fldChar w:fldCharType="separate"/>
          </w:r>
          <w:r>
            <w:rPr>
              <w:rStyle w:val="18"/>
              <w:color w:val="auto"/>
            </w:rPr>
            <w:t>2.1.4.</w:t>
          </w:r>
          <w:r>
            <w:rPr>
              <w:rFonts w:asciiTheme="minorHAnsi" w:hAnsiTheme="minorHAnsi"/>
              <w:kern w:val="2"/>
              <w:sz w:val="21"/>
              <w:lang w:val="en-US" w:eastAsia="zh-CN"/>
            </w:rPr>
            <w:tab/>
          </w:r>
          <w:r>
            <w:rPr>
              <w:rStyle w:val="18"/>
              <w:color w:val="auto"/>
            </w:rPr>
            <w:t>SWOT Summary</w:t>
          </w:r>
          <w:r>
            <w:tab/>
          </w:r>
          <w:r>
            <w:fldChar w:fldCharType="begin"/>
          </w:r>
          <w:r>
            <w:instrText xml:space="preserve"> PAGEREF _Toc102403112 \h </w:instrText>
          </w:r>
          <w:r>
            <w:fldChar w:fldCharType="separate"/>
          </w:r>
          <w:r>
            <w:t>6</w:t>
          </w:r>
          <w:r>
            <w:fldChar w:fldCharType="end"/>
          </w:r>
          <w:r>
            <w:fldChar w:fldCharType="end"/>
          </w:r>
        </w:p>
        <w:p>
          <w:pPr>
            <w:pStyle w:val="14"/>
            <w:tabs>
              <w:tab w:val="left" w:pos="840"/>
              <w:tab w:val="right" w:leader="dot" w:pos="9350"/>
            </w:tabs>
            <w:rPr>
              <w:rFonts w:asciiTheme="minorHAnsi" w:hAnsiTheme="minorHAnsi"/>
              <w:kern w:val="2"/>
              <w:sz w:val="21"/>
              <w:lang w:val="en-US" w:eastAsia="zh-CN"/>
            </w:rPr>
          </w:pPr>
          <w:r>
            <w:fldChar w:fldCharType="begin"/>
          </w:r>
          <w:r>
            <w:instrText xml:space="preserve"> HYPERLINK \l "_Toc102403113" </w:instrText>
          </w:r>
          <w:r>
            <w:fldChar w:fldCharType="separate"/>
          </w:r>
          <w:r>
            <w:rPr>
              <w:rStyle w:val="18"/>
              <w:color w:val="auto"/>
            </w:rPr>
            <w:t>2.2.</w:t>
          </w:r>
          <w:r>
            <w:rPr>
              <w:rFonts w:asciiTheme="minorHAnsi" w:hAnsiTheme="minorHAnsi"/>
              <w:kern w:val="2"/>
              <w:sz w:val="21"/>
              <w:lang w:val="en-US" w:eastAsia="zh-CN"/>
            </w:rPr>
            <w:tab/>
          </w:r>
          <w:r>
            <w:rPr>
              <w:rStyle w:val="18"/>
              <w:color w:val="auto"/>
            </w:rPr>
            <w:t>Objectives</w:t>
          </w:r>
          <w:r>
            <w:tab/>
          </w:r>
          <w:r>
            <w:fldChar w:fldCharType="begin"/>
          </w:r>
          <w:r>
            <w:instrText xml:space="preserve"> PAGEREF _Toc102403113 \h </w:instrText>
          </w:r>
          <w:r>
            <w:fldChar w:fldCharType="separate"/>
          </w:r>
          <w:r>
            <w:t>6</w:t>
          </w:r>
          <w:r>
            <w:fldChar w:fldCharType="end"/>
          </w:r>
          <w:r>
            <w:fldChar w:fldCharType="end"/>
          </w:r>
        </w:p>
        <w:p>
          <w:pPr>
            <w:pStyle w:val="14"/>
            <w:tabs>
              <w:tab w:val="left" w:pos="840"/>
              <w:tab w:val="right" w:leader="dot" w:pos="9350"/>
            </w:tabs>
            <w:rPr>
              <w:rFonts w:asciiTheme="minorHAnsi" w:hAnsiTheme="minorHAnsi"/>
              <w:kern w:val="2"/>
              <w:sz w:val="21"/>
              <w:lang w:val="en-US" w:eastAsia="zh-CN"/>
            </w:rPr>
          </w:pPr>
          <w:r>
            <w:fldChar w:fldCharType="begin"/>
          </w:r>
          <w:r>
            <w:instrText xml:space="preserve"> HYPERLINK \l "_Toc102403114" </w:instrText>
          </w:r>
          <w:r>
            <w:fldChar w:fldCharType="separate"/>
          </w:r>
          <w:r>
            <w:rPr>
              <w:rStyle w:val="18"/>
              <w:color w:val="auto"/>
            </w:rPr>
            <w:t>2.3.</w:t>
          </w:r>
          <w:r>
            <w:rPr>
              <w:rFonts w:asciiTheme="minorHAnsi" w:hAnsiTheme="minorHAnsi"/>
              <w:kern w:val="2"/>
              <w:sz w:val="21"/>
              <w:lang w:val="en-US" w:eastAsia="zh-CN"/>
            </w:rPr>
            <w:tab/>
          </w:r>
          <w:r>
            <w:rPr>
              <w:rStyle w:val="18"/>
              <w:color w:val="auto"/>
            </w:rPr>
            <w:t>Strategy</w:t>
          </w:r>
          <w:r>
            <w:tab/>
          </w:r>
          <w:r>
            <w:fldChar w:fldCharType="begin"/>
          </w:r>
          <w:r>
            <w:instrText xml:space="preserve"> PAGEREF _Toc102403114 \h </w:instrText>
          </w:r>
          <w:r>
            <w:fldChar w:fldCharType="separate"/>
          </w:r>
          <w:r>
            <w:t>7</w:t>
          </w:r>
          <w:r>
            <w:fldChar w:fldCharType="end"/>
          </w:r>
          <w:r>
            <w:fldChar w:fldCharType="end"/>
          </w:r>
        </w:p>
        <w:p>
          <w:pPr>
            <w:pStyle w:val="14"/>
            <w:tabs>
              <w:tab w:val="left" w:pos="840"/>
              <w:tab w:val="right" w:leader="dot" w:pos="9350"/>
            </w:tabs>
            <w:rPr>
              <w:rFonts w:asciiTheme="minorHAnsi" w:hAnsiTheme="minorHAnsi"/>
              <w:kern w:val="2"/>
              <w:sz w:val="21"/>
              <w:lang w:val="en-US" w:eastAsia="zh-CN"/>
            </w:rPr>
          </w:pPr>
          <w:r>
            <w:fldChar w:fldCharType="begin"/>
          </w:r>
          <w:r>
            <w:instrText xml:space="preserve"> HYPERLINK \l "_Toc102403115" </w:instrText>
          </w:r>
          <w:r>
            <w:fldChar w:fldCharType="separate"/>
          </w:r>
          <w:r>
            <w:rPr>
              <w:rStyle w:val="18"/>
              <w:color w:val="auto"/>
            </w:rPr>
            <w:t>2.4.</w:t>
          </w:r>
          <w:r>
            <w:rPr>
              <w:rFonts w:asciiTheme="minorHAnsi" w:hAnsiTheme="minorHAnsi"/>
              <w:kern w:val="2"/>
              <w:sz w:val="21"/>
              <w:lang w:val="en-US" w:eastAsia="zh-CN"/>
            </w:rPr>
            <w:tab/>
          </w:r>
          <w:r>
            <w:rPr>
              <w:rStyle w:val="18"/>
              <w:color w:val="auto"/>
            </w:rPr>
            <w:t>Tactics</w:t>
          </w:r>
          <w:r>
            <w:tab/>
          </w:r>
          <w:r>
            <w:fldChar w:fldCharType="begin"/>
          </w:r>
          <w:r>
            <w:instrText xml:space="preserve"> PAGEREF _Toc102403115 \h </w:instrText>
          </w:r>
          <w:r>
            <w:fldChar w:fldCharType="separate"/>
          </w:r>
          <w:r>
            <w:t>8</w:t>
          </w:r>
          <w:r>
            <w:fldChar w:fldCharType="end"/>
          </w:r>
          <w:r>
            <w:fldChar w:fldCharType="end"/>
          </w:r>
        </w:p>
        <w:p>
          <w:pPr>
            <w:pStyle w:val="14"/>
            <w:tabs>
              <w:tab w:val="left" w:pos="840"/>
              <w:tab w:val="right" w:leader="dot" w:pos="9350"/>
            </w:tabs>
            <w:rPr>
              <w:rFonts w:asciiTheme="minorHAnsi" w:hAnsiTheme="minorHAnsi"/>
              <w:kern w:val="2"/>
              <w:sz w:val="21"/>
              <w:lang w:val="en-US" w:eastAsia="zh-CN"/>
            </w:rPr>
          </w:pPr>
          <w:r>
            <w:fldChar w:fldCharType="begin"/>
          </w:r>
          <w:r>
            <w:instrText xml:space="preserve"> HYPERLINK \l "_Toc102403116" </w:instrText>
          </w:r>
          <w:r>
            <w:fldChar w:fldCharType="separate"/>
          </w:r>
          <w:r>
            <w:rPr>
              <w:rStyle w:val="18"/>
              <w:color w:val="auto"/>
            </w:rPr>
            <w:t>2.5.</w:t>
          </w:r>
          <w:r>
            <w:rPr>
              <w:rFonts w:asciiTheme="minorHAnsi" w:hAnsiTheme="minorHAnsi"/>
              <w:kern w:val="2"/>
              <w:sz w:val="21"/>
              <w:lang w:val="en-US" w:eastAsia="zh-CN"/>
            </w:rPr>
            <w:tab/>
          </w:r>
          <w:r>
            <w:rPr>
              <w:rStyle w:val="18"/>
              <w:color w:val="auto"/>
            </w:rPr>
            <w:t>Actions</w:t>
          </w:r>
          <w:r>
            <w:tab/>
          </w:r>
          <w:r>
            <w:fldChar w:fldCharType="begin"/>
          </w:r>
          <w:r>
            <w:instrText xml:space="preserve"> PAGEREF _Toc102403116 \h </w:instrText>
          </w:r>
          <w:r>
            <w:fldChar w:fldCharType="separate"/>
          </w:r>
          <w:r>
            <w:t>9</w:t>
          </w:r>
          <w:r>
            <w:fldChar w:fldCharType="end"/>
          </w:r>
          <w:r>
            <w:fldChar w:fldCharType="end"/>
          </w:r>
        </w:p>
        <w:p>
          <w:pPr>
            <w:pStyle w:val="14"/>
            <w:tabs>
              <w:tab w:val="left" w:pos="840"/>
              <w:tab w:val="right" w:leader="dot" w:pos="9350"/>
            </w:tabs>
            <w:rPr>
              <w:rFonts w:asciiTheme="minorHAnsi" w:hAnsiTheme="minorHAnsi"/>
              <w:kern w:val="2"/>
              <w:sz w:val="21"/>
              <w:lang w:val="en-US" w:eastAsia="zh-CN"/>
            </w:rPr>
          </w:pPr>
          <w:r>
            <w:fldChar w:fldCharType="begin"/>
          </w:r>
          <w:r>
            <w:instrText xml:space="preserve"> HYPERLINK \l "_Toc102403117" </w:instrText>
          </w:r>
          <w:r>
            <w:fldChar w:fldCharType="separate"/>
          </w:r>
          <w:r>
            <w:rPr>
              <w:rStyle w:val="18"/>
              <w:color w:val="auto"/>
            </w:rPr>
            <w:t>2.6.</w:t>
          </w:r>
          <w:r>
            <w:rPr>
              <w:rFonts w:asciiTheme="minorHAnsi" w:hAnsiTheme="minorHAnsi"/>
              <w:kern w:val="2"/>
              <w:sz w:val="21"/>
              <w:lang w:val="en-US" w:eastAsia="zh-CN"/>
            </w:rPr>
            <w:tab/>
          </w:r>
          <w:r>
            <w:rPr>
              <w:rStyle w:val="18"/>
              <w:color w:val="auto"/>
            </w:rPr>
            <w:t>Control</w:t>
          </w:r>
          <w:r>
            <w:tab/>
          </w:r>
          <w:r>
            <w:fldChar w:fldCharType="begin"/>
          </w:r>
          <w:r>
            <w:instrText xml:space="preserve"> PAGEREF _Toc102403117 \h </w:instrText>
          </w:r>
          <w:r>
            <w:fldChar w:fldCharType="separate"/>
          </w:r>
          <w:r>
            <w:t>9</w:t>
          </w:r>
          <w:r>
            <w:fldChar w:fldCharType="end"/>
          </w:r>
          <w:r>
            <w:fldChar w:fldCharType="end"/>
          </w:r>
        </w:p>
        <w:p>
          <w:pPr>
            <w:pStyle w:val="13"/>
            <w:tabs>
              <w:tab w:val="left" w:pos="630"/>
              <w:tab w:val="right" w:leader="dot" w:pos="9350"/>
            </w:tabs>
            <w:rPr>
              <w:rFonts w:asciiTheme="minorHAnsi" w:hAnsiTheme="minorHAnsi"/>
              <w:kern w:val="2"/>
              <w:sz w:val="21"/>
              <w:lang w:val="en-US" w:eastAsia="zh-CN"/>
            </w:rPr>
          </w:pPr>
          <w:r>
            <w:fldChar w:fldCharType="begin"/>
          </w:r>
          <w:r>
            <w:instrText xml:space="preserve"> HYPERLINK \l "_Toc102403118" </w:instrText>
          </w:r>
          <w:r>
            <w:fldChar w:fldCharType="separate"/>
          </w:r>
          <w:r>
            <w:rPr>
              <w:rStyle w:val="18"/>
              <w:color w:val="auto"/>
              <w:lang w:eastAsia="zh-CN"/>
            </w:rPr>
            <w:t>3.0.</w:t>
          </w:r>
          <w:r>
            <w:rPr>
              <w:rFonts w:asciiTheme="minorHAnsi" w:hAnsiTheme="minorHAnsi"/>
              <w:kern w:val="2"/>
              <w:sz w:val="21"/>
              <w:lang w:val="en-US" w:eastAsia="zh-CN"/>
            </w:rPr>
            <w:tab/>
          </w:r>
          <w:r>
            <w:rPr>
              <w:rStyle w:val="18"/>
              <w:color w:val="auto"/>
              <w:lang w:eastAsia="zh-CN"/>
            </w:rPr>
            <w:t>Recommendations</w:t>
          </w:r>
          <w:r>
            <w:tab/>
          </w:r>
          <w:r>
            <w:fldChar w:fldCharType="begin"/>
          </w:r>
          <w:r>
            <w:instrText xml:space="preserve"> PAGEREF _Toc102403118 \h </w:instrText>
          </w:r>
          <w:r>
            <w:fldChar w:fldCharType="separate"/>
          </w:r>
          <w:r>
            <w:t>10</w:t>
          </w:r>
          <w:r>
            <w:fldChar w:fldCharType="end"/>
          </w:r>
          <w:r>
            <w:fldChar w:fldCharType="end"/>
          </w:r>
        </w:p>
        <w:p>
          <w:pPr>
            <w:pStyle w:val="13"/>
            <w:tabs>
              <w:tab w:val="left" w:pos="630"/>
              <w:tab w:val="right" w:leader="dot" w:pos="9350"/>
            </w:tabs>
            <w:rPr>
              <w:rFonts w:asciiTheme="minorHAnsi" w:hAnsiTheme="minorHAnsi"/>
              <w:kern w:val="2"/>
              <w:sz w:val="21"/>
              <w:lang w:val="en-US" w:eastAsia="zh-CN"/>
            </w:rPr>
          </w:pPr>
          <w:r>
            <w:fldChar w:fldCharType="begin"/>
          </w:r>
          <w:r>
            <w:instrText xml:space="preserve"> HYPERLINK \l "_Toc102403119" </w:instrText>
          </w:r>
          <w:r>
            <w:fldChar w:fldCharType="separate"/>
          </w:r>
          <w:r>
            <w:rPr>
              <w:rStyle w:val="18"/>
              <w:color w:val="auto"/>
            </w:rPr>
            <w:t>4.0.</w:t>
          </w:r>
          <w:r>
            <w:rPr>
              <w:rFonts w:asciiTheme="minorHAnsi" w:hAnsiTheme="minorHAnsi"/>
              <w:kern w:val="2"/>
              <w:sz w:val="21"/>
              <w:lang w:val="en-US" w:eastAsia="zh-CN"/>
            </w:rPr>
            <w:tab/>
          </w:r>
          <w:r>
            <w:rPr>
              <w:rStyle w:val="18"/>
              <w:color w:val="auto"/>
            </w:rPr>
            <w:t>Conclusions</w:t>
          </w:r>
          <w:r>
            <w:tab/>
          </w:r>
          <w:r>
            <w:fldChar w:fldCharType="begin"/>
          </w:r>
          <w:r>
            <w:instrText xml:space="preserve"> PAGEREF _Toc102403119 \h </w:instrText>
          </w:r>
          <w:r>
            <w:fldChar w:fldCharType="separate"/>
          </w:r>
          <w:r>
            <w:t>11</w:t>
          </w:r>
          <w:r>
            <w:fldChar w:fldCharType="end"/>
          </w:r>
          <w:r>
            <w:fldChar w:fldCharType="end"/>
          </w:r>
        </w:p>
        <w:p>
          <w:pPr>
            <w:pStyle w:val="13"/>
            <w:tabs>
              <w:tab w:val="right" w:leader="dot" w:pos="9350"/>
            </w:tabs>
            <w:rPr>
              <w:rFonts w:asciiTheme="minorHAnsi" w:hAnsiTheme="minorHAnsi"/>
              <w:kern w:val="2"/>
              <w:sz w:val="21"/>
              <w:lang w:val="en-US" w:eastAsia="zh-CN"/>
            </w:rPr>
          </w:pPr>
          <w:r>
            <w:fldChar w:fldCharType="begin"/>
          </w:r>
          <w:r>
            <w:instrText xml:space="preserve"> HYPERLINK \l "_Toc102403120" </w:instrText>
          </w:r>
          <w:r>
            <w:fldChar w:fldCharType="separate"/>
          </w:r>
          <w:r>
            <w:rPr>
              <w:rStyle w:val="18"/>
              <w:color w:val="auto"/>
            </w:rPr>
            <w:t>References</w:t>
          </w:r>
          <w:r>
            <w:tab/>
          </w:r>
          <w:r>
            <w:fldChar w:fldCharType="begin"/>
          </w:r>
          <w:r>
            <w:instrText xml:space="preserve"> PAGEREF _Toc102403120 \h </w:instrText>
          </w:r>
          <w:r>
            <w:fldChar w:fldCharType="separate"/>
          </w:r>
          <w:r>
            <w:t>12</w:t>
          </w:r>
          <w:r>
            <w:fldChar w:fldCharType="end"/>
          </w:r>
          <w:r>
            <w:fldChar w:fldCharType="end"/>
          </w:r>
        </w:p>
        <w:p>
          <w:r>
            <w:rPr>
              <w:b/>
              <w:bCs/>
            </w:rPr>
            <w:fldChar w:fldCharType="end"/>
          </w:r>
        </w:p>
      </w:sdtContent>
    </w:sdt>
    <w:p>
      <w:pPr>
        <w:spacing w:before="0" w:after="160" w:line="259" w:lineRule="auto"/>
        <w:jc w:val="left"/>
        <w:rPr>
          <w:b/>
          <w:bCs/>
        </w:rPr>
      </w:pPr>
      <w:r>
        <w:rPr>
          <w:b/>
          <w:bCs/>
        </w:rPr>
        <w:br w:type="page"/>
      </w:r>
    </w:p>
    <w:p>
      <w:pPr>
        <w:pStyle w:val="2"/>
        <w:numPr>
          <w:ilvl w:val="0"/>
          <w:numId w:val="1"/>
        </w:numPr>
      </w:pPr>
      <w:bookmarkStart w:id="1" w:name="_Toc102403106"/>
      <w:bookmarkStart w:id="2" w:name="_Hlk102324482"/>
      <w:r>
        <w:t>Introduction</w:t>
      </w:r>
      <w:bookmarkEnd w:id="1"/>
    </w:p>
    <w:p>
      <w:pPr>
        <w:rPr>
          <w:lang w:eastAsia="zh-CN"/>
        </w:rPr>
      </w:pPr>
      <w:r>
        <w:t>According to Proctor (201</w:t>
      </w:r>
      <w:r>
        <w:rPr>
          <w:rFonts w:hint="eastAsia"/>
          <w:lang w:eastAsia="zh-CN"/>
        </w:rPr>
        <w:t>4</w:t>
      </w:r>
      <w:r>
        <w:t>), marketing plan explores strategy an use organisation to market its products or services to new</w:t>
      </w:r>
      <w:r>
        <w:rPr>
          <w:rFonts w:hint="eastAsia"/>
          <w:lang w:eastAsia="zh-CN"/>
        </w:rPr>
        <w:t xml:space="preserve">, </w:t>
      </w:r>
      <w:r>
        <w:t>prospective, and existing customers. One of marketing planning frameworks is SOSTAC (Situation, Objectives, Strategy, Tactics, Action, and Control), used in developing marketing strategy for Marriott, whose revenues decreased by 129.14% between 2020-2021 (WSJ, 2022</w:t>
      </w:r>
      <w:r>
        <w:rPr>
          <w:rFonts w:hint="eastAsia"/>
          <w:lang w:eastAsia="zh-CN"/>
        </w:rPr>
        <w:t>;</w:t>
      </w:r>
      <w:r>
        <w:t xml:space="preserve"> Marriott, 2020&amp;2021). Justification for using SOSTAC is informed by its ability to allow users to set concise and clear goals based on environmental situations (Smith &amp; Taylor, 2014). It also facilitates progress tracking, predicting whether the objective is achieved. However, SOSTAC works with SMART (specific, measurable, assignable, realistic, and time-bound) goals helping marketing teams have clear marketing goals (</w:t>
      </w:r>
      <w:r>
        <w:rPr>
          <w:rFonts w:hint="eastAsia"/>
          <w:lang w:eastAsia="zh-CN"/>
        </w:rPr>
        <w:t>ibid</w:t>
      </w:r>
      <w:r>
        <w:t>), improving customer value and firm growth.</w:t>
      </w:r>
      <w:r>
        <w:rPr>
          <w:rFonts w:hint="eastAsia"/>
          <w:lang w:eastAsia="zh-CN"/>
        </w:rPr>
        <w:t xml:space="preserve"> </w:t>
      </w:r>
      <w:r>
        <w:t xml:space="preserve">Therefore, this report uses SOSTAC and SMART goals to develop a marketing plan for Marriott to achieve SMART objective: “restore Global Marriott’s revenue by 44% to its 2019 state, in the Next 12 months.” </w:t>
      </w:r>
      <w:r>
        <w:rPr>
          <w:lang w:eastAsia="zh-CN"/>
        </w:rPr>
        <w:t>T</w:t>
      </w:r>
      <w:r>
        <w:rPr>
          <w:rFonts w:hint="eastAsia"/>
          <w:lang w:eastAsia="zh-CN"/>
        </w:rPr>
        <w:t xml:space="preserve">he report first proposes marketing plan for </w:t>
      </w:r>
      <w:r>
        <w:t>Marriott</w:t>
      </w:r>
      <w:r>
        <w:rPr>
          <w:rFonts w:hint="eastAsia"/>
          <w:lang w:eastAsia="zh-CN"/>
        </w:rPr>
        <w:t xml:space="preserve"> based on </w:t>
      </w:r>
      <w:r>
        <w:t>SOSTAC</w:t>
      </w:r>
      <w:r>
        <w:rPr>
          <w:rFonts w:hint="eastAsia"/>
          <w:lang w:eastAsia="zh-CN"/>
        </w:rPr>
        <w:t xml:space="preserve"> </w:t>
      </w:r>
      <w:r>
        <w:t>framework</w:t>
      </w:r>
      <w:r>
        <w:rPr>
          <w:rFonts w:hint="eastAsia"/>
          <w:lang w:eastAsia="zh-CN"/>
        </w:rPr>
        <w:t xml:space="preserve">. </w:t>
      </w:r>
      <w:r>
        <w:t>Finally, the report provides further recommendations on how the marketing objective can be achieved, followed by a conclusion summari</w:t>
      </w:r>
      <w:r>
        <w:rPr>
          <w:rFonts w:hint="eastAsia"/>
          <w:lang w:eastAsia="zh-CN"/>
        </w:rPr>
        <w:t>s</w:t>
      </w:r>
      <w:r>
        <w:t xml:space="preserve">ing key findings. </w:t>
      </w:r>
    </w:p>
    <w:p>
      <w:pPr>
        <w:pStyle w:val="2"/>
        <w:numPr>
          <w:ilvl w:val="0"/>
          <w:numId w:val="1"/>
        </w:numPr>
      </w:pPr>
      <w:bookmarkStart w:id="3" w:name="_Toc102403107"/>
      <w:r>
        <w:t>SOSTAC Analysis</w:t>
      </w:r>
      <w:bookmarkEnd w:id="3"/>
    </w:p>
    <w:p>
      <w:pPr>
        <w:pStyle w:val="3"/>
        <w:numPr>
          <w:ilvl w:val="1"/>
          <w:numId w:val="1"/>
        </w:numPr>
      </w:pPr>
      <w:bookmarkStart w:id="4" w:name="_Toc102403108"/>
      <w:r>
        <w:t>Situation Analysis</w:t>
      </w:r>
      <w:bookmarkEnd w:id="4"/>
    </w:p>
    <w:p>
      <w:pPr>
        <w:pStyle w:val="4"/>
        <w:numPr>
          <w:ilvl w:val="2"/>
          <w:numId w:val="1"/>
        </w:numPr>
      </w:pPr>
      <w:bookmarkStart w:id="5" w:name="_Toc102403109"/>
      <w:r>
        <w:t>Market Trend Analysis</w:t>
      </w:r>
      <w:bookmarkEnd w:id="5"/>
    </w:p>
    <w:p>
      <w:r>
        <w:t>The key trends impacting the industry are Covid-19 and technological advancement. Covid-19 is responsible for decline in Marriott’s performance due to half-board and travel restrictions that saw guests decrease in 2020-2021 (Gov.UK, 2022). However, in 2022, regulations were eased (Gov.UK, 2022b), including anticipated removal of Covid-19 certificate, self-isolation, and half-board restrictions, which may increase customer traffic. Marriott still needs to observe Covid-19 guidelines relating to prevention of Covid-19 spread like often cleaning, adequate ventilation, employees training, and early tracing of Covid-19 (Marriott, 2022d). Nevertheless, technology provides alternative means to leisure through online food deliveries and online entertainment and sharing economy through Airbnb (Deloitte, 2021); Marriott has disadvantaged position since it relies on physical customer presence, reducing revenue from these leisure products. However, advanced technology can promote contactless processes, increasing customer confidence in Marriott, like automatic temperature gadgets and handwash, online payment and booking, and Mobile App in ordering hotel products and services (WEF 2021). Taking advantage of such technologies can help Marriott increase its revenues to its 2019 state.</w:t>
      </w:r>
    </w:p>
    <w:p>
      <w:pPr>
        <w:pStyle w:val="4"/>
        <w:numPr>
          <w:ilvl w:val="2"/>
          <w:numId w:val="1"/>
        </w:numPr>
      </w:pPr>
      <w:bookmarkStart w:id="6" w:name="_Toc102403110"/>
      <w:r>
        <w:t>Competition and Customer Analysis</w:t>
      </w:r>
      <w:bookmarkEnd w:id="6"/>
      <w:r>
        <w:t xml:space="preserve"> </w:t>
      </w:r>
    </w:p>
    <w:p>
      <w:r>
        <w:t xml:space="preserve">Marriott's industry has intensive competition, measured through intensity and competitive basis (Porter, 2008b p.85). High competition intensity is due to prominent players like Hilton, Hyatt, IHG, Wyndham Worldwide, and Belmond with equal market power and value (Comparable, 2022). Their willingness to commit resources to value creation and growth makes competition intense (Wang &amp; Chung, 2015). Also, competitive basis is same customer segment, service, brand identities, and features, intensifying Hotel industry rivalry because customer focus and pricing strategy are same. Covid-19 has reduced revenues for these competitors and increased competitive threat by substitute products and services like Airbnb for accommodation services, online entertainment, i.e., Netflix, and online food deliveries (Deloitte, 2021: Mehtah et al., 2020). </w:t>
      </w:r>
    </w:p>
    <w:p>
      <w:r>
        <w:t>However, Marriott has worked towards addressing this competition and ensuring that its customer segment classified into geographic, status, demographic and behavioural are well-targeted. Geographically, Marriott targets customers in over 130 countries with 30 brands and 7,000 destinations (Marriott, 2022a). Status wise, Marriott is a premium luxury hotel that focuses on higher-income customers looking for value and quality. Demographic focuses on businesspeople and high-income persons, such as married couples and seasoned travellers who prefer Marriott Residence Inn Courtyard and Vacation (Marriott, 2022c). Behaviourally, Marriott targets customers who prefer lifestyle collections, seek the highest comfort level, and like loyalty programs since they want to use hotel products for extended periods (Marriott, 2022a&amp;b).</w:t>
      </w:r>
    </w:p>
    <w:p>
      <w:pPr>
        <w:pStyle w:val="4"/>
        <w:numPr>
          <w:ilvl w:val="2"/>
          <w:numId w:val="1"/>
        </w:numPr>
      </w:pPr>
      <w:bookmarkStart w:id="7" w:name="_Toc102403111"/>
      <w:r>
        <w:t>Competencies and Performance Analysis</w:t>
      </w:r>
      <w:bookmarkEnd w:id="7"/>
    </w:p>
    <w:p>
      <w:r>
        <w:t xml:space="preserve">The competency analysis showed that Marriott's performance and competencies can be understood through the </w:t>
      </w:r>
      <w:r>
        <w:rPr>
          <w:rFonts w:hint="eastAsia"/>
          <w:lang w:eastAsia="zh-CN"/>
        </w:rPr>
        <w:t xml:space="preserve">resource-based </w:t>
      </w:r>
      <w:r>
        <w:t>model, which shows how its resource and capabilities can drive competitive advantage. Marriott's source of competence is financial performance, which has supported its growth and value creation for customers. However, while Marriott's revenue has increased since 2009, 2020 recorded the lowest revenue for the past ten years, with 2021 revenue ($13 Million) being the lowest since 2014 (Macro-Trends, 2022). However, Marriott is restoring its performance state, which can be shown by 30% increase in revenues in 2021 compared to 2020, but the revenues are still 44% less than 2019 revenue which was $20,972M (WSJ, 2022</w:t>
      </w:r>
      <w:r>
        <w:rPr>
          <w:rFonts w:hint="eastAsia"/>
          <w:lang w:eastAsia="zh-CN"/>
        </w:rPr>
        <w:t>;</w:t>
      </w:r>
      <w:r>
        <w:t xml:space="preserve"> Marriott 2019-2021). This can be attributed to Covid-19 restrictions, which decreased customers and revenues. </w:t>
      </w:r>
    </w:p>
    <w:p>
      <w:pPr>
        <w:pStyle w:val="4"/>
        <w:numPr>
          <w:ilvl w:val="2"/>
          <w:numId w:val="1"/>
        </w:numPr>
      </w:pPr>
      <w:bookmarkStart w:id="8" w:name="_Toc102403112"/>
      <w:r>
        <w:t>SWOT Summary</w:t>
      </w:r>
      <w:bookmarkEnd w:id="8"/>
      <w:r>
        <w:t xml:space="preserve"> </w:t>
      </w:r>
    </w:p>
    <w:p>
      <w:r>
        <w:t>SWOT analysis can help Marriott understand how they can take advantage of their current situation by addressing threats through existing strengths and opportunities and working towards eliminating their weaknesses. Marriott's strength is its financials, which have recovered by 30% compared to 2020 (Marriott, 2021). Such financial strength can help take advantage of existing automation opportunities and address major threats relating to competition and substitution by online platforms such as onlne food purchase, online leisure and entertainment, and online accommodation through Airbnb (Mehtah et al., 2020). Also, through “taking care of you” program (Marriott, 2022),</w:t>
      </w:r>
      <w:r>
        <w:rPr>
          <w:rFonts w:hint="eastAsia"/>
          <w:lang w:eastAsia="zh-CN"/>
        </w:rPr>
        <w:t xml:space="preserve"> </w:t>
      </w:r>
      <w:r>
        <w:t xml:space="preserve">Marriott can ensure excellence in service and high standards of cleanliness, thus increasing customer trust and confidence that they will get value and be safe when consuming from Marriott rather than its substitute. </w:t>
      </w:r>
    </w:p>
    <w:p>
      <w:pPr>
        <w:pStyle w:val="3"/>
        <w:numPr>
          <w:ilvl w:val="1"/>
          <w:numId w:val="1"/>
        </w:numPr>
      </w:pPr>
      <w:bookmarkStart w:id="9" w:name="_Toc102403113"/>
      <w:r>
        <w:t>Objectives</w:t>
      </w:r>
      <w:bookmarkEnd w:id="9"/>
    </w:p>
    <w:p>
      <w:r>
        <w:t>SMART objectives help understand the strategic marketing goals that a firm wants to achieve by clearly showing where the firms want to be (Kee &amp; Yazdanifard, 2015). Marriott marketing objectives is to:</w:t>
      </w:r>
    </w:p>
    <w:p>
      <w:pPr>
        <w:ind w:left="1440"/>
        <w:rPr>
          <w:i/>
        </w:rPr>
      </w:pPr>
      <w:r>
        <w:rPr>
          <w:i/>
        </w:rPr>
        <w:t xml:space="preserve">“Restore Global Marriott’s revenue by 44% to its 2019 state in the next 12 months.” </w:t>
      </w:r>
    </w:p>
    <w:p>
      <w:r>
        <w:t>SMART Goals justifies Marriott’s marketing objective. The objective is specific because it shows the KPI that Marriott needs to increasing revenues through sales increase to match 2019 state. The mission and vision to facilitate vacation and leisure experiences in the world by enhancing the lives of its customers can help increase revenues (Comparably, 2022). The other justification is the measurability of the objective, which can be quantified in financial and non-financial performance. KPIs that can measure this objective are increased revenue to match 2019, increasing unit sales for existing customers, and increasing new customer bookings, thus increasing market share. Also, assignability shows who is responsible for this. For Marriott’s objectives, the marketing team is in charge of this goal, which can be achieved by automating hotel processes and training workers.</w:t>
      </w:r>
    </w:p>
    <w:p>
      <w:r>
        <w:t>Further, objective is realistic and achievable. Marriott's objective is achievable because it replicates its former success in 2019. Particularly, 5Ss can justify how the objective is realistic. The Sell aspect requires acquiring customers that Marriott lost during Covid-19 and retaining them to increase revenue. Covid-19 restrictions have eased (Gov.UK, 2022a&amp;b); with technological advancement, Marriott can Serve its luxury customer target satisfactorily through high-safety standards and contactless technology, which give customers more confidence. The Sizzle factor is added value achieved by knowing what customer expect and meeting expectations. Finally, the objective is time-bound since it needs to be achieved in the next 12 months, which is attainable by Marriott increasing its operations hotel room capacity, from present 45% (The Guardian, 2021).</w:t>
      </w:r>
    </w:p>
    <w:p>
      <w:pPr>
        <w:pStyle w:val="3"/>
        <w:numPr>
          <w:ilvl w:val="1"/>
          <w:numId w:val="1"/>
        </w:numPr>
      </w:pPr>
      <w:bookmarkStart w:id="10" w:name="_Toc102403114"/>
      <w:r>
        <w:t>Strategy</w:t>
      </w:r>
      <w:bookmarkEnd w:id="10"/>
    </w:p>
    <w:p>
      <w:r>
        <w:t xml:space="preserve">The strategy explains how Marriott can reach its desired state. Covid-19 is major challenge, and Marriott can focus on ensuring operational effectiveness through process automation and </w:t>
      </w:r>
      <w:r>
        <w:rPr>
          <w:rFonts w:hint="eastAsia"/>
          <w:lang w:eastAsia="zh-CN"/>
        </w:rPr>
        <w:t>t</w:t>
      </w:r>
      <w:r>
        <w:t>actical tools. First, Covid-19 threat is still imminent, and process automation strategy can help increase customer trust and confidence in Marriott products and services that have to be offered on physical platforms. This strategy can target Marriott businesspeople and high-income leisure and vacation customer segment across its 130 countries (Marriott, 2022a-b), ensuring that they get seamless experience as they seek to meet their lifestyle collection needs. One process automation targeting customer segment is making all its processes such as booking, payment, and ordering of products and services within the hotel environment online. Deloitte (2021) and Comparably (2022) showed that online safe hotel environment could create seamless, high quality and unique value. Therefore, automating sanitization, booking, hotel services requests, and payment using Marriott App or Website can allow customers to have a seamless and contactless experience, thus creating value that is hard to get elsewhere and addressing competition through safety, which is major concern for customers at the moment. Automation addresses threat from Airbnb, online food ordering and deliveries, and online entertainment, operating through contactless food and service delivery (Mehta et al., 2020</w:t>
      </w:r>
      <w:r>
        <w:rPr>
          <w:rFonts w:hint="eastAsia"/>
          <w:lang w:eastAsia="zh-CN"/>
        </w:rPr>
        <w:t xml:space="preserve">; </w:t>
      </w:r>
      <w:r>
        <w:t xml:space="preserve">Deloitte, 2021). </w:t>
      </w:r>
    </w:p>
    <w:p>
      <w:r>
        <w:t>Also, to position itself as most preferred brand in hotel industry in terms of lifestyle collections, comfort, safety and value among high-income and businesspeople, content marketing is important. Content marketing using social media enhance the awareness and value of process automation by helping Marriott inform customers of its new changes that focus on customer safety and value creation. This increasing customer willingness to spend due to the feeling that their safety concerns are addressed, thus positioning Marriott as most preferred luxury brand. Using Social media for Marriott can also help the hotel know areas of service provision that need improvement, thus ensuring reader value creation and addressing customers' concerns relating to products and services.</w:t>
      </w:r>
    </w:p>
    <w:p>
      <w:pPr>
        <w:pStyle w:val="3"/>
        <w:numPr>
          <w:ilvl w:val="1"/>
          <w:numId w:val="1"/>
        </w:numPr>
      </w:pPr>
      <w:bookmarkStart w:id="11" w:name="_Toc102403115"/>
      <w:r>
        <w:t>Tactics</w:t>
      </w:r>
      <w:bookmarkEnd w:id="11"/>
    </w:p>
    <w:p>
      <w:pPr>
        <w:rPr>
          <w:rFonts w:hint="eastAsia"/>
          <w:lang w:eastAsia="zh-CN"/>
        </w:rPr>
      </w:pPr>
      <w:r>
        <w:t>Alogiannidis and Mayratzas (2020) found marketing mix is important because it helps to successfully plan product offerings that match the customer requirement and avoid unnecessary costs. Marriott can review its 4Ps (Product, Price, Place, and Promotion) to help achieve the desired goal</w:t>
      </w:r>
      <w:r>
        <w:rPr>
          <w:rFonts w:hint="eastAsia"/>
          <w:lang w:eastAsia="zh-CN"/>
        </w:rPr>
        <w:t xml:space="preserve"> by meeting need of </w:t>
      </w:r>
      <w:r>
        <w:t>its high-income customer segment.</w:t>
      </w:r>
    </w:p>
    <w:p>
      <w:r>
        <w:t xml:space="preserve">Product or service is the value that customers get. Marriott customers get premium vacation and </w:t>
      </w:r>
      <w:r>
        <w:rPr>
          <w:rFonts w:hint="eastAsia"/>
          <w:lang w:eastAsia="zh-CN"/>
        </w:rPr>
        <w:t>l</w:t>
      </w:r>
      <w:r>
        <w:t>eisure products and services (Marriott, 2022a&amp;b), which can still be retained since the evaluation of Marriott's current status showed the firm has no problem with its product strategy. However, Marriott can adjust its pricing strategy to attract existing and new customers to buy more. Offering discounts on purchases of leisure and vacation products on clustered and group purchases can encourage Marriott customers to buy more and encourage family and group visits to hotel, gating more revenues.</w:t>
      </w:r>
    </w:p>
    <w:p>
      <w:r>
        <w:t>Also, Marriott can develop loyalty programs focusing on developing customer engagement and purchase by allowing members who are already part of Marriott community to enjoy discounted products and services, such as 20% for customers participating in hotel and resort gateway activities (Marriott, 2022c). This can be coupled with a social media campaign, which can make customers aware of the offers being given and the changes that Marriott has put in place to make sure that the customers are safe and will get value. The campaign can focus on creating brand communities of customers with similar needs and letting them give their views through campaigns like “taking care of you” program, a marketing campaign focusing on re-acquiring customers who stopped buying from Marriott post-Covid-19 by informing them of safety measures that Marriott has put in place to ensure their safety.</w:t>
      </w:r>
    </w:p>
    <w:p>
      <w:r>
        <w:t xml:space="preserve">Finally, in terms of place, there is need for Marriott to retain its physical locations since they are associated with prestige, premium, and luxury and still target group of businesspeople, high-income customers with need for value through luxury (Marriott, 2022a-c). However, in these physical locations, the service delivery should be fully automated to enhance safety of customers and employees against Covid-19. Full automation of its physical locations can help customers sanitize, order, book reservations, products, and services without being in close contact with customer service providers (Deloitte, 2021), addressing the safety concern of its customers and increasing sales levels through service effectiveness and safety. </w:t>
      </w:r>
    </w:p>
    <w:p>
      <w:pPr>
        <w:pStyle w:val="3"/>
        <w:numPr>
          <w:ilvl w:val="1"/>
          <w:numId w:val="1"/>
        </w:numPr>
      </w:pPr>
      <w:bookmarkStart w:id="12" w:name="_Toc102403116"/>
      <w:r>
        <w:t>Actions</w:t>
      </w:r>
      <w:bookmarkEnd w:id="12"/>
    </w:p>
    <w:p>
      <w:r>
        <w:t xml:space="preserve">Actions review who does what, when, and how (Maulana et al., 2021). One of Marriott's major concerns is Covid-19 which is responsible for sales revenue decline (ONS, 2020:2021); thus, employees should act toward safety and service excellence. Achieving Marriott's objective to operate at full capacity requires employees’ preparedness to address the existing challenges (The Guardian, 2021). Management can improve service performance through internal staff training, guidelines, and checklists in terms of who does what in meeting luxury needs of its high-income customer segment. Regarding when, in the next month, internal training and guidelines to employees on Covid-19 and customers/employees’ safety can help them understand how they can enhance their emotional and physical safety and customers’ safety. Marriott training should focus on making employees understand Covid-19 standards and guidelines put in place by company and how they can implement them. Regarding how the employees can use the understood guidelines to deal with customers using automated processes, the training focuses on employees understanding how to handle customers in automated processes and facilitating understanding of how such automation works. This can help achieve the set objective because the employees can enhance customer trust in safety measures and increase overall consumption because of service excellence received from trained employees. </w:t>
      </w:r>
    </w:p>
    <w:p>
      <w:pPr>
        <w:pStyle w:val="3"/>
        <w:numPr>
          <w:ilvl w:val="1"/>
          <w:numId w:val="1"/>
        </w:numPr>
      </w:pPr>
      <w:bookmarkStart w:id="13" w:name="_Toc102403117"/>
      <w:r>
        <w:t>Control</w:t>
      </w:r>
      <w:bookmarkEnd w:id="13"/>
    </w:p>
    <w:p>
      <w:r>
        <w:t xml:space="preserve">Finally, control helps know if the objective has been achieved and one concerned with monitoring and evaluation to ensure that Marriott achieves its goal (Aaker &amp; Moorman, 2017). In terms of who monitors what and when monitoring can be done by a marketing team established to monitor the set goals. Their first role should be establishing KPIs and aligning them with 5Ss, ensuring that there is basis on which performance can be measured. For example, major KPS should increase revenue by 44% compared to 2021, new customer acquisition, and repeat purchases in the UK and its international market. Another marketing objective success measure is customer satisfaction which can be measured by engaging its customers and conducting usability tests. Specifically, the marketing team can measure customer satisfaction through customer satisfaction surveys, informing better strategies to enhance customer satisfaction (Orel &amp; Kara, 2014). The satisfaction can include understanding if customers have seamless and efficient experience when dealing with automated hotel processes, their view about company's effort to enhance their safety, and their view of overall products and services offered by the firm. Such surveys and performance evaluations can be done monthly to facilitate areas for changes where Marriott has not been able to achieve the desired state. For example, one month after the automation of services and offering product discounts, marketing team concerned with marketing objective implementation can review customer views through customer surveys about the automation, if they are having challenges, and if they would like anything to change. Based on the feedback, the marketing team can address challenges and conduct monthly reviews to understand repeat purchases, if the number of customers has increased and if revenues have increased. This way, Marriott can understand if it is in the right direction of meeting its objective to increase revenue by 44%. </w:t>
      </w:r>
      <w:bookmarkEnd w:id="2"/>
    </w:p>
    <w:p>
      <w:pPr>
        <w:pStyle w:val="2"/>
        <w:numPr>
          <w:ilvl w:val="0"/>
          <w:numId w:val="1"/>
        </w:numPr>
        <w:rPr>
          <w:lang w:eastAsia="zh-CN"/>
        </w:rPr>
      </w:pPr>
      <w:bookmarkStart w:id="14" w:name="_Toc102403118"/>
      <w:r>
        <w:rPr>
          <w:lang w:eastAsia="zh-CN"/>
        </w:rPr>
        <w:t>Recommendations</w:t>
      </w:r>
      <w:bookmarkEnd w:id="14"/>
    </w:p>
    <w:p>
      <w:pPr>
        <w:rPr>
          <w:bCs/>
        </w:rPr>
      </w:pPr>
      <w:r>
        <w:rPr>
          <w:bCs/>
        </w:rPr>
        <w:t>One recommendation is provided to Marriott marketing team in charge of implementing the tactics and strategies that ensure achievement of intended KPIs. This recommendation is geared towards enhancing the experience of Marriott Mobile App by updating the safety measures and standards that have been put in place to ensure Covid-19 prevention. The app should provide customers with information about their Covid-19 guidelines, allowing customers to be part of enhancing safety when using the hotel products and services. This is important in enhancing reputation of Marriott as safe vacation and leisure place, which for Marriott increases customer buying and satisfaction. Also, for continuous improvement, Marriott can use the Mobile App to train customers on how to use automation strategy recommended, thus improving success of the marketing plan and customer experience. This can be coupled with customer satisfaction survey focusing on understanding areas of improvement based on customer rating about different aspects like safety, efficiency of automated services, products, and their overall experience with brand.</w:t>
      </w:r>
    </w:p>
    <w:p>
      <w:pPr>
        <w:pStyle w:val="2"/>
        <w:numPr>
          <w:ilvl w:val="0"/>
          <w:numId w:val="1"/>
        </w:numPr>
      </w:pPr>
      <w:bookmarkStart w:id="15" w:name="_Toc102403119"/>
      <w:r>
        <w:t>Conclusions</w:t>
      </w:r>
      <w:bookmarkEnd w:id="15"/>
      <w:r>
        <w:t xml:space="preserve"> </w:t>
      </w:r>
    </w:p>
    <w:p>
      <w:pPr>
        <w:rPr>
          <w:bCs/>
        </w:rPr>
      </w:pPr>
      <w:r>
        <w:rPr>
          <w:bCs/>
        </w:rPr>
        <w:t xml:space="preserve">SOSTAC and SMART goals were used to develop a marketing plan for Marriott to achieve SMART objective to “restore Global Marriott’s revenue by 44% to its 2019 state, in the Next 12 months,”. Situation analysis specifically showed Covid-19 restrictions to be easing, but Covid-19 regulations need observing by taking advantage of existing technology to automate process, addressing the competitive rivalry and threat of substitution. The internal review showed that financial resource has been source of competitive advantage but has declined in the recent years, thus informing the marketing plan objective. This SMART objective can be achieved through process automation, to ensure that service delivery is done online, and social media marketing to instil confidence and trust on consumers to continue and start buying from Marriott. However, while Marriott can still retain its product strategy, discount on group and repeat purchases can help attract new and encourage repeat purchases for existing customers, offering services online through the automated process. Employees training on the automated process and Covid-19 guidelines can ensure enhanced safety, with marketing team formed to monitor the achievement of the objective, which can be measured monthly to identify areas for improvement through evaluation of KPI, 5Ss, and customer satisfaction survey. </w:t>
      </w:r>
    </w:p>
    <w:p>
      <w:pPr>
        <w:spacing w:before="0" w:after="160" w:line="259" w:lineRule="auto"/>
        <w:jc w:val="left"/>
        <w:rPr>
          <w:b/>
          <w:bCs/>
        </w:rPr>
      </w:pPr>
      <w:r>
        <w:rPr>
          <w:b/>
          <w:bCs/>
        </w:rPr>
        <w:br w:type="page"/>
      </w:r>
    </w:p>
    <w:p>
      <w:pPr>
        <w:pStyle w:val="2"/>
        <w:jc w:val="center"/>
      </w:pPr>
      <w:bookmarkStart w:id="16" w:name="_Toc102403120"/>
      <w:r>
        <w:t>References</w:t>
      </w:r>
      <w:bookmarkEnd w:id="16"/>
    </w:p>
    <w:p>
      <w:r>
        <w:t xml:space="preserve">Aaker, D. A., &amp; Moorman, C. (2017) </w:t>
      </w:r>
      <w:r>
        <w:rPr>
          <w:i/>
          <w:iCs/>
        </w:rPr>
        <w:t>Strategic market management</w:t>
      </w:r>
      <w:r>
        <w:t>. New York; John Wiley &amp; Sons.</w:t>
      </w:r>
    </w:p>
    <w:p>
      <w:r>
        <w:t xml:space="preserve">Comparably (2022) </w:t>
      </w:r>
      <w:r>
        <w:rPr>
          <w:i/>
        </w:rPr>
        <w:t>Marriott Competitors</w:t>
      </w:r>
      <w:r>
        <w:rPr>
          <w:bCs/>
          <w:i/>
        </w:rPr>
        <w:t>.</w:t>
      </w:r>
      <w:r>
        <w:rPr>
          <w:bCs/>
        </w:rPr>
        <w:t xml:space="preserve"> </w:t>
      </w:r>
      <w:r>
        <w:t xml:space="preserve">Available at: </w:t>
      </w:r>
      <w:r>
        <w:fldChar w:fldCharType="begin"/>
      </w:r>
      <w:r>
        <w:instrText xml:space="preserve"> HYPERLINK "https://www.comparably.com/companies/342644/competitors" </w:instrText>
      </w:r>
      <w:r>
        <w:fldChar w:fldCharType="separate"/>
      </w:r>
      <w:r>
        <w:rPr>
          <w:rStyle w:val="18"/>
          <w:color w:val="auto"/>
        </w:rPr>
        <w:t>https://www.comparably.com/companies/342644/competitors</w:t>
      </w:r>
      <w:r>
        <w:rPr>
          <w:rStyle w:val="18"/>
          <w:color w:val="auto"/>
        </w:rPr>
        <w:fldChar w:fldCharType="end"/>
      </w:r>
      <w:r>
        <w:t xml:space="preserve"> (Accessed: 12/03/2022).</w:t>
      </w:r>
    </w:p>
    <w:p>
      <w:r>
        <w:t xml:space="preserve">Comparably (2022) </w:t>
      </w:r>
      <w:r>
        <w:rPr>
          <w:i/>
        </w:rPr>
        <w:t>Marriott Mission, Vision &amp; Values.</w:t>
      </w:r>
      <w:r>
        <w:t xml:space="preserve"> Available at: https://www.comparably.com/companies/marriott/mission (Accessed: 25</w:t>
      </w:r>
      <w:r>
        <w:rPr>
          <w:vertAlign w:val="superscript"/>
        </w:rPr>
        <w:t>th</w:t>
      </w:r>
      <w:r>
        <w:t xml:space="preserve"> April 2022).</w:t>
      </w:r>
    </w:p>
    <w:p>
      <w:r>
        <w:t xml:space="preserve">Deloitte (2021) </w:t>
      </w:r>
      <w:r>
        <w:rPr>
          <w:i/>
        </w:rPr>
        <w:t xml:space="preserve">the future of hospitality Uncovering opportunities to recover and thrive in the new normal. </w:t>
      </w:r>
      <w:r>
        <w:t xml:space="preserve">Available at: </w:t>
      </w:r>
      <w:r>
        <w:fldChar w:fldCharType="begin"/>
      </w:r>
      <w:r>
        <w:instrText xml:space="preserve"> HYPERLINK "https://www2.deloitte.com/content/dam/Deloitte/ca/Documents/consumer-industrial-products/ca-future-of-hospitality-pov-aoda-en.pdf" </w:instrText>
      </w:r>
      <w:r>
        <w:fldChar w:fldCharType="separate"/>
      </w:r>
      <w:r>
        <w:rPr>
          <w:rStyle w:val="18"/>
          <w:color w:val="auto"/>
        </w:rPr>
        <w:t>https://www2.deloitte.com/content/dam/Deloitte/ca/Documents/consumer-industrial-products/ca-future-of-hospitality-pov-aoda-en.pdf</w:t>
      </w:r>
      <w:r>
        <w:rPr>
          <w:rStyle w:val="18"/>
          <w:color w:val="auto"/>
        </w:rPr>
        <w:fldChar w:fldCharType="end"/>
      </w:r>
      <w:r>
        <w:t xml:space="preserve"> (Accessed: 10/03/2022).</w:t>
      </w:r>
    </w:p>
    <w:p>
      <w:r>
        <w:t xml:space="preserve">Gov.UK (2022a) </w:t>
      </w:r>
      <w:r>
        <w:rPr>
          <w:i/>
        </w:rPr>
        <w:t>Using your NHS COVID Pass for travel abroad and at venues and settings in England.</w:t>
      </w:r>
      <w:r>
        <w:t xml:space="preserve"> Available at: </w:t>
      </w:r>
      <w:r>
        <w:fldChar w:fldCharType="begin"/>
      </w:r>
      <w:r>
        <w:instrText xml:space="preserve"> HYPERLINK "https://www.gov.uk/guidance/nhs-covid-pass?priority-taxon=774cee22-d896-44c1-a611-e3109cce8eae" </w:instrText>
      </w:r>
      <w:r>
        <w:fldChar w:fldCharType="separate"/>
      </w:r>
      <w:r>
        <w:rPr>
          <w:rStyle w:val="18"/>
          <w:color w:val="auto"/>
        </w:rPr>
        <w:t>https://www.gov.uk/guidance/nhs-covid-pass?priority-taxon=774cee22-d896-44c1-a611-e3109cce8eae</w:t>
      </w:r>
      <w:r>
        <w:rPr>
          <w:rStyle w:val="18"/>
          <w:color w:val="auto"/>
        </w:rPr>
        <w:fldChar w:fldCharType="end"/>
      </w:r>
      <w:r>
        <w:t xml:space="preserve"> (Accessed: 05/03/2022).</w:t>
      </w:r>
    </w:p>
    <w:p>
      <w:r>
        <w:t xml:space="preserve">Kalogiannidis, S., &amp; Mavratzas, S. (2020) ‘Impact of marketing mix strategies effective product development issues in MNCs/Retail.’ </w:t>
      </w:r>
      <w:r>
        <w:rPr>
          <w:i/>
          <w:iCs/>
        </w:rPr>
        <w:t>International Journal of Business Marketing and Management (IJBMM)</w:t>
      </w:r>
      <w:r>
        <w:t xml:space="preserve">, </w:t>
      </w:r>
      <w:r>
        <w:rPr>
          <w:i/>
          <w:iCs/>
        </w:rPr>
        <w:t>5</w:t>
      </w:r>
      <w:r>
        <w:t>(12), pp. 118-125.</w:t>
      </w:r>
    </w:p>
    <w:p>
      <w:r>
        <w:t>Kee, A. W. A., &amp; Yazdanifard, R. (2015) ‘The review of content marketing as a new trend in marketing practices.’</w:t>
      </w:r>
      <w:r>
        <w:rPr>
          <w:rFonts w:hint="eastAsia"/>
          <w:lang w:eastAsia="zh-CN"/>
        </w:rPr>
        <w:t xml:space="preserve"> </w:t>
      </w:r>
      <w:r>
        <w:rPr>
          <w:i/>
          <w:iCs/>
        </w:rPr>
        <w:t>International journal of management, accounting, and economics</w:t>
      </w:r>
      <w:r>
        <w:t>,</w:t>
      </w:r>
      <w:r>
        <w:rPr>
          <w:rFonts w:hint="eastAsia"/>
          <w:lang w:eastAsia="zh-CN"/>
        </w:rPr>
        <w:t xml:space="preserve"> </w:t>
      </w:r>
      <w:r>
        <w:rPr>
          <w:i/>
          <w:iCs/>
        </w:rPr>
        <w:t>2</w:t>
      </w:r>
      <w:r>
        <w:t>(9), pp. 1055-1064.</w:t>
      </w:r>
    </w:p>
    <w:p>
      <w:r>
        <w:t xml:space="preserve">Macro-Trends (2022) </w:t>
      </w:r>
      <w:r>
        <w:rPr>
          <w:i/>
        </w:rPr>
        <w:t>Marriott Revenue 2010-2021|MAR.</w:t>
      </w:r>
      <w:r>
        <w:t xml:space="preserve"> Available at: </w:t>
      </w:r>
      <w:r>
        <w:fldChar w:fldCharType="begin"/>
      </w:r>
      <w:r>
        <w:instrText xml:space="preserve"> HYPERLINK "https://www.macrotrends.net/stocks/charts/MAR/marriott/revenue" </w:instrText>
      </w:r>
      <w:r>
        <w:fldChar w:fldCharType="separate"/>
      </w:r>
      <w:r>
        <w:rPr>
          <w:rStyle w:val="18"/>
          <w:color w:val="auto"/>
        </w:rPr>
        <w:t>https://www.macrotrends.net/stocks/charts/MAR/marriott/revenue</w:t>
      </w:r>
      <w:r>
        <w:rPr>
          <w:rStyle w:val="18"/>
          <w:color w:val="auto"/>
        </w:rPr>
        <w:fldChar w:fldCharType="end"/>
      </w:r>
      <w:r>
        <w:t xml:space="preserve"> (Accessed: 15/03/2022).</w:t>
      </w:r>
    </w:p>
    <w:p>
      <w:r>
        <w:t xml:space="preserve">Marriott (2020) </w:t>
      </w:r>
      <w:r>
        <w:rPr>
          <w:i/>
        </w:rPr>
        <w:t>Annual Report 2019</w:t>
      </w:r>
      <w:r>
        <w:t xml:space="preserve">. Available at: </w:t>
      </w:r>
      <w:r>
        <w:fldChar w:fldCharType="begin"/>
      </w:r>
      <w:r>
        <w:instrText xml:space="preserve"> HYPERLINK "https://marriott.gcs-web.com/news-releases/news-release-details/marriott-international-reports-fourth-quarter-2019-results" </w:instrText>
      </w:r>
      <w:r>
        <w:fldChar w:fldCharType="separate"/>
      </w:r>
      <w:r>
        <w:rPr>
          <w:rStyle w:val="18"/>
          <w:color w:val="auto"/>
        </w:rPr>
        <w:t>https://marriott.gcs-web.com/news-releases/news-release-details/marriott-international-reports-fourth-quarter-2019-results</w:t>
      </w:r>
      <w:r>
        <w:rPr>
          <w:rStyle w:val="18"/>
          <w:color w:val="auto"/>
        </w:rPr>
        <w:fldChar w:fldCharType="end"/>
      </w:r>
      <w:r>
        <w:t xml:space="preserve"> (Accessed: 03/03/2022).</w:t>
      </w:r>
    </w:p>
    <w:p>
      <w:r>
        <w:t xml:space="preserve">Marriott (2021) </w:t>
      </w:r>
      <w:r>
        <w:rPr>
          <w:i/>
        </w:rPr>
        <w:t>Annual Report 4rth Quarter.</w:t>
      </w:r>
      <w:r>
        <w:t xml:space="preserve"> Available at: </w:t>
      </w:r>
      <w:r>
        <w:fldChar w:fldCharType="begin"/>
      </w:r>
      <w:r>
        <w:instrText xml:space="preserve"> HYPERLINK "https://marriott.gcs-web.com/news-releases/news-release-details/marriott-international-reports-fourth-quarter-2020-results" </w:instrText>
      </w:r>
      <w:r>
        <w:fldChar w:fldCharType="separate"/>
      </w:r>
      <w:r>
        <w:rPr>
          <w:rStyle w:val="18"/>
          <w:color w:val="auto"/>
        </w:rPr>
        <w:t>https://marriott.gcs-web.com/news-releases/news-release-details/marriott-international-reports-fourth-quarter-2020-results</w:t>
      </w:r>
      <w:r>
        <w:rPr>
          <w:rStyle w:val="18"/>
          <w:color w:val="auto"/>
        </w:rPr>
        <w:fldChar w:fldCharType="end"/>
      </w:r>
      <w:r>
        <w:t xml:space="preserve"> (Accessed: 03/03/2022).</w:t>
      </w:r>
    </w:p>
    <w:p>
      <w:r>
        <w:t xml:space="preserve">Marriott (2022) </w:t>
      </w:r>
      <w:r>
        <w:rPr>
          <w:i/>
        </w:rPr>
        <w:t>Annual Report 4rth Quarter.</w:t>
      </w:r>
      <w:r>
        <w:t xml:space="preserve"> Available at: </w:t>
      </w:r>
      <w:r>
        <w:fldChar w:fldCharType="begin"/>
      </w:r>
      <w:r>
        <w:instrText xml:space="preserve"> HYPERLINK "https://marriott.gcs-web.com/news-releases/news-release-details/marriott-international-reports-fourth-quarter-2021-results" </w:instrText>
      </w:r>
      <w:r>
        <w:fldChar w:fldCharType="separate"/>
      </w:r>
      <w:r>
        <w:rPr>
          <w:rStyle w:val="18"/>
          <w:color w:val="auto"/>
        </w:rPr>
        <w:t>https://marriott.gcs-web.com/news-releases/news-release-details/marriott-international-reports-fourth-quarter-2021-results</w:t>
      </w:r>
      <w:r>
        <w:rPr>
          <w:rStyle w:val="18"/>
          <w:color w:val="auto"/>
        </w:rPr>
        <w:fldChar w:fldCharType="end"/>
      </w:r>
      <w:r>
        <w:t xml:space="preserve"> (Accessed: 03/03/2022).</w:t>
      </w:r>
    </w:p>
    <w:p>
      <w:r>
        <w:t xml:space="preserve">Marriott (2022a) </w:t>
      </w:r>
      <w:r>
        <w:rPr>
          <w:i/>
        </w:rPr>
        <w:t>We Are Marriott International.</w:t>
      </w:r>
      <w:r>
        <w:t xml:space="preserve"> Available at: </w:t>
      </w:r>
      <w:r>
        <w:fldChar w:fldCharType="begin"/>
      </w:r>
      <w:r>
        <w:instrText xml:space="preserve"> HYPERLINK "https://www.marriott.com/marriott/aboutmarriott.mi" </w:instrText>
      </w:r>
      <w:r>
        <w:fldChar w:fldCharType="separate"/>
      </w:r>
      <w:r>
        <w:rPr>
          <w:rStyle w:val="18"/>
          <w:color w:val="auto"/>
        </w:rPr>
        <w:t>https://www.marriott.com/marriott/aboutmarriott.mi</w:t>
      </w:r>
      <w:r>
        <w:rPr>
          <w:rStyle w:val="18"/>
          <w:color w:val="auto"/>
        </w:rPr>
        <w:fldChar w:fldCharType="end"/>
      </w:r>
      <w:r>
        <w:t xml:space="preserve"> (Accessed: 03/03/2022).</w:t>
      </w:r>
    </w:p>
    <w:p>
      <w:r>
        <w:t xml:space="preserve">Marriott (2022b) </w:t>
      </w:r>
      <w:r>
        <w:rPr>
          <w:i/>
        </w:rPr>
        <w:t>Taking Care of You</w:t>
      </w:r>
      <w:r>
        <w:t xml:space="preserve">. Available at: </w:t>
      </w:r>
      <w:r>
        <w:fldChar w:fldCharType="begin"/>
      </w:r>
      <w:r>
        <w:instrText xml:space="preserve"> HYPERLINK "https://whattoexpect.marriott.com/msyla" </w:instrText>
      </w:r>
      <w:r>
        <w:fldChar w:fldCharType="separate"/>
      </w:r>
      <w:r>
        <w:rPr>
          <w:rStyle w:val="18"/>
          <w:color w:val="auto"/>
        </w:rPr>
        <w:t>https://whattoexpect.marriott.com/msyla</w:t>
      </w:r>
      <w:r>
        <w:rPr>
          <w:rStyle w:val="18"/>
          <w:color w:val="auto"/>
        </w:rPr>
        <w:fldChar w:fldCharType="end"/>
      </w:r>
      <w:r>
        <w:t xml:space="preserve"> (Accessed: 12/03/2022).</w:t>
      </w:r>
    </w:p>
    <w:p>
      <w:r>
        <w:t xml:space="preserve">Marriott (2022c) </w:t>
      </w:r>
      <w:r>
        <w:rPr>
          <w:i/>
        </w:rPr>
        <w:t>Popular Offers.</w:t>
      </w:r>
      <w:r>
        <w:t xml:space="preserve"> Available at: </w:t>
      </w:r>
      <w:r>
        <w:fldChar w:fldCharType="begin"/>
      </w:r>
      <w:r>
        <w:instrText xml:space="preserve"> HYPERLINK "https://www.marriott.com/default.mi?scid=d1dfe883-b41c-421d-bd3d-5cac1c569695&amp;gclid=Cj0KCQjw37iTBhCWARIsACBt1IxUbUgr6ATq2dtT5De3B0SVKYWwdPH_DdnbfZ6Y4E7aD4u1KY80mSYaAjStEALw_wcB&amp;gclsrc=aw.ds" </w:instrText>
      </w:r>
      <w:r>
        <w:fldChar w:fldCharType="separate"/>
      </w:r>
      <w:r>
        <w:rPr>
          <w:rStyle w:val="18"/>
          <w:color w:val="auto"/>
        </w:rPr>
        <w:t>https://www.marriott.com/default.mi?scid=d1dfe883-b41c-421d-bd3d-5cac1c569695&amp;gclid=Cj0KCQjw37iTBhCWARIsACBt1IxUbUgr6ATq2dtT5De3B0SVKYWwdPH_DdnbfZ6Y4E7aD4u1KY80mSYaAjStEALw_wcB&amp;gclsrc=aw.ds</w:t>
      </w:r>
      <w:r>
        <w:rPr>
          <w:rStyle w:val="18"/>
          <w:color w:val="auto"/>
        </w:rPr>
        <w:fldChar w:fldCharType="end"/>
      </w:r>
      <w:r>
        <w:t xml:space="preserve"> (Accessed: 20</w:t>
      </w:r>
      <w:r>
        <w:rPr>
          <w:vertAlign w:val="superscript"/>
        </w:rPr>
        <w:t>th</w:t>
      </w:r>
      <w:r>
        <w:t xml:space="preserve"> April 2022).</w:t>
      </w:r>
    </w:p>
    <w:p>
      <w:r>
        <w:t xml:space="preserve">Maulana, M., Kriyantono, R., &amp; Prasetyo, B. D. (2021) ‘Implementation of Marketing Communication Strategy for Alcoholic Products in Social Sensitivity and Legal Protection.’ </w:t>
      </w:r>
      <w:r>
        <w:rPr>
          <w:i/>
          <w:iCs/>
        </w:rPr>
        <w:t>International Journal of Science and Society</w:t>
      </w:r>
      <w:r>
        <w:t xml:space="preserve">, </w:t>
      </w:r>
      <w:r>
        <w:rPr>
          <w:i/>
          <w:iCs/>
        </w:rPr>
        <w:t>3</w:t>
      </w:r>
      <w:r>
        <w:t>(3), pp. 221-238.</w:t>
      </w:r>
    </w:p>
    <w:p>
      <w:r>
        <w:t xml:space="preserve">Mehta, S., Saxena, T., &amp; Purohit, N. (2020) 'The new consumer behavior paradigm amid COVID-19: permanent or transient?' </w:t>
      </w:r>
      <w:r>
        <w:rPr>
          <w:i/>
          <w:iCs/>
        </w:rPr>
        <w:t>Journal of health management</w:t>
      </w:r>
      <w:r>
        <w:t xml:space="preserve">, </w:t>
      </w:r>
      <w:r>
        <w:rPr>
          <w:i/>
          <w:iCs/>
        </w:rPr>
        <w:t>22</w:t>
      </w:r>
      <w:r>
        <w:t>(2), pp. 291-301.</w:t>
      </w:r>
    </w:p>
    <w:p>
      <w:r>
        <w:t xml:space="preserve">Office of National Statistics (ONS) (2021) </w:t>
      </w:r>
      <w:r>
        <w:rPr>
          <w:i/>
        </w:rPr>
        <w:t>Coronavirus and its impact on UK hospitality: January 2020 to June 2021.</w:t>
      </w:r>
      <w:r>
        <w:t xml:space="preserve"> Available at: </w:t>
      </w:r>
      <w:r>
        <w:fldChar w:fldCharType="begin"/>
      </w:r>
      <w:r>
        <w:instrText xml:space="preserve"> HYPERLINK "https://www.ons.gov.uk/businessindustryandtrade/business/activitysizeandlocation/articles/coronavirusanditsimpactonukhospitality/january2020tojune2021" </w:instrText>
      </w:r>
      <w:r>
        <w:fldChar w:fldCharType="separate"/>
      </w:r>
      <w:r>
        <w:rPr>
          <w:rStyle w:val="18"/>
          <w:color w:val="auto"/>
        </w:rPr>
        <w:t>https://www.ons.gov.uk/businessindustryandtrade/business/activitysizeandlocation/articles/coronavirusanditsimpactonukhospitality/january2020tojune2021</w:t>
      </w:r>
      <w:r>
        <w:rPr>
          <w:rStyle w:val="18"/>
          <w:color w:val="auto"/>
        </w:rPr>
        <w:fldChar w:fldCharType="end"/>
      </w:r>
      <w:r>
        <w:t xml:space="preserve"> (Accessed: 03/03/2022).</w:t>
      </w:r>
    </w:p>
    <w:p>
      <w:r>
        <w:t xml:space="preserve">ONS (2020) </w:t>
      </w:r>
      <w:r>
        <w:rPr>
          <w:i/>
        </w:rPr>
        <w:t>Coronavirus and the Impact on UK households and businesses: 2020</w:t>
      </w:r>
      <w:r>
        <w:t xml:space="preserve">. Available at: </w:t>
      </w:r>
      <w:r>
        <w:fldChar w:fldCharType="begin"/>
      </w:r>
      <w:r>
        <w:instrText xml:space="preserve"> HYPERLINK "https://www.ons.gov.uk/economy/nationalaccounts/uksectoraccounts/articles/coronavirusandtheimpactonukhouseholdsandbusinesses/2020" </w:instrText>
      </w:r>
      <w:r>
        <w:fldChar w:fldCharType="separate"/>
      </w:r>
      <w:r>
        <w:rPr>
          <w:rStyle w:val="18"/>
          <w:color w:val="auto"/>
        </w:rPr>
        <w:t>https://www.ons.gov.uk/economy/nationalaccounts/uksectoraccounts/articles/coronavirusandtheimpactonukhouseholdsandbusinesses/2020</w:t>
      </w:r>
      <w:r>
        <w:rPr>
          <w:rStyle w:val="18"/>
          <w:color w:val="auto"/>
        </w:rPr>
        <w:fldChar w:fldCharType="end"/>
      </w:r>
      <w:r>
        <w:t xml:space="preserve"> (Accessed: 09/03/2022).</w:t>
      </w:r>
    </w:p>
    <w:p>
      <w:r>
        <w:t xml:space="preserve">Orel, F. D., &amp; Kara, A. (2014) ‘Supermarket self-checkout service quality, customer satisfaction, and loyalty: Empirical evidence from an emerging market.’ </w:t>
      </w:r>
      <w:r>
        <w:rPr>
          <w:i/>
          <w:iCs/>
        </w:rPr>
        <w:t>Journal of Retailing and Consumer Services</w:t>
      </w:r>
      <w:r>
        <w:t xml:space="preserve">, </w:t>
      </w:r>
      <w:r>
        <w:rPr>
          <w:i/>
          <w:iCs/>
        </w:rPr>
        <w:t>21</w:t>
      </w:r>
      <w:r>
        <w:t>(2), pp. 118-129.</w:t>
      </w:r>
    </w:p>
    <w:p>
      <w:r>
        <w:t>Porter, M. (2008a)</w:t>
      </w:r>
      <w:r>
        <w:rPr>
          <w:i/>
          <w:iCs/>
        </w:rPr>
        <w:t xml:space="preserve"> On competition</w:t>
      </w:r>
      <w:r>
        <w:t>. Harvard; Harvard Business Press.</w:t>
      </w:r>
    </w:p>
    <w:p>
      <w:r>
        <w:t xml:space="preserve">Porter, M. (2008b) 'The five competitive forces that shape strategy.' </w:t>
      </w:r>
      <w:r>
        <w:rPr>
          <w:i/>
        </w:rPr>
        <w:t>Harvard Business Review</w:t>
      </w:r>
      <w:r>
        <w:t>, 86(1), pp. 78-93.</w:t>
      </w:r>
    </w:p>
    <w:p>
      <w:r>
        <w:t xml:space="preserve">Proctor, T. (2014) </w:t>
      </w:r>
      <w:r>
        <w:rPr>
          <w:i/>
          <w:iCs/>
        </w:rPr>
        <w:t>Strategic marketing: an introduction</w:t>
      </w:r>
      <w:r>
        <w:t>. London; Routledge.</w:t>
      </w:r>
    </w:p>
    <w:p>
      <w:r>
        <w:t xml:space="preserve">Smith, P. R., &amp; Taylor, J. (2014) </w:t>
      </w:r>
      <w:r>
        <w:rPr>
          <w:i/>
          <w:iCs/>
        </w:rPr>
        <w:t>Marketing communications: an integrated approach</w:t>
      </w:r>
      <w:r>
        <w:t>. Kogan Page Publishers, London.</w:t>
      </w:r>
    </w:p>
    <w:p>
      <w:r>
        <w:t xml:space="preserve">The Guardian (2021) </w:t>
      </w:r>
      <w:r>
        <w:rPr>
          <w:i/>
        </w:rPr>
        <w:t>Covid19-hit UK hotels unlikely to recover for four years, says PwC.</w:t>
      </w:r>
      <w:r>
        <w:t xml:space="preserve"> Available at: </w:t>
      </w:r>
      <w:r>
        <w:fldChar w:fldCharType="begin"/>
      </w:r>
      <w:r>
        <w:instrText xml:space="preserve"> HYPERLINK "https://www.theguardian.com/business/2020/oct/27/covid-hit-uk-hotels-unlikely-to-recover-for-four-years-says-pwc" </w:instrText>
      </w:r>
      <w:r>
        <w:fldChar w:fldCharType="separate"/>
      </w:r>
      <w:r>
        <w:rPr>
          <w:rStyle w:val="18"/>
          <w:color w:val="auto"/>
        </w:rPr>
        <w:t>https://www.theguardian.com/business/2020/oct/27/covid-hit-uk-hotels-unlikely-to-recover-for-four-years-says-pwc</w:t>
      </w:r>
      <w:r>
        <w:rPr>
          <w:rStyle w:val="18"/>
          <w:color w:val="auto"/>
        </w:rPr>
        <w:fldChar w:fldCharType="end"/>
      </w:r>
      <w:r>
        <w:t xml:space="preserve"> (Accessed: 03/03/2022).</w:t>
      </w:r>
    </w:p>
    <w:p>
      <w:r>
        <w:t xml:space="preserve">Wall Street Journal (WSJ) (2022) </w:t>
      </w:r>
      <w:r>
        <w:rPr>
          <w:i/>
        </w:rPr>
        <w:t xml:space="preserve">Marriott International Inc.; MAR (US: NASDAQ). </w:t>
      </w:r>
      <w:r>
        <w:t xml:space="preserve">Available at: </w:t>
      </w:r>
      <w:r>
        <w:fldChar w:fldCharType="begin"/>
      </w:r>
      <w:r>
        <w:instrText xml:space="preserve"> HYPERLINK "https://www.wsj.com/market-data/quotes/MAR/financials/annual/income-statement" </w:instrText>
      </w:r>
      <w:r>
        <w:fldChar w:fldCharType="separate"/>
      </w:r>
      <w:r>
        <w:rPr>
          <w:rStyle w:val="18"/>
          <w:color w:val="auto"/>
        </w:rPr>
        <w:t>https://www.wsj.com/market-data/quotes/MAR/financials/annual/income-statement</w:t>
      </w:r>
      <w:r>
        <w:rPr>
          <w:rStyle w:val="18"/>
          <w:color w:val="auto"/>
        </w:rPr>
        <w:fldChar w:fldCharType="end"/>
      </w:r>
      <w:r>
        <w:t xml:space="preserve"> (Accessed: 03/03/2022).</w:t>
      </w:r>
    </w:p>
    <w:p>
      <w:r>
        <w:t xml:space="preserve">Wang, Y. C., &amp; Chung, Y. (2015) 'Hotel brand portfolio strategy.' </w:t>
      </w:r>
      <w:r>
        <w:rPr>
          <w:i/>
          <w:iCs/>
        </w:rPr>
        <w:t>International Journal of Contemporary Hospitality Management</w:t>
      </w:r>
      <w:r>
        <w:t>. 27(4), pp.561-584.</w:t>
      </w:r>
    </w:p>
    <w:p>
      <w:r>
        <w:t xml:space="preserve">World Economic Forum (WEF) (2021) </w:t>
      </w:r>
      <w:r>
        <w:rPr>
          <w:i/>
        </w:rPr>
        <w:t xml:space="preserve">10 technology trends to watch in the COVID-19 pandemic. </w:t>
      </w:r>
      <w:r>
        <w:t xml:space="preserve">Available at: </w:t>
      </w:r>
      <w:r>
        <w:fldChar w:fldCharType="begin"/>
      </w:r>
      <w:r>
        <w:instrText xml:space="preserve"> HYPERLINK "https://www.weforum.org/agenda/2020/04/10-technology-trends-coronavirus-covid19-pandemic-robotics-telehealth/" </w:instrText>
      </w:r>
      <w:r>
        <w:fldChar w:fldCharType="separate"/>
      </w:r>
      <w:r>
        <w:rPr>
          <w:rStyle w:val="18"/>
          <w:color w:val="auto"/>
        </w:rPr>
        <w:t>https://www.weforum.org/agenda/2020/04/10-technology-trends-coronavirus-covid19-pandemic-robotics-telehealth/</w:t>
      </w:r>
      <w:r>
        <w:rPr>
          <w:rStyle w:val="18"/>
          <w:color w:val="auto"/>
        </w:rPr>
        <w:fldChar w:fldCharType="end"/>
      </w:r>
      <w:r>
        <w:t xml:space="preserve"> (Accessed: 10/03/2022).</w:t>
      </w:r>
    </w:p>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F815956"/>
    <w:multiLevelType w:val="multilevel"/>
    <w:tmpl w:val="7F815956"/>
    <w:lvl w:ilvl="0" w:tentative="0">
      <w:start w:val="1"/>
      <w:numFmt w:val="decimal"/>
      <w:lvlText w:val="%1.0."/>
      <w:lvlJc w:val="left"/>
      <w:pPr>
        <w:ind w:left="720" w:hanging="720"/>
      </w:pPr>
      <w:rPr>
        <w:rFonts w:hint="default"/>
      </w:rPr>
    </w:lvl>
    <w:lvl w:ilvl="1" w:tentative="0">
      <w:start w:val="1"/>
      <w:numFmt w:val="decimal"/>
      <w:lvlText w:val="%1.%2."/>
      <w:lvlJc w:val="left"/>
      <w:pPr>
        <w:ind w:left="1440" w:hanging="72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3240" w:hanging="108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5040" w:hanging="1440"/>
      </w:pPr>
      <w:rPr>
        <w:rFonts w:hint="default"/>
      </w:rPr>
    </w:lvl>
    <w:lvl w:ilvl="6" w:tentative="0">
      <w:start w:val="1"/>
      <w:numFmt w:val="decimal"/>
      <w:lvlText w:val="%1.%2.%3.%4.%5.%6.%7."/>
      <w:lvlJc w:val="left"/>
      <w:pPr>
        <w:ind w:left="6120" w:hanging="1800"/>
      </w:pPr>
      <w:rPr>
        <w:rFonts w:hint="default"/>
      </w:rPr>
    </w:lvl>
    <w:lvl w:ilvl="7" w:tentative="0">
      <w:start w:val="1"/>
      <w:numFmt w:val="decimal"/>
      <w:lvlText w:val="%1.%2.%3.%4.%5.%6.%7.%8."/>
      <w:lvlJc w:val="left"/>
      <w:pPr>
        <w:ind w:left="6840" w:hanging="1800"/>
      </w:pPr>
      <w:rPr>
        <w:rFonts w:hint="default"/>
      </w:rPr>
    </w:lvl>
    <w:lvl w:ilvl="8" w:tentative="0">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LWwNDMyNjG0NDY2tzBQ0lEKTi0uzszPAykwrAUAhlSGlCwAAAA="/>
  </w:docVars>
  <w:rsids>
    <w:rsidRoot w:val="007C0118"/>
    <w:rsid w:val="000B6EB4"/>
    <w:rsid w:val="000C6F61"/>
    <w:rsid w:val="000F0ABB"/>
    <w:rsid w:val="001066BA"/>
    <w:rsid w:val="00107547"/>
    <w:rsid w:val="00131C0F"/>
    <w:rsid w:val="001559BB"/>
    <w:rsid w:val="00162D9A"/>
    <w:rsid w:val="001A11D6"/>
    <w:rsid w:val="001D2CF9"/>
    <w:rsid w:val="0021756E"/>
    <w:rsid w:val="00271412"/>
    <w:rsid w:val="002973F9"/>
    <w:rsid w:val="002A4AFF"/>
    <w:rsid w:val="002B60B9"/>
    <w:rsid w:val="0034580B"/>
    <w:rsid w:val="003603EB"/>
    <w:rsid w:val="00361978"/>
    <w:rsid w:val="0036403F"/>
    <w:rsid w:val="003A0100"/>
    <w:rsid w:val="003A203D"/>
    <w:rsid w:val="00420312"/>
    <w:rsid w:val="00420E18"/>
    <w:rsid w:val="00427B70"/>
    <w:rsid w:val="00463C8C"/>
    <w:rsid w:val="00486676"/>
    <w:rsid w:val="004B18D6"/>
    <w:rsid w:val="004F48E8"/>
    <w:rsid w:val="005060CE"/>
    <w:rsid w:val="005316E4"/>
    <w:rsid w:val="00564EC3"/>
    <w:rsid w:val="005D78B2"/>
    <w:rsid w:val="005E7378"/>
    <w:rsid w:val="00664D92"/>
    <w:rsid w:val="006A200A"/>
    <w:rsid w:val="006C361A"/>
    <w:rsid w:val="006D55D1"/>
    <w:rsid w:val="006E2AD1"/>
    <w:rsid w:val="006F139E"/>
    <w:rsid w:val="006F614C"/>
    <w:rsid w:val="007241AD"/>
    <w:rsid w:val="00726496"/>
    <w:rsid w:val="00753D94"/>
    <w:rsid w:val="00754519"/>
    <w:rsid w:val="00762871"/>
    <w:rsid w:val="00767687"/>
    <w:rsid w:val="007B58F8"/>
    <w:rsid w:val="007C0118"/>
    <w:rsid w:val="008B294D"/>
    <w:rsid w:val="008D3C4A"/>
    <w:rsid w:val="008D4E5A"/>
    <w:rsid w:val="009A3779"/>
    <w:rsid w:val="009B666D"/>
    <w:rsid w:val="009E5ED4"/>
    <w:rsid w:val="00A10E01"/>
    <w:rsid w:val="00A651E9"/>
    <w:rsid w:val="00A75B97"/>
    <w:rsid w:val="00A8059A"/>
    <w:rsid w:val="00AA12E9"/>
    <w:rsid w:val="00B263E5"/>
    <w:rsid w:val="00B30EB5"/>
    <w:rsid w:val="00B56582"/>
    <w:rsid w:val="00B56F73"/>
    <w:rsid w:val="00B6169C"/>
    <w:rsid w:val="00B90501"/>
    <w:rsid w:val="00BF7D98"/>
    <w:rsid w:val="00C0024F"/>
    <w:rsid w:val="00C4544D"/>
    <w:rsid w:val="00C47CFC"/>
    <w:rsid w:val="00C5182E"/>
    <w:rsid w:val="00C85B3D"/>
    <w:rsid w:val="00C93A0E"/>
    <w:rsid w:val="00CE593F"/>
    <w:rsid w:val="00CF45B8"/>
    <w:rsid w:val="00CF67F1"/>
    <w:rsid w:val="00D44EA6"/>
    <w:rsid w:val="00DF1B8D"/>
    <w:rsid w:val="00E12BA4"/>
    <w:rsid w:val="00E2163E"/>
    <w:rsid w:val="00E70AC2"/>
    <w:rsid w:val="00EC0631"/>
    <w:rsid w:val="00ED586D"/>
    <w:rsid w:val="00F376B9"/>
    <w:rsid w:val="00F4711E"/>
    <w:rsid w:val="00F75910"/>
    <w:rsid w:val="00F92314"/>
    <w:rsid w:val="00FA3ABE"/>
    <w:rsid w:val="15A60634"/>
    <w:rsid w:val="3EBC08BE"/>
    <w:rsid w:val="63194E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3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0" w:line="360" w:lineRule="auto"/>
      <w:jc w:val="both"/>
    </w:pPr>
    <w:rPr>
      <w:rFonts w:ascii="Times New Roman" w:hAnsi="Times New Roman" w:eastAsiaTheme="minorEastAsia" w:cstheme="minorBidi"/>
      <w:sz w:val="24"/>
      <w:szCs w:val="22"/>
      <w:lang w:val="en-GB" w:eastAsia="en-US" w:bidi="ar-SA"/>
    </w:rPr>
  </w:style>
  <w:style w:type="paragraph" w:styleId="2">
    <w:name w:val="heading 1"/>
    <w:basedOn w:val="1"/>
    <w:next w:val="1"/>
    <w:link w:val="20"/>
    <w:qFormat/>
    <w:uiPriority w:val="9"/>
    <w:pPr>
      <w:keepNext/>
      <w:keepLines/>
      <w:spacing w:before="0" w:after="120"/>
      <w:outlineLvl w:val="0"/>
    </w:pPr>
    <w:rPr>
      <w:rFonts w:eastAsiaTheme="majorEastAsia" w:cstheme="majorBidi"/>
      <w:b/>
      <w:sz w:val="28"/>
      <w:szCs w:val="32"/>
    </w:rPr>
  </w:style>
  <w:style w:type="paragraph" w:styleId="3">
    <w:name w:val="heading 2"/>
    <w:basedOn w:val="1"/>
    <w:next w:val="1"/>
    <w:link w:val="21"/>
    <w:unhideWhenUsed/>
    <w:qFormat/>
    <w:uiPriority w:val="9"/>
    <w:pPr>
      <w:keepNext/>
      <w:keepLines/>
      <w:spacing w:line="240" w:lineRule="auto"/>
      <w:outlineLvl w:val="1"/>
    </w:pPr>
    <w:rPr>
      <w:rFonts w:eastAsiaTheme="majorEastAsia" w:cstheme="majorBidi"/>
      <w:b/>
      <w:sz w:val="26"/>
      <w:szCs w:val="26"/>
    </w:rPr>
  </w:style>
  <w:style w:type="paragraph" w:styleId="4">
    <w:name w:val="heading 3"/>
    <w:basedOn w:val="3"/>
    <w:next w:val="1"/>
    <w:link w:val="22"/>
    <w:unhideWhenUsed/>
    <w:qFormat/>
    <w:uiPriority w:val="9"/>
    <w:pPr>
      <w:spacing w:after="120"/>
      <w:outlineLvl w:val="2"/>
    </w:pPr>
    <w:rPr>
      <w:i/>
      <w:sz w:val="24"/>
    </w:rPr>
  </w:style>
  <w:style w:type="paragraph" w:styleId="5">
    <w:name w:val="heading 4"/>
    <w:basedOn w:val="1"/>
    <w:next w:val="1"/>
    <w:link w:val="23"/>
    <w:semiHidden/>
    <w:unhideWhenUsed/>
    <w:qFormat/>
    <w:uiPriority w:val="9"/>
    <w:pPr>
      <w:keepNext/>
      <w:keepLines/>
      <w:spacing w:before="0" w:line="240" w:lineRule="auto"/>
      <w:outlineLvl w:val="3"/>
    </w:pPr>
    <w:rPr>
      <w:rFonts w:eastAsiaTheme="majorEastAsia" w:cstheme="majorBidi"/>
      <w:b/>
      <w:i/>
      <w:iCs/>
      <w:sz w:val="22"/>
    </w:rPr>
  </w:style>
  <w:style w:type="paragraph" w:styleId="6">
    <w:name w:val="heading 5"/>
    <w:basedOn w:val="5"/>
    <w:next w:val="1"/>
    <w:link w:val="24"/>
    <w:unhideWhenUsed/>
    <w:qFormat/>
    <w:uiPriority w:val="9"/>
    <w:pPr>
      <w:outlineLvl w:val="4"/>
    </w:pPr>
  </w:style>
  <w:style w:type="paragraph" w:styleId="7">
    <w:name w:val="heading 6"/>
    <w:basedOn w:val="6"/>
    <w:next w:val="1"/>
    <w:link w:val="25"/>
    <w:unhideWhenUsed/>
    <w:qFormat/>
    <w:uiPriority w:val="9"/>
    <w:pPr>
      <w:outlineLvl w:val="5"/>
    </w:pPr>
    <w:rPr>
      <w:sz w:val="20"/>
    </w:rPr>
  </w:style>
  <w:style w:type="character" w:default="1" w:styleId="17">
    <w:name w:val="Default Paragraph Font"/>
    <w:semiHidden/>
    <w:unhideWhenUsed/>
    <w:uiPriority w:val="1"/>
  </w:style>
  <w:style w:type="table" w:default="1" w:styleId="16">
    <w:name w:val="Normal Table"/>
    <w:semiHidden/>
    <w:unhideWhenUsed/>
    <w:uiPriority w:val="99"/>
    <w:tblPr>
      <w:tblCellMar>
        <w:top w:w="0" w:type="dxa"/>
        <w:left w:w="108" w:type="dxa"/>
        <w:bottom w:w="0" w:type="dxa"/>
        <w:right w:w="108" w:type="dxa"/>
      </w:tblCellMar>
    </w:tblPr>
  </w:style>
  <w:style w:type="paragraph" w:styleId="8">
    <w:name w:val="annotation text"/>
    <w:basedOn w:val="1"/>
    <w:link w:val="30"/>
    <w:semiHidden/>
    <w:unhideWhenUsed/>
    <w:uiPriority w:val="99"/>
    <w:pPr>
      <w:jc w:val="left"/>
    </w:pPr>
  </w:style>
  <w:style w:type="paragraph" w:styleId="9">
    <w:name w:val="toc 3"/>
    <w:basedOn w:val="1"/>
    <w:next w:val="1"/>
    <w:unhideWhenUsed/>
    <w:uiPriority w:val="39"/>
    <w:pPr>
      <w:spacing w:after="100"/>
      <w:ind w:left="480"/>
    </w:pPr>
  </w:style>
  <w:style w:type="paragraph" w:styleId="10">
    <w:name w:val="Balloon Text"/>
    <w:basedOn w:val="1"/>
    <w:link w:val="29"/>
    <w:semiHidden/>
    <w:unhideWhenUsed/>
    <w:uiPriority w:val="99"/>
    <w:pPr>
      <w:spacing w:before="0" w:line="240" w:lineRule="auto"/>
    </w:pPr>
    <w:rPr>
      <w:sz w:val="18"/>
      <w:szCs w:val="18"/>
    </w:rPr>
  </w:style>
  <w:style w:type="paragraph" w:styleId="11">
    <w:name w:val="footer"/>
    <w:basedOn w:val="1"/>
    <w:link w:val="33"/>
    <w:unhideWhenUsed/>
    <w:uiPriority w:val="99"/>
    <w:pPr>
      <w:tabs>
        <w:tab w:val="center" w:pos="4153"/>
        <w:tab w:val="right" w:pos="8306"/>
      </w:tabs>
      <w:snapToGrid w:val="0"/>
      <w:spacing w:line="240" w:lineRule="auto"/>
      <w:jc w:val="left"/>
    </w:pPr>
    <w:rPr>
      <w:sz w:val="18"/>
      <w:szCs w:val="18"/>
    </w:rPr>
  </w:style>
  <w:style w:type="paragraph" w:styleId="12">
    <w:name w:val="header"/>
    <w:basedOn w:val="1"/>
    <w:link w:val="32"/>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3">
    <w:name w:val="toc 1"/>
    <w:basedOn w:val="1"/>
    <w:next w:val="1"/>
    <w:unhideWhenUsed/>
    <w:uiPriority w:val="39"/>
    <w:pPr>
      <w:spacing w:after="100"/>
    </w:pPr>
  </w:style>
  <w:style w:type="paragraph" w:styleId="14">
    <w:name w:val="toc 2"/>
    <w:basedOn w:val="1"/>
    <w:next w:val="1"/>
    <w:unhideWhenUsed/>
    <w:uiPriority w:val="39"/>
    <w:pPr>
      <w:spacing w:after="100"/>
      <w:ind w:left="240"/>
    </w:pPr>
  </w:style>
  <w:style w:type="paragraph" w:styleId="15">
    <w:name w:val="annotation subject"/>
    <w:basedOn w:val="8"/>
    <w:next w:val="8"/>
    <w:link w:val="31"/>
    <w:semiHidden/>
    <w:unhideWhenUsed/>
    <w:uiPriority w:val="99"/>
    <w:rPr>
      <w:b/>
      <w:bCs/>
    </w:rPr>
  </w:style>
  <w:style w:type="character" w:styleId="18">
    <w:name w:val="Hyperlink"/>
    <w:basedOn w:val="17"/>
    <w:unhideWhenUsed/>
    <w:uiPriority w:val="99"/>
    <w:rPr>
      <w:color w:val="0563C1" w:themeColor="hyperlink"/>
      <w:u w:val="single"/>
      <w14:textFill>
        <w14:solidFill>
          <w14:schemeClr w14:val="hlink"/>
        </w14:solidFill>
      </w14:textFill>
    </w:rPr>
  </w:style>
  <w:style w:type="character" w:styleId="19">
    <w:name w:val="annotation reference"/>
    <w:basedOn w:val="17"/>
    <w:semiHidden/>
    <w:unhideWhenUsed/>
    <w:uiPriority w:val="99"/>
    <w:rPr>
      <w:sz w:val="21"/>
      <w:szCs w:val="21"/>
    </w:rPr>
  </w:style>
  <w:style w:type="character" w:customStyle="1" w:styleId="20">
    <w:name w:val="标题 1 Char"/>
    <w:basedOn w:val="17"/>
    <w:link w:val="2"/>
    <w:uiPriority w:val="9"/>
    <w:rPr>
      <w:rFonts w:ascii="Times New Roman" w:hAnsi="Times New Roman" w:eastAsiaTheme="majorEastAsia" w:cstheme="majorBidi"/>
      <w:b/>
      <w:sz w:val="28"/>
      <w:szCs w:val="32"/>
    </w:rPr>
  </w:style>
  <w:style w:type="character" w:customStyle="1" w:styleId="21">
    <w:name w:val="标题 2 Char"/>
    <w:basedOn w:val="17"/>
    <w:link w:val="3"/>
    <w:uiPriority w:val="9"/>
    <w:rPr>
      <w:rFonts w:ascii="Times New Roman" w:hAnsi="Times New Roman" w:eastAsiaTheme="majorEastAsia" w:cstheme="majorBidi"/>
      <w:b/>
      <w:sz w:val="26"/>
      <w:szCs w:val="26"/>
    </w:rPr>
  </w:style>
  <w:style w:type="character" w:customStyle="1" w:styleId="22">
    <w:name w:val="标题 3 Char"/>
    <w:basedOn w:val="17"/>
    <w:link w:val="4"/>
    <w:uiPriority w:val="9"/>
    <w:rPr>
      <w:rFonts w:ascii="Times New Roman" w:hAnsi="Times New Roman" w:eastAsiaTheme="majorEastAsia" w:cstheme="majorBidi"/>
      <w:b/>
      <w:i/>
      <w:sz w:val="24"/>
      <w:szCs w:val="26"/>
      <w:lang w:val="en-GB"/>
    </w:rPr>
  </w:style>
  <w:style w:type="character" w:customStyle="1" w:styleId="23">
    <w:name w:val="标题 4 Char"/>
    <w:basedOn w:val="17"/>
    <w:link w:val="5"/>
    <w:semiHidden/>
    <w:uiPriority w:val="9"/>
    <w:rPr>
      <w:rFonts w:ascii="Times New Roman" w:hAnsi="Times New Roman" w:eastAsiaTheme="majorEastAsia" w:cstheme="majorBidi"/>
      <w:b/>
      <w:i/>
      <w:iCs/>
    </w:rPr>
  </w:style>
  <w:style w:type="character" w:customStyle="1" w:styleId="24">
    <w:name w:val="标题 5 Char"/>
    <w:basedOn w:val="17"/>
    <w:link w:val="6"/>
    <w:qFormat/>
    <w:uiPriority w:val="9"/>
    <w:rPr>
      <w:rFonts w:ascii="Times New Roman" w:hAnsi="Times New Roman" w:eastAsiaTheme="majorEastAsia" w:cstheme="majorBidi"/>
      <w:b/>
      <w:i/>
      <w:iCs/>
    </w:rPr>
  </w:style>
  <w:style w:type="character" w:customStyle="1" w:styleId="25">
    <w:name w:val="标题 6 Char"/>
    <w:basedOn w:val="17"/>
    <w:link w:val="7"/>
    <w:qFormat/>
    <w:uiPriority w:val="9"/>
    <w:rPr>
      <w:rFonts w:ascii="Times New Roman" w:hAnsi="Times New Roman" w:eastAsiaTheme="majorEastAsia" w:cstheme="majorBidi"/>
      <w:b/>
      <w:i/>
      <w:iCs/>
      <w:sz w:val="20"/>
    </w:rPr>
  </w:style>
  <w:style w:type="character" w:customStyle="1" w:styleId="26">
    <w:name w:val="Unresolved Mention1"/>
    <w:basedOn w:val="17"/>
    <w:semiHidden/>
    <w:unhideWhenUsed/>
    <w:uiPriority w:val="99"/>
    <w:rPr>
      <w:color w:val="605E5C"/>
      <w:shd w:val="clear" w:color="auto" w:fill="E1DFDD"/>
    </w:rPr>
  </w:style>
  <w:style w:type="paragraph" w:styleId="27">
    <w:name w:val="List Paragraph"/>
    <w:basedOn w:val="1"/>
    <w:qFormat/>
    <w:uiPriority w:val="34"/>
    <w:pPr>
      <w:ind w:left="720"/>
      <w:contextualSpacing/>
    </w:pPr>
  </w:style>
  <w:style w:type="paragraph" w:customStyle="1" w:styleId="28">
    <w:name w:val="TOC Heading"/>
    <w:basedOn w:val="2"/>
    <w:next w:val="1"/>
    <w:unhideWhenUsed/>
    <w:qFormat/>
    <w:uiPriority w:val="39"/>
    <w:pPr>
      <w:spacing w:before="240" w:after="0" w:line="259" w:lineRule="auto"/>
      <w:jc w:val="left"/>
      <w:outlineLvl w:val="9"/>
    </w:pPr>
    <w:rPr>
      <w:rFonts w:asciiTheme="majorHAnsi" w:hAnsiTheme="majorHAnsi"/>
      <w:b w:val="0"/>
      <w:color w:val="2F5597" w:themeColor="accent1" w:themeShade="BF"/>
      <w:sz w:val="32"/>
      <w:lang w:val="en-US"/>
    </w:rPr>
  </w:style>
  <w:style w:type="character" w:customStyle="1" w:styleId="29">
    <w:name w:val="批注框文本 Char"/>
    <w:basedOn w:val="17"/>
    <w:link w:val="10"/>
    <w:semiHidden/>
    <w:qFormat/>
    <w:uiPriority w:val="99"/>
    <w:rPr>
      <w:rFonts w:ascii="Times New Roman" w:hAnsi="Times New Roman"/>
      <w:sz w:val="18"/>
      <w:szCs w:val="18"/>
      <w:lang w:val="en-GB"/>
    </w:rPr>
  </w:style>
  <w:style w:type="character" w:customStyle="1" w:styleId="30">
    <w:name w:val="批注文字 Char"/>
    <w:basedOn w:val="17"/>
    <w:link w:val="8"/>
    <w:semiHidden/>
    <w:qFormat/>
    <w:uiPriority w:val="99"/>
    <w:rPr>
      <w:rFonts w:ascii="Times New Roman" w:hAnsi="Times New Roman"/>
      <w:sz w:val="24"/>
      <w:lang w:val="en-GB"/>
    </w:rPr>
  </w:style>
  <w:style w:type="character" w:customStyle="1" w:styleId="31">
    <w:name w:val="批注主题 Char"/>
    <w:basedOn w:val="30"/>
    <w:link w:val="15"/>
    <w:semiHidden/>
    <w:uiPriority w:val="99"/>
    <w:rPr>
      <w:rFonts w:ascii="Times New Roman" w:hAnsi="Times New Roman"/>
      <w:b/>
      <w:bCs/>
      <w:sz w:val="24"/>
      <w:lang w:val="en-GB"/>
    </w:rPr>
  </w:style>
  <w:style w:type="character" w:customStyle="1" w:styleId="32">
    <w:name w:val="页眉 Char"/>
    <w:basedOn w:val="17"/>
    <w:link w:val="12"/>
    <w:uiPriority w:val="99"/>
    <w:rPr>
      <w:rFonts w:ascii="Times New Roman" w:hAnsi="Times New Roman"/>
      <w:sz w:val="18"/>
      <w:szCs w:val="18"/>
      <w:lang w:val="en-GB"/>
    </w:rPr>
  </w:style>
  <w:style w:type="character" w:customStyle="1" w:styleId="33">
    <w:name w:val="页脚 Char"/>
    <w:basedOn w:val="17"/>
    <w:link w:val="11"/>
    <w:uiPriority w:val="99"/>
    <w:rPr>
      <w:rFonts w:ascii="Times New Roman" w:hAnsi="Times New Roman"/>
      <w:sz w:val="18"/>
      <w:szCs w:val="18"/>
      <w:lang w:val="en-GB"/>
    </w:rPr>
  </w:style>
  <w:style w:type="character" w:customStyle="1" w:styleId="34">
    <w:name w:val="Book Title"/>
    <w:basedOn w:val="17"/>
    <w:qFormat/>
    <w:uiPriority w:val="33"/>
    <w:rPr>
      <w:b/>
      <w:bCs/>
      <w:i/>
      <w:iCs/>
      <w:spacing w:val="5"/>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4281</Words>
  <Characters>24403</Characters>
  <Lines>203</Lines>
  <Paragraphs>57</Paragraphs>
  <TotalTime>3</TotalTime>
  <ScaleCrop>false</ScaleCrop>
  <LinksUpToDate>false</LinksUpToDate>
  <CharactersWithSpaces>28627</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2022-05-01T10:41:00Z</dcterms:created>
  <dc:creator>姚睿</dc:creator>
  <cp:lastModifiedBy>姚大兄弟</cp:lastModifiedBy>
  <dcterms:modified xsi:type="dcterms:W3CDTF">2022-05-02T13:05:40Z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ies>
</file>