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120B29" w14:textId="77777777" w:rsidR="001D2A22" w:rsidRPr="00915C4B" w:rsidRDefault="001D2A22" w:rsidP="001D2A22">
      <w:r w:rsidRPr="00915C4B">
        <w:rPr>
          <w:noProof/>
          <w:color w:val="000000" w:themeColor="text1"/>
        </w:rPr>
        <w:drawing>
          <wp:inline distT="0" distB="0" distL="85723" distR="85723" wp14:anchorId="6F42F14B" wp14:editId="762FBC6F">
            <wp:extent cx="2650417" cy="969560"/>
            <wp:effectExtent l="0" t="0" r="0" b="0"/>
            <wp:docPr id="420514022" name="Picture 4205140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0514022" name="Picture 420514022"/>
                    <pic:cNvPicPr/>
                  </pic:nvPicPr>
                  <pic:blipFill>
                    <a:blip r:embed="rId8"/>
                    <a:stretch>
                      <a:fillRect/>
                    </a:stretch>
                  </pic:blipFill>
                  <pic:spPr>
                    <a:xfrm>
                      <a:off x="0" y="0"/>
                      <a:ext cx="2650417" cy="969560"/>
                    </a:xfrm>
                    <a:prstGeom prst="rect">
                      <a:avLst/>
                    </a:prstGeom>
                    <a:noFill/>
                    <a:ln w="12700" cap="flat" cmpd="sng">
                      <a:noFill/>
                      <a:prstDash val="solid"/>
                      <a:miter/>
                    </a:ln>
                  </pic:spPr>
                </pic:pic>
              </a:graphicData>
            </a:graphic>
          </wp:inline>
        </w:drawing>
      </w:r>
    </w:p>
    <w:p w14:paraId="3E75F379" w14:textId="77777777" w:rsidR="001D2A22" w:rsidRDefault="001D2A22" w:rsidP="001D2A22">
      <w:pPr>
        <w:jc w:val="center"/>
        <w:rPr>
          <w:b/>
          <w:bCs/>
          <w:color w:val="000000" w:themeColor="text1"/>
        </w:rPr>
      </w:pPr>
    </w:p>
    <w:p w14:paraId="7B32B7F5" w14:textId="77777777" w:rsidR="001D2A22" w:rsidRDefault="001D2A22" w:rsidP="001D2A22">
      <w:pPr>
        <w:jc w:val="center"/>
        <w:rPr>
          <w:b/>
          <w:bCs/>
          <w:color w:val="000000" w:themeColor="text1"/>
        </w:rPr>
      </w:pPr>
    </w:p>
    <w:p w14:paraId="131E02DD" w14:textId="77777777" w:rsidR="001D2A22" w:rsidRDefault="001D2A22" w:rsidP="001D2A22">
      <w:pPr>
        <w:jc w:val="center"/>
        <w:rPr>
          <w:b/>
          <w:bCs/>
          <w:color w:val="000000" w:themeColor="text1"/>
        </w:rPr>
      </w:pPr>
    </w:p>
    <w:p w14:paraId="6F18326F" w14:textId="77777777" w:rsidR="001D2A22" w:rsidRDefault="001D2A22" w:rsidP="001D2A22">
      <w:pPr>
        <w:jc w:val="center"/>
        <w:rPr>
          <w:b/>
          <w:bCs/>
          <w:color w:val="000000" w:themeColor="text1"/>
        </w:rPr>
      </w:pPr>
    </w:p>
    <w:p w14:paraId="3C67BBF5" w14:textId="6834B889" w:rsidR="001D2A22" w:rsidRDefault="001D2A22" w:rsidP="001D2A22">
      <w:pPr>
        <w:jc w:val="center"/>
        <w:rPr>
          <w:b/>
          <w:bCs/>
          <w:color w:val="000000" w:themeColor="text1"/>
        </w:rPr>
      </w:pPr>
    </w:p>
    <w:p w14:paraId="49984466" w14:textId="77777777" w:rsidR="00D236BD" w:rsidRDefault="00D236BD" w:rsidP="001D2A22">
      <w:pPr>
        <w:jc w:val="center"/>
        <w:rPr>
          <w:b/>
          <w:bCs/>
          <w:color w:val="000000" w:themeColor="text1"/>
        </w:rPr>
      </w:pPr>
    </w:p>
    <w:p w14:paraId="5EB63726" w14:textId="77777777" w:rsidR="001D2A22" w:rsidRPr="001D2A22" w:rsidRDefault="001D2A22" w:rsidP="001D2A22">
      <w:pPr>
        <w:jc w:val="center"/>
        <w:rPr>
          <w:b/>
          <w:bCs/>
          <w:color w:val="000000" w:themeColor="text1"/>
          <w:sz w:val="24"/>
          <w:szCs w:val="24"/>
        </w:rPr>
      </w:pPr>
    </w:p>
    <w:p w14:paraId="108B1096" w14:textId="7D8176FB" w:rsidR="001D2A22" w:rsidRPr="007831A7" w:rsidRDefault="001D2A22" w:rsidP="007831A7">
      <w:pPr>
        <w:jc w:val="center"/>
        <w:rPr>
          <w:b/>
          <w:bCs/>
          <w:color w:val="000000" w:themeColor="text1"/>
          <w:sz w:val="24"/>
          <w:szCs w:val="24"/>
        </w:rPr>
      </w:pPr>
      <w:r w:rsidRPr="001D2A22">
        <w:rPr>
          <w:b/>
          <w:bCs/>
          <w:color w:val="000000" w:themeColor="text1"/>
          <w:sz w:val="24"/>
          <w:szCs w:val="24"/>
        </w:rPr>
        <w:t xml:space="preserve">QUALITY ASSURANCE AND SERVICE IMPROVEMENT – </w:t>
      </w:r>
      <w:r w:rsidR="007831A7" w:rsidRPr="007831A7">
        <w:rPr>
          <w:b/>
          <w:bCs/>
          <w:sz w:val="24"/>
          <w:szCs w:val="24"/>
        </w:rPr>
        <w:t>COMPONENT 2 SERVICE IMPROVEMENT REPORT</w:t>
      </w:r>
    </w:p>
    <w:p w14:paraId="0FE1849E" w14:textId="59A958EB" w:rsidR="00D236BD" w:rsidRDefault="00D236BD" w:rsidP="001D2A22">
      <w:pPr>
        <w:jc w:val="center"/>
        <w:rPr>
          <w:b/>
          <w:bCs/>
          <w:color w:val="000000" w:themeColor="text1"/>
        </w:rPr>
      </w:pPr>
    </w:p>
    <w:p w14:paraId="50C52010" w14:textId="77777777" w:rsidR="00D236BD" w:rsidRPr="00915C4B" w:rsidRDefault="00D236BD" w:rsidP="001D2A22">
      <w:pPr>
        <w:jc w:val="center"/>
        <w:rPr>
          <w:b/>
          <w:bCs/>
          <w:color w:val="000000" w:themeColor="text1"/>
        </w:rPr>
      </w:pPr>
    </w:p>
    <w:p w14:paraId="47E621EC" w14:textId="5C3D384A" w:rsidR="001D2A22" w:rsidRPr="00D236BD" w:rsidRDefault="001D2A22" w:rsidP="001D2A22">
      <w:pPr>
        <w:jc w:val="center"/>
        <w:rPr>
          <w:b/>
          <w:bCs/>
          <w:color w:val="000000" w:themeColor="text1"/>
          <w:sz w:val="24"/>
          <w:szCs w:val="24"/>
        </w:rPr>
      </w:pPr>
      <w:r w:rsidRPr="00D236BD">
        <w:rPr>
          <w:b/>
          <w:bCs/>
          <w:color w:val="000000" w:themeColor="text1"/>
          <w:sz w:val="24"/>
          <w:szCs w:val="24"/>
        </w:rPr>
        <w:t xml:space="preserve">Topic: </w:t>
      </w:r>
      <w:r w:rsidRPr="00D236BD">
        <w:rPr>
          <w:b/>
          <w:bCs/>
          <w:color w:val="000000" w:themeColor="text1"/>
          <w:sz w:val="24"/>
          <w:szCs w:val="24"/>
        </w:rPr>
        <w:t>Mid Staffordshire NHS Foundation Trust</w:t>
      </w:r>
      <w:r w:rsidR="00CF2B78" w:rsidRPr="00D236BD">
        <w:rPr>
          <w:b/>
          <w:bCs/>
          <w:color w:val="000000" w:themeColor="text1"/>
          <w:sz w:val="24"/>
          <w:szCs w:val="24"/>
        </w:rPr>
        <w:t xml:space="preserve"> </w:t>
      </w:r>
      <w:r w:rsidRPr="00D236BD">
        <w:rPr>
          <w:b/>
          <w:bCs/>
          <w:color w:val="000000" w:themeColor="text1"/>
          <w:sz w:val="24"/>
          <w:szCs w:val="24"/>
        </w:rPr>
        <w:t>(UK): A Quality Management Perspective</w:t>
      </w:r>
    </w:p>
    <w:p w14:paraId="62B0262F" w14:textId="4351CA37" w:rsidR="001D2A22" w:rsidRDefault="001D2A22" w:rsidP="001D2A22">
      <w:pPr>
        <w:rPr>
          <w:color w:val="000000" w:themeColor="text1"/>
        </w:rPr>
      </w:pPr>
    </w:p>
    <w:p w14:paraId="33C77D44" w14:textId="071D7904" w:rsidR="00D236BD" w:rsidRPr="007831A7" w:rsidRDefault="00D236BD" w:rsidP="001D2A22">
      <w:pPr>
        <w:rPr>
          <w:color w:val="000000" w:themeColor="text1"/>
          <w:lang w:val="en-IN"/>
        </w:rPr>
      </w:pPr>
    </w:p>
    <w:p w14:paraId="0D1D14DD" w14:textId="2FB60C2C" w:rsidR="00D236BD" w:rsidRDefault="00D236BD" w:rsidP="001D2A22">
      <w:pPr>
        <w:rPr>
          <w:color w:val="000000" w:themeColor="text1"/>
        </w:rPr>
      </w:pPr>
    </w:p>
    <w:p w14:paraId="734CE687" w14:textId="77777777" w:rsidR="00D236BD" w:rsidRPr="00915C4B" w:rsidRDefault="00D236BD" w:rsidP="001D2A22">
      <w:pPr>
        <w:rPr>
          <w:color w:val="000000" w:themeColor="text1"/>
        </w:rPr>
      </w:pPr>
    </w:p>
    <w:p w14:paraId="1AB5D5E8" w14:textId="77777777" w:rsidR="001D2A22" w:rsidRPr="00915C4B" w:rsidRDefault="001D2A22" w:rsidP="001D2A22">
      <w:pPr>
        <w:rPr>
          <w:color w:val="000000" w:themeColor="text1"/>
        </w:rPr>
      </w:pPr>
    </w:p>
    <w:p w14:paraId="4CDBF049" w14:textId="77777777" w:rsidR="001D2A22" w:rsidRPr="001D2A22" w:rsidRDefault="001D2A22" w:rsidP="001D2A22">
      <w:pPr>
        <w:rPr>
          <w:color w:val="000000" w:themeColor="text1"/>
          <w:sz w:val="24"/>
          <w:szCs w:val="24"/>
        </w:rPr>
      </w:pPr>
      <w:bookmarkStart w:id="0" w:name="_Hlk184973057"/>
      <w:r w:rsidRPr="001D2A22">
        <w:rPr>
          <w:b/>
          <w:bCs/>
          <w:color w:val="000000" w:themeColor="text1"/>
          <w:sz w:val="24"/>
          <w:szCs w:val="24"/>
        </w:rPr>
        <w:t>Programme:</w:t>
      </w:r>
      <w:r w:rsidRPr="001D2A22">
        <w:rPr>
          <w:color w:val="000000" w:themeColor="text1"/>
          <w:sz w:val="24"/>
          <w:szCs w:val="24"/>
        </w:rPr>
        <w:t xml:space="preserve"> MSc Public Health and Social Care in Practice</w:t>
      </w:r>
    </w:p>
    <w:p w14:paraId="2C9DF38B" w14:textId="77777777" w:rsidR="001D2A22" w:rsidRPr="001D2A22" w:rsidRDefault="001D2A22" w:rsidP="001D2A22">
      <w:pPr>
        <w:rPr>
          <w:color w:val="000000" w:themeColor="text1"/>
          <w:sz w:val="24"/>
          <w:szCs w:val="24"/>
        </w:rPr>
      </w:pPr>
      <w:r w:rsidRPr="001D2A22">
        <w:rPr>
          <w:b/>
          <w:bCs/>
          <w:color w:val="000000" w:themeColor="text1"/>
          <w:sz w:val="24"/>
          <w:szCs w:val="24"/>
        </w:rPr>
        <w:t>Module name:</w:t>
      </w:r>
      <w:r w:rsidRPr="001D2A22">
        <w:rPr>
          <w:color w:val="000000" w:themeColor="text1"/>
          <w:sz w:val="24"/>
          <w:szCs w:val="24"/>
        </w:rPr>
        <w:t xml:space="preserve"> Quality Assurance and Service Improvement</w:t>
      </w:r>
    </w:p>
    <w:p w14:paraId="4294D8DD" w14:textId="44999EB0" w:rsidR="001D2A22" w:rsidRPr="001D2A22" w:rsidRDefault="001D2A22" w:rsidP="001D2A22">
      <w:pPr>
        <w:rPr>
          <w:b/>
          <w:bCs/>
          <w:color w:val="000000" w:themeColor="text1"/>
          <w:sz w:val="24"/>
          <w:szCs w:val="24"/>
        </w:rPr>
      </w:pPr>
      <w:r w:rsidRPr="001D2A22">
        <w:rPr>
          <w:b/>
          <w:bCs/>
          <w:color w:val="000000" w:themeColor="text1"/>
          <w:sz w:val="24"/>
          <w:szCs w:val="24"/>
        </w:rPr>
        <w:t xml:space="preserve">Module code: </w:t>
      </w:r>
      <w:r w:rsidRPr="001D2A22">
        <w:rPr>
          <w:color w:val="000000" w:themeColor="text1"/>
          <w:sz w:val="24"/>
          <w:szCs w:val="24"/>
        </w:rPr>
        <w:t>LCH</w:t>
      </w:r>
      <w:r w:rsidR="007831A7">
        <w:rPr>
          <w:color w:val="000000" w:themeColor="text1"/>
          <w:sz w:val="24"/>
          <w:szCs w:val="24"/>
        </w:rPr>
        <w:t>S</w:t>
      </w:r>
      <w:r w:rsidRPr="001D2A22">
        <w:rPr>
          <w:color w:val="000000" w:themeColor="text1"/>
          <w:sz w:val="24"/>
          <w:szCs w:val="24"/>
        </w:rPr>
        <w:t>7006</w:t>
      </w:r>
    </w:p>
    <w:p w14:paraId="6350670E" w14:textId="1A43872E" w:rsidR="001D2A22" w:rsidRPr="001D2A22" w:rsidRDefault="001D2A22" w:rsidP="001D2A22">
      <w:pPr>
        <w:rPr>
          <w:b/>
          <w:bCs/>
          <w:color w:val="000000" w:themeColor="text1"/>
          <w:sz w:val="24"/>
          <w:szCs w:val="24"/>
        </w:rPr>
      </w:pPr>
      <w:r w:rsidRPr="001D2A22">
        <w:rPr>
          <w:b/>
          <w:bCs/>
          <w:color w:val="000000" w:themeColor="text1"/>
          <w:sz w:val="24"/>
          <w:szCs w:val="24"/>
        </w:rPr>
        <w:t xml:space="preserve">Student name: </w:t>
      </w:r>
      <w:r>
        <w:rPr>
          <w:color w:val="000000" w:themeColor="text1"/>
          <w:sz w:val="24"/>
          <w:szCs w:val="24"/>
        </w:rPr>
        <w:t>Kamlesh Kanubhai Nakum</w:t>
      </w:r>
    </w:p>
    <w:p w14:paraId="1E8E7CF3" w14:textId="39D9D308" w:rsidR="001D2A22" w:rsidRPr="001D2A22" w:rsidRDefault="001D2A22" w:rsidP="001D2A22">
      <w:pPr>
        <w:rPr>
          <w:color w:val="000000" w:themeColor="text1"/>
          <w:sz w:val="24"/>
          <w:szCs w:val="24"/>
        </w:rPr>
      </w:pPr>
      <w:r w:rsidRPr="001D2A22">
        <w:rPr>
          <w:b/>
          <w:bCs/>
          <w:color w:val="000000" w:themeColor="text1"/>
          <w:sz w:val="24"/>
          <w:szCs w:val="24"/>
        </w:rPr>
        <w:t xml:space="preserve">Student ID: </w:t>
      </w:r>
      <w:r w:rsidRPr="001D2A22">
        <w:rPr>
          <w:color w:val="000000" w:themeColor="text1"/>
          <w:sz w:val="24"/>
          <w:szCs w:val="24"/>
        </w:rPr>
        <w:t>25</w:t>
      </w:r>
      <w:r>
        <w:rPr>
          <w:color w:val="000000" w:themeColor="text1"/>
          <w:sz w:val="24"/>
          <w:szCs w:val="24"/>
        </w:rPr>
        <w:t>03810</w:t>
      </w:r>
    </w:p>
    <w:p w14:paraId="5B5C293A" w14:textId="77777777" w:rsidR="001D2A22" w:rsidRPr="001D2A22" w:rsidRDefault="001D2A22" w:rsidP="001D2A22">
      <w:pPr>
        <w:rPr>
          <w:color w:val="000000" w:themeColor="text1"/>
          <w:sz w:val="24"/>
          <w:szCs w:val="24"/>
        </w:rPr>
      </w:pPr>
      <w:r w:rsidRPr="001D2A22">
        <w:rPr>
          <w:b/>
          <w:bCs/>
          <w:color w:val="000000" w:themeColor="text1"/>
          <w:sz w:val="24"/>
          <w:szCs w:val="24"/>
        </w:rPr>
        <w:t xml:space="preserve">Lecturer: </w:t>
      </w:r>
      <w:r w:rsidRPr="001D2A22">
        <w:rPr>
          <w:color w:val="000000" w:themeColor="text1"/>
          <w:sz w:val="24"/>
          <w:szCs w:val="24"/>
        </w:rPr>
        <w:t>Christhopher Mafuva</w:t>
      </w:r>
    </w:p>
    <w:bookmarkEnd w:id="0"/>
    <w:p w14:paraId="16FDB374" w14:textId="7E8E120E" w:rsidR="001D2A22" w:rsidRDefault="001D2A22">
      <w:pPr>
        <w:jc w:val="center"/>
        <w:rPr>
          <w:b/>
          <w:bCs/>
          <w:sz w:val="32"/>
          <w:szCs w:val="32"/>
          <w:lang w:val="en-GB"/>
        </w:rPr>
      </w:pPr>
    </w:p>
    <w:p w14:paraId="2B5791D5" w14:textId="77777777" w:rsidR="001D2A22" w:rsidRDefault="001D2A22">
      <w:pPr>
        <w:rPr>
          <w:b/>
          <w:bCs/>
          <w:sz w:val="32"/>
          <w:szCs w:val="32"/>
          <w:lang w:val="en-GB"/>
        </w:rPr>
      </w:pPr>
      <w:r>
        <w:rPr>
          <w:b/>
          <w:bCs/>
          <w:sz w:val="32"/>
          <w:szCs w:val="32"/>
          <w:lang w:val="en-GB"/>
        </w:rPr>
        <w:br w:type="page"/>
      </w:r>
    </w:p>
    <w:p w14:paraId="4294BC2D" w14:textId="3A1DC97F" w:rsidR="002241E0" w:rsidRPr="001516DD" w:rsidRDefault="002241E0" w:rsidP="007652E1">
      <w:pPr>
        <w:spacing w:before="240" w:after="240"/>
        <w:jc w:val="center"/>
        <w:rPr>
          <w:b/>
          <w:bCs/>
          <w:sz w:val="32"/>
          <w:szCs w:val="32"/>
          <w:lang w:val="en-GB"/>
        </w:rPr>
      </w:pPr>
    </w:p>
    <w:p w14:paraId="5F03DF17" w14:textId="77777777" w:rsidR="002241E0" w:rsidRPr="001516DD" w:rsidRDefault="00145013">
      <w:pPr>
        <w:jc w:val="center"/>
        <w:rPr>
          <w:b/>
          <w:bCs/>
          <w:lang w:val="en-GB"/>
        </w:rPr>
      </w:pPr>
      <w:r w:rsidRPr="001516DD">
        <w:rPr>
          <w:b/>
          <w:bCs/>
          <w:lang w:val="en-GB"/>
        </w:rPr>
        <w:t>Executive summary</w:t>
      </w:r>
    </w:p>
    <w:p w14:paraId="441EE3A1" w14:textId="02657DA0" w:rsidR="007652E1" w:rsidRDefault="00145013" w:rsidP="007652E1">
      <w:r w:rsidRPr="001516DD">
        <w:rPr>
          <w:lang w:val="en-GB"/>
        </w:rPr>
        <w:t xml:space="preserve">This report has been </w:t>
      </w:r>
      <w:r w:rsidR="00912110" w:rsidRPr="001516DD">
        <w:rPr>
          <w:lang w:val="en-GB"/>
        </w:rPr>
        <w:t>analysed</w:t>
      </w:r>
      <w:r w:rsidRPr="001516DD">
        <w:rPr>
          <w:lang w:val="en-GB"/>
        </w:rPr>
        <w:t xml:space="preserve"> by Mid Staffordshire NHS Foundation Trust’s patient safety and service issues for quality failures. The PDSA, PDCA, Six Sigma has been suggested to employ for enhancing Trust’s governance, safety, monitoring to reduce preventable patient harm.</w:t>
      </w:r>
      <w:r w:rsidR="007652E1">
        <w:rPr>
          <w:lang w:val="en-GB"/>
        </w:rPr>
        <w:t xml:space="preserve"> The </w:t>
      </w:r>
      <w:r w:rsidR="007652E1" w:rsidRPr="001516DD">
        <w:rPr>
          <w:rFonts w:eastAsia="Times New Roman"/>
          <w:lang w:val="en-GB"/>
        </w:rPr>
        <w:t xml:space="preserve">Mid Staffordshire faced structural deficits that degraded clinical processes by prioritising corporate financial targets as well as government performance metrics over direct patient safety. </w:t>
      </w:r>
      <w:r w:rsidR="007652E1">
        <w:rPr>
          <w:rFonts w:eastAsia="Times New Roman"/>
          <w:lang w:val="en-GB"/>
        </w:rPr>
        <w:t>Additionally, t</w:t>
      </w:r>
      <w:r w:rsidR="007652E1" w:rsidRPr="001516DD">
        <w:rPr>
          <w:lang w:val="en-GB"/>
        </w:rPr>
        <w:t xml:space="preserve">he Trust needs to introduce evidence-based workforce planning based on patient acuity, workload </w:t>
      </w:r>
      <w:r w:rsidR="007652E1">
        <w:rPr>
          <w:lang w:val="en-GB"/>
        </w:rPr>
        <w:t xml:space="preserve">as </w:t>
      </w:r>
      <w:r w:rsidR="003A6452">
        <w:rPr>
          <w:lang w:val="en-GB"/>
        </w:rPr>
        <w:t>well</w:t>
      </w:r>
      <w:r w:rsidR="007652E1">
        <w:rPr>
          <w:lang w:val="en-GB"/>
        </w:rPr>
        <w:t xml:space="preserve"> </w:t>
      </w:r>
      <w:r w:rsidR="003A6452">
        <w:rPr>
          <w:lang w:val="en-GB"/>
        </w:rPr>
        <w:t xml:space="preserve">as </w:t>
      </w:r>
      <w:r w:rsidR="003A6452" w:rsidRPr="001516DD">
        <w:rPr>
          <w:lang w:val="en-GB"/>
        </w:rPr>
        <w:t>appropriate</w:t>
      </w:r>
      <w:r w:rsidR="007652E1" w:rsidRPr="001516DD">
        <w:rPr>
          <w:lang w:val="en-GB"/>
        </w:rPr>
        <w:t xml:space="preserve"> skill mix rather than only increase financial targets. The staffing levels, training requirements </w:t>
      </w:r>
      <w:r w:rsidR="007652E1">
        <w:rPr>
          <w:lang w:val="en-GB"/>
        </w:rPr>
        <w:t xml:space="preserve">as well as </w:t>
      </w:r>
      <w:r w:rsidR="007652E1" w:rsidRPr="001516DD">
        <w:rPr>
          <w:lang w:val="en-GB"/>
        </w:rPr>
        <w:t xml:space="preserve">clinical supervision </w:t>
      </w:r>
      <w:r w:rsidR="007652E1">
        <w:rPr>
          <w:lang w:val="en-GB"/>
        </w:rPr>
        <w:t>are required</w:t>
      </w:r>
      <w:r w:rsidR="007652E1" w:rsidRPr="001516DD">
        <w:rPr>
          <w:lang w:val="en-GB"/>
        </w:rPr>
        <w:t xml:space="preserve"> to be reviewed routinely through governance meetings.</w:t>
      </w:r>
    </w:p>
    <w:p w14:paraId="32925FE8" w14:textId="700F772B" w:rsidR="002241E0" w:rsidRPr="001516DD" w:rsidRDefault="00145013">
      <w:pPr>
        <w:rPr>
          <w:lang w:val="en-GB"/>
        </w:rPr>
      </w:pPr>
      <w:r w:rsidRPr="001516DD">
        <w:rPr>
          <w:lang w:val="en-GB"/>
        </w:rPr>
        <w:br w:type="page"/>
      </w:r>
    </w:p>
    <w:p w14:paraId="347605FF" w14:textId="77777777" w:rsidR="002241E0" w:rsidRPr="001516DD" w:rsidRDefault="00145013">
      <w:pPr>
        <w:jc w:val="center"/>
        <w:rPr>
          <w:b/>
          <w:bCs/>
          <w:lang w:val="en-GB"/>
        </w:rPr>
      </w:pPr>
      <w:r w:rsidRPr="001516DD">
        <w:rPr>
          <w:b/>
          <w:bCs/>
          <w:lang w:val="en-GB"/>
        </w:rPr>
        <w:lastRenderedPageBreak/>
        <w:t>Table of Contents</w:t>
      </w:r>
    </w:p>
    <w:sdt>
      <w:sdtPr>
        <w:rPr>
          <w:lang w:val="en-GB"/>
        </w:rPr>
        <w:id w:val="98506620"/>
        <w:docPartObj>
          <w:docPartGallery w:val="Table of Contents"/>
          <w:docPartUnique/>
        </w:docPartObj>
      </w:sdtPr>
      <w:sdtEndPr/>
      <w:sdtContent>
        <w:p w14:paraId="0FD60DC2" w14:textId="19062B05" w:rsidR="007357C7" w:rsidRDefault="00145013">
          <w:pPr>
            <w:pStyle w:val="TOC1"/>
            <w:tabs>
              <w:tab w:val="right" w:leader="dot" w:pos="9350"/>
            </w:tabs>
            <w:rPr>
              <w:rFonts w:asciiTheme="minorHAnsi" w:eastAsiaTheme="minorEastAsia" w:hAnsiTheme="minorHAnsi" w:cstheme="minorBidi"/>
              <w:noProof/>
              <w:lang w:val="en-IN"/>
            </w:rPr>
          </w:pPr>
          <w:r w:rsidRPr="001516DD">
            <w:rPr>
              <w:lang w:val="en-GB"/>
            </w:rPr>
            <w:fldChar w:fldCharType="begin"/>
          </w:r>
          <w:r w:rsidRPr="001516DD">
            <w:rPr>
              <w:lang w:val="en-GB"/>
            </w:rPr>
            <w:instrText xml:space="preserve"> TOC \h \u \z \t "Heading 1,1,Heading 2,2,Heading 3,3,Heading 4,4,Heading 5,5,Heading 6,6,"</w:instrText>
          </w:r>
          <w:r w:rsidRPr="001516DD">
            <w:rPr>
              <w:lang w:val="en-GB"/>
            </w:rPr>
            <w:fldChar w:fldCharType="separate"/>
          </w:r>
          <w:hyperlink w:anchor="_Toc237369481" w:history="1">
            <w:r w:rsidR="007357C7" w:rsidRPr="00C26CC2">
              <w:rPr>
                <w:rStyle w:val="Hyperlink"/>
                <w:noProof/>
                <w:lang w:val="en-GB"/>
              </w:rPr>
              <w:t>1. Introduction</w:t>
            </w:r>
            <w:r w:rsidR="007357C7">
              <w:rPr>
                <w:noProof/>
                <w:webHidden/>
              </w:rPr>
              <w:tab/>
            </w:r>
            <w:r w:rsidR="007357C7">
              <w:rPr>
                <w:noProof/>
                <w:webHidden/>
              </w:rPr>
              <w:fldChar w:fldCharType="begin"/>
            </w:r>
            <w:r w:rsidR="007357C7">
              <w:rPr>
                <w:noProof/>
                <w:webHidden/>
              </w:rPr>
              <w:instrText xml:space="preserve"> PAGEREF _Toc237369481 \h </w:instrText>
            </w:r>
            <w:r w:rsidR="007357C7">
              <w:rPr>
                <w:noProof/>
                <w:webHidden/>
              </w:rPr>
            </w:r>
            <w:r w:rsidR="007357C7">
              <w:rPr>
                <w:noProof/>
                <w:webHidden/>
              </w:rPr>
              <w:fldChar w:fldCharType="separate"/>
            </w:r>
            <w:r w:rsidR="007357C7">
              <w:rPr>
                <w:noProof/>
                <w:webHidden/>
              </w:rPr>
              <w:t>4</w:t>
            </w:r>
            <w:r w:rsidR="007357C7">
              <w:rPr>
                <w:noProof/>
                <w:webHidden/>
              </w:rPr>
              <w:fldChar w:fldCharType="end"/>
            </w:r>
          </w:hyperlink>
        </w:p>
        <w:p w14:paraId="21DA8746" w14:textId="3F22F603" w:rsidR="007357C7" w:rsidRDefault="00A35064">
          <w:pPr>
            <w:pStyle w:val="TOC2"/>
            <w:tabs>
              <w:tab w:val="right" w:leader="dot" w:pos="9350"/>
            </w:tabs>
            <w:rPr>
              <w:rFonts w:asciiTheme="minorHAnsi" w:eastAsiaTheme="minorEastAsia" w:hAnsiTheme="minorHAnsi" w:cstheme="minorBidi"/>
              <w:noProof/>
              <w:lang w:val="en-IN"/>
            </w:rPr>
          </w:pPr>
          <w:hyperlink w:anchor="_Toc237369482" w:history="1">
            <w:r w:rsidR="007357C7" w:rsidRPr="00C26CC2">
              <w:rPr>
                <w:rStyle w:val="Hyperlink"/>
                <w:noProof/>
                <w:lang w:val="en-GB"/>
              </w:rPr>
              <w:t>1.1 Background of the organisation</w:t>
            </w:r>
            <w:r w:rsidR="007357C7">
              <w:rPr>
                <w:noProof/>
                <w:webHidden/>
              </w:rPr>
              <w:tab/>
            </w:r>
            <w:r w:rsidR="007357C7">
              <w:rPr>
                <w:noProof/>
                <w:webHidden/>
              </w:rPr>
              <w:fldChar w:fldCharType="begin"/>
            </w:r>
            <w:r w:rsidR="007357C7">
              <w:rPr>
                <w:noProof/>
                <w:webHidden/>
              </w:rPr>
              <w:instrText xml:space="preserve"> PAGEREF _Toc237369482 \h </w:instrText>
            </w:r>
            <w:r w:rsidR="007357C7">
              <w:rPr>
                <w:noProof/>
                <w:webHidden/>
              </w:rPr>
            </w:r>
            <w:r w:rsidR="007357C7">
              <w:rPr>
                <w:noProof/>
                <w:webHidden/>
              </w:rPr>
              <w:fldChar w:fldCharType="separate"/>
            </w:r>
            <w:r w:rsidR="007357C7">
              <w:rPr>
                <w:noProof/>
                <w:webHidden/>
              </w:rPr>
              <w:t>4</w:t>
            </w:r>
            <w:r w:rsidR="007357C7">
              <w:rPr>
                <w:noProof/>
                <w:webHidden/>
              </w:rPr>
              <w:fldChar w:fldCharType="end"/>
            </w:r>
          </w:hyperlink>
        </w:p>
        <w:p w14:paraId="578439F5" w14:textId="34964B92" w:rsidR="007357C7" w:rsidRDefault="00A35064">
          <w:pPr>
            <w:pStyle w:val="TOC2"/>
            <w:tabs>
              <w:tab w:val="right" w:leader="dot" w:pos="9350"/>
            </w:tabs>
            <w:rPr>
              <w:rFonts w:asciiTheme="minorHAnsi" w:eastAsiaTheme="minorEastAsia" w:hAnsiTheme="minorHAnsi" w:cstheme="minorBidi"/>
              <w:noProof/>
              <w:lang w:val="en-IN"/>
            </w:rPr>
          </w:pPr>
          <w:hyperlink w:anchor="_Toc237369483" w:history="1">
            <w:r w:rsidR="007357C7" w:rsidRPr="00C26CC2">
              <w:rPr>
                <w:rStyle w:val="Hyperlink"/>
                <w:noProof/>
                <w:lang w:val="en-GB"/>
              </w:rPr>
              <w:t>1.2 Quality failure analysis</w:t>
            </w:r>
            <w:r w:rsidR="007357C7">
              <w:rPr>
                <w:noProof/>
                <w:webHidden/>
              </w:rPr>
              <w:tab/>
            </w:r>
            <w:r w:rsidR="007357C7">
              <w:rPr>
                <w:noProof/>
                <w:webHidden/>
              </w:rPr>
              <w:fldChar w:fldCharType="begin"/>
            </w:r>
            <w:r w:rsidR="007357C7">
              <w:rPr>
                <w:noProof/>
                <w:webHidden/>
              </w:rPr>
              <w:instrText xml:space="preserve"> PAGEREF _Toc237369483 \h </w:instrText>
            </w:r>
            <w:r w:rsidR="007357C7">
              <w:rPr>
                <w:noProof/>
                <w:webHidden/>
              </w:rPr>
            </w:r>
            <w:r w:rsidR="007357C7">
              <w:rPr>
                <w:noProof/>
                <w:webHidden/>
              </w:rPr>
              <w:fldChar w:fldCharType="separate"/>
            </w:r>
            <w:r w:rsidR="007357C7">
              <w:rPr>
                <w:noProof/>
                <w:webHidden/>
              </w:rPr>
              <w:t>4</w:t>
            </w:r>
            <w:r w:rsidR="007357C7">
              <w:rPr>
                <w:noProof/>
                <w:webHidden/>
              </w:rPr>
              <w:fldChar w:fldCharType="end"/>
            </w:r>
          </w:hyperlink>
        </w:p>
        <w:p w14:paraId="06B04852" w14:textId="29E3A4CB" w:rsidR="007357C7" w:rsidRDefault="00A35064">
          <w:pPr>
            <w:pStyle w:val="TOC2"/>
            <w:tabs>
              <w:tab w:val="right" w:leader="dot" w:pos="9350"/>
            </w:tabs>
            <w:rPr>
              <w:rFonts w:asciiTheme="minorHAnsi" w:eastAsiaTheme="minorEastAsia" w:hAnsiTheme="minorHAnsi" w:cstheme="minorBidi"/>
              <w:noProof/>
              <w:lang w:val="en-IN"/>
            </w:rPr>
          </w:pPr>
          <w:hyperlink w:anchor="_Toc237369484" w:history="1">
            <w:r w:rsidR="007357C7" w:rsidRPr="00C26CC2">
              <w:rPr>
                <w:rStyle w:val="Hyperlink"/>
                <w:noProof/>
                <w:lang w:val="en-GB"/>
              </w:rPr>
              <w:t>1.3 Key contributing factors</w:t>
            </w:r>
            <w:r w:rsidR="007357C7">
              <w:rPr>
                <w:noProof/>
                <w:webHidden/>
              </w:rPr>
              <w:tab/>
            </w:r>
            <w:r w:rsidR="007357C7">
              <w:rPr>
                <w:noProof/>
                <w:webHidden/>
              </w:rPr>
              <w:fldChar w:fldCharType="begin"/>
            </w:r>
            <w:r w:rsidR="007357C7">
              <w:rPr>
                <w:noProof/>
                <w:webHidden/>
              </w:rPr>
              <w:instrText xml:space="preserve"> PAGEREF _Toc237369484 \h </w:instrText>
            </w:r>
            <w:r w:rsidR="007357C7">
              <w:rPr>
                <w:noProof/>
                <w:webHidden/>
              </w:rPr>
            </w:r>
            <w:r w:rsidR="007357C7">
              <w:rPr>
                <w:noProof/>
                <w:webHidden/>
              </w:rPr>
              <w:fldChar w:fldCharType="separate"/>
            </w:r>
            <w:r w:rsidR="007357C7">
              <w:rPr>
                <w:noProof/>
                <w:webHidden/>
              </w:rPr>
              <w:t>5</w:t>
            </w:r>
            <w:r w:rsidR="007357C7">
              <w:rPr>
                <w:noProof/>
                <w:webHidden/>
              </w:rPr>
              <w:fldChar w:fldCharType="end"/>
            </w:r>
          </w:hyperlink>
        </w:p>
        <w:p w14:paraId="33D31CE0" w14:textId="4368CE47" w:rsidR="007357C7" w:rsidRDefault="00A35064">
          <w:pPr>
            <w:pStyle w:val="TOC2"/>
            <w:tabs>
              <w:tab w:val="right" w:leader="dot" w:pos="9350"/>
            </w:tabs>
            <w:rPr>
              <w:rFonts w:asciiTheme="minorHAnsi" w:eastAsiaTheme="minorEastAsia" w:hAnsiTheme="minorHAnsi" w:cstheme="minorBidi"/>
              <w:noProof/>
              <w:lang w:val="en-IN"/>
            </w:rPr>
          </w:pPr>
          <w:hyperlink w:anchor="_Toc237369485" w:history="1">
            <w:r w:rsidR="007357C7" w:rsidRPr="00C26CC2">
              <w:rPr>
                <w:rStyle w:val="Hyperlink"/>
                <w:noProof/>
                <w:lang w:val="en-GB"/>
              </w:rPr>
              <w:t>1.4 Significance for quality assurance and service improvement</w:t>
            </w:r>
            <w:r w:rsidR="007357C7">
              <w:rPr>
                <w:noProof/>
                <w:webHidden/>
              </w:rPr>
              <w:tab/>
            </w:r>
            <w:r w:rsidR="007357C7">
              <w:rPr>
                <w:noProof/>
                <w:webHidden/>
              </w:rPr>
              <w:fldChar w:fldCharType="begin"/>
            </w:r>
            <w:r w:rsidR="007357C7">
              <w:rPr>
                <w:noProof/>
                <w:webHidden/>
              </w:rPr>
              <w:instrText xml:space="preserve"> PAGEREF _Toc237369485 \h </w:instrText>
            </w:r>
            <w:r w:rsidR="007357C7">
              <w:rPr>
                <w:noProof/>
                <w:webHidden/>
              </w:rPr>
            </w:r>
            <w:r w:rsidR="007357C7">
              <w:rPr>
                <w:noProof/>
                <w:webHidden/>
              </w:rPr>
              <w:fldChar w:fldCharType="separate"/>
            </w:r>
            <w:r w:rsidR="007357C7">
              <w:rPr>
                <w:noProof/>
                <w:webHidden/>
              </w:rPr>
              <w:t>5</w:t>
            </w:r>
            <w:r w:rsidR="007357C7">
              <w:rPr>
                <w:noProof/>
                <w:webHidden/>
              </w:rPr>
              <w:fldChar w:fldCharType="end"/>
            </w:r>
          </w:hyperlink>
        </w:p>
        <w:p w14:paraId="450781DC" w14:textId="6F75F51E" w:rsidR="007357C7" w:rsidRDefault="00A35064">
          <w:pPr>
            <w:pStyle w:val="TOC2"/>
            <w:tabs>
              <w:tab w:val="right" w:leader="dot" w:pos="9350"/>
            </w:tabs>
            <w:rPr>
              <w:rFonts w:asciiTheme="minorHAnsi" w:eastAsiaTheme="minorEastAsia" w:hAnsiTheme="minorHAnsi" w:cstheme="minorBidi"/>
              <w:noProof/>
              <w:lang w:val="en-IN"/>
            </w:rPr>
          </w:pPr>
          <w:hyperlink w:anchor="_Toc237369486" w:history="1">
            <w:r w:rsidR="007357C7" w:rsidRPr="00C26CC2">
              <w:rPr>
                <w:rStyle w:val="Hyperlink"/>
                <w:noProof/>
                <w:lang w:val="en-GB"/>
              </w:rPr>
              <w:t>1.5 Aim and scope of the report</w:t>
            </w:r>
            <w:r w:rsidR="007357C7">
              <w:rPr>
                <w:noProof/>
                <w:webHidden/>
              </w:rPr>
              <w:tab/>
            </w:r>
            <w:r w:rsidR="007357C7">
              <w:rPr>
                <w:noProof/>
                <w:webHidden/>
              </w:rPr>
              <w:fldChar w:fldCharType="begin"/>
            </w:r>
            <w:r w:rsidR="007357C7">
              <w:rPr>
                <w:noProof/>
                <w:webHidden/>
              </w:rPr>
              <w:instrText xml:space="preserve"> PAGEREF _Toc237369486 \h </w:instrText>
            </w:r>
            <w:r w:rsidR="007357C7">
              <w:rPr>
                <w:noProof/>
                <w:webHidden/>
              </w:rPr>
            </w:r>
            <w:r w:rsidR="007357C7">
              <w:rPr>
                <w:noProof/>
                <w:webHidden/>
              </w:rPr>
              <w:fldChar w:fldCharType="separate"/>
            </w:r>
            <w:r w:rsidR="007357C7">
              <w:rPr>
                <w:noProof/>
                <w:webHidden/>
              </w:rPr>
              <w:t>5</w:t>
            </w:r>
            <w:r w:rsidR="007357C7">
              <w:rPr>
                <w:noProof/>
                <w:webHidden/>
              </w:rPr>
              <w:fldChar w:fldCharType="end"/>
            </w:r>
          </w:hyperlink>
        </w:p>
        <w:p w14:paraId="4C0DAF83" w14:textId="387F7C07" w:rsidR="007357C7" w:rsidRDefault="00A35064">
          <w:pPr>
            <w:pStyle w:val="TOC1"/>
            <w:tabs>
              <w:tab w:val="right" w:leader="dot" w:pos="9350"/>
            </w:tabs>
            <w:rPr>
              <w:rFonts w:asciiTheme="minorHAnsi" w:eastAsiaTheme="minorEastAsia" w:hAnsiTheme="minorHAnsi" w:cstheme="minorBidi"/>
              <w:noProof/>
              <w:lang w:val="en-IN"/>
            </w:rPr>
          </w:pPr>
          <w:hyperlink w:anchor="_Toc237369487" w:history="1">
            <w:r w:rsidR="007357C7" w:rsidRPr="00C26CC2">
              <w:rPr>
                <w:rStyle w:val="Hyperlink"/>
                <w:noProof/>
                <w:lang w:val="en-GB"/>
              </w:rPr>
              <w:t>2. Main Body</w:t>
            </w:r>
            <w:r w:rsidR="007357C7">
              <w:rPr>
                <w:noProof/>
                <w:webHidden/>
              </w:rPr>
              <w:tab/>
            </w:r>
            <w:r w:rsidR="007357C7">
              <w:rPr>
                <w:noProof/>
                <w:webHidden/>
              </w:rPr>
              <w:fldChar w:fldCharType="begin"/>
            </w:r>
            <w:r w:rsidR="007357C7">
              <w:rPr>
                <w:noProof/>
                <w:webHidden/>
              </w:rPr>
              <w:instrText xml:space="preserve"> PAGEREF _Toc237369487 \h </w:instrText>
            </w:r>
            <w:r w:rsidR="007357C7">
              <w:rPr>
                <w:noProof/>
                <w:webHidden/>
              </w:rPr>
            </w:r>
            <w:r w:rsidR="007357C7">
              <w:rPr>
                <w:noProof/>
                <w:webHidden/>
              </w:rPr>
              <w:fldChar w:fldCharType="separate"/>
            </w:r>
            <w:r w:rsidR="007357C7">
              <w:rPr>
                <w:noProof/>
                <w:webHidden/>
              </w:rPr>
              <w:t>5</w:t>
            </w:r>
            <w:r w:rsidR="007357C7">
              <w:rPr>
                <w:noProof/>
                <w:webHidden/>
              </w:rPr>
              <w:fldChar w:fldCharType="end"/>
            </w:r>
          </w:hyperlink>
        </w:p>
        <w:p w14:paraId="4412FF38" w14:textId="76AF24EA" w:rsidR="007357C7" w:rsidRDefault="00A35064">
          <w:pPr>
            <w:pStyle w:val="TOC2"/>
            <w:tabs>
              <w:tab w:val="right" w:leader="dot" w:pos="9350"/>
            </w:tabs>
            <w:rPr>
              <w:rFonts w:asciiTheme="minorHAnsi" w:eastAsiaTheme="minorEastAsia" w:hAnsiTheme="minorHAnsi" w:cstheme="minorBidi"/>
              <w:noProof/>
              <w:lang w:val="en-IN"/>
            </w:rPr>
          </w:pPr>
          <w:hyperlink w:anchor="_Toc237369488" w:history="1">
            <w:r w:rsidR="007357C7" w:rsidRPr="00C26CC2">
              <w:rPr>
                <w:rStyle w:val="Hyperlink"/>
                <w:noProof/>
                <w:lang w:val="en-GB"/>
              </w:rPr>
              <w:t>2.1 Rationale for the Issue</w:t>
            </w:r>
            <w:r w:rsidR="007357C7">
              <w:rPr>
                <w:noProof/>
                <w:webHidden/>
              </w:rPr>
              <w:tab/>
            </w:r>
            <w:r w:rsidR="007357C7">
              <w:rPr>
                <w:noProof/>
                <w:webHidden/>
              </w:rPr>
              <w:fldChar w:fldCharType="begin"/>
            </w:r>
            <w:r w:rsidR="007357C7">
              <w:rPr>
                <w:noProof/>
                <w:webHidden/>
              </w:rPr>
              <w:instrText xml:space="preserve"> PAGEREF _Toc237369488 \h </w:instrText>
            </w:r>
            <w:r w:rsidR="007357C7">
              <w:rPr>
                <w:noProof/>
                <w:webHidden/>
              </w:rPr>
            </w:r>
            <w:r w:rsidR="007357C7">
              <w:rPr>
                <w:noProof/>
                <w:webHidden/>
              </w:rPr>
              <w:fldChar w:fldCharType="separate"/>
            </w:r>
            <w:r w:rsidR="007357C7">
              <w:rPr>
                <w:noProof/>
                <w:webHidden/>
              </w:rPr>
              <w:t>5</w:t>
            </w:r>
            <w:r w:rsidR="007357C7">
              <w:rPr>
                <w:noProof/>
                <w:webHidden/>
              </w:rPr>
              <w:fldChar w:fldCharType="end"/>
            </w:r>
          </w:hyperlink>
        </w:p>
        <w:p w14:paraId="27D5DDE3" w14:textId="33A890DA" w:rsidR="007357C7" w:rsidRDefault="00A35064">
          <w:pPr>
            <w:pStyle w:val="TOC2"/>
            <w:tabs>
              <w:tab w:val="right" w:leader="dot" w:pos="9350"/>
            </w:tabs>
            <w:rPr>
              <w:rFonts w:asciiTheme="minorHAnsi" w:eastAsiaTheme="minorEastAsia" w:hAnsiTheme="minorHAnsi" w:cstheme="minorBidi"/>
              <w:noProof/>
              <w:lang w:val="en-IN"/>
            </w:rPr>
          </w:pPr>
          <w:hyperlink w:anchor="_Toc237369489" w:history="1">
            <w:r w:rsidR="007357C7" w:rsidRPr="00C26CC2">
              <w:rPr>
                <w:rStyle w:val="Hyperlink"/>
                <w:noProof/>
                <w:lang w:val="en-GB"/>
              </w:rPr>
              <w:t>2.2 Application of models</w:t>
            </w:r>
            <w:r w:rsidR="007357C7">
              <w:rPr>
                <w:noProof/>
                <w:webHidden/>
              </w:rPr>
              <w:tab/>
            </w:r>
            <w:r w:rsidR="007357C7">
              <w:rPr>
                <w:noProof/>
                <w:webHidden/>
              </w:rPr>
              <w:fldChar w:fldCharType="begin"/>
            </w:r>
            <w:r w:rsidR="007357C7">
              <w:rPr>
                <w:noProof/>
                <w:webHidden/>
              </w:rPr>
              <w:instrText xml:space="preserve"> PAGEREF _Toc237369489 \h </w:instrText>
            </w:r>
            <w:r w:rsidR="007357C7">
              <w:rPr>
                <w:noProof/>
                <w:webHidden/>
              </w:rPr>
            </w:r>
            <w:r w:rsidR="007357C7">
              <w:rPr>
                <w:noProof/>
                <w:webHidden/>
              </w:rPr>
              <w:fldChar w:fldCharType="separate"/>
            </w:r>
            <w:r w:rsidR="007357C7">
              <w:rPr>
                <w:noProof/>
                <w:webHidden/>
              </w:rPr>
              <w:t>6</w:t>
            </w:r>
            <w:r w:rsidR="007357C7">
              <w:rPr>
                <w:noProof/>
                <w:webHidden/>
              </w:rPr>
              <w:fldChar w:fldCharType="end"/>
            </w:r>
          </w:hyperlink>
        </w:p>
        <w:p w14:paraId="52AE1F70" w14:textId="4173B8A7" w:rsidR="007357C7" w:rsidRDefault="00A35064">
          <w:pPr>
            <w:pStyle w:val="TOC3"/>
            <w:tabs>
              <w:tab w:val="right" w:leader="dot" w:pos="9350"/>
            </w:tabs>
            <w:rPr>
              <w:rFonts w:asciiTheme="minorHAnsi" w:eastAsiaTheme="minorEastAsia" w:hAnsiTheme="minorHAnsi" w:cstheme="minorBidi"/>
              <w:noProof/>
              <w:lang w:val="en-IN"/>
            </w:rPr>
          </w:pPr>
          <w:hyperlink w:anchor="_Toc237369490" w:history="1">
            <w:r w:rsidR="007357C7" w:rsidRPr="00C26CC2">
              <w:rPr>
                <w:rStyle w:val="Hyperlink"/>
                <w:noProof/>
                <w:lang w:val="en-GB"/>
              </w:rPr>
              <w:t>2.2.1 Fishbone Diagram</w:t>
            </w:r>
            <w:r w:rsidR="007357C7">
              <w:rPr>
                <w:noProof/>
                <w:webHidden/>
              </w:rPr>
              <w:tab/>
            </w:r>
            <w:r w:rsidR="007357C7">
              <w:rPr>
                <w:noProof/>
                <w:webHidden/>
              </w:rPr>
              <w:fldChar w:fldCharType="begin"/>
            </w:r>
            <w:r w:rsidR="007357C7">
              <w:rPr>
                <w:noProof/>
                <w:webHidden/>
              </w:rPr>
              <w:instrText xml:space="preserve"> PAGEREF _Toc237369490 \h </w:instrText>
            </w:r>
            <w:r w:rsidR="007357C7">
              <w:rPr>
                <w:noProof/>
                <w:webHidden/>
              </w:rPr>
            </w:r>
            <w:r w:rsidR="007357C7">
              <w:rPr>
                <w:noProof/>
                <w:webHidden/>
              </w:rPr>
              <w:fldChar w:fldCharType="separate"/>
            </w:r>
            <w:r w:rsidR="007357C7">
              <w:rPr>
                <w:noProof/>
                <w:webHidden/>
              </w:rPr>
              <w:t>6</w:t>
            </w:r>
            <w:r w:rsidR="007357C7">
              <w:rPr>
                <w:noProof/>
                <w:webHidden/>
              </w:rPr>
              <w:fldChar w:fldCharType="end"/>
            </w:r>
          </w:hyperlink>
        </w:p>
        <w:p w14:paraId="7CF8DA95" w14:textId="02412EA2" w:rsidR="007357C7" w:rsidRDefault="00A35064">
          <w:pPr>
            <w:pStyle w:val="TOC3"/>
            <w:tabs>
              <w:tab w:val="right" w:leader="dot" w:pos="9350"/>
            </w:tabs>
            <w:rPr>
              <w:rFonts w:asciiTheme="minorHAnsi" w:eastAsiaTheme="minorEastAsia" w:hAnsiTheme="minorHAnsi" w:cstheme="minorBidi"/>
              <w:noProof/>
              <w:lang w:val="en-IN"/>
            </w:rPr>
          </w:pPr>
          <w:hyperlink w:anchor="_Toc237369491" w:history="1">
            <w:r w:rsidR="007357C7" w:rsidRPr="00C26CC2">
              <w:rPr>
                <w:rStyle w:val="Hyperlink"/>
                <w:noProof/>
                <w:lang w:val="en-GB"/>
              </w:rPr>
              <w:t>2.2.2 The Donabedian Model</w:t>
            </w:r>
            <w:r w:rsidR="007357C7">
              <w:rPr>
                <w:noProof/>
                <w:webHidden/>
              </w:rPr>
              <w:tab/>
            </w:r>
            <w:r w:rsidR="007357C7">
              <w:rPr>
                <w:noProof/>
                <w:webHidden/>
              </w:rPr>
              <w:fldChar w:fldCharType="begin"/>
            </w:r>
            <w:r w:rsidR="007357C7">
              <w:rPr>
                <w:noProof/>
                <w:webHidden/>
              </w:rPr>
              <w:instrText xml:space="preserve"> PAGEREF _Toc237369491 \h </w:instrText>
            </w:r>
            <w:r w:rsidR="007357C7">
              <w:rPr>
                <w:noProof/>
                <w:webHidden/>
              </w:rPr>
            </w:r>
            <w:r w:rsidR="007357C7">
              <w:rPr>
                <w:noProof/>
                <w:webHidden/>
              </w:rPr>
              <w:fldChar w:fldCharType="separate"/>
            </w:r>
            <w:r w:rsidR="007357C7">
              <w:rPr>
                <w:noProof/>
                <w:webHidden/>
              </w:rPr>
              <w:t>7</w:t>
            </w:r>
            <w:r w:rsidR="007357C7">
              <w:rPr>
                <w:noProof/>
                <w:webHidden/>
              </w:rPr>
              <w:fldChar w:fldCharType="end"/>
            </w:r>
          </w:hyperlink>
        </w:p>
        <w:p w14:paraId="71E69098" w14:textId="66B8FAD7" w:rsidR="007357C7" w:rsidRDefault="00A35064">
          <w:pPr>
            <w:pStyle w:val="TOC3"/>
            <w:tabs>
              <w:tab w:val="right" w:leader="dot" w:pos="9350"/>
            </w:tabs>
            <w:rPr>
              <w:rFonts w:asciiTheme="minorHAnsi" w:eastAsiaTheme="minorEastAsia" w:hAnsiTheme="minorHAnsi" w:cstheme="minorBidi"/>
              <w:noProof/>
              <w:lang w:val="en-IN"/>
            </w:rPr>
          </w:pPr>
          <w:hyperlink w:anchor="_Toc237369492" w:history="1">
            <w:r w:rsidR="007357C7" w:rsidRPr="00C26CC2">
              <w:rPr>
                <w:rStyle w:val="Hyperlink"/>
                <w:noProof/>
                <w:lang w:val="en-GB"/>
              </w:rPr>
              <w:t>2.2.3 Five Whys framework</w:t>
            </w:r>
            <w:r w:rsidR="007357C7">
              <w:rPr>
                <w:noProof/>
                <w:webHidden/>
              </w:rPr>
              <w:tab/>
            </w:r>
            <w:r w:rsidR="007357C7">
              <w:rPr>
                <w:noProof/>
                <w:webHidden/>
              </w:rPr>
              <w:fldChar w:fldCharType="begin"/>
            </w:r>
            <w:r w:rsidR="007357C7">
              <w:rPr>
                <w:noProof/>
                <w:webHidden/>
              </w:rPr>
              <w:instrText xml:space="preserve"> PAGEREF _Toc237369492 \h </w:instrText>
            </w:r>
            <w:r w:rsidR="007357C7">
              <w:rPr>
                <w:noProof/>
                <w:webHidden/>
              </w:rPr>
            </w:r>
            <w:r w:rsidR="007357C7">
              <w:rPr>
                <w:noProof/>
                <w:webHidden/>
              </w:rPr>
              <w:fldChar w:fldCharType="separate"/>
            </w:r>
            <w:r w:rsidR="007357C7">
              <w:rPr>
                <w:noProof/>
                <w:webHidden/>
              </w:rPr>
              <w:t>9</w:t>
            </w:r>
            <w:r w:rsidR="007357C7">
              <w:rPr>
                <w:noProof/>
                <w:webHidden/>
              </w:rPr>
              <w:fldChar w:fldCharType="end"/>
            </w:r>
          </w:hyperlink>
        </w:p>
        <w:p w14:paraId="35460AD6" w14:textId="58E65C51" w:rsidR="007357C7" w:rsidRDefault="00A35064">
          <w:pPr>
            <w:pStyle w:val="TOC3"/>
            <w:tabs>
              <w:tab w:val="right" w:leader="dot" w:pos="9350"/>
            </w:tabs>
            <w:rPr>
              <w:rFonts w:asciiTheme="minorHAnsi" w:eastAsiaTheme="minorEastAsia" w:hAnsiTheme="minorHAnsi" w:cstheme="minorBidi"/>
              <w:noProof/>
              <w:lang w:val="en-IN"/>
            </w:rPr>
          </w:pPr>
          <w:hyperlink w:anchor="_Toc237369493" w:history="1">
            <w:r w:rsidR="007357C7" w:rsidRPr="00C26CC2">
              <w:rPr>
                <w:rStyle w:val="Hyperlink"/>
                <w:noProof/>
                <w:lang w:val="en-GB"/>
              </w:rPr>
              <w:t>2.2.4 SWOT analysis</w:t>
            </w:r>
            <w:r w:rsidR="007357C7">
              <w:rPr>
                <w:noProof/>
                <w:webHidden/>
              </w:rPr>
              <w:tab/>
            </w:r>
            <w:r w:rsidR="007357C7">
              <w:rPr>
                <w:noProof/>
                <w:webHidden/>
              </w:rPr>
              <w:fldChar w:fldCharType="begin"/>
            </w:r>
            <w:r w:rsidR="007357C7">
              <w:rPr>
                <w:noProof/>
                <w:webHidden/>
              </w:rPr>
              <w:instrText xml:space="preserve"> PAGEREF _Toc237369493 \h </w:instrText>
            </w:r>
            <w:r w:rsidR="007357C7">
              <w:rPr>
                <w:noProof/>
                <w:webHidden/>
              </w:rPr>
            </w:r>
            <w:r w:rsidR="007357C7">
              <w:rPr>
                <w:noProof/>
                <w:webHidden/>
              </w:rPr>
              <w:fldChar w:fldCharType="separate"/>
            </w:r>
            <w:r w:rsidR="007357C7">
              <w:rPr>
                <w:noProof/>
                <w:webHidden/>
              </w:rPr>
              <w:t>10</w:t>
            </w:r>
            <w:r w:rsidR="007357C7">
              <w:rPr>
                <w:noProof/>
                <w:webHidden/>
              </w:rPr>
              <w:fldChar w:fldCharType="end"/>
            </w:r>
          </w:hyperlink>
        </w:p>
        <w:p w14:paraId="5B1A71B5" w14:textId="0C8A4AF1" w:rsidR="007357C7" w:rsidRDefault="00A35064">
          <w:pPr>
            <w:pStyle w:val="TOC1"/>
            <w:tabs>
              <w:tab w:val="right" w:leader="dot" w:pos="9350"/>
            </w:tabs>
            <w:rPr>
              <w:rFonts w:asciiTheme="minorHAnsi" w:eastAsiaTheme="minorEastAsia" w:hAnsiTheme="minorHAnsi" w:cstheme="minorBidi"/>
              <w:noProof/>
              <w:lang w:val="en-IN"/>
            </w:rPr>
          </w:pPr>
          <w:hyperlink w:anchor="_Toc237369494" w:history="1">
            <w:r w:rsidR="007357C7" w:rsidRPr="00C26CC2">
              <w:rPr>
                <w:rStyle w:val="Hyperlink"/>
                <w:noProof/>
                <w:lang w:val="en-GB"/>
              </w:rPr>
              <w:t>3. Recommendation</w:t>
            </w:r>
            <w:r w:rsidR="007357C7">
              <w:rPr>
                <w:noProof/>
                <w:webHidden/>
              </w:rPr>
              <w:tab/>
            </w:r>
            <w:r w:rsidR="007357C7">
              <w:rPr>
                <w:noProof/>
                <w:webHidden/>
              </w:rPr>
              <w:fldChar w:fldCharType="begin"/>
            </w:r>
            <w:r w:rsidR="007357C7">
              <w:rPr>
                <w:noProof/>
                <w:webHidden/>
              </w:rPr>
              <w:instrText xml:space="preserve"> PAGEREF _Toc237369494 \h </w:instrText>
            </w:r>
            <w:r w:rsidR="007357C7">
              <w:rPr>
                <w:noProof/>
                <w:webHidden/>
              </w:rPr>
            </w:r>
            <w:r w:rsidR="007357C7">
              <w:rPr>
                <w:noProof/>
                <w:webHidden/>
              </w:rPr>
              <w:fldChar w:fldCharType="separate"/>
            </w:r>
            <w:r w:rsidR="007357C7">
              <w:rPr>
                <w:noProof/>
                <w:webHidden/>
              </w:rPr>
              <w:t>11</w:t>
            </w:r>
            <w:r w:rsidR="007357C7">
              <w:rPr>
                <w:noProof/>
                <w:webHidden/>
              </w:rPr>
              <w:fldChar w:fldCharType="end"/>
            </w:r>
          </w:hyperlink>
        </w:p>
        <w:p w14:paraId="20890EEA" w14:textId="0C82FBA3" w:rsidR="007357C7" w:rsidRDefault="00A35064">
          <w:pPr>
            <w:pStyle w:val="TOC2"/>
            <w:tabs>
              <w:tab w:val="right" w:leader="dot" w:pos="9350"/>
            </w:tabs>
            <w:rPr>
              <w:rFonts w:asciiTheme="minorHAnsi" w:eastAsiaTheme="minorEastAsia" w:hAnsiTheme="minorHAnsi" w:cstheme="minorBidi"/>
              <w:noProof/>
              <w:lang w:val="en-IN"/>
            </w:rPr>
          </w:pPr>
          <w:hyperlink w:anchor="_Toc237369495" w:history="1">
            <w:r w:rsidR="007357C7" w:rsidRPr="00C26CC2">
              <w:rPr>
                <w:rStyle w:val="Hyperlink"/>
                <w:noProof/>
                <w:lang w:val="en-GB"/>
              </w:rPr>
              <w:t>3.1 Enhancing workforce and clinical governance</w:t>
            </w:r>
            <w:r w:rsidR="007357C7">
              <w:rPr>
                <w:noProof/>
                <w:webHidden/>
              </w:rPr>
              <w:tab/>
            </w:r>
            <w:r w:rsidR="007357C7">
              <w:rPr>
                <w:noProof/>
                <w:webHidden/>
              </w:rPr>
              <w:fldChar w:fldCharType="begin"/>
            </w:r>
            <w:r w:rsidR="007357C7">
              <w:rPr>
                <w:noProof/>
                <w:webHidden/>
              </w:rPr>
              <w:instrText xml:space="preserve"> PAGEREF _Toc237369495 \h </w:instrText>
            </w:r>
            <w:r w:rsidR="007357C7">
              <w:rPr>
                <w:noProof/>
                <w:webHidden/>
              </w:rPr>
            </w:r>
            <w:r w:rsidR="007357C7">
              <w:rPr>
                <w:noProof/>
                <w:webHidden/>
              </w:rPr>
              <w:fldChar w:fldCharType="separate"/>
            </w:r>
            <w:r w:rsidR="007357C7">
              <w:rPr>
                <w:noProof/>
                <w:webHidden/>
              </w:rPr>
              <w:t>12</w:t>
            </w:r>
            <w:r w:rsidR="007357C7">
              <w:rPr>
                <w:noProof/>
                <w:webHidden/>
              </w:rPr>
              <w:fldChar w:fldCharType="end"/>
            </w:r>
          </w:hyperlink>
        </w:p>
        <w:p w14:paraId="450DD889" w14:textId="5E29F6E9" w:rsidR="007357C7" w:rsidRDefault="00A35064">
          <w:pPr>
            <w:pStyle w:val="TOC2"/>
            <w:tabs>
              <w:tab w:val="right" w:leader="dot" w:pos="9350"/>
            </w:tabs>
            <w:rPr>
              <w:rFonts w:asciiTheme="minorHAnsi" w:eastAsiaTheme="minorEastAsia" w:hAnsiTheme="minorHAnsi" w:cstheme="minorBidi"/>
              <w:noProof/>
              <w:lang w:val="en-IN"/>
            </w:rPr>
          </w:pPr>
          <w:hyperlink w:anchor="_Toc237369496" w:history="1">
            <w:r w:rsidR="007357C7" w:rsidRPr="00C26CC2">
              <w:rPr>
                <w:rStyle w:val="Hyperlink"/>
                <w:noProof/>
                <w:lang w:val="en-GB"/>
              </w:rPr>
              <w:t>3.2 Continuous patient-safety improvements</w:t>
            </w:r>
            <w:r w:rsidR="007357C7">
              <w:rPr>
                <w:noProof/>
                <w:webHidden/>
              </w:rPr>
              <w:tab/>
            </w:r>
            <w:r w:rsidR="007357C7">
              <w:rPr>
                <w:noProof/>
                <w:webHidden/>
              </w:rPr>
              <w:fldChar w:fldCharType="begin"/>
            </w:r>
            <w:r w:rsidR="007357C7">
              <w:rPr>
                <w:noProof/>
                <w:webHidden/>
              </w:rPr>
              <w:instrText xml:space="preserve"> PAGEREF _Toc237369496 \h </w:instrText>
            </w:r>
            <w:r w:rsidR="007357C7">
              <w:rPr>
                <w:noProof/>
                <w:webHidden/>
              </w:rPr>
            </w:r>
            <w:r w:rsidR="007357C7">
              <w:rPr>
                <w:noProof/>
                <w:webHidden/>
              </w:rPr>
              <w:fldChar w:fldCharType="separate"/>
            </w:r>
            <w:r w:rsidR="007357C7">
              <w:rPr>
                <w:noProof/>
                <w:webHidden/>
              </w:rPr>
              <w:t>12</w:t>
            </w:r>
            <w:r w:rsidR="007357C7">
              <w:rPr>
                <w:noProof/>
                <w:webHidden/>
              </w:rPr>
              <w:fldChar w:fldCharType="end"/>
            </w:r>
          </w:hyperlink>
        </w:p>
        <w:p w14:paraId="3F38DC15" w14:textId="0733AD00" w:rsidR="007357C7" w:rsidRDefault="00A35064">
          <w:pPr>
            <w:pStyle w:val="TOC2"/>
            <w:tabs>
              <w:tab w:val="right" w:leader="dot" w:pos="9350"/>
            </w:tabs>
            <w:rPr>
              <w:rFonts w:asciiTheme="minorHAnsi" w:eastAsiaTheme="minorEastAsia" w:hAnsiTheme="minorHAnsi" w:cstheme="minorBidi"/>
              <w:noProof/>
              <w:lang w:val="en-IN"/>
            </w:rPr>
          </w:pPr>
          <w:hyperlink w:anchor="_Toc237369497" w:history="1">
            <w:r w:rsidR="007357C7" w:rsidRPr="00C26CC2">
              <w:rPr>
                <w:rStyle w:val="Hyperlink"/>
                <w:noProof/>
                <w:lang w:val="en-GB"/>
              </w:rPr>
              <w:t>3.3 Implementing quality control</w:t>
            </w:r>
            <w:r w:rsidR="007357C7">
              <w:rPr>
                <w:noProof/>
                <w:webHidden/>
              </w:rPr>
              <w:tab/>
            </w:r>
            <w:r w:rsidR="007357C7">
              <w:rPr>
                <w:noProof/>
                <w:webHidden/>
              </w:rPr>
              <w:fldChar w:fldCharType="begin"/>
            </w:r>
            <w:r w:rsidR="007357C7">
              <w:rPr>
                <w:noProof/>
                <w:webHidden/>
              </w:rPr>
              <w:instrText xml:space="preserve"> PAGEREF _Toc237369497 \h </w:instrText>
            </w:r>
            <w:r w:rsidR="007357C7">
              <w:rPr>
                <w:noProof/>
                <w:webHidden/>
              </w:rPr>
            </w:r>
            <w:r w:rsidR="007357C7">
              <w:rPr>
                <w:noProof/>
                <w:webHidden/>
              </w:rPr>
              <w:fldChar w:fldCharType="separate"/>
            </w:r>
            <w:r w:rsidR="007357C7">
              <w:rPr>
                <w:noProof/>
                <w:webHidden/>
              </w:rPr>
              <w:t>13</w:t>
            </w:r>
            <w:r w:rsidR="007357C7">
              <w:rPr>
                <w:noProof/>
                <w:webHidden/>
              </w:rPr>
              <w:fldChar w:fldCharType="end"/>
            </w:r>
          </w:hyperlink>
        </w:p>
        <w:p w14:paraId="035FE314" w14:textId="0578B2D7" w:rsidR="007357C7" w:rsidRDefault="00A35064">
          <w:pPr>
            <w:pStyle w:val="TOC2"/>
            <w:tabs>
              <w:tab w:val="right" w:leader="dot" w:pos="9350"/>
            </w:tabs>
            <w:rPr>
              <w:rFonts w:asciiTheme="minorHAnsi" w:eastAsiaTheme="minorEastAsia" w:hAnsiTheme="minorHAnsi" w:cstheme="minorBidi"/>
              <w:noProof/>
              <w:lang w:val="en-IN"/>
            </w:rPr>
          </w:pPr>
          <w:hyperlink w:anchor="_Toc237369498" w:history="1">
            <w:r w:rsidR="007357C7" w:rsidRPr="00C26CC2">
              <w:rPr>
                <w:rStyle w:val="Hyperlink"/>
                <w:noProof/>
                <w:lang w:val="en-GB"/>
              </w:rPr>
              <w:t>3.4 Reducing preventable errors and variations</w:t>
            </w:r>
            <w:r w:rsidR="007357C7">
              <w:rPr>
                <w:noProof/>
                <w:webHidden/>
              </w:rPr>
              <w:tab/>
            </w:r>
            <w:r w:rsidR="007357C7">
              <w:rPr>
                <w:noProof/>
                <w:webHidden/>
              </w:rPr>
              <w:fldChar w:fldCharType="begin"/>
            </w:r>
            <w:r w:rsidR="007357C7">
              <w:rPr>
                <w:noProof/>
                <w:webHidden/>
              </w:rPr>
              <w:instrText xml:space="preserve"> PAGEREF _Toc237369498 \h </w:instrText>
            </w:r>
            <w:r w:rsidR="007357C7">
              <w:rPr>
                <w:noProof/>
                <w:webHidden/>
              </w:rPr>
            </w:r>
            <w:r w:rsidR="007357C7">
              <w:rPr>
                <w:noProof/>
                <w:webHidden/>
              </w:rPr>
              <w:fldChar w:fldCharType="separate"/>
            </w:r>
            <w:r w:rsidR="007357C7">
              <w:rPr>
                <w:noProof/>
                <w:webHidden/>
              </w:rPr>
              <w:t>14</w:t>
            </w:r>
            <w:r w:rsidR="007357C7">
              <w:rPr>
                <w:noProof/>
                <w:webHidden/>
              </w:rPr>
              <w:fldChar w:fldCharType="end"/>
            </w:r>
          </w:hyperlink>
        </w:p>
        <w:p w14:paraId="10973AC1" w14:textId="4D9E7E69" w:rsidR="007357C7" w:rsidRDefault="00A35064">
          <w:pPr>
            <w:pStyle w:val="TOC2"/>
            <w:tabs>
              <w:tab w:val="right" w:leader="dot" w:pos="9350"/>
            </w:tabs>
            <w:rPr>
              <w:rFonts w:asciiTheme="minorHAnsi" w:eastAsiaTheme="minorEastAsia" w:hAnsiTheme="minorHAnsi" w:cstheme="minorBidi"/>
              <w:noProof/>
              <w:lang w:val="en-IN"/>
            </w:rPr>
          </w:pPr>
          <w:hyperlink w:anchor="_Toc237369499" w:history="1">
            <w:r w:rsidR="007357C7" w:rsidRPr="00C26CC2">
              <w:rPr>
                <w:rStyle w:val="Hyperlink"/>
                <w:noProof/>
                <w:lang w:val="en-GB"/>
              </w:rPr>
              <w:t>3.5 Integrated implementation and monitoring</w:t>
            </w:r>
            <w:r w:rsidR="007357C7">
              <w:rPr>
                <w:noProof/>
                <w:webHidden/>
              </w:rPr>
              <w:tab/>
            </w:r>
            <w:r w:rsidR="007357C7">
              <w:rPr>
                <w:noProof/>
                <w:webHidden/>
              </w:rPr>
              <w:fldChar w:fldCharType="begin"/>
            </w:r>
            <w:r w:rsidR="007357C7">
              <w:rPr>
                <w:noProof/>
                <w:webHidden/>
              </w:rPr>
              <w:instrText xml:space="preserve"> PAGEREF _Toc237369499 \h </w:instrText>
            </w:r>
            <w:r w:rsidR="007357C7">
              <w:rPr>
                <w:noProof/>
                <w:webHidden/>
              </w:rPr>
            </w:r>
            <w:r w:rsidR="007357C7">
              <w:rPr>
                <w:noProof/>
                <w:webHidden/>
              </w:rPr>
              <w:fldChar w:fldCharType="separate"/>
            </w:r>
            <w:r w:rsidR="007357C7">
              <w:rPr>
                <w:noProof/>
                <w:webHidden/>
              </w:rPr>
              <w:t>15</w:t>
            </w:r>
            <w:r w:rsidR="007357C7">
              <w:rPr>
                <w:noProof/>
                <w:webHidden/>
              </w:rPr>
              <w:fldChar w:fldCharType="end"/>
            </w:r>
          </w:hyperlink>
        </w:p>
        <w:p w14:paraId="14B5B257" w14:textId="0268F111" w:rsidR="007357C7" w:rsidRDefault="00A35064">
          <w:pPr>
            <w:pStyle w:val="TOC2"/>
            <w:tabs>
              <w:tab w:val="right" w:leader="dot" w:pos="9350"/>
            </w:tabs>
            <w:rPr>
              <w:rFonts w:asciiTheme="minorHAnsi" w:eastAsiaTheme="minorEastAsia" w:hAnsiTheme="minorHAnsi" w:cstheme="minorBidi"/>
              <w:noProof/>
              <w:lang w:val="en-IN"/>
            </w:rPr>
          </w:pPr>
          <w:hyperlink w:anchor="_Toc237369500" w:history="1">
            <w:r w:rsidR="007357C7" w:rsidRPr="00C26CC2">
              <w:rPr>
                <w:rStyle w:val="Hyperlink"/>
                <w:noProof/>
                <w:lang w:val="en-GB"/>
              </w:rPr>
              <w:t>3.6 Barriers and sustainability</w:t>
            </w:r>
            <w:r w:rsidR="007357C7">
              <w:rPr>
                <w:noProof/>
                <w:webHidden/>
              </w:rPr>
              <w:tab/>
            </w:r>
            <w:r w:rsidR="007357C7">
              <w:rPr>
                <w:noProof/>
                <w:webHidden/>
              </w:rPr>
              <w:fldChar w:fldCharType="begin"/>
            </w:r>
            <w:r w:rsidR="007357C7">
              <w:rPr>
                <w:noProof/>
                <w:webHidden/>
              </w:rPr>
              <w:instrText xml:space="preserve"> PAGEREF _Toc237369500 \h </w:instrText>
            </w:r>
            <w:r w:rsidR="007357C7">
              <w:rPr>
                <w:noProof/>
                <w:webHidden/>
              </w:rPr>
            </w:r>
            <w:r w:rsidR="007357C7">
              <w:rPr>
                <w:noProof/>
                <w:webHidden/>
              </w:rPr>
              <w:fldChar w:fldCharType="separate"/>
            </w:r>
            <w:r w:rsidR="007357C7">
              <w:rPr>
                <w:noProof/>
                <w:webHidden/>
              </w:rPr>
              <w:t>15</w:t>
            </w:r>
            <w:r w:rsidR="007357C7">
              <w:rPr>
                <w:noProof/>
                <w:webHidden/>
              </w:rPr>
              <w:fldChar w:fldCharType="end"/>
            </w:r>
          </w:hyperlink>
        </w:p>
        <w:p w14:paraId="19877E3D" w14:textId="1D745AE3" w:rsidR="007357C7" w:rsidRDefault="00A35064">
          <w:pPr>
            <w:pStyle w:val="TOC1"/>
            <w:tabs>
              <w:tab w:val="right" w:leader="dot" w:pos="9350"/>
            </w:tabs>
            <w:rPr>
              <w:rFonts w:asciiTheme="minorHAnsi" w:eastAsiaTheme="minorEastAsia" w:hAnsiTheme="minorHAnsi" w:cstheme="minorBidi"/>
              <w:noProof/>
              <w:lang w:val="en-IN"/>
            </w:rPr>
          </w:pPr>
          <w:hyperlink w:anchor="_Toc237369501" w:history="1">
            <w:r w:rsidR="007357C7" w:rsidRPr="00C26CC2">
              <w:rPr>
                <w:rStyle w:val="Hyperlink"/>
                <w:noProof/>
                <w:lang w:val="en-GB"/>
              </w:rPr>
              <w:t>4. Conclusion</w:t>
            </w:r>
            <w:r w:rsidR="007357C7">
              <w:rPr>
                <w:noProof/>
                <w:webHidden/>
              </w:rPr>
              <w:tab/>
            </w:r>
            <w:r w:rsidR="007357C7">
              <w:rPr>
                <w:noProof/>
                <w:webHidden/>
              </w:rPr>
              <w:fldChar w:fldCharType="begin"/>
            </w:r>
            <w:r w:rsidR="007357C7">
              <w:rPr>
                <w:noProof/>
                <w:webHidden/>
              </w:rPr>
              <w:instrText xml:space="preserve"> PAGEREF _Toc237369501 \h </w:instrText>
            </w:r>
            <w:r w:rsidR="007357C7">
              <w:rPr>
                <w:noProof/>
                <w:webHidden/>
              </w:rPr>
            </w:r>
            <w:r w:rsidR="007357C7">
              <w:rPr>
                <w:noProof/>
                <w:webHidden/>
              </w:rPr>
              <w:fldChar w:fldCharType="separate"/>
            </w:r>
            <w:r w:rsidR="007357C7">
              <w:rPr>
                <w:noProof/>
                <w:webHidden/>
              </w:rPr>
              <w:t>15</w:t>
            </w:r>
            <w:r w:rsidR="007357C7">
              <w:rPr>
                <w:noProof/>
                <w:webHidden/>
              </w:rPr>
              <w:fldChar w:fldCharType="end"/>
            </w:r>
          </w:hyperlink>
        </w:p>
        <w:p w14:paraId="7E029A56" w14:textId="23D1D562" w:rsidR="007357C7" w:rsidRDefault="00A35064">
          <w:pPr>
            <w:pStyle w:val="TOC2"/>
            <w:tabs>
              <w:tab w:val="right" w:leader="dot" w:pos="9350"/>
            </w:tabs>
            <w:rPr>
              <w:rFonts w:asciiTheme="minorHAnsi" w:eastAsiaTheme="minorEastAsia" w:hAnsiTheme="minorHAnsi" w:cstheme="minorBidi"/>
              <w:noProof/>
              <w:lang w:val="en-IN"/>
            </w:rPr>
          </w:pPr>
          <w:hyperlink w:anchor="_Toc237369502" w:history="1">
            <w:r w:rsidR="007357C7" w:rsidRPr="00C26CC2">
              <w:rPr>
                <w:rStyle w:val="Hyperlink"/>
                <w:noProof/>
                <w:lang w:val="en-GB"/>
              </w:rPr>
              <w:t>4.1 Summary of the quality concern</w:t>
            </w:r>
            <w:r w:rsidR="007357C7">
              <w:rPr>
                <w:noProof/>
                <w:webHidden/>
              </w:rPr>
              <w:tab/>
            </w:r>
            <w:r w:rsidR="007357C7">
              <w:rPr>
                <w:noProof/>
                <w:webHidden/>
              </w:rPr>
              <w:fldChar w:fldCharType="begin"/>
            </w:r>
            <w:r w:rsidR="007357C7">
              <w:rPr>
                <w:noProof/>
                <w:webHidden/>
              </w:rPr>
              <w:instrText xml:space="preserve"> PAGEREF _Toc237369502 \h </w:instrText>
            </w:r>
            <w:r w:rsidR="007357C7">
              <w:rPr>
                <w:noProof/>
                <w:webHidden/>
              </w:rPr>
            </w:r>
            <w:r w:rsidR="007357C7">
              <w:rPr>
                <w:noProof/>
                <w:webHidden/>
              </w:rPr>
              <w:fldChar w:fldCharType="separate"/>
            </w:r>
            <w:r w:rsidR="007357C7">
              <w:rPr>
                <w:noProof/>
                <w:webHidden/>
              </w:rPr>
              <w:t>15</w:t>
            </w:r>
            <w:r w:rsidR="007357C7">
              <w:rPr>
                <w:noProof/>
                <w:webHidden/>
              </w:rPr>
              <w:fldChar w:fldCharType="end"/>
            </w:r>
          </w:hyperlink>
        </w:p>
        <w:p w14:paraId="44E7CD94" w14:textId="1FE102D4" w:rsidR="007357C7" w:rsidRDefault="00A35064">
          <w:pPr>
            <w:pStyle w:val="TOC2"/>
            <w:tabs>
              <w:tab w:val="right" w:leader="dot" w:pos="9350"/>
            </w:tabs>
            <w:rPr>
              <w:rFonts w:asciiTheme="minorHAnsi" w:eastAsiaTheme="minorEastAsia" w:hAnsiTheme="minorHAnsi" w:cstheme="minorBidi"/>
              <w:noProof/>
              <w:lang w:val="en-IN"/>
            </w:rPr>
          </w:pPr>
          <w:hyperlink w:anchor="_Toc237369503" w:history="1">
            <w:r w:rsidR="007357C7" w:rsidRPr="00C26CC2">
              <w:rPr>
                <w:rStyle w:val="Hyperlink"/>
                <w:noProof/>
                <w:lang w:val="en-GB"/>
              </w:rPr>
              <w:t>4.2 Key findings from the analysis</w:t>
            </w:r>
            <w:r w:rsidR="007357C7">
              <w:rPr>
                <w:noProof/>
                <w:webHidden/>
              </w:rPr>
              <w:tab/>
            </w:r>
            <w:r w:rsidR="007357C7">
              <w:rPr>
                <w:noProof/>
                <w:webHidden/>
              </w:rPr>
              <w:fldChar w:fldCharType="begin"/>
            </w:r>
            <w:r w:rsidR="007357C7">
              <w:rPr>
                <w:noProof/>
                <w:webHidden/>
              </w:rPr>
              <w:instrText xml:space="preserve"> PAGEREF _Toc237369503 \h </w:instrText>
            </w:r>
            <w:r w:rsidR="007357C7">
              <w:rPr>
                <w:noProof/>
                <w:webHidden/>
              </w:rPr>
            </w:r>
            <w:r w:rsidR="007357C7">
              <w:rPr>
                <w:noProof/>
                <w:webHidden/>
              </w:rPr>
              <w:fldChar w:fldCharType="separate"/>
            </w:r>
            <w:r w:rsidR="007357C7">
              <w:rPr>
                <w:noProof/>
                <w:webHidden/>
              </w:rPr>
              <w:t>15</w:t>
            </w:r>
            <w:r w:rsidR="007357C7">
              <w:rPr>
                <w:noProof/>
                <w:webHidden/>
              </w:rPr>
              <w:fldChar w:fldCharType="end"/>
            </w:r>
          </w:hyperlink>
        </w:p>
        <w:p w14:paraId="0BC675D2" w14:textId="3DB30E6D" w:rsidR="007357C7" w:rsidRDefault="00A35064">
          <w:pPr>
            <w:pStyle w:val="TOC2"/>
            <w:tabs>
              <w:tab w:val="right" w:leader="dot" w:pos="9350"/>
            </w:tabs>
            <w:rPr>
              <w:rFonts w:asciiTheme="minorHAnsi" w:eastAsiaTheme="minorEastAsia" w:hAnsiTheme="minorHAnsi" w:cstheme="minorBidi"/>
              <w:noProof/>
              <w:lang w:val="en-IN"/>
            </w:rPr>
          </w:pPr>
          <w:hyperlink w:anchor="_Toc237369504" w:history="1">
            <w:r w:rsidR="007357C7" w:rsidRPr="00C26CC2">
              <w:rPr>
                <w:rStyle w:val="Hyperlink"/>
                <w:noProof/>
                <w:lang w:val="en-GB"/>
              </w:rPr>
              <w:t>4.3 Quality improvements recommendations</w:t>
            </w:r>
            <w:r w:rsidR="007357C7">
              <w:rPr>
                <w:noProof/>
                <w:webHidden/>
              </w:rPr>
              <w:tab/>
            </w:r>
            <w:r w:rsidR="007357C7">
              <w:rPr>
                <w:noProof/>
                <w:webHidden/>
              </w:rPr>
              <w:fldChar w:fldCharType="begin"/>
            </w:r>
            <w:r w:rsidR="007357C7">
              <w:rPr>
                <w:noProof/>
                <w:webHidden/>
              </w:rPr>
              <w:instrText xml:space="preserve"> PAGEREF _Toc237369504 \h </w:instrText>
            </w:r>
            <w:r w:rsidR="007357C7">
              <w:rPr>
                <w:noProof/>
                <w:webHidden/>
              </w:rPr>
            </w:r>
            <w:r w:rsidR="007357C7">
              <w:rPr>
                <w:noProof/>
                <w:webHidden/>
              </w:rPr>
              <w:fldChar w:fldCharType="separate"/>
            </w:r>
            <w:r w:rsidR="007357C7">
              <w:rPr>
                <w:noProof/>
                <w:webHidden/>
              </w:rPr>
              <w:t>16</w:t>
            </w:r>
            <w:r w:rsidR="007357C7">
              <w:rPr>
                <w:noProof/>
                <w:webHidden/>
              </w:rPr>
              <w:fldChar w:fldCharType="end"/>
            </w:r>
          </w:hyperlink>
        </w:p>
        <w:p w14:paraId="57A29E9A" w14:textId="0C31B16B" w:rsidR="007357C7" w:rsidRDefault="00A35064">
          <w:pPr>
            <w:pStyle w:val="TOC2"/>
            <w:tabs>
              <w:tab w:val="right" w:leader="dot" w:pos="9350"/>
            </w:tabs>
            <w:rPr>
              <w:rFonts w:asciiTheme="minorHAnsi" w:eastAsiaTheme="minorEastAsia" w:hAnsiTheme="minorHAnsi" w:cstheme="minorBidi"/>
              <w:noProof/>
              <w:lang w:val="en-IN"/>
            </w:rPr>
          </w:pPr>
          <w:hyperlink w:anchor="_Toc237369505" w:history="1">
            <w:r w:rsidR="007357C7" w:rsidRPr="00C26CC2">
              <w:rPr>
                <w:rStyle w:val="Hyperlink"/>
                <w:noProof/>
                <w:lang w:val="en-GB"/>
              </w:rPr>
              <w:t>4.4 Sustainability and future improvements</w:t>
            </w:r>
            <w:r w:rsidR="007357C7">
              <w:rPr>
                <w:noProof/>
                <w:webHidden/>
              </w:rPr>
              <w:tab/>
            </w:r>
            <w:r w:rsidR="007357C7">
              <w:rPr>
                <w:noProof/>
                <w:webHidden/>
              </w:rPr>
              <w:fldChar w:fldCharType="begin"/>
            </w:r>
            <w:r w:rsidR="007357C7">
              <w:rPr>
                <w:noProof/>
                <w:webHidden/>
              </w:rPr>
              <w:instrText xml:space="preserve"> PAGEREF _Toc237369505 \h </w:instrText>
            </w:r>
            <w:r w:rsidR="007357C7">
              <w:rPr>
                <w:noProof/>
                <w:webHidden/>
              </w:rPr>
            </w:r>
            <w:r w:rsidR="007357C7">
              <w:rPr>
                <w:noProof/>
                <w:webHidden/>
              </w:rPr>
              <w:fldChar w:fldCharType="separate"/>
            </w:r>
            <w:r w:rsidR="007357C7">
              <w:rPr>
                <w:noProof/>
                <w:webHidden/>
              </w:rPr>
              <w:t>16</w:t>
            </w:r>
            <w:r w:rsidR="007357C7">
              <w:rPr>
                <w:noProof/>
                <w:webHidden/>
              </w:rPr>
              <w:fldChar w:fldCharType="end"/>
            </w:r>
          </w:hyperlink>
        </w:p>
        <w:p w14:paraId="14AB6552" w14:textId="7F8D3882" w:rsidR="007357C7" w:rsidRDefault="00A35064">
          <w:pPr>
            <w:pStyle w:val="TOC1"/>
            <w:tabs>
              <w:tab w:val="right" w:leader="dot" w:pos="9350"/>
            </w:tabs>
            <w:rPr>
              <w:rFonts w:asciiTheme="minorHAnsi" w:eastAsiaTheme="minorEastAsia" w:hAnsiTheme="minorHAnsi" w:cstheme="minorBidi"/>
              <w:noProof/>
              <w:lang w:val="en-IN"/>
            </w:rPr>
          </w:pPr>
          <w:hyperlink w:anchor="_Toc237369506" w:history="1">
            <w:r w:rsidR="007357C7" w:rsidRPr="00C26CC2">
              <w:rPr>
                <w:rStyle w:val="Hyperlink"/>
                <w:noProof/>
                <w:lang w:val="en-GB"/>
              </w:rPr>
              <w:t>References</w:t>
            </w:r>
            <w:r w:rsidR="007357C7">
              <w:rPr>
                <w:noProof/>
                <w:webHidden/>
              </w:rPr>
              <w:tab/>
            </w:r>
            <w:r w:rsidR="007357C7">
              <w:rPr>
                <w:noProof/>
                <w:webHidden/>
              </w:rPr>
              <w:fldChar w:fldCharType="begin"/>
            </w:r>
            <w:r w:rsidR="007357C7">
              <w:rPr>
                <w:noProof/>
                <w:webHidden/>
              </w:rPr>
              <w:instrText xml:space="preserve"> PAGEREF _Toc237369506 \h </w:instrText>
            </w:r>
            <w:r w:rsidR="007357C7">
              <w:rPr>
                <w:noProof/>
                <w:webHidden/>
              </w:rPr>
            </w:r>
            <w:r w:rsidR="007357C7">
              <w:rPr>
                <w:noProof/>
                <w:webHidden/>
              </w:rPr>
              <w:fldChar w:fldCharType="separate"/>
            </w:r>
            <w:r w:rsidR="007357C7">
              <w:rPr>
                <w:noProof/>
                <w:webHidden/>
              </w:rPr>
              <w:t>17</w:t>
            </w:r>
            <w:r w:rsidR="007357C7">
              <w:rPr>
                <w:noProof/>
                <w:webHidden/>
              </w:rPr>
              <w:fldChar w:fldCharType="end"/>
            </w:r>
          </w:hyperlink>
        </w:p>
        <w:p w14:paraId="7A6D7BD9" w14:textId="384D1B6E" w:rsidR="002241E0" w:rsidRPr="001B7A28" w:rsidRDefault="00145013" w:rsidP="001B7A28">
          <w:pPr>
            <w:widowControl w:val="0"/>
            <w:tabs>
              <w:tab w:val="right" w:leader="dot" w:pos="9360"/>
            </w:tabs>
            <w:spacing w:before="60" w:line="240" w:lineRule="auto"/>
            <w:jc w:val="left"/>
            <w:rPr>
              <w:b/>
              <w:bCs/>
              <w:color w:val="000000"/>
              <w:lang w:val="en-GB"/>
            </w:rPr>
          </w:pPr>
          <w:r w:rsidRPr="001516DD">
            <w:rPr>
              <w:lang w:val="en-GB"/>
            </w:rPr>
            <w:lastRenderedPageBreak/>
            <w:fldChar w:fldCharType="end"/>
          </w:r>
        </w:p>
      </w:sdtContent>
    </w:sdt>
    <w:bookmarkStart w:id="1" w:name="_vrgcmpugho0p" w:colFirst="0" w:colLast="0" w:displacedByCustomXml="prev"/>
    <w:bookmarkEnd w:id="1" w:displacedByCustomXml="prev"/>
    <w:p w14:paraId="553531EF" w14:textId="77777777" w:rsidR="002241E0" w:rsidRPr="005D2D11" w:rsidRDefault="00145013" w:rsidP="005D2D11">
      <w:pPr>
        <w:pStyle w:val="Heading1"/>
        <w:spacing w:after="240"/>
        <w:rPr>
          <w:lang w:val="en-GB"/>
        </w:rPr>
      </w:pPr>
      <w:bookmarkStart w:id="2" w:name="_Toc237369481"/>
      <w:r w:rsidRPr="005D2D11">
        <w:rPr>
          <w:lang w:val="en-GB"/>
        </w:rPr>
        <w:t>1. Introduction</w:t>
      </w:r>
      <w:bookmarkEnd w:id="2"/>
    </w:p>
    <w:p w14:paraId="74C992A2" w14:textId="24F4AFA1" w:rsidR="002241E0" w:rsidRPr="005D2D11" w:rsidRDefault="00145013" w:rsidP="005D2D11">
      <w:pPr>
        <w:spacing w:after="240"/>
        <w:rPr>
          <w:lang w:val="en-GB"/>
        </w:rPr>
      </w:pPr>
      <w:r w:rsidRPr="005D2D11">
        <w:rPr>
          <w:lang w:val="en-GB"/>
        </w:rPr>
        <w:t xml:space="preserve">Quality assurance and service improvement are significant for managing safety, patient-centred health and social </w:t>
      </w:r>
      <w:r w:rsidR="00912110" w:rsidRPr="005D2D11">
        <w:rPr>
          <w:lang w:val="en-GB"/>
        </w:rPr>
        <w:t>care. The</w:t>
      </w:r>
      <w:r w:rsidRPr="005D2D11">
        <w:rPr>
          <w:lang w:val="en-GB"/>
        </w:rPr>
        <w:t xml:space="preserve"> quality assurance allows systematic processes by the healthcare organi</w:t>
      </w:r>
      <w:r w:rsidR="00847432">
        <w:rPr>
          <w:lang w:val="en-GB"/>
        </w:rPr>
        <w:t>s</w:t>
      </w:r>
      <w:r w:rsidRPr="005D2D11">
        <w:rPr>
          <w:lang w:val="en-GB"/>
        </w:rPr>
        <w:t xml:space="preserve">ations to monitor their standards, identify risks early, evaluate performance for implementing corrective actions (Srinivas </w:t>
      </w:r>
      <w:r w:rsidRPr="005D2D11">
        <w:rPr>
          <w:i/>
          <w:iCs/>
          <w:lang w:val="en-GB"/>
        </w:rPr>
        <w:t>et al.,</w:t>
      </w:r>
      <w:r w:rsidRPr="005D2D11">
        <w:rPr>
          <w:lang w:val="en-GB"/>
        </w:rPr>
        <w:t xml:space="preserve"> 2022). Additionally, the service improvement can be beneficial to change the process in a sustainable way for improving patient outcomes and service effectiveness. The Mid Staffordshire NHS Foundation Trust represents significant care through which the consequences of insufficient quality management can be critically analysed. The case describes the way weaknesses in leadership, </w:t>
      </w:r>
      <w:r w:rsidR="00912110" w:rsidRPr="005D2D11">
        <w:rPr>
          <w:lang w:val="en-GB"/>
        </w:rPr>
        <w:t>governance, staffing</w:t>
      </w:r>
      <w:r w:rsidRPr="005D2D11">
        <w:rPr>
          <w:lang w:val="en-GB"/>
        </w:rPr>
        <w:t>, communication and organizational culture can interact to undermine patient safety and quality of care.</w:t>
      </w:r>
    </w:p>
    <w:p w14:paraId="740B57DF" w14:textId="77777777" w:rsidR="002241E0" w:rsidRPr="005D2D11" w:rsidRDefault="00145013" w:rsidP="005D2D11">
      <w:pPr>
        <w:pStyle w:val="Heading2"/>
        <w:spacing w:after="240"/>
        <w:rPr>
          <w:lang w:val="en-GB"/>
        </w:rPr>
      </w:pPr>
      <w:bookmarkStart w:id="3" w:name="_Toc237369482"/>
      <w:r w:rsidRPr="005D2D11">
        <w:rPr>
          <w:lang w:val="en-GB"/>
        </w:rPr>
        <w:t>1.1 Background of the organisation</w:t>
      </w:r>
      <w:bookmarkEnd w:id="3"/>
    </w:p>
    <w:p w14:paraId="7236EC23" w14:textId="2B609007" w:rsidR="002241E0" w:rsidRPr="005D2D11" w:rsidRDefault="00145013" w:rsidP="005D2D11">
      <w:pPr>
        <w:spacing w:after="240"/>
        <w:rPr>
          <w:lang w:val="en-GB"/>
        </w:rPr>
      </w:pPr>
      <w:r w:rsidRPr="005D2D11">
        <w:rPr>
          <w:lang w:val="en-GB"/>
        </w:rPr>
        <w:t xml:space="preserve">Mid Staffordshire NHS Foundation </w:t>
      </w:r>
      <w:r w:rsidR="003A6452" w:rsidRPr="005D2D11">
        <w:rPr>
          <w:lang w:val="en-GB"/>
        </w:rPr>
        <w:t>Trust experienced</w:t>
      </w:r>
      <w:r w:rsidRPr="005D2D11">
        <w:rPr>
          <w:lang w:val="en-GB"/>
        </w:rPr>
        <w:t xml:space="preserve"> significant failures in patient care 2005-2009 (GOV UK, 2013). The incident has been reported that between 400 and 1,200 excess deaths may have occurred in association with poor standards of care (Lintern, 2013). The patients experienced delayed treatment, neglect poor hygiene, medication errors and insufficiency nutrition and hydration. Furthermore, UK Parliament (2009) reported that the senior management placed considerable focus on financial performance to achieve Foundation Trust status. However, Papathanasiou </w:t>
      </w:r>
      <w:r w:rsidRPr="005D2D11">
        <w:rPr>
          <w:i/>
          <w:iCs/>
          <w:lang w:val="en-GB"/>
        </w:rPr>
        <w:t>et al.</w:t>
      </w:r>
      <w:r w:rsidRPr="005D2D11">
        <w:rPr>
          <w:lang w:val="en-GB"/>
        </w:rPr>
        <w:t xml:space="preserve"> (2024) claimed that the insufficient attention was considered to maintain appropriate standards of patient care. This case became an essential example of organizational failures within the NHS and generated significant concern regarding leadership, governance and patient safety. These failures described the consequences of inadequate organizational oversight to highlight the need for stronger quality assurance mechanisms across the healthcare services.</w:t>
      </w:r>
    </w:p>
    <w:p w14:paraId="400DEABC" w14:textId="77777777" w:rsidR="002241E0" w:rsidRPr="005D2D11" w:rsidRDefault="00145013" w:rsidP="005D2D11">
      <w:pPr>
        <w:pStyle w:val="Heading2"/>
        <w:spacing w:after="240"/>
        <w:rPr>
          <w:lang w:val="en-GB"/>
        </w:rPr>
      </w:pPr>
      <w:bookmarkStart w:id="4" w:name="_Toc237369483"/>
      <w:r w:rsidRPr="005D2D11">
        <w:rPr>
          <w:lang w:val="en-GB"/>
        </w:rPr>
        <w:t>1.2 Quality failure analysis</w:t>
      </w:r>
      <w:bookmarkEnd w:id="4"/>
    </w:p>
    <w:p w14:paraId="70F2F70D" w14:textId="77777777" w:rsidR="002241E0" w:rsidRPr="005D2D11" w:rsidRDefault="00145013" w:rsidP="005D2D11">
      <w:pPr>
        <w:spacing w:after="240"/>
        <w:rPr>
          <w:lang w:val="en-GB"/>
        </w:rPr>
      </w:pPr>
      <w:r w:rsidRPr="005D2D11">
        <w:rPr>
          <w:lang w:val="en-GB"/>
        </w:rPr>
        <w:t xml:space="preserve">The major public health issue identified in Mid Staffordshire care is </w:t>
      </w:r>
      <w:r w:rsidRPr="005D2D11">
        <w:rPr>
          <w:b/>
          <w:bCs/>
          <w:i/>
          <w:iCs/>
          <w:lang w:val="en-GB"/>
        </w:rPr>
        <w:t>‘patient safety and preventable harm’</w:t>
      </w:r>
      <w:r w:rsidRPr="005D2D11">
        <w:rPr>
          <w:lang w:val="en-GB"/>
        </w:rPr>
        <w:t xml:space="preserve">. In line with this, BBC (2019) highlighted that the poor standards of care resulted in significant risks to patients including delayed treatment, medication errors, inadequate nutrition and hydration, poor hygiene and neglect. The specific quality concern was the failure of quality assurance and patient-safety systems across the Trust. The weak monitoring and ineffective governance mean that deteriorating standards were not addressed properly. Likewise, </w:t>
      </w:r>
      <w:r w:rsidRPr="005D2D11">
        <w:rPr>
          <w:lang w:val="en-GB"/>
        </w:rPr>
        <w:lastRenderedPageBreak/>
        <w:t>opportunities to prevent harm to improve care were missed contributing to poor patient outcomes by reducing public confidence in healthcare services.</w:t>
      </w:r>
    </w:p>
    <w:p w14:paraId="33FC95E0" w14:textId="77777777" w:rsidR="002241E0" w:rsidRPr="005D2D11" w:rsidRDefault="00145013" w:rsidP="005D2D11">
      <w:pPr>
        <w:pStyle w:val="Heading2"/>
        <w:spacing w:after="240"/>
        <w:rPr>
          <w:lang w:val="en-GB"/>
        </w:rPr>
      </w:pPr>
      <w:bookmarkStart w:id="5" w:name="_Toc237369484"/>
      <w:r w:rsidRPr="005D2D11">
        <w:rPr>
          <w:lang w:val="en-GB"/>
        </w:rPr>
        <w:t>1.3 Key contributing factors</w:t>
      </w:r>
      <w:bookmarkEnd w:id="5"/>
    </w:p>
    <w:p w14:paraId="7C0E786E" w14:textId="052FFDEC" w:rsidR="002241E0" w:rsidRPr="005D2D11" w:rsidRDefault="00145013" w:rsidP="005D2D11">
      <w:pPr>
        <w:spacing w:after="240"/>
        <w:rPr>
          <w:lang w:val="en-GB"/>
        </w:rPr>
      </w:pPr>
      <w:r w:rsidRPr="005D2D11">
        <w:rPr>
          <w:lang w:val="en-GB"/>
        </w:rPr>
        <w:t>As per the understanding of the Francis inquiry report, there were key organisational factors such as inadequate staffing, high workloads, unstable leadership, ineffective clinical governance and poor communication between the management and frontline staff contributing to this quality failure of the Trust. In this similar context, Rafferty and Leary,</w:t>
      </w:r>
      <w:r w:rsidR="004E010C">
        <w:rPr>
          <w:lang w:val="en-GB"/>
        </w:rPr>
        <w:t xml:space="preserve"> </w:t>
      </w:r>
      <w:r w:rsidRPr="005D2D11">
        <w:rPr>
          <w:lang w:val="en-GB"/>
        </w:rPr>
        <w:t>(2023) stated that the patient complaints and staff concerns were also poorly addressed to limit opportunities for early identification of risks.</w:t>
      </w:r>
    </w:p>
    <w:p w14:paraId="522F0DCB" w14:textId="77777777" w:rsidR="002241E0" w:rsidRPr="005D2D11" w:rsidRDefault="00145013" w:rsidP="005D2D11">
      <w:pPr>
        <w:pStyle w:val="Heading2"/>
        <w:spacing w:after="240"/>
        <w:rPr>
          <w:lang w:val="en-GB"/>
        </w:rPr>
      </w:pPr>
      <w:bookmarkStart w:id="6" w:name="_Toc237369485"/>
      <w:r w:rsidRPr="005D2D11">
        <w:rPr>
          <w:lang w:val="en-GB"/>
        </w:rPr>
        <w:t>1.4 Significance for quality assurance and service improvement</w:t>
      </w:r>
      <w:bookmarkEnd w:id="6"/>
    </w:p>
    <w:p w14:paraId="72310C12" w14:textId="657B86EF" w:rsidR="002241E0" w:rsidRPr="005D2D11" w:rsidRDefault="00145013" w:rsidP="005D2D11">
      <w:pPr>
        <w:spacing w:after="240"/>
        <w:rPr>
          <w:lang w:val="en-GB"/>
        </w:rPr>
      </w:pPr>
      <w:r w:rsidRPr="005D2D11">
        <w:rPr>
          <w:lang w:val="en-GB"/>
        </w:rPr>
        <w:t>The effective service improvement needs healthcare organizations to monitor care standards, respond to concerns by enhancing accountability to use evidence for improving practices. The Francis Report reinforced the importance of clinical leadership, sufficient staffing, openness, continuous monitoring and patient-centred care (Thorlby</w:t>
      </w:r>
      <w:r w:rsidRPr="005D2D11">
        <w:rPr>
          <w:i/>
          <w:iCs/>
          <w:lang w:val="en-GB"/>
        </w:rPr>
        <w:t xml:space="preserve"> et al.</w:t>
      </w:r>
      <w:r w:rsidRPr="005D2D11">
        <w:rPr>
          <w:lang w:val="en-GB"/>
        </w:rPr>
        <w:t xml:space="preserve"> 2014). Therefore, Mid Staffordshire provides important lessons to build sustainable quality and patient-safety.</w:t>
      </w:r>
    </w:p>
    <w:p w14:paraId="5EA8FAE2" w14:textId="77777777" w:rsidR="002241E0" w:rsidRPr="005D2D11" w:rsidRDefault="00145013" w:rsidP="005D2D11">
      <w:pPr>
        <w:pStyle w:val="Heading2"/>
        <w:spacing w:after="240"/>
        <w:rPr>
          <w:lang w:val="en-GB"/>
        </w:rPr>
      </w:pPr>
      <w:bookmarkStart w:id="7" w:name="_Toc237369486"/>
      <w:r w:rsidRPr="005D2D11">
        <w:rPr>
          <w:lang w:val="en-GB"/>
        </w:rPr>
        <w:t>1.5 Aim and scope of the report</w:t>
      </w:r>
      <w:bookmarkEnd w:id="7"/>
    </w:p>
    <w:p w14:paraId="13ADA31F" w14:textId="6F1EFF7A" w:rsidR="002241E0" w:rsidRPr="005D2D11" w:rsidRDefault="00145013" w:rsidP="005D2D11">
      <w:pPr>
        <w:spacing w:after="240"/>
        <w:rPr>
          <w:lang w:val="en-GB"/>
        </w:rPr>
      </w:pPr>
      <w:r w:rsidRPr="005D2D11">
        <w:rPr>
          <w:lang w:val="en-GB"/>
        </w:rPr>
        <w:t>This report critically investigates the Mid Staffordshire quality concern using the Fishbone diagram, Donabedian model, environmental analysis. This subsequently proposes evidence-informed recommendations using quality-improvement approaches especially PDSA, PDCA, Six Sigma methodologies. These models will ensure quality assessment, patient safety, governance and sustainable service improvements.</w:t>
      </w:r>
    </w:p>
    <w:p w14:paraId="7AB65D38" w14:textId="77777777" w:rsidR="00685CF4" w:rsidRPr="005D2D11" w:rsidRDefault="00685CF4" w:rsidP="005D2D11">
      <w:pPr>
        <w:pStyle w:val="Heading1"/>
        <w:spacing w:after="240"/>
        <w:rPr>
          <w:lang w:val="en-GB"/>
        </w:rPr>
      </w:pPr>
      <w:bookmarkStart w:id="8" w:name="_gspjcouiqt5p" w:colFirst="0" w:colLast="0"/>
      <w:bookmarkStart w:id="9" w:name="_Toc237369487"/>
      <w:bookmarkEnd w:id="8"/>
      <w:r w:rsidRPr="005D2D11">
        <w:rPr>
          <w:lang w:val="en-GB"/>
        </w:rPr>
        <w:t>2. Main Body</w:t>
      </w:r>
      <w:bookmarkEnd w:id="9"/>
      <w:r w:rsidRPr="005D2D11">
        <w:rPr>
          <w:lang w:val="en-GB"/>
        </w:rPr>
        <w:t xml:space="preserve"> </w:t>
      </w:r>
    </w:p>
    <w:p w14:paraId="41232B13" w14:textId="77777777" w:rsidR="00685CF4" w:rsidRPr="005D2D11" w:rsidRDefault="00685CF4" w:rsidP="005D2D11">
      <w:pPr>
        <w:pStyle w:val="Heading2"/>
        <w:spacing w:after="240"/>
        <w:rPr>
          <w:lang w:val="en-GB"/>
        </w:rPr>
      </w:pPr>
      <w:bookmarkStart w:id="10" w:name="_rakc4m2o5qpc" w:colFirst="0" w:colLast="0"/>
      <w:bookmarkStart w:id="11" w:name="_Toc237369488"/>
      <w:bookmarkEnd w:id="10"/>
      <w:r w:rsidRPr="005D2D11">
        <w:rPr>
          <w:lang w:val="en-GB"/>
        </w:rPr>
        <w:t>2.1 Rationale for the Issue</w:t>
      </w:r>
      <w:bookmarkEnd w:id="11"/>
      <w:r w:rsidRPr="005D2D11">
        <w:rPr>
          <w:lang w:val="en-GB"/>
        </w:rPr>
        <w:t xml:space="preserve"> </w:t>
      </w:r>
    </w:p>
    <w:p w14:paraId="7D3849F2" w14:textId="77777777" w:rsidR="00685CF4" w:rsidRPr="005D2D11" w:rsidRDefault="00685CF4" w:rsidP="005D2D11">
      <w:pPr>
        <w:spacing w:after="240"/>
        <w:rPr>
          <w:rFonts w:eastAsia="Times New Roman"/>
          <w:lang w:val="en-GB"/>
        </w:rPr>
      </w:pPr>
      <w:r w:rsidRPr="005D2D11">
        <w:rPr>
          <w:rFonts w:eastAsia="Times New Roman"/>
          <w:lang w:val="en-GB"/>
        </w:rPr>
        <w:t xml:space="preserve">It has been recognised that rising cases of patient safety and preventable harm are occurring globally. As per the opinion of Anders (2025), patient safety as well as preventable harm signify fundamental concerns within global healthcare systems. It has been recognised that Mid Staffordshire NHS Foundation Trust have faced systematic failures that led to widespread, avoidable patient harm and an estimated 400 to 1,200 excess deaths during 2005 to 2009 (Campbell, 2013). This signifies that upholding the fundamental healthcare commitment to </w:t>
      </w:r>
      <w:r w:rsidRPr="005D2D11">
        <w:rPr>
          <w:rFonts w:eastAsia="Times New Roman"/>
          <w:lang w:val="en-GB"/>
        </w:rPr>
        <w:lastRenderedPageBreak/>
        <w:t>prioritise patient well-being and dignity is the rationale behind patient safety and preventable harm within the health and social care system. This signifies that the primary quality concern was a catastrophic failure of quality assurance as well as patient safety systems.</w:t>
      </w:r>
    </w:p>
    <w:p w14:paraId="7379C524" w14:textId="77777777" w:rsidR="00685CF4" w:rsidRPr="005D2D11" w:rsidRDefault="00685CF4" w:rsidP="005D2D11">
      <w:pPr>
        <w:spacing w:after="240"/>
        <w:rPr>
          <w:rFonts w:eastAsia="Times New Roman"/>
          <w:lang w:val="en-GB"/>
        </w:rPr>
      </w:pPr>
      <w:r w:rsidRPr="005D2D11">
        <w:rPr>
          <w:rFonts w:eastAsia="Times New Roman"/>
          <w:lang w:val="en-GB"/>
        </w:rPr>
        <w:t xml:space="preserve">The Mid Staffordshire NHS Foundation Trust has also faced challenging situations during the year 2013. For instance, the Francis Report 2013 has exposed routine neglect, filthy conditions, as well as a defensive culture of Staffordshire that ignored warnings and silenced whistleblowers (Triggle, 2013). Apart from this, the senior management of the NHS trust consistently prioritised financial targets and the attainment of Trust status over clinical safety and basic standards of care. In essence, the presence of such an issue highlights why patient safety failed to be treated as secondary to corporate as well as financial performance. Additionally, the governance mechanism of the Trust has prioritised cost reduction, and clinical care has deteriorated. This has further resulted in increasing mortality rates, delayed treatment and medication errors. Georgescu </w:t>
      </w:r>
      <w:r w:rsidRPr="005D2D11">
        <w:rPr>
          <w:rFonts w:eastAsia="Times New Roman"/>
          <w:i/>
          <w:iCs/>
          <w:lang w:val="en-GB"/>
        </w:rPr>
        <w:t xml:space="preserve">et al. </w:t>
      </w:r>
      <w:r w:rsidRPr="005D2D11">
        <w:rPr>
          <w:rFonts w:eastAsia="Times New Roman"/>
          <w:lang w:val="en-GB"/>
        </w:rPr>
        <w:t xml:space="preserve">(2024) have highlighted that governance mechanisms' failure is critical for contemporary healthcare organisations to understand how organisational culture gets affected. Thus, ineffective clinical audits and suppressed incident reporting create environments where poor care becomes normalized are identified within the NHS Trust. Thus, the rationale behind examining the Mid Staffordshire crisis provides a vital foundation for developing evidence-based quality assurance interventions that embed the duty of candour and establish robust, patient-centred care frameworks. </w:t>
      </w:r>
    </w:p>
    <w:p w14:paraId="218CFC94" w14:textId="77777777" w:rsidR="00685CF4" w:rsidRPr="005D2D11" w:rsidRDefault="00685CF4" w:rsidP="005D2D11">
      <w:pPr>
        <w:pStyle w:val="Heading2"/>
        <w:spacing w:after="240"/>
        <w:rPr>
          <w:lang w:val="en-GB"/>
        </w:rPr>
      </w:pPr>
      <w:bookmarkStart w:id="12" w:name="_ejas3we1golu" w:colFirst="0" w:colLast="0"/>
      <w:bookmarkStart w:id="13" w:name="_Toc237369489"/>
      <w:bookmarkEnd w:id="12"/>
      <w:r w:rsidRPr="005D2D11">
        <w:rPr>
          <w:lang w:val="en-GB"/>
        </w:rPr>
        <w:lastRenderedPageBreak/>
        <w:t>2.2 Application of models</w:t>
      </w:r>
      <w:bookmarkEnd w:id="13"/>
      <w:r w:rsidRPr="005D2D11">
        <w:rPr>
          <w:lang w:val="en-GB"/>
        </w:rPr>
        <w:t xml:space="preserve"> </w:t>
      </w:r>
    </w:p>
    <w:p w14:paraId="38C26F0A" w14:textId="77777777" w:rsidR="00685CF4" w:rsidRPr="005D2D11" w:rsidRDefault="00685CF4" w:rsidP="005D2D11">
      <w:pPr>
        <w:pStyle w:val="Heading3"/>
        <w:spacing w:before="0" w:after="240"/>
        <w:rPr>
          <w:lang w:val="en-GB"/>
        </w:rPr>
      </w:pPr>
      <w:bookmarkStart w:id="14" w:name="_h9awi28byk7u" w:colFirst="0" w:colLast="0"/>
      <w:bookmarkStart w:id="15" w:name="_Toc237369490"/>
      <w:bookmarkEnd w:id="14"/>
      <w:r w:rsidRPr="005D2D11">
        <w:rPr>
          <w:lang w:val="en-GB"/>
        </w:rPr>
        <w:t>2.2.1 Fishbone Diagram</w:t>
      </w:r>
      <w:bookmarkEnd w:id="15"/>
      <w:r w:rsidRPr="005D2D11">
        <w:rPr>
          <w:lang w:val="en-GB"/>
        </w:rPr>
        <w:t xml:space="preserve"> </w:t>
      </w:r>
    </w:p>
    <w:p w14:paraId="162AB218" w14:textId="77777777" w:rsidR="00685CF4" w:rsidRPr="005D2D11" w:rsidRDefault="00685CF4" w:rsidP="005D2D11">
      <w:pPr>
        <w:spacing w:after="240"/>
        <w:jc w:val="center"/>
        <w:rPr>
          <w:rFonts w:eastAsia="Times New Roman"/>
          <w:lang w:val="en-GB"/>
        </w:rPr>
      </w:pPr>
      <w:r w:rsidRPr="005D2D11">
        <w:rPr>
          <w:rFonts w:eastAsia="Times New Roman"/>
          <w:noProof/>
          <w:lang w:val="en-GB"/>
        </w:rPr>
        <w:drawing>
          <wp:inline distT="114300" distB="114300" distL="114300" distR="114300" wp14:anchorId="4BFE3840" wp14:editId="72C0C471">
            <wp:extent cx="5943600" cy="2552700"/>
            <wp:effectExtent l="12700" t="12700" r="12700" b="1270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943600" cy="2552700"/>
                    </a:xfrm>
                    <a:prstGeom prst="rect">
                      <a:avLst/>
                    </a:prstGeom>
                    <a:ln w="12700">
                      <a:solidFill>
                        <a:srgbClr val="000000"/>
                      </a:solidFill>
                      <a:prstDash val="solid"/>
                    </a:ln>
                  </pic:spPr>
                </pic:pic>
              </a:graphicData>
            </a:graphic>
          </wp:inline>
        </w:drawing>
      </w:r>
    </w:p>
    <w:p w14:paraId="7EFF05ED" w14:textId="77777777" w:rsidR="00685CF4" w:rsidRPr="005D2D11" w:rsidRDefault="00685CF4" w:rsidP="005D2D11">
      <w:pPr>
        <w:spacing w:after="240"/>
        <w:jc w:val="center"/>
        <w:rPr>
          <w:rFonts w:eastAsia="Times New Roman"/>
          <w:b/>
          <w:bCs/>
          <w:lang w:val="en-GB"/>
        </w:rPr>
      </w:pPr>
      <w:r w:rsidRPr="005D2D11">
        <w:rPr>
          <w:rFonts w:eastAsia="Times New Roman"/>
          <w:b/>
          <w:bCs/>
          <w:lang w:val="en-GB"/>
        </w:rPr>
        <w:t xml:space="preserve">Figure 1: Fishbone diagram for root cause analysis </w:t>
      </w:r>
    </w:p>
    <w:p w14:paraId="189352AE" w14:textId="77777777" w:rsidR="00685CF4" w:rsidRPr="005D2D11" w:rsidRDefault="00685CF4" w:rsidP="005D2D11">
      <w:pPr>
        <w:spacing w:after="240"/>
        <w:jc w:val="center"/>
        <w:rPr>
          <w:rFonts w:eastAsia="Times New Roman"/>
          <w:lang w:val="en-GB"/>
        </w:rPr>
      </w:pPr>
      <w:r w:rsidRPr="005D2D11">
        <w:rPr>
          <w:rFonts w:eastAsia="Times New Roman"/>
          <w:lang w:val="en-GB"/>
        </w:rPr>
        <w:t>(Source: Self-developed)</w:t>
      </w:r>
    </w:p>
    <w:p w14:paraId="66D7A12B" w14:textId="636D856E" w:rsidR="00685CF4" w:rsidRPr="005D2D11" w:rsidRDefault="00685CF4" w:rsidP="005D2D11">
      <w:pPr>
        <w:spacing w:after="240"/>
        <w:rPr>
          <w:rFonts w:eastAsia="Times New Roman"/>
          <w:lang w:val="en-GB"/>
        </w:rPr>
      </w:pPr>
      <w:r w:rsidRPr="005D2D11">
        <w:rPr>
          <w:rFonts w:eastAsia="Times New Roman"/>
          <w:lang w:val="en-GB"/>
        </w:rPr>
        <w:t xml:space="preserve">The application of the above Fishbone diagram can help in categorising systemic root causes contributing to the breakdown of quality assurance and patient safety at Mid Staffordshire. It has been recognised that the acute shortage of nursing staff enhances individual workloads as well as severely impairs patient monitoring (Zubrinic </w:t>
      </w:r>
      <w:r w:rsidRPr="005D2D11">
        <w:rPr>
          <w:rFonts w:eastAsia="Times New Roman"/>
          <w:i/>
          <w:iCs/>
          <w:lang w:val="en-GB"/>
        </w:rPr>
        <w:t xml:space="preserve">et al. </w:t>
      </w:r>
      <w:r w:rsidRPr="005D2D11">
        <w:rPr>
          <w:rFonts w:eastAsia="Times New Roman"/>
          <w:lang w:val="en-GB"/>
        </w:rPr>
        <w:t>2023). The study also reveals that poor staff training and deficient clinical supervision, and leadership’s systematic failure to act on staff and patient complaints created an unsafe environment. The above table highlights that the presence of poor clinical governance within the NHS Trust has been a major cause behind the rise of patient safety and preventable harm issues. As per the analysis of Kumah (2025), ineffective quality assurance and weak incident reporting mechanisms within healthcare trusts lead to systemic underreporting of adverse events, a persistent fear of blame among staff, broken feedback loops, and missed opportunities for vital organisational learning.</w:t>
      </w:r>
      <w:r w:rsidR="004E010C">
        <w:rPr>
          <w:rFonts w:eastAsia="Times New Roman"/>
          <w:lang w:val="en-GB"/>
        </w:rPr>
        <w:t xml:space="preserve"> </w:t>
      </w:r>
      <w:r w:rsidRPr="005D2D11">
        <w:rPr>
          <w:rFonts w:eastAsia="Times New Roman"/>
          <w:lang w:val="en-GB"/>
        </w:rPr>
        <w:t>In essence, staff at Mid Staffordshire need to follow established safety protocols to prevent timely corrective actions.</w:t>
      </w:r>
    </w:p>
    <w:p w14:paraId="794EE528" w14:textId="0F3BF146" w:rsidR="00685CF4" w:rsidRPr="005D2D11" w:rsidRDefault="00685CF4" w:rsidP="005D2D11">
      <w:pPr>
        <w:spacing w:after="240"/>
        <w:rPr>
          <w:rFonts w:eastAsia="Times New Roman"/>
          <w:lang w:val="en-GB"/>
        </w:rPr>
      </w:pPr>
      <w:r w:rsidRPr="005D2D11">
        <w:rPr>
          <w:rFonts w:eastAsia="Times New Roman"/>
          <w:lang w:val="en-GB"/>
        </w:rPr>
        <w:t xml:space="preserve">The figure mentioned above highlights that overcrowded hospital wards and poor infection control practices within Mid Staffordshire have been a root cause behind such rising issues. As per the findings of Shaale </w:t>
      </w:r>
      <w:r w:rsidRPr="005D2D11">
        <w:rPr>
          <w:rFonts w:eastAsia="Times New Roman"/>
          <w:i/>
          <w:iCs/>
          <w:lang w:val="en-GB"/>
        </w:rPr>
        <w:t xml:space="preserve">et al. </w:t>
      </w:r>
      <w:r w:rsidRPr="005D2D11">
        <w:rPr>
          <w:rFonts w:eastAsia="Times New Roman"/>
          <w:lang w:val="en-GB"/>
        </w:rPr>
        <w:t xml:space="preserve">(2025), overcrowded hospital wards can lead to delayed medical care, </w:t>
      </w:r>
      <w:r w:rsidRPr="005D2D11">
        <w:rPr>
          <w:rFonts w:eastAsia="Times New Roman"/>
          <w:lang w:val="en-GB"/>
        </w:rPr>
        <w:lastRenderedPageBreak/>
        <w:t xml:space="preserve">higher rates of hospital-acquired infections, increased medical errors as well as severe staff burnout. On the other hand, Quinn </w:t>
      </w:r>
      <w:r w:rsidRPr="005D2D11">
        <w:rPr>
          <w:rFonts w:eastAsia="Times New Roman"/>
          <w:i/>
          <w:iCs/>
          <w:lang w:val="en-GB"/>
        </w:rPr>
        <w:t xml:space="preserve">et al. </w:t>
      </w:r>
      <w:r w:rsidRPr="005D2D11">
        <w:rPr>
          <w:rFonts w:eastAsia="Times New Roman"/>
          <w:lang w:val="en-GB"/>
        </w:rPr>
        <w:t xml:space="preserve">(2026) have argued that organisational culture prioritising cost-cutting creates a hostile care setting. Apart from this, the presence of ineffective clinical audits and inaccurate incident reporting signifies the measurement dimension within the above fishbone diagram. This has highly affected the NHS Trust’s quality aspects to a great extent. Karakolias (2025) have highlighted </w:t>
      </w:r>
      <w:r w:rsidR="003A6452" w:rsidRPr="005D2D11">
        <w:rPr>
          <w:rFonts w:eastAsia="Times New Roman"/>
          <w:lang w:val="en-GB"/>
        </w:rPr>
        <w:t>those inadequate clinical resources</w:t>
      </w:r>
      <w:r w:rsidRPr="005D2D11">
        <w:rPr>
          <w:rFonts w:eastAsia="Times New Roman"/>
          <w:lang w:val="en-GB"/>
        </w:rPr>
        <w:t xml:space="preserve"> lead to delayed diagnoses, extended patient </w:t>
      </w:r>
      <w:r w:rsidR="003A6452" w:rsidRPr="005D2D11">
        <w:rPr>
          <w:rFonts w:eastAsia="Times New Roman"/>
          <w:lang w:val="en-GB"/>
        </w:rPr>
        <w:t>waits</w:t>
      </w:r>
      <w:r w:rsidRPr="005D2D11">
        <w:rPr>
          <w:rFonts w:eastAsia="Times New Roman"/>
          <w:lang w:val="en-GB"/>
        </w:rPr>
        <w:t xml:space="preserve"> times, compromised treatment outcomes as well as higher rates of staff burnout. Thus, the inadequate clinical resources within the Trust have raised the issues of patient safety and preventable harm. </w:t>
      </w:r>
    </w:p>
    <w:p w14:paraId="62BA1701" w14:textId="77777777" w:rsidR="00685CF4" w:rsidRPr="005D2D11" w:rsidRDefault="00685CF4" w:rsidP="005D2D11">
      <w:pPr>
        <w:pStyle w:val="Heading3"/>
        <w:spacing w:before="0" w:after="240"/>
        <w:rPr>
          <w:lang w:val="en-GB"/>
        </w:rPr>
      </w:pPr>
      <w:bookmarkStart w:id="16" w:name="_wi72v589iy19" w:colFirst="0" w:colLast="0"/>
      <w:bookmarkStart w:id="17" w:name="_Toc237369491"/>
      <w:bookmarkEnd w:id="16"/>
      <w:r w:rsidRPr="005D2D11">
        <w:rPr>
          <w:lang w:val="en-GB"/>
        </w:rPr>
        <w:t>2.2.2 The Donabedian Model</w:t>
      </w:r>
      <w:bookmarkEnd w:id="17"/>
      <w:r w:rsidRPr="005D2D11">
        <w:rPr>
          <w:lang w:val="en-GB"/>
        </w:rPr>
        <w:t xml:space="preserve"> </w:t>
      </w:r>
    </w:p>
    <w:tbl>
      <w:tblPr>
        <w:tblW w:w="10207"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91"/>
        <w:gridCol w:w="4050"/>
        <w:gridCol w:w="3966"/>
      </w:tblGrid>
      <w:tr w:rsidR="00685CF4" w:rsidRPr="005D2D11" w14:paraId="11009BB2" w14:textId="77777777" w:rsidTr="00472D7C">
        <w:trPr>
          <w:jc w:val="center"/>
        </w:trPr>
        <w:tc>
          <w:tcPr>
            <w:tcW w:w="2191" w:type="dxa"/>
            <w:tcMar>
              <w:top w:w="100" w:type="dxa"/>
              <w:left w:w="100" w:type="dxa"/>
              <w:bottom w:w="100" w:type="dxa"/>
              <w:right w:w="100" w:type="dxa"/>
            </w:tcMar>
          </w:tcPr>
          <w:p w14:paraId="18117BB9" w14:textId="77777777" w:rsidR="00685CF4" w:rsidRPr="005D2D11" w:rsidRDefault="00685CF4" w:rsidP="005D2D11">
            <w:pPr>
              <w:widowControl w:val="0"/>
              <w:pBdr>
                <w:top w:val="nil"/>
                <w:left w:val="nil"/>
                <w:bottom w:val="nil"/>
                <w:right w:val="nil"/>
                <w:between w:val="nil"/>
              </w:pBdr>
              <w:spacing w:after="240"/>
              <w:jc w:val="center"/>
              <w:rPr>
                <w:rFonts w:eastAsia="Times New Roman"/>
                <w:b/>
                <w:bCs/>
                <w:i/>
                <w:iCs/>
                <w:lang w:val="en-GB"/>
              </w:rPr>
            </w:pPr>
            <w:r w:rsidRPr="005D2D11">
              <w:rPr>
                <w:rFonts w:eastAsia="Times New Roman"/>
                <w:b/>
                <w:bCs/>
                <w:i/>
                <w:iCs/>
                <w:lang w:val="en-GB"/>
              </w:rPr>
              <w:t>Donabedian Domain</w:t>
            </w:r>
          </w:p>
        </w:tc>
        <w:tc>
          <w:tcPr>
            <w:tcW w:w="4050" w:type="dxa"/>
            <w:tcMar>
              <w:top w:w="100" w:type="dxa"/>
              <w:left w:w="100" w:type="dxa"/>
              <w:bottom w:w="100" w:type="dxa"/>
              <w:right w:w="100" w:type="dxa"/>
            </w:tcMar>
          </w:tcPr>
          <w:p w14:paraId="71C4336F" w14:textId="77777777" w:rsidR="00685CF4" w:rsidRPr="005D2D11" w:rsidRDefault="00685CF4" w:rsidP="005D2D11">
            <w:pPr>
              <w:widowControl w:val="0"/>
              <w:pBdr>
                <w:top w:val="nil"/>
                <w:left w:val="nil"/>
                <w:bottom w:val="nil"/>
                <w:right w:val="nil"/>
                <w:between w:val="nil"/>
              </w:pBdr>
              <w:spacing w:after="240"/>
              <w:jc w:val="center"/>
              <w:rPr>
                <w:rFonts w:eastAsia="Times New Roman"/>
                <w:b/>
                <w:bCs/>
                <w:i/>
                <w:iCs/>
                <w:lang w:val="en-GB"/>
              </w:rPr>
            </w:pPr>
            <w:r w:rsidRPr="005D2D11">
              <w:rPr>
                <w:rFonts w:eastAsia="Times New Roman"/>
                <w:b/>
                <w:bCs/>
                <w:i/>
                <w:iCs/>
                <w:lang w:val="en-GB"/>
              </w:rPr>
              <w:t>Breakdown at Mid Staffordshire NHS Foundation Trust</w:t>
            </w:r>
          </w:p>
        </w:tc>
        <w:tc>
          <w:tcPr>
            <w:tcW w:w="3966" w:type="dxa"/>
            <w:tcMar>
              <w:top w:w="100" w:type="dxa"/>
              <w:left w:w="100" w:type="dxa"/>
              <w:bottom w:w="100" w:type="dxa"/>
              <w:right w:w="100" w:type="dxa"/>
            </w:tcMar>
          </w:tcPr>
          <w:p w14:paraId="0EF61141" w14:textId="77777777" w:rsidR="00685CF4" w:rsidRPr="005D2D11" w:rsidRDefault="00685CF4" w:rsidP="005D2D11">
            <w:pPr>
              <w:widowControl w:val="0"/>
              <w:pBdr>
                <w:top w:val="nil"/>
                <w:left w:val="nil"/>
                <w:bottom w:val="nil"/>
                <w:right w:val="nil"/>
                <w:between w:val="nil"/>
              </w:pBdr>
              <w:spacing w:after="240"/>
              <w:jc w:val="center"/>
              <w:rPr>
                <w:rFonts w:eastAsia="Times New Roman"/>
                <w:b/>
                <w:bCs/>
                <w:i/>
                <w:iCs/>
                <w:lang w:val="en-GB"/>
              </w:rPr>
            </w:pPr>
            <w:r w:rsidRPr="005D2D11">
              <w:rPr>
                <w:rFonts w:eastAsia="Times New Roman"/>
                <w:b/>
                <w:bCs/>
                <w:i/>
                <w:iCs/>
                <w:lang w:val="en-GB"/>
              </w:rPr>
              <w:t>Impact on Quality Assurance</w:t>
            </w:r>
          </w:p>
        </w:tc>
      </w:tr>
      <w:tr w:rsidR="00685CF4" w:rsidRPr="005D2D11" w14:paraId="5833DF5C" w14:textId="77777777" w:rsidTr="00472D7C">
        <w:trPr>
          <w:jc w:val="center"/>
        </w:trPr>
        <w:tc>
          <w:tcPr>
            <w:tcW w:w="2191" w:type="dxa"/>
            <w:tcMar>
              <w:top w:w="100" w:type="dxa"/>
              <w:left w:w="100" w:type="dxa"/>
              <w:bottom w:w="100" w:type="dxa"/>
              <w:right w:w="100" w:type="dxa"/>
            </w:tcMar>
          </w:tcPr>
          <w:p w14:paraId="5F61AE2A" w14:textId="77777777" w:rsidR="00685CF4" w:rsidRPr="005D2D11" w:rsidRDefault="00685CF4" w:rsidP="005D2D11">
            <w:pPr>
              <w:widowControl w:val="0"/>
              <w:pBdr>
                <w:top w:val="nil"/>
                <w:left w:val="nil"/>
                <w:bottom w:val="nil"/>
                <w:right w:val="nil"/>
                <w:between w:val="nil"/>
              </w:pBdr>
              <w:spacing w:after="240"/>
              <w:rPr>
                <w:rFonts w:eastAsia="Times New Roman"/>
                <w:b/>
                <w:bCs/>
                <w:i/>
                <w:iCs/>
                <w:lang w:val="en-GB"/>
              </w:rPr>
            </w:pPr>
            <w:r w:rsidRPr="005D2D11">
              <w:rPr>
                <w:rFonts w:eastAsia="Times New Roman"/>
                <w:b/>
                <w:bCs/>
                <w:i/>
                <w:iCs/>
                <w:lang w:val="en-GB"/>
              </w:rPr>
              <w:t>Structure</w:t>
            </w:r>
          </w:p>
        </w:tc>
        <w:tc>
          <w:tcPr>
            <w:tcW w:w="4050" w:type="dxa"/>
            <w:tcMar>
              <w:top w:w="100" w:type="dxa"/>
              <w:left w:w="100" w:type="dxa"/>
              <w:bottom w:w="100" w:type="dxa"/>
              <w:right w:w="100" w:type="dxa"/>
            </w:tcMar>
          </w:tcPr>
          <w:p w14:paraId="41636B6E" w14:textId="77777777" w:rsidR="00685CF4" w:rsidRPr="005D2D11" w:rsidRDefault="00685CF4" w:rsidP="005D2D11">
            <w:pPr>
              <w:widowControl w:val="0"/>
              <w:numPr>
                <w:ilvl w:val="0"/>
                <w:numId w:val="7"/>
              </w:numPr>
              <w:pBdr>
                <w:top w:val="nil"/>
                <w:left w:val="nil"/>
                <w:bottom w:val="nil"/>
                <w:right w:val="nil"/>
                <w:between w:val="nil"/>
              </w:pBdr>
              <w:spacing w:after="240"/>
              <w:rPr>
                <w:rFonts w:eastAsia="Times New Roman"/>
                <w:lang w:val="en-GB"/>
              </w:rPr>
            </w:pPr>
            <w:r w:rsidRPr="005D2D11">
              <w:rPr>
                <w:rFonts w:eastAsia="Times New Roman"/>
                <w:lang w:val="en-GB"/>
              </w:rPr>
              <w:t xml:space="preserve">The Severe nurse staffing shortages </w:t>
            </w:r>
          </w:p>
          <w:p w14:paraId="1E1D4390" w14:textId="77777777" w:rsidR="00685CF4" w:rsidRPr="005D2D11" w:rsidRDefault="00685CF4" w:rsidP="005D2D11">
            <w:pPr>
              <w:widowControl w:val="0"/>
              <w:numPr>
                <w:ilvl w:val="0"/>
                <w:numId w:val="7"/>
              </w:numPr>
              <w:pBdr>
                <w:top w:val="nil"/>
                <w:left w:val="nil"/>
                <w:bottom w:val="nil"/>
                <w:right w:val="nil"/>
                <w:between w:val="nil"/>
              </w:pBdr>
              <w:spacing w:after="240"/>
              <w:rPr>
                <w:rFonts w:eastAsia="Times New Roman"/>
                <w:lang w:val="en-GB"/>
              </w:rPr>
            </w:pPr>
            <w:r w:rsidRPr="005D2D11">
              <w:rPr>
                <w:rFonts w:eastAsia="Times New Roman"/>
                <w:lang w:val="en-GB"/>
              </w:rPr>
              <w:t>Inadequate clinical equipment</w:t>
            </w:r>
          </w:p>
          <w:p w14:paraId="63B5B4AA" w14:textId="77777777" w:rsidR="00685CF4" w:rsidRPr="005D2D11" w:rsidRDefault="00685CF4" w:rsidP="005D2D11">
            <w:pPr>
              <w:widowControl w:val="0"/>
              <w:numPr>
                <w:ilvl w:val="0"/>
                <w:numId w:val="7"/>
              </w:numPr>
              <w:pBdr>
                <w:top w:val="nil"/>
                <w:left w:val="nil"/>
                <w:bottom w:val="nil"/>
                <w:right w:val="nil"/>
                <w:between w:val="nil"/>
              </w:pBdr>
              <w:spacing w:after="240"/>
              <w:rPr>
                <w:rFonts w:eastAsia="Times New Roman"/>
                <w:lang w:val="en-GB"/>
              </w:rPr>
            </w:pPr>
            <w:r w:rsidRPr="005D2D11">
              <w:rPr>
                <w:rFonts w:eastAsia="Times New Roman"/>
                <w:lang w:val="en-GB"/>
              </w:rPr>
              <w:t xml:space="preserve">Poor IT infrastructure </w:t>
            </w:r>
          </w:p>
          <w:p w14:paraId="4CE0D74B" w14:textId="77777777" w:rsidR="00685CF4" w:rsidRPr="005D2D11" w:rsidRDefault="00685CF4" w:rsidP="005D2D11">
            <w:pPr>
              <w:widowControl w:val="0"/>
              <w:numPr>
                <w:ilvl w:val="0"/>
                <w:numId w:val="7"/>
              </w:numPr>
              <w:pBdr>
                <w:top w:val="nil"/>
                <w:left w:val="nil"/>
                <w:bottom w:val="nil"/>
                <w:right w:val="nil"/>
                <w:between w:val="nil"/>
              </w:pBdr>
              <w:spacing w:after="240"/>
              <w:rPr>
                <w:rFonts w:eastAsia="Times New Roman"/>
                <w:lang w:val="en-GB"/>
              </w:rPr>
            </w:pPr>
            <w:r w:rsidRPr="005D2D11">
              <w:rPr>
                <w:rFonts w:eastAsia="Times New Roman"/>
                <w:lang w:val="en-GB"/>
              </w:rPr>
              <w:t xml:space="preserve">Distorted leadership priorities focused on cost-saving </w:t>
            </w:r>
          </w:p>
          <w:p w14:paraId="68B0238C" w14:textId="77777777" w:rsidR="00685CF4" w:rsidRPr="005D2D11" w:rsidRDefault="00685CF4" w:rsidP="005D2D11">
            <w:pPr>
              <w:widowControl w:val="0"/>
              <w:numPr>
                <w:ilvl w:val="0"/>
                <w:numId w:val="7"/>
              </w:numPr>
              <w:pBdr>
                <w:top w:val="nil"/>
                <w:left w:val="nil"/>
                <w:bottom w:val="nil"/>
                <w:right w:val="nil"/>
                <w:between w:val="nil"/>
              </w:pBdr>
              <w:spacing w:after="240"/>
              <w:rPr>
                <w:rFonts w:eastAsia="Times New Roman"/>
                <w:lang w:val="en-GB"/>
              </w:rPr>
            </w:pPr>
            <w:r w:rsidRPr="005D2D11">
              <w:rPr>
                <w:rFonts w:eastAsia="Times New Roman"/>
                <w:lang w:val="en-GB"/>
              </w:rPr>
              <w:t>Foundation Trust status</w:t>
            </w:r>
          </w:p>
        </w:tc>
        <w:tc>
          <w:tcPr>
            <w:tcW w:w="3966" w:type="dxa"/>
            <w:tcMar>
              <w:top w:w="100" w:type="dxa"/>
              <w:left w:w="100" w:type="dxa"/>
              <w:bottom w:w="100" w:type="dxa"/>
              <w:right w:w="100" w:type="dxa"/>
            </w:tcMar>
          </w:tcPr>
          <w:p w14:paraId="4850A0C1" w14:textId="77777777" w:rsidR="00685CF4" w:rsidRPr="005D2D11" w:rsidRDefault="00685CF4" w:rsidP="005D2D11">
            <w:pPr>
              <w:widowControl w:val="0"/>
              <w:pBdr>
                <w:top w:val="nil"/>
                <w:left w:val="nil"/>
                <w:bottom w:val="nil"/>
                <w:right w:val="nil"/>
                <w:between w:val="nil"/>
              </w:pBdr>
              <w:spacing w:after="240"/>
              <w:rPr>
                <w:rFonts w:eastAsia="Times New Roman"/>
                <w:lang w:val="en-GB"/>
              </w:rPr>
            </w:pPr>
            <w:r w:rsidRPr="005D2D11">
              <w:rPr>
                <w:rFonts w:eastAsia="Times New Roman"/>
                <w:lang w:val="en-GB"/>
              </w:rPr>
              <w:t>The presence of deprived clinical teams of essential resources as well as safe nurse-to-patient ratios necessary for fundamental care.</w:t>
            </w:r>
          </w:p>
        </w:tc>
      </w:tr>
      <w:tr w:rsidR="00685CF4" w:rsidRPr="005D2D11" w14:paraId="4C19DE21" w14:textId="77777777" w:rsidTr="00472D7C">
        <w:trPr>
          <w:jc w:val="center"/>
        </w:trPr>
        <w:tc>
          <w:tcPr>
            <w:tcW w:w="2191" w:type="dxa"/>
            <w:tcMar>
              <w:top w:w="100" w:type="dxa"/>
              <w:left w:w="100" w:type="dxa"/>
              <w:bottom w:w="100" w:type="dxa"/>
              <w:right w:w="100" w:type="dxa"/>
            </w:tcMar>
          </w:tcPr>
          <w:p w14:paraId="590C9EB1" w14:textId="77777777" w:rsidR="00685CF4" w:rsidRPr="005D2D11" w:rsidRDefault="00685CF4" w:rsidP="005D2D11">
            <w:pPr>
              <w:widowControl w:val="0"/>
              <w:pBdr>
                <w:top w:val="nil"/>
                <w:left w:val="nil"/>
                <w:bottom w:val="nil"/>
                <w:right w:val="nil"/>
                <w:between w:val="nil"/>
              </w:pBdr>
              <w:spacing w:after="240"/>
              <w:rPr>
                <w:rFonts w:eastAsia="Times New Roman"/>
                <w:b/>
                <w:bCs/>
                <w:i/>
                <w:iCs/>
                <w:lang w:val="en-GB"/>
              </w:rPr>
            </w:pPr>
            <w:r w:rsidRPr="005D2D11">
              <w:rPr>
                <w:rFonts w:eastAsia="Times New Roman"/>
                <w:b/>
                <w:bCs/>
                <w:i/>
                <w:iCs/>
                <w:lang w:val="en-GB"/>
              </w:rPr>
              <w:t>Process</w:t>
            </w:r>
          </w:p>
        </w:tc>
        <w:tc>
          <w:tcPr>
            <w:tcW w:w="4050" w:type="dxa"/>
            <w:tcMar>
              <w:top w:w="100" w:type="dxa"/>
              <w:left w:w="100" w:type="dxa"/>
              <w:bottom w:w="100" w:type="dxa"/>
              <w:right w:w="100" w:type="dxa"/>
            </w:tcMar>
          </w:tcPr>
          <w:p w14:paraId="5430D713" w14:textId="77777777" w:rsidR="00685CF4" w:rsidRPr="005D2D11" w:rsidRDefault="00685CF4" w:rsidP="005D2D11">
            <w:pPr>
              <w:widowControl w:val="0"/>
              <w:numPr>
                <w:ilvl w:val="0"/>
                <w:numId w:val="5"/>
              </w:numPr>
              <w:pBdr>
                <w:top w:val="nil"/>
                <w:left w:val="nil"/>
                <w:bottom w:val="nil"/>
                <w:right w:val="nil"/>
                <w:between w:val="nil"/>
              </w:pBdr>
              <w:spacing w:after="240"/>
              <w:rPr>
                <w:rFonts w:eastAsia="Times New Roman"/>
                <w:lang w:val="en-GB"/>
              </w:rPr>
            </w:pPr>
            <w:r w:rsidRPr="005D2D11">
              <w:rPr>
                <w:rFonts w:eastAsia="Times New Roman"/>
                <w:lang w:val="en-GB"/>
              </w:rPr>
              <w:t>Delayed medical treatments</w:t>
            </w:r>
          </w:p>
          <w:p w14:paraId="70B7C785" w14:textId="77777777" w:rsidR="00685CF4" w:rsidRPr="005D2D11" w:rsidRDefault="00685CF4" w:rsidP="005D2D11">
            <w:pPr>
              <w:widowControl w:val="0"/>
              <w:numPr>
                <w:ilvl w:val="0"/>
                <w:numId w:val="5"/>
              </w:numPr>
              <w:pBdr>
                <w:top w:val="nil"/>
                <w:left w:val="nil"/>
                <w:bottom w:val="nil"/>
                <w:right w:val="nil"/>
                <w:between w:val="nil"/>
              </w:pBdr>
              <w:spacing w:after="240"/>
              <w:rPr>
                <w:rFonts w:eastAsia="Times New Roman"/>
                <w:lang w:val="en-GB"/>
              </w:rPr>
            </w:pPr>
            <w:r w:rsidRPr="005D2D11">
              <w:rPr>
                <w:rFonts w:eastAsia="Times New Roman"/>
                <w:lang w:val="en-GB"/>
              </w:rPr>
              <w:t>Medication errors</w:t>
            </w:r>
          </w:p>
          <w:p w14:paraId="556E2E6E" w14:textId="77777777" w:rsidR="00685CF4" w:rsidRPr="005D2D11" w:rsidRDefault="00685CF4" w:rsidP="005D2D11">
            <w:pPr>
              <w:widowControl w:val="0"/>
              <w:numPr>
                <w:ilvl w:val="0"/>
                <w:numId w:val="5"/>
              </w:numPr>
              <w:pBdr>
                <w:top w:val="nil"/>
                <w:left w:val="nil"/>
                <w:bottom w:val="nil"/>
                <w:right w:val="nil"/>
                <w:between w:val="nil"/>
              </w:pBdr>
              <w:spacing w:after="240"/>
              <w:rPr>
                <w:rFonts w:eastAsia="Times New Roman"/>
                <w:lang w:val="en-GB"/>
              </w:rPr>
            </w:pPr>
            <w:r w:rsidRPr="005D2D11">
              <w:rPr>
                <w:rFonts w:eastAsia="Times New Roman"/>
                <w:lang w:val="en-GB"/>
              </w:rPr>
              <w:t>Inadequate hygiene</w:t>
            </w:r>
          </w:p>
          <w:p w14:paraId="7EF80833" w14:textId="77777777" w:rsidR="00685CF4" w:rsidRPr="005D2D11" w:rsidRDefault="00685CF4" w:rsidP="005D2D11">
            <w:pPr>
              <w:widowControl w:val="0"/>
              <w:numPr>
                <w:ilvl w:val="0"/>
                <w:numId w:val="5"/>
              </w:numPr>
              <w:pBdr>
                <w:top w:val="nil"/>
                <w:left w:val="nil"/>
                <w:bottom w:val="nil"/>
                <w:right w:val="nil"/>
                <w:between w:val="nil"/>
              </w:pBdr>
              <w:spacing w:after="240"/>
              <w:rPr>
                <w:rFonts w:eastAsia="Times New Roman"/>
                <w:lang w:val="en-GB"/>
              </w:rPr>
            </w:pPr>
            <w:r w:rsidRPr="005D2D11">
              <w:rPr>
                <w:rFonts w:eastAsia="Times New Roman"/>
                <w:lang w:val="en-GB"/>
              </w:rPr>
              <w:t>Neglected patient hydration or nutrition</w:t>
            </w:r>
          </w:p>
          <w:p w14:paraId="0C5F8F5B" w14:textId="77777777" w:rsidR="00685CF4" w:rsidRPr="005D2D11" w:rsidRDefault="00685CF4" w:rsidP="005D2D11">
            <w:pPr>
              <w:widowControl w:val="0"/>
              <w:numPr>
                <w:ilvl w:val="0"/>
                <w:numId w:val="5"/>
              </w:numPr>
              <w:pBdr>
                <w:top w:val="nil"/>
                <w:left w:val="nil"/>
                <w:bottom w:val="nil"/>
                <w:right w:val="nil"/>
                <w:between w:val="nil"/>
              </w:pBdr>
              <w:spacing w:after="240"/>
              <w:rPr>
                <w:rFonts w:eastAsia="Times New Roman"/>
                <w:lang w:val="en-GB"/>
              </w:rPr>
            </w:pPr>
            <w:r w:rsidRPr="005D2D11">
              <w:rPr>
                <w:rFonts w:eastAsia="Times New Roman"/>
                <w:lang w:val="en-GB"/>
              </w:rPr>
              <w:lastRenderedPageBreak/>
              <w:t>Ineffective incident reporting</w:t>
            </w:r>
          </w:p>
          <w:p w14:paraId="490B4F3B" w14:textId="77777777" w:rsidR="00685CF4" w:rsidRPr="005D2D11" w:rsidRDefault="00685CF4" w:rsidP="005D2D11">
            <w:pPr>
              <w:widowControl w:val="0"/>
              <w:numPr>
                <w:ilvl w:val="0"/>
                <w:numId w:val="5"/>
              </w:numPr>
              <w:pBdr>
                <w:top w:val="nil"/>
                <w:left w:val="nil"/>
                <w:bottom w:val="nil"/>
                <w:right w:val="nil"/>
                <w:between w:val="nil"/>
              </w:pBdr>
              <w:spacing w:after="240"/>
              <w:rPr>
                <w:rFonts w:eastAsia="Times New Roman"/>
                <w:lang w:val="en-GB"/>
              </w:rPr>
            </w:pPr>
            <w:r w:rsidRPr="005D2D11">
              <w:rPr>
                <w:rFonts w:eastAsia="Times New Roman"/>
                <w:lang w:val="en-GB"/>
              </w:rPr>
              <w:t>Suppressed complaints</w:t>
            </w:r>
          </w:p>
        </w:tc>
        <w:tc>
          <w:tcPr>
            <w:tcW w:w="3966" w:type="dxa"/>
            <w:tcMar>
              <w:top w:w="100" w:type="dxa"/>
              <w:left w:w="100" w:type="dxa"/>
              <w:bottom w:w="100" w:type="dxa"/>
              <w:right w:w="100" w:type="dxa"/>
            </w:tcMar>
          </w:tcPr>
          <w:p w14:paraId="51EB549D" w14:textId="77777777" w:rsidR="00685CF4" w:rsidRPr="005D2D11" w:rsidRDefault="00685CF4" w:rsidP="005D2D11">
            <w:pPr>
              <w:widowControl w:val="0"/>
              <w:pBdr>
                <w:top w:val="nil"/>
                <w:left w:val="nil"/>
                <w:bottom w:val="nil"/>
                <w:right w:val="nil"/>
                <w:between w:val="nil"/>
              </w:pBdr>
              <w:spacing w:after="240"/>
              <w:rPr>
                <w:rFonts w:eastAsia="Times New Roman"/>
                <w:lang w:val="en-GB"/>
              </w:rPr>
            </w:pPr>
            <w:r w:rsidRPr="005D2D11">
              <w:rPr>
                <w:rFonts w:eastAsia="Times New Roman"/>
                <w:lang w:val="en-GB"/>
              </w:rPr>
              <w:lastRenderedPageBreak/>
              <w:t>The influence of broken care processes as well as poor clinical audits signifies that safety breaches were hampered, as well as clinical protocols were routinely bypassed.</w:t>
            </w:r>
          </w:p>
        </w:tc>
      </w:tr>
      <w:tr w:rsidR="00685CF4" w:rsidRPr="005D2D11" w14:paraId="022E48B5" w14:textId="77777777" w:rsidTr="00472D7C">
        <w:trPr>
          <w:jc w:val="center"/>
        </w:trPr>
        <w:tc>
          <w:tcPr>
            <w:tcW w:w="2191" w:type="dxa"/>
            <w:tcMar>
              <w:top w:w="100" w:type="dxa"/>
              <w:left w:w="100" w:type="dxa"/>
              <w:bottom w:w="100" w:type="dxa"/>
              <w:right w:w="100" w:type="dxa"/>
            </w:tcMar>
          </w:tcPr>
          <w:p w14:paraId="176B82B0" w14:textId="77777777" w:rsidR="00685CF4" w:rsidRPr="005D2D11" w:rsidRDefault="00685CF4" w:rsidP="005D2D11">
            <w:pPr>
              <w:widowControl w:val="0"/>
              <w:pBdr>
                <w:top w:val="nil"/>
                <w:left w:val="nil"/>
                <w:bottom w:val="nil"/>
                <w:right w:val="nil"/>
                <w:between w:val="nil"/>
              </w:pBdr>
              <w:spacing w:after="240"/>
              <w:rPr>
                <w:rFonts w:eastAsia="Times New Roman"/>
                <w:b/>
                <w:bCs/>
                <w:i/>
                <w:iCs/>
                <w:lang w:val="en-GB"/>
              </w:rPr>
            </w:pPr>
            <w:r w:rsidRPr="005D2D11">
              <w:rPr>
                <w:rFonts w:eastAsia="Times New Roman"/>
                <w:b/>
                <w:bCs/>
                <w:i/>
                <w:iCs/>
                <w:lang w:val="en-GB"/>
              </w:rPr>
              <w:t>Outcome</w:t>
            </w:r>
          </w:p>
        </w:tc>
        <w:tc>
          <w:tcPr>
            <w:tcW w:w="4050" w:type="dxa"/>
            <w:tcMar>
              <w:top w:w="100" w:type="dxa"/>
              <w:left w:w="100" w:type="dxa"/>
              <w:bottom w:w="100" w:type="dxa"/>
              <w:right w:w="100" w:type="dxa"/>
            </w:tcMar>
          </w:tcPr>
          <w:p w14:paraId="12816698" w14:textId="77777777" w:rsidR="00685CF4" w:rsidRPr="005D2D11" w:rsidRDefault="00685CF4" w:rsidP="005D2D11">
            <w:pPr>
              <w:widowControl w:val="0"/>
              <w:numPr>
                <w:ilvl w:val="0"/>
                <w:numId w:val="4"/>
              </w:numPr>
              <w:pBdr>
                <w:top w:val="nil"/>
                <w:left w:val="nil"/>
                <w:bottom w:val="nil"/>
                <w:right w:val="nil"/>
                <w:between w:val="nil"/>
              </w:pBdr>
              <w:spacing w:after="240"/>
              <w:rPr>
                <w:rFonts w:eastAsia="Times New Roman"/>
                <w:lang w:val="en-GB"/>
              </w:rPr>
            </w:pPr>
            <w:r w:rsidRPr="005D2D11">
              <w:rPr>
                <w:rFonts w:eastAsia="Times New Roman"/>
                <w:lang w:val="en-GB"/>
              </w:rPr>
              <w:t>400–1,200 excess deaths</w:t>
            </w:r>
          </w:p>
          <w:p w14:paraId="094981BB" w14:textId="77777777" w:rsidR="00685CF4" w:rsidRPr="005D2D11" w:rsidRDefault="00685CF4" w:rsidP="005D2D11">
            <w:pPr>
              <w:widowControl w:val="0"/>
              <w:numPr>
                <w:ilvl w:val="0"/>
                <w:numId w:val="4"/>
              </w:numPr>
              <w:pBdr>
                <w:top w:val="nil"/>
                <w:left w:val="nil"/>
                <w:bottom w:val="nil"/>
                <w:right w:val="nil"/>
                <w:between w:val="nil"/>
              </w:pBdr>
              <w:spacing w:after="240"/>
              <w:rPr>
                <w:rFonts w:eastAsia="Times New Roman"/>
                <w:lang w:val="en-GB"/>
              </w:rPr>
            </w:pPr>
            <w:r w:rsidRPr="005D2D11">
              <w:rPr>
                <w:rFonts w:eastAsia="Times New Roman"/>
                <w:lang w:val="en-GB"/>
              </w:rPr>
              <w:t>Severe patient suffering</w:t>
            </w:r>
          </w:p>
          <w:p w14:paraId="6402925D" w14:textId="77777777" w:rsidR="00685CF4" w:rsidRPr="005D2D11" w:rsidRDefault="00685CF4" w:rsidP="005D2D11">
            <w:pPr>
              <w:widowControl w:val="0"/>
              <w:numPr>
                <w:ilvl w:val="0"/>
                <w:numId w:val="4"/>
              </w:numPr>
              <w:pBdr>
                <w:top w:val="nil"/>
                <w:left w:val="nil"/>
                <w:bottom w:val="nil"/>
                <w:right w:val="nil"/>
                <w:between w:val="nil"/>
              </w:pBdr>
              <w:spacing w:after="240"/>
              <w:rPr>
                <w:rFonts w:eastAsia="Times New Roman"/>
                <w:lang w:val="en-GB"/>
              </w:rPr>
            </w:pPr>
            <w:r w:rsidRPr="005D2D11">
              <w:rPr>
                <w:rFonts w:eastAsia="Times New Roman"/>
                <w:lang w:val="en-GB"/>
              </w:rPr>
              <w:t>Loss of dignity and increased length of stay</w:t>
            </w:r>
          </w:p>
          <w:p w14:paraId="51B5D2CD" w14:textId="77777777" w:rsidR="00685CF4" w:rsidRPr="005D2D11" w:rsidRDefault="00685CF4" w:rsidP="005D2D11">
            <w:pPr>
              <w:widowControl w:val="0"/>
              <w:numPr>
                <w:ilvl w:val="0"/>
                <w:numId w:val="4"/>
              </w:numPr>
              <w:pBdr>
                <w:top w:val="nil"/>
                <w:left w:val="nil"/>
                <w:bottom w:val="nil"/>
                <w:right w:val="nil"/>
                <w:between w:val="nil"/>
              </w:pBdr>
              <w:spacing w:after="240"/>
              <w:rPr>
                <w:rFonts w:eastAsia="Times New Roman"/>
                <w:lang w:val="en-GB"/>
              </w:rPr>
            </w:pPr>
            <w:r w:rsidRPr="005D2D11">
              <w:rPr>
                <w:rFonts w:eastAsia="Times New Roman"/>
                <w:lang w:val="en-GB"/>
              </w:rPr>
              <w:t>Erosion of public trust and high inquiry costs.</w:t>
            </w:r>
          </w:p>
        </w:tc>
        <w:tc>
          <w:tcPr>
            <w:tcW w:w="3966" w:type="dxa"/>
            <w:tcMar>
              <w:top w:w="100" w:type="dxa"/>
              <w:left w:w="100" w:type="dxa"/>
              <w:bottom w:w="100" w:type="dxa"/>
              <w:right w:w="100" w:type="dxa"/>
            </w:tcMar>
          </w:tcPr>
          <w:p w14:paraId="4764D438" w14:textId="77777777" w:rsidR="00685CF4" w:rsidRPr="005D2D11" w:rsidRDefault="00685CF4" w:rsidP="005D2D11">
            <w:pPr>
              <w:widowControl w:val="0"/>
              <w:pBdr>
                <w:top w:val="nil"/>
                <w:left w:val="nil"/>
                <w:bottom w:val="nil"/>
                <w:right w:val="nil"/>
                <w:between w:val="nil"/>
              </w:pBdr>
              <w:spacing w:after="240"/>
              <w:rPr>
                <w:rFonts w:eastAsia="Times New Roman"/>
                <w:lang w:val="en-GB"/>
              </w:rPr>
            </w:pPr>
            <w:r w:rsidRPr="005D2D11">
              <w:rPr>
                <w:rFonts w:eastAsia="Times New Roman"/>
                <w:lang w:val="en-GB"/>
              </w:rPr>
              <w:t>It has been demonstrated that total failure of patient safety systems has resulted in catastrophic harm and systemic reform needs.</w:t>
            </w:r>
          </w:p>
        </w:tc>
      </w:tr>
    </w:tbl>
    <w:p w14:paraId="44A7EB7F" w14:textId="77777777" w:rsidR="00685CF4" w:rsidRPr="005D2D11" w:rsidRDefault="00685CF4" w:rsidP="005D2D11">
      <w:pPr>
        <w:spacing w:after="240"/>
        <w:jc w:val="center"/>
        <w:rPr>
          <w:rFonts w:eastAsia="Times New Roman"/>
          <w:b/>
          <w:bCs/>
          <w:lang w:val="en-GB"/>
        </w:rPr>
      </w:pPr>
      <w:r w:rsidRPr="005D2D11">
        <w:rPr>
          <w:rFonts w:eastAsia="Times New Roman"/>
          <w:b/>
          <w:bCs/>
          <w:lang w:val="en-GB"/>
        </w:rPr>
        <w:t>Table 1: The application of the Donabedian Model</w:t>
      </w:r>
    </w:p>
    <w:p w14:paraId="79023343" w14:textId="77777777" w:rsidR="00685CF4" w:rsidRPr="005D2D11" w:rsidRDefault="00685CF4" w:rsidP="005D2D11">
      <w:pPr>
        <w:spacing w:after="240"/>
        <w:jc w:val="center"/>
        <w:rPr>
          <w:rFonts w:eastAsia="Times New Roman"/>
          <w:lang w:val="en-GB"/>
        </w:rPr>
      </w:pPr>
      <w:r w:rsidRPr="005D2D11">
        <w:rPr>
          <w:rFonts w:eastAsia="Times New Roman"/>
          <w:lang w:val="en-GB"/>
        </w:rPr>
        <w:t>(Source: Self-developed)</w:t>
      </w:r>
    </w:p>
    <w:p w14:paraId="64759729" w14:textId="77777777" w:rsidR="00685CF4" w:rsidRPr="005D2D11" w:rsidRDefault="00685CF4" w:rsidP="005D2D11">
      <w:pPr>
        <w:spacing w:after="240"/>
        <w:rPr>
          <w:rFonts w:eastAsia="Times New Roman"/>
          <w:lang w:val="en-GB"/>
        </w:rPr>
      </w:pPr>
      <w:r w:rsidRPr="005D2D11">
        <w:rPr>
          <w:rFonts w:eastAsia="Times New Roman"/>
          <w:lang w:val="en-GB"/>
        </w:rPr>
        <w:t xml:space="preserve">It has been recognised that the Donabedian Model evaluates healthcare quality across the three interdependent domains such as Structure, Process, and Outcome (Yang </w:t>
      </w:r>
      <w:r w:rsidRPr="005D2D11">
        <w:rPr>
          <w:rFonts w:eastAsia="Times New Roman"/>
          <w:i/>
          <w:iCs/>
          <w:lang w:val="en-GB"/>
        </w:rPr>
        <w:t xml:space="preserve">et al. </w:t>
      </w:r>
      <w:r w:rsidRPr="005D2D11">
        <w:rPr>
          <w:rFonts w:eastAsia="Times New Roman"/>
          <w:lang w:val="en-GB"/>
        </w:rPr>
        <w:t xml:space="preserve">2025). The application of such a model in the context of Mid Staffordshire has helped in illustrating how structural deficits degraded clinical processes, leading to adverse outcomes. Mid Staffordshire faced structural deficits that degraded clinical processes by prioritising corporate financial targets as well as government performance metrics over direct patient safety. The presence of such systemic misalignment has resulted in severe staff shortages, compromised basic nursing care as well as fostered an intimidating organisational culture that ignored patient warning signs. </w:t>
      </w:r>
    </w:p>
    <w:p w14:paraId="0E34E99F" w14:textId="77777777" w:rsidR="00685CF4" w:rsidRPr="005D2D11" w:rsidRDefault="00685CF4" w:rsidP="005D2D11">
      <w:pPr>
        <w:pStyle w:val="Heading3"/>
        <w:spacing w:before="0" w:after="240"/>
        <w:rPr>
          <w:lang w:val="en-GB"/>
        </w:rPr>
      </w:pPr>
      <w:bookmarkStart w:id="18" w:name="_u4fhzjvp157h" w:colFirst="0" w:colLast="0"/>
      <w:bookmarkStart w:id="19" w:name="_Toc237369492"/>
      <w:bookmarkEnd w:id="18"/>
      <w:r w:rsidRPr="005D2D11">
        <w:rPr>
          <w:lang w:val="en-GB"/>
        </w:rPr>
        <w:t>2.2.3 Five Whys framework</w:t>
      </w:r>
      <w:bookmarkEnd w:id="19"/>
      <w:r w:rsidRPr="005D2D11">
        <w:rPr>
          <w:lang w:val="en-GB"/>
        </w:rPr>
        <w:t xml:space="preserve"> </w:t>
      </w:r>
    </w:p>
    <w:p w14:paraId="1EF3378E" w14:textId="77777777" w:rsidR="00685CF4" w:rsidRPr="005D2D11" w:rsidRDefault="00685CF4" w:rsidP="005D2D11">
      <w:pPr>
        <w:spacing w:after="240"/>
        <w:rPr>
          <w:rFonts w:eastAsia="Times New Roman"/>
          <w:lang w:val="en-GB"/>
        </w:rPr>
      </w:pPr>
      <w:r w:rsidRPr="005D2D11">
        <w:rPr>
          <w:rFonts w:eastAsia="Times New Roman"/>
          <w:lang w:val="en-GB"/>
        </w:rPr>
        <w:t xml:space="preserve">The Five Whys method is recognised to drill down through cause-and-effect relationships to uncover the primary root cause of a quality assurance breakdown (Paterson, 2023). The implication of 5 Whys framework can play an important role in conducting a cause-and-effect analysis and recognising the root cause of failure of quality assurance and patient-safety systems at Mid Staffordshire NHS Foundation Trust. </w:t>
      </w:r>
    </w:p>
    <w:tbl>
      <w:tblPr>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955"/>
        <w:gridCol w:w="6405"/>
      </w:tblGrid>
      <w:tr w:rsidR="00685CF4" w:rsidRPr="005D2D11" w14:paraId="2FC70F69" w14:textId="77777777" w:rsidTr="00AF4907">
        <w:trPr>
          <w:jc w:val="center"/>
        </w:trPr>
        <w:tc>
          <w:tcPr>
            <w:tcW w:w="2955" w:type="dxa"/>
            <w:tcMar>
              <w:top w:w="100" w:type="dxa"/>
              <w:left w:w="100" w:type="dxa"/>
              <w:bottom w:w="100" w:type="dxa"/>
              <w:right w:w="100" w:type="dxa"/>
            </w:tcMar>
          </w:tcPr>
          <w:p w14:paraId="73A6FE4D" w14:textId="77777777" w:rsidR="00685CF4" w:rsidRPr="005D2D11" w:rsidRDefault="00685CF4" w:rsidP="005D2D11">
            <w:pPr>
              <w:widowControl w:val="0"/>
              <w:pBdr>
                <w:top w:val="nil"/>
                <w:left w:val="nil"/>
                <w:bottom w:val="nil"/>
                <w:right w:val="nil"/>
                <w:between w:val="nil"/>
              </w:pBdr>
              <w:spacing w:after="240"/>
              <w:jc w:val="center"/>
              <w:rPr>
                <w:rFonts w:eastAsia="Times New Roman"/>
                <w:b/>
                <w:bCs/>
                <w:i/>
                <w:iCs/>
                <w:lang w:val="en-GB"/>
              </w:rPr>
            </w:pPr>
            <w:r w:rsidRPr="005D2D11">
              <w:rPr>
                <w:rFonts w:eastAsia="Times New Roman"/>
                <w:b/>
                <w:bCs/>
                <w:i/>
                <w:iCs/>
                <w:lang w:val="en-GB"/>
              </w:rPr>
              <w:lastRenderedPageBreak/>
              <w:t xml:space="preserve">Five why </w:t>
            </w:r>
          </w:p>
        </w:tc>
        <w:tc>
          <w:tcPr>
            <w:tcW w:w="6405" w:type="dxa"/>
            <w:tcMar>
              <w:top w:w="100" w:type="dxa"/>
              <w:left w:w="100" w:type="dxa"/>
              <w:bottom w:w="100" w:type="dxa"/>
              <w:right w:w="100" w:type="dxa"/>
            </w:tcMar>
          </w:tcPr>
          <w:p w14:paraId="6876C742" w14:textId="77777777" w:rsidR="00685CF4" w:rsidRPr="005D2D11" w:rsidRDefault="00685CF4" w:rsidP="005D2D11">
            <w:pPr>
              <w:widowControl w:val="0"/>
              <w:pBdr>
                <w:top w:val="nil"/>
                <w:left w:val="nil"/>
                <w:bottom w:val="nil"/>
                <w:right w:val="nil"/>
                <w:between w:val="nil"/>
              </w:pBdr>
              <w:spacing w:after="240"/>
              <w:jc w:val="center"/>
              <w:rPr>
                <w:rFonts w:eastAsia="Times New Roman"/>
                <w:b/>
                <w:bCs/>
                <w:i/>
                <w:iCs/>
                <w:lang w:val="en-GB"/>
              </w:rPr>
            </w:pPr>
            <w:r w:rsidRPr="005D2D11">
              <w:rPr>
                <w:rFonts w:eastAsia="Times New Roman"/>
                <w:b/>
                <w:bCs/>
                <w:i/>
                <w:iCs/>
                <w:lang w:val="en-GB"/>
              </w:rPr>
              <w:t xml:space="preserve">Descriptions </w:t>
            </w:r>
          </w:p>
        </w:tc>
      </w:tr>
      <w:tr w:rsidR="00685CF4" w:rsidRPr="005D2D11" w14:paraId="1848B7CE" w14:textId="77777777" w:rsidTr="00AF4907">
        <w:trPr>
          <w:jc w:val="center"/>
        </w:trPr>
        <w:tc>
          <w:tcPr>
            <w:tcW w:w="2955" w:type="dxa"/>
            <w:tcMar>
              <w:top w:w="100" w:type="dxa"/>
              <w:left w:w="100" w:type="dxa"/>
              <w:bottom w:w="100" w:type="dxa"/>
              <w:right w:w="100" w:type="dxa"/>
            </w:tcMar>
          </w:tcPr>
          <w:p w14:paraId="02A70039" w14:textId="77777777" w:rsidR="00685CF4" w:rsidRPr="005D2D11" w:rsidRDefault="00685CF4" w:rsidP="005D2D11">
            <w:pPr>
              <w:widowControl w:val="0"/>
              <w:pBdr>
                <w:top w:val="nil"/>
                <w:left w:val="nil"/>
                <w:bottom w:val="nil"/>
                <w:right w:val="nil"/>
                <w:between w:val="nil"/>
              </w:pBdr>
              <w:spacing w:after="240"/>
              <w:rPr>
                <w:rFonts w:eastAsia="Times New Roman"/>
                <w:b/>
                <w:bCs/>
                <w:i/>
                <w:iCs/>
                <w:lang w:val="en-GB"/>
              </w:rPr>
            </w:pPr>
            <w:r w:rsidRPr="005D2D11">
              <w:rPr>
                <w:rFonts w:eastAsia="Times New Roman"/>
                <w:b/>
                <w:bCs/>
                <w:i/>
                <w:iCs/>
                <w:lang w:val="en-GB"/>
              </w:rPr>
              <w:t xml:space="preserve">1 why? </w:t>
            </w:r>
          </w:p>
          <w:p w14:paraId="5BC02C59" w14:textId="77777777" w:rsidR="00685CF4" w:rsidRPr="005D2D11" w:rsidRDefault="00685CF4" w:rsidP="005D2D11">
            <w:pPr>
              <w:widowControl w:val="0"/>
              <w:pBdr>
                <w:top w:val="nil"/>
                <w:left w:val="nil"/>
                <w:bottom w:val="nil"/>
                <w:right w:val="nil"/>
                <w:between w:val="nil"/>
              </w:pBdr>
              <w:spacing w:after="240"/>
              <w:rPr>
                <w:rFonts w:eastAsia="Times New Roman"/>
                <w:b/>
                <w:bCs/>
                <w:i/>
                <w:iCs/>
                <w:lang w:val="en-GB"/>
              </w:rPr>
            </w:pPr>
            <w:r w:rsidRPr="005D2D11">
              <w:rPr>
                <w:rFonts w:eastAsia="Times New Roman"/>
                <w:b/>
                <w:bCs/>
                <w:i/>
                <w:iCs/>
                <w:lang w:val="en-GB"/>
              </w:rPr>
              <w:t>“Problem Statement”</w:t>
            </w:r>
          </w:p>
        </w:tc>
        <w:tc>
          <w:tcPr>
            <w:tcW w:w="6405" w:type="dxa"/>
            <w:tcMar>
              <w:top w:w="100" w:type="dxa"/>
              <w:left w:w="100" w:type="dxa"/>
              <w:bottom w:w="100" w:type="dxa"/>
              <w:right w:w="100" w:type="dxa"/>
            </w:tcMar>
          </w:tcPr>
          <w:p w14:paraId="76724186" w14:textId="77777777" w:rsidR="00685CF4" w:rsidRPr="005D2D11" w:rsidRDefault="00685CF4" w:rsidP="005D2D11">
            <w:pPr>
              <w:widowControl w:val="0"/>
              <w:pBdr>
                <w:top w:val="nil"/>
                <w:left w:val="nil"/>
                <w:bottom w:val="nil"/>
                <w:right w:val="nil"/>
                <w:between w:val="nil"/>
              </w:pBdr>
              <w:spacing w:after="240"/>
              <w:rPr>
                <w:rFonts w:eastAsia="Times New Roman"/>
                <w:lang w:val="en-GB"/>
              </w:rPr>
            </w:pPr>
            <w:r w:rsidRPr="005D2D11">
              <w:rPr>
                <w:rFonts w:eastAsia="Times New Roman"/>
                <w:lang w:val="en-GB"/>
              </w:rPr>
              <w:t>It has been recognised that patients experienced severe preventable harm such as neglect, medication errors, and high excess mortality at Mid Staffordshire NHS Foundation Trust. The key reason behind this is basic clinical care processes that included hygiene, nutrition, hydration, as well as timely medical intervention, which were severely compromised.</w:t>
            </w:r>
          </w:p>
        </w:tc>
      </w:tr>
      <w:tr w:rsidR="00685CF4" w:rsidRPr="005D2D11" w14:paraId="22BA8CC4" w14:textId="77777777" w:rsidTr="00AF4907">
        <w:trPr>
          <w:jc w:val="center"/>
        </w:trPr>
        <w:tc>
          <w:tcPr>
            <w:tcW w:w="2955" w:type="dxa"/>
            <w:tcMar>
              <w:top w:w="100" w:type="dxa"/>
              <w:left w:w="100" w:type="dxa"/>
              <w:bottom w:w="100" w:type="dxa"/>
              <w:right w:w="100" w:type="dxa"/>
            </w:tcMar>
          </w:tcPr>
          <w:p w14:paraId="38C012B5" w14:textId="77777777" w:rsidR="00685CF4" w:rsidRPr="005D2D11" w:rsidRDefault="00685CF4" w:rsidP="005D2D11">
            <w:pPr>
              <w:widowControl w:val="0"/>
              <w:pBdr>
                <w:top w:val="nil"/>
                <w:left w:val="nil"/>
                <w:bottom w:val="nil"/>
                <w:right w:val="nil"/>
                <w:between w:val="nil"/>
              </w:pBdr>
              <w:spacing w:after="240"/>
              <w:rPr>
                <w:rFonts w:eastAsia="Times New Roman"/>
                <w:b/>
                <w:bCs/>
                <w:i/>
                <w:iCs/>
                <w:lang w:val="en-GB"/>
              </w:rPr>
            </w:pPr>
            <w:r w:rsidRPr="005D2D11">
              <w:rPr>
                <w:rFonts w:eastAsia="Times New Roman"/>
                <w:b/>
                <w:bCs/>
                <w:i/>
                <w:iCs/>
                <w:lang w:val="en-GB"/>
              </w:rPr>
              <w:t>2 why?</w:t>
            </w:r>
          </w:p>
          <w:p w14:paraId="3B9A7E6C" w14:textId="77777777" w:rsidR="00685CF4" w:rsidRPr="005D2D11" w:rsidRDefault="00685CF4" w:rsidP="005D2D11">
            <w:pPr>
              <w:widowControl w:val="0"/>
              <w:pBdr>
                <w:top w:val="nil"/>
                <w:left w:val="nil"/>
                <w:bottom w:val="nil"/>
                <w:right w:val="nil"/>
                <w:between w:val="nil"/>
              </w:pBdr>
              <w:spacing w:after="240"/>
              <w:rPr>
                <w:rFonts w:eastAsia="Times New Roman"/>
                <w:b/>
                <w:bCs/>
                <w:i/>
                <w:iCs/>
                <w:lang w:val="en-GB"/>
              </w:rPr>
            </w:pPr>
            <w:r w:rsidRPr="005D2D11">
              <w:rPr>
                <w:rFonts w:eastAsia="Times New Roman"/>
                <w:b/>
                <w:bCs/>
                <w:i/>
                <w:iCs/>
                <w:lang w:val="en-GB"/>
              </w:rPr>
              <w:t>“Why were basic care processes compromised?”</w:t>
            </w:r>
          </w:p>
        </w:tc>
        <w:tc>
          <w:tcPr>
            <w:tcW w:w="6405" w:type="dxa"/>
            <w:tcMar>
              <w:top w:w="100" w:type="dxa"/>
              <w:left w:w="100" w:type="dxa"/>
              <w:bottom w:w="100" w:type="dxa"/>
              <w:right w:w="100" w:type="dxa"/>
            </w:tcMar>
          </w:tcPr>
          <w:p w14:paraId="30F0D8D1" w14:textId="77777777" w:rsidR="00685CF4" w:rsidRPr="005D2D11" w:rsidRDefault="00685CF4" w:rsidP="005D2D11">
            <w:pPr>
              <w:widowControl w:val="0"/>
              <w:pBdr>
                <w:top w:val="nil"/>
                <w:left w:val="nil"/>
                <w:bottom w:val="nil"/>
                <w:right w:val="nil"/>
                <w:between w:val="nil"/>
              </w:pBdr>
              <w:spacing w:after="240"/>
              <w:rPr>
                <w:rFonts w:eastAsia="Times New Roman"/>
                <w:lang w:val="en-GB"/>
              </w:rPr>
            </w:pPr>
            <w:r w:rsidRPr="005D2D11">
              <w:rPr>
                <w:rFonts w:eastAsia="Times New Roman"/>
                <w:lang w:val="en-GB"/>
              </w:rPr>
              <w:t>At the Mid Staffordshire NHS Foundation Trust, the ward staff were severely overworked, understaffed, and also lacked proper clinical supervision along with necessary medical resources.</w:t>
            </w:r>
          </w:p>
        </w:tc>
      </w:tr>
      <w:tr w:rsidR="00685CF4" w:rsidRPr="005D2D11" w14:paraId="5A35976E" w14:textId="77777777" w:rsidTr="00AF4907">
        <w:trPr>
          <w:jc w:val="center"/>
        </w:trPr>
        <w:tc>
          <w:tcPr>
            <w:tcW w:w="2955" w:type="dxa"/>
            <w:tcMar>
              <w:top w:w="100" w:type="dxa"/>
              <w:left w:w="100" w:type="dxa"/>
              <w:bottom w:w="100" w:type="dxa"/>
              <w:right w:w="100" w:type="dxa"/>
            </w:tcMar>
          </w:tcPr>
          <w:p w14:paraId="69B6EF93" w14:textId="77777777" w:rsidR="00685CF4" w:rsidRPr="005D2D11" w:rsidRDefault="00685CF4" w:rsidP="005D2D11">
            <w:pPr>
              <w:widowControl w:val="0"/>
              <w:pBdr>
                <w:top w:val="nil"/>
                <w:left w:val="nil"/>
                <w:bottom w:val="nil"/>
                <w:right w:val="nil"/>
                <w:between w:val="nil"/>
              </w:pBdr>
              <w:spacing w:after="240"/>
              <w:rPr>
                <w:rFonts w:eastAsia="Times New Roman"/>
                <w:b/>
                <w:bCs/>
                <w:i/>
                <w:iCs/>
                <w:lang w:val="en-GB"/>
              </w:rPr>
            </w:pPr>
            <w:r w:rsidRPr="005D2D11">
              <w:rPr>
                <w:rFonts w:eastAsia="Times New Roman"/>
                <w:b/>
                <w:bCs/>
                <w:i/>
                <w:iCs/>
                <w:lang w:val="en-GB"/>
              </w:rPr>
              <w:t>3 why?</w:t>
            </w:r>
          </w:p>
          <w:p w14:paraId="2A11D955" w14:textId="77777777" w:rsidR="00685CF4" w:rsidRPr="005D2D11" w:rsidRDefault="00685CF4" w:rsidP="005D2D11">
            <w:pPr>
              <w:widowControl w:val="0"/>
              <w:pBdr>
                <w:top w:val="nil"/>
                <w:left w:val="nil"/>
                <w:bottom w:val="nil"/>
                <w:right w:val="nil"/>
                <w:between w:val="nil"/>
              </w:pBdr>
              <w:spacing w:after="240"/>
              <w:rPr>
                <w:rFonts w:eastAsia="Times New Roman"/>
                <w:b/>
                <w:bCs/>
                <w:i/>
                <w:iCs/>
                <w:lang w:val="en-GB"/>
              </w:rPr>
            </w:pPr>
            <w:r w:rsidRPr="005D2D11">
              <w:rPr>
                <w:rFonts w:eastAsia="Times New Roman"/>
                <w:b/>
                <w:bCs/>
                <w:i/>
                <w:iCs/>
                <w:lang w:val="en-GB"/>
              </w:rPr>
              <w:t>“Why were wards understaffed and inadequately resourced?”</w:t>
            </w:r>
          </w:p>
        </w:tc>
        <w:tc>
          <w:tcPr>
            <w:tcW w:w="6405" w:type="dxa"/>
            <w:tcMar>
              <w:top w:w="100" w:type="dxa"/>
              <w:left w:w="100" w:type="dxa"/>
              <w:bottom w:w="100" w:type="dxa"/>
              <w:right w:w="100" w:type="dxa"/>
            </w:tcMar>
          </w:tcPr>
          <w:p w14:paraId="09CB602F" w14:textId="77777777" w:rsidR="00685CF4" w:rsidRPr="005D2D11" w:rsidRDefault="00685CF4" w:rsidP="005D2D11">
            <w:pPr>
              <w:widowControl w:val="0"/>
              <w:pBdr>
                <w:top w:val="nil"/>
                <w:left w:val="nil"/>
                <w:bottom w:val="nil"/>
                <w:right w:val="nil"/>
                <w:between w:val="nil"/>
              </w:pBdr>
              <w:spacing w:after="240"/>
              <w:rPr>
                <w:rFonts w:eastAsia="Times New Roman"/>
                <w:lang w:val="en-GB"/>
              </w:rPr>
            </w:pPr>
            <w:r w:rsidRPr="005D2D11">
              <w:rPr>
                <w:rFonts w:eastAsia="Times New Roman"/>
                <w:lang w:val="en-GB"/>
              </w:rPr>
              <w:t>The senior management at Mid Staffordshire NHS Foundation Trust implemented aggressive cost-cutting measures as well as froze essential clinical posts.</w:t>
            </w:r>
          </w:p>
        </w:tc>
      </w:tr>
      <w:tr w:rsidR="00685CF4" w:rsidRPr="005D2D11" w14:paraId="33558EC2" w14:textId="77777777" w:rsidTr="00AF4907">
        <w:trPr>
          <w:jc w:val="center"/>
        </w:trPr>
        <w:tc>
          <w:tcPr>
            <w:tcW w:w="2955" w:type="dxa"/>
            <w:tcMar>
              <w:top w:w="100" w:type="dxa"/>
              <w:left w:w="100" w:type="dxa"/>
              <w:bottom w:w="100" w:type="dxa"/>
              <w:right w:w="100" w:type="dxa"/>
            </w:tcMar>
          </w:tcPr>
          <w:p w14:paraId="54FF452E" w14:textId="77777777" w:rsidR="00685CF4" w:rsidRPr="005D2D11" w:rsidRDefault="00685CF4" w:rsidP="005D2D11">
            <w:pPr>
              <w:widowControl w:val="0"/>
              <w:pBdr>
                <w:top w:val="nil"/>
                <w:left w:val="nil"/>
                <w:bottom w:val="nil"/>
                <w:right w:val="nil"/>
                <w:between w:val="nil"/>
              </w:pBdr>
              <w:spacing w:after="240"/>
              <w:rPr>
                <w:rFonts w:eastAsia="Times New Roman"/>
                <w:b/>
                <w:bCs/>
                <w:i/>
                <w:iCs/>
                <w:lang w:val="en-GB"/>
              </w:rPr>
            </w:pPr>
            <w:r w:rsidRPr="005D2D11">
              <w:rPr>
                <w:rFonts w:eastAsia="Times New Roman"/>
                <w:b/>
                <w:bCs/>
                <w:i/>
                <w:iCs/>
                <w:lang w:val="en-GB"/>
              </w:rPr>
              <w:t>4 why?</w:t>
            </w:r>
          </w:p>
          <w:p w14:paraId="600DD6F7" w14:textId="77777777" w:rsidR="00685CF4" w:rsidRPr="005D2D11" w:rsidRDefault="00685CF4" w:rsidP="005D2D11">
            <w:pPr>
              <w:widowControl w:val="0"/>
              <w:pBdr>
                <w:top w:val="nil"/>
                <w:left w:val="nil"/>
                <w:bottom w:val="nil"/>
                <w:right w:val="nil"/>
                <w:between w:val="nil"/>
              </w:pBdr>
              <w:spacing w:after="240"/>
              <w:rPr>
                <w:rFonts w:eastAsia="Times New Roman"/>
                <w:b/>
                <w:bCs/>
                <w:i/>
                <w:iCs/>
                <w:lang w:val="en-GB"/>
              </w:rPr>
            </w:pPr>
            <w:r w:rsidRPr="005D2D11">
              <w:rPr>
                <w:rFonts w:eastAsia="Times New Roman"/>
                <w:b/>
                <w:bCs/>
                <w:i/>
                <w:iCs/>
                <w:lang w:val="en-GB"/>
              </w:rPr>
              <w:t>“Why did senior management implement aggressive cost-cutting at the expense of staffing?”</w:t>
            </w:r>
          </w:p>
        </w:tc>
        <w:tc>
          <w:tcPr>
            <w:tcW w:w="6405" w:type="dxa"/>
            <w:tcMar>
              <w:top w:w="100" w:type="dxa"/>
              <w:left w:w="100" w:type="dxa"/>
              <w:bottom w:w="100" w:type="dxa"/>
              <w:right w:w="100" w:type="dxa"/>
            </w:tcMar>
          </w:tcPr>
          <w:p w14:paraId="0DFCB918" w14:textId="77777777" w:rsidR="00685CF4" w:rsidRPr="005D2D11" w:rsidRDefault="00685CF4" w:rsidP="005D2D11">
            <w:pPr>
              <w:widowControl w:val="0"/>
              <w:pBdr>
                <w:top w:val="nil"/>
                <w:left w:val="nil"/>
                <w:bottom w:val="nil"/>
                <w:right w:val="nil"/>
                <w:between w:val="nil"/>
              </w:pBdr>
              <w:spacing w:after="240"/>
              <w:rPr>
                <w:rFonts w:eastAsia="Times New Roman"/>
                <w:lang w:val="en-GB"/>
              </w:rPr>
            </w:pPr>
            <w:r w:rsidRPr="005D2D11">
              <w:rPr>
                <w:rFonts w:eastAsia="Times New Roman"/>
                <w:lang w:val="en-GB"/>
              </w:rPr>
              <w:t xml:space="preserve">Trust executive leadership prioritised achieving financial benchmarks as well as securing Foundation Trust status above clinical safety. </w:t>
            </w:r>
          </w:p>
        </w:tc>
      </w:tr>
      <w:tr w:rsidR="00685CF4" w:rsidRPr="005D2D11" w14:paraId="0F1BEC0D" w14:textId="77777777" w:rsidTr="00AF4907">
        <w:trPr>
          <w:jc w:val="center"/>
        </w:trPr>
        <w:tc>
          <w:tcPr>
            <w:tcW w:w="2955" w:type="dxa"/>
            <w:tcMar>
              <w:top w:w="100" w:type="dxa"/>
              <w:left w:w="100" w:type="dxa"/>
              <w:bottom w:w="100" w:type="dxa"/>
              <w:right w:w="100" w:type="dxa"/>
            </w:tcMar>
          </w:tcPr>
          <w:p w14:paraId="7452756D" w14:textId="77777777" w:rsidR="00685CF4" w:rsidRPr="005D2D11" w:rsidRDefault="00685CF4" w:rsidP="005D2D11">
            <w:pPr>
              <w:widowControl w:val="0"/>
              <w:pBdr>
                <w:top w:val="nil"/>
                <w:left w:val="nil"/>
                <w:bottom w:val="nil"/>
                <w:right w:val="nil"/>
                <w:between w:val="nil"/>
              </w:pBdr>
              <w:spacing w:after="240"/>
              <w:rPr>
                <w:rFonts w:eastAsia="Times New Roman"/>
                <w:b/>
                <w:bCs/>
                <w:i/>
                <w:iCs/>
                <w:lang w:val="en-GB"/>
              </w:rPr>
            </w:pPr>
            <w:r w:rsidRPr="005D2D11">
              <w:rPr>
                <w:rFonts w:eastAsia="Times New Roman"/>
                <w:b/>
                <w:bCs/>
                <w:i/>
                <w:iCs/>
                <w:lang w:val="en-GB"/>
              </w:rPr>
              <w:t>5 why?</w:t>
            </w:r>
          </w:p>
          <w:p w14:paraId="1A6FC558" w14:textId="77777777" w:rsidR="00685CF4" w:rsidRPr="005D2D11" w:rsidRDefault="00685CF4" w:rsidP="005D2D11">
            <w:pPr>
              <w:widowControl w:val="0"/>
              <w:pBdr>
                <w:top w:val="nil"/>
                <w:left w:val="nil"/>
                <w:bottom w:val="nil"/>
                <w:right w:val="nil"/>
                <w:between w:val="nil"/>
              </w:pBdr>
              <w:spacing w:after="240"/>
              <w:rPr>
                <w:rFonts w:eastAsia="Times New Roman"/>
                <w:b/>
                <w:bCs/>
                <w:i/>
                <w:iCs/>
                <w:lang w:val="en-GB"/>
              </w:rPr>
            </w:pPr>
            <w:r w:rsidRPr="005D2D11">
              <w:rPr>
                <w:rFonts w:eastAsia="Times New Roman"/>
                <w:b/>
                <w:bCs/>
                <w:i/>
                <w:iCs/>
                <w:lang w:val="en-GB"/>
              </w:rPr>
              <w:t>“Root Cause”</w:t>
            </w:r>
          </w:p>
        </w:tc>
        <w:tc>
          <w:tcPr>
            <w:tcW w:w="6405" w:type="dxa"/>
            <w:tcMar>
              <w:top w:w="100" w:type="dxa"/>
              <w:left w:w="100" w:type="dxa"/>
              <w:bottom w:w="100" w:type="dxa"/>
              <w:right w:w="100" w:type="dxa"/>
            </w:tcMar>
          </w:tcPr>
          <w:p w14:paraId="4CF2866D" w14:textId="77777777" w:rsidR="00685CF4" w:rsidRPr="005D2D11" w:rsidRDefault="00685CF4" w:rsidP="005D2D11">
            <w:pPr>
              <w:widowControl w:val="0"/>
              <w:pBdr>
                <w:top w:val="nil"/>
                <w:left w:val="nil"/>
                <w:bottom w:val="nil"/>
                <w:right w:val="nil"/>
                <w:between w:val="nil"/>
              </w:pBdr>
              <w:spacing w:after="240"/>
              <w:rPr>
                <w:rFonts w:eastAsia="Times New Roman"/>
                <w:lang w:val="en-GB"/>
              </w:rPr>
            </w:pPr>
            <w:r w:rsidRPr="005D2D11">
              <w:rPr>
                <w:rFonts w:eastAsia="Times New Roman"/>
                <w:lang w:val="en-GB"/>
              </w:rPr>
              <w:t xml:space="preserve">Therefore, the distorted executive leadership and weak clinical governance at Mid Staffordshire NHS Foundation Trust were characterised by institutional financial metrics and regulatory status being incentivised over patient safety and open incident </w:t>
            </w:r>
            <w:r w:rsidRPr="005D2D11">
              <w:rPr>
                <w:rFonts w:eastAsia="Times New Roman"/>
                <w:lang w:val="en-GB"/>
              </w:rPr>
              <w:lastRenderedPageBreak/>
              <w:t>reporting.</w:t>
            </w:r>
          </w:p>
        </w:tc>
      </w:tr>
    </w:tbl>
    <w:p w14:paraId="3D3B6A24" w14:textId="77777777" w:rsidR="00685CF4" w:rsidRPr="005D2D11" w:rsidRDefault="00685CF4" w:rsidP="005D2D11">
      <w:pPr>
        <w:spacing w:after="240"/>
        <w:jc w:val="center"/>
        <w:rPr>
          <w:rFonts w:eastAsia="Times New Roman"/>
          <w:b/>
          <w:bCs/>
          <w:lang w:val="en-GB"/>
        </w:rPr>
      </w:pPr>
      <w:r w:rsidRPr="005D2D11">
        <w:rPr>
          <w:rFonts w:eastAsia="Times New Roman"/>
          <w:b/>
          <w:bCs/>
          <w:lang w:val="en-GB"/>
        </w:rPr>
        <w:t xml:space="preserve"> Table 2: Five Whys framework</w:t>
      </w:r>
    </w:p>
    <w:p w14:paraId="2B63C27E" w14:textId="77777777" w:rsidR="00685CF4" w:rsidRPr="005D2D11" w:rsidRDefault="00685CF4" w:rsidP="005D2D11">
      <w:pPr>
        <w:spacing w:after="240"/>
        <w:jc w:val="center"/>
        <w:rPr>
          <w:rFonts w:eastAsia="Times New Roman"/>
          <w:lang w:val="en-GB"/>
        </w:rPr>
      </w:pPr>
      <w:r w:rsidRPr="005D2D11">
        <w:rPr>
          <w:rFonts w:eastAsia="Times New Roman"/>
          <w:lang w:val="en-GB"/>
        </w:rPr>
        <w:t>(Source: Self-developed)</w:t>
      </w:r>
    </w:p>
    <w:p w14:paraId="2D292654" w14:textId="0AEC01CE" w:rsidR="00685CF4" w:rsidRPr="005D2D11" w:rsidRDefault="00685CF4" w:rsidP="005D2D11">
      <w:pPr>
        <w:spacing w:after="240"/>
        <w:rPr>
          <w:rFonts w:eastAsia="Times New Roman"/>
          <w:lang w:val="en-GB"/>
        </w:rPr>
      </w:pPr>
      <w:r w:rsidRPr="005D2D11">
        <w:rPr>
          <w:rFonts w:eastAsia="Times New Roman"/>
          <w:lang w:val="en-GB"/>
        </w:rPr>
        <w:t>The above implication has highlighted that Mid Staffordshire NHS Foundation Trust’s care quality issues were related to ineffective management. Therefore, the institutional financial metrics and regulatory status were being incentivized over patient safety and open incident reporting.</w:t>
      </w:r>
    </w:p>
    <w:p w14:paraId="1EB03418" w14:textId="77777777" w:rsidR="00685CF4" w:rsidRPr="005D2D11" w:rsidRDefault="00685CF4" w:rsidP="005D2D11">
      <w:pPr>
        <w:pStyle w:val="Heading3"/>
        <w:spacing w:before="0" w:after="240"/>
        <w:rPr>
          <w:lang w:val="en-GB"/>
        </w:rPr>
      </w:pPr>
      <w:bookmarkStart w:id="20" w:name="_92x5a9h1i5yz" w:colFirst="0" w:colLast="0"/>
      <w:bookmarkStart w:id="21" w:name="_Toc237369493"/>
      <w:bookmarkEnd w:id="20"/>
      <w:r w:rsidRPr="005D2D11">
        <w:rPr>
          <w:lang w:val="en-GB"/>
        </w:rPr>
        <w:t>2.2.4 SWOT analysis</w:t>
      </w:r>
      <w:bookmarkEnd w:id="21"/>
    </w:p>
    <w:tbl>
      <w:tblPr>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685CF4" w:rsidRPr="005D2D11" w14:paraId="53BB61FA" w14:textId="77777777" w:rsidTr="00AF4907">
        <w:trPr>
          <w:jc w:val="center"/>
        </w:trPr>
        <w:tc>
          <w:tcPr>
            <w:tcW w:w="4680" w:type="dxa"/>
            <w:tcMar>
              <w:top w:w="100" w:type="dxa"/>
              <w:left w:w="100" w:type="dxa"/>
              <w:bottom w:w="100" w:type="dxa"/>
              <w:right w:w="100" w:type="dxa"/>
            </w:tcMar>
          </w:tcPr>
          <w:p w14:paraId="68CB2C72" w14:textId="77777777" w:rsidR="00685CF4" w:rsidRPr="005D2D11" w:rsidRDefault="00685CF4" w:rsidP="005D2D11">
            <w:pPr>
              <w:widowControl w:val="0"/>
              <w:pBdr>
                <w:top w:val="nil"/>
                <w:left w:val="nil"/>
                <w:bottom w:val="nil"/>
                <w:right w:val="nil"/>
                <w:between w:val="nil"/>
              </w:pBdr>
              <w:spacing w:after="240"/>
              <w:jc w:val="center"/>
              <w:rPr>
                <w:rFonts w:eastAsia="Times New Roman"/>
                <w:b/>
                <w:bCs/>
                <w:i/>
                <w:iCs/>
                <w:lang w:val="en-GB"/>
              </w:rPr>
            </w:pPr>
            <w:r w:rsidRPr="005D2D11">
              <w:rPr>
                <w:rFonts w:eastAsia="Times New Roman"/>
                <w:b/>
                <w:bCs/>
                <w:i/>
                <w:iCs/>
                <w:lang w:val="en-GB"/>
              </w:rPr>
              <w:t xml:space="preserve">Strengths </w:t>
            </w:r>
          </w:p>
          <w:p w14:paraId="5575064D" w14:textId="77777777" w:rsidR="00685CF4" w:rsidRPr="005D2D11" w:rsidRDefault="00685CF4" w:rsidP="005D2D11">
            <w:pPr>
              <w:widowControl w:val="0"/>
              <w:numPr>
                <w:ilvl w:val="0"/>
                <w:numId w:val="3"/>
              </w:numPr>
              <w:pBdr>
                <w:top w:val="nil"/>
                <w:left w:val="nil"/>
                <w:bottom w:val="nil"/>
                <w:right w:val="nil"/>
                <w:between w:val="nil"/>
              </w:pBdr>
              <w:spacing w:after="240"/>
              <w:rPr>
                <w:rFonts w:eastAsia="Times New Roman"/>
                <w:lang w:val="en-GB"/>
              </w:rPr>
            </w:pPr>
            <w:r w:rsidRPr="005D2D11">
              <w:rPr>
                <w:rFonts w:eastAsia="Times New Roman"/>
                <w:lang w:val="en-GB"/>
              </w:rPr>
              <w:t>The establishment of the NHS framework and public funding base (Gov, 2026).</w:t>
            </w:r>
          </w:p>
          <w:p w14:paraId="057F9F9A" w14:textId="77777777" w:rsidR="00685CF4" w:rsidRPr="005D2D11" w:rsidRDefault="00685CF4" w:rsidP="005D2D11">
            <w:pPr>
              <w:widowControl w:val="0"/>
              <w:numPr>
                <w:ilvl w:val="0"/>
                <w:numId w:val="3"/>
              </w:numPr>
              <w:pBdr>
                <w:top w:val="nil"/>
                <w:left w:val="nil"/>
                <w:bottom w:val="nil"/>
                <w:right w:val="nil"/>
                <w:between w:val="nil"/>
              </w:pBdr>
              <w:spacing w:after="240"/>
              <w:rPr>
                <w:rFonts w:eastAsia="Times New Roman"/>
                <w:lang w:val="en-GB"/>
              </w:rPr>
            </w:pPr>
            <w:r w:rsidRPr="005D2D11">
              <w:rPr>
                <w:rFonts w:eastAsia="Times New Roman"/>
                <w:lang w:val="en-GB"/>
              </w:rPr>
              <w:t>The presence of a dedicated frontline clinical workforce (Francis, 2026).</w:t>
            </w:r>
          </w:p>
          <w:p w14:paraId="0C1A9271" w14:textId="77777777" w:rsidR="00685CF4" w:rsidRPr="005D2D11" w:rsidRDefault="00685CF4" w:rsidP="005D2D11">
            <w:pPr>
              <w:widowControl w:val="0"/>
              <w:numPr>
                <w:ilvl w:val="0"/>
                <w:numId w:val="3"/>
              </w:numPr>
              <w:pBdr>
                <w:top w:val="nil"/>
                <w:left w:val="nil"/>
                <w:bottom w:val="nil"/>
                <w:right w:val="nil"/>
                <w:between w:val="nil"/>
              </w:pBdr>
              <w:spacing w:after="240"/>
              <w:rPr>
                <w:rFonts w:eastAsia="Times New Roman"/>
                <w:lang w:val="en-GB"/>
              </w:rPr>
            </w:pPr>
            <w:r w:rsidRPr="005D2D11">
              <w:rPr>
                <w:rFonts w:eastAsia="Times New Roman"/>
                <w:lang w:val="en-GB"/>
              </w:rPr>
              <w:t>Great access to national clinical guidelines (Gov, 2026)</w:t>
            </w:r>
          </w:p>
        </w:tc>
        <w:tc>
          <w:tcPr>
            <w:tcW w:w="4680" w:type="dxa"/>
            <w:tcMar>
              <w:top w:w="100" w:type="dxa"/>
              <w:left w:w="100" w:type="dxa"/>
              <w:bottom w:w="100" w:type="dxa"/>
              <w:right w:w="100" w:type="dxa"/>
            </w:tcMar>
          </w:tcPr>
          <w:p w14:paraId="7270B511" w14:textId="77777777" w:rsidR="00685CF4" w:rsidRPr="005D2D11" w:rsidRDefault="00685CF4" w:rsidP="005D2D11">
            <w:pPr>
              <w:widowControl w:val="0"/>
              <w:pBdr>
                <w:top w:val="nil"/>
                <w:left w:val="nil"/>
                <w:bottom w:val="nil"/>
                <w:right w:val="nil"/>
                <w:between w:val="nil"/>
              </w:pBdr>
              <w:spacing w:after="240"/>
              <w:jc w:val="center"/>
              <w:rPr>
                <w:rFonts w:eastAsia="Times New Roman"/>
                <w:b/>
                <w:bCs/>
                <w:i/>
                <w:iCs/>
                <w:lang w:val="en-GB"/>
              </w:rPr>
            </w:pPr>
            <w:r w:rsidRPr="005D2D11">
              <w:rPr>
                <w:rFonts w:eastAsia="Times New Roman"/>
                <w:b/>
                <w:bCs/>
                <w:i/>
                <w:iCs/>
                <w:lang w:val="en-GB"/>
              </w:rPr>
              <w:t xml:space="preserve">Weaknesses </w:t>
            </w:r>
          </w:p>
          <w:p w14:paraId="68DF39F8" w14:textId="77777777" w:rsidR="00685CF4" w:rsidRPr="005D2D11" w:rsidRDefault="00685CF4" w:rsidP="005D2D11">
            <w:pPr>
              <w:widowControl w:val="0"/>
              <w:numPr>
                <w:ilvl w:val="0"/>
                <w:numId w:val="6"/>
              </w:numPr>
              <w:pBdr>
                <w:top w:val="nil"/>
                <w:left w:val="nil"/>
                <w:bottom w:val="nil"/>
                <w:right w:val="nil"/>
                <w:between w:val="nil"/>
              </w:pBdr>
              <w:spacing w:after="240"/>
              <w:rPr>
                <w:rFonts w:eastAsia="Times New Roman"/>
                <w:lang w:val="en-GB"/>
              </w:rPr>
            </w:pPr>
            <w:r w:rsidRPr="005D2D11">
              <w:rPr>
                <w:rFonts w:eastAsia="Times New Roman"/>
                <w:lang w:val="en-GB"/>
              </w:rPr>
              <w:t>Mid Staffordshire’s severe nurse shortages and heavy workloads (Campbell, 2013).</w:t>
            </w:r>
          </w:p>
          <w:p w14:paraId="56BFD568" w14:textId="77777777" w:rsidR="00685CF4" w:rsidRPr="005D2D11" w:rsidRDefault="00685CF4" w:rsidP="005D2D11">
            <w:pPr>
              <w:widowControl w:val="0"/>
              <w:numPr>
                <w:ilvl w:val="0"/>
                <w:numId w:val="6"/>
              </w:numPr>
              <w:pBdr>
                <w:top w:val="nil"/>
                <w:left w:val="nil"/>
                <w:bottom w:val="nil"/>
                <w:right w:val="nil"/>
                <w:between w:val="nil"/>
              </w:pBdr>
              <w:spacing w:after="240"/>
              <w:rPr>
                <w:rFonts w:eastAsia="Times New Roman"/>
                <w:lang w:val="en-GB"/>
              </w:rPr>
            </w:pPr>
            <w:r w:rsidRPr="005D2D11">
              <w:rPr>
                <w:rFonts w:eastAsia="Times New Roman"/>
                <w:lang w:val="en-GB"/>
              </w:rPr>
              <w:t>Ineffective governance and audit systems (Triggle, 2013).</w:t>
            </w:r>
          </w:p>
          <w:p w14:paraId="186AC95B" w14:textId="77777777" w:rsidR="00685CF4" w:rsidRPr="005D2D11" w:rsidRDefault="00685CF4" w:rsidP="005D2D11">
            <w:pPr>
              <w:widowControl w:val="0"/>
              <w:numPr>
                <w:ilvl w:val="0"/>
                <w:numId w:val="6"/>
              </w:numPr>
              <w:pBdr>
                <w:top w:val="nil"/>
                <w:left w:val="nil"/>
                <w:bottom w:val="nil"/>
                <w:right w:val="nil"/>
                <w:between w:val="nil"/>
              </w:pBdr>
              <w:spacing w:after="240"/>
              <w:rPr>
                <w:rFonts w:eastAsia="Times New Roman"/>
                <w:lang w:val="en-GB"/>
              </w:rPr>
            </w:pPr>
            <w:r w:rsidRPr="005D2D11">
              <w:rPr>
                <w:rFonts w:eastAsia="Times New Roman"/>
                <w:lang w:val="en-GB"/>
              </w:rPr>
              <w:t>Prioritisation of finance over safety</w:t>
            </w:r>
          </w:p>
        </w:tc>
      </w:tr>
      <w:tr w:rsidR="00685CF4" w:rsidRPr="005D2D11" w14:paraId="716D0F87" w14:textId="77777777" w:rsidTr="00AF4907">
        <w:trPr>
          <w:jc w:val="center"/>
        </w:trPr>
        <w:tc>
          <w:tcPr>
            <w:tcW w:w="4680" w:type="dxa"/>
            <w:tcMar>
              <w:top w:w="100" w:type="dxa"/>
              <w:left w:w="100" w:type="dxa"/>
              <w:bottom w:w="100" w:type="dxa"/>
              <w:right w:w="100" w:type="dxa"/>
            </w:tcMar>
          </w:tcPr>
          <w:p w14:paraId="56AA9D51" w14:textId="77777777" w:rsidR="00685CF4" w:rsidRPr="005D2D11" w:rsidRDefault="00685CF4" w:rsidP="005D2D11">
            <w:pPr>
              <w:widowControl w:val="0"/>
              <w:pBdr>
                <w:top w:val="nil"/>
                <w:left w:val="nil"/>
                <w:bottom w:val="nil"/>
                <w:right w:val="nil"/>
                <w:between w:val="nil"/>
              </w:pBdr>
              <w:spacing w:after="240"/>
              <w:jc w:val="center"/>
              <w:rPr>
                <w:rFonts w:eastAsia="Times New Roman"/>
                <w:b/>
                <w:bCs/>
                <w:i/>
                <w:iCs/>
                <w:lang w:val="en-GB"/>
              </w:rPr>
            </w:pPr>
            <w:r w:rsidRPr="005D2D11">
              <w:rPr>
                <w:rFonts w:eastAsia="Times New Roman"/>
                <w:b/>
                <w:bCs/>
                <w:i/>
                <w:iCs/>
                <w:lang w:val="en-GB"/>
              </w:rPr>
              <w:t xml:space="preserve">Opportunities </w:t>
            </w:r>
          </w:p>
          <w:p w14:paraId="6A622309" w14:textId="77777777" w:rsidR="00685CF4" w:rsidRPr="005D2D11" w:rsidRDefault="00685CF4" w:rsidP="005D2D11">
            <w:pPr>
              <w:widowControl w:val="0"/>
              <w:numPr>
                <w:ilvl w:val="0"/>
                <w:numId w:val="8"/>
              </w:numPr>
              <w:pBdr>
                <w:top w:val="nil"/>
                <w:left w:val="nil"/>
                <w:bottom w:val="nil"/>
                <w:right w:val="nil"/>
                <w:between w:val="nil"/>
              </w:pBdr>
              <w:spacing w:after="240"/>
              <w:rPr>
                <w:rFonts w:eastAsia="Times New Roman"/>
                <w:lang w:val="en-GB"/>
              </w:rPr>
            </w:pPr>
            <w:r w:rsidRPr="005D2D11">
              <w:rPr>
                <w:rFonts w:eastAsia="Times New Roman"/>
                <w:lang w:val="en-GB"/>
              </w:rPr>
              <w:t>Mid Staffordshire has implemented Duty of Candour and transparency (Cqc, 2026).</w:t>
            </w:r>
          </w:p>
          <w:p w14:paraId="51E6FEB7" w14:textId="77777777" w:rsidR="00685CF4" w:rsidRPr="005D2D11" w:rsidRDefault="00685CF4" w:rsidP="005D2D11">
            <w:pPr>
              <w:widowControl w:val="0"/>
              <w:numPr>
                <w:ilvl w:val="0"/>
                <w:numId w:val="8"/>
              </w:numPr>
              <w:pBdr>
                <w:top w:val="nil"/>
                <w:left w:val="nil"/>
                <w:bottom w:val="nil"/>
                <w:right w:val="nil"/>
                <w:between w:val="nil"/>
              </w:pBdr>
              <w:spacing w:after="240"/>
              <w:rPr>
                <w:rFonts w:eastAsia="Times New Roman"/>
                <w:lang w:val="en-GB"/>
              </w:rPr>
            </w:pPr>
            <w:r w:rsidRPr="005D2D11">
              <w:rPr>
                <w:rFonts w:eastAsia="Times New Roman"/>
                <w:lang w:val="en-GB"/>
              </w:rPr>
              <w:t>The trust has focused on adopting transformational leadership models</w:t>
            </w:r>
          </w:p>
          <w:p w14:paraId="25C68248" w14:textId="77777777" w:rsidR="00685CF4" w:rsidRPr="005D2D11" w:rsidRDefault="00685CF4" w:rsidP="005D2D11">
            <w:pPr>
              <w:widowControl w:val="0"/>
              <w:numPr>
                <w:ilvl w:val="0"/>
                <w:numId w:val="8"/>
              </w:numPr>
              <w:pBdr>
                <w:top w:val="nil"/>
                <w:left w:val="nil"/>
                <w:bottom w:val="nil"/>
                <w:right w:val="nil"/>
                <w:between w:val="nil"/>
              </w:pBdr>
              <w:spacing w:after="240"/>
              <w:rPr>
                <w:rFonts w:eastAsia="Times New Roman"/>
                <w:lang w:val="en-GB"/>
              </w:rPr>
            </w:pPr>
            <w:r w:rsidRPr="005D2D11">
              <w:rPr>
                <w:rFonts w:eastAsia="Times New Roman"/>
                <w:lang w:val="en-GB"/>
              </w:rPr>
              <w:t>The trust has focused in integrating robust CQC safety standards (Cqc, 2026).</w:t>
            </w:r>
          </w:p>
        </w:tc>
        <w:tc>
          <w:tcPr>
            <w:tcW w:w="4680" w:type="dxa"/>
            <w:tcMar>
              <w:top w:w="100" w:type="dxa"/>
              <w:left w:w="100" w:type="dxa"/>
              <w:bottom w:w="100" w:type="dxa"/>
              <w:right w:w="100" w:type="dxa"/>
            </w:tcMar>
          </w:tcPr>
          <w:p w14:paraId="4B80C8CA" w14:textId="77777777" w:rsidR="00685CF4" w:rsidRPr="005D2D11" w:rsidRDefault="00685CF4" w:rsidP="005D2D11">
            <w:pPr>
              <w:widowControl w:val="0"/>
              <w:pBdr>
                <w:top w:val="nil"/>
                <w:left w:val="nil"/>
                <w:bottom w:val="nil"/>
                <w:right w:val="nil"/>
                <w:between w:val="nil"/>
              </w:pBdr>
              <w:spacing w:after="240"/>
              <w:jc w:val="center"/>
              <w:rPr>
                <w:rFonts w:eastAsia="Times New Roman"/>
                <w:b/>
                <w:bCs/>
                <w:i/>
                <w:iCs/>
                <w:lang w:val="en-GB"/>
              </w:rPr>
            </w:pPr>
            <w:r w:rsidRPr="005D2D11">
              <w:rPr>
                <w:rFonts w:eastAsia="Times New Roman"/>
                <w:b/>
                <w:bCs/>
                <w:i/>
                <w:iCs/>
                <w:lang w:val="en-GB"/>
              </w:rPr>
              <w:t xml:space="preserve">Threats </w:t>
            </w:r>
          </w:p>
          <w:p w14:paraId="26A3D5E9" w14:textId="77777777" w:rsidR="00685CF4" w:rsidRPr="005D2D11" w:rsidRDefault="00685CF4" w:rsidP="005D2D11">
            <w:pPr>
              <w:widowControl w:val="0"/>
              <w:numPr>
                <w:ilvl w:val="0"/>
                <w:numId w:val="9"/>
              </w:numPr>
              <w:pBdr>
                <w:top w:val="nil"/>
                <w:left w:val="nil"/>
                <w:bottom w:val="nil"/>
                <w:right w:val="nil"/>
                <w:between w:val="nil"/>
              </w:pBdr>
              <w:spacing w:after="240"/>
              <w:rPr>
                <w:rFonts w:eastAsia="Times New Roman"/>
                <w:lang w:val="en-GB"/>
              </w:rPr>
            </w:pPr>
            <w:r w:rsidRPr="005D2D11">
              <w:rPr>
                <w:rFonts w:eastAsia="Times New Roman"/>
                <w:lang w:val="en-GB"/>
              </w:rPr>
              <w:t>The loss of public trust as well as severe reputational damage (Campbell, 2013).</w:t>
            </w:r>
          </w:p>
          <w:p w14:paraId="76520E07" w14:textId="77777777" w:rsidR="00685CF4" w:rsidRPr="005D2D11" w:rsidRDefault="00685CF4" w:rsidP="005D2D11">
            <w:pPr>
              <w:widowControl w:val="0"/>
              <w:numPr>
                <w:ilvl w:val="0"/>
                <w:numId w:val="9"/>
              </w:numPr>
              <w:pBdr>
                <w:top w:val="nil"/>
                <w:left w:val="nil"/>
                <w:bottom w:val="nil"/>
                <w:right w:val="nil"/>
                <w:between w:val="nil"/>
              </w:pBdr>
              <w:spacing w:after="240"/>
              <w:rPr>
                <w:rFonts w:eastAsia="Times New Roman"/>
                <w:lang w:val="en-GB"/>
              </w:rPr>
            </w:pPr>
            <w:r w:rsidRPr="005D2D11">
              <w:rPr>
                <w:rFonts w:eastAsia="Times New Roman"/>
                <w:lang w:val="en-GB"/>
              </w:rPr>
              <w:t>The escalating litigation as well as inquiry costs</w:t>
            </w:r>
          </w:p>
          <w:p w14:paraId="44F12033" w14:textId="77777777" w:rsidR="00685CF4" w:rsidRPr="005D2D11" w:rsidRDefault="00685CF4" w:rsidP="005D2D11">
            <w:pPr>
              <w:widowControl w:val="0"/>
              <w:numPr>
                <w:ilvl w:val="0"/>
                <w:numId w:val="9"/>
              </w:numPr>
              <w:pBdr>
                <w:top w:val="nil"/>
                <w:left w:val="nil"/>
                <w:bottom w:val="nil"/>
                <w:right w:val="nil"/>
                <w:between w:val="nil"/>
              </w:pBdr>
              <w:spacing w:after="240"/>
              <w:rPr>
                <w:rFonts w:eastAsia="Times New Roman"/>
                <w:lang w:val="en-GB"/>
              </w:rPr>
            </w:pPr>
            <w:r w:rsidRPr="005D2D11">
              <w:rPr>
                <w:rFonts w:eastAsia="Times New Roman"/>
                <w:lang w:val="en-GB"/>
              </w:rPr>
              <w:t>High staff turnover and worsening recruitment (Campbell, 2013).</w:t>
            </w:r>
          </w:p>
        </w:tc>
      </w:tr>
    </w:tbl>
    <w:p w14:paraId="7FF9A76C" w14:textId="77777777" w:rsidR="00685CF4" w:rsidRPr="005D2D11" w:rsidRDefault="00685CF4" w:rsidP="005D2D11">
      <w:pPr>
        <w:spacing w:after="240"/>
        <w:jc w:val="center"/>
        <w:rPr>
          <w:rFonts w:eastAsia="Times New Roman"/>
          <w:b/>
          <w:bCs/>
          <w:lang w:val="en-GB"/>
        </w:rPr>
      </w:pPr>
      <w:r w:rsidRPr="005D2D11">
        <w:rPr>
          <w:rFonts w:eastAsia="Times New Roman"/>
          <w:b/>
          <w:bCs/>
          <w:lang w:val="en-GB"/>
        </w:rPr>
        <w:lastRenderedPageBreak/>
        <w:t xml:space="preserve">Table 3: Application of SWOT analysis for Mid Staffordshire NHS Trust </w:t>
      </w:r>
    </w:p>
    <w:p w14:paraId="2798E454" w14:textId="77777777" w:rsidR="00685CF4" w:rsidRPr="005D2D11" w:rsidRDefault="00685CF4" w:rsidP="005D2D11">
      <w:pPr>
        <w:spacing w:after="240"/>
        <w:jc w:val="center"/>
        <w:rPr>
          <w:rFonts w:eastAsia="Times New Roman"/>
          <w:lang w:val="en-GB"/>
        </w:rPr>
      </w:pPr>
      <w:r w:rsidRPr="005D2D11">
        <w:rPr>
          <w:rFonts w:eastAsia="Times New Roman"/>
          <w:lang w:val="en-GB"/>
        </w:rPr>
        <w:t>(Source: Self-developed)</w:t>
      </w:r>
    </w:p>
    <w:p w14:paraId="133BDDBD" w14:textId="39E257D0" w:rsidR="00685CF4" w:rsidRPr="005D2D11" w:rsidRDefault="00685CF4" w:rsidP="005D2D11">
      <w:pPr>
        <w:spacing w:after="240"/>
        <w:rPr>
          <w:lang w:val="en-GB"/>
        </w:rPr>
      </w:pPr>
      <w:r w:rsidRPr="005D2D11">
        <w:rPr>
          <w:rFonts w:eastAsia="Times New Roman"/>
          <w:lang w:val="en-GB"/>
        </w:rPr>
        <w:t xml:space="preserve">The mentioned table highlights the potential </w:t>
      </w:r>
      <w:r w:rsidR="00792287" w:rsidRPr="005D2D11">
        <w:rPr>
          <w:rFonts w:eastAsia="Times New Roman"/>
          <w:lang w:val="en-GB"/>
        </w:rPr>
        <w:t>strengths</w:t>
      </w:r>
      <w:r w:rsidRPr="005D2D11">
        <w:rPr>
          <w:rFonts w:eastAsia="Times New Roman"/>
          <w:lang w:val="en-GB"/>
        </w:rPr>
        <w:t xml:space="preserve"> weakness and opportunities faced by Mid Staffordshire NHS Trust. It has been recognised that the existing national NHS infrastructure has been one of the potential strengths of the Trust. However, poor incident reporting among healthcare staff can lead to medical errors, severe patient harm, missed opportunities to fix broken safety systems, and a toxic work culture (Kumah, 2025). On the other hand, enforcing the Duty of Candour can help the Trust to build an open culture as well as ensure the Trust is honest with patients and families when care goes wrong.</w:t>
      </w:r>
    </w:p>
    <w:p w14:paraId="075788C6" w14:textId="77777777" w:rsidR="002241E0" w:rsidRPr="005D2D11" w:rsidRDefault="00145013" w:rsidP="005D2D11">
      <w:pPr>
        <w:pStyle w:val="Heading1"/>
        <w:spacing w:after="240"/>
        <w:rPr>
          <w:lang w:val="en-GB"/>
        </w:rPr>
      </w:pPr>
      <w:bookmarkStart w:id="22" w:name="_Toc237369494"/>
      <w:r w:rsidRPr="005D2D11">
        <w:rPr>
          <w:lang w:val="en-GB"/>
        </w:rPr>
        <w:t>3. Recommendation</w:t>
      </w:r>
      <w:bookmarkEnd w:id="22"/>
    </w:p>
    <w:p w14:paraId="4426C35C" w14:textId="77777777" w:rsidR="002241E0" w:rsidRPr="005D2D11" w:rsidRDefault="00145013" w:rsidP="005D2D11">
      <w:pPr>
        <w:spacing w:after="240"/>
        <w:rPr>
          <w:lang w:val="en-GB"/>
        </w:rPr>
      </w:pPr>
      <w:r w:rsidRPr="005D2D11">
        <w:rPr>
          <w:lang w:val="en-GB"/>
        </w:rPr>
        <w:t>The recommendations address the identified quality concern of the breakdown of quality assurance and patient-safety systems at Mid Staffordshire NHS Foundation Trust. The root cause analysis has found several service failure factors which require to be overcome to ensure patient safety. Therefore, the service improvement recommendations for better workforce and effective governance are needed with proper quality-improvement methodologies.</w:t>
      </w:r>
    </w:p>
    <w:p w14:paraId="1E217970" w14:textId="77777777" w:rsidR="002241E0" w:rsidRPr="005D2D11" w:rsidRDefault="00145013" w:rsidP="005D2D11">
      <w:pPr>
        <w:pStyle w:val="Heading2"/>
        <w:spacing w:after="240"/>
        <w:rPr>
          <w:lang w:val="en-GB"/>
        </w:rPr>
      </w:pPr>
      <w:bookmarkStart w:id="23" w:name="_Toc237369495"/>
      <w:r w:rsidRPr="005D2D11">
        <w:rPr>
          <w:lang w:val="en-GB"/>
        </w:rPr>
        <w:t>3.1 Enhancing workforce and clinical governance</w:t>
      </w:r>
      <w:bookmarkEnd w:id="23"/>
    </w:p>
    <w:p w14:paraId="053C8F70" w14:textId="76F9B84B" w:rsidR="002241E0" w:rsidRPr="005D2D11" w:rsidRDefault="00145013" w:rsidP="005D2D11">
      <w:pPr>
        <w:spacing w:after="240"/>
        <w:rPr>
          <w:lang w:val="en-GB"/>
        </w:rPr>
      </w:pPr>
      <w:r w:rsidRPr="005D2D11">
        <w:rPr>
          <w:lang w:val="en-GB"/>
        </w:rPr>
        <w:t xml:space="preserve">The Trust needs to introduce evidence-based workforce planning based on patient acuity, workload and appropriate skill mix rather than only increase financial targets. The staffing levels, training requirements and clinical supervision </w:t>
      </w:r>
      <w:r w:rsidR="00912110" w:rsidRPr="005D2D11">
        <w:rPr>
          <w:lang w:val="en-GB"/>
        </w:rPr>
        <w:t>need</w:t>
      </w:r>
      <w:r w:rsidRPr="005D2D11">
        <w:rPr>
          <w:lang w:val="en-GB"/>
        </w:rPr>
        <w:t xml:space="preserve"> to be reviewed routinely through governance meetings. In line with this, Ibrahim </w:t>
      </w:r>
      <w:r w:rsidRPr="005D2D11">
        <w:rPr>
          <w:i/>
          <w:iCs/>
          <w:lang w:val="en-GB"/>
        </w:rPr>
        <w:t>et al.</w:t>
      </w:r>
      <w:r w:rsidRPr="005D2D11">
        <w:rPr>
          <w:lang w:val="en-GB"/>
        </w:rPr>
        <w:t xml:space="preserve"> (2025) suggested that the clinical governance needs to be enhanced through regular audits of medication errors, infection control complaints, mortality and other patient-safety indicators. Furthermore, Pritchard and PMP (2026) asserted that the risk register needs to allocate responsibility for identified risks and specify deadlines for corrective actions. This would directly address the staffing, governance and monitoring weaknesses identified in the scenario. Hence, additional staff with proper training and leadership may enhance quality of the service across the Mid Staffordshire NHS Foundation Trust.</w:t>
      </w:r>
    </w:p>
    <w:p w14:paraId="7F5775AE" w14:textId="77777777" w:rsidR="002241E0" w:rsidRPr="005D2D11" w:rsidRDefault="00145013" w:rsidP="005D2D11">
      <w:pPr>
        <w:pStyle w:val="Heading2"/>
        <w:spacing w:after="240"/>
        <w:rPr>
          <w:lang w:val="en-GB"/>
        </w:rPr>
      </w:pPr>
      <w:bookmarkStart w:id="24" w:name="_Toc237369496"/>
      <w:r w:rsidRPr="005D2D11">
        <w:rPr>
          <w:lang w:val="en-GB"/>
        </w:rPr>
        <w:lastRenderedPageBreak/>
        <w:t>3.2 Continuous patient-safety improvements</w:t>
      </w:r>
      <w:bookmarkEnd w:id="24"/>
    </w:p>
    <w:p w14:paraId="594A84AD" w14:textId="77777777" w:rsidR="002241E0" w:rsidRPr="005D2D11" w:rsidRDefault="00145013" w:rsidP="005D2D11">
      <w:pPr>
        <w:spacing w:after="240"/>
        <w:jc w:val="center"/>
        <w:rPr>
          <w:b/>
          <w:bCs/>
          <w:lang w:val="en-GB"/>
        </w:rPr>
      </w:pPr>
      <w:r w:rsidRPr="005D2D11">
        <w:rPr>
          <w:b/>
          <w:bCs/>
          <w:noProof/>
          <w:lang w:val="en-GB"/>
        </w:rPr>
        <w:drawing>
          <wp:inline distT="114300" distB="114300" distL="114300" distR="114300" wp14:anchorId="17DF7D0D" wp14:editId="73CD1C3C">
            <wp:extent cx="5238750" cy="2514600"/>
            <wp:effectExtent l="25400" t="25400" r="25400" b="2540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238750" cy="2514600"/>
                    </a:xfrm>
                    <a:prstGeom prst="rect">
                      <a:avLst/>
                    </a:prstGeom>
                    <a:ln w="25400">
                      <a:solidFill>
                        <a:srgbClr val="000000"/>
                      </a:solidFill>
                      <a:prstDash val="solid"/>
                    </a:ln>
                  </pic:spPr>
                </pic:pic>
              </a:graphicData>
            </a:graphic>
          </wp:inline>
        </w:drawing>
      </w:r>
    </w:p>
    <w:p w14:paraId="1AD0D36A" w14:textId="781A08FA" w:rsidR="002241E0" w:rsidRPr="005D2D11" w:rsidRDefault="00145013" w:rsidP="005D2D11">
      <w:pPr>
        <w:spacing w:after="240"/>
        <w:jc w:val="center"/>
        <w:rPr>
          <w:b/>
          <w:bCs/>
          <w:lang w:val="en-GB"/>
        </w:rPr>
      </w:pPr>
      <w:r w:rsidRPr="005D2D11">
        <w:rPr>
          <w:b/>
          <w:bCs/>
          <w:lang w:val="en-GB"/>
        </w:rPr>
        <w:t xml:space="preserve">Figure </w:t>
      </w:r>
      <w:r w:rsidR="00792287" w:rsidRPr="005D2D11">
        <w:rPr>
          <w:b/>
          <w:bCs/>
          <w:lang w:val="en-GB"/>
        </w:rPr>
        <w:t>2</w:t>
      </w:r>
      <w:r w:rsidRPr="005D2D11">
        <w:rPr>
          <w:b/>
          <w:bCs/>
          <w:lang w:val="en-GB"/>
        </w:rPr>
        <w:t>: PDSA Cycle</w:t>
      </w:r>
    </w:p>
    <w:p w14:paraId="584B58EE" w14:textId="77777777" w:rsidR="002241E0" w:rsidRPr="005D2D11" w:rsidRDefault="00145013" w:rsidP="005D2D11">
      <w:pPr>
        <w:spacing w:after="240"/>
        <w:jc w:val="center"/>
        <w:rPr>
          <w:lang w:val="en-GB"/>
        </w:rPr>
      </w:pPr>
      <w:r w:rsidRPr="005D2D11">
        <w:rPr>
          <w:lang w:val="en-GB"/>
        </w:rPr>
        <w:t>(Source: Bhargava</w:t>
      </w:r>
      <w:r w:rsidRPr="005D2D11">
        <w:rPr>
          <w:i/>
          <w:iCs/>
          <w:lang w:val="en-GB"/>
        </w:rPr>
        <w:t xml:space="preserve"> et al.,</w:t>
      </w:r>
      <w:r w:rsidRPr="005D2D11">
        <w:rPr>
          <w:lang w:val="en-GB"/>
        </w:rPr>
        <w:t xml:space="preserve"> 2026)</w:t>
      </w:r>
    </w:p>
    <w:p w14:paraId="5D9F90FB" w14:textId="77777777" w:rsidR="002241E0" w:rsidRPr="005D2D11" w:rsidRDefault="00145013" w:rsidP="005D2D11">
      <w:pPr>
        <w:spacing w:after="240"/>
        <w:rPr>
          <w:lang w:val="en-GB"/>
        </w:rPr>
      </w:pPr>
      <w:r w:rsidRPr="005D2D11">
        <w:rPr>
          <w:lang w:val="en-GB"/>
        </w:rPr>
        <w:t>PDSA needs to be used to investigate improvements before wider implementations. The Trust needs to identify priority risks using incidents reports, patient complaints, clinical audits and staffing data during the ‘Plan’. Furthermore, the targeted interventions such as improved staffing arrangements, enhanced incident reporting and leadership training can be regulated during ‘Do’ stage. Gradually, the outcomes need to be compared with baseline measures such as medication errors, complaints, patient satisfaction and avoidable harm during the ‘Study’ phase of the cycle. The successful interventions must be standardised, while ineffective interventions need to be modified and re-investigated during the ‘Act’. These PDSA cycles would be beneficial to encourage continuous organizational learning to treat service improvements as a major intervention.</w:t>
      </w:r>
    </w:p>
    <w:p w14:paraId="4D89C3F3" w14:textId="77777777" w:rsidR="002241E0" w:rsidRPr="005D2D11" w:rsidRDefault="00145013" w:rsidP="005D2D11">
      <w:pPr>
        <w:pStyle w:val="Heading2"/>
        <w:spacing w:after="240"/>
        <w:rPr>
          <w:lang w:val="en-GB"/>
        </w:rPr>
      </w:pPr>
      <w:bookmarkStart w:id="25" w:name="_Toc237369497"/>
      <w:r w:rsidRPr="005D2D11">
        <w:rPr>
          <w:lang w:val="en-GB"/>
        </w:rPr>
        <w:lastRenderedPageBreak/>
        <w:t>3.3 Implementing quality control</w:t>
      </w:r>
      <w:bookmarkEnd w:id="25"/>
    </w:p>
    <w:p w14:paraId="392F2828" w14:textId="77777777" w:rsidR="002241E0" w:rsidRPr="005D2D11" w:rsidRDefault="00145013" w:rsidP="005D2D11">
      <w:pPr>
        <w:spacing w:after="240"/>
        <w:jc w:val="center"/>
        <w:rPr>
          <w:lang w:val="en-GB"/>
        </w:rPr>
      </w:pPr>
      <w:r w:rsidRPr="005D2D11">
        <w:rPr>
          <w:noProof/>
          <w:lang w:val="en-GB"/>
        </w:rPr>
        <w:drawing>
          <wp:inline distT="114300" distB="114300" distL="114300" distR="114300" wp14:anchorId="1EC112B3" wp14:editId="6FF71BE4">
            <wp:extent cx="3775951" cy="4526300"/>
            <wp:effectExtent l="25400" t="25400" r="25400" b="2540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3775951" cy="4526300"/>
                    </a:xfrm>
                    <a:prstGeom prst="rect">
                      <a:avLst/>
                    </a:prstGeom>
                    <a:ln w="25400">
                      <a:solidFill>
                        <a:srgbClr val="000000"/>
                      </a:solidFill>
                      <a:prstDash val="solid"/>
                    </a:ln>
                  </pic:spPr>
                </pic:pic>
              </a:graphicData>
            </a:graphic>
          </wp:inline>
        </w:drawing>
      </w:r>
    </w:p>
    <w:p w14:paraId="61244911" w14:textId="73C1B93E" w:rsidR="002241E0" w:rsidRPr="005D2D11" w:rsidRDefault="00145013" w:rsidP="005D2D11">
      <w:pPr>
        <w:spacing w:after="240"/>
        <w:jc w:val="center"/>
        <w:rPr>
          <w:b/>
          <w:bCs/>
          <w:lang w:val="en-GB"/>
        </w:rPr>
      </w:pPr>
      <w:r w:rsidRPr="005D2D11">
        <w:rPr>
          <w:b/>
          <w:bCs/>
          <w:lang w:val="en-GB"/>
        </w:rPr>
        <w:t xml:space="preserve">Figure </w:t>
      </w:r>
      <w:r w:rsidR="00792287" w:rsidRPr="005D2D11">
        <w:rPr>
          <w:b/>
          <w:bCs/>
          <w:lang w:val="en-GB"/>
        </w:rPr>
        <w:t>3</w:t>
      </w:r>
      <w:r w:rsidRPr="005D2D11">
        <w:rPr>
          <w:b/>
          <w:bCs/>
          <w:lang w:val="en-GB"/>
        </w:rPr>
        <w:t>: PDCA Cycle</w:t>
      </w:r>
    </w:p>
    <w:p w14:paraId="4813F667" w14:textId="77777777" w:rsidR="002241E0" w:rsidRPr="005D2D11" w:rsidRDefault="00145013" w:rsidP="005D2D11">
      <w:pPr>
        <w:spacing w:after="240"/>
        <w:jc w:val="center"/>
        <w:rPr>
          <w:lang w:val="en-GB"/>
        </w:rPr>
      </w:pPr>
      <w:r w:rsidRPr="005D2D11">
        <w:rPr>
          <w:lang w:val="en-GB"/>
        </w:rPr>
        <w:t>(Source: Rajić</w:t>
      </w:r>
      <w:r w:rsidRPr="005D2D11">
        <w:rPr>
          <w:i/>
          <w:iCs/>
          <w:lang w:val="en-GB"/>
        </w:rPr>
        <w:t xml:space="preserve"> et al.,</w:t>
      </w:r>
      <w:r w:rsidRPr="005D2D11">
        <w:rPr>
          <w:lang w:val="en-GB"/>
        </w:rPr>
        <w:t xml:space="preserve"> 2024)</w:t>
      </w:r>
    </w:p>
    <w:p w14:paraId="40E0B678" w14:textId="45B1DDEA" w:rsidR="002241E0" w:rsidRPr="005D2D11" w:rsidRDefault="00145013" w:rsidP="005D2D11">
      <w:pPr>
        <w:spacing w:after="240"/>
        <w:rPr>
          <w:lang w:val="en-GB"/>
        </w:rPr>
      </w:pPr>
      <w:r w:rsidRPr="005D2D11">
        <w:rPr>
          <w:lang w:val="en-GB"/>
        </w:rPr>
        <w:t xml:space="preserve">PDCA is another cycle which needs to complement PDSA by providing a structured organizational quality-control process. The measurable patient-safety standards and improvement targets are first required to prepare as a ‘plan’. After that, the reviewed clinical process such as increasement of trained staff under effective leadership will be recommended to implement during the ‘Do’ part. The performance might be audited against agreed standards and NHS quality requirements, in the phase of ‘Check’. Lastly, the deviations could trigger correction action, while effective practices should be implemented into standard operating procedures in the ‘Act’. This approach would enhance accountability to ensure that improvements become implemented in routine </w:t>
      </w:r>
      <w:r w:rsidRPr="005D2D11">
        <w:rPr>
          <w:lang w:val="en-GB"/>
        </w:rPr>
        <w:lastRenderedPageBreak/>
        <w:t>practices. Hence, the PDCA cycle can be beneficial for the Trust to find deterioration and respond before risks develop into major patient harm.</w:t>
      </w:r>
    </w:p>
    <w:p w14:paraId="07C4E666" w14:textId="77777777" w:rsidR="002241E0" w:rsidRPr="005D2D11" w:rsidRDefault="00145013" w:rsidP="005D2D11">
      <w:pPr>
        <w:pStyle w:val="Heading2"/>
        <w:spacing w:after="240"/>
        <w:rPr>
          <w:lang w:val="en-GB"/>
        </w:rPr>
      </w:pPr>
      <w:bookmarkStart w:id="26" w:name="_Toc237369498"/>
      <w:r w:rsidRPr="005D2D11">
        <w:rPr>
          <w:lang w:val="en-GB"/>
        </w:rPr>
        <w:t>3.4 Reducing preventable errors and variations</w:t>
      </w:r>
      <w:bookmarkEnd w:id="26"/>
    </w:p>
    <w:p w14:paraId="27C79180" w14:textId="77777777" w:rsidR="002241E0" w:rsidRPr="005D2D11" w:rsidRDefault="00145013" w:rsidP="005D2D11">
      <w:pPr>
        <w:spacing w:after="240"/>
        <w:rPr>
          <w:lang w:val="en-GB"/>
        </w:rPr>
      </w:pPr>
      <w:r w:rsidRPr="005D2D11">
        <w:rPr>
          <w:noProof/>
          <w:lang w:val="en-GB"/>
        </w:rPr>
        <w:drawing>
          <wp:inline distT="114300" distB="114300" distL="114300" distR="114300" wp14:anchorId="75F5E2E0" wp14:editId="750D9EB0">
            <wp:extent cx="5943600" cy="2628900"/>
            <wp:effectExtent l="25400" t="25400" r="25400" b="2540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5943600" cy="2628900"/>
                    </a:xfrm>
                    <a:prstGeom prst="rect">
                      <a:avLst/>
                    </a:prstGeom>
                    <a:ln w="25400">
                      <a:solidFill>
                        <a:srgbClr val="000000"/>
                      </a:solidFill>
                      <a:prstDash val="solid"/>
                    </a:ln>
                  </pic:spPr>
                </pic:pic>
              </a:graphicData>
            </a:graphic>
          </wp:inline>
        </w:drawing>
      </w:r>
    </w:p>
    <w:p w14:paraId="2E25A90D" w14:textId="2C832738" w:rsidR="002241E0" w:rsidRPr="005D2D11" w:rsidRDefault="00145013" w:rsidP="005D2D11">
      <w:pPr>
        <w:spacing w:after="240"/>
        <w:jc w:val="center"/>
        <w:rPr>
          <w:b/>
          <w:bCs/>
          <w:lang w:val="en-GB"/>
        </w:rPr>
      </w:pPr>
      <w:r w:rsidRPr="005D2D11">
        <w:rPr>
          <w:b/>
          <w:bCs/>
          <w:lang w:val="en-GB"/>
        </w:rPr>
        <w:t xml:space="preserve">Figure </w:t>
      </w:r>
      <w:r w:rsidR="00792287" w:rsidRPr="005D2D11">
        <w:rPr>
          <w:b/>
          <w:bCs/>
          <w:lang w:val="en-GB"/>
        </w:rPr>
        <w:t>4</w:t>
      </w:r>
      <w:r w:rsidRPr="005D2D11">
        <w:rPr>
          <w:b/>
          <w:bCs/>
          <w:lang w:val="en-GB"/>
        </w:rPr>
        <w:t>: DMAIC approach in Six Sigma model</w:t>
      </w:r>
    </w:p>
    <w:p w14:paraId="75D3317C" w14:textId="77777777" w:rsidR="002241E0" w:rsidRPr="005D2D11" w:rsidRDefault="00145013" w:rsidP="005D2D11">
      <w:pPr>
        <w:spacing w:after="240"/>
        <w:jc w:val="center"/>
        <w:rPr>
          <w:lang w:val="en-GB"/>
        </w:rPr>
      </w:pPr>
      <w:r w:rsidRPr="005D2D11">
        <w:rPr>
          <w:lang w:val="en-GB"/>
        </w:rPr>
        <w:t>(Source: Delgadillo</w:t>
      </w:r>
      <w:r w:rsidRPr="005D2D11">
        <w:rPr>
          <w:i/>
          <w:iCs/>
          <w:lang w:val="en-GB"/>
        </w:rPr>
        <w:t xml:space="preserve"> et al.</w:t>
      </w:r>
      <w:r w:rsidRPr="005D2D11">
        <w:rPr>
          <w:lang w:val="en-GB"/>
        </w:rPr>
        <w:t>, 2022)</w:t>
      </w:r>
    </w:p>
    <w:p w14:paraId="421E531D" w14:textId="7AA98828" w:rsidR="002241E0" w:rsidRPr="005D2D11" w:rsidRDefault="00145013" w:rsidP="005D2D11">
      <w:pPr>
        <w:spacing w:after="240"/>
        <w:rPr>
          <w:lang w:val="en-GB"/>
        </w:rPr>
      </w:pPr>
      <w:r w:rsidRPr="005D2D11">
        <w:rPr>
          <w:lang w:val="en-GB"/>
        </w:rPr>
        <w:t xml:space="preserve">The Six Sigma needs to be applied to high-risk clinical procedures where variation contributes to preventable harm. The DMAIC model would involve ‘Define. </w:t>
      </w:r>
      <w:r w:rsidR="00912110" w:rsidRPr="005D2D11">
        <w:rPr>
          <w:lang w:val="en-GB"/>
        </w:rPr>
        <w:t>Measure</w:t>
      </w:r>
      <w:r w:rsidRPr="005D2D11">
        <w:rPr>
          <w:lang w:val="en-GB"/>
        </w:rPr>
        <w:t>, Analyse, Improve, Control’. The establishment of specific problems such as medication errors or delayed treatment can ensure the ‘definitions’ of the issue first. Additionally, the collected baseline data on error frequency, response time and patient outcomes will be ‘Measured’ later. Furthermore, the identified process failures and their associated causes will be ‘analysed’ through this approach. The redesigning unsafe processes and intruding standardized procedures could further ‘improve’. Monitoring performance through audits and quality dashboards will be ‘controlled’ here. Six Sigma would provide a data-driven method for reducing effects and variations (Clancy</w:t>
      </w:r>
      <w:r w:rsidRPr="005D2D11">
        <w:rPr>
          <w:i/>
          <w:iCs/>
          <w:lang w:val="en-GB"/>
        </w:rPr>
        <w:t xml:space="preserve"> et al.,</w:t>
      </w:r>
      <w:r w:rsidRPr="005D2D11">
        <w:rPr>
          <w:lang w:val="en-GB"/>
        </w:rPr>
        <w:t xml:space="preserve"> 2023). However, their effectiveness depends on reliable data and staff engagements meaning this must complement instead of replacing broader cultural and leadership interventions for Mid Staffordshire.</w:t>
      </w:r>
    </w:p>
    <w:p w14:paraId="20675D1F" w14:textId="77777777" w:rsidR="002241E0" w:rsidRPr="005D2D11" w:rsidRDefault="00145013" w:rsidP="005D2D11">
      <w:pPr>
        <w:pStyle w:val="Heading2"/>
        <w:spacing w:after="240"/>
        <w:rPr>
          <w:lang w:val="en-GB"/>
        </w:rPr>
      </w:pPr>
      <w:bookmarkStart w:id="27" w:name="_Toc237369499"/>
      <w:r w:rsidRPr="005D2D11">
        <w:rPr>
          <w:lang w:val="en-GB"/>
        </w:rPr>
        <w:lastRenderedPageBreak/>
        <w:t>3.5 Integrated implementation and monitoring</w:t>
      </w:r>
      <w:bookmarkEnd w:id="27"/>
    </w:p>
    <w:p w14:paraId="386C4315" w14:textId="77777777" w:rsidR="002241E0" w:rsidRPr="005D2D11" w:rsidRDefault="00145013" w:rsidP="005D2D11">
      <w:pPr>
        <w:spacing w:after="240"/>
        <w:rPr>
          <w:lang w:val="en-GB"/>
        </w:rPr>
      </w:pPr>
      <w:r w:rsidRPr="005D2D11">
        <w:rPr>
          <w:lang w:val="en-GB"/>
        </w:rPr>
        <w:t xml:space="preserve">PDSA needs to support testing and learning, PDCA needs to implement successful practices into routine quality control and Six Sigma reduces process variation and preventable errors. The monthly dashboards can be employed to monitor staffing compliance, medication errors, negative feedback or complaints, patient satisfaction, incident reporting and avoidable harm (Alizadeh-Dizaj </w:t>
      </w:r>
      <w:r w:rsidRPr="005D2D11">
        <w:rPr>
          <w:i/>
          <w:iCs/>
          <w:lang w:val="en-GB"/>
        </w:rPr>
        <w:t>et al.,</w:t>
      </w:r>
      <w:r w:rsidRPr="005D2D11">
        <w:rPr>
          <w:lang w:val="en-GB"/>
        </w:rPr>
        <w:t xml:space="preserve"> 2025). The senior leaders may review performance and initiate corrective action as per the requirements.</w:t>
      </w:r>
    </w:p>
    <w:p w14:paraId="2C5647C9" w14:textId="77777777" w:rsidR="002241E0" w:rsidRPr="005D2D11" w:rsidRDefault="00145013" w:rsidP="005D2D11">
      <w:pPr>
        <w:pStyle w:val="Heading2"/>
        <w:spacing w:after="240"/>
        <w:rPr>
          <w:lang w:val="en-GB"/>
        </w:rPr>
      </w:pPr>
      <w:bookmarkStart w:id="28" w:name="_Toc237369500"/>
      <w:r w:rsidRPr="005D2D11">
        <w:rPr>
          <w:lang w:val="en-GB"/>
        </w:rPr>
        <w:t>3.6 Barriers and sustainability</w:t>
      </w:r>
      <w:bookmarkEnd w:id="28"/>
    </w:p>
    <w:p w14:paraId="050CA49E" w14:textId="61711673" w:rsidR="002241E0" w:rsidRPr="005D2D11" w:rsidRDefault="00145013" w:rsidP="005D2D11">
      <w:pPr>
        <w:spacing w:after="240"/>
        <w:rPr>
          <w:lang w:val="en-GB"/>
        </w:rPr>
      </w:pPr>
      <w:r w:rsidRPr="005D2D11">
        <w:rPr>
          <w:lang w:val="en-GB"/>
        </w:rPr>
        <w:t xml:space="preserve">The potential barriers include staff </w:t>
      </w:r>
      <w:r w:rsidR="00912110" w:rsidRPr="005D2D11">
        <w:rPr>
          <w:lang w:val="en-GB"/>
        </w:rPr>
        <w:t>resistance, workforce</w:t>
      </w:r>
      <w:r w:rsidRPr="005D2D11">
        <w:rPr>
          <w:lang w:val="en-GB"/>
        </w:rPr>
        <w:t xml:space="preserve"> </w:t>
      </w:r>
      <w:r w:rsidR="00912110" w:rsidRPr="005D2D11">
        <w:rPr>
          <w:lang w:val="en-GB"/>
        </w:rPr>
        <w:t>shortages, financial</w:t>
      </w:r>
      <w:r w:rsidRPr="005D2D11">
        <w:rPr>
          <w:lang w:val="en-GB"/>
        </w:rPr>
        <w:t xml:space="preserve"> constraints and weak reporting cultures (Mengstie</w:t>
      </w:r>
      <w:r w:rsidRPr="005D2D11">
        <w:rPr>
          <w:i/>
          <w:iCs/>
          <w:lang w:val="en-GB"/>
        </w:rPr>
        <w:t xml:space="preserve"> et al.,</w:t>
      </w:r>
      <w:r w:rsidRPr="005D2D11">
        <w:rPr>
          <w:lang w:val="en-GB"/>
        </w:rPr>
        <w:t xml:space="preserve"> 2023). These can be addressed through staff engagement, training transparent communication and leadership accountability. Likewise, sustainability needs repeated PDSA, PDCA, Six Sigma monitoring, regular clinical audits and strategic governance to ensure quality improvements remain implemented across Mid Staffordshire.</w:t>
      </w:r>
    </w:p>
    <w:p w14:paraId="5113F686" w14:textId="77777777" w:rsidR="002241E0" w:rsidRPr="005D2D11" w:rsidRDefault="00145013" w:rsidP="005D2D11">
      <w:pPr>
        <w:pStyle w:val="Heading1"/>
        <w:spacing w:after="240"/>
        <w:rPr>
          <w:lang w:val="en-GB"/>
        </w:rPr>
      </w:pPr>
      <w:bookmarkStart w:id="29" w:name="_Toc237369501"/>
      <w:r w:rsidRPr="005D2D11">
        <w:rPr>
          <w:lang w:val="en-GB"/>
        </w:rPr>
        <w:t>4. Conclusion</w:t>
      </w:r>
      <w:bookmarkEnd w:id="29"/>
    </w:p>
    <w:p w14:paraId="05E54435" w14:textId="77777777" w:rsidR="002241E0" w:rsidRPr="005D2D11" w:rsidRDefault="00145013" w:rsidP="005D2D11">
      <w:pPr>
        <w:pStyle w:val="Heading2"/>
        <w:spacing w:after="240"/>
        <w:rPr>
          <w:lang w:val="en-GB"/>
        </w:rPr>
      </w:pPr>
      <w:bookmarkStart w:id="30" w:name="_Toc237369502"/>
      <w:r w:rsidRPr="005D2D11">
        <w:rPr>
          <w:lang w:val="en-GB"/>
        </w:rPr>
        <w:t>4.1 Summary of the quality concern</w:t>
      </w:r>
      <w:bookmarkEnd w:id="30"/>
    </w:p>
    <w:p w14:paraId="47764A58" w14:textId="73155725" w:rsidR="002241E0" w:rsidRPr="005D2D11" w:rsidRDefault="00145013" w:rsidP="005D2D11">
      <w:pPr>
        <w:spacing w:after="240"/>
        <w:rPr>
          <w:lang w:val="en-GB"/>
        </w:rPr>
      </w:pPr>
      <w:r w:rsidRPr="005D2D11">
        <w:rPr>
          <w:lang w:val="en-GB"/>
        </w:rPr>
        <w:t xml:space="preserve">The analysis has established patient safety and preventable harm as the major public health issue while the specific quality concern was the breakdown of quality assurance and patient-safety systems at Mid Staffordshire NHS Foundation Trust. The failure was </w:t>
      </w:r>
      <w:r w:rsidR="00912110" w:rsidRPr="005D2D11">
        <w:rPr>
          <w:lang w:val="en-GB"/>
        </w:rPr>
        <w:t>systematic, involving</w:t>
      </w:r>
      <w:r w:rsidRPr="005D2D11">
        <w:rPr>
          <w:lang w:val="en-GB"/>
        </w:rPr>
        <w:t xml:space="preserve"> weak governance, inadequate staffing, ineffective monitoring, poor communication and leadership weaknesses.</w:t>
      </w:r>
    </w:p>
    <w:p w14:paraId="200EE870" w14:textId="77777777" w:rsidR="002241E0" w:rsidRPr="005D2D11" w:rsidRDefault="00145013" w:rsidP="005D2D11">
      <w:pPr>
        <w:pStyle w:val="Heading2"/>
        <w:spacing w:after="240"/>
        <w:rPr>
          <w:lang w:val="en-GB"/>
        </w:rPr>
      </w:pPr>
      <w:bookmarkStart w:id="31" w:name="_Toc237369503"/>
      <w:r w:rsidRPr="005D2D11">
        <w:rPr>
          <w:lang w:val="en-GB"/>
        </w:rPr>
        <w:t>4.2 Key findings from the analysis</w:t>
      </w:r>
      <w:bookmarkEnd w:id="31"/>
    </w:p>
    <w:p w14:paraId="76F7DBB0" w14:textId="77777777" w:rsidR="002241E0" w:rsidRPr="005D2D11" w:rsidRDefault="00145013" w:rsidP="005D2D11">
      <w:pPr>
        <w:spacing w:after="240"/>
        <w:rPr>
          <w:lang w:val="en-GB"/>
        </w:rPr>
      </w:pPr>
      <w:r w:rsidRPr="005D2D11">
        <w:rPr>
          <w:lang w:val="en-GB"/>
        </w:rPr>
        <w:t>The Fishbone analysis has provided insights that multiple organizational factors aligned with the poor safety care. Furthermore, the Donabedian model highlighted relationships between structural weaknesses, deficient care procedures and adverse patient outcomes. On the other hand, SWOT analysis has assessed the opportunities to enhance governance, leadership, workforce capability and patient-centred improvements. Combinedly, these findings described the need for coordinated organizational changes.</w:t>
      </w:r>
    </w:p>
    <w:p w14:paraId="1DB3E853" w14:textId="77777777" w:rsidR="002241E0" w:rsidRPr="005D2D11" w:rsidRDefault="00145013" w:rsidP="005D2D11">
      <w:pPr>
        <w:pStyle w:val="Heading2"/>
        <w:spacing w:after="240"/>
        <w:rPr>
          <w:lang w:val="en-GB"/>
        </w:rPr>
      </w:pPr>
      <w:bookmarkStart w:id="32" w:name="_Toc237369504"/>
      <w:r w:rsidRPr="005D2D11">
        <w:rPr>
          <w:lang w:val="en-GB"/>
        </w:rPr>
        <w:lastRenderedPageBreak/>
        <w:t>4.3 Quality improvements recommendations</w:t>
      </w:r>
      <w:bookmarkEnd w:id="32"/>
    </w:p>
    <w:p w14:paraId="19E47585" w14:textId="77777777" w:rsidR="002241E0" w:rsidRPr="005D2D11" w:rsidRDefault="00145013" w:rsidP="005D2D11">
      <w:pPr>
        <w:spacing w:after="240"/>
        <w:rPr>
          <w:lang w:val="en-GB"/>
        </w:rPr>
      </w:pPr>
      <w:r w:rsidRPr="005D2D11">
        <w:rPr>
          <w:lang w:val="en-GB"/>
        </w:rPr>
        <w:t>The recommendations need to enhance workforce planning, clinical governance, leadership and patient-safety monitoring. PDSA can support strategic testing, PDCA can implement effective practices, while Six Sigma can reduce process variations and preventable errors. Hence, these approaches provide an integrated framework to highlight the Trust’s quality concern to improve services of Mid Staffordshire’s patient outcomes.</w:t>
      </w:r>
    </w:p>
    <w:p w14:paraId="6C7D4016" w14:textId="77777777" w:rsidR="002241E0" w:rsidRPr="005D2D11" w:rsidRDefault="00145013" w:rsidP="005D2D11">
      <w:pPr>
        <w:pStyle w:val="Heading2"/>
        <w:spacing w:after="240"/>
        <w:rPr>
          <w:lang w:val="en-GB"/>
        </w:rPr>
      </w:pPr>
      <w:bookmarkStart w:id="33" w:name="_Toc237369505"/>
      <w:r w:rsidRPr="005D2D11">
        <w:rPr>
          <w:lang w:val="en-GB"/>
        </w:rPr>
        <w:t>4.4 Sustainability and future improvements</w:t>
      </w:r>
      <w:bookmarkEnd w:id="33"/>
    </w:p>
    <w:p w14:paraId="1C1084DB" w14:textId="77777777" w:rsidR="002241E0" w:rsidRPr="001516DD" w:rsidRDefault="00145013" w:rsidP="005D2D11">
      <w:pPr>
        <w:spacing w:after="240"/>
        <w:rPr>
          <w:lang w:val="en-GB"/>
        </w:rPr>
      </w:pPr>
      <w:r w:rsidRPr="005D2D11">
        <w:rPr>
          <w:lang w:val="en-GB"/>
        </w:rPr>
        <w:t>Sustainable improvement is highly recommended by ensuring continuous monitoring, staff engagement, leadership accountability and organisational learning. The regular audits and quality dashboards will be introduced for track staffing, incidents, complaints, patient satisfaction and avoidable harm. Therefore, the future improvements must respond to performance data and patient feedback also.</w:t>
      </w:r>
      <w:r w:rsidRPr="001516DD">
        <w:rPr>
          <w:lang w:val="en-GB"/>
        </w:rPr>
        <w:br w:type="page"/>
      </w:r>
    </w:p>
    <w:p w14:paraId="40C57896" w14:textId="77777777" w:rsidR="002241E0" w:rsidRPr="001516DD" w:rsidRDefault="00145013">
      <w:pPr>
        <w:pStyle w:val="Heading1"/>
        <w:rPr>
          <w:lang w:val="en-GB"/>
        </w:rPr>
      </w:pPr>
      <w:bookmarkStart w:id="34" w:name="_Toc237369506"/>
      <w:r w:rsidRPr="001516DD">
        <w:rPr>
          <w:lang w:val="en-GB"/>
        </w:rPr>
        <w:lastRenderedPageBreak/>
        <w:t>References</w:t>
      </w:r>
      <w:bookmarkEnd w:id="34"/>
    </w:p>
    <w:p w14:paraId="1B0210F0" w14:textId="77777777" w:rsidR="00710BD1" w:rsidRPr="0052589E" w:rsidRDefault="00710BD1" w:rsidP="0052589E">
      <w:pPr>
        <w:spacing w:before="240" w:after="160"/>
        <w:rPr>
          <w:color w:val="1155CC"/>
          <w:u w:val="single"/>
          <w:lang w:val="en-GB"/>
        </w:rPr>
      </w:pPr>
      <w:r w:rsidRPr="0052589E">
        <w:rPr>
          <w:lang w:val="en-GB"/>
        </w:rPr>
        <w:t xml:space="preserve">Alizadeh-Dizaj, G., Damanabi, S., Hejazi, M.E., Raoofi, S. and Kalankesh, L.R., (2025). ‘Implementation of patient safety monitoring systems in hospitals: a systematic review’. </w:t>
      </w:r>
      <w:r w:rsidRPr="0052589E">
        <w:rPr>
          <w:i/>
          <w:iCs/>
          <w:lang w:val="en-GB"/>
        </w:rPr>
        <w:t>BMJ Health &amp; Care Informatics</w:t>
      </w:r>
      <w:r w:rsidRPr="0052589E">
        <w:rPr>
          <w:lang w:val="en-GB"/>
        </w:rPr>
        <w:t xml:space="preserve">, </w:t>
      </w:r>
      <w:r w:rsidRPr="0052589E">
        <w:rPr>
          <w:i/>
          <w:iCs/>
          <w:lang w:val="en-GB"/>
        </w:rPr>
        <w:t>32</w:t>
      </w:r>
      <w:r w:rsidRPr="0052589E">
        <w:rPr>
          <w:lang w:val="en-GB"/>
        </w:rPr>
        <w:t>(1), p.e101392. Available at:</w:t>
      </w:r>
      <w:hyperlink r:id="rId13">
        <w:r w:rsidRPr="0052589E">
          <w:rPr>
            <w:lang w:val="en-GB"/>
          </w:rPr>
          <w:t xml:space="preserve"> </w:t>
        </w:r>
      </w:hyperlink>
      <w:hyperlink r:id="rId14">
        <w:r w:rsidRPr="0052589E">
          <w:rPr>
            <w:color w:val="1155CC"/>
            <w:u w:val="single"/>
            <w:lang w:val="en-GB"/>
          </w:rPr>
          <w:t>https://doi.org/10.1108/TQM-02-2021-0061</w:t>
        </w:r>
      </w:hyperlink>
    </w:p>
    <w:p w14:paraId="395088AE" w14:textId="77777777" w:rsidR="00710BD1" w:rsidRPr="0052589E" w:rsidRDefault="00710BD1" w:rsidP="0052589E">
      <w:pPr>
        <w:spacing w:before="240"/>
        <w:rPr>
          <w:lang w:val="en-GB"/>
        </w:rPr>
      </w:pPr>
      <w:r w:rsidRPr="0052589E">
        <w:rPr>
          <w:lang w:val="en-GB"/>
        </w:rPr>
        <w:t>Anders, R.L., (2025), December. ‘Global perspectives on patient safety: the central role of nursing management’. In </w:t>
      </w:r>
      <w:r w:rsidRPr="0052589E">
        <w:rPr>
          <w:i/>
          <w:iCs/>
          <w:lang w:val="en-GB"/>
        </w:rPr>
        <w:t>Healthcare</w:t>
      </w:r>
      <w:r w:rsidRPr="0052589E">
        <w:rPr>
          <w:lang w:val="en-GB"/>
        </w:rPr>
        <w:t xml:space="preserve"> (Vol. 13, No. 24, p. 3240). Available at: </w:t>
      </w:r>
      <w:hyperlink r:id="rId15" w:history="1">
        <w:r w:rsidRPr="0052589E">
          <w:rPr>
            <w:rStyle w:val="Hyperlink"/>
            <w:lang w:val="en-GB"/>
          </w:rPr>
          <w:t>https://doi.org/10.3390/healthcare13243240</w:t>
        </w:r>
      </w:hyperlink>
      <w:r w:rsidRPr="0052589E">
        <w:rPr>
          <w:lang w:val="en-GB"/>
        </w:rPr>
        <w:t xml:space="preserve"> (Accessed: 11 August 2026).</w:t>
      </w:r>
    </w:p>
    <w:p w14:paraId="61983C3F" w14:textId="77777777" w:rsidR="00710BD1" w:rsidRPr="0052589E" w:rsidRDefault="00710BD1" w:rsidP="0052589E">
      <w:pPr>
        <w:spacing w:before="240" w:after="160"/>
        <w:rPr>
          <w:lang w:val="en-GB"/>
        </w:rPr>
      </w:pPr>
      <w:r w:rsidRPr="0052589E">
        <w:rPr>
          <w:lang w:val="en-GB"/>
        </w:rPr>
        <w:t xml:space="preserve">BBC (2019) </w:t>
      </w:r>
      <w:r w:rsidRPr="0052589E">
        <w:rPr>
          <w:i/>
          <w:iCs/>
          <w:lang w:val="en-GB"/>
        </w:rPr>
        <w:t>Stafford Hospital scandal: The real story behind channel 4’s the cure</w:t>
      </w:r>
      <w:r w:rsidRPr="0052589E">
        <w:rPr>
          <w:lang w:val="en-GB"/>
        </w:rPr>
        <w:t>. Available at:</w:t>
      </w:r>
      <w:hyperlink r:id="rId16">
        <w:r w:rsidRPr="0052589E">
          <w:rPr>
            <w:lang w:val="en-GB"/>
          </w:rPr>
          <w:t xml:space="preserve"> </w:t>
        </w:r>
      </w:hyperlink>
      <w:hyperlink r:id="rId17">
        <w:r w:rsidRPr="0052589E">
          <w:rPr>
            <w:color w:val="1155CC"/>
            <w:u w:val="single"/>
            <w:lang w:val="en-GB"/>
          </w:rPr>
          <w:t>https://www.bbc.com/news/uk-england-stoke-staffordshire-50836324</w:t>
        </w:r>
      </w:hyperlink>
      <w:r w:rsidRPr="0052589E">
        <w:rPr>
          <w:lang w:val="en-GB"/>
        </w:rPr>
        <w:t xml:space="preserve"> (Accessed: 11 August 2026).</w:t>
      </w:r>
    </w:p>
    <w:p w14:paraId="284C3034" w14:textId="77777777" w:rsidR="00710BD1" w:rsidRPr="0052589E" w:rsidRDefault="00710BD1" w:rsidP="0052589E">
      <w:pPr>
        <w:spacing w:before="240" w:after="160"/>
        <w:rPr>
          <w:color w:val="1155CC"/>
          <w:u w:val="single"/>
          <w:lang w:val="en-GB"/>
        </w:rPr>
      </w:pPr>
      <w:r w:rsidRPr="0052589E">
        <w:rPr>
          <w:lang w:val="en-GB"/>
        </w:rPr>
        <w:t xml:space="preserve">Bhargava, S., Haq, H.A., Franklin, B.A., Davis, E., Anabwani-Richter, F., Bhembe, T., Dlamini, L.P., Dlamini, M., Chapola, A., Kafumba, N., Zinyemba, C.M., Bvumbwe, M., Jjuuko, K.R., Kanywa, J.B., Kiragga, D., Isaac, A.B., Makhalanyane, E., Nyembo, L., Mahlaha, R., Farirai, J.T., Ketang’enyi, E.W., Imsen, A.E.M., Costas, I. and Torrey, S.B. (2026). ‘A multi-country community of practice to strengthen quality improvement in low- and middle-income countries: A quality improvement program description’. </w:t>
      </w:r>
      <w:r w:rsidRPr="0052589E">
        <w:rPr>
          <w:i/>
          <w:iCs/>
          <w:lang w:val="en-GB"/>
        </w:rPr>
        <w:t>Healthcare</w:t>
      </w:r>
      <w:r w:rsidRPr="0052589E">
        <w:rPr>
          <w:lang w:val="en-GB"/>
        </w:rPr>
        <w:t>, 14(11), p.1545. Available at:</w:t>
      </w:r>
      <w:hyperlink r:id="rId18">
        <w:r w:rsidRPr="0052589E">
          <w:rPr>
            <w:lang w:val="en-GB"/>
          </w:rPr>
          <w:t xml:space="preserve"> </w:t>
        </w:r>
      </w:hyperlink>
      <w:hyperlink r:id="rId19">
        <w:r w:rsidRPr="0052589E">
          <w:rPr>
            <w:color w:val="1155CC"/>
            <w:u w:val="single"/>
            <w:lang w:val="en-GB"/>
          </w:rPr>
          <w:t>https://doi.org/10.3390/healthcare14111545</w:t>
        </w:r>
      </w:hyperlink>
    </w:p>
    <w:p w14:paraId="0DE20346" w14:textId="77777777" w:rsidR="00710BD1" w:rsidRPr="0052589E" w:rsidRDefault="00710BD1" w:rsidP="0052589E">
      <w:pPr>
        <w:spacing w:before="240"/>
        <w:rPr>
          <w:lang w:val="en-GB"/>
        </w:rPr>
      </w:pPr>
      <w:r w:rsidRPr="0052589E">
        <w:rPr>
          <w:lang w:val="en-GB"/>
        </w:rPr>
        <w:t xml:space="preserve">Campbell, D., (2013). </w:t>
      </w:r>
      <w:r w:rsidRPr="0052589E">
        <w:rPr>
          <w:i/>
          <w:iCs/>
          <w:lang w:val="en-GB"/>
        </w:rPr>
        <w:t xml:space="preserve">Mid Staffs hospital scandal: the essential guide. </w:t>
      </w:r>
      <w:r w:rsidRPr="0052589E">
        <w:rPr>
          <w:lang w:val="en-GB"/>
        </w:rPr>
        <w:t xml:space="preserve">Available at: </w:t>
      </w:r>
      <w:hyperlink r:id="rId20" w:history="1">
        <w:r w:rsidRPr="0052589E">
          <w:rPr>
            <w:rStyle w:val="Hyperlink"/>
            <w:lang w:val="en-GB"/>
          </w:rPr>
          <w:t>https://www.theguardian.com/society/2013/feb/06/mid-staffs-hospital-scandal-guide</w:t>
        </w:r>
      </w:hyperlink>
      <w:r w:rsidRPr="0052589E">
        <w:rPr>
          <w:lang w:val="en-GB"/>
        </w:rPr>
        <w:t xml:space="preserve"> (Accessed: 11 August 2026).</w:t>
      </w:r>
    </w:p>
    <w:p w14:paraId="32A459BD" w14:textId="77777777" w:rsidR="00710BD1" w:rsidRPr="0052589E" w:rsidRDefault="00710BD1" w:rsidP="0052589E">
      <w:pPr>
        <w:spacing w:before="240" w:after="160"/>
        <w:rPr>
          <w:color w:val="1155CC"/>
          <w:u w:val="single"/>
          <w:lang w:val="en-GB"/>
        </w:rPr>
      </w:pPr>
      <w:r w:rsidRPr="0052589E">
        <w:rPr>
          <w:lang w:val="en-GB"/>
        </w:rPr>
        <w:t xml:space="preserve">Clancy, R., O'Sullivan, D. and Bruton, K., (2023). ‘Data-driven quality improvement approach to reducing waste in manufacturing’. </w:t>
      </w:r>
      <w:r w:rsidRPr="0052589E">
        <w:rPr>
          <w:i/>
          <w:iCs/>
          <w:lang w:val="en-GB"/>
        </w:rPr>
        <w:t>The TQM Journal</w:t>
      </w:r>
      <w:r w:rsidRPr="0052589E">
        <w:rPr>
          <w:lang w:val="en-GB"/>
        </w:rPr>
        <w:t xml:space="preserve">, </w:t>
      </w:r>
      <w:r w:rsidRPr="0052589E">
        <w:rPr>
          <w:i/>
          <w:iCs/>
          <w:lang w:val="en-GB"/>
        </w:rPr>
        <w:t>35</w:t>
      </w:r>
      <w:r w:rsidRPr="0052589E">
        <w:rPr>
          <w:lang w:val="en-GB"/>
        </w:rPr>
        <w:t>(1), pp.51-72. Available at:</w:t>
      </w:r>
      <w:hyperlink r:id="rId21">
        <w:r w:rsidRPr="0052589E">
          <w:rPr>
            <w:lang w:val="en-GB"/>
          </w:rPr>
          <w:t xml:space="preserve"> </w:t>
        </w:r>
      </w:hyperlink>
      <w:hyperlink r:id="rId22">
        <w:r w:rsidRPr="0052589E">
          <w:rPr>
            <w:color w:val="1155CC"/>
            <w:u w:val="single"/>
            <w:lang w:val="en-GB"/>
          </w:rPr>
          <w:t>https://doi.org/10.1108/TQM-02-2021-0061</w:t>
        </w:r>
      </w:hyperlink>
    </w:p>
    <w:p w14:paraId="6613822C" w14:textId="77777777" w:rsidR="00710BD1" w:rsidRPr="0052589E" w:rsidRDefault="00710BD1" w:rsidP="0052589E">
      <w:pPr>
        <w:tabs>
          <w:tab w:val="num" w:pos="720"/>
        </w:tabs>
        <w:spacing w:before="240"/>
        <w:rPr>
          <w:lang w:val="en-GB"/>
        </w:rPr>
      </w:pPr>
      <w:r w:rsidRPr="0052589E">
        <w:rPr>
          <w:lang w:val="en-GB"/>
        </w:rPr>
        <w:t xml:space="preserve">Cqc, (2026). </w:t>
      </w:r>
      <w:r w:rsidRPr="0052589E">
        <w:rPr>
          <w:i/>
          <w:iCs/>
          <w:lang w:val="en-GB"/>
        </w:rPr>
        <w:t xml:space="preserve">Updated guidance on meeting the duty of candour. </w:t>
      </w:r>
      <w:r w:rsidRPr="0052589E">
        <w:rPr>
          <w:lang w:val="en-GB"/>
        </w:rPr>
        <w:t xml:space="preserve">Available at: </w:t>
      </w:r>
      <w:hyperlink r:id="rId23" w:history="1">
        <w:r w:rsidRPr="0052589E">
          <w:rPr>
            <w:rStyle w:val="Hyperlink"/>
            <w:lang w:val="en-GB"/>
          </w:rPr>
          <w:t>https://www.cqc.org.uk/news/stories/updated-guidance-meeting-duty-candour</w:t>
        </w:r>
      </w:hyperlink>
      <w:r w:rsidRPr="0052589E">
        <w:rPr>
          <w:lang w:val="en-GB"/>
        </w:rPr>
        <w:t xml:space="preserve"> (Accessed: 11 August 2026).</w:t>
      </w:r>
    </w:p>
    <w:p w14:paraId="1575BC03" w14:textId="77777777" w:rsidR="00710BD1" w:rsidRPr="0052589E" w:rsidRDefault="00710BD1" w:rsidP="0052589E">
      <w:pPr>
        <w:spacing w:before="240" w:after="160"/>
        <w:rPr>
          <w:color w:val="1155CC"/>
          <w:u w:val="single"/>
          <w:lang w:val="en-GB"/>
        </w:rPr>
      </w:pPr>
      <w:r w:rsidRPr="0052589E">
        <w:rPr>
          <w:lang w:val="en-GB"/>
        </w:rPr>
        <w:lastRenderedPageBreak/>
        <w:t xml:space="preserve">Delgadillo, R.R., Medini, K. and Wuest, T. (2022). ‘A DMAIC framework to improve quality and sustainability in additive manufacturing—A case study’. </w:t>
      </w:r>
      <w:r w:rsidRPr="0052589E">
        <w:rPr>
          <w:i/>
          <w:iCs/>
          <w:lang w:val="en-GB"/>
        </w:rPr>
        <w:t>Sustainability</w:t>
      </w:r>
      <w:r w:rsidRPr="0052589E">
        <w:rPr>
          <w:lang w:val="en-GB"/>
        </w:rPr>
        <w:t>, 14(1), p.581. Available at:</w:t>
      </w:r>
      <w:hyperlink r:id="rId24">
        <w:r w:rsidRPr="0052589E">
          <w:rPr>
            <w:lang w:val="en-GB"/>
          </w:rPr>
          <w:t xml:space="preserve"> </w:t>
        </w:r>
      </w:hyperlink>
      <w:hyperlink r:id="rId25">
        <w:r w:rsidRPr="0052589E">
          <w:rPr>
            <w:color w:val="1155CC"/>
            <w:u w:val="single"/>
            <w:lang w:val="en-GB"/>
          </w:rPr>
          <w:t>https://doi.org/10.3390/su14010581</w:t>
        </w:r>
      </w:hyperlink>
    </w:p>
    <w:p w14:paraId="60BA7363" w14:textId="77777777" w:rsidR="00710BD1" w:rsidRPr="0052589E" w:rsidRDefault="00710BD1" w:rsidP="0052589E">
      <w:pPr>
        <w:tabs>
          <w:tab w:val="num" w:pos="720"/>
        </w:tabs>
        <w:spacing w:before="240"/>
        <w:rPr>
          <w:lang w:val="en-GB"/>
        </w:rPr>
      </w:pPr>
      <w:r w:rsidRPr="0052589E">
        <w:rPr>
          <w:lang w:val="en-GB"/>
        </w:rPr>
        <w:t xml:space="preserve">Francis, R., (2026). </w:t>
      </w:r>
      <w:r w:rsidRPr="0052589E">
        <w:rPr>
          <w:i/>
          <w:iCs/>
          <w:lang w:val="en-GB"/>
        </w:rPr>
        <w:t>Report of the Mid Staffordshire NHS Foundation Trust Public Inquiry Volume 3: Present and future Annexes.</w:t>
      </w:r>
      <w:r w:rsidRPr="0052589E">
        <w:rPr>
          <w:lang w:val="en-GB"/>
        </w:rPr>
        <w:t xml:space="preserve"> Available at: </w:t>
      </w:r>
      <w:hyperlink r:id="rId26" w:history="1">
        <w:r w:rsidRPr="0052589E">
          <w:rPr>
            <w:rStyle w:val="Hyperlink"/>
            <w:lang w:val="en-GB"/>
          </w:rPr>
          <w:t>https://assets.publishing.service.gov.uk/media/5a757141e5274a1622e21d13/0898_iii.pdf</w:t>
        </w:r>
      </w:hyperlink>
      <w:r w:rsidRPr="0052589E">
        <w:rPr>
          <w:lang w:val="en-GB"/>
        </w:rPr>
        <w:t xml:space="preserve"> </w:t>
      </w:r>
    </w:p>
    <w:p w14:paraId="6BE994EC" w14:textId="77777777" w:rsidR="00710BD1" w:rsidRPr="0052589E" w:rsidRDefault="00710BD1" w:rsidP="0052589E">
      <w:pPr>
        <w:tabs>
          <w:tab w:val="num" w:pos="720"/>
        </w:tabs>
        <w:spacing w:before="240"/>
        <w:rPr>
          <w:lang w:val="en-GB"/>
        </w:rPr>
      </w:pPr>
      <w:r w:rsidRPr="0052589E">
        <w:rPr>
          <w:lang w:val="en-GB"/>
        </w:rPr>
        <w:t>Georgescu, I., Bocean, C.G., Vărzaru, A.A., Rotea, C.C., Mangra, M.G. and Mangra, G.I., (2024). ‘Enhancing organizational resilience: The transformative influence of strategic human resource management practices and organizational culture’. </w:t>
      </w:r>
      <w:r w:rsidRPr="0052589E">
        <w:rPr>
          <w:i/>
          <w:iCs/>
          <w:lang w:val="en-GB"/>
        </w:rPr>
        <w:t>Sustainability</w:t>
      </w:r>
      <w:r w:rsidRPr="0052589E">
        <w:rPr>
          <w:lang w:val="en-GB"/>
        </w:rPr>
        <w:t>, </w:t>
      </w:r>
      <w:r w:rsidRPr="0052589E">
        <w:rPr>
          <w:i/>
          <w:iCs/>
          <w:lang w:val="en-GB"/>
        </w:rPr>
        <w:t>16</w:t>
      </w:r>
      <w:r w:rsidRPr="0052589E">
        <w:rPr>
          <w:lang w:val="en-GB"/>
        </w:rPr>
        <w:t xml:space="preserve">(10), p.4315. Available at: </w:t>
      </w:r>
      <w:hyperlink r:id="rId27" w:history="1">
        <w:r w:rsidRPr="0052589E">
          <w:rPr>
            <w:rStyle w:val="Hyperlink"/>
            <w:lang w:val="en-GB"/>
          </w:rPr>
          <w:t>https://doi.org/10.3390/su16104315</w:t>
        </w:r>
      </w:hyperlink>
      <w:r w:rsidRPr="0052589E">
        <w:rPr>
          <w:lang w:val="en-GB"/>
        </w:rPr>
        <w:t xml:space="preserve"> </w:t>
      </w:r>
    </w:p>
    <w:p w14:paraId="7B031A84" w14:textId="77777777" w:rsidR="00710BD1" w:rsidRPr="0052589E" w:rsidRDefault="00710BD1" w:rsidP="0052589E">
      <w:pPr>
        <w:spacing w:before="240" w:after="160"/>
        <w:rPr>
          <w:lang w:val="en-GB"/>
        </w:rPr>
      </w:pPr>
      <w:r w:rsidRPr="0052589E">
        <w:rPr>
          <w:lang w:val="en-GB"/>
        </w:rPr>
        <w:t xml:space="preserve">GOV UK (2013) </w:t>
      </w:r>
      <w:r w:rsidRPr="0052589E">
        <w:rPr>
          <w:i/>
          <w:iCs/>
          <w:lang w:val="en-GB"/>
        </w:rPr>
        <w:t xml:space="preserve">Independent Inquiry into care provided by Mid Staffordshire NHS Foundation Trust January 2005 – March 2009. </w:t>
      </w:r>
      <w:r w:rsidRPr="0052589E">
        <w:rPr>
          <w:lang w:val="en-GB"/>
        </w:rPr>
        <w:t>Available at:</w:t>
      </w:r>
      <w:hyperlink r:id="rId28">
        <w:r w:rsidRPr="0052589E">
          <w:rPr>
            <w:lang w:val="en-GB"/>
          </w:rPr>
          <w:t xml:space="preserve"> </w:t>
        </w:r>
      </w:hyperlink>
      <w:hyperlink r:id="rId29">
        <w:r w:rsidRPr="0052589E">
          <w:rPr>
            <w:color w:val="1155CC"/>
            <w:u w:val="single"/>
            <w:lang w:val="en-GB"/>
          </w:rPr>
          <w:t>https://assets.publishing.service.gov.uk/media/5a7c81e540f0b62aff6c2291/0375_ii.pdf</w:t>
        </w:r>
      </w:hyperlink>
      <w:r w:rsidRPr="0052589E">
        <w:rPr>
          <w:lang w:val="en-GB"/>
        </w:rPr>
        <w:t xml:space="preserve"> (Accessed: 11 August 2026).</w:t>
      </w:r>
    </w:p>
    <w:p w14:paraId="411D32AA" w14:textId="77777777" w:rsidR="00710BD1" w:rsidRPr="0052589E" w:rsidRDefault="00710BD1" w:rsidP="0052589E">
      <w:pPr>
        <w:tabs>
          <w:tab w:val="num" w:pos="720"/>
        </w:tabs>
        <w:spacing w:before="240"/>
        <w:rPr>
          <w:lang w:val="en-GB"/>
        </w:rPr>
      </w:pPr>
      <w:r w:rsidRPr="0052589E">
        <w:rPr>
          <w:lang w:val="en-GB"/>
        </w:rPr>
        <w:t xml:space="preserve">Gov, (2026). </w:t>
      </w:r>
      <w:r w:rsidRPr="0052589E">
        <w:rPr>
          <w:i/>
          <w:iCs/>
          <w:lang w:val="en-GB"/>
        </w:rPr>
        <w:t xml:space="preserve">Report of the Mid Staffordshire NHS Foundation Trust Public Inquiry. </w:t>
      </w:r>
      <w:r w:rsidRPr="0052589E">
        <w:rPr>
          <w:lang w:val="en-GB"/>
        </w:rPr>
        <w:t xml:space="preserve">Available at: </w:t>
      </w:r>
      <w:hyperlink r:id="rId30" w:history="1">
        <w:r w:rsidRPr="0052589E">
          <w:rPr>
            <w:rStyle w:val="Hyperlink"/>
            <w:lang w:val="en-GB"/>
          </w:rPr>
          <w:t>https://www.gov.uk/government/publications/report-of-the-mid-staffordshire-nhs-foundation-trust-public-inquiry</w:t>
        </w:r>
      </w:hyperlink>
      <w:r w:rsidRPr="0052589E">
        <w:rPr>
          <w:lang w:val="en-GB"/>
        </w:rPr>
        <w:t xml:space="preserve"> (Accessed: 11 August 2026).</w:t>
      </w:r>
    </w:p>
    <w:p w14:paraId="182D6F37" w14:textId="77777777" w:rsidR="00710BD1" w:rsidRPr="0052589E" w:rsidRDefault="00710BD1" w:rsidP="0052589E">
      <w:pPr>
        <w:spacing w:before="240" w:after="160"/>
        <w:rPr>
          <w:lang w:val="en-GB"/>
        </w:rPr>
      </w:pPr>
      <w:r w:rsidRPr="0052589E">
        <w:rPr>
          <w:lang w:val="en-GB"/>
        </w:rPr>
        <w:t xml:space="preserve">Ibrahim, M.M., Abdul-Rahaman, F., Sayibu, M.S., Alhassan, D.N., Awudu, R.T., Sisala, I.M., Wuni, A. and Abdulai, A.-M. (2025). ‘Assessing the impact of nurses’ patient safety competencies on key performance indicators (KPIs) for patient safety outcomes at tamale teaching hospital: The mediating role of leadership and barriers to competency development’. </w:t>
      </w:r>
      <w:r w:rsidRPr="0052589E">
        <w:rPr>
          <w:i/>
          <w:iCs/>
          <w:lang w:val="en-GB"/>
        </w:rPr>
        <w:t>BMC Health Services Research</w:t>
      </w:r>
      <w:r w:rsidRPr="0052589E">
        <w:rPr>
          <w:lang w:val="en-GB"/>
        </w:rPr>
        <w:t>, 25(1), p.1176. Available at:</w:t>
      </w:r>
      <w:hyperlink r:id="rId31">
        <w:r w:rsidRPr="0052589E">
          <w:rPr>
            <w:lang w:val="en-GB"/>
          </w:rPr>
          <w:t xml:space="preserve"> </w:t>
        </w:r>
      </w:hyperlink>
      <w:hyperlink r:id="rId32">
        <w:r w:rsidRPr="0052589E">
          <w:rPr>
            <w:color w:val="1155CC"/>
            <w:u w:val="single"/>
            <w:lang w:val="en-GB"/>
          </w:rPr>
          <w:t>https://doi.org/10.1186/s12913-025-13384-3</w:t>
        </w:r>
      </w:hyperlink>
      <w:r w:rsidRPr="0052589E">
        <w:rPr>
          <w:lang w:val="en-GB"/>
        </w:rPr>
        <w:t xml:space="preserve"> </w:t>
      </w:r>
    </w:p>
    <w:p w14:paraId="22104116" w14:textId="77777777" w:rsidR="00710BD1" w:rsidRPr="0052589E" w:rsidRDefault="00710BD1" w:rsidP="0052589E">
      <w:pPr>
        <w:tabs>
          <w:tab w:val="num" w:pos="720"/>
        </w:tabs>
        <w:spacing w:before="240"/>
        <w:rPr>
          <w:lang w:val="en-GB"/>
        </w:rPr>
      </w:pPr>
      <w:r w:rsidRPr="0052589E">
        <w:rPr>
          <w:lang w:val="en-GB"/>
        </w:rPr>
        <w:t>Karakolias, S., (2025). ‘Seeing burnout coming: early signs and recognition strategies in health professionals’. </w:t>
      </w:r>
      <w:r w:rsidRPr="0052589E">
        <w:rPr>
          <w:i/>
          <w:iCs/>
          <w:lang w:val="en-GB"/>
        </w:rPr>
        <w:t>Frontiers in Public Health</w:t>
      </w:r>
      <w:r w:rsidRPr="0052589E">
        <w:rPr>
          <w:lang w:val="en-GB"/>
        </w:rPr>
        <w:t>, </w:t>
      </w:r>
      <w:r w:rsidRPr="0052589E">
        <w:rPr>
          <w:i/>
          <w:iCs/>
          <w:lang w:val="en-GB"/>
        </w:rPr>
        <w:t>13</w:t>
      </w:r>
      <w:r w:rsidRPr="0052589E">
        <w:rPr>
          <w:lang w:val="en-GB"/>
        </w:rPr>
        <w:t xml:space="preserve">, p.1721220. Available at: </w:t>
      </w:r>
      <w:hyperlink r:id="rId33" w:history="1">
        <w:r w:rsidRPr="0052589E">
          <w:rPr>
            <w:rStyle w:val="Hyperlink"/>
            <w:lang w:val="en-GB"/>
          </w:rPr>
          <w:t>https://doi.org/10.3389/fpubh.2025.1721220</w:t>
        </w:r>
      </w:hyperlink>
      <w:r w:rsidRPr="0052589E">
        <w:rPr>
          <w:lang w:val="en-GB"/>
        </w:rPr>
        <w:t xml:space="preserve"> </w:t>
      </w:r>
    </w:p>
    <w:p w14:paraId="649DB3FE" w14:textId="77777777" w:rsidR="00710BD1" w:rsidRPr="0052589E" w:rsidRDefault="00710BD1" w:rsidP="0052589E">
      <w:pPr>
        <w:tabs>
          <w:tab w:val="num" w:pos="720"/>
        </w:tabs>
        <w:spacing w:before="240"/>
        <w:rPr>
          <w:lang w:val="en-GB"/>
        </w:rPr>
      </w:pPr>
      <w:r w:rsidRPr="0052589E">
        <w:rPr>
          <w:lang w:val="en-GB"/>
        </w:rPr>
        <w:t>Kumah, A., (2025). ‘Poor quality care in healthcare settings: an overlooked epidemic’. </w:t>
      </w:r>
      <w:r w:rsidRPr="0052589E">
        <w:rPr>
          <w:i/>
          <w:iCs/>
          <w:lang w:val="en-GB"/>
        </w:rPr>
        <w:t>Frontiers in Public Health</w:t>
      </w:r>
      <w:r w:rsidRPr="0052589E">
        <w:rPr>
          <w:lang w:val="en-GB"/>
        </w:rPr>
        <w:t>, </w:t>
      </w:r>
      <w:r w:rsidRPr="0052589E">
        <w:rPr>
          <w:i/>
          <w:iCs/>
          <w:lang w:val="en-GB"/>
        </w:rPr>
        <w:t>13</w:t>
      </w:r>
      <w:r w:rsidRPr="0052589E">
        <w:rPr>
          <w:lang w:val="en-GB"/>
        </w:rPr>
        <w:t xml:space="preserve">, p.1504172. Available at: </w:t>
      </w:r>
      <w:hyperlink r:id="rId34" w:history="1">
        <w:r w:rsidRPr="0052589E">
          <w:rPr>
            <w:rStyle w:val="Hyperlink"/>
            <w:lang w:val="en-GB"/>
          </w:rPr>
          <w:t>https://doi.org/10.3389/fpubh.2025.1504172</w:t>
        </w:r>
      </w:hyperlink>
      <w:r w:rsidRPr="0052589E">
        <w:rPr>
          <w:lang w:val="en-GB"/>
        </w:rPr>
        <w:t xml:space="preserve"> </w:t>
      </w:r>
    </w:p>
    <w:p w14:paraId="110F10A9" w14:textId="77777777" w:rsidR="00710BD1" w:rsidRPr="0052589E" w:rsidRDefault="00710BD1" w:rsidP="0052589E">
      <w:pPr>
        <w:tabs>
          <w:tab w:val="num" w:pos="720"/>
        </w:tabs>
        <w:spacing w:before="240"/>
        <w:rPr>
          <w:lang w:val="en-GB"/>
        </w:rPr>
      </w:pPr>
      <w:r w:rsidRPr="0052589E">
        <w:rPr>
          <w:lang w:val="en-GB"/>
        </w:rPr>
        <w:t>Kumah, A., (2025). Adverse event reporting and patient safety: the role of a just culture. </w:t>
      </w:r>
      <w:r w:rsidRPr="0052589E">
        <w:rPr>
          <w:i/>
          <w:iCs/>
          <w:lang w:val="en-GB"/>
        </w:rPr>
        <w:t>Frontiers in Health Services</w:t>
      </w:r>
      <w:r w:rsidRPr="0052589E">
        <w:rPr>
          <w:lang w:val="en-GB"/>
        </w:rPr>
        <w:t>, </w:t>
      </w:r>
      <w:r w:rsidRPr="0052589E">
        <w:rPr>
          <w:i/>
          <w:iCs/>
          <w:lang w:val="en-GB"/>
        </w:rPr>
        <w:t>5</w:t>
      </w:r>
      <w:r w:rsidRPr="0052589E">
        <w:rPr>
          <w:lang w:val="en-GB"/>
        </w:rPr>
        <w:t xml:space="preserve">, p.1581516. Available at: </w:t>
      </w:r>
      <w:hyperlink r:id="rId35" w:history="1">
        <w:r w:rsidRPr="0052589E">
          <w:rPr>
            <w:rStyle w:val="Hyperlink"/>
            <w:lang w:val="en-GB"/>
          </w:rPr>
          <w:t>https://doi.org/10.3389/frhs.2025.1581516</w:t>
        </w:r>
      </w:hyperlink>
      <w:r w:rsidRPr="0052589E">
        <w:rPr>
          <w:lang w:val="en-GB"/>
        </w:rPr>
        <w:t xml:space="preserve"> </w:t>
      </w:r>
    </w:p>
    <w:p w14:paraId="09FEE0C4" w14:textId="77777777" w:rsidR="00710BD1" w:rsidRPr="0052589E" w:rsidRDefault="00710BD1" w:rsidP="0052589E">
      <w:pPr>
        <w:spacing w:before="240" w:after="160"/>
        <w:rPr>
          <w:lang w:val="en-GB"/>
        </w:rPr>
      </w:pPr>
      <w:r w:rsidRPr="0052589E">
        <w:rPr>
          <w:lang w:val="en-GB"/>
        </w:rPr>
        <w:lastRenderedPageBreak/>
        <w:t xml:space="preserve">Lintern, S., (2013) </w:t>
      </w:r>
      <w:r w:rsidRPr="0052589E">
        <w:rPr>
          <w:i/>
          <w:iCs/>
          <w:lang w:val="en-GB"/>
        </w:rPr>
        <w:t>Mid staffs myths exposed: The truth about death rates, whistleblowers and the inquiry</w:t>
      </w:r>
      <w:r w:rsidRPr="0052589E">
        <w:rPr>
          <w:lang w:val="en-GB"/>
        </w:rPr>
        <w:t>. Available at:</w:t>
      </w:r>
      <w:hyperlink r:id="rId36">
        <w:r w:rsidRPr="0052589E">
          <w:rPr>
            <w:lang w:val="en-GB"/>
          </w:rPr>
          <w:t xml:space="preserve"> </w:t>
        </w:r>
      </w:hyperlink>
      <w:hyperlink r:id="rId37">
        <w:r w:rsidRPr="0052589E">
          <w:rPr>
            <w:color w:val="1155CC"/>
            <w:u w:val="single"/>
            <w:lang w:val="en-GB"/>
          </w:rPr>
          <w:t>https://www.hsj.co.uk/patient-safety/mid-staffs-myths-exposed-the-truth-about-death-rates-whistleblowers-and-the-inquiry/5054502.article</w:t>
        </w:r>
      </w:hyperlink>
      <w:r w:rsidRPr="0052589E">
        <w:rPr>
          <w:lang w:val="en-GB"/>
        </w:rPr>
        <w:t xml:space="preserve"> (Accessed: 11 August 2026).</w:t>
      </w:r>
    </w:p>
    <w:p w14:paraId="1201699E" w14:textId="77777777" w:rsidR="00710BD1" w:rsidRPr="0052589E" w:rsidRDefault="00710BD1" w:rsidP="0052589E">
      <w:pPr>
        <w:spacing w:before="240" w:after="160"/>
        <w:rPr>
          <w:lang w:val="en-GB"/>
        </w:rPr>
      </w:pPr>
      <w:r w:rsidRPr="0052589E">
        <w:rPr>
          <w:lang w:val="en-GB"/>
        </w:rPr>
        <w:t xml:space="preserve">Mengstie, M.M., Biks, G.A., Cherlin, E.J. and Curry, L.A., (2023). ‘Organizational culture and barriers to change in University of Gondar Comprehensive Specialized Hospital Cardiac Unit’. </w:t>
      </w:r>
      <w:r w:rsidRPr="0052589E">
        <w:rPr>
          <w:i/>
          <w:iCs/>
          <w:lang w:val="en-GB"/>
        </w:rPr>
        <w:t>BMC health services research</w:t>
      </w:r>
      <w:r w:rsidRPr="0052589E">
        <w:rPr>
          <w:lang w:val="en-GB"/>
        </w:rPr>
        <w:t xml:space="preserve">, </w:t>
      </w:r>
      <w:r w:rsidRPr="0052589E">
        <w:rPr>
          <w:i/>
          <w:iCs/>
          <w:lang w:val="en-GB"/>
        </w:rPr>
        <w:t>23</w:t>
      </w:r>
      <w:r w:rsidRPr="0052589E">
        <w:rPr>
          <w:lang w:val="en-GB"/>
        </w:rPr>
        <w:t>(1), p.296. Available at:</w:t>
      </w:r>
      <w:hyperlink r:id="rId38">
        <w:r w:rsidRPr="0052589E">
          <w:rPr>
            <w:lang w:val="en-GB"/>
          </w:rPr>
          <w:t xml:space="preserve"> </w:t>
        </w:r>
      </w:hyperlink>
      <w:hyperlink r:id="rId39">
        <w:r w:rsidRPr="0052589E">
          <w:rPr>
            <w:color w:val="1155CC"/>
            <w:u w:val="single"/>
            <w:lang w:val="en-GB"/>
          </w:rPr>
          <w:t>https://link.springer.com/article/10.1186/s12913-023-09278-x</w:t>
        </w:r>
      </w:hyperlink>
    </w:p>
    <w:p w14:paraId="5B3D7E88" w14:textId="77777777" w:rsidR="00710BD1" w:rsidRPr="0052589E" w:rsidRDefault="00710BD1" w:rsidP="0052589E">
      <w:pPr>
        <w:spacing w:before="240" w:after="160"/>
        <w:rPr>
          <w:lang w:val="en-GB"/>
        </w:rPr>
      </w:pPr>
      <w:r w:rsidRPr="0052589E">
        <w:rPr>
          <w:lang w:val="en-GB"/>
        </w:rPr>
        <w:t xml:space="preserve">NZZO (2013). </w:t>
      </w:r>
      <w:r w:rsidRPr="0052589E">
        <w:rPr>
          <w:i/>
          <w:iCs/>
          <w:lang w:val="en-GB"/>
        </w:rPr>
        <w:t>NZNO analysis of the Mid Staffordshire NHS Foundation Trust public inquiry</w:t>
      </w:r>
      <w:r w:rsidRPr="0052589E">
        <w:rPr>
          <w:lang w:val="en-GB"/>
        </w:rPr>
        <w:t>. Available at:</w:t>
      </w:r>
      <w:hyperlink r:id="rId40">
        <w:r w:rsidRPr="0052589E">
          <w:rPr>
            <w:lang w:val="en-GB"/>
          </w:rPr>
          <w:t xml:space="preserve"> </w:t>
        </w:r>
      </w:hyperlink>
      <w:hyperlink r:id="rId41">
        <w:r w:rsidRPr="0052589E">
          <w:rPr>
            <w:color w:val="1155CC"/>
            <w:u w:val="single"/>
            <w:lang w:val="en-GB"/>
          </w:rPr>
          <w:t>https://www.nzno.org.nz/Portals/0/publications/NZNO%20analysis%20of%20the%20Mid%20Staffordshire%20NHS%20Foundation%20Trust%20Public%20Inquiry%20FV.pdf</w:t>
        </w:r>
      </w:hyperlink>
      <w:r w:rsidRPr="0052589E">
        <w:rPr>
          <w:lang w:val="en-GB"/>
        </w:rPr>
        <w:t xml:space="preserve"> (Accessed: 11 August 2026).</w:t>
      </w:r>
    </w:p>
    <w:p w14:paraId="612C00B8" w14:textId="77777777" w:rsidR="00710BD1" w:rsidRPr="0052589E" w:rsidRDefault="00710BD1" w:rsidP="0052589E">
      <w:pPr>
        <w:spacing w:before="240" w:after="160"/>
        <w:rPr>
          <w:color w:val="1155CC"/>
          <w:u w:val="single"/>
          <w:lang w:val="en-GB"/>
        </w:rPr>
      </w:pPr>
      <w:r w:rsidRPr="0052589E">
        <w:rPr>
          <w:lang w:val="en-GB"/>
        </w:rPr>
        <w:t xml:space="preserve">Papathanasiou, I., Tzenetidis, V., Tsaras, K., Zyga, S. and Malliarou, M. (2024). ‘Missed nursing care; prioritizing the patient’s needs: An umbrella review’. </w:t>
      </w:r>
      <w:r w:rsidRPr="0052589E">
        <w:rPr>
          <w:i/>
          <w:iCs/>
          <w:lang w:val="en-GB"/>
        </w:rPr>
        <w:t>Healthcare</w:t>
      </w:r>
      <w:r w:rsidRPr="0052589E">
        <w:rPr>
          <w:lang w:val="en-GB"/>
        </w:rPr>
        <w:t>, 12(2), pp.224–224. Available at:</w:t>
      </w:r>
      <w:hyperlink r:id="rId42">
        <w:r w:rsidRPr="0052589E">
          <w:rPr>
            <w:lang w:val="en-GB"/>
          </w:rPr>
          <w:t xml:space="preserve"> </w:t>
        </w:r>
      </w:hyperlink>
      <w:hyperlink r:id="rId43">
        <w:r w:rsidRPr="0052589E">
          <w:rPr>
            <w:color w:val="1155CC"/>
            <w:u w:val="single"/>
            <w:lang w:val="en-GB"/>
          </w:rPr>
          <w:t>https://doi.org/10.3390/healthcare12020224</w:t>
        </w:r>
      </w:hyperlink>
    </w:p>
    <w:p w14:paraId="70248076" w14:textId="77777777" w:rsidR="00710BD1" w:rsidRPr="0052589E" w:rsidRDefault="00710BD1" w:rsidP="0052589E">
      <w:pPr>
        <w:tabs>
          <w:tab w:val="num" w:pos="720"/>
        </w:tabs>
        <w:spacing w:before="240"/>
        <w:rPr>
          <w:lang w:val="en-GB"/>
        </w:rPr>
      </w:pPr>
      <w:r w:rsidRPr="0052589E">
        <w:rPr>
          <w:lang w:val="en-GB"/>
        </w:rPr>
        <w:t>Paterson, J.C., (2023). </w:t>
      </w:r>
      <w:r w:rsidRPr="0052589E">
        <w:rPr>
          <w:i/>
          <w:iCs/>
          <w:lang w:val="en-GB"/>
        </w:rPr>
        <w:t>Beyond the Five Whys: Root Cause Analysis and Systems Thinking</w:t>
      </w:r>
      <w:r w:rsidRPr="0052589E">
        <w:rPr>
          <w:lang w:val="en-GB"/>
        </w:rPr>
        <w:t>. John Wiley &amp; Sons.</w:t>
      </w:r>
    </w:p>
    <w:p w14:paraId="4361251B" w14:textId="77777777" w:rsidR="00710BD1" w:rsidRPr="0052589E" w:rsidRDefault="00710BD1" w:rsidP="0052589E">
      <w:pPr>
        <w:spacing w:before="240" w:after="160"/>
        <w:rPr>
          <w:lang w:val="en-GB"/>
        </w:rPr>
      </w:pPr>
      <w:r w:rsidRPr="0052589E">
        <w:rPr>
          <w:lang w:val="en-GB"/>
        </w:rPr>
        <w:t xml:space="preserve">Pritchard, C.L. and PMP, P.R., (2026). </w:t>
      </w:r>
      <w:r w:rsidRPr="0052589E">
        <w:rPr>
          <w:i/>
          <w:iCs/>
          <w:lang w:val="en-GB"/>
        </w:rPr>
        <w:t>Risk management: concepts and guidance</w:t>
      </w:r>
      <w:r w:rsidRPr="0052589E">
        <w:rPr>
          <w:lang w:val="en-GB"/>
        </w:rPr>
        <w:t>. CRC Press.</w:t>
      </w:r>
    </w:p>
    <w:p w14:paraId="00D94891" w14:textId="77777777" w:rsidR="00710BD1" w:rsidRPr="0052589E" w:rsidRDefault="00710BD1" w:rsidP="0052589E">
      <w:pPr>
        <w:tabs>
          <w:tab w:val="num" w:pos="720"/>
        </w:tabs>
        <w:spacing w:before="240"/>
        <w:rPr>
          <w:lang w:val="en-GB"/>
        </w:rPr>
      </w:pPr>
      <w:r w:rsidRPr="0052589E">
        <w:rPr>
          <w:lang w:val="en-GB"/>
        </w:rPr>
        <w:t>Quinn, S., Waheduzzaman, W. and Djurkovic, N., (2026). ‘Unmasking organizational factors contributing to bullying behaviors in public-sector workplaces: insights from the Australian public sector’. </w:t>
      </w:r>
      <w:r w:rsidRPr="0052589E">
        <w:rPr>
          <w:i/>
          <w:iCs/>
          <w:lang w:val="en-GB"/>
        </w:rPr>
        <w:t>International Journal of Public Sector Management</w:t>
      </w:r>
      <w:r w:rsidRPr="0052589E">
        <w:rPr>
          <w:lang w:val="en-GB"/>
        </w:rPr>
        <w:t>, </w:t>
      </w:r>
      <w:r w:rsidRPr="0052589E">
        <w:rPr>
          <w:i/>
          <w:iCs/>
          <w:lang w:val="en-GB"/>
        </w:rPr>
        <w:t>39</w:t>
      </w:r>
      <w:r w:rsidRPr="0052589E">
        <w:rPr>
          <w:lang w:val="en-GB"/>
        </w:rPr>
        <w:t xml:space="preserve">(3), pp.349-365. Available at: </w:t>
      </w:r>
      <w:hyperlink r:id="rId44" w:history="1">
        <w:r w:rsidRPr="0052589E">
          <w:rPr>
            <w:rStyle w:val="Hyperlink"/>
            <w:lang w:val="en-GB"/>
          </w:rPr>
          <w:t>https://doi.org/10.1108/IJPSM-11-2024-0387</w:t>
        </w:r>
      </w:hyperlink>
      <w:r w:rsidRPr="0052589E">
        <w:rPr>
          <w:lang w:val="en-GB"/>
        </w:rPr>
        <w:t xml:space="preserve"> </w:t>
      </w:r>
    </w:p>
    <w:p w14:paraId="2AC1884B" w14:textId="77777777" w:rsidR="00710BD1" w:rsidRPr="0052589E" w:rsidRDefault="00710BD1" w:rsidP="0052589E">
      <w:pPr>
        <w:spacing w:before="240" w:after="160"/>
        <w:rPr>
          <w:color w:val="1155CC"/>
          <w:u w:val="single"/>
          <w:lang w:val="en-GB"/>
        </w:rPr>
      </w:pPr>
      <w:r w:rsidRPr="0052589E">
        <w:rPr>
          <w:lang w:val="en-GB"/>
        </w:rPr>
        <w:t xml:space="preserve">Rafferty, A.M. and Leary, A. (2023). ‘Nursing notes on a scandal’. </w:t>
      </w:r>
      <w:r w:rsidRPr="0052589E">
        <w:rPr>
          <w:i/>
          <w:iCs/>
          <w:lang w:val="en-GB"/>
        </w:rPr>
        <w:t>Future Healthcare Journal</w:t>
      </w:r>
      <w:r w:rsidRPr="0052589E">
        <w:rPr>
          <w:lang w:val="en-GB"/>
        </w:rPr>
        <w:t>, 10(1), pp.3–6. Available at:</w:t>
      </w:r>
      <w:hyperlink r:id="rId45">
        <w:r w:rsidRPr="0052589E">
          <w:rPr>
            <w:lang w:val="en-GB"/>
          </w:rPr>
          <w:t xml:space="preserve"> </w:t>
        </w:r>
      </w:hyperlink>
      <w:hyperlink r:id="rId46">
        <w:r w:rsidRPr="0052589E">
          <w:rPr>
            <w:color w:val="1155CC"/>
            <w:u w:val="single"/>
            <w:lang w:val="en-GB"/>
          </w:rPr>
          <w:t>https://doi.org/10.7861/fhj.2023-FR102</w:t>
        </w:r>
      </w:hyperlink>
    </w:p>
    <w:p w14:paraId="5D965FC4" w14:textId="77777777" w:rsidR="00710BD1" w:rsidRPr="0052589E" w:rsidRDefault="00710BD1" w:rsidP="0052589E">
      <w:pPr>
        <w:spacing w:before="240" w:after="160"/>
        <w:rPr>
          <w:color w:val="1155CC"/>
          <w:u w:val="single"/>
          <w:lang w:val="en-GB"/>
        </w:rPr>
      </w:pPr>
      <w:r w:rsidRPr="0052589E">
        <w:rPr>
          <w:lang w:val="en-GB"/>
        </w:rPr>
        <w:t xml:space="preserve">Rajić, M.N., Stanković, Z.Z., Mančić, M.V., Milosavljević, P.M. and Maksimović, R. (2024). ‘Business process reengineering with a circular economy PDCA model from the perspective of manufacturing industry’. </w:t>
      </w:r>
      <w:r w:rsidRPr="0052589E">
        <w:rPr>
          <w:i/>
          <w:iCs/>
          <w:lang w:val="en-GB"/>
        </w:rPr>
        <w:t>Processes</w:t>
      </w:r>
      <w:r w:rsidRPr="0052589E">
        <w:rPr>
          <w:lang w:val="en-GB"/>
        </w:rPr>
        <w:t>, 12(5), p.877. Available at:</w:t>
      </w:r>
      <w:hyperlink r:id="rId47">
        <w:r w:rsidRPr="0052589E">
          <w:rPr>
            <w:lang w:val="en-GB"/>
          </w:rPr>
          <w:t xml:space="preserve"> </w:t>
        </w:r>
      </w:hyperlink>
      <w:hyperlink r:id="rId48">
        <w:r w:rsidRPr="0052589E">
          <w:rPr>
            <w:color w:val="1155CC"/>
            <w:u w:val="single"/>
            <w:lang w:val="en-GB"/>
          </w:rPr>
          <w:t>https://doi.org/10.3390/pr12050877</w:t>
        </w:r>
      </w:hyperlink>
    </w:p>
    <w:p w14:paraId="6CE4C239" w14:textId="77777777" w:rsidR="00710BD1" w:rsidRPr="0052589E" w:rsidRDefault="00710BD1" w:rsidP="0052589E">
      <w:pPr>
        <w:tabs>
          <w:tab w:val="num" w:pos="720"/>
        </w:tabs>
        <w:spacing w:before="240"/>
        <w:rPr>
          <w:lang w:val="en-GB"/>
        </w:rPr>
      </w:pPr>
      <w:r w:rsidRPr="0052589E">
        <w:rPr>
          <w:lang w:val="en-GB"/>
        </w:rPr>
        <w:lastRenderedPageBreak/>
        <w:t>Shaale, M.M., Joel, L.O. and Nyabadza, F., (2025). ‘Impact of healthcare system collapse on hospital-acquired infection dynamics: a mathematical approach’. </w:t>
      </w:r>
      <w:r w:rsidRPr="0052589E">
        <w:rPr>
          <w:i/>
          <w:iCs/>
          <w:lang w:val="en-GB"/>
        </w:rPr>
        <w:t>Frontiers in Applied Mathematics and Statistics</w:t>
      </w:r>
      <w:r w:rsidRPr="0052589E">
        <w:rPr>
          <w:lang w:val="en-GB"/>
        </w:rPr>
        <w:t>, </w:t>
      </w:r>
      <w:r w:rsidRPr="0052589E">
        <w:rPr>
          <w:i/>
          <w:iCs/>
          <w:lang w:val="en-GB"/>
        </w:rPr>
        <w:t>11</w:t>
      </w:r>
      <w:r w:rsidRPr="0052589E">
        <w:rPr>
          <w:lang w:val="en-GB"/>
        </w:rPr>
        <w:t xml:space="preserve">, p.1713373. Available at: </w:t>
      </w:r>
      <w:hyperlink r:id="rId49" w:history="1">
        <w:r w:rsidRPr="0052589E">
          <w:rPr>
            <w:rStyle w:val="Hyperlink"/>
            <w:lang w:val="en-GB"/>
          </w:rPr>
          <w:t>https://doi.org/10.3389/fams.2025.1713373</w:t>
        </w:r>
      </w:hyperlink>
      <w:r w:rsidRPr="0052589E">
        <w:rPr>
          <w:lang w:val="en-GB"/>
        </w:rPr>
        <w:t xml:space="preserve"> </w:t>
      </w:r>
    </w:p>
    <w:p w14:paraId="1EFBE8F7" w14:textId="77777777" w:rsidR="00710BD1" w:rsidRPr="0052589E" w:rsidRDefault="00710BD1" w:rsidP="0052589E">
      <w:pPr>
        <w:spacing w:before="240" w:after="160"/>
        <w:rPr>
          <w:color w:val="1155CC"/>
          <w:u w:val="single"/>
          <w:lang w:val="en-GB"/>
        </w:rPr>
      </w:pPr>
      <w:r w:rsidRPr="0052589E">
        <w:rPr>
          <w:lang w:val="en-GB"/>
        </w:rPr>
        <w:t xml:space="preserve">Srinivas, N., Mandaloju, N. and Nadimpalli, S.V., (2022). ‘Managing Risk in Medical Software: A Quality Assurance Framework for Healthcare Technology’. </w:t>
      </w:r>
      <w:r w:rsidRPr="0052589E">
        <w:rPr>
          <w:i/>
          <w:iCs/>
          <w:lang w:val="en-GB"/>
        </w:rPr>
        <w:t>The Computertech</w:t>
      </w:r>
      <w:r w:rsidRPr="0052589E">
        <w:rPr>
          <w:lang w:val="en-GB"/>
        </w:rPr>
        <w:t>, 8(1), pp.1-12. Available at:</w:t>
      </w:r>
      <w:hyperlink r:id="rId50">
        <w:r w:rsidRPr="0052589E">
          <w:rPr>
            <w:lang w:val="en-GB"/>
          </w:rPr>
          <w:t xml:space="preserve"> </w:t>
        </w:r>
      </w:hyperlink>
      <w:hyperlink r:id="rId51">
        <w:r w:rsidRPr="0052589E">
          <w:rPr>
            <w:color w:val="1155CC"/>
            <w:u w:val="single"/>
            <w:lang w:val="en-GB"/>
          </w:rPr>
          <w:t>http://yuktabpublisher.com/index.php/TCT/article/view/209</w:t>
        </w:r>
      </w:hyperlink>
    </w:p>
    <w:p w14:paraId="412500B4" w14:textId="77777777" w:rsidR="00710BD1" w:rsidRPr="0052589E" w:rsidRDefault="00710BD1" w:rsidP="0052589E">
      <w:pPr>
        <w:spacing w:before="240" w:after="160"/>
        <w:rPr>
          <w:lang w:val="en-GB"/>
        </w:rPr>
      </w:pPr>
      <w:r w:rsidRPr="0052589E">
        <w:rPr>
          <w:lang w:val="en-GB"/>
        </w:rPr>
        <w:t xml:space="preserve">Thorlby, R., Smith, J., Williams, S. and Dayan, M. (2014). </w:t>
      </w:r>
      <w:r w:rsidRPr="0052589E">
        <w:rPr>
          <w:i/>
          <w:iCs/>
          <w:lang w:val="en-GB"/>
        </w:rPr>
        <w:t>The response of acute trusts in England Research report</w:t>
      </w:r>
      <w:r w:rsidRPr="0052589E">
        <w:rPr>
          <w:lang w:val="en-GB"/>
        </w:rPr>
        <w:t>. Available at:</w:t>
      </w:r>
      <w:hyperlink r:id="rId52">
        <w:r w:rsidRPr="0052589E">
          <w:rPr>
            <w:lang w:val="en-GB"/>
          </w:rPr>
          <w:t xml:space="preserve"> </w:t>
        </w:r>
      </w:hyperlink>
      <w:hyperlink r:id="rId53">
        <w:r w:rsidRPr="0052589E">
          <w:rPr>
            <w:color w:val="1155CC"/>
            <w:u w:val="single"/>
            <w:lang w:val="en-GB"/>
          </w:rPr>
          <w:t>https://www.nuffieldtrust.org.uk/sites/default/files/2017-01/francis-report-one-year-on-web-final.pdf</w:t>
        </w:r>
      </w:hyperlink>
      <w:r w:rsidRPr="0052589E">
        <w:rPr>
          <w:lang w:val="en-GB"/>
        </w:rPr>
        <w:t xml:space="preserve"> </w:t>
      </w:r>
    </w:p>
    <w:p w14:paraId="4398E357" w14:textId="77777777" w:rsidR="00710BD1" w:rsidRPr="0052589E" w:rsidRDefault="00710BD1" w:rsidP="0052589E">
      <w:pPr>
        <w:tabs>
          <w:tab w:val="num" w:pos="720"/>
        </w:tabs>
        <w:spacing w:before="240"/>
        <w:rPr>
          <w:lang w:val="en-GB"/>
        </w:rPr>
      </w:pPr>
      <w:r w:rsidRPr="0052589E">
        <w:rPr>
          <w:lang w:val="en-GB"/>
        </w:rPr>
        <w:t xml:space="preserve">Triggle, N., (2013). </w:t>
      </w:r>
      <w:r w:rsidRPr="0052589E">
        <w:rPr>
          <w:i/>
          <w:iCs/>
          <w:lang w:val="en-GB"/>
        </w:rPr>
        <w:t>Stafford Hospital: Hiding mistakes 'should be criminal offence'</w:t>
      </w:r>
      <w:r w:rsidRPr="0052589E">
        <w:rPr>
          <w:lang w:val="en-GB"/>
        </w:rPr>
        <w:t xml:space="preserve">. Available at: </w:t>
      </w:r>
      <w:hyperlink r:id="rId54" w:history="1">
        <w:r w:rsidRPr="0052589E">
          <w:rPr>
            <w:rStyle w:val="Hyperlink"/>
            <w:lang w:val="en-GB"/>
          </w:rPr>
          <w:t>https://www.bbc.com/news/health-21341766</w:t>
        </w:r>
      </w:hyperlink>
      <w:r w:rsidRPr="0052589E">
        <w:rPr>
          <w:lang w:val="en-GB"/>
        </w:rPr>
        <w:t xml:space="preserve"> </w:t>
      </w:r>
    </w:p>
    <w:p w14:paraId="5B56544D" w14:textId="77777777" w:rsidR="00710BD1" w:rsidRPr="0052589E" w:rsidRDefault="00710BD1" w:rsidP="0052589E">
      <w:pPr>
        <w:spacing w:before="240" w:after="160"/>
        <w:rPr>
          <w:lang w:val="en-GB"/>
        </w:rPr>
      </w:pPr>
      <w:r w:rsidRPr="0052589E">
        <w:rPr>
          <w:lang w:val="en-GB"/>
        </w:rPr>
        <w:t xml:space="preserve">UK Parliament (2009) </w:t>
      </w:r>
      <w:r w:rsidRPr="0052589E">
        <w:rPr>
          <w:i/>
          <w:iCs/>
          <w:lang w:val="en-GB"/>
        </w:rPr>
        <w:t>NHS: Mid-staffordshire Foundation Trust - Hansard - UK Parliament</w:t>
      </w:r>
      <w:r w:rsidRPr="0052589E">
        <w:rPr>
          <w:lang w:val="en-GB"/>
        </w:rPr>
        <w:t>. Available at:</w:t>
      </w:r>
      <w:hyperlink r:id="rId55">
        <w:r w:rsidRPr="0052589E">
          <w:rPr>
            <w:lang w:val="en-GB"/>
          </w:rPr>
          <w:t xml:space="preserve"> </w:t>
        </w:r>
      </w:hyperlink>
      <w:hyperlink r:id="rId56">
        <w:r w:rsidRPr="0052589E">
          <w:rPr>
            <w:color w:val="1155CC"/>
            <w:u w:val="single"/>
            <w:lang w:val="en-GB"/>
          </w:rPr>
          <w:t>https://hansard.parliament.uk/Lords/2009-03-18/debates/09031886000445/NHSMid-StaffordshireFoundationTrust</w:t>
        </w:r>
      </w:hyperlink>
      <w:r w:rsidRPr="0052589E">
        <w:rPr>
          <w:lang w:val="en-GB"/>
        </w:rPr>
        <w:t xml:space="preserve"> (Accessed: 11 August 2026).</w:t>
      </w:r>
    </w:p>
    <w:p w14:paraId="19ECE3B1" w14:textId="77777777" w:rsidR="00710BD1" w:rsidRPr="0052589E" w:rsidRDefault="00710BD1" w:rsidP="0052589E">
      <w:pPr>
        <w:tabs>
          <w:tab w:val="num" w:pos="720"/>
        </w:tabs>
        <w:spacing w:before="240"/>
        <w:rPr>
          <w:lang w:val="en-GB"/>
        </w:rPr>
      </w:pPr>
      <w:r w:rsidRPr="0052589E">
        <w:rPr>
          <w:lang w:val="en-GB"/>
        </w:rPr>
        <w:t>Yang, J., Liu, F., Yang, C., Wei, J., Ma, Y., Xu, L., Xie, J. and Wang, J., (2025). ‘Application of Donabedian three</w:t>
      </w:r>
      <w:r w:rsidRPr="0052589E">
        <w:rPr>
          <w:rFonts w:ascii="Cambria Math" w:hAnsi="Cambria Math" w:cs="Cambria Math"/>
          <w:lang w:val="en-GB"/>
        </w:rPr>
        <w:t>‐</w:t>
      </w:r>
      <w:r w:rsidRPr="0052589E">
        <w:rPr>
          <w:lang w:val="en-GB"/>
        </w:rPr>
        <w:t>dimensional model in outpatient care quality: A scoping review’. </w:t>
      </w:r>
      <w:r w:rsidRPr="0052589E">
        <w:rPr>
          <w:i/>
          <w:iCs/>
          <w:lang w:val="en-GB"/>
        </w:rPr>
        <w:t>Journal of nursing management</w:t>
      </w:r>
      <w:r w:rsidRPr="0052589E">
        <w:rPr>
          <w:lang w:val="en-GB"/>
        </w:rPr>
        <w:t>, </w:t>
      </w:r>
      <w:r w:rsidRPr="0052589E">
        <w:rPr>
          <w:i/>
          <w:iCs/>
          <w:lang w:val="en-GB"/>
        </w:rPr>
        <w:t>2025</w:t>
      </w:r>
      <w:r w:rsidRPr="0052589E">
        <w:rPr>
          <w:lang w:val="en-GB"/>
        </w:rPr>
        <w:t xml:space="preserve">(1), p.6893336. Available at: </w:t>
      </w:r>
      <w:hyperlink r:id="rId57" w:history="1">
        <w:r w:rsidRPr="0052589E">
          <w:rPr>
            <w:rStyle w:val="Hyperlink"/>
            <w:lang w:val="en-GB"/>
          </w:rPr>
          <w:t>https://doi.org/10.1155/jonm/6893336</w:t>
        </w:r>
      </w:hyperlink>
      <w:r w:rsidRPr="0052589E">
        <w:rPr>
          <w:lang w:val="en-GB"/>
        </w:rPr>
        <w:t xml:space="preserve"> </w:t>
      </w:r>
    </w:p>
    <w:p w14:paraId="2FE7CF59" w14:textId="77777777" w:rsidR="00710BD1" w:rsidRPr="0052589E" w:rsidRDefault="00710BD1" w:rsidP="0052589E">
      <w:pPr>
        <w:tabs>
          <w:tab w:val="num" w:pos="720"/>
        </w:tabs>
        <w:spacing w:before="240"/>
        <w:rPr>
          <w:lang w:val="en-GB"/>
        </w:rPr>
      </w:pPr>
      <w:r w:rsidRPr="0052589E">
        <w:rPr>
          <w:lang w:val="en-GB"/>
        </w:rPr>
        <w:t>Zubrinic, M., Vrbanic, L. and Keshavjee, S., (2023). ‘Remote telemonitoring is associated with improved patient safety and decreased workload of nurses’. </w:t>
      </w:r>
      <w:r w:rsidRPr="0052589E">
        <w:rPr>
          <w:i/>
          <w:iCs/>
          <w:lang w:val="en-GB"/>
        </w:rPr>
        <w:t>JTCVS open</w:t>
      </w:r>
      <w:r w:rsidRPr="0052589E">
        <w:rPr>
          <w:lang w:val="en-GB"/>
        </w:rPr>
        <w:t>, </w:t>
      </w:r>
      <w:r w:rsidRPr="0052589E">
        <w:rPr>
          <w:i/>
          <w:iCs/>
          <w:lang w:val="en-GB"/>
        </w:rPr>
        <w:t>16</w:t>
      </w:r>
      <w:r w:rsidRPr="0052589E">
        <w:rPr>
          <w:lang w:val="en-GB"/>
        </w:rPr>
        <w:t xml:space="preserve">, pp.493-497. Available at: </w:t>
      </w:r>
      <w:hyperlink r:id="rId58" w:history="1">
        <w:r w:rsidRPr="0052589E">
          <w:rPr>
            <w:rStyle w:val="Hyperlink"/>
            <w:lang w:val="en-GB"/>
          </w:rPr>
          <w:t>https://doi.org/10.1016/j.xjon.2023.09.014</w:t>
        </w:r>
      </w:hyperlink>
      <w:r w:rsidRPr="0052589E">
        <w:rPr>
          <w:lang w:val="en-GB"/>
        </w:rPr>
        <w:t xml:space="preserve"> </w:t>
      </w:r>
    </w:p>
    <w:p w14:paraId="65EBA264" w14:textId="77777777" w:rsidR="00B23F98" w:rsidRPr="001516DD" w:rsidRDefault="00B23F98" w:rsidP="0052589E">
      <w:pPr>
        <w:spacing w:after="160"/>
        <w:rPr>
          <w:lang w:val="en-GB"/>
        </w:rPr>
      </w:pPr>
    </w:p>
    <w:sectPr w:rsidR="00B23F98" w:rsidRPr="001516DD" w:rsidSect="00EB52DD">
      <w:footerReference w:type="default" r:id="rId5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4AF9A7" w14:textId="77777777" w:rsidR="00A35064" w:rsidRDefault="00A35064">
      <w:pPr>
        <w:spacing w:line="240" w:lineRule="auto"/>
      </w:pPr>
      <w:r>
        <w:separator/>
      </w:r>
    </w:p>
  </w:endnote>
  <w:endnote w:type="continuationSeparator" w:id="0">
    <w:p w14:paraId="7D7C68ED" w14:textId="77777777" w:rsidR="00A35064" w:rsidRDefault="00A3506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1" w:fontKey="{AAB925AB-2E71-4928-ADA8-696B33D2A311}"/>
  </w:font>
  <w:font w:name="Shruti">
    <w:panose1 w:val="02000500000000000000"/>
    <w:charset w:val="00"/>
    <w:family w:val="swiss"/>
    <w:pitch w:val="variable"/>
    <w:sig w:usb0="00040003" w:usb1="00000000" w:usb2="00000000" w:usb3="00000000" w:csb0="00000001" w:csb1="00000000"/>
    <w:embedRegular r:id="rId2" w:fontKey="{5F2C0A27-B891-4FFA-AEA1-12E5EEED7081}"/>
  </w:font>
  <w:font w:name="Cambria Math">
    <w:panose1 w:val="02040503050406030204"/>
    <w:charset w:val="00"/>
    <w:family w:val="roman"/>
    <w:pitch w:val="variable"/>
    <w:sig w:usb0="E00006FF" w:usb1="420024FF" w:usb2="02000000" w:usb3="00000000" w:csb0="0000019F" w:csb1="00000000"/>
    <w:embedRegular r:id="rId3" w:fontKey="{EFA12576-82BC-4F95-9C2B-75896BF4A1C6}"/>
  </w:font>
  <w:font w:name="Calibri">
    <w:panose1 w:val="020F0502020204030204"/>
    <w:charset w:val="00"/>
    <w:family w:val="swiss"/>
    <w:pitch w:val="variable"/>
    <w:sig w:usb0="E4002EFF" w:usb1="C200247B" w:usb2="00000009" w:usb3="00000000" w:csb0="000001FF" w:csb1="00000000"/>
    <w:embedRegular r:id="rId4" w:fontKey="{594C7B2D-19EA-4519-A72A-530761A2A80F}"/>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A16CD3" w14:textId="77777777" w:rsidR="002241E0" w:rsidRPr="00792287" w:rsidRDefault="00145013">
    <w:pPr>
      <w:jc w:val="right"/>
      <w:rPr>
        <w:sz w:val="20"/>
        <w:szCs w:val="20"/>
      </w:rPr>
    </w:pPr>
    <w:r w:rsidRPr="00792287">
      <w:rPr>
        <w:sz w:val="20"/>
        <w:szCs w:val="20"/>
      </w:rPr>
      <w:fldChar w:fldCharType="begin"/>
    </w:r>
    <w:r w:rsidRPr="00792287">
      <w:rPr>
        <w:sz w:val="20"/>
        <w:szCs w:val="20"/>
      </w:rPr>
      <w:instrText>PAGE</w:instrText>
    </w:r>
    <w:r w:rsidRPr="00792287">
      <w:rPr>
        <w:sz w:val="20"/>
        <w:szCs w:val="20"/>
      </w:rPr>
      <w:fldChar w:fldCharType="separate"/>
    </w:r>
    <w:r w:rsidR="00912110" w:rsidRPr="00792287">
      <w:rPr>
        <w:noProof/>
        <w:sz w:val="20"/>
        <w:szCs w:val="20"/>
      </w:rPr>
      <w:t>1</w:t>
    </w:r>
    <w:r w:rsidRPr="00792287">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1DC4E5" w14:textId="77777777" w:rsidR="00A35064" w:rsidRDefault="00A35064">
      <w:pPr>
        <w:spacing w:line="240" w:lineRule="auto"/>
      </w:pPr>
      <w:r>
        <w:separator/>
      </w:r>
    </w:p>
  </w:footnote>
  <w:footnote w:type="continuationSeparator" w:id="0">
    <w:p w14:paraId="5377071E" w14:textId="77777777" w:rsidR="00A35064" w:rsidRDefault="00A3506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BD0001"/>
    <w:multiLevelType w:val="multilevel"/>
    <w:tmpl w:val="896C76B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A8B0271"/>
    <w:multiLevelType w:val="hybridMultilevel"/>
    <w:tmpl w:val="A228722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1C86768C"/>
    <w:multiLevelType w:val="multilevel"/>
    <w:tmpl w:val="3028CD1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F8F351D"/>
    <w:multiLevelType w:val="multilevel"/>
    <w:tmpl w:val="C4E64B2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71B4A8A"/>
    <w:multiLevelType w:val="multilevel"/>
    <w:tmpl w:val="C5C240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A290885"/>
    <w:multiLevelType w:val="hybridMultilevel"/>
    <w:tmpl w:val="F262266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447E68F1"/>
    <w:multiLevelType w:val="multilevel"/>
    <w:tmpl w:val="6E74BEA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590717B0"/>
    <w:multiLevelType w:val="multilevel"/>
    <w:tmpl w:val="E36E74C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5F741F20"/>
    <w:multiLevelType w:val="multilevel"/>
    <w:tmpl w:val="A80A17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6E1B5A97"/>
    <w:multiLevelType w:val="hybridMultilevel"/>
    <w:tmpl w:val="17E4D75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5"/>
  </w:num>
  <w:num w:numId="2">
    <w:abstractNumId w:val="1"/>
  </w:num>
  <w:num w:numId="3">
    <w:abstractNumId w:val="6"/>
  </w:num>
  <w:num w:numId="4">
    <w:abstractNumId w:val="8"/>
  </w:num>
  <w:num w:numId="5">
    <w:abstractNumId w:val="7"/>
  </w:num>
  <w:num w:numId="6">
    <w:abstractNumId w:val="0"/>
  </w:num>
  <w:num w:numId="7">
    <w:abstractNumId w:val="2"/>
  </w:num>
  <w:num w:numId="8">
    <w:abstractNumId w:val="4"/>
  </w:num>
  <w:num w:numId="9">
    <w:abstractNumId w:val="3"/>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241E0"/>
    <w:rsid w:val="00030D91"/>
    <w:rsid w:val="000802B9"/>
    <w:rsid w:val="00093D71"/>
    <w:rsid w:val="000D60AF"/>
    <w:rsid w:val="00145013"/>
    <w:rsid w:val="001516DD"/>
    <w:rsid w:val="00191E7A"/>
    <w:rsid w:val="001A219D"/>
    <w:rsid w:val="001B7A28"/>
    <w:rsid w:val="001D2A22"/>
    <w:rsid w:val="00223D22"/>
    <w:rsid w:val="002241E0"/>
    <w:rsid w:val="00311518"/>
    <w:rsid w:val="003A6452"/>
    <w:rsid w:val="00407BD5"/>
    <w:rsid w:val="00472D7C"/>
    <w:rsid w:val="00481BA7"/>
    <w:rsid w:val="004E010C"/>
    <w:rsid w:val="00502624"/>
    <w:rsid w:val="0052589E"/>
    <w:rsid w:val="005D2D11"/>
    <w:rsid w:val="00685CF4"/>
    <w:rsid w:val="006E46CF"/>
    <w:rsid w:val="00710BD1"/>
    <w:rsid w:val="007357C7"/>
    <w:rsid w:val="00746A5A"/>
    <w:rsid w:val="007517CE"/>
    <w:rsid w:val="007652E1"/>
    <w:rsid w:val="007831A7"/>
    <w:rsid w:val="00792287"/>
    <w:rsid w:val="00821978"/>
    <w:rsid w:val="00847432"/>
    <w:rsid w:val="008C5FC2"/>
    <w:rsid w:val="00912110"/>
    <w:rsid w:val="00A35064"/>
    <w:rsid w:val="00AF4907"/>
    <w:rsid w:val="00B23F98"/>
    <w:rsid w:val="00B40FB1"/>
    <w:rsid w:val="00B65C16"/>
    <w:rsid w:val="00CF2B78"/>
    <w:rsid w:val="00D236BD"/>
    <w:rsid w:val="00EB52DD"/>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75FB50"/>
  <w15:docId w15:val="{D234476C-E2C4-4564-995B-887DF8C4F5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rPr>
  </w:style>
  <w:style w:type="paragraph" w:styleId="Heading2">
    <w:name w:val="heading 2"/>
    <w:basedOn w:val="Normal"/>
    <w:next w:val="Normal"/>
    <w:uiPriority w:val="9"/>
    <w:unhideWhenUsed/>
    <w:qFormat/>
    <w:pPr>
      <w:keepNext/>
      <w:keepLines/>
      <w:outlineLvl w:val="1"/>
    </w:pPr>
    <w:rPr>
      <w:b/>
      <w:bCs/>
    </w:rPr>
  </w:style>
  <w:style w:type="paragraph" w:styleId="Heading3">
    <w:name w:val="heading 3"/>
    <w:basedOn w:val="Normal"/>
    <w:next w:val="Normal"/>
    <w:uiPriority w:val="9"/>
    <w:unhideWhenUsed/>
    <w:qFormat/>
    <w:rsid w:val="00685CF4"/>
    <w:pPr>
      <w:keepNext/>
      <w:keepLines/>
      <w:spacing w:before="320" w:after="80"/>
      <w:outlineLvl w:val="2"/>
    </w:pPr>
    <w:rPr>
      <w:b/>
      <w:bCs/>
      <w:i/>
      <w:iCs/>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1">
    <w:name w:val="toc 1"/>
    <w:basedOn w:val="Normal"/>
    <w:next w:val="Normal"/>
    <w:autoRedefine/>
    <w:uiPriority w:val="39"/>
    <w:unhideWhenUsed/>
    <w:rsid w:val="00821978"/>
    <w:pPr>
      <w:spacing w:after="100"/>
    </w:pPr>
  </w:style>
  <w:style w:type="paragraph" w:styleId="TOC2">
    <w:name w:val="toc 2"/>
    <w:basedOn w:val="Normal"/>
    <w:next w:val="Normal"/>
    <w:autoRedefine/>
    <w:uiPriority w:val="39"/>
    <w:unhideWhenUsed/>
    <w:rsid w:val="00821978"/>
    <w:pPr>
      <w:spacing w:after="100"/>
      <w:ind w:left="220"/>
    </w:pPr>
  </w:style>
  <w:style w:type="character" w:styleId="Hyperlink">
    <w:name w:val="Hyperlink"/>
    <w:basedOn w:val="DefaultParagraphFont"/>
    <w:uiPriority w:val="99"/>
    <w:unhideWhenUsed/>
    <w:rsid w:val="00821978"/>
    <w:rPr>
      <w:color w:val="0000FF" w:themeColor="hyperlink"/>
      <w:u w:val="single"/>
    </w:rPr>
  </w:style>
  <w:style w:type="paragraph" w:styleId="ListParagraph">
    <w:name w:val="List Paragraph"/>
    <w:basedOn w:val="Normal"/>
    <w:uiPriority w:val="34"/>
    <w:qFormat/>
    <w:rsid w:val="00B65C16"/>
    <w:pPr>
      <w:ind w:left="720"/>
      <w:contextualSpacing/>
    </w:pPr>
  </w:style>
  <w:style w:type="paragraph" w:styleId="TOC3">
    <w:name w:val="toc 3"/>
    <w:basedOn w:val="Normal"/>
    <w:next w:val="Normal"/>
    <w:autoRedefine/>
    <w:uiPriority w:val="39"/>
    <w:unhideWhenUsed/>
    <w:rsid w:val="001516DD"/>
    <w:pPr>
      <w:spacing w:after="100"/>
      <w:ind w:left="440"/>
    </w:pPr>
  </w:style>
  <w:style w:type="paragraph" w:styleId="Header">
    <w:name w:val="header"/>
    <w:basedOn w:val="Normal"/>
    <w:link w:val="HeaderChar"/>
    <w:uiPriority w:val="99"/>
    <w:unhideWhenUsed/>
    <w:rsid w:val="00792287"/>
    <w:pPr>
      <w:tabs>
        <w:tab w:val="center" w:pos="4513"/>
        <w:tab w:val="right" w:pos="9026"/>
      </w:tabs>
      <w:spacing w:line="240" w:lineRule="auto"/>
    </w:pPr>
  </w:style>
  <w:style w:type="character" w:customStyle="1" w:styleId="HeaderChar">
    <w:name w:val="Header Char"/>
    <w:basedOn w:val="DefaultParagraphFont"/>
    <w:link w:val="Header"/>
    <w:uiPriority w:val="99"/>
    <w:rsid w:val="00792287"/>
  </w:style>
  <w:style w:type="paragraph" w:styleId="Footer">
    <w:name w:val="footer"/>
    <w:basedOn w:val="Normal"/>
    <w:link w:val="FooterChar"/>
    <w:uiPriority w:val="99"/>
    <w:unhideWhenUsed/>
    <w:rsid w:val="00792287"/>
    <w:pPr>
      <w:tabs>
        <w:tab w:val="center" w:pos="4513"/>
        <w:tab w:val="right" w:pos="9026"/>
      </w:tabs>
      <w:spacing w:line="240" w:lineRule="auto"/>
    </w:pPr>
  </w:style>
  <w:style w:type="character" w:customStyle="1" w:styleId="FooterChar">
    <w:name w:val="Footer Char"/>
    <w:basedOn w:val="DefaultParagraphFont"/>
    <w:link w:val="Footer"/>
    <w:uiPriority w:val="99"/>
    <w:rsid w:val="0079228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doi.org/10.1108/TQM-02-2021-0061" TargetMode="External"/><Relationship Id="rId18" Type="http://schemas.openxmlformats.org/officeDocument/2006/relationships/hyperlink" Target="https://doi.org/10.3390/healthcare14111545" TargetMode="External"/><Relationship Id="rId26" Type="http://schemas.openxmlformats.org/officeDocument/2006/relationships/hyperlink" Target="https://assets.publishing.service.gov.uk/media/5a757141e5274a1622e21d13/0898_iii.pdf" TargetMode="External"/><Relationship Id="rId39" Type="http://schemas.openxmlformats.org/officeDocument/2006/relationships/hyperlink" Target="https://link.springer.com/article/10.1186/s12913-023-09278-x" TargetMode="External"/><Relationship Id="rId21" Type="http://schemas.openxmlformats.org/officeDocument/2006/relationships/hyperlink" Target="https://doi.org/10.1108/TQM-02-2021-0061" TargetMode="External"/><Relationship Id="rId34" Type="http://schemas.openxmlformats.org/officeDocument/2006/relationships/hyperlink" Target="https://doi.org/10.3389/fpubh.2025.1504172" TargetMode="External"/><Relationship Id="rId42" Type="http://schemas.openxmlformats.org/officeDocument/2006/relationships/hyperlink" Target="https://doi.org/10.3390/healthcare12020224" TargetMode="External"/><Relationship Id="rId47" Type="http://schemas.openxmlformats.org/officeDocument/2006/relationships/hyperlink" Target="https://doi.org/10.3390/pr12050877" TargetMode="External"/><Relationship Id="rId50" Type="http://schemas.openxmlformats.org/officeDocument/2006/relationships/hyperlink" Target="http://yuktabpublisher.com/index.php/TCT/article/view/209" TargetMode="External"/><Relationship Id="rId55" Type="http://schemas.openxmlformats.org/officeDocument/2006/relationships/hyperlink" Target="https://hansard.parliament.uk/Lords/2009-03-18/debates/09031886000445/NHSMid-StaffordshireFoundationTrust"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bbc.com/news/uk-england-stoke-staffordshire-50836324" TargetMode="External"/><Relationship Id="rId29" Type="http://schemas.openxmlformats.org/officeDocument/2006/relationships/hyperlink" Target="https://assets.publishing.service.gov.uk/media/5a7c81e540f0b62aff6c2291/0375_ii.pdf" TargetMode="External"/><Relationship Id="rId11" Type="http://schemas.openxmlformats.org/officeDocument/2006/relationships/image" Target="media/image4.png"/><Relationship Id="rId24" Type="http://schemas.openxmlformats.org/officeDocument/2006/relationships/hyperlink" Target="https://doi.org/10.3390/su14010581" TargetMode="External"/><Relationship Id="rId32" Type="http://schemas.openxmlformats.org/officeDocument/2006/relationships/hyperlink" Target="https://doi.org/10.1186/s12913-025-13384-3" TargetMode="External"/><Relationship Id="rId37" Type="http://schemas.openxmlformats.org/officeDocument/2006/relationships/hyperlink" Target="https://www.hsj.co.uk/patient-safety/mid-staffs-myths-exposed-the-truth-about-death-rates-whistleblowers-and-the-inquiry/5054502.article" TargetMode="External"/><Relationship Id="rId40" Type="http://schemas.openxmlformats.org/officeDocument/2006/relationships/hyperlink" Target="https://www.nzno.org.nz/Portals/0/publications/NZNO%20analysis%20of%20the%20Mid%20Staffordshire%20NHS%20Foundation%20Trust%20Public%20Inquiry%20FV.pdf" TargetMode="External"/><Relationship Id="rId45" Type="http://schemas.openxmlformats.org/officeDocument/2006/relationships/hyperlink" Target="https://doi.org/10.7861/fhj.2023-FR102" TargetMode="External"/><Relationship Id="rId53" Type="http://schemas.openxmlformats.org/officeDocument/2006/relationships/hyperlink" Target="https://www.nuffieldtrust.org.uk/sites/default/files/2017-01/francis-report-one-year-on-web-final.pdf" TargetMode="External"/><Relationship Id="rId58" Type="http://schemas.openxmlformats.org/officeDocument/2006/relationships/hyperlink" Target="https://doi.org/10.1016/j.xjon.2023.09.014" TargetMode="External"/><Relationship Id="rId5" Type="http://schemas.openxmlformats.org/officeDocument/2006/relationships/webSettings" Target="webSettings.xml"/><Relationship Id="rId61" Type="http://schemas.openxmlformats.org/officeDocument/2006/relationships/theme" Target="theme/theme1.xml"/><Relationship Id="rId19" Type="http://schemas.openxmlformats.org/officeDocument/2006/relationships/hyperlink" Target="https://doi.org/10.3390/healthcare14111545" TargetMode="External"/><Relationship Id="rId14" Type="http://schemas.openxmlformats.org/officeDocument/2006/relationships/hyperlink" Target="https://doi.org/10.1108/TQM-02-2021-0061" TargetMode="External"/><Relationship Id="rId22" Type="http://schemas.openxmlformats.org/officeDocument/2006/relationships/hyperlink" Target="https://doi.org/10.1108/TQM-02-2021-0061" TargetMode="External"/><Relationship Id="rId27" Type="http://schemas.openxmlformats.org/officeDocument/2006/relationships/hyperlink" Target="https://doi.org/10.3390/su16104315" TargetMode="External"/><Relationship Id="rId30" Type="http://schemas.openxmlformats.org/officeDocument/2006/relationships/hyperlink" Target="https://www.gov.uk/government/publications/report-of-the-mid-staffordshire-nhs-foundation-trust-public-inquiry" TargetMode="External"/><Relationship Id="rId35" Type="http://schemas.openxmlformats.org/officeDocument/2006/relationships/hyperlink" Target="https://doi.org/10.3389/frhs.2025.1581516" TargetMode="External"/><Relationship Id="rId43" Type="http://schemas.openxmlformats.org/officeDocument/2006/relationships/hyperlink" Target="https://doi.org/10.3390/healthcare12020224" TargetMode="External"/><Relationship Id="rId48" Type="http://schemas.openxmlformats.org/officeDocument/2006/relationships/hyperlink" Target="https://doi.org/10.3390/pr12050877" TargetMode="External"/><Relationship Id="rId56" Type="http://schemas.openxmlformats.org/officeDocument/2006/relationships/hyperlink" Target="https://hansard.parliament.uk/Lords/2009-03-18/debates/09031886000445/NHSMid-StaffordshireFoundationTrust" TargetMode="External"/><Relationship Id="rId8" Type="http://schemas.openxmlformats.org/officeDocument/2006/relationships/image" Target="media/image1.png"/><Relationship Id="rId51" Type="http://schemas.openxmlformats.org/officeDocument/2006/relationships/hyperlink" Target="http://yuktabpublisher.com/index.php/TCT/article/view/209"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www.bbc.com/news/uk-england-stoke-staffordshire-50836324" TargetMode="External"/><Relationship Id="rId25" Type="http://schemas.openxmlformats.org/officeDocument/2006/relationships/hyperlink" Target="https://doi.org/10.3390/su14010581" TargetMode="External"/><Relationship Id="rId33" Type="http://schemas.openxmlformats.org/officeDocument/2006/relationships/hyperlink" Target="https://doi.org/10.3389/fpubh.2025.1721220" TargetMode="External"/><Relationship Id="rId38" Type="http://schemas.openxmlformats.org/officeDocument/2006/relationships/hyperlink" Target="https://link.springer.com/article/10.1186/s12913-023-09278-x" TargetMode="External"/><Relationship Id="rId46" Type="http://schemas.openxmlformats.org/officeDocument/2006/relationships/hyperlink" Target="https://doi.org/10.7861/fhj.2023-FR102" TargetMode="External"/><Relationship Id="rId59" Type="http://schemas.openxmlformats.org/officeDocument/2006/relationships/footer" Target="footer1.xml"/><Relationship Id="rId20" Type="http://schemas.openxmlformats.org/officeDocument/2006/relationships/hyperlink" Target="https://www.theguardian.com/society/2013/feb/06/mid-staffs-hospital-scandal-guide" TargetMode="External"/><Relationship Id="rId41" Type="http://schemas.openxmlformats.org/officeDocument/2006/relationships/hyperlink" Target="https://www.nzno.org.nz/Portals/0/publications/NZNO%20analysis%20of%20the%20Mid%20Staffordshire%20NHS%20Foundation%20Trust%20Public%20Inquiry%20FV.pdf" TargetMode="External"/><Relationship Id="rId54" Type="http://schemas.openxmlformats.org/officeDocument/2006/relationships/hyperlink" Target="https://www.bbc.com/news/health-21341766"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3390/healthcare13243240" TargetMode="External"/><Relationship Id="rId23" Type="http://schemas.openxmlformats.org/officeDocument/2006/relationships/hyperlink" Target="https://www.cqc.org.uk/news/stories/updated-guidance-meeting-duty-candour" TargetMode="External"/><Relationship Id="rId28" Type="http://schemas.openxmlformats.org/officeDocument/2006/relationships/hyperlink" Target="https://assets.publishing.service.gov.uk/media/5a7c81e540f0b62aff6c2291/0375_ii.pdf" TargetMode="External"/><Relationship Id="rId36" Type="http://schemas.openxmlformats.org/officeDocument/2006/relationships/hyperlink" Target="https://www.hsj.co.uk/patient-safety/mid-staffs-myths-exposed-the-truth-about-death-rates-whistleblowers-and-the-inquiry/5054502.article" TargetMode="External"/><Relationship Id="rId49" Type="http://schemas.openxmlformats.org/officeDocument/2006/relationships/hyperlink" Target="https://doi.org/10.3389/fams.2025.1713373" TargetMode="External"/><Relationship Id="rId57" Type="http://schemas.openxmlformats.org/officeDocument/2006/relationships/hyperlink" Target="https://doi.org/10.1155/jonm/6893336" TargetMode="External"/><Relationship Id="rId10" Type="http://schemas.openxmlformats.org/officeDocument/2006/relationships/image" Target="media/image3.png"/><Relationship Id="rId31" Type="http://schemas.openxmlformats.org/officeDocument/2006/relationships/hyperlink" Target="https://doi.org/10.1186/s12913-025-13384-3" TargetMode="External"/><Relationship Id="rId44" Type="http://schemas.openxmlformats.org/officeDocument/2006/relationships/hyperlink" Target="https://doi.org/10.1108/IJPSM-11-2024-0387" TargetMode="External"/><Relationship Id="rId52" Type="http://schemas.openxmlformats.org/officeDocument/2006/relationships/hyperlink" Target="https://www.nuffieldtrust.org.uk/sites/default/files/2017-01/francis-report-one-year-on-web-final.pdf" TargetMode="External"/><Relationship Id="rId6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E23FED-2559-47C1-89A7-C10846A681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2745</TotalTime>
  <Pages>21</Pages>
  <Words>5604</Words>
  <Characters>31943</Characters>
  <Application>Microsoft Office Word</Application>
  <DocSecurity>0</DocSecurity>
  <Lines>266</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Admin</cp:lastModifiedBy>
  <cp:revision>14</cp:revision>
  <dcterms:created xsi:type="dcterms:W3CDTF">2026-08-11T12:50:00Z</dcterms:created>
  <dcterms:modified xsi:type="dcterms:W3CDTF">2026-08-14T10:04:00Z</dcterms:modified>
</cp:coreProperties>
</file>