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7F916685"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3C4A08">
              <w:rPr>
                <w:rFonts w:ascii="Times New Roman" w:hAnsi="Times New Roman" w:cs="Times New Roman"/>
                <w:b/>
                <w:color w:val="auto"/>
                <w:sz w:val="48"/>
              </w:rPr>
              <w:t>Debbie Piercy</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D2E4A43"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B20865">
              <w:rPr>
                <w:rFonts w:ascii="Times New Roman" w:hAnsi="Times New Roman" w:cs="Times New Roman"/>
                <w:b/>
                <w:sz w:val="48"/>
              </w:rPr>
              <w:t xml:space="preserve"> 2421171@student.uwtsd.ac.uk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06851083" w:rsidR="0085230E" w:rsidRPr="005D3F07" w:rsidRDefault="00B20865"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sz w:val="48"/>
              </w:rPr>
              <w:t>2421171</w:t>
            </w: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66F30B75" w14:textId="58C0E32F" w:rsidR="00434D91" w:rsidRDefault="002160DE" w:rsidP="00FF7EBB">
      <w:pPr>
        <w:jc w:val="both"/>
        <w:rPr>
          <w:i/>
          <w:sz w:val="24"/>
          <w:szCs w:val="24"/>
        </w:rPr>
      </w:pPr>
      <w:r w:rsidRPr="00130119">
        <w:rPr>
          <w:i/>
          <w:sz w:val="24"/>
          <w:szCs w:val="24"/>
        </w:rPr>
        <w:t xml:space="preserve">A learner must choose an observation of </w:t>
      </w:r>
      <w:r w:rsidRPr="00130119">
        <w:rPr>
          <w:b/>
          <w:i/>
          <w:sz w:val="24"/>
          <w:szCs w:val="24"/>
          <w:u w:val="single"/>
        </w:rPr>
        <w:t>direct social work practice</w:t>
      </w:r>
      <w:r w:rsidRPr="00130119">
        <w:rPr>
          <w:i/>
          <w:sz w:val="24"/>
          <w:szCs w:val="24"/>
        </w:rPr>
        <w:t xml:space="preserve"> </w:t>
      </w:r>
      <w:r>
        <w:rPr>
          <w:i/>
          <w:sz w:val="24"/>
          <w:szCs w:val="24"/>
        </w:rPr>
        <w:t xml:space="preserve">with </w:t>
      </w:r>
      <w:r>
        <w:rPr>
          <w:sz w:val="24"/>
          <w:szCs w:val="24"/>
        </w:rPr>
        <w:t>people in need of care and support and/or their</w:t>
      </w:r>
      <w:r>
        <w:rPr>
          <w:i/>
          <w:sz w:val="24"/>
          <w:szCs w:val="24"/>
        </w:rPr>
        <w:t xml:space="preserve"> </w:t>
      </w:r>
      <w:r>
        <w:rPr>
          <w:sz w:val="24"/>
          <w:szCs w:val="24"/>
        </w:rPr>
        <w:t>carers</w:t>
      </w:r>
      <w:r>
        <w:rPr>
          <w:b/>
          <w:i/>
          <w:sz w:val="24"/>
          <w:szCs w:val="24"/>
        </w:rPr>
        <w:t>.</w:t>
      </w:r>
      <w:r w:rsidRPr="00EE5BC3">
        <w:rPr>
          <w:i/>
          <w:sz w:val="24"/>
          <w:szCs w:val="24"/>
        </w:rPr>
        <w:t xml:space="preserve"> </w:t>
      </w:r>
      <w:r w:rsidRPr="00130119">
        <w:rPr>
          <w:i/>
          <w:sz w:val="24"/>
          <w:szCs w:val="24"/>
        </w:rPr>
        <w:t>The observation</w:t>
      </w:r>
      <w:r w:rsidRPr="00941719">
        <w:rPr>
          <w:b/>
          <w:bCs/>
          <w:i/>
          <w:sz w:val="24"/>
          <w:szCs w:val="24"/>
        </w:rPr>
        <w:t xml:space="preserve"> cannot</w:t>
      </w:r>
      <w:r w:rsidRPr="00130119">
        <w:rPr>
          <w:i/>
          <w:sz w:val="24"/>
          <w:szCs w:val="24"/>
        </w:rPr>
        <w:t xml:space="preserve"> be </w:t>
      </w:r>
      <w:r>
        <w:rPr>
          <w:i/>
          <w:sz w:val="24"/>
          <w:szCs w:val="24"/>
        </w:rPr>
        <w:t xml:space="preserve">from </w:t>
      </w:r>
      <w:r w:rsidRPr="00130119">
        <w:rPr>
          <w:i/>
          <w:sz w:val="24"/>
          <w:szCs w:val="24"/>
        </w:rPr>
        <w:t xml:space="preserve">giving evidence in court, </w:t>
      </w:r>
      <w:r>
        <w:rPr>
          <w:i/>
          <w:sz w:val="24"/>
          <w:szCs w:val="24"/>
        </w:rPr>
        <w:t xml:space="preserve">contributing to </w:t>
      </w:r>
      <w:r w:rsidRPr="00130119">
        <w:rPr>
          <w:i/>
          <w:sz w:val="24"/>
          <w:szCs w:val="24"/>
        </w:rPr>
        <w:t xml:space="preserve">strategy group meetings, </w:t>
      </w:r>
      <w:r>
        <w:rPr>
          <w:i/>
          <w:sz w:val="24"/>
          <w:szCs w:val="24"/>
        </w:rPr>
        <w:t xml:space="preserve">PLO meetings, family networking meetings, </w:t>
      </w:r>
      <w:r w:rsidRPr="00130119">
        <w:rPr>
          <w:i/>
          <w:sz w:val="24"/>
          <w:szCs w:val="24"/>
        </w:rPr>
        <w:t>case conferences or tribunals</w:t>
      </w:r>
      <w:r w:rsidR="00A95899" w:rsidRPr="00A95899">
        <w:rPr>
          <w:i/>
          <w:iCs/>
          <w:sz w:val="24"/>
          <w:szCs w:val="24"/>
        </w:rPr>
        <w:t>,</w:t>
      </w:r>
      <w:r w:rsidRPr="00130119">
        <w:rPr>
          <w:i/>
          <w:sz w:val="24"/>
          <w:szCs w:val="24"/>
        </w:rPr>
        <w:t xml:space="preserve"> or any other indirect activity</w:t>
      </w:r>
      <w:r>
        <w:rPr>
          <w:i/>
          <w:sz w:val="24"/>
          <w:szCs w:val="24"/>
        </w:rPr>
        <w:t xml:space="preserve"> or work with groups of professionals, even if you are supporting people in need of care and support at these meetings</w:t>
      </w:r>
      <w:r w:rsidRPr="00130119">
        <w:rPr>
          <w:i/>
          <w:sz w:val="24"/>
          <w:szCs w:val="24"/>
        </w:rPr>
        <w:t>.</w:t>
      </w:r>
      <w:r>
        <w:rPr>
          <w:i/>
          <w:sz w:val="24"/>
          <w:szCs w:val="24"/>
        </w:rPr>
        <w:t xml:space="preserve"> </w:t>
      </w:r>
      <w:r w:rsidR="00335AE9">
        <w:rPr>
          <w:i/>
          <w:sz w:val="24"/>
          <w:szCs w:val="24"/>
        </w:rPr>
        <w:t xml:space="preserve">An suitable observation could be preparing people we support for these meeting or events, or meeting to explain outcomes afterwords. </w:t>
      </w:r>
      <w:r w:rsidRPr="00130119">
        <w:rPr>
          <w:i/>
          <w:sz w:val="24"/>
          <w:szCs w:val="24"/>
        </w:rPr>
        <w:t xml:space="preserve">The </w:t>
      </w:r>
      <w:r>
        <w:rPr>
          <w:i/>
          <w:sz w:val="24"/>
          <w:szCs w:val="24"/>
        </w:rPr>
        <w:t>consent</w:t>
      </w:r>
      <w:r w:rsidRPr="00130119">
        <w:rPr>
          <w:i/>
          <w:sz w:val="24"/>
          <w:szCs w:val="24"/>
        </w:rPr>
        <w:t xml:space="preserve"> of the</w:t>
      </w:r>
      <w:r>
        <w:rPr>
          <w:i/>
          <w:sz w:val="24"/>
          <w:szCs w:val="24"/>
        </w:rPr>
        <w:t xml:space="preserve"> individual/s</w:t>
      </w:r>
      <w:r>
        <w:rPr>
          <w:sz w:val="24"/>
          <w:szCs w:val="24"/>
        </w:rPr>
        <w:t xml:space="preserve"> </w:t>
      </w:r>
      <w:r w:rsidRPr="00BC4ED3">
        <w:rPr>
          <w:i/>
          <w:sz w:val="24"/>
          <w:szCs w:val="24"/>
        </w:rPr>
        <w:t>in need of care and support and/or their carers</w:t>
      </w:r>
      <w:r w:rsidRPr="00467F66">
        <w:rPr>
          <w:color w:val="auto"/>
          <w:sz w:val="24"/>
          <w:szCs w:val="24"/>
        </w:rPr>
        <w:t xml:space="preserve"> </w:t>
      </w:r>
      <w:r w:rsidRPr="00941719">
        <w:rPr>
          <w:b/>
          <w:bCs/>
          <w:i/>
          <w:sz w:val="24"/>
          <w:szCs w:val="24"/>
        </w:rPr>
        <w:t>must</w:t>
      </w:r>
      <w:r w:rsidRPr="00130119">
        <w:rPr>
          <w:i/>
          <w:sz w:val="24"/>
          <w:szCs w:val="24"/>
        </w:rPr>
        <w:t xml:space="preserve"> be sought before the observation is undertaken. The observation must be undertaken by an observer who is social work qualified and has at least 3 year</w:t>
      </w:r>
      <w:r>
        <w:rPr>
          <w:i/>
          <w:sz w:val="24"/>
          <w:szCs w:val="24"/>
        </w:rPr>
        <w:t>s</w:t>
      </w:r>
      <w:r w:rsidRPr="00130119">
        <w:rPr>
          <w:i/>
          <w:sz w:val="24"/>
          <w:szCs w:val="24"/>
        </w:rPr>
        <w:t>’ experience (criteria set out in the Programme Handbook). The observation must b</w:t>
      </w:r>
      <w:r w:rsidRPr="000D2ED2">
        <w:rPr>
          <w:i/>
          <w:sz w:val="24"/>
          <w:szCs w:val="24"/>
        </w:rPr>
        <w:t>e for</w:t>
      </w:r>
      <w:r>
        <w:rPr>
          <w:b/>
          <w:i/>
          <w:sz w:val="24"/>
          <w:szCs w:val="24"/>
        </w:rPr>
        <w:t xml:space="preserve"> </w:t>
      </w:r>
      <w:r w:rsidRPr="00130119">
        <w:rPr>
          <w:i/>
          <w:sz w:val="24"/>
          <w:szCs w:val="24"/>
        </w:rPr>
        <w:t>a minimum of 30 minutes</w:t>
      </w:r>
      <w:r>
        <w:rPr>
          <w:i/>
          <w:sz w:val="24"/>
          <w:szCs w:val="24"/>
        </w:rPr>
        <w:t>.</w:t>
      </w:r>
      <w:r w:rsidRPr="00130119">
        <w:rPr>
          <w:i/>
          <w:sz w:val="24"/>
          <w:szCs w:val="24"/>
        </w:rPr>
        <w:t xml:space="preserve"> </w:t>
      </w:r>
      <w:r>
        <w:rPr>
          <w:i/>
          <w:sz w:val="24"/>
          <w:szCs w:val="24"/>
        </w:rPr>
        <w:t>Where issues of capacity to give consent may be relevant</w:t>
      </w:r>
      <w:r w:rsidR="00A95899" w:rsidRPr="00A95899">
        <w:rPr>
          <w:i/>
          <w:iCs/>
          <w:sz w:val="24"/>
          <w:szCs w:val="24"/>
        </w:rPr>
        <w:t>,</w:t>
      </w:r>
      <w:r>
        <w:rPr>
          <w:i/>
          <w:sz w:val="24"/>
          <w:szCs w:val="24"/>
        </w:rPr>
        <w:t xml:space="preserve"> you should consider this in relation to ethical practice</w:t>
      </w:r>
      <w:r w:rsidR="00335AE9">
        <w:rPr>
          <w:i/>
          <w:sz w:val="24"/>
          <w:szCs w:val="24"/>
        </w:rPr>
        <w:t xml:space="preserve"> with</w:t>
      </w:r>
      <w:r>
        <w:rPr>
          <w:i/>
          <w:sz w:val="24"/>
          <w:szCs w:val="24"/>
        </w:rPr>
        <w:t xml:space="preserve">in your </w:t>
      </w:r>
      <w:r w:rsidR="00335AE9" w:rsidRPr="00A95899">
        <w:rPr>
          <w:i/>
          <w:iCs/>
          <w:sz w:val="24"/>
          <w:szCs w:val="24"/>
        </w:rPr>
        <w:t>reflection.</w:t>
      </w:r>
      <w:r w:rsidR="00335AE9">
        <w:rPr>
          <w:i/>
          <w:sz w:val="24"/>
          <w:szCs w:val="24"/>
        </w:rPr>
        <w:t xml:space="preserve"> </w:t>
      </w:r>
    </w:p>
    <w:p w14:paraId="625D96BC" w14:textId="77777777" w:rsidR="0017349C" w:rsidRDefault="0017349C" w:rsidP="00FF7EBB">
      <w:pPr>
        <w:jc w:val="both"/>
        <w:rPr>
          <w:i/>
          <w:sz w:val="24"/>
          <w:szCs w:val="24"/>
        </w:rPr>
      </w:pPr>
    </w:p>
    <w:p w14:paraId="3E494E4E" w14:textId="7AD86F17" w:rsidR="00434D91" w:rsidRDefault="002160DE" w:rsidP="00FF7EBB">
      <w:pPr>
        <w:jc w:val="both"/>
        <w:rPr>
          <w:i/>
          <w:sz w:val="24"/>
          <w:szCs w:val="24"/>
        </w:rPr>
      </w:pPr>
      <w:r>
        <w:rPr>
          <w:i/>
          <w:sz w:val="24"/>
          <w:szCs w:val="24"/>
        </w:rPr>
        <w:t>Feedback</w:t>
      </w:r>
      <w:r w:rsidR="009D674D" w:rsidRPr="009D674D">
        <w:rPr>
          <w:i/>
          <w:iCs/>
          <w:sz w:val="24"/>
          <w:szCs w:val="24"/>
        </w:rPr>
        <w:t>:</w:t>
      </w:r>
      <w:r>
        <w:rPr>
          <w:i/>
          <w:sz w:val="24"/>
          <w:szCs w:val="24"/>
        </w:rPr>
        <w:t xml:space="preserve"> - </w:t>
      </w:r>
      <w:r w:rsidRPr="00130119">
        <w:rPr>
          <w:i/>
          <w:sz w:val="24"/>
          <w:szCs w:val="24"/>
        </w:rPr>
        <w:t xml:space="preserve">The observer will gain feedback </w:t>
      </w:r>
      <w:r>
        <w:rPr>
          <w:i/>
          <w:sz w:val="24"/>
          <w:szCs w:val="24"/>
        </w:rPr>
        <w:t xml:space="preserve">from the individual/s </w:t>
      </w:r>
      <w:r>
        <w:rPr>
          <w:sz w:val="24"/>
          <w:szCs w:val="24"/>
        </w:rPr>
        <w:t>in</w:t>
      </w:r>
      <w:r w:rsidRPr="00BC4ED3">
        <w:rPr>
          <w:i/>
          <w:sz w:val="24"/>
          <w:szCs w:val="24"/>
        </w:rPr>
        <w:t xml:space="preserve"> need of care and support and/or their carers</w:t>
      </w:r>
      <w:r>
        <w:rPr>
          <w:i/>
          <w:sz w:val="24"/>
          <w:szCs w:val="24"/>
        </w:rPr>
        <w:t xml:space="preserve"> </w:t>
      </w:r>
      <w:r w:rsidRPr="00130119">
        <w:rPr>
          <w:i/>
          <w:sz w:val="24"/>
          <w:szCs w:val="24"/>
        </w:rPr>
        <w:t>using</w:t>
      </w:r>
      <w:r>
        <w:rPr>
          <w:i/>
          <w:sz w:val="24"/>
          <w:szCs w:val="24"/>
        </w:rPr>
        <w:t xml:space="preserve"> either</w:t>
      </w:r>
      <w:r w:rsidRPr="00130119">
        <w:rPr>
          <w:i/>
          <w:sz w:val="24"/>
          <w:szCs w:val="24"/>
        </w:rPr>
        <w:t xml:space="preserve"> the pro forma below </w:t>
      </w:r>
      <w:r>
        <w:rPr>
          <w:i/>
          <w:sz w:val="24"/>
          <w:szCs w:val="24"/>
        </w:rPr>
        <w:t xml:space="preserve">or one of the learner’s own design </w:t>
      </w:r>
      <w:r w:rsidRPr="00130119">
        <w:rPr>
          <w:i/>
          <w:sz w:val="24"/>
          <w:szCs w:val="24"/>
        </w:rPr>
        <w:t>at the end of the visit.</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B30811C" w14:textId="5796B121" w:rsidR="00434D91" w:rsidRPr="00706BB5" w:rsidRDefault="002160DE" w:rsidP="3353280C">
      <w:pPr>
        <w:jc w:val="both"/>
        <w:rPr>
          <w:b/>
          <w:bCs/>
          <w:i/>
          <w:iCs/>
          <w:color w:val="auto"/>
          <w:sz w:val="24"/>
          <w:szCs w:val="24"/>
        </w:rPr>
      </w:pPr>
      <w:r w:rsidRPr="00706BB5">
        <w:rPr>
          <w:i/>
          <w:iCs/>
          <w:sz w:val="24"/>
          <w:szCs w:val="24"/>
        </w:rPr>
        <w:t>This section will include examples of the ways in which effective communication impacts on practice in relation to language use, language needs and cultural</w:t>
      </w:r>
      <w:r w:rsidRPr="00F15354">
        <w:rPr>
          <w:i/>
          <w:iCs/>
          <w:sz w:val="24"/>
          <w:szCs w:val="24"/>
        </w:rPr>
        <w:t xml:space="preserve"> sensitivity. You must</w:t>
      </w:r>
      <w:r w:rsidRPr="006179BB">
        <w:rPr>
          <w:i/>
          <w:iCs/>
          <w:sz w:val="24"/>
          <w:szCs w:val="24"/>
        </w:rPr>
        <w:t xml:space="preserve"> demonstrate the principles of the “Active Offer” and </w:t>
      </w:r>
      <w:r w:rsidRPr="00A5656A">
        <w:rPr>
          <w:i/>
          <w:iCs/>
          <w:sz w:val="24"/>
          <w:szCs w:val="24"/>
        </w:rPr>
        <w:t xml:space="preserve">make reference to “More </w:t>
      </w:r>
      <w:r w:rsidRPr="3353280C">
        <w:rPr>
          <w:i/>
          <w:iCs/>
          <w:sz w:val="24"/>
          <w:szCs w:val="24"/>
        </w:rPr>
        <w:t>t</w:t>
      </w:r>
      <w:r w:rsidRPr="00F15354">
        <w:rPr>
          <w:i/>
          <w:iCs/>
          <w:sz w:val="24"/>
          <w:szCs w:val="24"/>
        </w:rPr>
        <w:t xml:space="preserve">han </w:t>
      </w:r>
      <w:r w:rsidR="00597586" w:rsidRPr="00597586">
        <w:rPr>
          <w:i/>
          <w:iCs/>
          <w:sz w:val="24"/>
          <w:szCs w:val="24"/>
        </w:rPr>
        <w:t>just words: Welsh language plan in health and social care 2022 to 2027</w:t>
      </w:r>
      <w:r w:rsidRPr="00706BB5">
        <w:rPr>
          <w:i/>
          <w:iCs/>
          <w:sz w:val="24"/>
          <w:szCs w:val="24"/>
        </w:rPr>
        <w:t>”</w:t>
      </w:r>
      <w:r w:rsidRPr="3353280C">
        <w:rPr>
          <w:i/>
          <w:iCs/>
          <w:sz w:val="24"/>
          <w:szCs w:val="24"/>
        </w:rPr>
        <w:t xml:space="preserve"> </w:t>
      </w:r>
      <w:r w:rsidRPr="00F15354">
        <w:rPr>
          <w:i/>
          <w:iCs/>
          <w:sz w:val="24"/>
          <w:szCs w:val="24"/>
        </w:rPr>
        <w:t xml:space="preserve">(Welsh Government, </w:t>
      </w:r>
      <w:r w:rsidR="00597586" w:rsidRPr="00597586">
        <w:rPr>
          <w:i/>
          <w:iCs/>
          <w:sz w:val="24"/>
          <w:szCs w:val="24"/>
        </w:rPr>
        <w:t>2022; last updated 2026</w:t>
      </w:r>
      <w:r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1CE76279" w:rsidR="006E481E" w:rsidRPr="008B28E7" w:rsidRDefault="006E481E" w:rsidP="00FF7EBB">
      <w:pPr>
        <w:jc w:val="both"/>
        <w:rPr>
          <w:sz w:val="24"/>
          <w:szCs w:val="24"/>
        </w:rPr>
      </w:pPr>
      <w:r w:rsidRPr="008B28E7">
        <w:rPr>
          <w:sz w:val="24"/>
          <w:szCs w:val="24"/>
        </w:rPr>
        <w:t>Date of observation</w:t>
      </w:r>
      <w:r w:rsidR="00C7108B">
        <w:rPr>
          <w:sz w:val="24"/>
          <w:szCs w:val="24"/>
        </w:rPr>
        <w:t>:  _ _</w:t>
      </w:r>
      <w:r w:rsidR="003C4A08">
        <w:rPr>
          <w:sz w:val="24"/>
          <w:szCs w:val="24"/>
        </w:rPr>
        <w:t>12/09/2025</w:t>
      </w:r>
      <w:r w:rsidR="00C7108B">
        <w:rPr>
          <w:sz w:val="24"/>
          <w:szCs w:val="24"/>
        </w:rPr>
        <w:t xml:space="preserve"> _ _ _ _ 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lastRenderedPageBreak/>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071525FA" w14:textId="40698362" w:rsidR="003C4A08" w:rsidRPr="003C4A08" w:rsidRDefault="003C4A08" w:rsidP="003C4A08">
            <w:pPr>
              <w:jc w:val="both"/>
              <w:rPr>
                <w:iCs/>
                <w:sz w:val="24"/>
                <w:szCs w:val="24"/>
              </w:rPr>
            </w:pPr>
            <w:r>
              <w:rPr>
                <w:iCs/>
                <w:sz w:val="24"/>
                <w:szCs w:val="24"/>
              </w:rPr>
              <w:t>F</w:t>
            </w:r>
            <w:r w:rsidRPr="003C4A08">
              <w:rPr>
                <w:iCs/>
                <w:sz w:val="24"/>
                <w:szCs w:val="24"/>
              </w:rPr>
              <w:t>or confidentiality, I will refer to the young person as Child 1, in accordance with the Code of Professional Practice</w:t>
            </w:r>
            <w:r w:rsidR="00156003">
              <w:rPr>
                <w:iCs/>
                <w:sz w:val="24"/>
                <w:szCs w:val="24"/>
              </w:rPr>
              <w:t xml:space="preserve"> </w:t>
            </w:r>
            <w:r w:rsidRPr="003C4A08">
              <w:rPr>
                <w:iCs/>
                <w:sz w:val="24"/>
                <w:szCs w:val="24"/>
              </w:rPr>
              <w:t xml:space="preserve">(COPP) </w:t>
            </w:r>
            <w:r w:rsidR="00156003" w:rsidRPr="00156003">
              <w:rPr>
                <w:iCs/>
                <w:sz w:val="24"/>
                <w:szCs w:val="24"/>
              </w:rPr>
              <w:t>Social Care Wales (2026)</w:t>
            </w:r>
            <w:r w:rsidR="00156003">
              <w:rPr>
                <w:iCs/>
                <w:sz w:val="24"/>
                <w:szCs w:val="24"/>
              </w:rPr>
              <w:t xml:space="preserve">. </w:t>
            </w:r>
            <w:r w:rsidRPr="003C4A08">
              <w:rPr>
                <w:iCs/>
                <w:sz w:val="24"/>
                <w:szCs w:val="24"/>
              </w:rPr>
              <w:t>Child 1 is a Looked After Child living in a local authority residential placement in XXXX, following a recent move. The observation was a one-hour statutory visit, with the main objective of understanding Child 1’s wishes and feelings regarding education. Child 1 had not attended mainstream education for over six months and had been offered a reduced timetable to gradually rebuild confidence before transitioning back to mainstream education when they felt ready.</w:t>
            </w:r>
          </w:p>
          <w:p w14:paraId="515EA137" w14:textId="06B5CFC4" w:rsidR="003C4A08" w:rsidRPr="003C4A08" w:rsidRDefault="003C4A08" w:rsidP="003C4A08">
            <w:pPr>
              <w:jc w:val="both"/>
              <w:rPr>
                <w:iCs/>
                <w:sz w:val="24"/>
                <w:szCs w:val="24"/>
              </w:rPr>
            </w:pPr>
            <w:r w:rsidRPr="003C4A08">
              <w:rPr>
                <w:iCs/>
                <w:sz w:val="24"/>
                <w:szCs w:val="24"/>
              </w:rPr>
              <w:t xml:space="preserve">The visit required a highly child-centred and nurturing approach. Child 1 had previously spent significant periods in their bedroom and required considerable encouragement and support to engage. I therefore considered the importance of creating a safe environment where Child 1 could communicate at their own pace. The Social Services and Well-being (Wales) Act </w:t>
            </w:r>
            <w:r w:rsidR="003770E0">
              <w:rPr>
                <w:iCs/>
                <w:sz w:val="24"/>
                <w:szCs w:val="24"/>
              </w:rPr>
              <w:t>(</w:t>
            </w:r>
            <w:r w:rsidRPr="003C4A08">
              <w:rPr>
                <w:iCs/>
                <w:sz w:val="24"/>
                <w:szCs w:val="24"/>
              </w:rPr>
              <w:t>2014</w:t>
            </w:r>
            <w:r w:rsidR="003770E0">
              <w:rPr>
                <w:iCs/>
                <w:sz w:val="24"/>
                <w:szCs w:val="24"/>
              </w:rPr>
              <w:t>)</w:t>
            </w:r>
            <w:r w:rsidRPr="003C4A08">
              <w:rPr>
                <w:iCs/>
                <w:sz w:val="24"/>
                <w:szCs w:val="24"/>
              </w:rPr>
              <w:t xml:space="preserve"> was relevant to promoting Child 1’s wellbeing, participation and voice, including their right to advocacy where appropriate (Welsh Government, 201</w:t>
            </w:r>
            <w:r>
              <w:rPr>
                <w:iCs/>
                <w:sz w:val="24"/>
                <w:szCs w:val="24"/>
              </w:rPr>
              <w:t>4</w:t>
            </w:r>
            <w:r w:rsidRPr="003C4A08">
              <w:rPr>
                <w:iCs/>
                <w:sz w:val="24"/>
                <w:szCs w:val="24"/>
              </w:rPr>
              <w:t>).</w:t>
            </w:r>
          </w:p>
          <w:p w14:paraId="365B9A11" w14:textId="0C5C3467" w:rsidR="003C4A08" w:rsidRPr="003C4A08" w:rsidRDefault="003C4A08" w:rsidP="003C4A08">
            <w:pPr>
              <w:jc w:val="both"/>
              <w:rPr>
                <w:iCs/>
                <w:sz w:val="24"/>
                <w:szCs w:val="24"/>
              </w:rPr>
            </w:pPr>
            <w:r w:rsidRPr="003C4A08">
              <w:rPr>
                <w:iCs/>
                <w:sz w:val="24"/>
                <w:szCs w:val="24"/>
              </w:rPr>
              <w:t xml:space="preserve">Verbal consent was obtained from Child 1 before the visit for both myself and my mentor to attend. I explained that my mentor was observing and supervising my practice, rather than observing or assessing Child 1. I considered the potential impact of an additional professional being present and remained mindful of Child 1’s comfort and willingness to engage. Confidentiality was maintained throughout in accordance with professional expectations </w:t>
            </w:r>
            <w:r w:rsidR="003770E0">
              <w:rPr>
                <w:iCs/>
                <w:sz w:val="24"/>
                <w:szCs w:val="24"/>
              </w:rPr>
              <w:t>(</w:t>
            </w:r>
            <w:r w:rsidR="003770E0" w:rsidRPr="003770E0">
              <w:rPr>
                <w:iCs/>
                <w:sz w:val="24"/>
                <w:szCs w:val="24"/>
              </w:rPr>
              <w:t>Social Care Wales</w:t>
            </w:r>
            <w:r w:rsidR="003770E0">
              <w:rPr>
                <w:iCs/>
                <w:sz w:val="24"/>
                <w:szCs w:val="24"/>
              </w:rPr>
              <w:t xml:space="preserve">, </w:t>
            </w:r>
            <w:r w:rsidR="003770E0" w:rsidRPr="003770E0">
              <w:rPr>
                <w:iCs/>
                <w:sz w:val="24"/>
                <w:szCs w:val="24"/>
              </w:rPr>
              <w:t>2026</w:t>
            </w:r>
            <w:r w:rsidR="003770E0">
              <w:rPr>
                <w:iCs/>
                <w:sz w:val="24"/>
                <w:szCs w:val="24"/>
              </w:rPr>
              <w:t>)</w:t>
            </w:r>
          </w:p>
          <w:p w14:paraId="733244E8" w14:textId="77777777" w:rsidR="003C4A08" w:rsidRPr="003C4A08" w:rsidRDefault="003C4A08" w:rsidP="003C4A08">
            <w:pPr>
              <w:jc w:val="both"/>
              <w:rPr>
                <w:iCs/>
                <w:sz w:val="24"/>
                <w:szCs w:val="24"/>
              </w:rPr>
            </w:pPr>
            <w:r w:rsidRPr="003C4A08">
              <w:rPr>
                <w:iCs/>
                <w:sz w:val="24"/>
                <w:szCs w:val="24"/>
              </w:rPr>
              <w:t xml:space="preserve">Language and cultural sensitivity were also considered. In line with the Welsh Government’s </w:t>
            </w:r>
            <w:r w:rsidRPr="003C4A08">
              <w:rPr>
                <w:i/>
                <w:iCs/>
                <w:sz w:val="24"/>
                <w:szCs w:val="24"/>
              </w:rPr>
              <w:t>More Than Just Words</w:t>
            </w:r>
            <w:r w:rsidRPr="003C4A08">
              <w:rPr>
                <w:iCs/>
                <w:sz w:val="24"/>
                <w:szCs w:val="24"/>
              </w:rPr>
              <w:t xml:space="preserve"> framework, Child 1 was offered the opportunity to communicate in Welsh, demonstrating the principles of the Active Offer (Welsh Government, 2022). This reinforced that language choice should be considered as part of person-centred assessment rather than treated as an additional issue.</w:t>
            </w:r>
          </w:p>
          <w:p w14:paraId="6E21401D" w14:textId="77777777" w:rsidR="00D3203C" w:rsidRPr="003C4A08" w:rsidRDefault="00D3203C" w:rsidP="00D3203C">
            <w:pPr>
              <w:jc w:val="both"/>
              <w:rPr>
                <w:iCs/>
                <w:sz w:val="24"/>
                <w:szCs w:val="24"/>
              </w:rPr>
            </w:pPr>
          </w:p>
          <w:p w14:paraId="343E836E" w14:textId="37E71979" w:rsidR="00D3203C" w:rsidRPr="00B64C35" w:rsidRDefault="00B64C35" w:rsidP="00D3203C">
            <w:pPr>
              <w:jc w:val="both"/>
              <w:rPr>
                <w:b/>
                <w:bCs/>
                <w:iCs/>
                <w:sz w:val="24"/>
                <w:szCs w:val="24"/>
              </w:rPr>
            </w:pPr>
            <w:r>
              <w:rPr>
                <w:b/>
                <w:bCs/>
                <w:iCs/>
                <w:sz w:val="24"/>
                <w:szCs w:val="24"/>
              </w:rPr>
              <w:t xml:space="preserve">Word Count: </w:t>
            </w:r>
            <w:r w:rsidR="006A7C56">
              <w:rPr>
                <w:b/>
                <w:bCs/>
                <w:iCs/>
                <w:sz w:val="24"/>
                <w:szCs w:val="24"/>
              </w:rPr>
              <w:t>300</w:t>
            </w: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33E3EB89" w14:textId="77777777" w:rsidR="00434D91" w:rsidRDefault="00335AE9">
            <w:pPr>
              <w:jc w:val="both"/>
            </w:pPr>
            <w:r w:rsidRPr="00335AE9">
              <w:rPr>
                <w:sz w:val="24"/>
                <w:szCs w:val="24"/>
              </w:rPr>
              <w:t>You must use a person-centred approach to demonstrate the integration of social work ethics, values and the Code of Professional Practice. This must include culturally and linguistically sensitive practice, the principles of the “Active Offer”, and reference to “More than just words: Welsh language plan in health and social care 2022 to 2027” (Welsh Government, 2022; last updated 2026).</w:t>
            </w:r>
          </w:p>
          <w:p w14:paraId="02EB2BC2" w14:textId="77777777" w:rsidR="00243DB0" w:rsidRPr="00392F73" w:rsidRDefault="00243DB0" w:rsidP="00243DB0">
            <w:pPr>
              <w:jc w:val="both"/>
              <w:rPr>
                <w:b/>
                <w:i/>
                <w:sz w:val="24"/>
                <w:szCs w:val="24"/>
              </w:rPr>
            </w:pPr>
          </w:p>
          <w:p w14:paraId="4690FDA8" w14:textId="77777777" w:rsidR="00EC7776" w:rsidRDefault="00EC7776"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7D8CD597" w14:textId="77777777" w:rsidR="002F2185" w:rsidRDefault="002F2185" w:rsidP="00243DB0">
            <w:pPr>
              <w:jc w:val="both"/>
              <w:rPr>
                <w:sz w:val="24"/>
                <w:szCs w:val="24"/>
              </w:rPr>
            </w:pPr>
          </w:p>
          <w:p w14:paraId="37679A75" w14:textId="77777777" w:rsidR="009A4A28" w:rsidRDefault="009A4A28" w:rsidP="00243DB0">
            <w:pPr>
              <w:jc w:val="both"/>
              <w:rPr>
                <w:sz w:val="24"/>
                <w:szCs w:val="24"/>
              </w:rPr>
            </w:pPr>
          </w:p>
          <w:p w14:paraId="737A42DE" w14:textId="77777777" w:rsidR="004D7D23" w:rsidRPr="004D7D23" w:rsidRDefault="004D7D23" w:rsidP="004D7D23">
            <w:pPr>
              <w:jc w:val="both"/>
              <w:rPr>
                <w:sz w:val="24"/>
                <w:szCs w:val="24"/>
              </w:rPr>
            </w:pPr>
            <w:r w:rsidRPr="004D7D23">
              <w:rPr>
                <w:sz w:val="24"/>
                <w:szCs w:val="24"/>
              </w:rPr>
              <w:t>I used the SHARE model of reflection (Maclean, Finch and Tedam, 2018) to critically consider my communication during the observation, focusing on what I See, Hear, do through Action, Read and Evaluate. Before visiting Child 1, I engaged in a planning discussion with my manager about the purpose and sensitivities of the visit. This helped me anticipate potential challenges and consider how my approach could be adapted to Child 1, who had recently moved into a local authority residential placement in XXXX, had spent significant periods in their bedroom and required nurture and encouragement to engage.</w:t>
            </w:r>
          </w:p>
          <w:p w14:paraId="34643B68" w14:textId="32E24C52" w:rsidR="004D7D23" w:rsidRPr="004D7D23" w:rsidRDefault="004D7D23" w:rsidP="004D7D23">
            <w:pPr>
              <w:jc w:val="both"/>
              <w:rPr>
                <w:sz w:val="24"/>
                <w:szCs w:val="24"/>
              </w:rPr>
            </w:pPr>
            <w:r w:rsidRPr="004D7D23">
              <w:rPr>
                <w:sz w:val="24"/>
                <w:szCs w:val="24"/>
              </w:rPr>
              <w:t xml:space="preserve">Although consent had already been obtained, I asked Child 1 again whether they were comfortable with my mentor remaining present. I recognised that they could become overwhelmed, so I did not assume previous consent meant they remained comfortable. Child 1 agreed, demonstrating respect for their ongoing choice and control. This reflected the Social Services and Well-being (Wales) Act 2014 and the Code of Professional Practice </w:t>
            </w:r>
            <w:r w:rsidR="00163DC8">
              <w:rPr>
                <w:sz w:val="24"/>
                <w:szCs w:val="24"/>
              </w:rPr>
              <w:t>(</w:t>
            </w:r>
            <w:r w:rsidRPr="004D7D23">
              <w:rPr>
                <w:sz w:val="24"/>
                <w:szCs w:val="24"/>
              </w:rPr>
              <w:t>Social Care Wales, 2026).</w:t>
            </w:r>
          </w:p>
          <w:p w14:paraId="0447C8E5" w14:textId="77777777" w:rsidR="004D7D23" w:rsidRPr="004D7D23" w:rsidRDefault="004D7D23" w:rsidP="004D7D23">
            <w:pPr>
              <w:jc w:val="both"/>
              <w:rPr>
                <w:sz w:val="24"/>
                <w:szCs w:val="24"/>
              </w:rPr>
            </w:pPr>
            <w:r w:rsidRPr="004D7D23">
              <w:rPr>
                <w:sz w:val="24"/>
                <w:szCs w:val="24"/>
              </w:rPr>
              <w:t>I observed Child 1’s body language, facial expressions and level of engagement throughout the visit. Initially, they were chatty, discussing shopping, their best friend and an upcoming trip. I used friendly conversation and gentle humour before moving to more difficult subjects. However, I could not know with certainty what their behaviour meant. A person-centred approach requires curiosity rather than assuming positive engagement means a child is comfortable with everything being discussed. This reflects Warren’s (2003) emphasis on meaningful participation and avoiding professional assumptions.</w:t>
            </w:r>
          </w:p>
          <w:p w14:paraId="50F2B0F0" w14:textId="77777777" w:rsidR="004D7D23" w:rsidRPr="004D7D23" w:rsidRDefault="004D7D23" w:rsidP="004D7D23">
            <w:pPr>
              <w:jc w:val="both"/>
              <w:rPr>
                <w:sz w:val="24"/>
                <w:szCs w:val="24"/>
              </w:rPr>
            </w:pPr>
            <w:r w:rsidRPr="004D7D23">
              <w:rPr>
                <w:sz w:val="24"/>
                <w:szCs w:val="24"/>
              </w:rPr>
              <w:t xml:space="preserve">I used open questions when exploring Child 1’s wishes and feelings about education. When I explained that I did not believe they were currently ready to return to mainstream education full-time, Child 1 immediately stated that they would not attend the alternative provision. Rather than persuading them, I listened and explored why. They explained that they did not want to be around other young people. This provided richer information than a closed question and helped me understand their anxiety. However, too many open questions could have felt like an interrogation, particularly given their previous difficulties with engagement. Koprowska (2010) highlights the importance of adapting communication to the individual. I therefore combined open questions with gentle prompts, conversational language and pauses. The </w:t>
            </w:r>
            <w:r w:rsidRPr="004D7D23">
              <w:rPr>
                <w:sz w:val="24"/>
                <w:szCs w:val="24"/>
              </w:rPr>
              <w:lastRenderedPageBreak/>
              <w:t>quality of information depended on the relationship; Child 1 was more likely to share when they felt listened to rather than questioned.</w:t>
            </w:r>
          </w:p>
          <w:p w14:paraId="097AC66D" w14:textId="77777777" w:rsidR="004D7D23" w:rsidRPr="004D7D23" w:rsidRDefault="004D7D23" w:rsidP="004D7D23">
            <w:pPr>
              <w:jc w:val="both"/>
              <w:rPr>
                <w:sz w:val="24"/>
                <w:szCs w:val="24"/>
              </w:rPr>
            </w:pPr>
            <w:r w:rsidRPr="004D7D23">
              <w:rPr>
                <w:sz w:val="24"/>
                <w:szCs w:val="24"/>
              </w:rPr>
              <w:t>I also had to communicate information Child 1 did not want to hear. They wanted to return to their previous school, but I explained honestly that I did not believe this was currently an option. I could not offer their preferred outcome simply to maintain rapport. Instead, I acknowledged their wishes, explained the reasons for the alternative provision and clarified that there would be a maximum of three young people. I also offered to visit when the others had left. This maximised choice and control where the overall decision was not theirs to make. I therefore needed to be honest about limitations while identifying choices Child 1 could influence, demonstrating professional judgement (Rutter and Brown, 2015).</w:t>
            </w:r>
          </w:p>
          <w:p w14:paraId="461AF1E7" w14:textId="77777777" w:rsidR="004D7D23" w:rsidRPr="004D7D23" w:rsidRDefault="004D7D23" w:rsidP="004D7D23">
            <w:pPr>
              <w:jc w:val="both"/>
              <w:rPr>
                <w:sz w:val="24"/>
                <w:szCs w:val="24"/>
              </w:rPr>
            </w:pPr>
            <w:r w:rsidRPr="004D7D23">
              <w:rPr>
                <w:sz w:val="24"/>
                <w:szCs w:val="24"/>
              </w:rPr>
              <w:t>Non-verbal communication was equally important, so I considered my facial expressions, tone, pace, positioning and body language. I respected Child 1’s personal space and did not expect them to sit formally opposite me. Allowing them to remain in a familiar environment reduced barriers to communication. Parker, Bradley and Bradley (2017) emphasise that assessment and intervention are relational processes; maintaining the relationship enabled the assessment to take place.</w:t>
            </w:r>
          </w:p>
          <w:p w14:paraId="12BF0E80" w14:textId="77777777" w:rsidR="004D7D23" w:rsidRPr="004D7D23" w:rsidRDefault="004D7D23" w:rsidP="004D7D23">
            <w:pPr>
              <w:jc w:val="both"/>
              <w:rPr>
                <w:sz w:val="24"/>
                <w:szCs w:val="24"/>
              </w:rPr>
            </w:pPr>
            <w:r w:rsidRPr="004D7D23">
              <w:rPr>
                <w:sz w:val="24"/>
                <w:szCs w:val="24"/>
              </w:rPr>
              <w:t>There was a noticeable change when we discussed messages to Child 1’s mother. Child 1 explained that they did not want their mother to know anything about them and became quieter when we explored information communicated to her. I recognised this as a barrier and its emotional impact. I could not avoid the conversation, but I could alter my pace, allow pauses and avoid repeatedly questioning them. I balanced obtaining information with protecting Child 1’s dignity and emotional wellbeing. This also highlighted the power imbalance in social work. Child 1 could potentially agree or provide information because of my professional authority, so I needed to check understanding and create space for disagreement.</w:t>
            </w:r>
          </w:p>
          <w:p w14:paraId="469C0756" w14:textId="77777777" w:rsidR="004D7D23" w:rsidRPr="004D7D23" w:rsidRDefault="004D7D23" w:rsidP="004D7D23">
            <w:pPr>
              <w:jc w:val="both"/>
              <w:rPr>
                <w:sz w:val="24"/>
                <w:szCs w:val="24"/>
              </w:rPr>
            </w:pPr>
            <w:r w:rsidRPr="004D7D23">
              <w:rPr>
                <w:sz w:val="24"/>
                <w:szCs w:val="24"/>
              </w:rPr>
              <w:t>I also adapted my communication when Child 1 spoke about friendships. They explained that they did not want one young person as a friend because they felt the relationship was limited to playing Roblox, whereas they wanted a more meaningful friendship. I connected this to their wishes for friendship and belonging, exploring whether the proposed education setting could provide opportunities to develop relationships. This was person-centred because I linked education to something that mattered to Child 1 rather than presenting it only as a professional requirement.</w:t>
            </w:r>
          </w:p>
          <w:p w14:paraId="6AD248FA" w14:textId="77777777" w:rsidR="004D7D23" w:rsidRPr="004D7D23" w:rsidRDefault="004D7D23" w:rsidP="004D7D23">
            <w:pPr>
              <w:jc w:val="both"/>
              <w:rPr>
                <w:sz w:val="24"/>
                <w:szCs w:val="24"/>
              </w:rPr>
            </w:pPr>
            <w:r w:rsidRPr="004D7D23">
              <w:rPr>
                <w:sz w:val="24"/>
                <w:szCs w:val="24"/>
              </w:rPr>
              <w:t>I identified no specific cultural or ethnic communication needs, but this did not mean I should make assumptions. I remained open to Child 1’s identity, beliefs, culture and experiences and avoided assumptions when interpreting behaviour. The Code requires respect for dignity, privacy, culture, equality and inclusion (Social Care Wales, 2026). Culturally sensitive practice is therefore about asking, listening and adapting to identified needs.</w:t>
            </w:r>
          </w:p>
          <w:p w14:paraId="20469DC0" w14:textId="77777777" w:rsidR="004D7D23" w:rsidRPr="004D7D23" w:rsidRDefault="004D7D23" w:rsidP="004D7D23">
            <w:pPr>
              <w:jc w:val="both"/>
              <w:rPr>
                <w:sz w:val="24"/>
                <w:szCs w:val="24"/>
              </w:rPr>
            </w:pPr>
            <w:r w:rsidRPr="004D7D23">
              <w:rPr>
                <w:sz w:val="24"/>
                <w:szCs w:val="24"/>
              </w:rPr>
              <w:t>Language was also considered. Although Child 1 communicated comfortably in English, the Active Offer remains important because language should not become a barrier to appropriate care and support. More than just words identifies the Active Offer as offering services in Welsh without people having to request them, recognising that language can affect experience, wellbeing and outcomes (Welsh Government, 2022). If Child 1 or their family preferred Welsh, I would establish this early and ensure appropriate Welsh-speaking support or interpretation rather than expecting them to accommodate English. This is particularly important during sensitive assessments, where language barriers may affect how comfortably information and emotions are expressed.</w:t>
            </w:r>
          </w:p>
          <w:p w14:paraId="501E9D33" w14:textId="547D5D39" w:rsidR="004D7D23" w:rsidRPr="004D7D23" w:rsidRDefault="004D7D23" w:rsidP="004D7D23">
            <w:pPr>
              <w:jc w:val="both"/>
              <w:rPr>
                <w:sz w:val="24"/>
                <w:szCs w:val="24"/>
              </w:rPr>
            </w:pPr>
            <w:r w:rsidRPr="004D7D23">
              <w:rPr>
                <w:sz w:val="24"/>
                <w:szCs w:val="24"/>
              </w:rPr>
              <w:lastRenderedPageBreak/>
              <w:t>In my local authority, Welsh is used by part of the population, so language should be considered routinely. A lack of Welsh-speaking practitioners or interpreters could create additional barriers. My experience reinforced that communication is more than words; it includes whether a person feels comfortable, understood and able to express themselves naturally. Language preference should therefore form part of assessment and care planning from the beginning.</w:t>
            </w:r>
          </w:p>
          <w:p w14:paraId="41818E2F" w14:textId="77777777" w:rsidR="004D7D23" w:rsidRPr="004D7D23" w:rsidRDefault="004D7D23" w:rsidP="004D7D23">
            <w:pPr>
              <w:jc w:val="both"/>
              <w:rPr>
                <w:sz w:val="24"/>
                <w:szCs w:val="24"/>
              </w:rPr>
            </w:pPr>
            <w:r w:rsidRPr="004D7D23">
              <w:rPr>
                <w:sz w:val="24"/>
                <w:szCs w:val="24"/>
              </w:rPr>
              <w:t>I also read relevant information about Child 1’s circumstances, education and care planning. This informed my visit while allowing me to remain open to what Child 1 told me. However, written information cannot replace direct communication because records may not explain how a child feels on the day. SHARE helped me connect what I had read with what I saw and heard and evaluate whether my understanding remained accurate (Maclean, Finch and Tedam, 2018).</w:t>
            </w:r>
          </w:p>
          <w:p w14:paraId="2238870E" w14:textId="77777777" w:rsidR="004D7D23" w:rsidRPr="004D7D23" w:rsidRDefault="004D7D23" w:rsidP="004D7D23">
            <w:pPr>
              <w:jc w:val="both"/>
              <w:rPr>
                <w:sz w:val="24"/>
                <w:szCs w:val="24"/>
              </w:rPr>
            </w:pPr>
            <w:r w:rsidRPr="004D7D23">
              <w:rPr>
                <w:sz w:val="24"/>
                <w:szCs w:val="24"/>
              </w:rPr>
              <w:t>The observation also demonstrated the importance of everyday interactions. At the end of the visit, Child 1 made my mentor and me a cup of tea. I had previously encouraged Child 1 to leave their bedroom by asking them to make me a cup of tea, and on this occasion they did so despite several staff members being present. I viewed this as a positive indication of confidence and engagement but recognised that I could not know its meaning. It may have reflected confidence, trust, willingness to engage or simply a choice. The important point was noticing the change and exploring it further rather than assuming its meaning.</w:t>
            </w:r>
          </w:p>
          <w:p w14:paraId="6DA1DFBA" w14:textId="77777777" w:rsidR="004D7D23" w:rsidRPr="004D7D23" w:rsidRDefault="004D7D23" w:rsidP="004D7D23">
            <w:pPr>
              <w:jc w:val="both"/>
              <w:rPr>
                <w:sz w:val="24"/>
                <w:szCs w:val="24"/>
              </w:rPr>
            </w:pPr>
            <w:r w:rsidRPr="004D7D23">
              <w:rPr>
                <w:sz w:val="24"/>
                <w:szCs w:val="24"/>
              </w:rPr>
              <w:t>I believe my communication was effective because I maintained Child 1’s engagement while discussing difficult information. Effective communication is not measured by how much information I obtain, but whether the child feels heard, understands and has opportunities to influence decisions. I demonstrated person-centred practice by listening to Child 1’s refusal, exploring the reasons behind it, offering choices and adapting my communication when they became quieter. I also recognised that professional honesty and safeguarding responsibilities sometimes require unwanted conversations.</w:t>
            </w:r>
          </w:p>
          <w:p w14:paraId="3DEFF776" w14:textId="77777777" w:rsidR="004D7D23" w:rsidRDefault="004D7D23" w:rsidP="004D7D23">
            <w:pPr>
              <w:jc w:val="both"/>
              <w:rPr>
                <w:sz w:val="24"/>
                <w:szCs w:val="24"/>
              </w:rPr>
            </w:pPr>
            <w:r w:rsidRPr="004D7D23">
              <w:rPr>
                <w:sz w:val="24"/>
                <w:szCs w:val="24"/>
              </w:rPr>
              <w:t>My mentor’s observation provided another professional perspective against which to compare my interpretation. Going forward, I will continue developing my use of open questions, active listening, silence, non-verbal communication and culturally and linguistically sensitive practice. SHARE will help me evaluate what I see and hear, the actions I take and the information I have read, and whether my communication genuinely promoted Child 1’s voice, choice and control.</w:t>
            </w:r>
          </w:p>
          <w:p w14:paraId="112AA9B0" w14:textId="77777777" w:rsidR="004D7D23" w:rsidRDefault="004D7D23" w:rsidP="004D7D23">
            <w:pPr>
              <w:jc w:val="both"/>
              <w:rPr>
                <w:sz w:val="24"/>
                <w:szCs w:val="24"/>
              </w:rPr>
            </w:pPr>
          </w:p>
          <w:p w14:paraId="20A6FE97" w14:textId="68B044AE" w:rsidR="009A4A28" w:rsidRPr="009A4A28" w:rsidRDefault="009A4A28" w:rsidP="004D7D23">
            <w:pPr>
              <w:jc w:val="both"/>
              <w:rPr>
                <w:b/>
                <w:bCs/>
                <w:sz w:val="24"/>
                <w:szCs w:val="24"/>
              </w:rPr>
            </w:pPr>
            <w:r>
              <w:rPr>
                <w:b/>
                <w:bCs/>
                <w:sz w:val="24"/>
                <w:szCs w:val="24"/>
              </w:rPr>
              <w:t>Word Count: 1</w:t>
            </w:r>
            <w:r w:rsidR="004D7D23">
              <w:rPr>
                <w:b/>
                <w:bCs/>
                <w:sz w:val="24"/>
                <w:szCs w:val="24"/>
              </w:rPr>
              <w:t>33</w:t>
            </w:r>
            <w:r w:rsidR="00163DC8">
              <w:rPr>
                <w:b/>
                <w:bCs/>
                <w:sz w:val="24"/>
                <w:szCs w:val="24"/>
              </w:rPr>
              <w:t>3</w:t>
            </w:r>
          </w:p>
          <w:p w14:paraId="32CFD395" w14:textId="6CFC551A" w:rsidR="009A4A28" w:rsidRPr="008B28E7" w:rsidRDefault="009A4A28" w:rsidP="009A4A28">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lastRenderedPageBreak/>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7197FE67" w14:textId="77777777" w:rsidR="00076326" w:rsidRDefault="00076326" w:rsidP="00076326">
            <w:r>
              <w:t xml:space="preserve">Debbie was on time and if she is ever going to be late she sends me a message. </w:t>
            </w:r>
          </w:p>
          <w:p w14:paraId="6F3F794D" w14:textId="77777777" w:rsidR="00CA3593" w:rsidRPr="008B28E7" w:rsidRDefault="00CA3593" w:rsidP="00FF7EBB">
            <w:pPr>
              <w:jc w:val="both"/>
              <w:rPr>
                <w:sz w:val="24"/>
                <w:szCs w:val="24"/>
              </w:rPr>
            </w:pP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006CFACC" w14:textId="2BD5043F" w:rsidR="00076326" w:rsidRDefault="00076326" w:rsidP="00076326">
            <w:r>
              <w:t>Debbie asked for my permission and explained why there were doing it. She always does.</w:t>
            </w:r>
          </w:p>
          <w:p w14:paraId="0F0363A9" w14:textId="77777777" w:rsidR="00CA3593" w:rsidRPr="008B28E7" w:rsidRDefault="00CA3593" w:rsidP="00FF7EBB">
            <w:pPr>
              <w:jc w:val="both"/>
              <w:rPr>
                <w:sz w:val="24"/>
                <w:szCs w:val="24"/>
              </w:rPr>
            </w:pP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tcPr>
          <w:p w14:paraId="67A902D3" w14:textId="6D523D5C" w:rsidR="00076326" w:rsidRDefault="00076326" w:rsidP="00076326">
            <w:r>
              <w:t>Debbie always explains why she is meeting me</w:t>
            </w:r>
            <w:r w:rsidR="004D3171">
              <w:t>.</w:t>
            </w:r>
          </w:p>
          <w:p w14:paraId="077B6E9E" w14:textId="77777777" w:rsidR="00CA3593" w:rsidRPr="008B28E7" w:rsidRDefault="00CA3593" w:rsidP="00FF7EBB">
            <w:pPr>
              <w:jc w:val="both"/>
              <w:rPr>
                <w:sz w:val="24"/>
                <w:szCs w:val="24"/>
              </w:rPr>
            </w:pP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197D44F1" w14:textId="0708DCE6" w:rsidR="00076326" w:rsidRDefault="00076326" w:rsidP="00076326">
            <w:r>
              <w:t>Debbie was prepared and always is – she always knows what she is doing</w:t>
            </w:r>
            <w:r w:rsidR="004D3171">
              <w:t>.</w:t>
            </w:r>
          </w:p>
          <w:p w14:paraId="3A375EC5" w14:textId="77777777" w:rsidR="00CA3593" w:rsidRPr="008B28E7" w:rsidRDefault="00CA3593" w:rsidP="00FF7EBB">
            <w:pPr>
              <w:jc w:val="both"/>
              <w:rPr>
                <w:sz w:val="24"/>
                <w:szCs w:val="24"/>
              </w:rPr>
            </w:pP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5AB31589" w14:textId="77777777" w:rsidR="00076326" w:rsidRDefault="00076326" w:rsidP="00076326">
            <w:r>
              <w:t>Debbie always listens to me and respects my views and wishes. She helps me out and tried to put things in place to help me if she can. She will make calls and find things out that are bothering me.</w:t>
            </w:r>
          </w:p>
          <w:p w14:paraId="7761BD15" w14:textId="77777777" w:rsidR="00CA3593" w:rsidRPr="008B28E7" w:rsidRDefault="00CA3593" w:rsidP="00FF7EBB">
            <w:pPr>
              <w:jc w:val="both"/>
              <w:rPr>
                <w:sz w:val="24"/>
                <w:szCs w:val="24"/>
              </w:rPr>
            </w:pP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45C13A71" w14:textId="309A1814" w:rsidR="009220DF" w:rsidRDefault="009220DF" w:rsidP="009220DF">
            <w:r>
              <w:t>Yes, Debbie always talks to me and uses words I understand</w:t>
            </w:r>
            <w:r w:rsidR="004D3171">
              <w:t>.</w:t>
            </w:r>
          </w:p>
          <w:p w14:paraId="6E6A7CA5" w14:textId="77777777" w:rsidR="00A12F22" w:rsidRDefault="00A12F22" w:rsidP="00FF7EBB">
            <w:pPr>
              <w:jc w:val="both"/>
              <w:rPr>
                <w:sz w:val="24"/>
                <w:szCs w:val="24"/>
              </w:rPr>
            </w:pPr>
          </w:p>
          <w:p w14:paraId="61AD4C17" w14:textId="77777777" w:rsidR="009220DF" w:rsidRDefault="009220DF" w:rsidP="00FF7EBB">
            <w:pPr>
              <w:jc w:val="both"/>
              <w:rPr>
                <w:sz w:val="24"/>
                <w:szCs w:val="24"/>
              </w:rPr>
            </w:pPr>
          </w:p>
          <w:p w14:paraId="33A51E9E" w14:textId="77777777" w:rsidR="009220DF" w:rsidRDefault="009220DF" w:rsidP="00FF7EBB">
            <w:pPr>
              <w:jc w:val="both"/>
              <w:rPr>
                <w:sz w:val="24"/>
                <w:szCs w:val="24"/>
              </w:rPr>
            </w:pPr>
          </w:p>
          <w:p w14:paraId="60946ECF" w14:textId="77777777" w:rsidR="009220DF" w:rsidRDefault="009220DF" w:rsidP="009220DF">
            <w:r>
              <w:t xml:space="preserve">Yes </w:t>
            </w:r>
          </w:p>
          <w:p w14:paraId="203A7B7E" w14:textId="77777777" w:rsidR="009220DF" w:rsidRPr="008B28E7" w:rsidRDefault="009220DF" w:rsidP="00FF7EBB">
            <w:pPr>
              <w:jc w:val="both"/>
              <w:rPr>
                <w:sz w:val="24"/>
                <w:szCs w:val="24"/>
              </w:rPr>
            </w:pP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w:t>
            </w:r>
            <w:r>
              <w:rPr>
                <w:sz w:val="22"/>
                <w:szCs w:val="22"/>
              </w:rPr>
              <w:lastRenderedPageBreak/>
              <w:t xml:space="preserve">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59911304" w14:textId="05F889C4" w:rsidR="009220DF" w:rsidRDefault="009220DF" w:rsidP="009220DF">
            <w:r>
              <w:lastRenderedPageBreak/>
              <w:t xml:space="preserve">Yes </w:t>
            </w:r>
          </w:p>
          <w:p w14:paraId="0EEC1DE2" w14:textId="77777777" w:rsidR="00D0503D" w:rsidRPr="008B28E7" w:rsidRDefault="00D0503D" w:rsidP="00D0503D">
            <w:pPr>
              <w:jc w:val="both"/>
              <w:rPr>
                <w:sz w:val="24"/>
                <w:szCs w:val="24"/>
              </w:rPr>
            </w:pP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1D04F8A5" w14:textId="221D7CD9" w:rsidR="009220DF" w:rsidRDefault="009220DF" w:rsidP="009220DF">
            <w:r>
              <w:t xml:space="preserve">Debbie is always really nice and talks to me when I need help. </w:t>
            </w:r>
          </w:p>
          <w:p w14:paraId="18CB2DE2" w14:textId="77777777" w:rsidR="00D0503D" w:rsidRPr="008B28E7" w:rsidRDefault="00D0503D" w:rsidP="00D0503D">
            <w:pPr>
              <w:jc w:val="both"/>
              <w:rPr>
                <w:sz w:val="24"/>
                <w:szCs w:val="24"/>
              </w:rPr>
            </w:pP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even" r:id="rId11"/>
      <w:headerReference w:type="default" r:id="rId12"/>
      <w:footerReference w:type="even" r:id="rId13"/>
      <w:footerReference w:type="default" r:id="rId14"/>
      <w:headerReference w:type="first" r:id="rId15"/>
      <w:footerReference w:type="first" r:id="rId16"/>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CDEF2D" w14:textId="77777777" w:rsidR="00684EAD" w:rsidRDefault="00684EAD">
      <w:r>
        <w:separator/>
      </w:r>
    </w:p>
  </w:endnote>
  <w:endnote w:type="continuationSeparator" w:id="0">
    <w:p w14:paraId="177649B0" w14:textId="77777777" w:rsidR="00684EAD" w:rsidRDefault="00684E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8862E" w14:textId="77777777" w:rsidR="0017349C" w:rsidRDefault="001734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24747" w14:textId="77777777" w:rsidR="0017349C" w:rsidRDefault="001734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F08AB" w14:textId="77777777" w:rsidR="00684EAD" w:rsidRDefault="00684EAD">
      <w:r>
        <w:separator/>
      </w:r>
    </w:p>
  </w:footnote>
  <w:footnote w:type="continuationSeparator" w:id="0">
    <w:p w14:paraId="5F9801A7" w14:textId="77777777" w:rsidR="00684EAD" w:rsidRDefault="00684E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69E00" w14:textId="77777777" w:rsidR="0017349C" w:rsidRDefault="001734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F6D25" w14:textId="77777777" w:rsidR="0017349C" w:rsidRDefault="001734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248E"/>
    <w:rsid w:val="00043543"/>
    <w:rsid w:val="00045B87"/>
    <w:rsid w:val="00045C07"/>
    <w:rsid w:val="00045C40"/>
    <w:rsid w:val="00046861"/>
    <w:rsid w:val="00054A07"/>
    <w:rsid w:val="00055D43"/>
    <w:rsid w:val="00056FAC"/>
    <w:rsid w:val="00057751"/>
    <w:rsid w:val="00062E39"/>
    <w:rsid w:val="00064063"/>
    <w:rsid w:val="0006581A"/>
    <w:rsid w:val="00074461"/>
    <w:rsid w:val="00076326"/>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1E7D"/>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571D"/>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56003"/>
    <w:rsid w:val="001608C4"/>
    <w:rsid w:val="00163DC8"/>
    <w:rsid w:val="00164832"/>
    <w:rsid w:val="00171418"/>
    <w:rsid w:val="0017349C"/>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0DE"/>
    <w:rsid w:val="00216563"/>
    <w:rsid w:val="0021792F"/>
    <w:rsid w:val="00220038"/>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A4A"/>
    <w:rsid w:val="00331CD2"/>
    <w:rsid w:val="00332426"/>
    <w:rsid w:val="00335AE9"/>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0E0"/>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4A08"/>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4D91"/>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171"/>
    <w:rsid w:val="004D3278"/>
    <w:rsid w:val="004D35A4"/>
    <w:rsid w:val="004D445F"/>
    <w:rsid w:val="004D7D23"/>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3EBE"/>
    <w:rsid w:val="00557D77"/>
    <w:rsid w:val="00562EAA"/>
    <w:rsid w:val="00563B58"/>
    <w:rsid w:val="005640C4"/>
    <w:rsid w:val="0056684C"/>
    <w:rsid w:val="00574A0C"/>
    <w:rsid w:val="0057780F"/>
    <w:rsid w:val="00581E0A"/>
    <w:rsid w:val="00586D89"/>
    <w:rsid w:val="005877C8"/>
    <w:rsid w:val="00587923"/>
    <w:rsid w:val="00594F9F"/>
    <w:rsid w:val="00597586"/>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4EAD"/>
    <w:rsid w:val="00687016"/>
    <w:rsid w:val="006872A0"/>
    <w:rsid w:val="0069625A"/>
    <w:rsid w:val="00696A88"/>
    <w:rsid w:val="00696F65"/>
    <w:rsid w:val="00697572"/>
    <w:rsid w:val="006A7C56"/>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64AD"/>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263"/>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56C0"/>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20DF"/>
    <w:rsid w:val="00926436"/>
    <w:rsid w:val="00926C53"/>
    <w:rsid w:val="0093018C"/>
    <w:rsid w:val="00941719"/>
    <w:rsid w:val="0094495F"/>
    <w:rsid w:val="009544C0"/>
    <w:rsid w:val="00954FA4"/>
    <w:rsid w:val="00956AE9"/>
    <w:rsid w:val="00964CC6"/>
    <w:rsid w:val="00967BFA"/>
    <w:rsid w:val="0098262C"/>
    <w:rsid w:val="0098427C"/>
    <w:rsid w:val="00986B43"/>
    <w:rsid w:val="00986C0B"/>
    <w:rsid w:val="00986D46"/>
    <w:rsid w:val="00991FDA"/>
    <w:rsid w:val="00992ACA"/>
    <w:rsid w:val="009A4A28"/>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674D"/>
    <w:rsid w:val="009D7BC9"/>
    <w:rsid w:val="009E122F"/>
    <w:rsid w:val="009E1982"/>
    <w:rsid w:val="009E4D2C"/>
    <w:rsid w:val="009E6345"/>
    <w:rsid w:val="009F0978"/>
    <w:rsid w:val="009F3AEC"/>
    <w:rsid w:val="009F6801"/>
    <w:rsid w:val="009F7148"/>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86EEF"/>
    <w:rsid w:val="00A906AA"/>
    <w:rsid w:val="00A94C5E"/>
    <w:rsid w:val="00A95899"/>
    <w:rsid w:val="00AA24B7"/>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0865"/>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4C35"/>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730EA"/>
    <w:rsid w:val="00D84841"/>
    <w:rsid w:val="00D876E6"/>
    <w:rsid w:val="00D90958"/>
    <w:rsid w:val="00DA1025"/>
    <w:rsid w:val="00DA22EC"/>
    <w:rsid w:val="00DA5682"/>
    <w:rsid w:val="00DA5860"/>
    <w:rsid w:val="00DA5C0C"/>
    <w:rsid w:val="00DB2767"/>
    <w:rsid w:val="00DB423C"/>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C7776"/>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37924"/>
    <w:rsid w:val="00F4043E"/>
    <w:rsid w:val="00F41795"/>
    <w:rsid w:val="00F41BBC"/>
    <w:rsid w:val="00F444F0"/>
    <w:rsid w:val="00F446FF"/>
    <w:rsid w:val="00F45521"/>
    <w:rsid w:val="00F50847"/>
    <w:rsid w:val="00F53F27"/>
    <w:rsid w:val="00F546D1"/>
    <w:rsid w:val="00F60281"/>
    <w:rsid w:val="00F61C1A"/>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2A32"/>
    <w:rsid w:val="00FD3D7C"/>
    <w:rsid w:val="00FD4F8F"/>
    <w:rsid w:val="00FE0C16"/>
    <w:rsid w:val="00FE14B1"/>
    <w:rsid w:val="00FE1F89"/>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17349C"/>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7349C"/>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7349C"/>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7349C"/>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17349C"/>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17349C"/>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7349C"/>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BookTitle">
    <w:name w:val="Book Title"/>
    <w:basedOn w:val="DefaultParagraphFont"/>
    <w:uiPriority w:val="33"/>
    <w:qFormat/>
    <w:rsid w:val="0017349C"/>
    <w:rPr>
      <w:b/>
      <w:bCs/>
      <w:i/>
      <w:iCs/>
      <w:spacing w:val="5"/>
    </w:rPr>
  </w:style>
  <w:style w:type="paragraph" w:styleId="Caption">
    <w:name w:val="caption"/>
    <w:basedOn w:val="Normal"/>
    <w:next w:val="Normal"/>
    <w:uiPriority w:val="35"/>
    <w:semiHidden/>
    <w:unhideWhenUsed/>
    <w:qFormat/>
    <w:rsid w:val="0017349C"/>
    <w:pPr>
      <w:spacing w:after="200"/>
    </w:pPr>
    <w:rPr>
      <w:i/>
      <w:iCs/>
      <w:color w:val="44546A" w:themeColor="text2"/>
      <w:sz w:val="18"/>
      <w:szCs w:val="18"/>
    </w:rPr>
  </w:style>
  <w:style w:type="character" w:styleId="Emphasis">
    <w:name w:val="Emphasis"/>
    <w:basedOn w:val="DefaultParagraphFont"/>
    <w:uiPriority w:val="20"/>
    <w:qFormat/>
    <w:rsid w:val="0017349C"/>
    <w:rPr>
      <w:i/>
      <w:iCs/>
    </w:rPr>
  </w:style>
  <w:style w:type="character" w:customStyle="1" w:styleId="Heading3Char">
    <w:name w:val="Heading 3 Char"/>
    <w:basedOn w:val="DefaultParagraphFont"/>
    <w:link w:val="Heading3"/>
    <w:uiPriority w:val="9"/>
    <w:semiHidden/>
    <w:rsid w:val="0017349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17349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17349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17349C"/>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17349C"/>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17349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7349C"/>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17349C"/>
    <w:rPr>
      <w:i/>
      <w:iCs/>
      <w:color w:val="4472C4" w:themeColor="accent1"/>
    </w:rPr>
  </w:style>
  <w:style w:type="paragraph" w:styleId="IntenseQuote">
    <w:name w:val="Intense Quote"/>
    <w:basedOn w:val="Normal"/>
    <w:next w:val="Normal"/>
    <w:link w:val="IntenseQuoteChar"/>
    <w:uiPriority w:val="30"/>
    <w:qFormat/>
    <w:rsid w:val="0017349C"/>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17349C"/>
    <w:rPr>
      <w:rFonts w:ascii="Arial" w:hAnsi="Arial" w:cs="Arial"/>
      <w:i/>
      <w:iCs/>
      <w:color w:val="4472C4" w:themeColor="accent1"/>
    </w:rPr>
  </w:style>
  <w:style w:type="character" w:styleId="IntenseReference">
    <w:name w:val="Intense Reference"/>
    <w:basedOn w:val="DefaultParagraphFont"/>
    <w:uiPriority w:val="32"/>
    <w:qFormat/>
    <w:rsid w:val="0017349C"/>
    <w:rPr>
      <w:b/>
      <w:bCs/>
      <w:smallCaps/>
      <w:color w:val="4472C4" w:themeColor="accent1"/>
      <w:spacing w:val="5"/>
    </w:rPr>
  </w:style>
  <w:style w:type="paragraph" w:styleId="ListParagraph">
    <w:name w:val="List Paragraph"/>
    <w:basedOn w:val="Normal"/>
    <w:uiPriority w:val="34"/>
    <w:qFormat/>
    <w:rsid w:val="0017349C"/>
    <w:pPr>
      <w:ind w:left="720"/>
      <w:contextualSpacing/>
    </w:pPr>
  </w:style>
  <w:style w:type="paragraph" w:styleId="NoSpacing">
    <w:name w:val="No Spacing"/>
    <w:uiPriority w:val="1"/>
    <w:qFormat/>
    <w:rsid w:val="0017349C"/>
    <w:pPr>
      <w:overflowPunct w:val="0"/>
      <w:autoSpaceDE w:val="0"/>
      <w:autoSpaceDN w:val="0"/>
      <w:adjustRightInd w:val="0"/>
      <w:textAlignment w:val="baseline"/>
    </w:pPr>
    <w:rPr>
      <w:rFonts w:ascii="Arial" w:hAnsi="Arial" w:cs="Arial"/>
      <w:color w:val="000000"/>
    </w:rPr>
  </w:style>
  <w:style w:type="paragraph" w:styleId="Quote">
    <w:name w:val="Quote"/>
    <w:basedOn w:val="Normal"/>
    <w:next w:val="Normal"/>
    <w:link w:val="QuoteChar"/>
    <w:uiPriority w:val="29"/>
    <w:qFormat/>
    <w:rsid w:val="0017349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17349C"/>
    <w:rPr>
      <w:rFonts w:ascii="Arial" w:hAnsi="Arial" w:cs="Arial"/>
      <w:i/>
      <w:iCs/>
      <w:color w:val="404040" w:themeColor="text1" w:themeTint="BF"/>
    </w:rPr>
  </w:style>
  <w:style w:type="character" w:styleId="Strong">
    <w:name w:val="Strong"/>
    <w:basedOn w:val="DefaultParagraphFont"/>
    <w:uiPriority w:val="22"/>
    <w:qFormat/>
    <w:rsid w:val="0017349C"/>
    <w:rPr>
      <w:b/>
      <w:bCs/>
    </w:rPr>
  </w:style>
  <w:style w:type="paragraph" w:styleId="Subtitle">
    <w:name w:val="Subtitle"/>
    <w:basedOn w:val="Normal"/>
    <w:next w:val="Normal"/>
    <w:link w:val="SubtitleChar"/>
    <w:uiPriority w:val="11"/>
    <w:qFormat/>
    <w:rsid w:val="0017349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17349C"/>
    <w:rPr>
      <w:rFonts w:asciiTheme="minorHAnsi" w:eastAsiaTheme="minorEastAsia" w:hAnsiTheme="minorHAnsi" w:cstheme="minorBidi"/>
      <w:color w:val="5A5A5A" w:themeColor="text1" w:themeTint="A5"/>
      <w:spacing w:val="15"/>
      <w:sz w:val="22"/>
      <w:szCs w:val="22"/>
    </w:rPr>
  </w:style>
  <w:style w:type="character" w:styleId="SubtleEmphasis">
    <w:name w:val="Subtle Emphasis"/>
    <w:basedOn w:val="DefaultParagraphFont"/>
    <w:uiPriority w:val="19"/>
    <w:qFormat/>
    <w:rsid w:val="0017349C"/>
    <w:rPr>
      <w:i/>
      <w:iCs/>
      <w:color w:val="404040" w:themeColor="text1" w:themeTint="BF"/>
    </w:rPr>
  </w:style>
  <w:style w:type="character" w:styleId="SubtleReference">
    <w:name w:val="Subtle Reference"/>
    <w:basedOn w:val="DefaultParagraphFont"/>
    <w:uiPriority w:val="31"/>
    <w:qFormat/>
    <w:rsid w:val="0017349C"/>
    <w:rPr>
      <w:smallCaps/>
      <w:color w:val="5A5A5A" w:themeColor="text1" w:themeTint="A5"/>
    </w:rPr>
  </w:style>
  <w:style w:type="paragraph" w:styleId="TOCHeading">
    <w:name w:val="TOC Heading"/>
    <w:basedOn w:val="Heading1"/>
    <w:next w:val="Normal"/>
    <w:uiPriority w:val="39"/>
    <w:semiHidden/>
    <w:unhideWhenUsed/>
    <w:qFormat/>
    <w:rsid w:val="0017349C"/>
    <w:pPr>
      <w:keepLines/>
      <w:spacing w:after="0"/>
      <w:outlineLvl w:val="9"/>
    </w:pPr>
    <w:rPr>
      <w:rFonts w:asciiTheme="majorHAnsi" w:eastAsiaTheme="majorEastAsia" w:hAnsiTheme="majorHAnsi" w:cstheme="majorBidi"/>
      <w:b w:val="0"/>
      <w:color w:val="2F5496"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8</Pages>
  <Words>2590</Words>
  <Characters>14766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17322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Debbie1 Piercy</cp:lastModifiedBy>
  <cp:revision>18</cp:revision>
  <cp:lastPrinted>2020-02-11T19:20:00Z</cp:lastPrinted>
  <dcterms:created xsi:type="dcterms:W3CDTF">2026-10-05T14:17:00Z</dcterms:created>
  <dcterms:modified xsi:type="dcterms:W3CDTF">2026-10-06T12:06:00Z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