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789304</wp:posOffset>
            </wp:positionH>
            <wp:positionV relativeFrom="paragraph">
              <wp:posOffset>11430</wp:posOffset>
            </wp:positionV>
            <wp:extent cx="4152900" cy="1328420"/>
            <wp:effectExtent b="0" l="0" r="0" t="0"/>
            <wp:wrapSquare wrapText="bothSides" distB="0" distT="0" distL="114300" distR="114300"/>
            <wp:docPr descr="SCVO | Sandwell Council of Voluntary Organisations." id="4" name="image1.png"/>
            <a:graphic>
              <a:graphicData uri="http://schemas.openxmlformats.org/drawingml/2006/picture">
                <pic:pic>
                  <pic:nvPicPr>
                    <pic:cNvPr descr="SCVO | Sandwell Council of Voluntary Organisations." id="0" name="image1.png"/>
                    <pic:cNvPicPr preferRelativeResize="0"/>
                  </pic:nvPicPr>
                  <pic:blipFill>
                    <a:blip r:embed="rId7"/>
                    <a:srcRect b="0" l="0" r="23643" t="0"/>
                    <a:stretch>
                      <a:fillRect/>
                    </a:stretch>
                  </pic:blipFill>
                  <pic:spPr>
                    <a:xfrm>
                      <a:off x="0" y="0"/>
                      <a:ext cx="4152900" cy="132842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ind w:right="1229"/>
        <w:rPr/>
      </w:pPr>
      <w:r w:rsidDel="00000000" w:rsidR="00000000" w:rsidRPr="00000000">
        <w:rPr>
          <w:rtl w:val="0"/>
        </w:rPr>
      </w:r>
    </w:p>
    <w:p w:rsidR="00000000" w:rsidDel="00000000" w:rsidP="00000000" w:rsidRDefault="00000000" w:rsidRPr="00000000" w14:paraId="00000006">
      <w:pPr>
        <w:ind w:right="1229"/>
        <w:rPr>
          <w:sz w:val="58"/>
          <w:szCs w:val="58"/>
        </w:rPr>
      </w:pPr>
      <w:r w:rsidDel="00000000" w:rsidR="00000000" w:rsidRPr="00000000">
        <w:rPr>
          <w:sz w:val="58"/>
          <w:szCs w:val="58"/>
          <w:rtl w:val="0"/>
        </w:rPr>
        <w:t xml:space="preserve">Institute of Inner-City Learning Birmingham Campus</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ptos" w:cs="Aptos" w:eastAsia="Aptos" w:hAnsi="Aptos"/>
          <w:b w:val="0"/>
          <w:bCs w:val="0"/>
          <w:i w:val="0"/>
          <w:iCs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08">
      <w:pPr>
        <w:spacing w:line="813" w:lineRule="auto"/>
        <w:rPr>
          <w:sz w:val="58"/>
          <w:szCs w:val="58"/>
        </w:rPr>
      </w:pPr>
      <w:r w:rsidDel="00000000" w:rsidR="00000000" w:rsidRPr="00000000">
        <w:rPr>
          <w:sz w:val="58"/>
          <w:szCs w:val="58"/>
          <w:rtl w:val="0"/>
        </w:rPr>
        <w:t xml:space="preserve">BSc(Hons) Health and Social Care</w:t>
        <w:br w:type="textWrapping"/>
        <w:t xml:space="preserve">           </w:t>
      </w:r>
    </w:p>
    <w:p w:rsidR="00000000" w:rsidDel="00000000" w:rsidP="00000000" w:rsidRDefault="00000000" w:rsidRPr="00000000" w14:paraId="00000009">
      <w:pPr>
        <w:spacing w:line="813" w:lineRule="auto"/>
        <w:rPr>
          <w:sz w:val="70"/>
          <w:szCs w:val="70"/>
        </w:rPr>
      </w:pPr>
      <w:r w:rsidDel="00000000" w:rsidR="00000000" w:rsidRPr="00000000">
        <w:rPr>
          <w:rtl w:val="0"/>
        </w:rPr>
      </w:r>
    </w:p>
    <w:p w:rsidR="00000000" w:rsidDel="00000000" w:rsidP="00000000" w:rsidRDefault="00000000" w:rsidRPr="00000000" w14:paraId="0000000A">
      <w:pPr>
        <w:spacing w:line="813" w:lineRule="auto"/>
        <w:rPr>
          <w:sz w:val="70"/>
          <w:szCs w:val="70"/>
        </w:rPr>
      </w:pPr>
      <w:r w:rsidDel="00000000" w:rsidR="00000000" w:rsidRPr="00000000">
        <w:rPr>
          <w:sz w:val="70"/>
          <w:szCs w:val="70"/>
          <w:rtl w:val="0"/>
        </w:rPr>
        <w:t xml:space="preserve">          DISSERTATION</w:t>
      </w:r>
    </w:p>
    <w:p w:rsidR="00000000" w:rsidDel="00000000" w:rsidP="00000000" w:rsidRDefault="00000000" w:rsidRPr="00000000" w14:paraId="0000000B">
      <w:pPr>
        <w:pStyle w:val="Heading1"/>
        <w:ind w:left="0" w:firstLine="0"/>
        <w:rPr>
          <w:rFonts w:ascii="Aptos" w:cs="Aptos" w:eastAsia="Aptos" w:hAnsi="Aptos"/>
        </w:rPr>
      </w:pPr>
      <w:r w:rsidDel="00000000" w:rsidR="00000000" w:rsidRPr="00000000">
        <w:rPr>
          <w:rFonts w:ascii="Aptos" w:cs="Aptos" w:eastAsia="Aptos" w:hAnsi="Aptos"/>
          <w:rtl w:val="0"/>
        </w:rPr>
        <w:t xml:space="preserve">Disclaimer</w:t>
      </w:r>
    </w:p>
    <w:p w:rsidR="00000000" w:rsidDel="00000000" w:rsidP="00000000" w:rsidRDefault="00000000" w:rsidRPr="00000000" w14:paraId="0000000C">
      <w:pPr>
        <w:spacing w:before="62" w:lineRule="auto"/>
        <w:ind w:right="96"/>
        <w:rPr>
          <w:sz w:val="20"/>
          <w:szCs w:val="20"/>
        </w:rPr>
      </w:pPr>
      <w:r w:rsidDel="00000000" w:rsidR="00000000" w:rsidRPr="00000000">
        <w:rPr>
          <w:sz w:val="20"/>
          <w:szCs w:val="20"/>
          <w:rtl w:val="0"/>
        </w:rPr>
        <w:t xml:space="preserve">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000000" w:rsidDel="00000000" w:rsidP="00000000" w:rsidRDefault="00000000" w:rsidRPr="00000000" w14:paraId="0000000D">
      <w:pPr>
        <w:rPr>
          <w:b w:val="1"/>
          <w:bCs w:val="1"/>
          <w:sz w:val="28"/>
          <w:szCs w:val="28"/>
        </w:rPr>
      </w:pPr>
      <w:r w:rsidDel="00000000" w:rsidR="00000000" w:rsidRPr="00000000">
        <w:rPr>
          <w:rtl w:val="0"/>
        </w:rPr>
      </w:r>
    </w:p>
    <w:p w:rsidR="00000000" w:rsidDel="00000000" w:rsidP="00000000" w:rsidRDefault="00000000" w:rsidRPr="00000000" w14:paraId="0000000E">
      <w:pPr>
        <w:rPr>
          <w:b w:val="1"/>
          <w:bCs w:val="1"/>
          <w:sz w:val="28"/>
          <w:szCs w:val="28"/>
        </w:rPr>
      </w:pPr>
      <w:r w:rsidDel="00000000" w:rsidR="00000000" w:rsidRPr="00000000">
        <w:rPr>
          <w:b w:val="1"/>
          <w:bCs w:val="1"/>
          <w:sz w:val="28"/>
          <w:szCs w:val="28"/>
          <w:rtl w:val="0"/>
        </w:rPr>
        <w:t xml:space="preserve">DECLARATION</w:t>
      </w:r>
    </w:p>
    <w:p w:rsidR="00000000" w:rsidDel="00000000" w:rsidP="00000000" w:rsidRDefault="00000000" w:rsidRPr="00000000" w14:paraId="0000000F">
      <w:pPr>
        <w:rPr/>
      </w:pPr>
      <w:r w:rsidDel="00000000" w:rsidR="00000000" w:rsidRPr="00000000">
        <w:rPr>
          <w:rtl w:val="0"/>
        </w:rPr>
        <w:t xml:space="preserve">This work has not previously been accepted in substance for any degree and is not being concurrently submitted in candidature for any degree</w:t>
      </w:r>
    </w:p>
    <w:p w:rsidR="00000000" w:rsidDel="00000000" w:rsidP="00000000" w:rsidRDefault="00000000" w:rsidRPr="00000000" w14:paraId="00000010">
      <w:pPr>
        <w:rPr/>
      </w:pPr>
      <w:r w:rsidDel="00000000" w:rsidR="00000000" w:rsidRPr="00000000">
        <w:rPr>
          <w:rtl w:val="0"/>
        </w:rPr>
        <w:t xml:space="preserve">Signed…S.Miah…………………………………………</w:t>
      </w:r>
    </w:p>
    <w:p w:rsidR="00000000" w:rsidDel="00000000" w:rsidP="00000000" w:rsidRDefault="00000000" w:rsidRPr="00000000" w14:paraId="00000011">
      <w:pPr>
        <w:rPr/>
      </w:pPr>
      <w:r w:rsidDel="00000000" w:rsidR="00000000" w:rsidRPr="00000000">
        <w:rPr>
          <w:rtl w:val="0"/>
        </w:rPr>
        <w:t xml:space="preserve">Date……04/04/2026…………………………………………</w:t>
      </w:r>
    </w:p>
    <w:p w:rsidR="00000000" w:rsidDel="00000000" w:rsidP="00000000" w:rsidRDefault="00000000" w:rsidRPr="00000000" w14:paraId="00000012">
      <w:pPr>
        <w:rPr/>
      </w:pPr>
      <w:r w:rsidDel="00000000" w:rsidR="00000000" w:rsidRPr="00000000">
        <w:rPr>
          <w:b w:val="1"/>
          <w:bCs w:val="1"/>
          <w:rtl w:val="0"/>
        </w:rPr>
        <w:t xml:space="preserve">STATEMENT 1 </w:t>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This dissertation is being submitted in partial fulfilment of the requirements for the degree of BSc.</w:t>
      </w:r>
    </w:p>
    <w:p w:rsidR="00000000" w:rsidDel="00000000" w:rsidP="00000000" w:rsidRDefault="00000000" w:rsidRPr="00000000" w14:paraId="00000014">
      <w:pPr>
        <w:rPr/>
      </w:pPr>
      <w:r w:rsidDel="00000000" w:rsidR="00000000" w:rsidRPr="00000000">
        <w:rPr>
          <w:rtl w:val="0"/>
        </w:rPr>
        <w:t xml:space="preserve">Signed…S.Miah…………………………………………. </w:t>
      </w:r>
    </w:p>
    <w:p w:rsidR="00000000" w:rsidDel="00000000" w:rsidP="00000000" w:rsidRDefault="00000000" w:rsidRPr="00000000" w14:paraId="00000015">
      <w:pPr>
        <w:rPr/>
      </w:pPr>
      <w:r w:rsidDel="00000000" w:rsidR="00000000" w:rsidRPr="00000000">
        <w:rPr>
          <w:rtl w:val="0"/>
        </w:rPr>
        <w:t xml:space="preserve">Date……04/04/2026…………………………………………</w:t>
      </w:r>
    </w:p>
    <w:p w:rsidR="00000000" w:rsidDel="00000000" w:rsidP="00000000" w:rsidRDefault="00000000" w:rsidRPr="00000000" w14:paraId="00000016">
      <w:pPr>
        <w:rPr/>
      </w:pPr>
      <w:r w:rsidDel="00000000" w:rsidR="00000000" w:rsidRPr="00000000">
        <w:rPr>
          <w:b w:val="1"/>
          <w:bCs w:val="1"/>
          <w:rtl w:val="0"/>
        </w:rPr>
        <w:t xml:space="preserve">STATEMENT 2</w: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This dissertation is the result of my own independent work/investigation, except where otherwise stated. Other sources are acknowledged by footnotes giving explicit references.  A bibliography is appended.</w:t>
      </w:r>
    </w:p>
    <w:p w:rsidR="00000000" w:rsidDel="00000000" w:rsidP="00000000" w:rsidRDefault="00000000" w:rsidRPr="00000000" w14:paraId="00000018">
      <w:pPr>
        <w:rPr/>
      </w:pPr>
      <w:r w:rsidDel="00000000" w:rsidR="00000000" w:rsidRPr="00000000">
        <w:rPr>
          <w:rtl w:val="0"/>
        </w:rPr>
        <w:t xml:space="preserve">Signed……S.Miah………………………………………</w:t>
      </w:r>
    </w:p>
    <w:p w:rsidR="00000000" w:rsidDel="00000000" w:rsidP="00000000" w:rsidRDefault="00000000" w:rsidRPr="00000000" w14:paraId="00000019">
      <w:pPr>
        <w:rPr/>
      </w:pPr>
      <w:r w:rsidDel="00000000" w:rsidR="00000000" w:rsidRPr="00000000">
        <w:rPr>
          <w:rtl w:val="0"/>
        </w:rPr>
        <w:t xml:space="preserve">Date………04/04/2026……………………………………… </w:t>
      </w:r>
    </w:p>
    <w:p w:rsidR="00000000" w:rsidDel="00000000" w:rsidP="00000000" w:rsidRDefault="00000000" w:rsidRPr="00000000" w14:paraId="0000001A">
      <w:pPr>
        <w:rPr/>
      </w:pPr>
      <w:r w:rsidDel="00000000" w:rsidR="00000000" w:rsidRPr="00000000">
        <w:rPr>
          <w:b w:val="1"/>
          <w:bCs w:val="1"/>
          <w:rtl w:val="0"/>
        </w:rPr>
        <w:t xml:space="preserve">STATEMENT 3</w:t>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I hereby give consent for my dissertation, if accepted, to be available for photocopying and for interlibrary loan, and for the title and summary to be made available to outside organisations.</w:t>
      </w:r>
    </w:p>
    <w:p w:rsidR="00000000" w:rsidDel="00000000" w:rsidP="00000000" w:rsidRDefault="00000000" w:rsidRPr="00000000" w14:paraId="0000001C">
      <w:pPr>
        <w:rPr/>
      </w:pPr>
      <w:r w:rsidDel="00000000" w:rsidR="00000000" w:rsidRPr="00000000">
        <w:rPr>
          <w:rtl w:val="0"/>
        </w:rPr>
        <w:t xml:space="preserve">Signed……S.Miah…………………………………………</w:t>
      </w:r>
    </w:p>
    <w:p w:rsidR="00000000" w:rsidDel="00000000" w:rsidP="00000000" w:rsidRDefault="00000000" w:rsidRPr="00000000" w14:paraId="0000001D">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rPr/>
      </w:pPr>
      <w:r w:rsidDel="00000000" w:rsidR="00000000" w:rsidRPr="00000000">
        <w:rPr>
          <w:rtl w:val="0"/>
        </w:rPr>
        <w:t xml:space="preserve">Date………04/04/2026…………………………………………</w:t>
      </w:r>
    </w:p>
    <w:p w:rsidR="00000000" w:rsidDel="00000000" w:rsidP="00000000" w:rsidRDefault="00000000" w:rsidRPr="00000000" w14:paraId="0000001E">
      <w:pPr>
        <w:rPr>
          <w:b w:val="1"/>
          <w:bCs w:val="1"/>
        </w:rPr>
      </w:pPr>
      <w:r w:rsidDel="00000000" w:rsidR="00000000" w:rsidRPr="00000000">
        <w:rPr>
          <w:b w:val="1"/>
          <w:bCs w:val="1"/>
          <w:rtl w:val="0"/>
        </w:rPr>
        <w:t xml:space="preserve">STATEMENT 4</w:t>
      </w:r>
    </w:p>
    <w:p w:rsidR="00000000" w:rsidDel="00000000" w:rsidP="00000000" w:rsidRDefault="00000000" w:rsidRPr="00000000" w14:paraId="0000001F">
      <w:pPr>
        <w:rPr/>
      </w:pPr>
      <w:r w:rsidDel="00000000" w:rsidR="00000000" w:rsidRPr="00000000">
        <w:rPr>
          <w:rtl w:val="0"/>
        </w:rPr>
        <w:t xml:space="preserve">I hereby give consent for my dissertation, if accepted, to be available on the university’s IT system to those who have consent to use the system.</w:t>
      </w:r>
    </w:p>
    <w:p w:rsidR="00000000" w:rsidDel="00000000" w:rsidP="00000000" w:rsidRDefault="00000000" w:rsidRPr="00000000" w14:paraId="00000020">
      <w:pPr>
        <w:rPr/>
      </w:pPr>
      <w:r w:rsidDel="00000000" w:rsidR="00000000" w:rsidRPr="00000000">
        <w:rPr>
          <w:rtl w:val="0"/>
        </w:rPr>
        <w:t xml:space="preserve">Signed………S.Miah………………………………………</w:t>
      </w:r>
    </w:p>
    <w:p w:rsidR="00000000" w:rsidDel="00000000" w:rsidP="00000000" w:rsidRDefault="00000000" w:rsidRPr="00000000" w14:paraId="00000021">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rPr/>
      </w:pPr>
      <w:r w:rsidDel="00000000" w:rsidR="00000000" w:rsidRPr="00000000">
        <w:rPr>
          <w:rtl w:val="0"/>
        </w:rPr>
        <w:t xml:space="preserve">Date…………02/04/2026………………………………………</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jc w:val="center"/>
        <w:rPr>
          <w:rFonts w:ascii="Arial" w:cs="Arial" w:eastAsia="Arial" w:hAnsi="Arial"/>
          <w:b w:val="1"/>
          <w:bCs w:val="1"/>
          <w:sz w:val="56"/>
          <w:szCs w:val="56"/>
        </w:rPr>
      </w:pPr>
      <w:r w:rsidDel="00000000" w:rsidR="00000000" w:rsidRPr="00000000">
        <w:rPr>
          <w:rtl w:val="0"/>
        </w:rPr>
      </w:r>
    </w:p>
    <w:p w:rsidR="00000000" w:rsidDel="00000000" w:rsidP="00000000" w:rsidRDefault="00000000" w:rsidRPr="00000000" w14:paraId="00000025">
      <w:pPr>
        <w:jc w:val="center"/>
        <w:rPr>
          <w:rFonts w:ascii="Arial" w:cs="Arial" w:eastAsia="Arial" w:hAnsi="Arial"/>
          <w:b w:val="1"/>
          <w:bCs w:val="1"/>
          <w:sz w:val="56"/>
          <w:szCs w:val="56"/>
        </w:rPr>
      </w:pPr>
      <w:r w:rsidDel="00000000" w:rsidR="00000000" w:rsidRPr="00000000">
        <w:rPr>
          <w:rtl w:val="0"/>
        </w:rPr>
      </w:r>
    </w:p>
    <w:p w:rsidR="00000000" w:rsidDel="00000000" w:rsidP="00000000" w:rsidRDefault="00000000" w:rsidRPr="00000000" w14:paraId="00000026">
      <w:pPr>
        <w:jc w:val="center"/>
        <w:rPr>
          <w:b w:val="1"/>
          <w:bCs w:val="1"/>
          <w:sz w:val="56"/>
          <w:szCs w:val="56"/>
        </w:rPr>
      </w:pPr>
      <w:r w:rsidDel="00000000" w:rsidR="00000000" w:rsidRPr="00000000">
        <w:rPr>
          <w:rtl w:val="0"/>
        </w:rPr>
      </w:r>
    </w:p>
    <w:p w:rsidR="00000000" w:rsidDel="00000000" w:rsidP="00000000" w:rsidRDefault="00000000" w:rsidRPr="00000000" w14:paraId="00000027">
      <w:pPr>
        <w:jc w:val="left"/>
        <w:rPr>
          <w:b w:val="1"/>
          <w:bCs w:val="1"/>
          <w:sz w:val="56"/>
          <w:szCs w:val="56"/>
        </w:rPr>
      </w:pPr>
      <w:r w:rsidDel="00000000" w:rsidR="00000000" w:rsidRPr="00000000">
        <w:rPr>
          <w:rtl w:val="0"/>
        </w:rPr>
      </w:r>
    </w:p>
    <w:p w:rsidR="00000000" w:rsidDel="00000000" w:rsidP="00000000" w:rsidRDefault="00000000" w:rsidRPr="00000000" w14:paraId="00000028">
      <w:pPr>
        <w:jc w:val="left"/>
        <w:rPr>
          <w:b w:val="1"/>
          <w:bCs w:val="1"/>
          <w:sz w:val="56"/>
          <w:szCs w:val="56"/>
        </w:rPr>
      </w:pPr>
      <w:r w:rsidDel="00000000" w:rsidR="00000000" w:rsidRPr="00000000">
        <w:rPr>
          <w:rtl w:val="0"/>
        </w:rPr>
      </w:r>
    </w:p>
    <w:p w:rsidR="00000000" w:rsidDel="00000000" w:rsidP="00000000" w:rsidRDefault="00000000" w:rsidRPr="00000000" w14:paraId="00000029">
      <w:pPr>
        <w:jc w:val="left"/>
        <w:rPr>
          <w:b w:val="1"/>
          <w:bCs w:val="1"/>
          <w:sz w:val="56"/>
          <w:szCs w:val="56"/>
        </w:rPr>
      </w:pPr>
      <w:r w:rsidDel="00000000" w:rsidR="00000000" w:rsidRPr="00000000">
        <w:rPr>
          <w:rtl w:val="0"/>
        </w:rPr>
      </w:r>
    </w:p>
    <w:p w:rsidR="00000000" w:rsidDel="00000000" w:rsidP="00000000" w:rsidRDefault="00000000" w:rsidRPr="00000000" w14:paraId="0000002A">
      <w:pPr>
        <w:jc w:val="left"/>
        <w:rPr>
          <w:b w:val="1"/>
          <w:bCs w:val="1"/>
          <w:sz w:val="56"/>
          <w:szCs w:val="56"/>
        </w:rPr>
      </w:pPr>
      <w:r w:rsidDel="00000000" w:rsidR="00000000" w:rsidRPr="00000000">
        <w:rPr>
          <w:rtl w:val="0"/>
        </w:rPr>
      </w:r>
    </w:p>
    <w:p w:rsidR="00000000" w:rsidDel="00000000" w:rsidP="00000000" w:rsidRDefault="00000000" w:rsidRPr="00000000" w14:paraId="0000002B">
      <w:pPr>
        <w:jc w:val="left"/>
        <w:rPr>
          <w:b w:val="1"/>
          <w:bCs w:val="1"/>
          <w:sz w:val="56"/>
          <w:szCs w:val="56"/>
        </w:rPr>
      </w:pPr>
      <w:r w:rsidDel="00000000" w:rsidR="00000000" w:rsidRPr="00000000">
        <w:rPr>
          <w:rtl w:val="0"/>
        </w:rPr>
      </w:r>
    </w:p>
    <w:p w:rsidR="00000000" w:rsidDel="00000000" w:rsidP="00000000" w:rsidRDefault="00000000" w:rsidRPr="00000000" w14:paraId="0000002C">
      <w:pPr>
        <w:jc w:val="left"/>
        <w:rPr>
          <w:sz w:val="96"/>
          <w:szCs w:val="96"/>
        </w:rPr>
      </w:pPr>
      <w:r w:rsidDel="00000000" w:rsidR="00000000" w:rsidRPr="00000000">
        <w:rPr>
          <w:b w:val="1"/>
          <w:bCs w:val="1"/>
          <w:sz w:val="96"/>
          <w:szCs w:val="96"/>
          <w:rtl w:val="0"/>
        </w:rPr>
        <w:t xml:space="preserve">How will Artificial Intelligence(AI) is transforming the Health Care Sector in the UK</w:t>
      </w:r>
      <w:r w:rsidDel="00000000" w:rsidR="00000000" w:rsidRPr="00000000">
        <w:rPr>
          <w:rtl w:val="0"/>
        </w:rPr>
      </w:r>
    </w:p>
    <w:p w:rsidR="00000000" w:rsidDel="00000000" w:rsidP="00000000" w:rsidRDefault="00000000" w:rsidRPr="00000000" w14:paraId="0000002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b w:val="1"/>
          <w:bCs w:val="1"/>
          <w:sz w:val="56"/>
          <w:szCs w:val="56"/>
        </w:rPr>
      </w:pPr>
      <w:r w:rsidDel="00000000" w:rsidR="00000000" w:rsidRPr="00000000">
        <w:rPr>
          <w:rtl w:val="0"/>
        </w:rPr>
      </w:r>
    </w:p>
    <w:p w:rsidR="00000000" w:rsidDel="00000000" w:rsidP="00000000" w:rsidRDefault="00000000" w:rsidRPr="00000000" w14:paraId="0000002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b w:val="1"/>
          <w:bCs w:val="1"/>
          <w:sz w:val="56"/>
          <w:szCs w:val="56"/>
        </w:rPr>
      </w:pPr>
      <w:r w:rsidDel="00000000" w:rsidR="00000000" w:rsidRPr="00000000">
        <w:rPr>
          <w:b w:val="1"/>
          <w:bCs w:val="1"/>
          <w:sz w:val="56"/>
          <w:szCs w:val="56"/>
          <w:rtl w:val="0"/>
        </w:rPr>
        <w:t xml:space="preserve">               Shofi Miah</w:t>
      </w:r>
    </w:p>
    <w:p w:rsidR="00000000" w:rsidDel="00000000" w:rsidP="00000000" w:rsidRDefault="00000000" w:rsidRPr="00000000" w14:paraId="0000002F">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b w:val="1"/>
          <w:bCs w:val="1"/>
          <w:sz w:val="56"/>
          <w:szCs w:val="56"/>
        </w:rPr>
      </w:pPr>
      <w:r w:rsidDel="00000000" w:rsidR="00000000" w:rsidRPr="00000000">
        <w:rPr>
          <w:b w:val="1"/>
          <w:bCs w:val="1"/>
          <w:sz w:val="56"/>
          <w:szCs w:val="56"/>
          <w:rtl w:val="0"/>
        </w:rPr>
        <w:t xml:space="preserve">               2245200</w:t>
      </w:r>
    </w:p>
    <w:p w:rsidR="00000000" w:rsidDel="00000000" w:rsidP="00000000" w:rsidRDefault="00000000" w:rsidRPr="00000000" w14:paraId="0000003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b w:val="1"/>
          <w:bCs w:val="1"/>
          <w:i w:val="1"/>
          <w:iCs w:val="1"/>
          <w:sz w:val="18"/>
          <w:szCs w:val="18"/>
        </w:rPr>
      </w:pPr>
      <w:r w:rsidDel="00000000" w:rsidR="00000000" w:rsidRPr="00000000">
        <w:rPr>
          <w:rtl w:val="0"/>
        </w:rPr>
      </w:r>
    </w:p>
    <w:p w:rsidR="00000000" w:rsidDel="00000000" w:rsidP="00000000" w:rsidRDefault="00000000" w:rsidRPr="00000000" w14:paraId="00000031">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pPr>
      <w:r w:rsidDel="00000000" w:rsidR="00000000" w:rsidRPr="00000000">
        <w:rPr>
          <w:rtl w:val="0"/>
        </w:rPr>
        <w:tab/>
      </w:r>
    </w:p>
    <w:p w:rsidR="00000000" w:rsidDel="00000000" w:rsidP="00000000" w:rsidRDefault="00000000" w:rsidRPr="00000000" w14:paraId="00000032">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sz w:val="40"/>
          <w:szCs w:val="40"/>
        </w:rPr>
      </w:pPr>
      <w:r w:rsidDel="00000000" w:rsidR="00000000" w:rsidRPr="00000000">
        <w:rPr>
          <w:rtl w:val="0"/>
        </w:rPr>
      </w:r>
    </w:p>
    <w:p w:rsidR="00000000" w:rsidDel="00000000" w:rsidP="00000000" w:rsidRDefault="00000000" w:rsidRPr="00000000" w14:paraId="00000033">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pPr>
      <w:r w:rsidDel="00000000" w:rsidR="00000000" w:rsidRPr="00000000">
        <w:rPr>
          <w:b w:val="1"/>
          <w:bCs w:val="1"/>
          <w:sz w:val="28"/>
          <w:szCs w:val="28"/>
          <w:rtl w:val="0"/>
        </w:rPr>
        <w:t xml:space="preserve">ABSTRACT</w:t>
      </w:r>
      <w:r w:rsidDel="00000000" w:rsidR="00000000" w:rsidRPr="00000000">
        <w:rPr>
          <w:sz w:val="28"/>
          <w:szCs w:val="28"/>
          <w:rtl w:val="0"/>
        </w:rPr>
        <w:t xml:space="preserve"> </w:t>
      </w:r>
      <w:r w:rsidDel="00000000" w:rsidR="00000000" w:rsidRPr="00000000">
        <w:rPr>
          <w:i w:val="1"/>
          <w:iCs w:val="1"/>
          <w:rtl w:val="0"/>
        </w:rPr>
        <w:t xml:space="preserve"> </w:t>
      </w:r>
      <w:r w:rsidDel="00000000" w:rsidR="00000000" w:rsidRPr="00000000">
        <w:rPr>
          <w:rtl w:val="0"/>
        </w:rPr>
      </w:r>
    </w:p>
    <w:p w:rsidR="00000000" w:rsidDel="00000000" w:rsidP="00000000" w:rsidRDefault="00000000" w:rsidRPr="00000000" w14:paraId="00000034">
      <w:pPr>
        <w:spacing w:after="240" w:before="240" w:lineRule="auto"/>
        <w:rPr/>
      </w:pPr>
      <w:r w:rsidDel="00000000" w:rsidR="00000000" w:rsidRPr="00000000">
        <w:rPr>
          <w:rtl w:val="0"/>
        </w:rPr>
        <w:t xml:space="preserve">This dissertation critically examines how Artificial Intelligence (AI) is transforming the healthcare sector in the UK, with a particular focus on its impact on clinical practice, ethical considerations, and organisational implementation within the NHS. The primary aim of this research is to explore the current applications of AI in healthcare and evaluate its influence on patient outcomes, service delivery, and healthcare efficiency, while also identifying key challenges associated with its integration. This topic is highly significant within health and social care, as AI presents opportunities to address ongoing issues such as workforce shortages, increasing demand, and the need for improved quality of care (Topol, 2019; NHS England, 2019).</w:t>
      </w:r>
    </w:p>
    <w:p w:rsidR="00000000" w:rsidDel="00000000" w:rsidP="00000000" w:rsidRDefault="00000000" w:rsidRPr="00000000" w14:paraId="00000035">
      <w:pPr>
        <w:spacing w:after="240" w:before="240" w:lineRule="auto"/>
        <w:rPr/>
      </w:pPr>
      <w:r w:rsidDel="00000000" w:rsidR="00000000" w:rsidRPr="00000000">
        <w:rPr>
          <w:rtl w:val="0"/>
        </w:rPr>
        <w:t xml:space="preserve">A secondary, desk-based research approach was adopted, focusing on the systematic review of existing literature from peer-reviewed journal articles, government reports, and organisational publications. A structured search strategy was implemented using academic databases such as PubMed and Google Scholar, supported by the use of Boolean operators to refine results. Thematic analysis was employed as the primary analytical method to identify recurring patterns and key themes across the selected literature (Braun and Clarke, 2006). This approach enabled the organisation of findings into three core themes: the impact of AI on clinical practice and patient outcomes, ethical and data governance challenges, and implementation barriers within the NHS.</w:t>
      </w:r>
    </w:p>
    <w:p w:rsidR="00000000" w:rsidDel="00000000" w:rsidP="00000000" w:rsidRDefault="00000000" w:rsidRPr="00000000" w14:paraId="00000036">
      <w:pPr>
        <w:spacing w:after="240" w:before="240" w:lineRule="auto"/>
        <w:rPr/>
      </w:pPr>
      <w:r w:rsidDel="00000000" w:rsidR="00000000" w:rsidRPr="00000000">
        <w:rPr>
          <w:rtl w:val="0"/>
        </w:rPr>
        <w:t xml:space="preserve">The findings reveal that AI has significant potential to improve diagnostic accuracy, enhance clinical decision-making, and increase efficiency in healthcare delivery (Esteva </w:t>
      </w:r>
      <w:r w:rsidDel="00000000" w:rsidR="00000000" w:rsidRPr="00000000">
        <w:rPr>
          <w:i w:val="1"/>
          <w:iCs w:val="1"/>
          <w:rtl w:val="0"/>
        </w:rPr>
        <w:t xml:space="preserve">et al.</w:t>
      </w:r>
      <w:r w:rsidDel="00000000" w:rsidR="00000000" w:rsidRPr="00000000">
        <w:rPr>
          <w:rtl w:val="0"/>
        </w:rPr>
        <w:t xml:space="preserve">, 2017; Gulshan </w:t>
      </w:r>
      <w:r w:rsidDel="00000000" w:rsidR="00000000" w:rsidRPr="00000000">
        <w:rPr>
          <w:i w:val="1"/>
          <w:iCs w:val="1"/>
          <w:rtl w:val="0"/>
        </w:rPr>
        <w:t xml:space="preserve">et al.</w:t>
      </w:r>
      <w:r w:rsidDel="00000000" w:rsidR="00000000" w:rsidRPr="00000000">
        <w:rPr>
          <w:rtl w:val="0"/>
        </w:rPr>
        <w:t xml:space="preserve">, 2016). However, the research also highlights critical concerns regarding data privacy, algorithmic bias, and patient trust, which may affect the equitable delivery of care (Obermeyer </w:t>
      </w:r>
      <w:r w:rsidDel="00000000" w:rsidR="00000000" w:rsidRPr="00000000">
        <w:rPr>
          <w:i w:val="1"/>
          <w:iCs w:val="1"/>
          <w:rtl w:val="0"/>
        </w:rPr>
        <w:t xml:space="preserve">et al.</w:t>
      </w:r>
      <w:r w:rsidDel="00000000" w:rsidR="00000000" w:rsidRPr="00000000">
        <w:rPr>
          <w:rtl w:val="0"/>
        </w:rPr>
        <w:t xml:space="preserve">, 2019; World Health Organisation, 2021). Furthermore, organisational barriers such as limited digital infrastructure, workforce skill gaps, and resistance to change were identified as key challenges to successful implementation (Cresswell and Sheikh, 2013; Greenhalgh </w:t>
      </w:r>
      <w:r w:rsidDel="00000000" w:rsidR="00000000" w:rsidRPr="00000000">
        <w:rPr>
          <w:i w:val="1"/>
          <w:iCs w:val="1"/>
          <w:rtl w:val="0"/>
        </w:rPr>
        <w:t xml:space="preserve">et al.</w:t>
      </w:r>
      <w:r w:rsidDel="00000000" w:rsidR="00000000" w:rsidRPr="00000000">
        <w:rPr>
          <w:rtl w:val="0"/>
        </w:rPr>
        <w:t xml:space="preserve">, 2017).</w:t>
      </w:r>
    </w:p>
    <w:p w:rsidR="00000000" w:rsidDel="00000000" w:rsidP="00000000" w:rsidRDefault="00000000" w:rsidRPr="00000000" w14:paraId="00000037">
      <w:pPr>
        <w:spacing w:after="240" w:before="240" w:lineRule="auto"/>
        <w:rPr/>
      </w:pPr>
      <w:r w:rsidDel="00000000" w:rsidR="00000000" w:rsidRPr="00000000">
        <w:rPr>
          <w:rtl w:val="0"/>
        </w:rPr>
        <w:t xml:space="preserve">Despite these insights, the study is limited by its reliance on secondary data, which may restrict the ability to capture real-time developments and practical experiences within the NHS. Variations in study contexts and a lack of UK-specific empirical data also present challenges in generalising findings. These limitations highlight the need for further primary research to explore the real-world application of AI in healthcare settings.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1"/>
        <w:spacing w:line="360" w:lineRule="auto"/>
        <w:ind w:left="0" w:firstLine="0"/>
        <w:jc w:val="left"/>
        <w:rPr>
          <w:rFonts w:ascii="Aptos" w:cs="Aptos" w:eastAsia="Aptos" w:hAnsi="Aptos"/>
        </w:rPr>
      </w:pPr>
      <w:r w:rsidDel="00000000" w:rsidR="00000000" w:rsidRPr="00000000">
        <w:rPr>
          <w:rtl w:val="0"/>
        </w:rPr>
      </w:r>
    </w:p>
    <w:p w:rsidR="00000000" w:rsidDel="00000000" w:rsidP="00000000" w:rsidRDefault="00000000" w:rsidRPr="00000000" w14:paraId="0000003B">
      <w:pPr>
        <w:pStyle w:val="Heading1"/>
        <w:spacing w:line="360" w:lineRule="auto"/>
        <w:ind w:left="0" w:firstLine="0"/>
        <w:jc w:val="left"/>
        <w:rPr>
          <w:rFonts w:ascii="Aptos" w:cs="Aptos" w:eastAsia="Aptos" w:hAnsi="Aptos"/>
          <w:b w:val="0"/>
          <w:bCs w:val="0"/>
        </w:rPr>
      </w:pPr>
      <w:r w:rsidDel="00000000" w:rsidR="00000000" w:rsidRPr="00000000">
        <w:rPr>
          <w:rFonts w:ascii="Aptos" w:cs="Aptos" w:eastAsia="Aptos" w:hAnsi="Aptos"/>
          <w:rtl w:val="0"/>
        </w:rPr>
        <w:t xml:space="preserve">Table of Contents</w:t>
      </w: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6">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7">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8">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9">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A">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B">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C">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D">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E">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4F">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50">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51">
      <w:pPr>
        <w:pStyle w:val="Heading1"/>
        <w:spacing w:line="360" w:lineRule="auto"/>
        <w:ind w:left="0" w:firstLine="0"/>
        <w:rPr>
          <w:rFonts w:ascii="Aptos" w:cs="Aptos" w:eastAsia="Aptos" w:hAnsi="Aptos"/>
        </w:rPr>
      </w:pPr>
      <w:r w:rsidDel="00000000" w:rsidR="00000000" w:rsidRPr="00000000">
        <w:rPr>
          <w:rtl w:val="0"/>
        </w:rPr>
      </w:r>
    </w:p>
    <w:p w:rsidR="00000000" w:rsidDel="00000000" w:rsidP="00000000" w:rsidRDefault="00000000" w:rsidRPr="00000000" w14:paraId="00000052">
      <w:pPr>
        <w:pStyle w:val="Heading1"/>
        <w:spacing w:line="360" w:lineRule="auto"/>
        <w:ind w:left="0" w:firstLine="0"/>
        <w:rPr>
          <w:rFonts w:ascii="Aptos" w:cs="Aptos" w:eastAsia="Aptos" w:hAnsi="Aptos"/>
          <w:b w:val="0"/>
          <w:bCs w:val="0"/>
        </w:rPr>
      </w:pPr>
      <w:r w:rsidDel="00000000" w:rsidR="00000000" w:rsidRPr="00000000">
        <w:rPr>
          <w:rFonts w:ascii="Aptos" w:cs="Aptos" w:eastAsia="Aptos" w:hAnsi="Aptos"/>
          <w:rtl w:val="0"/>
        </w:rPr>
        <w:t xml:space="preserve">CHAPTER 1: Introduction </w:t>
      </w:r>
      <w:r w:rsidDel="00000000" w:rsidR="00000000" w:rsidRPr="00000000">
        <w:rPr>
          <w:rtl w:val="0"/>
        </w:rPr>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1.1 Introduction </w:t>
      </w: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1"/>
          <w:bCs w:val="1"/>
          <w:color w:val="000000"/>
          <w:sz w:val="26"/>
          <w:szCs w:val="26"/>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Overview of the Topic:</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56">
      <w:pPr>
        <w:spacing w:after="240" w:before="240" w:lineRule="auto"/>
        <w:ind w:left="0" w:firstLine="0"/>
        <w:jc w:val="left"/>
        <w:rPr/>
      </w:pPr>
      <w:r w:rsidDel="00000000" w:rsidR="00000000" w:rsidRPr="00000000">
        <w:rPr>
          <w:rtl w:val="0"/>
        </w:rPr>
        <w:t xml:space="preserve">Artificial Intelligence (AI) is rapidly transforming the global healthcare landscape by enhancing clinical decision-making, improving diagnostic accuracy, and streamlining administrative processes. In the UK, the integration of AI into healthcare particularly within the National Health Service (NHS) has gained significant momentum, driven by increasing patient demand, workforce shortages, and the need for more efficient service delivery (Bajwa </w:t>
      </w:r>
      <w:r w:rsidDel="00000000" w:rsidR="00000000" w:rsidRPr="00000000">
        <w:rPr>
          <w:i w:val="1"/>
          <w:iCs w:val="1"/>
          <w:rtl w:val="0"/>
        </w:rPr>
        <w:t xml:space="preserve">et al.</w:t>
      </w:r>
      <w:r w:rsidDel="00000000" w:rsidR="00000000" w:rsidRPr="00000000">
        <w:rPr>
          <w:rtl w:val="0"/>
        </w:rPr>
        <w:t xml:space="preserve">, 2021). AI technologies, including machine learning algorithms and predictive analytics, are now being used to support early disease detection, personalised treatment, and population health management (Singh </w:t>
      </w:r>
      <w:r w:rsidDel="00000000" w:rsidR="00000000" w:rsidRPr="00000000">
        <w:rPr>
          <w:i w:val="1"/>
          <w:iCs w:val="1"/>
          <w:rtl w:val="0"/>
        </w:rPr>
        <w:t xml:space="preserve">et al.</w:t>
      </w:r>
      <w:r w:rsidDel="00000000" w:rsidR="00000000" w:rsidRPr="00000000">
        <w:rPr>
          <w:rtl w:val="0"/>
        </w:rPr>
        <w:t xml:space="preserve">, 2025).</w:t>
      </w:r>
    </w:p>
    <w:p w:rsidR="00000000" w:rsidDel="00000000" w:rsidP="00000000" w:rsidRDefault="00000000" w:rsidRPr="00000000" w14:paraId="00000057">
      <w:pPr>
        <w:spacing w:after="240" w:before="240" w:lineRule="auto"/>
        <w:ind w:left="0" w:firstLine="0"/>
        <w:jc w:val="left"/>
        <w:rPr>
          <w:b w:val="1"/>
          <w:bCs w:val="1"/>
        </w:rPr>
      </w:pPr>
      <w:r w:rsidDel="00000000" w:rsidR="00000000" w:rsidRPr="00000000">
        <w:rPr>
          <w:b w:val="1"/>
          <w:bCs w:val="1"/>
          <w:rtl w:val="0"/>
        </w:rPr>
        <w:t xml:space="preserve">Background and Historical Development</w:t>
      </w:r>
    </w:p>
    <w:p w:rsidR="00000000" w:rsidDel="00000000" w:rsidP="00000000" w:rsidRDefault="00000000" w:rsidRPr="00000000" w14:paraId="00000058">
      <w:pPr>
        <w:spacing w:after="240" w:before="240" w:lineRule="auto"/>
        <w:ind w:left="720" w:firstLine="0"/>
        <w:jc w:val="left"/>
        <w:rPr>
          <w:b w:val="1"/>
          <w:bCs w:val="1"/>
        </w:rPr>
      </w:pPr>
      <w:r w:rsidDel="00000000" w:rsidR="00000000" w:rsidRPr="00000000">
        <w:rPr>
          <w:rtl w:val="0"/>
        </w:rPr>
        <w:t xml:space="preserve">Historically, healthcare systems have relied heavily on human expertise and manual processes; however, recent advancements in digital health technologies have enabled the transition towards data-driven care. In the UK context, AI adoption has been further supported by government initiatives aimed at modernising healthcare services and improving patient outcomes. Contemporary developments highlight AI’s growing role in assisting clinicians, reducing workload pressures, and enhancing access to care, although concerns remain regarding data privacy, ethical considerations, and system reliability (Fazakarley </w:t>
      </w:r>
      <w:r w:rsidDel="00000000" w:rsidR="00000000" w:rsidRPr="00000000">
        <w:rPr>
          <w:i w:val="1"/>
          <w:iCs w:val="1"/>
          <w:rtl w:val="0"/>
        </w:rPr>
        <w:t xml:space="preserve">et al.</w:t>
      </w:r>
      <w:r w:rsidDel="00000000" w:rsidR="00000000" w:rsidRPr="00000000">
        <w:rPr>
          <w:rtl w:val="0"/>
        </w:rPr>
        <w:t xml:space="preserve">, 2023).</w:t>
      </w:r>
      <w:r w:rsidDel="00000000" w:rsidR="00000000" w:rsidRPr="00000000">
        <w:rPr>
          <w:rtl w:val="0"/>
        </w:rPr>
      </w:r>
    </w:p>
    <w:p w:rsidR="00000000" w:rsidDel="00000000" w:rsidP="00000000" w:rsidRDefault="00000000" w:rsidRPr="00000000" w14:paraId="00000059">
      <w:pPr>
        <w:spacing w:after="240" w:before="240" w:lineRule="auto"/>
        <w:ind w:left="0" w:firstLine="0"/>
        <w:jc w:val="left"/>
        <w:rPr>
          <w:b w:val="1"/>
          <w:bCs w:val="1"/>
        </w:rPr>
      </w:pPr>
      <w:r w:rsidDel="00000000" w:rsidR="00000000" w:rsidRPr="00000000">
        <w:rPr>
          <w:b w:val="1"/>
          <w:bCs w:val="1"/>
          <w:rtl w:val="0"/>
        </w:rPr>
        <w:t xml:space="preserve">Aim of Dissertatation</w:t>
      </w:r>
    </w:p>
    <w:p w:rsidR="00000000" w:rsidDel="00000000" w:rsidP="00000000" w:rsidRDefault="00000000" w:rsidRPr="00000000" w14:paraId="0000005A">
      <w:pPr>
        <w:spacing w:after="240" w:before="240" w:lineRule="auto"/>
        <w:ind w:left="720" w:firstLine="0"/>
        <w:jc w:val="left"/>
        <w:rPr/>
      </w:pPr>
      <w:r w:rsidDel="00000000" w:rsidR="00000000" w:rsidRPr="00000000">
        <w:rPr>
          <w:rtl w:val="0"/>
        </w:rPr>
        <w:t xml:space="preserve">The primary aim of this dissertation is to critically examine how AI is transforming the healthcare sector in the UK. It seeks to analyse current applications, evaluate their impact on healthcare delivery, and explore associated challenges such as ethics, equity, and patient trust. Ultimately, this research aims to contribute to the existing body of knowledge by providing evidence-based insights and recommendations that support the effective and responsible integration of AI within the UK healthcare system.</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color w:val="0f4761"/>
          <w:sz w:val="24"/>
          <w:szCs w:val="24"/>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color w:val="0f4761"/>
          <w:sz w:val="24"/>
          <w:szCs w:val="24"/>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1.2 Definitions and Terminology </w:t>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Key Definitions:</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1">
      <w:pPr>
        <w:spacing w:after="240" w:before="240" w:lineRule="auto"/>
        <w:ind w:left="0" w:firstLine="0"/>
        <w:jc w:val="left"/>
        <w:rPr/>
      </w:pPr>
      <w:r w:rsidDel="00000000" w:rsidR="00000000" w:rsidRPr="00000000">
        <w:rPr>
          <w:rtl w:val="0"/>
        </w:rPr>
        <w:t xml:space="preserve">Artificial Intelligence (AI): AI refers to the branch of computer science that enables machines to perform tasks that typically require human intelligence, including problem-solving, pattern recognition, and decision-making (Russell and Norvig, 2021). In healthcare, AI encompasses applications such as diagnostic imaging, predictive analytics, virtual health assistants, and personalized treatment planning (Jiang </w:t>
      </w:r>
      <w:r w:rsidDel="00000000" w:rsidR="00000000" w:rsidRPr="00000000">
        <w:rPr>
          <w:i w:val="1"/>
          <w:iCs w:val="1"/>
          <w:rtl w:val="0"/>
        </w:rPr>
        <w:t xml:space="preserve">et al.</w:t>
      </w:r>
      <w:r w:rsidDel="00000000" w:rsidR="00000000" w:rsidRPr="00000000">
        <w:rPr>
          <w:rtl w:val="0"/>
        </w:rPr>
        <w:t xml:space="preserve">, 2017). Understanding AI is crucial to this research because it forms the foundation of technological innovation being evaluated in the UK healthcare context.</w:t>
      </w:r>
    </w:p>
    <w:p w:rsidR="00000000" w:rsidDel="00000000" w:rsidP="00000000" w:rsidRDefault="00000000" w:rsidRPr="00000000" w14:paraId="00000062">
      <w:pPr>
        <w:spacing w:after="240" w:before="240" w:lineRule="auto"/>
        <w:ind w:left="0" w:firstLine="0"/>
        <w:jc w:val="left"/>
        <w:rPr/>
      </w:pPr>
      <w:r w:rsidDel="00000000" w:rsidR="00000000" w:rsidRPr="00000000">
        <w:rPr>
          <w:rtl w:val="0"/>
        </w:rPr>
        <w:t xml:space="preserve">Machine Learning (ML): ML is a subset of AI where algorithms learn from data to make predictions or decisions without explicit programming (Shalev-Shwartz &amp; Ben-David, 2014). In clinical practice, ML enables predictive models for patient outcomes, early disease detection, and operational efficiency improvements (Esteva </w:t>
      </w:r>
      <w:r w:rsidDel="00000000" w:rsidR="00000000" w:rsidRPr="00000000">
        <w:rPr>
          <w:i w:val="1"/>
          <w:iCs w:val="1"/>
          <w:rtl w:val="0"/>
        </w:rPr>
        <w:t xml:space="preserve">et al.</w:t>
      </w:r>
      <w:r w:rsidDel="00000000" w:rsidR="00000000" w:rsidRPr="00000000">
        <w:rPr>
          <w:rtl w:val="0"/>
        </w:rPr>
        <w:t xml:space="preserve">, 2017). ML is central to this study as many AI applications in healthcare rely on machine learning techniques.</w:t>
      </w:r>
    </w:p>
    <w:p w:rsidR="00000000" w:rsidDel="00000000" w:rsidP="00000000" w:rsidRDefault="00000000" w:rsidRPr="00000000" w14:paraId="00000063">
      <w:pPr>
        <w:spacing w:after="240" w:before="240" w:lineRule="auto"/>
        <w:ind w:left="0" w:firstLine="0"/>
        <w:jc w:val="left"/>
        <w:rPr/>
      </w:pPr>
      <w:r w:rsidDel="00000000" w:rsidR="00000000" w:rsidRPr="00000000">
        <w:rPr>
          <w:rtl w:val="0"/>
        </w:rPr>
        <w:t xml:space="preserve">Ethical AI: Ethical AI refers to the development and implementation of AI technologies in ways that uphold fairness, transparency, accountability, and respect for patient privacy (Floridi </w:t>
      </w:r>
      <w:r w:rsidDel="00000000" w:rsidR="00000000" w:rsidRPr="00000000">
        <w:rPr>
          <w:i w:val="1"/>
          <w:iCs w:val="1"/>
          <w:rtl w:val="0"/>
        </w:rPr>
        <w:t xml:space="preserve">et al.</w:t>
      </w:r>
      <w:r w:rsidDel="00000000" w:rsidR="00000000" w:rsidRPr="00000000">
        <w:rPr>
          <w:rtl w:val="0"/>
        </w:rPr>
        <w:t xml:space="preserve">, 2018; WHO, 2021). This concept is highly relevant to the research, as AI adoption in healthcare raises ethical considerations regarding bias, data protection, and patient trust.</w:t>
      </w:r>
    </w:p>
    <w:p w:rsidR="00000000" w:rsidDel="00000000" w:rsidP="00000000" w:rsidRDefault="00000000" w:rsidRPr="00000000" w14:paraId="00000064">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u w:val="no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ptos" w:cs="Aptos" w:eastAsia="Aptos" w:hAnsi="Aptos"/>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Acronyms and Abbreviations:</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6">
      <w:pPr>
        <w:spacing w:after="240" w:before="240" w:lineRule="auto"/>
        <w:ind w:left="720" w:firstLine="0"/>
        <w:jc w:val="left"/>
        <w:rPr/>
      </w:pPr>
      <w:r w:rsidDel="00000000" w:rsidR="00000000" w:rsidRPr="00000000">
        <w:rPr>
          <w:rtl w:val="0"/>
        </w:rPr>
        <w:t xml:space="preserve">NHS – National Health Service, the publicly funded healthcare system in the UK.</w:t>
      </w:r>
    </w:p>
    <w:p w:rsidR="00000000" w:rsidDel="00000000" w:rsidP="00000000" w:rsidRDefault="00000000" w:rsidRPr="00000000" w14:paraId="00000067">
      <w:pPr>
        <w:spacing w:after="240" w:before="240" w:lineRule="auto"/>
        <w:ind w:left="720" w:firstLine="0"/>
        <w:jc w:val="left"/>
        <w:rPr/>
      </w:pPr>
      <w:r w:rsidDel="00000000" w:rsidR="00000000" w:rsidRPr="00000000">
        <w:rPr>
          <w:rtl w:val="0"/>
        </w:rPr>
        <w:t xml:space="preserve">AI – Artificial Intelligence.</w:t>
      </w:r>
    </w:p>
    <w:p w:rsidR="00000000" w:rsidDel="00000000" w:rsidP="00000000" w:rsidRDefault="00000000" w:rsidRPr="00000000" w14:paraId="00000068">
      <w:pPr>
        <w:spacing w:after="240" w:before="240" w:lineRule="auto"/>
        <w:ind w:left="720" w:firstLine="0"/>
        <w:jc w:val="left"/>
        <w:rPr/>
      </w:pPr>
      <w:r w:rsidDel="00000000" w:rsidR="00000000" w:rsidRPr="00000000">
        <w:rPr>
          <w:rtl w:val="0"/>
        </w:rPr>
        <w:t xml:space="preserve">ML – Machine Learning.</w:t>
      </w:r>
    </w:p>
    <w:p w:rsidR="00000000" w:rsidDel="00000000" w:rsidP="00000000" w:rsidRDefault="00000000" w:rsidRPr="00000000" w14:paraId="00000069">
      <w:pPr>
        <w:spacing w:after="240" w:before="240" w:lineRule="auto"/>
        <w:ind w:left="720" w:firstLine="0"/>
        <w:jc w:val="left"/>
        <w:rPr/>
      </w:pPr>
      <w:r w:rsidDel="00000000" w:rsidR="00000000" w:rsidRPr="00000000">
        <w:rPr>
          <w:rtl w:val="0"/>
        </w:rPr>
        <w:t xml:space="preserve">WHO – World Health Organisation.</w:t>
      </w:r>
    </w:p>
    <w:p w:rsidR="00000000" w:rsidDel="00000000" w:rsidP="00000000" w:rsidRDefault="00000000" w:rsidRPr="00000000" w14:paraId="0000006A">
      <w:pPr>
        <w:spacing w:after="240" w:before="240" w:lineRule="auto"/>
        <w:ind w:left="720" w:firstLine="0"/>
        <w:jc w:val="left"/>
        <w:rPr/>
      </w:pPr>
      <w:r w:rsidDel="00000000" w:rsidR="00000000" w:rsidRPr="00000000">
        <w:rPr>
          <w:rtl w:val="0"/>
        </w:rPr>
        <w:t xml:space="preserve">EHR –</w:t>
      </w:r>
      <w:r w:rsidDel="00000000" w:rsidR="00000000" w:rsidRPr="00000000">
        <w:rPr>
          <w:rtl w:val="0"/>
        </w:rPr>
        <w:t xml:space="preserve"> Electronic Health Records, digital systems for managing patient data.</w:t>
      </w:r>
    </w:p>
    <w:p w:rsidR="00000000" w:rsidDel="00000000" w:rsidP="00000000" w:rsidRDefault="00000000" w:rsidRPr="00000000" w14:paraId="0000006B">
      <w:pPr>
        <w:spacing w:after="240" w:before="240" w:lineRule="auto"/>
        <w:ind w:left="720" w:firstLine="0"/>
        <w:jc w:val="left"/>
        <w:rPr/>
      </w:pPr>
      <w:r w:rsidDel="00000000" w:rsidR="00000000" w:rsidRPr="00000000">
        <w:rPr>
          <w:rtl w:val="0"/>
        </w:rPr>
        <w:t xml:space="preserve">Defining these terms ensures clarity for readers unfamiliar with AI or healthcare technology, and establishes a consistent framework for discussing complex topics throughout this dissertation.</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pP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1.3 Rationale for Research </w:t>
      </w: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Purpose of the Research:</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The purpose of this research is to critically explore how Artificial Intelligence (AI) is transforming the UK healthcare sector, with a particular focus on its practical implementation, ethical implications, and long-term impact. The topic has been selected due to the rapid expansion of AI technologies within the National Health Service (NHS) and the increasing reliance on data-driven systems to improve efficiency and patient outcomes. Recent studies highlight that AI has significant potential to enhance diagnostic accuracy and streamline clinical workflows; however, its integration remains complex and uneven across healthcare settings (Nouis </w:t>
      </w:r>
      <w:r w:rsidDel="00000000" w:rsidR="00000000" w:rsidRPr="00000000">
        <w:rPr>
          <w:i w:val="1"/>
          <w:iCs w:val="1"/>
          <w:rtl w:val="0"/>
        </w:rPr>
        <w:t xml:space="preserve">et al.</w:t>
      </w:r>
      <w:r w:rsidDel="00000000" w:rsidR="00000000" w:rsidRPr="00000000">
        <w:rPr>
          <w:rtl w:val="0"/>
        </w:rPr>
        <w:t xml:space="preserve">, 2025; Sides </w:t>
      </w:r>
      <w:r w:rsidDel="00000000" w:rsidR="00000000" w:rsidRPr="00000000">
        <w:rPr>
          <w:i w:val="1"/>
          <w:iCs w:val="1"/>
          <w:rtl w:val="0"/>
        </w:rPr>
        <w:t xml:space="preserve">et al.</w:t>
      </w:r>
      <w:r w:rsidDel="00000000" w:rsidR="00000000" w:rsidRPr="00000000">
        <w:rPr>
          <w:rtl w:val="0"/>
        </w:rPr>
        <w:t xml:space="preserve">, 2025) </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pP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Identified Problems and Research Gaps:</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The research is significant within the broader academic and policy context, as AI adoption continues to shape debates around healthcare innovation, workforce transformation, and digital governance. Existing literature emphasises that while AI can improve service delivery, challenges such as lack of infrastructure, training, and system compatibility hinder its full implementation in the NHS (UCL, 2025) . Furthermore, concerns regarding ethics, transparency, and regulation remain central, with UK clinicians expressing uncertainty about AI accountability and appropriate oversight mechanisms (Warrington and Holm, 2024) . Public trust also plays a crucial role, as willingness to share health data for AI development is influenced by perceptions of privacy and security (Kuo </w:t>
      </w:r>
      <w:r w:rsidDel="00000000" w:rsidR="00000000" w:rsidRPr="00000000">
        <w:rPr>
          <w:i w:val="1"/>
          <w:iCs w:val="1"/>
          <w:rtl w:val="0"/>
        </w:rPr>
        <w:t xml:space="preserve">et al.</w:t>
      </w:r>
      <w:r w:rsidDel="00000000" w:rsidR="00000000" w:rsidRPr="00000000">
        <w:rPr>
          <w:rtl w:val="0"/>
        </w:rPr>
        <w:t xml:space="preserve">, 2024) .</w:t>
      </w:r>
    </w:p>
    <w:p w:rsidR="00000000" w:rsidDel="00000000" w:rsidP="00000000" w:rsidRDefault="00000000" w:rsidRPr="00000000" w14:paraId="00000074">
      <w:pPr>
        <w:spacing w:after="240" w:before="240" w:lineRule="auto"/>
        <w:ind w:left="0" w:firstLine="0"/>
        <w:jc w:val="left"/>
        <w:rPr/>
      </w:pPr>
      <w:r w:rsidDel="00000000" w:rsidR="00000000" w:rsidRPr="00000000">
        <w:rPr>
          <w:rtl w:val="0"/>
        </w:rPr>
        <w:t xml:space="preserve">Despite growing research in this field, several gaps persist. There is limited understanding of how AI may reinforce existing inequalities due to biased datasets and under-representation in clinical guidelines (Witt </w:t>
      </w:r>
      <w:r w:rsidDel="00000000" w:rsidR="00000000" w:rsidRPr="00000000">
        <w:rPr>
          <w:i w:val="1"/>
          <w:iCs w:val="1"/>
          <w:rtl w:val="0"/>
        </w:rPr>
        <w:t xml:space="preserve">et al.</w:t>
      </w:r>
      <w:r w:rsidDel="00000000" w:rsidR="00000000" w:rsidRPr="00000000">
        <w:rPr>
          <w:rtl w:val="0"/>
        </w:rPr>
        <w:t xml:space="preserve">, 2024) . Additionally, studies indicate a lack of comprehensive frameworks addressing ethical AI adoption and governance in real-world healthcare settings (Muzumdar </w:t>
      </w:r>
      <w:r w:rsidDel="00000000" w:rsidR="00000000" w:rsidRPr="00000000">
        <w:rPr>
          <w:i w:val="1"/>
          <w:iCs w:val="1"/>
          <w:rtl w:val="0"/>
        </w:rPr>
        <w:t xml:space="preserve">et al.</w:t>
      </w:r>
      <w:r w:rsidDel="00000000" w:rsidR="00000000" w:rsidRPr="00000000">
        <w:rPr>
          <w:rtl w:val="0"/>
        </w:rPr>
        <w:t xml:space="preserve">, 2025; Khan </w:t>
      </w:r>
      <w:r w:rsidDel="00000000" w:rsidR="00000000" w:rsidRPr="00000000">
        <w:rPr>
          <w:i w:val="1"/>
          <w:iCs w:val="1"/>
          <w:rtl w:val="0"/>
        </w:rPr>
        <w:t xml:space="preserve">et al.</w:t>
      </w:r>
      <w:r w:rsidDel="00000000" w:rsidR="00000000" w:rsidRPr="00000000">
        <w:rPr>
          <w:rtl w:val="0"/>
        </w:rPr>
        <w:t xml:space="preserve">, 2021) . Research also highlights gaps between technological potential and actual implementation, particularly in public sector organisations where training and policy development remain insufficient (Chen, 2025) . This dissertation aims to address these gaps by providing a critical synthesis of current evidence, focusing specifically on the UK healthcare context. It will contribute to the field by evaluating not only the benefits of AI but also the ethical, organisational, and societal challenges that influence its adoption. By doing so, the study seeks to offer informed recommendations that support responsible, equitable, and effective integration of AI in healthcare.</w:t>
      </w:r>
    </w:p>
    <w:p w:rsidR="00000000" w:rsidDel="00000000" w:rsidP="00000000" w:rsidRDefault="00000000" w:rsidRPr="00000000" w14:paraId="00000075">
      <w:pPr>
        <w:keepNext w:val="0"/>
        <w:keepLines w:val="0"/>
        <w:pageBreakBefore w:val="0"/>
        <w:widowControl w:val="1"/>
        <w:numPr>
          <w:ilvl w:val="1"/>
          <w:numId w:val="4"/>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u w:val="none"/>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108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1.4 Aim and Objectives </w:t>
      </w: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Research Aim:</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The overarching aim of this research is to critically examine how Artificial Intelligence (AI) is transforming the healthcare sector in the UK. This study seeks to explore the current applications of AI within healthcare settings, particularly in diagnosis, treatment planning, and service delivery, while also evaluating its broader impact on patient outcomes and healthcare efficiency (Bajwa </w:t>
      </w:r>
      <w:r w:rsidDel="00000000" w:rsidR="00000000" w:rsidRPr="00000000">
        <w:rPr>
          <w:i w:val="1"/>
          <w:iCs w:val="1"/>
          <w:rtl w:val="0"/>
        </w:rPr>
        <w:t xml:space="preserve">et al.</w:t>
      </w:r>
      <w:r w:rsidDel="00000000" w:rsidR="00000000" w:rsidRPr="00000000">
        <w:rPr>
          <w:rtl w:val="0"/>
        </w:rPr>
        <w:t xml:space="preserve">, 2021; Topol, 2019). In addition, the research aims to investigate the ethical, social, and organisational challenges associated with AI implementation, such as data privacy, bias, and patient trust (Leslie, 2019; Nuffield Council on Bioethics, 2018). By analysing existing literature and evidence, this dissertation intends to provide a comprehensive understanding of both the opportunities and limitations of AI in healthcare (Jiang </w:t>
      </w:r>
      <w:r w:rsidDel="00000000" w:rsidR="00000000" w:rsidRPr="00000000">
        <w:rPr>
          <w:i w:val="1"/>
          <w:iCs w:val="1"/>
          <w:rtl w:val="0"/>
        </w:rPr>
        <w:t xml:space="preserve">et al.</w:t>
      </w:r>
      <w:r w:rsidDel="00000000" w:rsidR="00000000" w:rsidRPr="00000000">
        <w:rPr>
          <w:rtl w:val="0"/>
        </w:rPr>
        <w:t xml:space="preserve">, 2017). Ultimately, the study aims to contribute to the development of informed recommendations that support the safe, effective, and equitable integration of AI technologies within the UK healthcare system (World Health Organisation, 2021).</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pP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b w:val="1"/>
          <w:bCs w:val="1"/>
        </w:rPr>
      </w:pP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b w:val="1"/>
          <w:bCs w:val="1"/>
        </w:rPr>
      </w:pPr>
      <w:r w:rsidDel="00000000" w:rsidR="00000000" w:rsidRPr="00000000">
        <w:rPr>
          <w:rtl w:val="0"/>
        </w:rPr>
      </w:r>
    </w:p>
    <w:p w:rsidR="00000000" w:rsidDel="00000000" w:rsidP="00000000" w:rsidRDefault="00000000" w:rsidRPr="00000000" w14:paraId="0000007E">
      <w:pPr>
        <w:spacing w:after="240" w:before="240" w:lineRule="auto"/>
        <w:ind w:left="0" w:firstLine="0"/>
        <w:jc w:val="left"/>
        <w:rPr>
          <w:b w:val="1"/>
          <w:bCs w:val="1"/>
        </w:rPr>
      </w:pPr>
      <w:r w:rsidDel="00000000" w:rsidR="00000000" w:rsidRPr="00000000">
        <w:rPr>
          <w:b w:val="1"/>
          <w:bCs w:val="1"/>
          <w:rtl w:val="0"/>
        </w:rPr>
        <w:t xml:space="preserve">Research Objectives</w:t>
      </w:r>
    </w:p>
    <w:p w:rsidR="00000000" w:rsidDel="00000000" w:rsidP="00000000" w:rsidRDefault="00000000" w:rsidRPr="00000000" w14:paraId="0000007F">
      <w:pPr>
        <w:spacing w:after="240" w:before="240" w:lineRule="auto"/>
        <w:ind w:left="720" w:firstLine="0"/>
        <w:jc w:val="left"/>
        <w:rPr/>
      </w:pPr>
      <w:r w:rsidDel="00000000" w:rsidR="00000000" w:rsidRPr="00000000">
        <w:rPr>
          <w:b w:val="1"/>
          <w:bCs w:val="1"/>
          <w:rtl w:val="0"/>
        </w:rPr>
        <w:t xml:space="preserve">Objective 1:</w:t>
      </w:r>
      <w:r w:rsidDel="00000000" w:rsidR="00000000" w:rsidRPr="00000000">
        <w:rPr>
          <w:rtl w:val="0"/>
        </w:rPr>
        <w:t xml:space="preserve"> Define and examine the key concepts, technologies, and applications of Artificial Intelligence (AI) within the UK healthcare sector to establish a clear understanding of its scope and relevance.</w:t>
      </w:r>
    </w:p>
    <w:p w:rsidR="00000000" w:rsidDel="00000000" w:rsidP="00000000" w:rsidRDefault="00000000" w:rsidRPr="00000000" w14:paraId="00000080">
      <w:pPr>
        <w:spacing w:after="240" w:before="240" w:lineRule="auto"/>
        <w:ind w:left="720" w:firstLine="0"/>
        <w:jc w:val="left"/>
        <w:rPr/>
      </w:pPr>
      <w:r w:rsidDel="00000000" w:rsidR="00000000" w:rsidRPr="00000000">
        <w:rPr>
          <w:b w:val="1"/>
          <w:bCs w:val="1"/>
          <w:rtl w:val="0"/>
        </w:rPr>
        <w:t xml:space="preserve">Objective 2:</w:t>
      </w:r>
      <w:r w:rsidDel="00000000" w:rsidR="00000000" w:rsidRPr="00000000">
        <w:rPr>
          <w:rtl w:val="0"/>
        </w:rPr>
        <w:t xml:space="preserve"> Analyse the impact of AI on healthcare delivery, including its role in diagnosis, treatment, and administrative processes, using existing research and data.</w:t>
      </w:r>
    </w:p>
    <w:p w:rsidR="00000000" w:rsidDel="00000000" w:rsidP="00000000" w:rsidRDefault="00000000" w:rsidRPr="00000000" w14:paraId="00000081">
      <w:pPr>
        <w:spacing w:after="240" w:before="240" w:lineRule="auto"/>
        <w:ind w:left="720" w:firstLine="0"/>
        <w:jc w:val="left"/>
        <w:rPr/>
      </w:pPr>
      <w:r w:rsidDel="00000000" w:rsidR="00000000" w:rsidRPr="00000000">
        <w:rPr>
          <w:b w:val="1"/>
          <w:bCs w:val="1"/>
          <w:rtl w:val="0"/>
        </w:rPr>
        <w:t xml:space="preserve">Objective 3:</w:t>
      </w:r>
      <w:r w:rsidDel="00000000" w:rsidR="00000000" w:rsidRPr="00000000">
        <w:rPr>
          <w:rtl w:val="0"/>
        </w:rPr>
        <w:t xml:space="preserve"> Evaluate the benefits, limitations, and ethical challenges associated with the implementation of AI in the UK healthcare system.</w:t>
      </w:r>
    </w:p>
    <w:p w:rsidR="00000000" w:rsidDel="00000000" w:rsidP="00000000" w:rsidRDefault="00000000" w:rsidRPr="00000000" w14:paraId="00000082">
      <w:pPr>
        <w:spacing w:after="240" w:before="240" w:lineRule="auto"/>
        <w:ind w:left="720" w:firstLine="0"/>
        <w:jc w:val="left"/>
        <w:rPr/>
      </w:pPr>
      <w:r w:rsidDel="00000000" w:rsidR="00000000" w:rsidRPr="00000000">
        <w:rPr>
          <w:b w:val="1"/>
          <w:bCs w:val="1"/>
          <w:rtl w:val="0"/>
        </w:rPr>
        <w:t xml:space="preserve">Objective 4:</w:t>
      </w:r>
      <w:r w:rsidDel="00000000" w:rsidR="00000000" w:rsidRPr="00000000">
        <w:rPr>
          <w:rtl w:val="0"/>
        </w:rPr>
        <w:t xml:space="preserve"> Provide recommendations for policymakers and healthcare organisations to enhance AI integration while ensuring patient safety, data security, and equality in healthcare access.</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b w:val="1"/>
          <w:bCs w:val="1"/>
        </w:rPr>
      </w:pP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1.5 Conclusion </w:t>
      </w: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sz w:val="26"/>
          <w:szCs w:val="26"/>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Summary of Chapter 1</w:t>
      </w:r>
      <w:r w:rsidDel="00000000" w:rsidR="00000000" w:rsidRPr="00000000">
        <w:rPr>
          <w:rtl w:val="0"/>
        </w:rPr>
      </w:r>
    </w:p>
    <w:p w:rsidR="00000000" w:rsidDel="00000000" w:rsidP="00000000" w:rsidRDefault="00000000" w:rsidRPr="00000000" w14:paraId="00000087">
      <w:pPr>
        <w:spacing w:after="240" w:before="240" w:lineRule="auto"/>
        <w:jc w:val="left"/>
        <w:rPr/>
      </w:pPr>
      <w:r w:rsidDel="00000000" w:rsidR="00000000" w:rsidRPr="00000000">
        <w:rPr>
          <w:rtl w:val="0"/>
        </w:rPr>
        <w:t xml:space="preserve">This chapter has introduced the research topic by outlining how AI is transforming the healthcare sector in the UK, particularly in areas such as diagnosis, treatment, and service delivery. It highlighted the growing importance of AI in addressing challenges within the healthcare system, including increasing demand and workforce pressures (Topol, 2019; Bajwa </w:t>
      </w:r>
      <w:r w:rsidDel="00000000" w:rsidR="00000000" w:rsidRPr="00000000">
        <w:rPr>
          <w:i w:val="1"/>
          <w:iCs w:val="1"/>
          <w:rtl w:val="0"/>
        </w:rPr>
        <w:t xml:space="preserve">et al.</w:t>
      </w:r>
      <w:r w:rsidDel="00000000" w:rsidR="00000000" w:rsidRPr="00000000">
        <w:rPr>
          <w:rtl w:val="0"/>
        </w:rPr>
        <w:t xml:space="preserve">, 2021). The chapter also discussed the ethical, social, and organisational implications associated with AI adoption, such as data privacy, bias, and patient trust (Nuffield Council on Bioethics, 2018; World Health Organisation, 2021). Furthermore, the research aim and objectives were clearly defined, emphasising the need to critically evaluate both the opportunities and challenges of AI integration in healthcare.</w:t>
      </w:r>
    </w:p>
    <w:p w:rsidR="00000000" w:rsidDel="00000000" w:rsidP="00000000" w:rsidRDefault="00000000" w:rsidRPr="00000000" w14:paraId="00000088">
      <w:pPr>
        <w:spacing w:after="240" w:before="240" w:lineRule="auto"/>
        <w:jc w:val="left"/>
        <w:rPr/>
      </w:pPr>
      <w:r w:rsidDel="00000000" w:rsidR="00000000" w:rsidRPr="00000000">
        <w:rPr>
          <w:rtl w:val="0"/>
        </w:rPr>
        <w:t xml:space="preserve">The importance of this research lies in its potential to contribute to informed decision-making and support the responsible implementation of AI technologies within the UK healthcare system.</w:t>
      </w:r>
    </w:p>
    <w:p w:rsidR="00000000" w:rsidDel="00000000" w:rsidP="00000000" w:rsidRDefault="00000000" w:rsidRPr="00000000" w14:paraId="00000089">
      <w:pPr>
        <w:spacing w:after="240" w:before="240" w:lineRule="auto"/>
        <w:jc w:val="left"/>
        <w:rPr/>
      </w:pPr>
      <w:r w:rsidDel="00000000" w:rsidR="00000000" w:rsidRPr="00000000">
        <w:rPr>
          <w:rtl w:val="0"/>
        </w:rPr>
        <w:t xml:space="preserve">The next chapter, Chapter 2, will present a comprehensive literature review, critically analysing background information and analysis related to AI in healthcare, thereby providing a strong academic foundation for this research.</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8B">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08C">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08D">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08E">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08F">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090">
      <w:pPr>
        <w:pStyle w:val="Heading1"/>
        <w:ind w:left="0" w:firstLine="0"/>
        <w:rPr/>
      </w:pPr>
      <w:r w:rsidDel="00000000" w:rsidR="00000000" w:rsidRPr="00000000">
        <w:rPr>
          <w:rFonts w:ascii="Aptos" w:cs="Aptos" w:eastAsia="Aptos" w:hAnsi="Aptos"/>
          <w:rtl w:val="0"/>
        </w:rPr>
        <w:t xml:space="preserve">CHAPTER 2 – Background Information and Analysis </w:t>
      </w: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b w:val="0"/>
          <w:bCs w:val="0"/>
          <w:i w:val="0"/>
          <w:iCs w:val="0"/>
          <w:smallCaps w:val="0"/>
          <w:strike w:val="0"/>
          <w:color w:val="0f4761"/>
          <w:sz w:val="18"/>
          <w:szCs w:val="18"/>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f4761"/>
          <w:sz w:val="40"/>
          <w:szCs w:val="40"/>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2.1 Introduction </w:t>
      </w: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Purpose of the Chapter:</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95">
      <w:pPr>
        <w:spacing w:after="240" w:before="240" w:lineRule="auto"/>
        <w:ind w:left="0" w:firstLine="0"/>
        <w:jc w:val="left"/>
        <w:rPr/>
      </w:pPr>
      <w:r w:rsidDel="00000000" w:rsidR="00000000" w:rsidRPr="00000000">
        <w:rPr>
          <w:rtl w:val="0"/>
        </w:rPr>
        <w:t xml:space="preserve">This chapter provides the background and contextual foundation for the research by examining the development and application of AI within the UK healthcare sector. Its purpose is to situate the study within existing academic literature and policy frameworks, offering an understanding of how AI has evolved from a theoretical concept into a practical tool used in clinical and administrative settings (Bajwa </w:t>
      </w:r>
      <w:r w:rsidDel="00000000" w:rsidR="00000000" w:rsidRPr="00000000">
        <w:rPr>
          <w:i w:val="1"/>
          <w:iCs w:val="1"/>
          <w:rtl w:val="0"/>
        </w:rPr>
        <w:t xml:space="preserve">et al.</w:t>
      </w:r>
      <w:r w:rsidDel="00000000" w:rsidR="00000000" w:rsidRPr="00000000">
        <w:rPr>
          <w:rtl w:val="0"/>
        </w:rPr>
        <w:t xml:space="preserve">, 2021; Chada and Summers, 2022). It also explores how AI is currently being implemented within the National Health Service (NHS), including its role in improving efficiency, supporting clinical decision-making, and enhancing patient care (Shelmerdine </w:t>
      </w:r>
      <w:r w:rsidDel="00000000" w:rsidR="00000000" w:rsidRPr="00000000">
        <w:rPr>
          <w:i w:val="1"/>
          <w:iCs w:val="1"/>
          <w:rtl w:val="0"/>
        </w:rPr>
        <w:t xml:space="preserve">et al.</w:t>
      </w:r>
      <w:r w:rsidDel="00000000" w:rsidR="00000000" w:rsidRPr="00000000">
        <w:rPr>
          <w:rtl w:val="0"/>
        </w:rPr>
        <w:t xml:space="preserve">, 2024; Fazakarley </w:t>
      </w:r>
      <w:r w:rsidDel="00000000" w:rsidR="00000000" w:rsidRPr="00000000">
        <w:rPr>
          <w:i w:val="1"/>
          <w:iCs w:val="1"/>
          <w:rtl w:val="0"/>
        </w:rPr>
        <w:t xml:space="preserve">et al.</w:t>
      </w:r>
      <w:r w:rsidDel="00000000" w:rsidR="00000000" w:rsidRPr="00000000">
        <w:rPr>
          <w:rtl w:val="0"/>
        </w:rPr>
        <w:t xml:space="preserve">, 2023).</w:t>
      </w:r>
    </w:p>
    <w:p w:rsidR="00000000" w:rsidDel="00000000" w:rsidP="00000000" w:rsidRDefault="00000000" w:rsidRPr="00000000" w14:paraId="00000096">
      <w:pPr>
        <w:spacing w:after="240" w:before="240" w:lineRule="auto"/>
        <w:ind w:left="0" w:firstLine="0"/>
        <w:jc w:val="left"/>
        <w:rPr/>
      </w:pPr>
      <w:r w:rsidDel="00000000" w:rsidR="00000000" w:rsidRPr="00000000">
        <w:rPr>
          <w:rtl w:val="0"/>
        </w:rPr>
        <w:t xml:space="preserve">Furthermore, this chapter draws on key policy documents such as the NHS Long Term Plan, which emphasises digital transformation and the integration of advanced technologies to improve healthcare delivery (NHS England, 2019). By reviewing relevant peer-reviewed studies and government frameworks, this chapter establishes the historical, theoretical, and policy context necessary for understanding the significance of AI in healthcare. This foundation will support the critical analysis conducted in later chapters and guide the overall direction of the research.</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108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2.2 Historical Background </w:t>
      </w:r>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Development of the Topic:</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9B">
      <w:pPr>
        <w:spacing w:after="240" w:before="240" w:lineRule="auto"/>
        <w:ind w:left="0" w:firstLine="0"/>
        <w:jc w:val="left"/>
        <w:rPr/>
      </w:pPr>
      <w:r w:rsidDel="00000000" w:rsidR="00000000" w:rsidRPr="00000000">
        <w:rPr>
          <w:rtl w:val="0"/>
        </w:rPr>
        <w:t xml:space="preserve">The development of Artificial Intelligence (AI) in healthcare has evolved over several decades, progressing from theoretical foundations to practical clinical applications. The origins of AI can be traced back to the mid-20th century, when early computer scientists began exploring the concept of machines simulating human intelligence (McCarthy, 2007). Initial developments in AI were largely experimental, with early systems such as expert systems in the 1970s and 1980s designed to support clinical decision-making, particularly in diagnosing diseases (Shortliffe, 1976). These systems marked a significant milestone, demonstrating the potential of AI to assist healthcare professionals.</w:t>
      </w:r>
    </w:p>
    <w:p w:rsidR="00000000" w:rsidDel="00000000" w:rsidP="00000000" w:rsidRDefault="00000000" w:rsidRPr="00000000" w14:paraId="0000009C">
      <w:pPr>
        <w:spacing w:after="0" w:lineRule="auto"/>
        <w:ind w:left="0" w:firstLine="0"/>
        <w:jc w:val="left"/>
        <w:rPr/>
      </w:pPr>
      <w:r w:rsidDel="00000000" w:rsidR="00000000" w:rsidRPr="00000000">
        <w:rPr>
          <w:b w:val="1"/>
          <w:bCs w:val="1"/>
          <w:rtl w:val="0"/>
        </w:rPr>
        <w:t xml:space="preserve">Significant Historical Figures and Contributions:</w:t>
      </w:r>
      <w:r w:rsidDel="00000000" w:rsidR="00000000" w:rsidRPr="00000000">
        <w:rPr>
          <w:rtl w:val="0"/>
        </w:rPr>
        <w:t xml:space="preserve"> </w:t>
      </w:r>
    </w:p>
    <w:p w:rsidR="00000000" w:rsidDel="00000000" w:rsidP="00000000" w:rsidRDefault="00000000" w:rsidRPr="00000000" w14:paraId="0000009D">
      <w:pPr>
        <w:spacing w:after="240" w:before="240" w:lineRule="auto"/>
        <w:ind w:left="0" w:firstLine="0"/>
        <w:jc w:val="left"/>
        <w:rPr/>
      </w:pPr>
      <w:r w:rsidDel="00000000" w:rsidR="00000000" w:rsidRPr="00000000">
        <w:rPr>
          <w:rtl w:val="0"/>
        </w:rPr>
        <w:t xml:space="preserve">During the 1990s and early 2000s, advancements in computing power and data storage enabled more sophisticated AI models to emerge. Machine learning techniques began to be applied in medical imaging and pattern recognition, allowing for improved diagnostic accuracy (Kononenko, 2001). The introduction of electronic health records (EHRs) further accelerated AI development by providing large datasets necessary for training algorithms (Bates </w:t>
      </w:r>
      <w:r w:rsidDel="00000000" w:rsidR="00000000" w:rsidRPr="00000000">
        <w:rPr>
          <w:i w:val="1"/>
          <w:iCs w:val="1"/>
          <w:rtl w:val="0"/>
        </w:rPr>
        <w:t xml:space="preserve">et al.</w:t>
      </w:r>
      <w:r w:rsidDel="00000000" w:rsidR="00000000" w:rsidRPr="00000000">
        <w:rPr>
          <w:rtl w:val="0"/>
        </w:rPr>
        <w:t xml:space="preserve">, 2003). These developments laid the foundation for the integration of AI into modern healthcare systems.</w:t>
      </w:r>
    </w:p>
    <w:p w:rsidR="00000000" w:rsidDel="00000000" w:rsidP="00000000" w:rsidRDefault="00000000" w:rsidRPr="00000000" w14:paraId="0000009E">
      <w:pPr>
        <w:spacing w:after="240" w:before="240" w:lineRule="auto"/>
        <w:ind w:left="0" w:firstLine="0"/>
        <w:jc w:val="left"/>
        <w:rPr/>
      </w:pPr>
      <w:r w:rsidDel="00000000" w:rsidR="00000000" w:rsidRPr="00000000">
        <w:rPr>
          <w:rtl w:val="0"/>
        </w:rPr>
        <w:t xml:space="preserve">In recent years, AI has rapidly advanced due to the emergence of big data, cloud computing, and deep learning technologies. Key milestones include the development of AI systems capable of outperforming human clinicians in specific tasks, such as image-based diagnosis and predictive analytics (Esteva </w:t>
      </w:r>
      <w:r w:rsidDel="00000000" w:rsidR="00000000" w:rsidRPr="00000000">
        <w:rPr>
          <w:i w:val="1"/>
          <w:iCs w:val="1"/>
          <w:rtl w:val="0"/>
        </w:rPr>
        <w:t xml:space="preserve">et al.</w:t>
      </w:r>
      <w:r w:rsidDel="00000000" w:rsidR="00000000" w:rsidRPr="00000000">
        <w:rPr>
          <w:rtl w:val="0"/>
        </w:rPr>
        <w:t xml:space="preserve">, 2017). In the UK, the National Health Service (NHS) has played a central role in promoting AI adoption through digital transformation strategies and policy initiatives (Department of Health and Social Care, 2018). The NHS Long Term Plan further emphasised the importance of AI in improving patient care and operational efficiency (NHS England, 2019).</w:t>
      </w:r>
    </w:p>
    <w:p w:rsidR="00000000" w:rsidDel="00000000" w:rsidP="00000000" w:rsidRDefault="00000000" w:rsidRPr="00000000" w14:paraId="0000009F">
      <w:pPr>
        <w:spacing w:after="240" w:before="240" w:lineRule="auto"/>
        <w:ind w:left="0" w:firstLine="0"/>
        <w:jc w:val="left"/>
        <w:rPr/>
      </w:pPr>
      <w:r w:rsidDel="00000000" w:rsidR="00000000" w:rsidRPr="00000000">
        <w:rPr>
          <w:rtl w:val="0"/>
        </w:rPr>
        <w:t xml:space="preserve">Several significant figures and organisations have contributed to the advancement of AI in healthcare. Early pioneers such as Edward Shortliffe were instrumental in developing clinical decision-support systems, particularly the MYCIN system, which demonstrated the feasibility of AI in medicine (Shortliffe, 1976). John McCarthy, often regarded as the “father of AI,” contributed foundational theories that underpin modern AI technologies (McCarthy, 2007). More recently, researchers such as Eric Topol have highlighted the transformative potential of AI in reshaping healthcare delivery and improving patient outcomes (Topol, 2019).</w:t>
      </w:r>
    </w:p>
    <w:p w:rsidR="00000000" w:rsidDel="00000000" w:rsidP="00000000" w:rsidRDefault="00000000" w:rsidRPr="00000000" w14:paraId="000000A0">
      <w:pPr>
        <w:spacing w:after="240" w:before="240" w:lineRule="auto"/>
        <w:ind w:left="0" w:firstLine="0"/>
        <w:jc w:val="left"/>
        <w:rPr/>
      </w:pPr>
      <w:r w:rsidDel="00000000" w:rsidR="00000000" w:rsidRPr="00000000">
        <w:rPr>
          <w:rtl w:val="0"/>
        </w:rPr>
        <w:t xml:space="preserve">Organisations have also played a crucial role in advancing AI in healthcare. The World Health Organisation (WHO) has provided global guidance on the ethical use of AI in health systems (World Health Organisation, 2021). In the UK, NHSX and NHS England have led initiatives to integrate AI into clinical practice, supporting innovation while ensuring patient safety and data governance (NHSX, 2020). Additionally, the Alan Turing Institute has contributed to research on AI ethics and governance, influencing policy and best practices (Leslie, 2019).</w:t>
      </w:r>
    </w:p>
    <w:p w:rsidR="00000000" w:rsidDel="00000000" w:rsidP="00000000" w:rsidRDefault="00000000" w:rsidRPr="00000000" w14:paraId="000000A1">
      <w:pPr>
        <w:spacing w:after="240" w:before="240" w:lineRule="auto"/>
        <w:ind w:left="0" w:firstLine="0"/>
        <w:jc w:val="left"/>
        <w:rPr/>
      </w:pPr>
      <w:r w:rsidDel="00000000" w:rsidR="00000000" w:rsidRPr="00000000">
        <w:rPr>
          <w:rtl w:val="0"/>
        </w:rPr>
        <w:t xml:space="preserve">Overall, the historical development of AI in healthcare reflects a progression from theoretical experimentation to widespread practical application. These advancements have been shaped by technological innovation, influential researchers, and institutional support, all of which have contributed to the current state of AI in the UK healthcare sector.</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2.3 Theoretical Background </w:t>
      </w: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A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ptos" w:cs="Aptos" w:eastAsia="Aptos" w:hAnsi="Aptos"/>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Key Theories and Concepts:</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A5">
      <w:pPr>
        <w:spacing w:after="240" w:before="240" w:lineRule="auto"/>
        <w:ind w:left="720" w:firstLine="0"/>
        <w:jc w:val="left"/>
        <w:rPr/>
      </w:pPr>
      <w:r w:rsidDel="00000000" w:rsidR="00000000" w:rsidRPr="00000000">
        <w:rPr>
          <w:rtl w:val="0"/>
        </w:rPr>
        <w:t xml:space="preserve">The integration of Artificial Intelligence (AI) in healthcare is underpinned by several key theories and concepts that explain its adoption, implementation, and impact. One of the most relevant frameworks is the Technology Acceptance Model (TAM), which explains how users come to accept and use new technologies based on perceived usefulness and ease of use (Davis, 1989). This model has been widely applied in healthcare to understand clinicians’ acceptance of AI tools (Holden and Karsh, 2010). Similarly, the Unified Theory of Acceptance and Use of Technology (UTAUT) expands on TAM by incorporating social influence and facilitating conditions, making it particularly relevant in organisational healthcare settings (Venkatesh </w:t>
      </w:r>
      <w:r w:rsidDel="00000000" w:rsidR="00000000" w:rsidRPr="00000000">
        <w:rPr>
          <w:i w:val="1"/>
          <w:iCs w:val="1"/>
          <w:rtl w:val="0"/>
        </w:rPr>
        <w:t xml:space="preserve">et al.</w:t>
      </w:r>
      <w:r w:rsidDel="00000000" w:rsidR="00000000" w:rsidRPr="00000000">
        <w:rPr>
          <w:rtl w:val="0"/>
        </w:rPr>
        <w:t xml:space="preserve">, 2003).</w:t>
      </w:r>
    </w:p>
    <w:p w:rsidR="00000000" w:rsidDel="00000000" w:rsidP="00000000" w:rsidRDefault="00000000" w:rsidRPr="00000000" w14:paraId="000000A6">
      <w:pPr>
        <w:spacing w:after="240" w:before="240" w:lineRule="auto"/>
        <w:ind w:left="720" w:firstLine="0"/>
        <w:jc w:val="left"/>
        <w:rPr/>
      </w:pPr>
      <w:r w:rsidDel="00000000" w:rsidR="00000000" w:rsidRPr="00000000">
        <w:rPr>
          <w:rtl w:val="0"/>
        </w:rPr>
        <w:t xml:space="preserve">Another important concept is the Diffusion of Innovations Theory, which explains how new technologies spread within organisations and societies (Rogers, 2003). In the context of healthcare, this theory has been used to examine how AI technologies are adopted across NHS systems and clinical environments (Greenhalgh </w:t>
      </w:r>
      <w:r w:rsidDel="00000000" w:rsidR="00000000" w:rsidRPr="00000000">
        <w:rPr>
          <w:i w:val="1"/>
          <w:iCs w:val="1"/>
          <w:rtl w:val="0"/>
        </w:rPr>
        <w:t xml:space="preserve">et al.</w:t>
      </w:r>
      <w:r w:rsidDel="00000000" w:rsidR="00000000" w:rsidRPr="00000000">
        <w:rPr>
          <w:rtl w:val="0"/>
        </w:rPr>
        <w:t xml:space="preserve">, 2017). Additionally, socio-technical systems theory highlights the interaction between human, organisational, and technological components, emphasising that successful AI implementation depends on aligning these elements (Baxter and Sommerville, 2011).</w:t>
      </w:r>
    </w:p>
    <w:p w:rsidR="00000000" w:rsidDel="00000000" w:rsidP="00000000" w:rsidRDefault="00000000" w:rsidRPr="00000000" w14:paraId="000000A7">
      <w:pPr>
        <w:numPr>
          <w:ilvl w:val="0"/>
          <w:numId w:val="6"/>
        </w:numPr>
        <w:spacing w:after="0" w:lineRule="auto"/>
        <w:ind w:left="720" w:hanging="360"/>
        <w:jc w:val="left"/>
        <w:rPr>
          <w:u w:val="none"/>
        </w:rPr>
      </w:pPr>
      <w:r w:rsidDel="00000000" w:rsidR="00000000" w:rsidRPr="00000000">
        <w:rPr>
          <w:b w:val="1"/>
          <w:bCs w:val="1"/>
          <w:rtl w:val="0"/>
        </w:rPr>
        <w:t xml:space="preserve">Application of Theories:</w:t>
      </w:r>
      <w:r w:rsidDel="00000000" w:rsidR="00000000" w:rsidRPr="00000000">
        <w:rPr>
          <w:rtl w:val="0"/>
        </w:rPr>
        <w:t xml:space="preserve"> </w:t>
      </w:r>
    </w:p>
    <w:p w:rsidR="00000000" w:rsidDel="00000000" w:rsidP="00000000" w:rsidRDefault="00000000" w:rsidRPr="00000000" w14:paraId="000000A8">
      <w:pPr>
        <w:spacing w:after="240" w:before="240" w:lineRule="auto"/>
        <w:ind w:left="720" w:firstLine="0"/>
        <w:jc w:val="left"/>
        <w:rPr/>
      </w:pPr>
      <w:r w:rsidDel="00000000" w:rsidR="00000000" w:rsidRPr="00000000">
        <w:rPr>
          <w:rtl w:val="0"/>
        </w:rPr>
        <w:t xml:space="preserve">From a clinical perspective, evidence-based medicine (EBM) is a foundational concept that underpins healthcare decision-making. AI systems are increasingly being integrated into EBM frameworks to support data-driven clinical decisions (Sackett </w:t>
      </w:r>
      <w:r w:rsidDel="00000000" w:rsidR="00000000" w:rsidRPr="00000000">
        <w:rPr>
          <w:i w:val="1"/>
          <w:iCs w:val="1"/>
          <w:rtl w:val="0"/>
        </w:rPr>
        <w:t xml:space="preserve">et al.</w:t>
      </w:r>
      <w:r w:rsidDel="00000000" w:rsidR="00000000" w:rsidRPr="00000000">
        <w:rPr>
          <w:rtl w:val="0"/>
        </w:rPr>
        <w:t xml:space="preserve">, 1996). Furthermore, ethical frameworks for AI, such as principles of transparency, accountability, and fairness, are critical in guiding responsible AI use in healthcare (Floridi </w:t>
      </w:r>
      <w:r w:rsidDel="00000000" w:rsidR="00000000" w:rsidRPr="00000000">
        <w:rPr>
          <w:i w:val="1"/>
          <w:iCs w:val="1"/>
          <w:rtl w:val="0"/>
        </w:rPr>
        <w:t xml:space="preserve">et al.</w:t>
      </w:r>
      <w:r w:rsidDel="00000000" w:rsidR="00000000" w:rsidRPr="00000000">
        <w:rPr>
          <w:rtl w:val="0"/>
        </w:rPr>
        <w:t xml:space="preserve">, 2018). These frameworks are particularly important in addressing concerns related to bias and patient safety. Previous research has applied these theories to examine AI adoption and  impact in healthcare settings. For example, TAM and UTAUT have been used to study clinicians’ willingness to adopt AI-based diagnostic tools, highlighting the importance of trust and usability (Gagnon </w:t>
      </w:r>
      <w:r w:rsidDel="00000000" w:rsidR="00000000" w:rsidRPr="00000000">
        <w:rPr>
          <w:i w:val="1"/>
          <w:iCs w:val="1"/>
          <w:rtl w:val="0"/>
        </w:rPr>
        <w:t xml:space="preserve">et al.</w:t>
      </w:r>
      <w:r w:rsidDel="00000000" w:rsidR="00000000" w:rsidRPr="00000000">
        <w:rPr>
          <w:rtl w:val="0"/>
        </w:rPr>
        <w:t xml:space="preserve">, 2012; Kijsanayotin </w:t>
      </w:r>
      <w:r w:rsidDel="00000000" w:rsidR="00000000" w:rsidRPr="00000000">
        <w:rPr>
          <w:i w:val="1"/>
          <w:iCs w:val="1"/>
          <w:rtl w:val="0"/>
        </w:rPr>
        <w:t xml:space="preserve">et al.</w:t>
      </w:r>
      <w:r w:rsidDel="00000000" w:rsidR="00000000" w:rsidRPr="00000000">
        <w:rPr>
          <w:rtl w:val="0"/>
        </w:rPr>
        <w:t xml:space="preserve">, 2009). Diffusion of Innovations Theory has been applied to analyse how digital health technologies, including AI, spread within healthcare systems (Dearing and Cox, 2018). Socio-technical theory has also been utilised to evaluate the implementation of electronic health systems and AI tools, demonstrating the need for organisational readiness and training (Cresswell and Sheikh, 2013).</w:t>
      </w:r>
    </w:p>
    <w:p w:rsidR="00000000" w:rsidDel="00000000" w:rsidP="00000000" w:rsidRDefault="00000000" w:rsidRPr="00000000" w14:paraId="000000A9">
      <w:pPr>
        <w:numPr>
          <w:ilvl w:val="0"/>
          <w:numId w:val="6"/>
        </w:numPr>
        <w:spacing w:after="0" w:lineRule="auto"/>
        <w:ind w:left="720" w:hanging="360"/>
        <w:jc w:val="left"/>
        <w:rPr>
          <w:u w:val="none"/>
        </w:rPr>
      </w:pPr>
      <w:r w:rsidDel="00000000" w:rsidR="00000000" w:rsidRPr="00000000">
        <w:rPr>
          <w:b w:val="1"/>
          <w:bCs w:val="1"/>
          <w:rtl w:val="0"/>
        </w:rPr>
        <w:t xml:space="preserve">Critical Evaluation:</w:t>
      </w:r>
      <w:r w:rsidDel="00000000" w:rsidR="00000000" w:rsidRPr="00000000">
        <w:rPr>
          <w:rtl w:val="0"/>
        </w:rPr>
        <w:t xml:space="preserve"> </w:t>
      </w:r>
    </w:p>
    <w:p w:rsidR="00000000" w:rsidDel="00000000" w:rsidP="00000000" w:rsidRDefault="00000000" w:rsidRPr="00000000" w14:paraId="000000AA">
      <w:pPr>
        <w:spacing w:after="240" w:before="240" w:lineRule="auto"/>
        <w:ind w:left="720" w:firstLine="0"/>
        <w:jc w:val="left"/>
        <w:rPr/>
      </w:pPr>
      <w:r w:rsidDel="00000000" w:rsidR="00000000" w:rsidRPr="00000000">
        <w:rPr>
          <w:rtl w:val="0"/>
        </w:rPr>
        <w:t xml:space="preserve">Despite their usefulness, these theories have certain limitations. TAM and UTAUT have been criticised for oversimplifying complex human behaviours and not fully accounting for ethical and contextual factors in healthcare environments (Bagozzi, 2007). Diffusion of Innovations Theory may not adequately address structural barriers such as funding constraints and policy limitations within the NHS (Greenhalgh </w:t>
      </w:r>
      <w:r w:rsidDel="00000000" w:rsidR="00000000" w:rsidRPr="00000000">
        <w:rPr>
          <w:i w:val="1"/>
          <w:iCs w:val="1"/>
          <w:rtl w:val="0"/>
        </w:rPr>
        <w:t xml:space="preserve">et al.</w:t>
      </w:r>
      <w:r w:rsidDel="00000000" w:rsidR="00000000" w:rsidRPr="00000000">
        <w:rPr>
          <w:rtl w:val="0"/>
        </w:rPr>
        <w:t xml:space="preserve">, 2017). Similarly, socio-technical theory, while comprehensive, can be difficult to operationalise in practice due to its broad scope (Baxter and Sommerville, 2011).</w:t>
      </w:r>
    </w:p>
    <w:p w:rsidR="00000000" w:rsidDel="00000000" w:rsidP="00000000" w:rsidRDefault="00000000" w:rsidRPr="00000000" w14:paraId="000000AB">
      <w:pPr>
        <w:spacing w:after="240" w:before="240" w:lineRule="auto"/>
        <w:ind w:left="720" w:firstLine="0"/>
        <w:jc w:val="left"/>
        <w:rPr/>
      </w:pPr>
      <w:r w:rsidDel="00000000" w:rsidR="00000000" w:rsidRPr="00000000">
        <w:rPr>
          <w:rtl w:val="0"/>
        </w:rPr>
        <w:t xml:space="preserve">There are also ongoing debates surrounding the ethical implications of AI in healthcare. Scholars argue that existing frameworks may not sufficiently address issues of algorithmic bias, data privacy, and accountability (Mittelstadt </w:t>
      </w:r>
      <w:r w:rsidDel="00000000" w:rsidR="00000000" w:rsidRPr="00000000">
        <w:rPr>
          <w:i w:val="1"/>
          <w:iCs w:val="1"/>
          <w:rtl w:val="0"/>
        </w:rPr>
        <w:t xml:space="preserve">et al.</w:t>
      </w:r>
      <w:r w:rsidDel="00000000" w:rsidR="00000000" w:rsidRPr="00000000">
        <w:rPr>
          <w:rtl w:val="0"/>
        </w:rPr>
        <w:t xml:space="preserve">, 2016). Additionally, concerns have been raised about the potential for AI to undermine clinical autonomy or exacerbate health inequalities if not implemented carefully (Obermeyer </w:t>
      </w:r>
      <w:r w:rsidDel="00000000" w:rsidR="00000000" w:rsidRPr="00000000">
        <w:rPr>
          <w:i w:val="1"/>
          <w:iCs w:val="1"/>
          <w:rtl w:val="0"/>
        </w:rPr>
        <w:t xml:space="preserve">et al.</w:t>
      </w:r>
      <w:r w:rsidDel="00000000" w:rsidR="00000000" w:rsidRPr="00000000">
        <w:rPr>
          <w:rtl w:val="0"/>
        </w:rPr>
        <w:t xml:space="preserve">, 2019).</w:t>
      </w:r>
    </w:p>
    <w:p w:rsidR="00000000" w:rsidDel="00000000" w:rsidP="00000000" w:rsidRDefault="00000000" w:rsidRPr="00000000" w14:paraId="000000AC">
      <w:pPr>
        <w:spacing w:after="240" w:before="240" w:lineRule="auto"/>
        <w:ind w:left="720" w:firstLine="0"/>
        <w:jc w:val="left"/>
        <w:rPr/>
      </w:pPr>
      <w:r w:rsidDel="00000000" w:rsidR="00000000" w:rsidRPr="00000000">
        <w:rPr>
          <w:rtl w:val="0"/>
        </w:rPr>
        <w:t xml:space="preserve">Overall, these theoretical perspectives provide a strong foundation for understanding AI in healthcare, but they must be applied critically, considering both their strengths and limitations in the UK context.</w:t>
      </w:r>
    </w:p>
    <w:p w:rsidR="00000000" w:rsidDel="00000000" w:rsidP="00000000" w:rsidRDefault="00000000" w:rsidRPr="00000000" w14:paraId="000000AD">
      <w:pPr>
        <w:spacing w:after="0" w:lineRule="auto"/>
        <w:ind w:left="1440" w:firstLine="0"/>
        <w:jc w:val="left"/>
        <w:rPr/>
      </w:pPr>
      <w:r w:rsidDel="00000000" w:rsidR="00000000" w:rsidRPr="00000000">
        <w:rPr>
          <w:rtl w:val="0"/>
        </w:rPr>
      </w:r>
    </w:p>
    <w:p w:rsidR="00000000" w:rsidDel="00000000" w:rsidP="00000000" w:rsidRDefault="00000000" w:rsidRPr="00000000" w14:paraId="000000AE">
      <w:pPr>
        <w:pStyle w:val="Heading3"/>
        <w:keepNext w:val="0"/>
        <w:keepLines w:val="0"/>
        <w:spacing w:after="80" w:before="280" w:lineRule="auto"/>
        <w:ind w:left="1440" w:firstLine="0"/>
        <w:jc w:val="left"/>
        <w:rPr>
          <w:rFonts w:ascii="Aptos" w:cs="Aptos" w:eastAsia="Aptos" w:hAnsi="Aptos"/>
          <w:b w:val="1"/>
          <w:bCs w:val="1"/>
          <w:color w:val="000000"/>
          <w:sz w:val="26"/>
          <w:szCs w:val="26"/>
        </w:rPr>
      </w:pPr>
      <w:bookmarkStart w:colFirst="0" w:colLast="0" w:name="_heading=h.7qrrlzsop8sw" w:id="0"/>
      <w:bookmarkEnd w:id="0"/>
      <w:r w:rsidDel="00000000" w:rsidR="00000000" w:rsidRPr="00000000">
        <w:rPr>
          <w:rtl w:val="0"/>
        </w:rPr>
      </w:r>
    </w:p>
    <w:p w:rsidR="00000000" w:rsidDel="00000000" w:rsidP="00000000" w:rsidRDefault="00000000" w:rsidRPr="00000000" w14:paraId="000000AF">
      <w:pPr>
        <w:pStyle w:val="Heading3"/>
        <w:keepNext w:val="0"/>
        <w:keepLines w:val="0"/>
        <w:spacing w:after="80" w:before="280" w:lineRule="auto"/>
        <w:ind w:left="1440" w:firstLine="0"/>
        <w:jc w:val="left"/>
        <w:rPr>
          <w:rFonts w:ascii="Aptos" w:cs="Aptos" w:eastAsia="Aptos" w:hAnsi="Aptos"/>
          <w:b w:val="1"/>
          <w:bCs w:val="1"/>
          <w:color w:val="000000"/>
          <w:sz w:val="26"/>
          <w:szCs w:val="26"/>
        </w:rPr>
      </w:pPr>
      <w:bookmarkStart w:colFirst="0" w:colLast="0" w:name="_heading=h.2bzs1rbe9bhe" w:id="1"/>
      <w:bookmarkEnd w:id="1"/>
      <w:r w:rsidDel="00000000" w:rsidR="00000000" w:rsidRPr="00000000">
        <w:rPr>
          <w:rtl w:val="0"/>
        </w:rPr>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0f4761"/>
          <w:sz w:val="24"/>
          <w:szCs w:val="24"/>
        </w:rPr>
      </w:pPr>
      <w:r w:rsidDel="00000000" w:rsidR="00000000" w:rsidRPr="00000000">
        <w:rPr>
          <w:rtl w:val="0"/>
        </w:rPr>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color w:val="0f4761"/>
          <w:sz w:val="24"/>
          <w:szCs w:val="24"/>
          <w:rtl w:val="0"/>
        </w:rPr>
        <w:t xml:space="preserve"> </w:t>
      </w: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2.4 International Context </w:t>
      </w:r>
      <w:r w:rsidDel="00000000" w:rsidR="00000000" w:rsidRPr="00000000">
        <w:rPr>
          <w:rtl w:val="0"/>
        </w:rPr>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B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Aptos" w:cs="Aptos" w:eastAsia="Aptos" w:hAnsi="Aptos"/>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Global Perspective:</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14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t xml:space="preserve">Artificial Intelligence in healthcare is increasingly recognised as a transformative force worldwide, shaping strategies for clinical care, public health and health system planning beyond the UK. In high‑income countries, AI is being integrated to address major challenges such as rising healthcare costs, workforce shortages, and the need for predictive analytics and clinical decision support (Fahim </w:t>
      </w:r>
      <w:r w:rsidDel="00000000" w:rsidR="00000000" w:rsidRPr="00000000">
        <w:rPr>
          <w:i w:val="1"/>
          <w:iCs w:val="1"/>
          <w:rtl w:val="0"/>
        </w:rPr>
        <w:t xml:space="preserve">et al.</w:t>
      </w:r>
      <w:r w:rsidDel="00000000" w:rsidR="00000000" w:rsidRPr="00000000">
        <w:rPr>
          <w:rtl w:val="0"/>
        </w:rPr>
        <w:t xml:space="preserve">, 2025). Frameworks for developing and deploying safe AI tools in health systems have been proposed as part of global efforts to harmonise standards and governance (Palaniappan </w:t>
      </w:r>
      <w:r w:rsidDel="00000000" w:rsidR="00000000" w:rsidRPr="00000000">
        <w:rPr>
          <w:i w:val="1"/>
          <w:iCs w:val="1"/>
          <w:rtl w:val="0"/>
        </w:rPr>
        <w:t xml:space="preserve">et al.</w:t>
      </w:r>
      <w:r w:rsidDel="00000000" w:rsidR="00000000" w:rsidRPr="00000000">
        <w:rPr>
          <w:rtl w:val="0"/>
        </w:rPr>
        <w:t xml:space="preserve">, 2024). The WHO, through initiatives like the </w:t>
      </w:r>
      <w:r w:rsidDel="00000000" w:rsidR="00000000" w:rsidRPr="00000000">
        <w:rPr>
          <w:rtl w:val="0"/>
        </w:rPr>
        <w:t xml:space="preserve">Global Initiative on Artificial Intelligence for Health </w:t>
      </w:r>
      <w:r w:rsidDel="00000000" w:rsidR="00000000" w:rsidRPr="00000000">
        <w:rPr>
          <w:rtl w:val="0"/>
        </w:rPr>
        <w:t xml:space="preserve">(GI‑AI4H), aims to support ethical, equitable, and evidence‑based adoption of health AI across diverse national contexts, extending from high‑income to low‑ and middle‑income countries (LMICs) (Muralidharan </w:t>
      </w:r>
      <w:r w:rsidDel="00000000" w:rsidR="00000000" w:rsidRPr="00000000">
        <w:rPr>
          <w:i w:val="1"/>
          <w:iCs w:val="1"/>
          <w:rtl w:val="0"/>
        </w:rPr>
        <w:t xml:space="preserve">et al.</w:t>
      </w:r>
      <w:r w:rsidDel="00000000" w:rsidR="00000000" w:rsidRPr="00000000">
        <w:rPr>
          <w:rtl w:val="0"/>
        </w:rPr>
        <w:t xml:space="preserve">, 2025). This international collaboration emphasises guidance on regulation, ethics and data governance to ensure that AI benefits are shared globally (World Health Organisation, 2024).</w:t>
      </w:r>
      <w:r w:rsidDel="00000000" w:rsidR="00000000" w:rsidRPr="00000000">
        <w:rPr>
          <w:rtl w:val="0"/>
        </w:rPr>
      </w:r>
    </w:p>
    <w:p w:rsidR="00000000" w:rsidDel="00000000" w:rsidP="00000000" w:rsidRDefault="00000000" w:rsidRPr="00000000" w14:paraId="000000B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Aptos" w:cs="Aptos" w:eastAsia="Aptos" w:hAnsi="Aptos"/>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Comparative Analysis:</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1440" w:right="0" w:firstLine="0"/>
        <w:jc w:val="left"/>
        <w:rPr/>
      </w:pPr>
      <w:r w:rsidDel="00000000" w:rsidR="00000000" w:rsidRPr="00000000">
        <w:rPr>
          <w:rtl w:val="0"/>
        </w:rPr>
        <w:t xml:space="preserve">Comparative policies show different regional priorities and challenges. For example, the United States has pursued rapid adoption of AI clinical tools but faces barriers related to immature technologies and regulatory uncertainty (Rojas </w:t>
      </w:r>
      <w:r w:rsidDel="00000000" w:rsidR="00000000" w:rsidRPr="00000000">
        <w:rPr>
          <w:i w:val="1"/>
          <w:iCs w:val="1"/>
          <w:rtl w:val="0"/>
        </w:rPr>
        <w:t xml:space="preserve">et al.</w:t>
      </w:r>
      <w:r w:rsidDel="00000000" w:rsidR="00000000" w:rsidRPr="00000000">
        <w:rPr>
          <w:rtl w:val="0"/>
        </w:rPr>
        <w:t xml:space="preserve">, 2025). In contrast, China has taken a centralised approach, integrating AI in hospital systems and aiming for broad deployment at scale, although questions about transparency and oversight remain (Al‑Maamari, 2025). Meanwhile, many LMICs struggle with infrastructure, data interoperability, and resource constraints that limit AI implementation in public health, highlighting inequities in global AI readiness (Hussain </w:t>
      </w:r>
      <w:r w:rsidDel="00000000" w:rsidR="00000000" w:rsidRPr="00000000">
        <w:rPr>
          <w:i w:val="1"/>
          <w:iCs w:val="1"/>
          <w:rtl w:val="0"/>
        </w:rPr>
        <w:t xml:space="preserve">et al.</w:t>
      </w:r>
      <w:r w:rsidDel="00000000" w:rsidR="00000000" w:rsidRPr="00000000">
        <w:rPr>
          <w:rtl w:val="0"/>
        </w:rPr>
        <w:t xml:space="preserve">, 2025).</w:t>
      </w:r>
    </w:p>
    <w:p w:rsidR="00000000" w:rsidDel="00000000" w:rsidP="00000000" w:rsidRDefault="00000000" w:rsidRPr="00000000" w14:paraId="000000B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Aptos" w:cs="Aptos" w:eastAsia="Aptos" w:hAnsi="Aptos"/>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Case Studies:</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1440" w:right="0" w:firstLine="0"/>
        <w:jc w:val="left"/>
        <w:rPr/>
      </w:pPr>
      <w:r w:rsidDel="00000000" w:rsidR="00000000" w:rsidRPr="00000000">
        <w:rPr>
          <w:rtl w:val="0"/>
        </w:rPr>
        <w:t xml:space="preserve">Global initiatives like the ITU‑WHO Focus Group on </w:t>
      </w:r>
      <w:r w:rsidDel="00000000" w:rsidR="00000000" w:rsidRPr="00000000">
        <w:rPr>
          <w:i w:val="1"/>
          <w:iCs w:val="1"/>
          <w:rtl w:val="0"/>
        </w:rPr>
        <w:t xml:space="preserve">Artificial Intelligence for Health</w:t>
      </w:r>
      <w:r w:rsidDel="00000000" w:rsidR="00000000" w:rsidRPr="00000000">
        <w:rPr>
          <w:rtl w:val="0"/>
        </w:rPr>
        <w:t xml:space="preserve"> have worked to establish benchmarking standards and ethical guidance, fostering cooperation across borders and informing global regulatory frameworks (ITU and WHO, 2018; Muralidharan </w:t>
      </w:r>
      <w:r w:rsidDel="00000000" w:rsidR="00000000" w:rsidRPr="00000000">
        <w:rPr>
          <w:i w:val="1"/>
          <w:iCs w:val="1"/>
          <w:rtl w:val="0"/>
        </w:rPr>
        <w:t xml:space="preserve">et al.</w:t>
      </w:r>
      <w:r w:rsidDel="00000000" w:rsidR="00000000" w:rsidRPr="00000000">
        <w:rPr>
          <w:rtl w:val="0"/>
        </w:rPr>
        <w:t xml:space="preserve">, 2025). These collaborations demonstrate a trend toward shared learning and collective governance, while also revealing ongoing challenges in aligning policies and ensuring equitable access to AI innovations in healthcare.</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2.5 National/Local UK Context (450 words approx.) </w:t>
      </w:r>
      <w:r w:rsidDel="00000000" w:rsidR="00000000" w:rsidRPr="00000000">
        <w:rPr>
          <w:rtl w:val="0"/>
        </w:rPr>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16"/>
          <w:szCs w:val="16"/>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UK Perspective:</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 the UK, Artificial Intelligence (AI) in healthcare is recognised as a strategic priority for improving health outcomes, efficiency, and service delivery across the National Health Service (NHS). AI tools are being trialled nationally including in early diagnosis and screening programmes which aims to accelerate patient pathways and reduce clinical backlogs (Department of Health and Social Care et al., 2025; </w:t>
      </w:r>
      <w:r w:rsidDel="00000000" w:rsidR="00000000" w:rsidRPr="00000000">
        <w:rPr>
          <w:i w:val="1"/>
          <w:iCs w:val="1"/>
          <w:rtl w:val="0"/>
        </w:rPr>
        <w:t xml:space="preserve">NHS England</w:t>
      </w:r>
      <w:r w:rsidDel="00000000" w:rsidR="00000000" w:rsidRPr="00000000">
        <w:rPr>
          <w:rtl w:val="0"/>
        </w:rPr>
        <w:t xml:space="preserve">, 2023). The NHS AI Lab and AI knowledge repository are central to these efforts, providing guidance, case studies, and resources to support ethical, safe, and responsible AI adoption (NHS England Digital, 2026). These national platforms help embed AI into everyday health services, while emphasising data governance, clinical validation, and workforce readiness for new digital tools (NHS England Digital, 2026).</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Policy and Regulation:</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t xml:space="preserve">National policy support is strengthened by regulatory developments. The UK government, together with the Medicines and Healthcare products Regulatory Agency (MHRA), has established a National Commission to develop a dedicated regulatory framework for AI in healthcare, ensuring safety and public trust (MHRA, 2025; Health Research Authority, 2025). This work complements broader UK health strategies to integrate AI, guided by planning and evaluation initiatives such as the AI in Health and Care Award, which fosters real‑world evaluations of AI innovations (NHS England, 2024). Additionally, historical investments such as multi‑million pound funding rounds for AI research and deployment have helped position the UK as a leader in health tech innovation (Department of Health and Social Care, 2021).</w:t>
      </w:r>
      <w:r w:rsidDel="00000000" w:rsidR="00000000" w:rsidRPr="00000000">
        <w:rPr>
          <w:rtl w:val="0"/>
        </w:rPr>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Local Context:</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At the local level, regional health systems and Integrated Care Systems (ICSs) are developing bespoke AI frameworks designed to meet area‑specific needs. For example, London’s NHS AI Framework focuses on safe, ethical AI rollout within regional services, promoting shared standards and monitoring processes tailored to local populations (AI Centre for Value Based Healthcare, 2025). Local pilots, including AI tools for clinical tasks like drafting discharge summaries and ambient voice transcription, demonstrate the varied and practical use of AI across trusts (NHS England Digital, 2026). These initiatives show that while national policy sets the strategic direction, implementation is adapted locally, leading to regional variations in adoption pace, skill development, and stakeholder engagement.</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ptos" w:cs="Aptos" w:eastAsia="Aptos" w:hAnsi="Aptos"/>
          <w:b w:val="0"/>
          <w:bCs w:val="0"/>
          <w:i w:val="0"/>
          <w:iCs w:val="0"/>
          <w:smallCaps w:val="0"/>
          <w:strike w:val="0"/>
          <w:color w:val="0f4761"/>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f4761"/>
          <w:sz w:val="24"/>
          <w:szCs w:val="24"/>
          <w:u w:val="none"/>
          <w:shd w:fill="auto" w:val="clear"/>
          <w:vertAlign w:val="baseline"/>
          <w:rtl w:val="0"/>
        </w:rPr>
        <w:t xml:space="preserve">2.6 Conclusion </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This chapter has provided a comprehensive background for the research on Artificial Intelligence (AI) in healthcare. It outlined the historical development of AI, from early expert systems to modern machine learning applications, highlighting key milestones and influential figures (Shortliffe, 1976; McCarthy, 2007; Topol, 2019). The theoretical background discussed models such as TAM, UTAUT, Diffusion of Innovations, and socio-technical systems, offering frameworks to understand AI adoption and implementation (Davis, 1989; Rogers, 2003; Baxter and Sommerville, 2011). The international context illustrated global trends, policies, and collaborations, demonstrating how AI is implemented across high-, middle-, and low-income countries (Fahim </w:t>
      </w:r>
      <w:r w:rsidDel="00000000" w:rsidR="00000000" w:rsidRPr="00000000">
        <w:rPr>
          <w:i w:val="1"/>
          <w:iCs w:val="1"/>
          <w:rtl w:val="0"/>
        </w:rPr>
        <w:t xml:space="preserve">et al.</w:t>
      </w:r>
      <w:r w:rsidDel="00000000" w:rsidR="00000000" w:rsidRPr="00000000">
        <w:rPr>
          <w:rtl w:val="0"/>
        </w:rPr>
        <w:t xml:space="preserve">, 2025; World Health Organisation, 2024). Finally, the national and local UK context highlighted policy initiatives, regulatory frameworks, and local AI programmes within NHS trusts (NHS England, 2023; MHRA, 2025).</w:t>
      </w:r>
    </w:p>
    <w:p w:rsidR="00000000" w:rsidDel="00000000" w:rsidP="00000000" w:rsidRDefault="00000000" w:rsidRPr="00000000" w14:paraId="000000C4">
      <w:pPr>
        <w:spacing w:after="240" w:before="240" w:lineRule="auto"/>
        <w:ind w:left="0" w:firstLine="0"/>
        <w:rPr/>
      </w:pPr>
      <w:r w:rsidDel="00000000" w:rsidR="00000000" w:rsidRPr="00000000">
        <w:rPr>
          <w:rtl w:val="0"/>
        </w:rPr>
        <w:t xml:space="preserve">The insights from this chapter provide a solid foundation for the methodology and Search Strategy, guiding the research design, data sources, and analytical approach. Understanding these historical, theoretical, and contextual perspectives ensures that the methods employed are aligned with both the literature and real-world practices.</w:t>
      </w:r>
    </w:p>
    <w:p w:rsidR="00000000" w:rsidDel="00000000" w:rsidP="00000000" w:rsidRDefault="00000000" w:rsidRPr="00000000" w14:paraId="000000C5">
      <w:pPr>
        <w:rPr>
          <w:b w:val="1"/>
          <w:bCs w:val="1"/>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sectPr>
          <w:footerReference r:id="rId8" w:type="default"/>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CA">
      <w:pPr>
        <w:pStyle w:val="Heading1"/>
        <w:ind w:left="0" w:firstLine="0"/>
        <w:rPr>
          <w:rFonts w:ascii="Aptos" w:cs="Aptos" w:eastAsia="Aptos" w:hAnsi="Aptos"/>
        </w:rPr>
      </w:pPr>
      <w:r w:rsidDel="00000000" w:rsidR="00000000" w:rsidRPr="00000000">
        <w:rPr>
          <w:rFonts w:ascii="Aptos" w:cs="Aptos" w:eastAsia="Aptos" w:hAnsi="Aptos"/>
          <w:rtl w:val="0"/>
        </w:rPr>
        <w:t xml:space="preserve">CHAPTER 3 – Methods and Search Strategy  </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pStyle w:val="Heading2"/>
        <w:rPr/>
      </w:pPr>
      <w:r w:rsidDel="00000000" w:rsidR="00000000" w:rsidRPr="00000000">
        <w:rPr>
          <w:rtl w:val="0"/>
        </w:rPr>
        <w:t xml:space="preserve">3.1 – Introduction </w:t>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ptos" w:cs="Aptos" w:eastAsia="Aptos" w:hAnsi="Aptos"/>
          <w:b w:val="1"/>
          <w:bCs w:val="1"/>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Purpose of the Chapter:</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pPr>
      <w:r w:rsidDel="00000000" w:rsidR="00000000" w:rsidRPr="00000000">
        <w:rPr>
          <w:rtl w:val="0"/>
        </w:rPr>
        <w:t xml:space="preserve">This chapter outlines the research methodology employed to investigate how Artificial Intelligence (AI) is transforming the healthcare sector in the UK. A desk-based, literature-driven approach was adopted, focusing on the systematic identification, evaluation, and analysis of peer-reviewed articles, government reports, and NHS policy documents (Saunders </w:t>
      </w:r>
      <w:r w:rsidDel="00000000" w:rsidR="00000000" w:rsidRPr="00000000">
        <w:rPr>
          <w:i w:val="1"/>
          <w:iCs w:val="1"/>
          <w:rtl w:val="0"/>
        </w:rPr>
        <w:t xml:space="preserve">et al.</w:t>
      </w:r>
      <w:r w:rsidDel="00000000" w:rsidR="00000000" w:rsidRPr="00000000">
        <w:rPr>
          <w:rtl w:val="0"/>
        </w:rPr>
        <w:t xml:space="preserve">, 2019). The academic methodology poster provided a visual summary of the research design, including data sources, inclusion criteria, and analytical approach. Expanding on this, the chapter details how sources were selected and synthesised. This methodology is critical for establishing a robust evidence base, which will inform the thematic analysis and findings presented in Chapter 4 (Bryman, 2016).</w:t>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b w:val="1"/>
          <w:bCs w:val="1"/>
        </w:rPr>
      </w:pPr>
      <w:r w:rsidDel="00000000" w:rsidR="00000000" w:rsidRPr="00000000">
        <w:rPr>
          <w:rtl w:val="0"/>
        </w:rPr>
      </w:r>
    </w:p>
    <w:p w:rsidR="00000000" w:rsidDel="00000000" w:rsidP="00000000" w:rsidRDefault="00000000" w:rsidRPr="00000000" w14:paraId="000000D0">
      <w:pPr>
        <w:pStyle w:val="Heading2"/>
        <w:rPr/>
      </w:pPr>
      <w:r w:rsidDel="00000000" w:rsidR="00000000" w:rsidRPr="00000000">
        <w:rPr>
          <w:rtl w:val="0"/>
        </w:rPr>
        <w:t xml:space="preserve">3.2 – Search Strategy </w:t>
      </w:r>
    </w:p>
    <w:p w:rsidR="00000000" w:rsidDel="00000000" w:rsidP="00000000" w:rsidRDefault="00000000" w:rsidRPr="00000000" w14:paraId="000000D1">
      <w:pPr>
        <w:spacing w:after="240" w:before="240" w:lineRule="auto"/>
        <w:ind w:left="0" w:firstLine="0"/>
        <w:jc w:val="left"/>
        <w:rPr/>
      </w:pPr>
      <w:r w:rsidDel="00000000" w:rsidR="00000000" w:rsidRPr="00000000">
        <w:rPr>
          <w:b w:val="1"/>
          <w:bCs w:val="1"/>
          <w:rtl w:val="0"/>
        </w:rPr>
        <w:t xml:space="preserve">Identify Keywords:</w:t>
      </w:r>
      <w:r w:rsidDel="00000000" w:rsidR="00000000" w:rsidRPr="00000000">
        <w:rPr>
          <w:rtl w:val="0"/>
        </w:rPr>
        <w:t xml:space="preserve"> Extracted key terms from the research question/title: </w:t>
      </w:r>
      <w:r w:rsidDel="00000000" w:rsidR="00000000" w:rsidRPr="00000000">
        <w:rPr>
          <w:i w:val="1"/>
          <w:iCs w:val="1"/>
          <w:rtl w:val="0"/>
        </w:rPr>
        <w:t xml:space="preserve">“Artificial Intelligence”</w:t>
      </w:r>
      <w:r w:rsidDel="00000000" w:rsidR="00000000" w:rsidRPr="00000000">
        <w:rPr>
          <w:rtl w:val="0"/>
        </w:rPr>
        <w:t xml:space="preserve">, </w:t>
      </w:r>
      <w:r w:rsidDel="00000000" w:rsidR="00000000" w:rsidRPr="00000000">
        <w:rPr>
          <w:i w:val="1"/>
          <w:iCs w:val="1"/>
          <w:rtl w:val="0"/>
        </w:rPr>
        <w:t xml:space="preserve">“AI”</w:t>
      </w:r>
      <w:r w:rsidDel="00000000" w:rsidR="00000000" w:rsidRPr="00000000">
        <w:rPr>
          <w:rtl w:val="0"/>
        </w:rPr>
        <w:t xml:space="preserve">, </w:t>
      </w:r>
      <w:r w:rsidDel="00000000" w:rsidR="00000000" w:rsidRPr="00000000">
        <w:rPr>
          <w:i w:val="1"/>
          <w:iCs w:val="1"/>
          <w:rtl w:val="0"/>
        </w:rPr>
        <w:t xml:space="preserve">“Machine Learning”</w:t>
      </w:r>
      <w:r w:rsidDel="00000000" w:rsidR="00000000" w:rsidRPr="00000000">
        <w:rPr>
          <w:rtl w:val="0"/>
        </w:rPr>
        <w:t xml:space="preserve">, </w:t>
      </w:r>
      <w:r w:rsidDel="00000000" w:rsidR="00000000" w:rsidRPr="00000000">
        <w:rPr>
          <w:i w:val="1"/>
          <w:iCs w:val="1"/>
          <w:rtl w:val="0"/>
        </w:rPr>
        <w:t xml:space="preserve">“Healthcare”</w:t>
      </w:r>
      <w:r w:rsidDel="00000000" w:rsidR="00000000" w:rsidRPr="00000000">
        <w:rPr>
          <w:rtl w:val="0"/>
        </w:rPr>
        <w:t xml:space="preserve">, </w:t>
      </w:r>
      <w:r w:rsidDel="00000000" w:rsidR="00000000" w:rsidRPr="00000000">
        <w:rPr>
          <w:i w:val="1"/>
          <w:iCs w:val="1"/>
          <w:rtl w:val="0"/>
        </w:rPr>
        <w:t xml:space="preserve">“UK”</w:t>
      </w:r>
      <w:r w:rsidDel="00000000" w:rsidR="00000000" w:rsidRPr="00000000">
        <w:rPr>
          <w:rtl w:val="0"/>
        </w:rPr>
        <w:t xml:space="preserve">, </w:t>
      </w:r>
      <w:r w:rsidDel="00000000" w:rsidR="00000000" w:rsidRPr="00000000">
        <w:rPr>
          <w:i w:val="1"/>
          <w:iCs w:val="1"/>
          <w:rtl w:val="0"/>
        </w:rPr>
        <w:t xml:space="preserve">“NHS”</w:t>
      </w:r>
      <w:r w:rsidDel="00000000" w:rsidR="00000000" w:rsidRPr="00000000">
        <w:rPr>
          <w:rtl w:val="0"/>
        </w:rPr>
        <w:t xml:space="preserve"> (Booth </w:t>
      </w:r>
      <w:r w:rsidDel="00000000" w:rsidR="00000000" w:rsidRPr="00000000">
        <w:rPr>
          <w:i w:val="1"/>
          <w:iCs w:val="1"/>
          <w:rtl w:val="0"/>
        </w:rPr>
        <w:t xml:space="preserve">et al.</w:t>
      </w:r>
      <w:r w:rsidDel="00000000" w:rsidR="00000000" w:rsidRPr="00000000">
        <w:rPr>
          <w:rtl w:val="0"/>
        </w:rPr>
        <w:t xml:space="preserve">, 2021).</w:t>
      </w:r>
    </w:p>
    <w:p w:rsidR="00000000" w:rsidDel="00000000" w:rsidP="00000000" w:rsidRDefault="00000000" w:rsidRPr="00000000" w14:paraId="000000D2">
      <w:pPr>
        <w:spacing w:after="240" w:before="240" w:lineRule="auto"/>
        <w:ind w:left="0" w:firstLine="0"/>
        <w:jc w:val="left"/>
        <w:rPr/>
      </w:pPr>
      <w:r w:rsidDel="00000000" w:rsidR="00000000" w:rsidRPr="00000000">
        <w:rPr>
          <w:b w:val="1"/>
          <w:bCs w:val="1"/>
          <w:rtl w:val="0"/>
        </w:rPr>
        <w:t xml:space="preserve">Include Synonyms/Technical Terms:</w:t>
      </w:r>
      <w:r w:rsidDel="00000000" w:rsidR="00000000" w:rsidRPr="00000000">
        <w:rPr>
          <w:rtl w:val="0"/>
        </w:rPr>
        <w:t xml:space="preserve"> Added professional or technical equivalents, e.g., </w:t>
      </w:r>
      <w:r w:rsidDel="00000000" w:rsidR="00000000" w:rsidRPr="00000000">
        <w:rPr>
          <w:i w:val="1"/>
          <w:iCs w:val="1"/>
          <w:rtl w:val="0"/>
        </w:rPr>
        <w:t xml:space="preserve">“clinical decision support”</w:t>
      </w:r>
      <w:r w:rsidDel="00000000" w:rsidR="00000000" w:rsidRPr="00000000">
        <w:rPr>
          <w:rtl w:val="0"/>
        </w:rPr>
        <w:t xml:space="preserve">, </w:t>
      </w:r>
      <w:r w:rsidDel="00000000" w:rsidR="00000000" w:rsidRPr="00000000">
        <w:rPr>
          <w:i w:val="1"/>
          <w:iCs w:val="1"/>
          <w:rtl w:val="0"/>
        </w:rPr>
        <w:t xml:space="preserve">“digital health technologies”</w:t>
      </w:r>
      <w:r w:rsidDel="00000000" w:rsidR="00000000" w:rsidRPr="00000000">
        <w:rPr>
          <w:rtl w:val="0"/>
        </w:rPr>
        <w:t xml:space="preserve">, to broaden search coverage.</w:t>
      </w:r>
    </w:p>
    <w:p w:rsidR="00000000" w:rsidDel="00000000" w:rsidP="00000000" w:rsidRDefault="00000000" w:rsidRPr="00000000" w14:paraId="000000D3">
      <w:pPr>
        <w:spacing w:after="240" w:before="240" w:lineRule="auto"/>
        <w:ind w:left="0" w:firstLine="0"/>
        <w:jc w:val="left"/>
        <w:rPr>
          <w:b w:val="1"/>
          <w:bCs w:val="1"/>
        </w:rPr>
      </w:pPr>
      <w:r w:rsidDel="00000000" w:rsidR="00000000" w:rsidRPr="00000000">
        <w:rPr>
          <w:b w:val="1"/>
          <w:bCs w:val="1"/>
          <w:rtl w:val="0"/>
        </w:rPr>
        <w:t xml:space="preserve">Use Boolean Operators:</w:t>
      </w:r>
    </w:p>
    <w:p w:rsidR="00000000" w:rsidDel="00000000" w:rsidP="00000000" w:rsidRDefault="00000000" w:rsidRPr="00000000" w14:paraId="000000D4">
      <w:pPr>
        <w:spacing w:after="240" w:before="240" w:lineRule="auto"/>
        <w:ind w:left="0" w:firstLine="0"/>
        <w:jc w:val="left"/>
        <w:rPr/>
      </w:pPr>
      <w:r w:rsidDel="00000000" w:rsidR="00000000" w:rsidRPr="00000000">
        <w:rPr>
          <w:b w:val="1"/>
          <w:bCs w:val="1"/>
          <w:rtl w:val="0"/>
        </w:rPr>
        <w:t xml:space="preserve">AND</w:t>
      </w:r>
      <w:r w:rsidDel="00000000" w:rsidR="00000000" w:rsidRPr="00000000">
        <w:rPr>
          <w:rtl w:val="0"/>
        </w:rPr>
        <w:t xml:space="preserve"> – to combine key concepts (e.g., AI AND healthcare).</w:t>
      </w:r>
    </w:p>
    <w:p w:rsidR="00000000" w:rsidDel="00000000" w:rsidP="00000000" w:rsidRDefault="00000000" w:rsidRPr="00000000" w14:paraId="000000D5">
      <w:pPr>
        <w:spacing w:after="240" w:before="240" w:lineRule="auto"/>
        <w:ind w:left="0" w:firstLine="0"/>
        <w:jc w:val="left"/>
        <w:rPr/>
      </w:pPr>
      <w:r w:rsidDel="00000000" w:rsidR="00000000" w:rsidRPr="00000000">
        <w:rPr>
          <w:b w:val="1"/>
          <w:bCs w:val="1"/>
          <w:rtl w:val="0"/>
        </w:rPr>
        <w:t xml:space="preserve">OR</w:t>
      </w:r>
      <w:r w:rsidDel="00000000" w:rsidR="00000000" w:rsidRPr="00000000">
        <w:rPr>
          <w:rtl w:val="0"/>
        </w:rPr>
        <w:t xml:space="preserve"> – to include synonyms and related terms (e.g., AI OR machine learning).</w:t>
      </w:r>
    </w:p>
    <w:p w:rsidR="00000000" w:rsidDel="00000000" w:rsidP="00000000" w:rsidRDefault="00000000" w:rsidRPr="00000000" w14:paraId="000000D6">
      <w:pPr>
        <w:spacing w:after="240" w:before="240" w:lineRule="auto"/>
        <w:ind w:left="0" w:firstLine="0"/>
        <w:jc w:val="left"/>
        <w:rPr/>
      </w:pPr>
      <w:r w:rsidDel="00000000" w:rsidR="00000000" w:rsidRPr="00000000">
        <w:rPr>
          <w:b w:val="1"/>
          <w:bCs w:val="1"/>
          <w:rtl w:val="0"/>
        </w:rPr>
        <w:t xml:space="preserve">NOT</w:t>
      </w:r>
      <w:r w:rsidDel="00000000" w:rsidR="00000000" w:rsidRPr="00000000">
        <w:rPr>
          <w:rtl w:val="0"/>
        </w:rPr>
        <w:t xml:space="preserve"> – to exclude irrelevant topics.</w:t>
      </w:r>
    </w:p>
    <w:p w:rsidR="00000000" w:rsidDel="00000000" w:rsidP="00000000" w:rsidRDefault="00000000" w:rsidRPr="00000000" w14:paraId="000000D7">
      <w:pPr>
        <w:spacing w:after="240" w:before="240" w:lineRule="auto"/>
        <w:ind w:left="0" w:firstLine="0"/>
        <w:jc w:val="left"/>
        <w:rPr/>
      </w:pPr>
      <w:r w:rsidDel="00000000" w:rsidR="00000000" w:rsidRPr="00000000">
        <w:rPr>
          <w:b w:val="1"/>
          <w:bCs w:val="1"/>
          <w:rtl w:val="0"/>
        </w:rPr>
        <w:t xml:space="preserve">Structured Search Plan:</w:t>
      </w:r>
      <w:r w:rsidDel="00000000" w:rsidR="00000000" w:rsidRPr="00000000">
        <w:rPr>
          <w:rtl w:val="0"/>
        </w:rPr>
        <w:t xml:space="preserve"> Documented keywords, search combinations, and results in Excel to ensure systematic coverage, reproducibility, and traceability (Greenhalgh, 2019).</w:t>
      </w:r>
    </w:p>
    <w:p w:rsidR="00000000" w:rsidDel="00000000" w:rsidP="00000000" w:rsidRDefault="00000000" w:rsidRPr="00000000" w14:paraId="000000D8">
      <w:pPr>
        <w:pStyle w:val="Heading2"/>
        <w:ind w:left="0" w:firstLine="0"/>
        <w:jc w:val="left"/>
        <w:rPr/>
      </w:pPr>
      <w:r w:rsidDel="00000000" w:rsidR="00000000" w:rsidRPr="00000000">
        <w:rPr>
          <w:rtl w:val="0"/>
        </w:rPr>
      </w:r>
    </w:p>
    <w:p w:rsidR="00000000" w:rsidDel="00000000" w:rsidP="00000000" w:rsidRDefault="00000000" w:rsidRPr="00000000" w14:paraId="000000D9">
      <w:pPr>
        <w:pStyle w:val="Heading2"/>
        <w:ind w:left="0" w:firstLine="0"/>
        <w:jc w:val="left"/>
        <w:rPr/>
      </w:pPr>
      <w:r w:rsidDel="00000000" w:rsidR="00000000" w:rsidRPr="00000000">
        <w:rPr>
          <w:rtl w:val="0"/>
        </w:rPr>
      </w:r>
    </w:p>
    <w:p w:rsidR="00000000" w:rsidDel="00000000" w:rsidP="00000000" w:rsidRDefault="00000000" w:rsidRPr="00000000" w14:paraId="000000DA">
      <w:pPr>
        <w:pStyle w:val="Heading2"/>
        <w:ind w:left="0" w:firstLine="0"/>
        <w:jc w:val="left"/>
        <w:rPr/>
      </w:pPr>
      <w:r w:rsidDel="00000000" w:rsidR="00000000" w:rsidRPr="00000000">
        <w:rPr>
          <w:rtl w:val="0"/>
        </w:rPr>
        <w:t xml:space="preserve">3.3– Searching for Information </w:t>
      </w:r>
    </w:p>
    <w:p w:rsidR="00000000" w:rsidDel="00000000" w:rsidP="00000000" w:rsidRDefault="00000000" w:rsidRPr="00000000" w14:paraId="000000DB">
      <w:pPr>
        <w:rPr>
          <w:b w:val="1"/>
          <w:bCs w:val="1"/>
        </w:rPr>
      </w:pPr>
      <w:r w:rsidDel="00000000" w:rsidR="00000000" w:rsidRPr="00000000">
        <w:rPr>
          <w:b w:val="1"/>
          <w:bCs w:val="1"/>
          <w:rtl w:val="0"/>
        </w:rPr>
        <w:t xml:space="preserve">Databases and Platforms:</w:t>
      </w:r>
    </w:p>
    <w:p w:rsidR="00000000" w:rsidDel="00000000" w:rsidP="00000000" w:rsidRDefault="00000000" w:rsidRPr="00000000" w14:paraId="000000DC">
      <w:pPr>
        <w:rPr/>
      </w:pPr>
      <w:r w:rsidDel="00000000" w:rsidR="00000000" w:rsidRPr="00000000">
        <w:rPr>
          <w:rtl w:val="0"/>
        </w:rPr>
        <w:t xml:space="preserve">A range of academic databases and platforms were used to identify relevant literature for this research, including Google Scholar, PubMed, and the UWTSD Library. PubMed was selected for its focus on peer-reviewed biomedical and healthcare research, ensuring access to high-quality and reliable studies. Google Scholar was used to broaden the search and capture interdisciplinary sources, while the UWTSD Library provided access to academic journals, books, and government publications (Booth </w:t>
      </w:r>
      <w:r w:rsidDel="00000000" w:rsidR="00000000" w:rsidRPr="00000000">
        <w:rPr>
          <w:i w:val="1"/>
          <w:iCs w:val="1"/>
          <w:rtl w:val="0"/>
        </w:rPr>
        <w:t xml:space="preserve">et al.</w:t>
      </w:r>
      <w:r w:rsidDel="00000000" w:rsidR="00000000" w:rsidRPr="00000000">
        <w:rPr>
          <w:rtl w:val="0"/>
        </w:rPr>
        <w:t xml:space="preserve">, 2021). These platforms were chosen due to their credibility, accessibility, and relevance to the topic of AI in healthcare.</w:t>
      </w:r>
    </w:p>
    <w:p w:rsidR="00000000" w:rsidDel="00000000" w:rsidP="00000000" w:rsidRDefault="00000000" w:rsidRPr="00000000" w14:paraId="000000DD">
      <w:pPr>
        <w:rPr>
          <w:b w:val="1"/>
          <w:bCs w:val="1"/>
        </w:rPr>
      </w:pPr>
      <w:r w:rsidDel="00000000" w:rsidR="00000000" w:rsidRPr="00000000">
        <w:rPr>
          <w:b w:val="1"/>
          <w:bCs w:val="1"/>
          <w:rtl w:val="0"/>
        </w:rPr>
        <w:t xml:space="preserve">Using Filters:</w:t>
      </w:r>
    </w:p>
    <w:p w:rsidR="00000000" w:rsidDel="00000000" w:rsidP="00000000" w:rsidRDefault="00000000" w:rsidRPr="00000000" w14:paraId="000000DE">
      <w:pPr>
        <w:rPr/>
      </w:pPr>
      <w:r w:rsidDel="00000000" w:rsidR="00000000" w:rsidRPr="00000000">
        <w:rPr>
          <w:rtl w:val="0"/>
        </w:rPr>
        <w:t xml:space="preserve">To refine the search results, several filters were applied, including publication date (primarily within the last 10 years), peer-reviewed status, and geographical focus on the UK. These filters ensured that the selected sources were current, relevant, and academically robust (Greenhalgh, 2019).</w:t>
      </w:r>
    </w:p>
    <w:p w:rsidR="00000000" w:rsidDel="00000000" w:rsidP="00000000" w:rsidRDefault="00000000" w:rsidRPr="00000000" w14:paraId="000000DF">
      <w:pPr>
        <w:rPr>
          <w:b w:val="1"/>
          <w:bCs w:val="1"/>
        </w:rPr>
      </w:pPr>
      <w:r w:rsidDel="00000000" w:rsidR="00000000" w:rsidRPr="00000000">
        <w:rPr>
          <w:b w:val="1"/>
          <w:bCs w:val="1"/>
          <w:rtl w:val="0"/>
        </w:rPr>
        <w:t xml:space="preserve">Search Process:</w:t>
      </w:r>
    </w:p>
    <w:p w:rsidR="00000000" w:rsidDel="00000000" w:rsidP="00000000" w:rsidRDefault="00000000" w:rsidRPr="00000000" w14:paraId="000000E0">
      <w:pPr>
        <w:rPr/>
      </w:pPr>
      <w:r w:rsidDel="00000000" w:rsidR="00000000" w:rsidRPr="00000000">
        <w:rPr>
          <w:rtl w:val="0"/>
        </w:rPr>
        <w:t xml:space="preserve">During the search process, keywords and combinations were adjusted to improve relevance, including the use of more specific terms such as “AI in NHS” and “machine learning in healthcare UK.” A source tracking table was also created to record key information such as authors, publication year, methodology, and main findings. This ensured organisation and transparency in the research process and is included in the appendix for reference.</w:t>
      </w:r>
    </w:p>
    <w:p w:rsidR="00000000" w:rsidDel="00000000" w:rsidP="00000000" w:rsidRDefault="00000000" w:rsidRPr="00000000" w14:paraId="000000E1">
      <w:pPr>
        <w:ind w:left="720" w:firstLine="0"/>
        <w:rPr/>
      </w:pPr>
      <w:r w:rsidDel="00000000" w:rsidR="00000000" w:rsidRPr="00000000">
        <w:rPr>
          <w:rtl w:val="0"/>
        </w:rPr>
      </w:r>
    </w:p>
    <w:p w:rsidR="00000000" w:rsidDel="00000000" w:rsidP="00000000" w:rsidRDefault="00000000" w:rsidRPr="00000000" w14:paraId="000000E2">
      <w:pPr>
        <w:pStyle w:val="Heading2"/>
        <w:ind w:left="0" w:firstLine="0"/>
        <w:jc w:val="left"/>
        <w:rPr/>
      </w:pPr>
      <w:r w:rsidDel="00000000" w:rsidR="00000000" w:rsidRPr="00000000">
        <w:rPr>
          <w:rtl w:val="0"/>
        </w:rPr>
        <w:t xml:space="preserve">3.4– Research Validation </w:t>
        <w:br w:type="textWrapping"/>
      </w:r>
    </w:p>
    <w:p w:rsidR="00000000" w:rsidDel="00000000" w:rsidP="00000000" w:rsidRDefault="00000000" w:rsidRPr="00000000" w14:paraId="000000E3">
      <w:pPr>
        <w:rPr>
          <w:b w:val="1"/>
          <w:bCs w:val="1"/>
        </w:rPr>
      </w:pPr>
      <w:r w:rsidDel="00000000" w:rsidR="00000000" w:rsidRPr="00000000">
        <w:rPr>
          <w:b w:val="1"/>
          <w:bCs w:val="1"/>
          <w:rtl w:val="0"/>
        </w:rPr>
        <w:t xml:space="preserve">Skimming Techniques:</w:t>
      </w:r>
    </w:p>
    <w:p w:rsidR="00000000" w:rsidDel="00000000" w:rsidP="00000000" w:rsidRDefault="00000000" w:rsidRPr="00000000" w14:paraId="000000E4">
      <w:pPr>
        <w:rPr/>
      </w:pPr>
      <w:r w:rsidDel="00000000" w:rsidR="00000000" w:rsidRPr="00000000">
        <w:rPr>
          <w:rtl w:val="0"/>
        </w:rPr>
        <w:t xml:space="preserve">To ensure the quality and relevance of selected sources, initial screening was conducted using skimming techniques. Articles were quickly reviewed by examining key sections such as the title, abstract, introduction, and conclusion to determine their relevance to the research topic (Greenhalgh, 2019). This approach enabled efficient identification of suitable literature while excluding unrelated studies.</w:t>
      </w:r>
    </w:p>
    <w:p w:rsidR="00000000" w:rsidDel="00000000" w:rsidP="00000000" w:rsidRDefault="00000000" w:rsidRPr="00000000" w14:paraId="000000E5">
      <w:pPr>
        <w:rPr>
          <w:b w:val="1"/>
          <w:bCs w:val="1"/>
        </w:rPr>
      </w:pPr>
      <w:r w:rsidDel="00000000" w:rsidR="00000000" w:rsidRPr="00000000">
        <w:rPr>
          <w:b w:val="1"/>
          <w:bCs w:val="1"/>
          <w:rtl w:val="0"/>
        </w:rPr>
        <w:t xml:space="preserve">CRAAP Test Application:</w:t>
      </w:r>
    </w:p>
    <w:p w:rsidR="00000000" w:rsidDel="00000000" w:rsidP="00000000" w:rsidRDefault="00000000" w:rsidRPr="00000000" w14:paraId="000000E6">
      <w:pPr>
        <w:rPr/>
      </w:pPr>
      <w:r w:rsidDel="00000000" w:rsidR="00000000" w:rsidRPr="00000000">
        <w:rPr>
          <w:rtl w:val="0"/>
        </w:rPr>
        <w:t xml:space="preserve">The CRAAP test (Currency, Relevance, Authority, Accuracy, Purpose) was applied to evaluate the credibility of each source (Blakeslee, 2004). Priority was given to recent publications, peer-reviewed journals, and reputable organisations such as the NHS and WHO. While not all sources met every criterion fully, emphasis was placed on those that strongly demonstrated currency, relevance, and authority.</w:t>
      </w:r>
    </w:p>
    <w:p w:rsidR="00000000" w:rsidDel="00000000" w:rsidP="00000000" w:rsidRDefault="00000000" w:rsidRPr="00000000" w14:paraId="000000E7">
      <w:pPr>
        <w:rPr/>
      </w:pPr>
      <w:r w:rsidDel="00000000" w:rsidR="00000000" w:rsidRPr="00000000">
        <w:rPr>
          <w:b w:val="1"/>
          <w:bCs w:val="1"/>
          <w:rtl w:val="0"/>
        </w:rPr>
        <w:t xml:space="preserve">Decision-Making:</w:t>
      </w:r>
      <w:r w:rsidDel="00000000" w:rsidR="00000000" w:rsidRPr="00000000">
        <w:rPr>
          <w:rtl w:val="0"/>
        </w:rPr>
      </w:r>
    </w:p>
    <w:p w:rsidR="00000000" w:rsidDel="00000000" w:rsidP="00000000" w:rsidRDefault="00000000" w:rsidRPr="00000000" w14:paraId="000000E8">
      <w:pPr>
        <w:rPr/>
      </w:pPr>
      <w:r w:rsidDel="00000000" w:rsidR="00000000" w:rsidRPr="00000000">
        <w:rPr>
          <w:rtl w:val="0"/>
        </w:rPr>
        <w:t xml:space="preserve">For example, a recent peer-reviewed article from PubMed focusing on AI in UK healthcare was included due to its up-to-date findings, credible authorship, and direct relevance to the research aim. This structured validation process ensured that only reliable and high-quality sources informed the study.</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pStyle w:val="Heading2"/>
        <w:ind w:left="0" w:firstLine="0"/>
        <w:jc w:val="left"/>
        <w:rPr>
          <w:sz w:val="28"/>
          <w:szCs w:val="28"/>
        </w:rPr>
      </w:pPr>
      <w:r w:rsidDel="00000000" w:rsidR="00000000" w:rsidRPr="00000000">
        <w:rPr>
          <w:rtl w:val="0"/>
        </w:rPr>
        <w:t xml:space="preserve">3.5</w:t>
      </w:r>
      <w:r w:rsidDel="00000000" w:rsidR="00000000" w:rsidRPr="00000000">
        <w:rPr>
          <w:rFonts w:ascii="Aptos" w:cs="Aptos" w:eastAsia="Aptos" w:hAnsi="Aptos"/>
          <w:color w:val="2f5496"/>
          <w:sz w:val="24"/>
          <w:szCs w:val="24"/>
          <w:rtl w:val="0"/>
        </w:rPr>
        <w:t xml:space="preserve">- Inclusion and Exclusion Criteria </w:t>
      </w:r>
      <w:r w:rsidDel="00000000" w:rsidR="00000000" w:rsidRPr="00000000">
        <w:rPr>
          <w:rtl w:val="0"/>
        </w:rPr>
      </w:r>
    </w:p>
    <w:p w:rsidR="00000000" w:rsidDel="00000000" w:rsidP="00000000" w:rsidRDefault="00000000" w:rsidRPr="00000000" w14:paraId="000000EB">
      <w:pPr>
        <w:pStyle w:val="Heading2"/>
        <w:ind w:left="0" w:firstLine="0"/>
        <w:jc w:val="left"/>
        <w:rPr>
          <w:b w:val="1"/>
          <w:bCs w:val="1"/>
          <w:color w:val="000000"/>
        </w:rPr>
      </w:pPr>
      <w:r w:rsidDel="00000000" w:rsidR="00000000" w:rsidRPr="00000000">
        <w:rPr>
          <w:b w:val="1"/>
          <w:bCs w:val="1"/>
          <w:color w:val="000000"/>
          <w:rtl w:val="0"/>
        </w:rPr>
        <w:t xml:space="preserve">Inclusion Criteria:</w:t>
      </w:r>
    </w:p>
    <w:p w:rsidR="00000000" w:rsidDel="00000000" w:rsidP="00000000" w:rsidRDefault="00000000" w:rsidRPr="00000000" w14:paraId="000000EC">
      <w:pPr>
        <w:rPr/>
      </w:pPr>
      <w:r w:rsidDel="00000000" w:rsidR="00000000" w:rsidRPr="00000000">
        <w:rPr>
          <w:rtl w:val="0"/>
        </w:rPr>
        <w:t xml:space="preserve">The inclusion criteria for this research focused on peer-reviewed journal articles, government reports, and NHS publications published within the last 10 years to ensure up-to-date and reliable information (Booth </w:t>
      </w:r>
      <w:r w:rsidDel="00000000" w:rsidR="00000000" w:rsidRPr="00000000">
        <w:rPr>
          <w:i w:val="1"/>
          <w:iCs w:val="1"/>
          <w:rtl w:val="0"/>
        </w:rPr>
        <w:t xml:space="preserve">et al.</w:t>
      </w:r>
      <w:r w:rsidDel="00000000" w:rsidR="00000000" w:rsidRPr="00000000">
        <w:rPr>
          <w:rtl w:val="0"/>
        </w:rPr>
        <w:t xml:space="preserve">, 2021). Studies specifically related to Artificial Intelligence in healthcare, particularly within the UK context, were prioritised.</w:t>
      </w:r>
      <w:r w:rsidDel="00000000" w:rsidR="00000000" w:rsidRPr="00000000">
        <w:rPr>
          <w:rtl w:val="0"/>
        </w:rPr>
      </w:r>
    </w:p>
    <w:p w:rsidR="00000000" w:rsidDel="00000000" w:rsidP="00000000" w:rsidRDefault="00000000" w:rsidRPr="00000000" w14:paraId="000000ED">
      <w:pPr>
        <w:rPr>
          <w:b w:val="1"/>
          <w:bCs w:val="1"/>
        </w:rPr>
      </w:pPr>
      <w:r w:rsidDel="00000000" w:rsidR="00000000" w:rsidRPr="00000000">
        <w:rPr>
          <w:b w:val="1"/>
          <w:bCs w:val="1"/>
          <w:rtl w:val="0"/>
        </w:rPr>
        <w:t xml:space="preserve">Exclusion Criteria:</w:t>
      </w:r>
    </w:p>
    <w:p w:rsidR="00000000" w:rsidDel="00000000" w:rsidP="00000000" w:rsidRDefault="00000000" w:rsidRPr="00000000" w14:paraId="000000EE">
      <w:pPr>
        <w:rPr/>
      </w:pPr>
      <w:r w:rsidDel="00000000" w:rsidR="00000000" w:rsidRPr="00000000">
        <w:rPr>
          <w:rtl w:val="0"/>
        </w:rPr>
        <w:t xml:space="preserve">Exclusion criteria included non-academic sources such as blogs, opinion pieces, and outdated studies published beyond the selected timeframe(Last 10 years). Articles not written in English or not directly relevant to healthcare or AI were also excluded.</w:t>
      </w:r>
    </w:p>
    <w:p w:rsidR="00000000" w:rsidDel="00000000" w:rsidP="00000000" w:rsidRDefault="00000000" w:rsidRPr="00000000" w14:paraId="000000EF">
      <w:pPr>
        <w:rPr>
          <w:b w:val="1"/>
          <w:bCs w:val="1"/>
        </w:rPr>
      </w:pPr>
      <w:r w:rsidDel="00000000" w:rsidR="00000000" w:rsidRPr="00000000">
        <w:rPr>
          <w:rtl w:val="0"/>
        </w:rPr>
      </w:r>
    </w:p>
    <w:p w:rsidR="00000000" w:rsidDel="00000000" w:rsidP="00000000" w:rsidRDefault="00000000" w:rsidRPr="00000000" w14:paraId="000000F0">
      <w:pPr>
        <w:rPr>
          <w:b w:val="1"/>
          <w:bCs w:val="1"/>
        </w:rPr>
      </w:pPr>
      <w:r w:rsidDel="00000000" w:rsidR="00000000" w:rsidRPr="00000000">
        <w:rPr>
          <w:b w:val="1"/>
          <w:bCs w:val="1"/>
          <w:rtl w:val="0"/>
        </w:rPr>
        <w:t xml:space="preserve">Justification:</w:t>
      </w:r>
    </w:p>
    <w:p w:rsidR="00000000" w:rsidDel="00000000" w:rsidP="00000000" w:rsidRDefault="00000000" w:rsidRPr="00000000" w14:paraId="000000F1">
      <w:pPr>
        <w:spacing w:after="240" w:before="240" w:lineRule="auto"/>
        <w:rPr/>
      </w:pPr>
      <w:r w:rsidDel="00000000" w:rsidR="00000000" w:rsidRPr="00000000">
        <w:rPr>
          <w:rtl w:val="0"/>
        </w:rPr>
        <w:t xml:space="preserve">These criteria ensured that the research remained focused, credible, and relevant, allowing for a high-quality evidence base to support the study’s aims and objectives (Greenhalgh, 2019).</w:t>
      </w:r>
    </w:p>
    <w:p w:rsidR="00000000" w:rsidDel="00000000" w:rsidP="00000000" w:rsidRDefault="00000000" w:rsidRPr="00000000" w14:paraId="000000F2">
      <w:pPr>
        <w:rPr>
          <w:b w:val="1"/>
          <w:bCs w:val="1"/>
        </w:rPr>
      </w:pPr>
      <w:r w:rsidDel="00000000" w:rsidR="00000000" w:rsidRPr="00000000">
        <w:rPr>
          <w:rtl w:val="0"/>
        </w:rPr>
      </w:r>
    </w:p>
    <w:p w:rsidR="00000000" w:rsidDel="00000000" w:rsidP="00000000" w:rsidRDefault="00000000" w:rsidRPr="00000000" w14:paraId="000000F3">
      <w:pPr>
        <w:rPr>
          <w:b w:val="1"/>
          <w:bCs w:val="1"/>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pStyle w:val="Heading2"/>
        <w:ind w:left="360" w:firstLine="0"/>
        <w:jc w:val="left"/>
        <w:rPr/>
      </w:pPr>
      <w:r w:rsidDel="00000000" w:rsidR="00000000" w:rsidRPr="00000000">
        <w:rPr>
          <w:rtl w:val="0"/>
        </w:rPr>
      </w:r>
    </w:p>
    <w:p w:rsidR="00000000" w:rsidDel="00000000" w:rsidP="00000000" w:rsidRDefault="00000000" w:rsidRPr="00000000" w14:paraId="000000F6">
      <w:pPr>
        <w:pStyle w:val="Heading2"/>
        <w:ind w:left="0" w:firstLine="0"/>
        <w:jc w:val="left"/>
        <w:rPr/>
      </w:pPr>
      <w:r w:rsidDel="00000000" w:rsidR="00000000" w:rsidRPr="00000000">
        <w:rPr>
          <w:rtl w:val="0"/>
        </w:rPr>
      </w:r>
    </w:p>
    <w:p w:rsidR="00000000" w:rsidDel="00000000" w:rsidP="00000000" w:rsidRDefault="00000000" w:rsidRPr="00000000" w14:paraId="000000F7">
      <w:pPr>
        <w:pStyle w:val="Heading2"/>
        <w:ind w:left="0" w:firstLine="0"/>
        <w:jc w:val="left"/>
        <w:rPr/>
      </w:pPr>
      <w:r w:rsidDel="00000000" w:rsidR="00000000" w:rsidRPr="00000000">
        <w:rPr>
          <w:rtl w:val="0"/>
        </w:rPr>
        <w:t xml:space="preserve">3.6– Analysing Research </w:t>
      </w:r>
    </w:p>
    <w:p w:rsidR="00000000" w:rsidDel="00000000" w:rsidP="00000000" w:rsidRDefault="00000000" w:rsidRPr="00000000" w14:paraId="000000F8">
      <w:pPr>
        <w:rPr>
          <w:b w:val="1"/>
          <w:bCs w:val="1"/>
        </w:rPr>
      </w:pPr>
      <w:r w:rsidDel="00000000" w:rsidR="00000000" w:rsidRPr="00000000">
        <w:rPr>
          <w:b w:val="1"/>
          <w:bCs w:val="1"/>
          <w:rtl w:val="0"/>
        </w:rPr>
        <w:t xml:space="preserve">Thematic Coding Approach:</w:t>
      </w:r>
    </w:p>
    <w:p w:rsidR="00000000" w:rsidDel="00000000" w:rsidP="00000000" w:rsidRDefault="00000000" w:rsidRPr="00000000" w14:paraId="000000F9">
      <w:pPr>
        <w:spacing w:after="240" w:before="240" w:lineRule="auto"/>
        <w:rPr/>
      </w:pPr>
      <w:r w:rsidDel="00000000" w:rsidR="00000000" w:rsidRPr="00000000">
        <w:rPr>
          <w:rtl w:val="0"/>
        </w:rPr>
        <w:t xml:space="preserve">A thematic coding approach was used to analyse the selected literature, enabling the identification of patterns and key ideas across sources. Initially, each article was reviewed in detail to identify recurring concepts, keywords, and issues related to AI in healthcare. These were labelled as initial codes, forming the basis for deeper analysis (Braun and Clarke, 2006). This systematic process ensured that relevant data was extracted consistently from all sources.</w:t>
      </w:r>
    </w:p>
    <w:p w:rsidR="00000000" w:rsidDel="00000000" w:rsidP="00000000" w:rsidRDefault="00000000" w:rsidRPr="00000000" w14:paraId="000000FA">
      <w:pPr>
        <w:spacing w:after="240" w:before="240" w:lineRule="auto"/>
        <w:rPr/>
      </w:pPr>
      <w:r w:rsidDel="00000000" w:rsidR="00000000" w:rsidRPr="00000000">
        <w:rPr>
          <w:rtl w:val="0"/>
        </w:rPr>
        <w:t xml:space="preserve">The identified codes were then grouped into broader themes that aligned with the research aim and objectives. This allowed for the organisation of findings into meaningful categories, which will be further explored in Chapter 4 (Nowell </w:t>
      </w:r>
      <w:r w:rsidDel="00000000" w:rsidR="00000000" w:rsidRPr="00000000">
        <w:rPr>
          <w:i w:val="1"/>
          <w:iCs w:val="1"/>
          <w:rtl w:val="0"/>
        </w:rPr>
        <w:t xml:space="preserve">et al.</w:t>
      </w:r>
      <w:r w:rsidDel="00000000" w:rsidR="00000000" w:rsidRPr="00000000">
        <w:rPr>
          <w:rtl w:val="0"/>
        </w:rPr>
        <w:t xml:space="preserve">, 2017).</w:t>
      </w:r>
    </w:p>
    <w:p w:rsidR="00000000" w:rsidDel="00000000" w:rsidP="00000000" w:rsidRDefault="00000000" w:rsidRPr="00000000" w14:paraId="000000FB">
      <w:pPr>
        <w:spacing w:after="240" w:before="240" w:lineRule="auto"/>
        <w:rPr/>
      </w:pPr>
      <w:r w:rsidDel="00000000" w:rsidR="00000000" w:rsidRPr="00000000">
        <w:rPr>
          <w:rtl w:val="0"/>
        </w:rPr>
        <w:t xml:space="preserve">To support this process, tools such as spreadsheets and tables were used to organise data, while colour coding helped distinguish between different codes and themes. This structured approach improved transparency, consistency, and traceability throughout the analysis process.</w:t>
      </w:r>
    </w:p>
    <w:p w:rsidR="00000000" w:rsidDel="00000000" w:rsidP="00000000" w:rsidRDefault="00000000" w:rsidRPr="00000000" w14:paraId="000000FC">
      <w:pPr>
        <w:rPr>
          <w:b w:val="1"/>
          <w:bCs w:val="1"/>
        </w:rPr>
      </w:pPr>
      <w:r w:rsidDel="00000000" w:rsidR="00000000" w:rsidRPr="00000000">
        <w:rPr>
          <w:b w:val="1"/>
          <w:bCs w:val="1"/>
          <w:rtl w:val="0"/>
        </w:rPr>
        <w:t xml:space="preserve">Developing Themes:</w:t>
      </w:r>
    </w:p>
    <w:p w:rsidR="00000000" w:rsidDel="00000000" w:rsidP="00000000" w:rsidRDefault="00000000" w:rsidRPr="00000000" w14:paraId="000000FD">
      <w:pPr>
        <w:spacing w:after="240" w:before="240" w:lineRule="auto"/>
        <w:rPr/>
      </w:pPr>
      <w:r w:rsidDel="00000000" w:rsidR="00000000" w:rsidRPr="00000000">
        <w:rPr>
          <w:rtl w:val="0"/>
        </w:rPr>
        <w:t xml:space="preserve">The identified codes were then grouped into broader themes that aligned with the research aim and objectives. This allowed for the organisation of findings into meaningful categories, which will be further explored in Chapter 4 (Nowell </w:t>
      </w:r>
      <w:r w:rsidDel="00000000" w:rsidR="00000000" w:rsidRPr="00000000">
        <w:rPr>
          <w:i w:val="1"/>
          <w:iCs w:val="1"/>
          <w:rtl w:val="0"/>
        </w:rPr>
        <w:t xml:space="preserve">et al.</w:t>
      </w:r>
      <w:r w:rsidDel="00000000" w:rsidR="00000000" w:rsidRPr="00000000">
        <w:rPr>
          <w:rtl w:val="0"/>
        </w:rPr>
        <w:t xml:space="preserve">, 2017).</w:t>
      </w:r>
    </w:p>
    <w:p w:rsidR="00000000" w:rsidDel="00000000" w:rsidP="00000000" w:rsidRDefault="00000000" w:rsidRPr="00000000" w14:paraId="000000FE">
      <w:pPr>
        <w:pStyle w:val="Heading3"/>
        <w:keepNext w:val="0"/>
        <w:keepLines w:val="0"/>
        <w:spacing w:after="80" w:before="280" w:lineRule="auto"/>
        <w:rPr>
          <w:rFonts w:ascii="Aptos" w:cs="Aptos" w:eastAsia="Aptos" w:hAnsi="Aptos"/>
          <w:color w:val="000000"/>
          <w:sz w:val="22"/>
          <w:szCs w:val="22"/>
        </w:rPr>
      </w:pPr>
      <w:bookmarkStart w:colFirst="0" w:colLast="0" w:name="_heading=h.pze7yrhr7crz" w:id="2"/>
      <w:bookmarkEnd w:id="2"/>
      <w:r w:rsidDel="00000000" w:rsidR="00000000" w:rsidRPr="00000000">
        <w:rPr>
          <w:rFonts w:ascii="Aptos" w:cs="Aptos" w:eastAsia="Aptos" w:hAnsi="Aptos"/>
          <w:color w:val="000000"/>
          <w:sz w:val="22"/>
          <w:szCs w:val="22"/>
          <w:rtl w:val="0"/>
        </w:rPr>
        <w:t xml:space="preserve">Theme 1: Impact of AI on Clinical Practice and Patient Outcomes</w:t>
      </w:r>
    </w:p>
    <w:p w:rsidR="00000000" w:rsidDel="00000000" w:rsidP="00000000" w:rsidRDefault="00000000" w:rsidRPr="00000000" w14:paraId="000000FF">
      <w:pPr>
        <w:pStyle w:val="Heading3"/>
        <w:keepNext w:val="0"/>
        <w:keepLines w:val="0"/>
        <w:spacing w:after="80" w:before="280" w:lineRule="auto"/>
        <w:rPr>
          <w:rFonts w:ascii="Aptos" w:cs="Aptos" w:eastAsia="Aptos" w:hAnsi="Aptos"/>
          <w:color w:val="000000"/>
          <w:sz w:val="22"/>
          <w:szCs w:val="22"/>
        </w:rPr>
      </w:pPr>
      <w:bookmarkStart w:colFirst="0" w:colLast="0" w:name="_heading=h.e0oqz4p7e2y3" w:id="3"/>
      <w:bookmarkEnd w:id="3"/>
      <w:r w:rsidDel="00000000" w:rsidR="00000000" w:rsidRPr="00000000">
        <w:rPr>
          <w:rFonts w:ascii="Aptos" w:cs="Aptos" w:eastAsia="Aptos" w:hAnsi="Aptos"/>
          <w:color w:val="000000"/>
          <w:sz w:val="22"/>
          <w:szCs w:val="22"/>
          <w:rtl w:val="0"/>
        </w:rPr>
        <w:t xml:space="preserve">Theme 2: Ethical, Legal, and Data Governance Challenges</w:t>
      </w:r>
    </w:p>
    <w:p w:rsidR="00000000" w:rsidDel="00000000" w:rsidP="00000000" w:rsidRDefault="00000000" w:rsidRPr="00000000" w14:paraId="00000100">
      <w:pPr>
        <w:pStyle w:val="Heading3"/>
        <w:keepNext w:val="0"/>
        <w:keepLines w:val="0"/>
        <w:spacing w:after="80" w:before="280" w:lineRule="auto"/>
        <w:rPr>
          <w:rFonts w:ascii="Aptos" w:cs="Aptos" w:eastAsia="Aptos" w:hAnsi="Aptos"/>
          <w:color w:val="000000"/>
          <w:sz w:val="22"/>
          <w:szCs w:val="22"/>
        </w:rPr>
      </w:pPr>
      <w:bookmarkStart w:colFirst="0" w:colLast="0" w:name="_heading=h.kj35uhoys9cv" w:id="4"/>
      <w:bookmarkEnd w:id="4"/>
      <w:r w:rsidDel="00000000" w:rsidR="00000000" w:rsidRPr="00000000">
        <w:rPr>
          <w:rFonts w:ascii="Aptos" w:cs="Aptos" w:eastAsia="Aptos" w:hAnsi="Aptos"/>
          <w:color w:val="000000"/>
          <w:sz w:val="22"/>
          <w:szCs w:val="22"/>
          <w:rtl w:val="0"/>
        </w:rPr>
        <w:t xml:space="preserve">Theme 3: Implementation Barriers and Organisational Readiness in the NHS</w:t>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b w:val="1"/>
          <w:bCs w:val="1"/>
        </w:rPr>
      </w:pPr>
      <w:r w:rsidDel="00000000" w:rsidR="00000000" w:rsidRPr="00000000">
        <w:rPr>
          <w:b w:val="1"/>
          <w:bCs w:val="1"/>
          <w:rtl w:val="0"/>
        </w:rPr>
        <w:t xml:space="preserve">Organisation:</w:t>
      </w:r>
    </w:p>
    <w:p w:rsidR="00000000" w:rsidDel="00000000" w:rsidP="00000000" w:rsidRDefault="00000000" w:rsidRPr="00000000" w14:paraId="00000103">
      <w:pPr>
        <w:spacing w:after="240" w:before="240" w:lineRule="auto"/>
        <w:rPr/>
      </w:pPr>
      <w:r w:rsidDel="00000000" w:rsidR="00000000" w:rsidRPr="00000000">
        <w:rPr>
          <w:rtl w:val="0"/>
        </w:rPr>
        <w:t xml:space="preserve">To support this process, tools such as spreadsheets and tables were used to organise data, while colour coding helped distinguish between different codes and themes. This structured approach improved transparency, consistency, and traceability throughout the analysis process.</w:t>
      </w:r>
    </w:p>
    <w:p w:rsidR="00000000" w:rsidDel="00000000" w:rsidP="00000000" w:rsidRDefault="00000000" w:rsidRPr="00000000" w14:paraId="00000104">
      <w:pPr>
        <w:pStyle w:val="Heading2"/>
        <w:ind w:left="0" w:firstLine="0"/>
        <w:rPr/>
      </w:pPr>
      <w:r w:rsidDel="00000000" w:rsidR="00000000" w:rsidRPr="00000000">
        <w:rPr>
          <w:rtl w:val="0"/>
        </w:rPr>
        <w:t xml:space="preserve">3.7– Ethical Considerations  </w:t>
      </w:r>
    </w:p>
    <w:p w:rsidR="00000000" w:rsidDel="00000000" w:rsidP="00000000" w:rsidRDefault="00000000" w:rsidRPr="00000000" w14:paraId="00000105">
      <w:pPr>
        <w:spacing w:after="240" w:before="240" w:lineRule="auto"/>
        <w:rPr/>
      </w:pPr>
      <w:r w:rsidDel="00000000" w:rsidR="00000000" w:rsidRPr="00000000">
        <w:rPr>
          <w:rtl w:val="0"/>
        </w:rPr>
        <w:t xml:space="preserve">This research is based entirely on secondary data, meaning no primary data collection involving human participants was undertaken. As a result, ethical risks were minimal; however, it remained essential to follow appropriate research ethics when using existing literature (Saunders </w:t>
      </w:r>
      <w:r w:rsidDel="00000000" w:rsidR="00000000" w:rsidRPr="00000000">
        <w:rPr>
          <w:i w:val="1"/>
          <w:iCs w:val="1"/>
          <w:rtl w:val="0"/>
        </w:rPr>
        <w:t xml:space="preserve">et al.</w:t>
      </w:r>
      <w:r w:rsidDel="00000000" w:rsidR="00000000" w:rsidRPr="00000000">
        <w:rPr>
          <w:rtl w:val="0"/>
        </w:rPr>
        <w:t xml:space="preserve">, 2019). Academic integrity was maintained by accurately citing all sources, applying a consistent Harvard referencing style, and avoiding plagiarism or misrepresentation of findings (British Educational Research Association, 2018).</w:t>
      </w:r>
    </w:p>
    <w:p w:rsidR="00000000" w:rsidDel="00000000" w:rsidP="00000000" w:rsidRDefault="00000000" w:rsidRPr="00000000" w14:paraId="00000106">
      <w:pPr>
        <w:spacing w:after="240" w:before="240" w:lineRule="auto"/>
        <w:rPr/>
      </w:pPr>
      <w:r w:rsidDel="00000000" w:rsidR="00000000" w:rsidRPr="00000000">
        <w:rPr>
          <w:rtl w:val="0"/>
        </w:rPr>
        <w:t xml:space="preserve">Transparency and credibility were ensured by selecting reliable, peer-reviewed, and authoritative sources, and by presenting findings objectively without bias. Care was taken to interpret literature fairly, ensuring that different perspectives were represented. This approach strengthens the trustworthiness and ethical validity of the research (Resnik, 2020).</w:t>
      </w:r>
    </w:p>
    <w:p w:rsidR="00000000" w:rsidDel="00000000" w:rsidP="00000000" w:rsidRDefault="00000000" w:rsidRPr="00000000" w14:paraId="00000107">
      <w:pPr>
        <w:rPr>
          <w:b w:val="1"/>
          <w:bCs w:val="1"/>
        </w:rPr>
      </w:pPr>
      <w:r w:rsidDel="00000000" w:rsidR="00000000" w:rsidRPr="00000000">
        <w:rPr>
          <w:rtl w:val="0"/>
        </w:rPr>
      </w:r>
    </w:p>
    <w:p w:rsidR="00000000" w:rsidDel="00000000" w:rsidP="00000000" w:rsidRDefault="00000000" w:rsidRPr="00000000" w14:paraId="00000108">
      <w:pPr>
        <w:pStyle w:val="Heading2"/>
        <w:rPr/>
      </w:pPr>
      <w:r w:rsidDel="00000000" w:rsidR="00000000" w:rsidRPr="00000000">
        <w:rPr>
          <w:rtl w:val="0"/>
        </w:rPr>
        <w:t xml:space="preserve">3.8 – Chapter Conclusion </w:t>
      </w:r>
    </w:p>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4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A">
      <w:pPr>
        <w:rPr/>
      </w:pPr>
      <w:r w:rsidDel="00000000" w:rsidR="00000000" w:rsidRPr="00000000">
        <w:rPr>
          <w:b w:val="1"/>
          <w:bCs w:val="1"/>
          <w:rtl w:val="0"/>
        </w:rPr>
        <w:t xml:space="preserve">Summary of chapter 3:</w:t>
      </w:r>
      <w:r w:rsidDel="00000000" w:rsidR="00000000" w:rsidRPr="00000000">
        <w:rPr>
          <w:rtl w:val="0"/>
        </w:rPr>
      </w:r>
    </w:p>
    <w:p w:rsidR="00000000" w:rsidDel="00000000" w:rsidP="00000000" w:rsidRDefault="00000000" w:rsidRPr="00000000" w14:paraId="0000010B">
      <w:pPr>
        <w:spacing w:after="240" w:before="240" w:lineRule="auto"/>
        <w:rPr/>
      </w:pPr>
      <w:r w:rsidDel="00000000" w:rsidR="00000000" w:rsidRPr="00000000">
        <w:rPr>
          <w:rtl w:val="0"/>
        </w:rPr>
        <w:t xml:space="preserve">This chapter has outlined the key methodological steps undertaken to conduct this research, including the systematic search strategy, selection of credible academic sources, and application of inclusion and exclusion criteria. The use of structured searching and validation techniques ensured the reliability and relevance of the literature reviewed (Booth </w:t>
      </w:r>
      <w:r w:rsidDel="00000000" w:rsidR="00000000" w:rsidRPr="00000000">
        <w:rPr>
          <w:i w:val="1"/>
          <w:iCs w:val="1"/>
          <w:rtl w:val="0"/>
        </w:rPr>
        <w:t xml:space="preserve">et al.</w:t>
      </w:r>
      <w:r w:rsidDel="00000000" w:rsidR="00000000" w:rsidRPr="00000000">
        <w:rPr>
          <w:rtl w:val="0"/>
        </w:rPr>
        <w:t xml:space="preserve">, 2021).The thematic coding approach enabled the identification and organisation of key patterns and ideas across the selected studies, supporting a clear and structured analysis (Braun and Clarke, 2006).</w:t>
      </w:r>
    </w:p>
    <w:p w:rsidR="00000000" w:rsidDel="00000000" w:rsidP="00000000" w:rsidRDefault="00000000" w:rsidRPr="00000000" w14:paraId="0000010C">
      <w:pPr>
        <w:spacing w:after="240" w:before="240" w:lineRule="auto"/>
        <w:rPr/>
      </w:pPr>
      <w:r w:rsidDel="00000000" w:rsidR="00000000" w:rsidRPr="00000000">
        <w:rPr>
          <w:rtl w:val="0"/>
        </w:rPr>
        <w:t xml:space="preserve">The next chapter, Chapter 4, will present the findings and discussion, organised into key themes. Each theme will be critically discussed in relation to the research aim and objectives, providing a deeper understanding of how AI is transforming healthcare in the UK.</w:t>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0F">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10">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11">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12">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13">
      <w:pPr>
        <w:pStyle w:val="Heading1"/>
        <w:ind w:left="0" w:firstLine="0"/>
        <w:rPr>
          <w:rFonts w:ascii="Aptos" w:cs="Aptos" w:eastAsia="Aptos" w:hAnsi="Aptos"/>
        </w:rPr>
      </w:pPr>
      <w:r w:rsidDel="00000000" w:rsidR="00000000" w:rsidRPr="00000000">
        <w:rPr>
          <w:rFonts w:ascii="Aptos" w:cs="Aptos" w:eastAsia="Aptos" w:hAnsi="Aptos"/>
          <w:rtl w:val="0"/>
        </w:rPr>
        <w:t xml:space="preserve">CHAPTER 4 – Findings and Discussion </w:t>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pStyle w:val="Heading2"/>
        <w:rPr/>
      </w:pPr>
      <w:r w:rsidDel="00000000" w:rsidR="00000000" w:rsidRPr="00000000">
        <w:rPr>
          <w:rtl w:val="0"/>
        </w:rPr>
        <w:t xml:space="preserve">4.1 – Introduction </w:t>
      </w:r>
    </w:p>
    <w:p w:rsidR="00000000" w:rsidDel="00000000" w:rsidP="00000000" w:rsidRDefault="00000000" w:rsidRPr="00000000" w14:paraId="00000116">
      <w:pPr>
        <w:rPr>
          <w:highlight w:val="white"/>
        </w:rPr>
      </w:pPr>
      <w:r w:rsidDel="00000000" w:rsidR="00000000" w:rsidRPr="00000000">
        <w:rPr>
          <w:highlight w:val="white"/>
          <w:rtl w:val="0"/>
        </w:rPr>
        <w:t xml:space="preserve">This chapter presents the findings and discussion derived from the thematic analysis of the selected literature on Artificial Intelligence (AI) in UK healthcare. The analysis is structured around three key themes: the impact of AI on clinical practice and patient outcomes, ethical and data governance challenges, and implementation barriers within the NHS. Each theme will be critically examined using evidence from peer-reviewed studies and policy documents to evaluate current practices and emerging trends (Braun and Clarke, 2006; Nowell </w:t>
      </w:r>
      <w:r w:rsidDel="00000000" w:rsidR="00000000" w:rsidRPr="00000000">
        <w:rPr>
          <w:i w:val="1"/>
          <w:iCs w:val="1"/>
          <w:highlight w:val="white"/>
          <w:rtl w:val="0"/>
        </w:rPr>
        <w:t xml:space="preserve">et al.</w:t>
      </w:r>
      <w:r w:rsidDel="00000000" w:rsidR="00000000" w:rsidRPr="00000000">
        <w:rPr>
          <w:highlight w:val="white"/>
          <w:rtl w:val="0"/>
        </w:rPr>
        <w:t xml:space="preserve">, 2017). This approach enables a systematic comparison of findings, supporting a deeper understanding of how AI is transforming healthcare and the challenges associated with its adoption.</w:t>
      </w:r>
    </w:p>
    <w:p w:rsidR="00000000" w:rsidDel="00000000" w:rsidP="00000000" w:rsidRDefault="00000000" w:rsidRPr="00000000" w14:paraId="00000117">
      <w:pPr>
        <w:pStyle w:val="Heading2"/>
        <w:rPr/>
      </w:pPr>
      <w:r w:rsidDel="00000000" w:rsidR="00000000" w:rsidRPr="00000000">
        <w:rPr>
          <w:rtl w:val="0"/>
        </w:rPr>
        <w:t xml:space="preserve">4.2 – Thematic Analysis </w:t>
      </w:r>
    </w:p>
    <w:p w:rsidR="00000000" w:rsidDel="00000000" w:rsidP="00000000" w:rsidRDefault="00000000" w:rsidRPr="00000000" w14:paraId="00000118">
      <w:pPr>
        <w:pStyle w:val="Heading1"/>
        <w:ind w:firstLine="220"/>
        <w:rPr/>
      </w:pPr>
      <w:r w:rsidDel="00000000" w:rsidR="00000000" w:rsidRPr="00000000">
        <w:rPr>
          <w:rtl w:val="0"/>
        </w:rPr>
      </w:r>
    </w:p>
    <w:p w:rsidR="00000000" w:rsidDel="00000000" w:rsidP="00000000" w:rsidRDefault="00000000" w:rsidRPr="00000000" w14:paraId="00000119">
      <w:pPr>
        <w:rPr>
          <w:b w:val="1"/>
          <w:bCs w:val="1"/>
        </w:rPr>
      </w:pPr>
      <w:r w:rsidDel="00000000" w:rsidR="00000000" w:rsidRPr="00000000">
        <w:rPr>
          <w:b w:val="1"/>
          <w:bCs w:val="1"/>
          <w:rtl w:val="0"/>
        </w:rPr>
        <w:t xml:space="preserve">Definition of Thematic Analysis:</w:t>
      </w:r>
    </w:p>
    <w:p w:rsidR="00000000" w:rsidDel="00000000" w:rsidP="00000000" w:rsidRDefault="00000000" w:rsidRPr="00000000" w14:paraId="0000011A">
      <w:pPr>
        <w:spacing w:after="240" w:before="240" w:lineRule="auto"/>
        <w:rPr/>
      </w:pPr>
      <w:r w:rsidDel="00000000" w:rsidR="00000000" w:rsidRPr="00000000">
        <w:rPr>
          <w:rtl w:val="0"/>
        </w:rPr>
        <w:t xml:space="preserve">Thematic analysis is a qualitative research method used to identify, analyse, and interpret patterns or themes within a dataset. In the context of secondary research, it enables the systematic examination of existing literature to uncover recurring ideas and key concepts relevant to the research question (Clarke and Braun, 2017). This approach is particularly useful for synthesising findings from multiple studies and developing a structured understanding of complex topics such as AI in healthcare.</w:t>
      </w:r>
    </w:p>
    <w:p w:rsidR="00000000" w:rsidDel="00000000" w:rsidP="00000000" w:rsidRDefault="00000000" w:rsidRPr="00000000" w14:paraId="0000011B">
      <w:pPr>
        <w:rPr/>
      </w:pPr>
      <w:r w:rsidDel="00000000" w:rsidR="00000000" w:rsidRPr="00000000">
        <w:rPr>
          <w:rtl w:val="0"/>
        </w:rPr>
        <w:t xml:space="preserve"> </w:t>
      </w:r>
      <w:r w:rsidDel="00000000" w:rsidR="00000000" w:rsidRPr="00000000">
        <w:rPr>
          <w:b w:val="1"/>
          <w:bCs w:val="1"/>
          <w:rtl w:val="0"/>
        </w:rPr>
        <w:t xml:space="preserve">Link to Coding/Results Table:</w:t>
      </w:r>
      <w:r w:rsidDel="00000000" w:rsidR="00000000" w:rsidRPr="00000000">
        <w:rPr>
          <w:rtl w:val="0"/>
        </w:rPr>
      </w:r>
    </w:p>
    <w:p w:rsidR="00000000" w:rsidDel="00000000" w:rsidP="00000000" w:rsidRDefault="00000000" w:rsidRPr="00000000" w14:paraId="0000011C">
      <w:pPr>
        <w:spacing w:after="240" w:before="240" w:lineRule="auto"/>
        <w:rPr/>
      </w:pPr>
      <w:r w:rsidDel="00000000" w:rsidR="00000000" w:rsidRPr="00000000">
        <w:rPr>
          <w:rtl w:val="0"/>
        </w:rPr>
        <w:t xml:space="preserve">In this study, thematic analysis was applied by reviewing selected sources and assigning initial codes to recurring concepts, such as clinical impact, ethical concerns, and implementation challenges. These codes were then organised into broader themes, supported by a coding table developed during the analysis process (see Appendix). This table provided a clear record of how data was categorised and ensured transparency and consistency throughout the research (Terry </w:t>
      </w:r>
      <w:r w:rsidDel="00000000" w:rsidR="00000000" w:rsidRPr="00000000">
        <w:rPr>
          <w:i w:val="1"/>
          <w:iCs w:val="1"/>
          <w:rtl w:val="0"/>
        </w:rPr>
        <w:t xml:space="preserve">et al.</w:t>
      </w:r>
      <w:r w:rsidDel="00000000" w:rsidR="00000000" w:rsidRPr="00000000">
        <w:rPr>
          <w:rtl w:val="0"/>
        </w:rPr>
        <w:t xml:space="preserve">, 2017).</w:t>
      </w:r>
    </w:p>
    <w:p w:rsidR="00000000" w:rsidDel="00000000" w:rsidP="00000000" w:rsidRDefault="00000000" w:rsidRPr="00000000" w14:paraId="0000011D">
      <w:pPr>
        <w:spacing w:after="240" w:before="240" w:lineRule="auto"/>
        <w:rPr/>
      </w:pPr>
      <w:r w:rsidDel="00000000" w:rsidR="00000000" w:rsidRPr="00000000">
        <w:rPr>
          <w:rtl w:val="0"/>
        </w:rPr>
        <w:t xml:space="preserve">Three main themes were identified, these themes form the basis of the following sections, where each will be critically discussed in relation to the research aim and objectives.</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pStyle w:val="Heading2"/>
        <w:rPr>
          <w:color w:val="3c78d8"/>
          <w:sz w:val="22"/>
          <w:szCs w:val="22"/>
          <w:highlight w:val="white"/>
        </w:rPr>
      </w:pPr>
      <w:r w:rsidDel="00000000" w:rsidR="00000000" w:rsidRPr="00000000">
        <w:rPr>
          <w:color w:val="3c78d8"/>
          <w:highlight w:val="white"/>
          <w:rtl w:val="0"/>
        </w:rPr>
        <w:t xml:space="preserve">4.3 – Theme 1 (</w:t>
      </w:r>
      <w:r w:rsidDel="00000000" w:rsidR="00000000" w:rsidRPr="00000000">
        <w:rPr>
          <w:color w:val="3c78d8"/>
          <w:sz w:val="22"/>
          <w:szCs w:val="22"/>
          <w:highlight w:val="white"/>
          <w:rtl w:val="0"/>
        </w:rPr>
        <w:t xml:space="preserve">Impact of AI on Clinical Practice and Patient Outcomes)1000words</w:t>
      </w:r>
    </w:p>
    <w:p w:rsidR="00000000" w:rsidDel="00000000" w:rsidP="00000000" w:rsidRDefault="00000000" w:rsidRPr="00000000" w14:paraId="00000121">
      <w:pPr>
        <w:pStyle w:val="Heading2"/>
        <w:rPr>
          <w:color w:val="3c78d8"/>
        </w:rPr>
      </w:pPr>
      <w:r w:rsidDel="00000000" w:rsidR="00000000" w:rsidRPr="00000000">
        <w:rPr>
          <w:rtl w:val="0"/>
        </w:rPr>
      </w:r>
    </w:p>
    <w:p w:rsidR="00000000" w:rsidDel="00000000" w:rsidP="00000000" w:rsidRDefault="00000000" w:rsidRPr="00000000" w14:paraId="00000122">
      <w:pPr>
        <w:pStyle w:val="Heading1"/>
        <w:ind w:firstLine="220"/>
        <w:rPr>
          <w:sz w:val="28"/>
          <w:szCs w:val="28"/>
        </w:rPr>
      </w:pPr>
      <w:r w:rsidDel="00000000" w:rsidR="00000000" w:rsidRPr="00000000">
        <w:rPr>
          <w:rtl w:val="0"/>
        </w:rPr>
      </w:r>
    </w:p>
    <w:p w:rsidR="00000000" w:rsidDel="00000000" w:rsidP="00000000" w:rsidRDefault="00000000" w:rsidRPr="00000000" w14:paraId="00000123">
      <w:pPr>
        <w:pStyle w:val="Heading4"/>
        <w:ind w:left="720" w:firstLine="0"/>
        <w:rPr>
          <w:rFonts w:ascii="Aptos" w:cs="Aptos" w:eastAsia="Aptos" w:hAnsi="Aptos"/>
        </w:rPr>
      </w:pPr>
      <w:r w:rsidDel="00000000" w:rsidR="00000000" w:rsidRPr="00000000">
        <w:rPr>
          <w:rtl w:val="0"/>
        </w:rPr>
      </w:r>
    </w:p>
    <w:p w:rsidR="00000000" w:rsidDel="00000000" w:rsidP="00000000" w:rsidRDefault="00000000" w:rsidRPr="00000000" w14:paraId="00000124">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Definition:</w:t>
      </w:r>
    </w:p>
    <w:p w:rsidR="00000000" w:rsidDel="00000000" w:rsidP="00000000" w:rsidRDefault="00000000" w:rsidRPr="00000000" w14:paraId="00000125">
      <w:pPr>
        <w:spacing w:after="0" w:before="280" w:lineRule="auto"/>
        <w:ind w:left="720" w:firstLine="0"/>
        <w:jc w:val="left"/>
        <w:rPr/>
      </w:pPr>
      <w:r w:rsidDel="00000000" w:rsidR="00000000" w:rsidRPr="00000000">
        <w:rPr>
          <w:rtl w:val="0"/>
        </w:rPr>
        <w:t xml:space="preserve">This theme refers to the ways in which Artificial Intelligence (AI) technologies influence clinical practice and improve patient outcomes within healthcare systems. AI in this context includes tools such as machine learning algorithms, clinical decision support systems, and predictive analytics that assist healthcare professionals in diagnosis, treatment planning, and patient monitoring (Davenport and Kalakota, 2019). These technologies aim to enhance accuracy, efficiency, and personalisation of care, which are central to improving overall patient outcomes.</w:t>
      </w:r>
    </w:p>
    <w:p w:rsidR="00000000" w:rsidDel="00000000" w:rsidP="00000000" w:rsidRDefault="00000000" w:rsidRPr="00000000" w14:paraId="00000126">
      <w:pPr>
        <w:spacing w:after="0" w:before="280" w:lineRule="auto"/>
        <w:ind w:left="720" w:firstLine="0"/>
        <w:jc w:val="left"/>
        <w:rPr/>
      </w:pPr>
      <w:r w:rsidDel="00000000" w:rsidR="00000000" w:rsidRPr="00000000">
        <w:rPr>
          <w:rtl w:val="0"/>
        </w:rPr>
      </w:r>
    </w:p>
    <w:p w:rsidR="00000000" w:rsidDel="00000000" w:rsidP="00000000" w:rsidRDefault="00000000" w:rsidRPr="00000000" w14:paraId="00000127">
      <w:pPr>
        <w:pStyle w:val="Heading4"/>
        <w:ind w:left="720" w:firstLine="0"/>
        <w:rPr>
          <w:rFonts w:ascii="Aptos" w:cs="Aptos" w:eastAsia="Aptos" w:hAnsi="Aptos"/>
        </w:rPr>
      </w:pPr>
      <w:r w:rsidDel="00000000" w:rsidR="00000000" w:rsidRPr="00000000">
        <w:rPr>
          <w:rFonts w:ascii="Aptos" w:cs="Aptos" w:eastAsia="Aptos" w:hAnsi="Aptos"/>
          <w:rtl w:val="0"/>
        </w:rPr>
        <w:t xml:space="preserve">Background Information</w:t>
      </w:r>
    </w:p>
    <w:p w:rsidR="00000000" w:rsidDel="00000000" w:rsidP="00000000" w:rsidRDefault="00000000" w:rsidRPr="00000000" w14:paraId="00000128">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Historical/Contextual Background:</w:t>
      </w:r>
    </w:p>
    <w:p w:rsidR="00000000" w:rsidDel="00000000" w:rsidP="00000000" w:rsidRDefault="00000000" w:rsidRPr="00000000" w14:paraId="00000129">
      <w:pPr>
        <w:spacing w:after="0" w:before="280" w:lineRule="auto"/>
        <w:ind w:left="720" w:firstLine="0"/>
        <w:jc w:val="left"/>
        <w:rPr/>
      </w:pPr>
      <w:r w:rsidDel="00000000" w:rsidR="00000000" w:rsidRPr="00000000">
        <w:rPr>
          <w:rtl w:val="0"/>
        </w:rPr>
        <w:t xml:space="preserve">Historically, clinical decision-making relied heavily on clinician expertise and manual processes. However, the development of AI has introduced data-driven approaches that support evidence-based medicine (Topol, 2019). Early AI systems focused on rule-based decision support, whereas modern AI utilises large datasets and advanced algorithms to identify patterns and predict outcomes (Jiang </w:t>
      </w:r>
      <w:r w:rsidDel="00000000" w:rsidR="00000000" w:rsidRPr="00000000">
        <w:rPr>
          <w:i w:val="1"/>
          <w:iCs w:val="1"/>
          <w:rtl w:val="0"/>
        </w:rPr>
        <w:t xml:space="preserve">et al.</w:t>
      </w:r>
      <w:r w:rsidDel="00000000" w:rsidR="00000000" w:rsidRPr="00000000">
        <w:rPr>
          <w:rtl w:val="0"/>
        </w:rPr>
        <w:t xml:space="preserve">, 2017). In the UK, the NHS has increasingly adopted AI tools in areas such as radiology, cancer detection, and patient triage to manage rising demand and workforce shortages (NHS England, 2023).</w:t>
      </w:r>
    </w:p>
    <w:p w:rsidR="00000000" w:rsidDel="00000000" w:rsidP="00000000" w:rsidRDefault="00000000" w:rsidRPr="00000000" w14:paraId="0000012A">
      <w:pPr>
        <w:spacing w:after="0" w:before="280" w:lineRule="auto"/>
        <w:ind w:left="720" w:firstLine="0"/>
        <w:jc w:val="left"/>
        <w:rPr/>
      </w:pPr>
      <w:r w:rsidDel="00000000" w:rsidR="00000000" w:rsidRPr="00000000">
        <w:rPr>
          <w:rtl w:val="0"/>
        </w:rPr>
      </w:r>
    </w:p>
    <w:p w:rsidR="00000000" w:rsidDel="00000000" w:rsidP="00000000" w:rsidRDefault="00000000" w:rsidRPr="00000000" w14:paraId="0000012B">
      <w:pPr>
        <w:pStyle w:val="Heading4"/>
        <w:ind w:left="720" w:firstLine="0"/>
        <w:rPr>
          <w:rFonts w:ascii="Aptos" w:cs="Aptos" w:eastAsia="Aptos" w:hAnsi="Aptos"/>
        </w:rPr>
      </w:pPr>
      <w:r w:rsidDel="00000000" w:rsidR="00000000" w:rsidRPr="00000000">
        <w:rPr>
          <w:rFonts w:ascii="Aptos" w:cs="Aptos" w:eastAsia="Aptos" w:hAnsi="Aptos"/>
          <w:rtl w:val="0"/>
        </w:rPr>
        <w:t xml:space="preserve">Impact on Research Question</w:t>
      </w:r>
    </w:p>
    <w:p w:rsidR="00000000" w:rsidDel="00000000" w:rsidP="00000000" w:rsidRDefault="00000000" w:rsidRPr="00000000" w14:paraId="0000012C">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Relevance to Title/Research Question:</w:t>
      </w:r>
    </w:p>
    <w:p w:rsidR="00000000" w:rsidDel="00000000" w:rsidP="00000000" w:rsidRDefault="00000000" w:rsidRPr="00000000" w14:paraId="0000012D">
      <w:pPr>
        <w:spacing w:after="0" w:before="280" w:lineRule="auto"/>
        <w:ind w:left="720" w:firstLine="0"/>
        <w:jc w:val="left"/>
        <w:rPr/>
      </w:pPr>
      <w:r w:rsidDel="00000000" w:rsidR="00000000" w:rsidRPr="00000000">
        <w:rPr>
          <w:rtl w:val="0"/>
        </w:rPr>
        <w:t xml:space="preserve">This theme is directly relevant to the research question as it highlights the transformative role of AI in improving healthcare delivery in the UK. By examining how AI enhances diagnostic accuracy, reduces errors, and improves patient outcomes, the study can assess whether AI is meeting its potential within the healthcare sector (Esteva </w:t>
      </w:r>
      <w:r w:rsidDel="00000000" w:rsidR="00000000" w:rsidRPr="00000000">
        <w:rPr>
          <w:i w:val="1"/>
          <w:iCs w:val="1"/>
          <w:rtl w:val="0"/>
        </w:rPr>
        <w:t xml:space="preserve">et al.</w:t>
      </w:r>
      <w:r w:rsidDel="00000000" w:rsidR="00000000" w:rsidRPr="00000000">
        <w:rPr>
          <w:rtl w:val="0"/>
        </w:rPr>
        <w:t xml:space="preserve">, 2017). The significance lies in understanding whether these advancements translate into measurable improvements in patient care and system efficiency.</w:t>
      </w:r>
    </w:p>
    <w:p w:rsidR="00000000" w:rsidDel="00000000" w:rsidP="00000000" w:rsidRDefault="00000000" w:rsidRPr="00000000" w14:paraId="0000012E">
      <w:pPr>
        <w:spacing w:after="0" w:before="280" w:lineRule="auto"/>
        <w:ind w:left="720" w:firstLine="0"/>
        <w:jc w:val="left"/>
        <w:rPr/>
      </w:pPr>
      <w:r w:rsidDel="00000000" w:rsidR="00000000" w:rsidRPr="00000000">
        <w:rPr>
          <w:rtl w:val="0"/>
        </w:rPr>
      </w:r>
    </w:p>
    <w:p w:rsidR="00000000" w:rsidDel="00000000" w:rsidP="00000000" w:rsidRDefault="00000000" w:rsidRPr="00000000" w14:paraId="0000012F">
      <w:pPr>
        <w:pStyle w:val="Heading4"/>
        <w:ind w:left="720" w:firstLine="0"/>
        <w:rPr>
          <w:rFonts w:ascii="Aptos" w:cs="Aptos" w:eastAsia="Aptos" w:hAnsi="Aptos"/>
        </w:rPr>
      </w:pPr>
      <w:r w:rsidDel="00000000" w:rsidR="00000000" w:rsidRPr="00000000">
        <w:rPr>
          <w:rFonts w:ascii="Aptos" w:cs="Aptos" w:eastAsia="Aptos" w:hAnsi="Aptos"/>
          <w:rtl w:val="0"/>
        </w:rPr>
        <w:t xml:space="preserve">Statistical Information</w:t>
      </w:r>
    </w:p>
    <w:p w:rsidR="00000000" w:rsidDel="00000000" w:rsidP="00000000" w:rsidRDefault="00000000" w:rsidRPr="00000000" w14:paraId="00000130">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Data and Statistics:</w:t>
      </w:r>
    </w:p>
    <w:p w:rsidR="00000000" w:rsidDel="00000000" w:rsidP="00000000" w:rsidRDefault="00000000" w:rsidRPr="00000000" w14:paraId="00000131">
      <w:pPr>
        <w:spacing w:after="0" w:before="280" w:lineRule="auto"/>
        <w:ind w:left="720" w:firstLine="0"/>
        <w:jc w:val="left"/>
        <w:rPr/>
      </w:pPr>
      <w:r w:rsidDel="00000000" w:rsidR="00000000" w:rsidRPr="00000000">
        <w:rPr>
          <w:rtl w:val="0"/>
        </w:rPr>
        <w:t xml:space="preserve">Research indicates that AI-powered diagnostic tools can achieve accuracy levels comparable to or exceeding human clinicians in specific tasks. For example, AI systems in medical imaging have demonstrated diagnostic accuracy rates above 90% in detecting conditions such as skin cancer and diabetic retinopathy (Esteva </w:t>
      </w:r>
      <w:r w:rsidDel="00000000" w:rsidR="00000000" w:rsidRPr="00000000">
        <w:rPr>
          <w:i w:val="1"/>
          <w:iCs w:val="1"/>
          <w:rtl w:val="0"/>
        </w:rPr>
        <w:t xml:space="preserve">et al.</w:t>
      </w:r>
      <w:r w:rsidDel="00000000" w:rsidR="00000000" w:rsidRPr="00000000">
        <w:rPr>
          <w:rtl w:val="0"/>
        </w:rPr>
        <w:t xml:space="preserve">, 2017; Gulshan </w:t>
      </w:r>
      <w:r w:rsidDel="00000000" w:rsidR="00000000" w:rsidRPr="00000000">
        <w:rPr>
          <w:i w:val="1"/>
          <w:iCs w:val="1"/>
          <w:rtl w:val="0"/>
        </w:rPr>
        <w:t xml:space="preserve">et al.</w:t>
      </w:r>
      <w:r w:rsidDel="00000000" w:rsidR="00000000" w:rsidRPr="00000000">
        <w:rPr>
          <w:rtl w:val="0"/>
        </w:rPr>
        <w:t xml:space="preserve">, 2016). Additionally, studies suggest that AI could help reduce diagnostic errors, which contribute to approximately 10% of patient deaths globally (Makary and Daniel, 2016). However, these statistics are often debated, as performance can vary depending on data quality and clinical context (Kelly </w:t>
      </w:r>
      <w:r w:rsidDel="00000000" w:rsidR="00000000" w:rsidRPr="00000000">
        <w:rPr>
          <w:i w:val="1"/>
          <w:iCs w:val="1"/>
          <w:rtl w:val="0"/>
        </w:rPr>
        <w:t xml:space="preserve">et al.</w:t>
      </w:r>
      <w:r w:rsidDel="00000000" w:rsidR="00000000" w:rsidRPr="00000000">
        <w:rPr>
          <w:rtl w:val="0"/>
        </w:rPr>
        <w:t xml:space="preserve">, 2019).</w:t>
      </w:r>
    </w:p>
    <w:p w:rsidR="00000000" w:rsidDel="00000000" w:rsidP="00000000" w:rsidRDefault="00000000" w:rsidRPr="00000000" w14:paraId="00000132">
      <w:pPr>
        <w:spacing w:after="280" w:before="0" w:lineRule="auto"/>
        <w:ind w:left="720" w:firstLine="0"/>
        <w:jc w:val="left"/>
        <w:rPr/>
      </w:pPr>
      <w:r w:rsidDel="00000000" w:rsidR="00000000" w:rsidRPr="00000000">
        <w:rPr>
          <w:rtl w:val="0"/>
        </w:rPr>
      </w:r>
    </w:p>
    <w:p w:rsidR="00000000" w:rsidDel="00000000" w:rsidP="00000000" w:rsidRDefault="00000000" w:rsidRPr="00000000" w14:paraId="00000133">
      <w:pPr>
        <w:pStyle w:val="Heading4"/>
        <w:ind w:left="720" w:firstLine="0"/>
        <w:rPr>
          <w:rFonts w:ascii="Aptos" w:cs="Aptos" w:eastAsia="Aptos" w:hAnsi="Aptos"/>
        </w:rPr>
      </w:pPr>
      <w:r w:rsidDel="00000000" w:rsidR="00000000" w:rsidRPr="00000000">
        <w:rPr>
          <w:rFonts w:ascii="Aptos" w:cs="Aptos" w:eastAsia="Aptos" w:hAnsi="Aptos"/>
          <w:rtl w:val="0"/>
        </w:rPr>
        <w:t xml:space="preserve">Theories, Policies, and Legislation</w:t>
      </w:r>
    </w:p>
    <w:p w:rsidR="00000000" w:rsidDel="00000000" w:rsidP="00000000" w:rsidRDefault="00000000" w:rsidRPr="00000000" w14:paraId="0000013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80" w:line="360" w:lineRule="auto"/>
        <w:ind w:left="720" w:right="0" w:hanging="360"/>
        <w:jc w:val="left"/>
        <w:rPr>
          <w:rFonts w:ascii="Aptos" w:cs="Aptos" w:eastAsia="Aptos" w:hAnsi="Aptos"/>
          <w:b w:val="1"/>
          <w:bCs w:val="1"/>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Theoretical Framework:</w:t>
      </w:r>
    </w:p>
    <w:p w:rsidR="00000000" w:rsidDel="00000000" w:rsidP="00000000" w:rsidRDefault="00000000" w:rsidRPr="00000000" w14:paraId="00000135">
      <w:pPr>
        <w:spacing w:after="240" w:before="240" w:lineRule="auto"/>
        <w:ind w:left="720" w:firstLine="0"/>
        <w:jc w:val="left"/>
        <w:rPr/>
      </w:pPr>
      <w:r w:rsidDel="00000000" w:rsidR="00000000" w:rsidRPr="00000000">
        <w:rPr>
          <w:rtl w:val="0"/>
        </w:rPr>
        <w:t xml:space="preserve">The Technology Acceptance Model (TAM) provides a useful framework for understanding how clinicians adopt AI tools, emphasising perceived usefulness and ease of use (Davis, 1989). In clinical settings, this theory explains why AI systems that integrate seamlessly into workflows are more likely to be adopted. Additionally, evidence-based medicine (EBM) supports the integration of AI as a tool to enhance clinical decision-making through data-driven insights (Sackett </w:t>
      </w:r>
      <w:r w:rsidDel="00000000" w:rsidR="00000000" w:rsidRPr="00000000">
        <w:rPr>
          <w:i w:val="1"/>
          <w:iCs w:val="1"/>
          <w:rtl w:val="0"/>
        </w:rPr>
        <w:t xml:space="preserve">et al.</w:t>
      </w:r>
      <w:r w:rsidDel="00000000" w:rsidR="00000000" w:rsidRPr="00000000">
        <w:rPr>
          <w:rtl w:val="0"/>
        </w:rPr>
        <w:t xml:space="preserve">, 1996).</w:t>
      </w:r>
    </w:p>
    <w:p w:rsidR="00000000" w:rsidDel="00000000" w:rsidP="00000000" w:rsidRDefault="00000000" w:rsidRPr="00000000" w14:paraId="00000136">
      <w:pPr>
        <w:spacing w:after="240" w:before="240" w:lineRule="auto"/>
        <w:ind w:left="720" w:firstLine="0"/>
        <w:jc w:val="left"/>
        <w:rPr/>
      </w:pPr>
      <w:r w:rsidDel="00000000" w:rsidR="00000000" w:rsidRPr="00000000">
        <w:rPr>
          <w:rtl w:val="0"/>
        </w:rPr>
        <w:t xml:space="preserve">In terms of policy, the NHS Long Term Plan highlights the role of AI in improving patient care and operational efficiency (NHS England, 2019). Regulatory bodies such as the National Institute for Health and Care Excellence (NICE) have also developed frameworks for evaluating digital health technologies, including AI, to ensure safety and effectiveness (NICE, 2022). These policies play a critical role in guiding the adoption and implementation of AI within the UK healthcare system.</w:t>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360" w:lineRule="auto"/>
        <w:ind w:left="720" w:right="0" w:firstLine="0"/>
        <w:jc w:val="left"/>
        <w:rPr>
          <w:b w:val="1"/>
          <w:bCs w:val="1"/>
        </w:rPr>
      </w:pPr>
      <w:r w:rsidDel="00000000" w:rsidR="00000000" w:rsidRPr="00000000">
        <w:rPr>
          <w:rtl w:val="0"/>
        </w:rPr>
      </w:r>
    </w:p>
    <w:p w:rsidR="00000000" w:rsidDel="00000000" w:rsidP="00000000" w:rsidRDefault="00000000" w:rsidRPr="00000000" w14:paraId="00000138">
      <w:pPr>
        <w:pStyle w:val="Heading4"/>
        <w:ind w:left="720" w:firstLine="0"/>
        <w:rPr>
          <w:rFonts w:ascii="Aptos" w:cs="Aptos" w:eastAsia="Aptos" w:hAnsi="Aptos"/>
        </w:rPr>
      </w:pPr>
      <w:r w:rsidDel="00000000" w:rsidR="00000000" w:rsidRPr="00000000">
        <w:rPr>
          <w:rFonts w:ascii="Aptos" w:cs="Aptos" w:eastAsia="Aptos" w:hAnsi="Aptos"/>
          <w:rtl w:val="0"/>
        </w:rPr>
        <w:t xml:space="preserve">Implications</w:t>
      </w:r>
    </w:p>
    <w:p w:rsidR="00000000" w:rsidDel="00000000" w:rsidP="00000000" w:rsidRDefault="00000000" w:rsidRPr="00000000" w14:paraId="00000139">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Positive and Negative Implications:</w:t>
      </w:r>
    </w:p>
    <w:p w:rsidR="00000000" w:rsidDel="00000000" w:rsidP="00000000" w:rsidRDefault="00000000" w:rsidRPr="00000000" w14:paraId="0000013A">
      <w:pPr>
        <w:spacing w:after="240" w:before="240" w:lineRule="auto"/>
        <w:ind w:left="720" w:firstLine="0"/>
        <w:jc w:val="left"/>
        <w:rPr/>
      </w:pPr>
      <w:r w:rsidDel="00000000" w:rsidR="00000000" w:rsidRPr="00000000">
        <w:rPr>
          <w:rtl w:val="0"/>
        </w:rPr>
        <w:t xml:space="preserve">The impact of AI on clinical practice presents both positive and negative implications. On the positive side, AI improves diagnostic accuracy, reduces clinician workload, and enables personalised treatment, leading to better patient outcomes (Rajpurkar </w:t>
      </w:r>
      <w:r w:rsidDel="00000000" w:rsidR="00000000" w:rsidRPr="00000000">
        <w:rPr>
          <w:i w:val="1"/>
          <w:iCs w:val="1"/>
          <w:rtl w:val="0"/>
        </w:rPr>
        <w:t xml:space="preserve">et al.</w:t>
      </w:r>
      <w:r w:rsidDel="00000000" w:rsidR="00000000" w:rsidRPr="00000000">
        <w:rPr>
          <w:rtl w:val="0"/>
        </w:rPr>
        <w:t xml:space="preserve">, 2018). It also enhances efficiency by automating routine tasks and streamlining administrative processes.</w:t>
      </w:r>
    </w:p>
    <w:p w:rsidR="00000000" w:rsidDel="00000000" w:rsidP="00000000" w:rsidRDefault="00000000" w:rsidRPr="00000000" w14:paraId="0000013B">
      <w:pPr>
        <w:spacing w:after="240" w:before="240" w:lineRule="auto"/>
        <w:ind w:left="720" w:firstLine="0"/>
        <w:jc w:val="left"/>
        <w:rPr/>
      </w:pPr>
      <w:r w:rsidDel="00000000" w:rsidR="00000000" w:rsidRPr="00000000">
        <w:rPr>
          <w:rtl w:val="0"/>
        </w:rPr>
        <w:t xml:space="preserve">However, there are also challenges. Over-reliance on AI may reduce clinical judgement, and errors in algorithms could lead to misdiagnosis (Kelly </w:t>
      </w:r>
      <w:r w:rsidDel="00000000" w:rsidR="00000000" w:rsidRPr="00000000">
        <w:rPr>
          <w:i w:val="1"/>
          <w:iCs w:val="1"/>
          <w:rtl w:val="0"/>
        </w:rPr>
        <w:t xml:space="preserve">et al.</w:t>
      </w:r>
      <w:r w:rsidDel="00000000" w:rsidR="00000000" w:rsidRPr="00000000">
        <w:rPr>
          <w:rtl w:val="0"/>
        </w:rPr>
        <w:t xml:space="preserve">, 2019). Additionally, disparities in data quality may result in biased outcomes, affecting certain patient groups disproportionately (Obermeyer </w:t>
      </w:r>
      <w:r w:rsidDel="00000000" w:rsidR="00000000" w:rsidRPr="00000000">
        <w:rPr>
          <w:i w:val="1"/>
          <w:iCs w:val="1"/>
          <w:rtl w:val="0"/>
        </w:rPr>
        <w:t xml:space="preserve">et al.</w:t>
      </w:r>
      <w:r w:rsidDel="00000000" w:rsidR="00000000" w:rsidRPr="00000000">
        <w:rPr>
          <w:rtl w:val="0"/>
        </w:rPr>
        <w:t xml:space="preserve">, 2019). These concerns highlight the need for careful implementation and ongoing evaluation of AI technologies.</w:t>
      </w:r>
    </w:p>
    <w:p w:rsidR="00000000" w:rsidDel="00000000" w:rsidP="00000000" w:rsidRDefault="00000000" w:rsidRPr="00000000" w14:paraId="0000013C">
      <w:pPr>
        <w:spacing w:after="0" w:before="280" w:lineRule="auto"/>
        <w:ind w:left="1440" w:firstLine="0"/>
        <w:jc w:val="left"/>
        <w:rPr/>
      </w:pPr>
      <w:r w:rsidDel="00000000" w:rsidR="00000000" w:rsidRPr="00000000">
        <w:rPr>
          <w:rtl w:val="0"/>
        </w:rPr>
      </w:r>
    </w:p>
    <w:p w:rsidR="00000000" w:rsidDel="00000000" w:rsidP="00000000" w:rsidRDefault="00000000" w:rsidRPr="00000000" w14:paraId="0000013D">
      <w:pPr>
        <w:pStyle w:val="Heading4"/>
        <w:ind w:left="720" w:firstLine="0"/>
        <w:rPr>
          <w:rFonts w:ascii="Aptos" w:cs="Aptos" w:eastAsia="Aptos" w:hAnsi="Aptos"/>
        </w:rPr>
      </w:pPr>
      <w:r w:rsidDel="00000000" w:rsidR="00000000" w:rsidRPr="00000000">
        <w:rPr>
          <w:rFonts w:ascii="Aptos" w:cs="Aptos" w:eastAsia="Aptos" w:hAnsi="Aptos"/>
          <w:rtl w:val="0"/>
        </w:rPr>
        <w:t xml:space="preserve">Examples from Your Articles</w:t>
      </w:r>
    </w:p>
    <w:p w:rsidR="00000000" w:rsidDel="00000000" w:rsidP="00000000" w:rsidRDefault="00000000" w:rsidRPr="00000000" w14:paraId="0000013E">
      <w:pPr>
        <w:spacing w:after="240" w:before="240" w:lineRule="auto"/>
        <w:ind w:left="720" w:firstLine="0"/>
        <w:rPr/>
      </w:pPr>
      <w:r w:rsidDel="00000000" w:rsidR="00000000" w:rsidRPr="00000000">
        <w:rPr>
          <w:rtl w:val="0"/>
        </w:rPr>
        <w:t xml:space="preserve">Several studies support the impact of AI on clinical practice. For instance, Esteva </w:t>
      </w:r>
      <w:r w:rsidDel="00000000" w:rsidR="00000000" w:rsidRPr="00000000">
        <w:rPr>
          <w:i w:val="1"/>
          <w:iCs w:val="1"/>
          <w:rtl w:val="0"/>
        </w:rPr>
        <w:t xml:space="preserve">et al.</w:t>
      </w:r>
      <w:r w:rsidDel="00000000" w:rsidR="00000000" w:rsidRPr="00000000">
        <w:rPr>
          <w:rtl w:val="0"/>
        </w:rPr>
        <w:t xml:space="preserve"> (2017) demonstrated that AI algorithms could match dermatologist-level accuracy in skin cancer detection, highlighting the potential for improved diagnostic outcomes. Similarly, Gulshan </w:t>
      </w:r>
      <w:r w:rsidDel="00000000" w:rsidR="00000000" w:rsidRPr="00000000">
        <w:rPr>
          <w:i w:val="1"/>
          <w:iCs w:val="1"/>
          <w:rtl w:val="0"/>
        </w:rPr>
        <w:t xml:space="preserve">et al.</w:t>
      </w:r>
      <w:r w:rsidDel="00000000" w:rsidR="00000000" w:rsidRPr="00000000">
        <w:rPr>
          <w:rtl w:val="0"/>
        </w:rPr>
        <w:t xml:space="preserve"> (2016) found that AI systems achieved high sensitivity and specificity in detecting diabetic retinopathy, supporting its use in screening programmes.</w:t>
      </w:r>
    </w:p>
    <w:p w:rsidR="00000000" w:rsidDel="00000000" w:rsidP="00000000" w:rsidRDefault="00000000" w:rsidRPr="00000000" w14:paraId="0000013F">
      <w:pPr>
        <w:spacing w:after="240" w:before="240" w:lineRule="auto"/>
        <w:ind w:left="720" w:firstLine="0"/>
        <w:rPr/>
      </w:pPr>
      <w:r w:rsidDel="00000000" w:rsidR="00000000" w:rsidRPr="00000000">
        <w:rPr>
          <w:rtl w:val="0"/>
        </w:rPr>
        <w:t xml:space="preserve">Conversely, Kelly </w:t>
      </w:r>
      <w:r w:rsidDel="00000000" w:rsidR="00000000" w:rsidRPr="00000000">
        <w:rPr>
          <w:i w:val="1"/>
          <w:iCs w:val="1"/>
          <w:rtl w:val="0"/>
        </w:rPr>
        <w:t xml:space="preserve">et al.</w:t>
      </w:r>
      <w:r w:rsidDel="00000000" w:rsidR="00000000" w:rsidRPr="00000000">
        <w:rPr>
          <w:rtl w:val="0"/>
        </w:rPr>
        <w:t xml:space="preserve"> (2019) emphasised that while AI shows promise, its real-world clinical impact remains uncertain due to limitations in study design and lack of large-scale implementation. These differing perspectives illustrate both the potential and challenges of AI, contributing to a balanced understanding of its role in healthcare.</w:t>
      </w:r>
    </w:p>
    <w:p w:rsidR="00000000" w:rsidDel="00000000" w:rsidP="00000000" w:rsidRDefault="00000000" w:rsidRPr="00000000" w14:paraId="00000140">
      <w:pPr>
        <w:pStyle w:val="Heading4"/>
        <w:ind w:left="720" w:firstLine="0"/>
        <w:rPr>
          <w:rFonts w:ascii="Aptos" w:cs="Aptos" w:eastAsia="Aptos" w:hAnsi="Aptos"/>
        </w:rPr>
      </w:pPr>
      <w:r w:rsidDel="00000000" w:rsidR="00000000" w:rsidRPr="00000000">
        <w:rPr>
          <w:rFonts w:ascii="Aptos" w:cs="Aptos" w:eastAsia="Aptos" w:hAnsi="Aptos"/>
          <w:rtl w:val="0"/>
        </w:rPr>
        <w:t xml:space="preserve">Connections to Other Themes</w:t>
      </w:r>
    </w:p>
    <w:p w:rsidR="00000000" w:rsidDel="00000000" w:rsidP="00000000" w:rsidRDefault="00000000" w:rsidRPr="00000000" w14:paraId="00000141">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Interconnections:</w:t>
      </w:r>
    </w:p>
    <w:p w:rsidR="00000000" w:rsidDel="00000000" w:rsidP="00000000" w:rsidRDefault="00000000" w:rsidRPr="00000000" w14:paraId="00000142">
      <w:pPr>
        <w:spacing w:after="0" w:before="280" w:lineRule="auto"/>
        <w:ind w:left="1440" w:firstLine="0"/>
        <w:jc w:val="left"/>
        <w:rPr/>
      </w:pPr>
      <w:r w:rsidDel="00000000" w:rsidR="00000000" w:rsidRPr="00000000">
        <w:rPr>
          <w:rtl w:val="0"/>
        </w:rPr>
        <w:t xml:space="preserve">This theme is closely linked to ethical and data governance challenges, as the effectiveness of AI depends on the quality and fairness of data used. It also connects to implementation barriers, as the successful integration of AI into clinical practice requires adequate infrastructure, training, and organisational support. These interconnections highlight the complexity of AI adoption in healthcare and reinforce the need for a holistic approach.</w:t>
      </w:r>
    </w:p>
    <w:p w:rsidR="00000000" w:rsidDel="00000000" w:rsidP="00000000" w:rsidRDefault="00000000" w:rsidRPr="00000000" w14:paraId="00000143">
      <w:pPr>
        <w:pStyle w:val="Heading2"/>
        <w:ind w:left="0" w:firstLine="0"/>
        <w:rPr>
          <w:color w:val="3c78d8"/>
          <w:sz w:val="22"/>
          <w:szCs w:val="22"/>
        </w:rPr>
      </w:pPr>
      <w:r w:rsidDel="00000000" w:rsidR="00000000" w:rsidRPr="00000000">
        <w:rPr>
          <w:color w:val="3c78d8"/>
          <w:rtl w:val="0"/>
        </w:rPr>
        <w:t xml:space="preserve">4.4 – Theme 2 (</w:t>
      </w:r>
      <w:r w:rsidDel="00000000" w:rsidR="00000000" w:rsidRPr="00000000">
        <w:rPr>
          <w:color w:val="3c78d8"/>
          <w:sz w:val="22"/>
          <w:szCs w:val="22"/>
          <w:rtl w:val="0"/>
        </w:rPr>
        <w:t xml:space="preserve">Ethical, Legal, and Data Governance Challenges)</w:t>
      </w:r>
    </w:p>
    <w:p w:rsidR="00000000" w:rsidDel="00000000" w:rsidP="00000000" w:rsidRDefault="00000000" w:rsidRPr="00000000" w14:paraId="00000144">
      <w:pPr>
        <w:pStyle w:val="Heading2"/>
        <w:ind w:left="720" w:firstLine="0"/>
        <w:rPr>
          <w:color w:val="3c78d8"/>
        </w:rPr>
      </w:pPr>
      <w:r w:rsidDel="00000000" w:rsidR="00000000" w:rsidRPr="00000000">
        <w:rPr>
          <w:rtl w:val="0"/>
        </w:rPr>
      </w:r>
    </w:p>
    <w:p w:rsidR="00000000" w:rsidDel="00000000" w:rsidP="00000000" w:rsidRDefault="00000000" w:rsidRPr="00000000" w14:paraId="00000145">
      <w:pPr>
        <w:pStyle w:val="Heading1"/>
        <w:ind w:left="72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146">
      <w:pPr>
        <w:pStyle w:val="Heading4"/>
        <w:ind w:left="720" w:firstLine="0"/>
        <w:rPr>
          <w:rFonts w:ascii="Aptos" w:cs="Aptos" w:eastAsia="Aptos" w:hAnsi="Aptos"/>
        </w:rPr>
      </w:pPr>
      <w:r w:rsidDel="00000000" w:rsidR="00000000" w:rsidRPr="00000000">
        <w:rPr>
          <w:rFonts w:ascii="Aptos" w:cs="Aptos" w:eastAsia="Aptos" w:hAnsi="Aptos"/>
          <w:rtl w:val="0"/>
        </w:rPr>
        <w:t xml:space="preserve">Definition </w:t>
      </w:r>
    </w:p>
    <w:p w:rsidR="00000000" w:rsidDel="00000000" w:rsidP="00000000" w:rsidRDefault="00000000" w:rsidRPr="00000000" w14:paraId="00000147">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Definition:</w:t>
      </w:r>
    </w:p>
    <w:p w:rsidR="00000000" w:rsidDel="00000000" w:rsidP="00000000" w:rsidRDefault="00000000" w:rsidRPr="00000000" w14:paraId="00000148">
      <w:pPr>
        <w:spacing w:after="0" w:before="280" w:lineRule="auto"/>
        <w:ind w:left="720" w:firstLine="0"/>
        <w:jc w:val="left"/>
        <w:rPr/>
      </w:pPr>
      <w:r w:rsidDel="00000000" w:rsidR="00000000" w:rsidRPr="00000000">
        <w:rPr>
          <w:rtl w:val="0"/>
        </w:rPr>
        <w:t xml:space="preserve">This theme refers to the ethical, legal, and data governance issues arising from the use of Artificial Intelligence (AI) in healthcare. Ethical AI involves ensuring fairness, transparency, accountability, and respect for patient autonomy and privacy (Floridi </w:t>
      </w:r>
      <w:r w:rsidDel="00000000" w:rsidR="00000000" w:rsidRPr="00000000">
        <w:rPr>
          <w:i w:val="1"/>
          <w:iCs w:val="1"/>
          <w:rtl w:val="0"/>
        </w:rPr>
        <w:t xml:space="preserve">et al.</w:t>
      </w:r>
      <w:r w:rsidDel="00000000" w:rsidR="00000000" w:rsidRPr="00000000">
        <w:rPr>
          <w:rtl w:val="0"/>
        </w:rPr>
        <w:t xml:space="preserve">, 2018). Data governance relates to how health data is collected, stored, shared, and protected, while legal considerations involve compliance with regulations such as data protection laws and medical device standards (World Health Organisation, 2021). These concepts are critical in ensuring that AI systems are safe, trustworthy, and socially acceptable.</w:t>
      </w:r>
    </w:p>
    <w:p w:rsidR="00000000" w:rsidDel="00000000" w:rsidP="00000000" w:rsidRDefault="00000000" w:rsidRPr="00000000" w14:paraId="00000149">
      <w:pPr>
        <w:pStyle w:val="Heading4"/>
        <w:ind w:left="720" w:firstLine="0"/>
        <w:rPr>
          <w:rFonts w:ascii="Aptos" w:cs="Aptos" w:eastAsia="Aptos" w:hAnsi="Aptos"/>
        </w:rPr>
      </w:pPr>
      <w:r w:rsidDel="00000000" w:rsidR="00000000" w:rsidRPr="00000000">
        <w:rPr>
          <w:rFonts w:ascii="Aptos" w:cs="Aptos" w:eastAsia="Aptos" w:hAnsi="Aptos"/>
          <w:rtl w:val="0"/>
        </w:rPr>
        <w:t xml:space="preserve">Background Information</w:t>
      </w:r>
    </w:p>
    <w:p w:rsidR="00000000" w:rsidDel="00000000" w:rsidP="00000000" w:rsidRDefault="00000000" w:rsidRPr="00000000" w14:paraId="0000014A">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Historical/Contextual Background:</w:t>
      </w:r>
    </w:p>
    <w:p w:rsidR="00000000" w:rsidDel="00000000" w:rsidP="00000000" w:rsidRDefault="00000000" w:rsidRPr="00000000" w14:paraId="0000014B">
      <w:pPr>
        <w:spacing w:after="0" w:before="280" w:lineRule="auto"/>
        <w:ind w:left="720" w:firstLine="0"/>
        <w:jc w:val="left"/>
        <w:rPr/>
      </w:pPr>
      <w:r w:rsidDel="00000000" w:rsidR="00000000" w:rsidRPr="00000000">
        <w:rPr>
          <w:rtl w:val="0"/>
        </w:rPr>
        <w:t xml:space="preserve">Historically, healthcare ethics have been guided by principles such as beneficence, non-maleficence, autonomy, and justice (Beauchamp and Childress, 2019). With the rise of digital health technologies and AI, new ethical challenges have emerged, particularly around large-scale data use and algorithmic decision-making. In the UK, the introduction of the General Data Protection Regulation (GDPR) and the Data Protection Act 2018 marked significant developments in protecting patient data and privacy (Information Commissioner’s Office, 2023). Additionally, concerns over algorithmic bias and transparency have grown as AI systems increasingly influence clinical decisions (Mittelstadt </w:t>
      </w:r>
      <w:r w:rsidDel="00000000" w:rsidR="00000000" w:rsidRPr="00000000">
        <w:rPr>
          <w:i w:val="1"/>
          <w:iCs w:val="1"/>
          <w:rtl w:val="0"/>
        </w:rPr>
        <w:t xml:space="preserve">et al.</w:t>
      </w:r>
      <w:r w:rsidDel="00000000" w:rsidR="00000000" w:rsidRPr="00000000">
        <w:rPr>
          <w:rtl w:val="0"/>
        </w:rPr>
        <w:t xml:space="preserve">, 2016).</w:t>
      </w:r>
    </w:p>
    <w:p w:rsidR="00000000" w:rsidDel="00000000" w:rsidP="00000000" w:rsidRDefault="00000000" w:rsidRPr="00000000" w14:paraId="0000014C">
      <w:pPr>
        <w:spacing w:after="0" w:before="280" w:lineRule="auto"/>
        <w:ind w:left="720" w:firstLine="0"/>
        <w:jc w:val="left"/>
        <w:rPr/>
      </w:pPr>
      <w:r w:rsidDel="00000000" w:rsidR="00000000" w:rsidRPr="00000000">
        <w:rPr>
          <w:rtl w:val="0"/>
        </w:rPr>
      </w:r>
    </w:p>
    <w:p w:rsidR="00000000" w:rsidDel="00000000" w:rsidP="00000000" w:rsidRDefault="00000000" w:rsidRPr="00000000" w14:paraId="0000014D">
      <w:pPr>
        <w:pStyle w:val="Heading4"/>
        <w:ind w:left="720" w:firstLine="0"/>
        <w:rPr>
          <w:rFonts w:ascii="Aptos" w:cs="Aptos" w:eastAsia="Aptos" w:hAnsi="Aptos"/>
        </w:rPr>
      </w:pPr>
      <w:r w:rsidDel="00000000" w:rsidR="00000000" w:rsidRPr="00000000">
        <w:rPr>
          <w:rFonts w:ascii="Aptos" w:cs="Aptos" w:eastAsia="Aptos" w:hAnsi="Aptos"/>
          <w:rtl w:val="0"/>
        </w:rPr>
        <w:t xml:space="preserve">Impact on Research Question</w:t>
      </w:r>
    </w:p>
    <w:p w:rsidR="00000000" w:rsidDel="00000000" w:rsidP="00000000" w:rsidRDefault="00000000" w:rsidRPr="00000000" w14:paraId="0000014E">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Relevance to Title/Research Question:</w:t>
      </w:r>
    </w:p>
    <w:p w:rsidR="00000000" w:rsidDel="00000000" w:rsidP="00000000" w:rsidRDefault="00000000" w:rsidRPr="00000000" w14:paraId="0000014F">
      <w:pPr>
        <w:spacing w:after="240" w:before="240" w:lineRule="auto"/>
        <w:ind w:left="720" w:firstLine="0"/>
        <w:jc w:val="left"/>
        <w:rPr/>
      </w:pPr>
      <w:r w:rsidDel="00000000" w:rsidR="00000000" w:rsidRPr="00000000">
        <w:rPr>
          <w:rtl w:val="0"/>
        </w:rPr>
        <w:t xml:space="preserve">This theme is highly relevant to the research question, as ethical and legal challenges directly affect how AI is adopted and trusted within the UK healthcare system. While AI has the potential to improve healthcare delivery, concerns about data privacy, bias, and accountability may limit its implementation and acceptance (Leslie, 2019). Understanding these challenges is essential for evaluating whether AI can be safely and equitably integrated into healthcare.</w:t>
      </w:r>
    </w:p>
    <w:p w:rsidR="00000000" w:rsidDel="00000000" w:rsidP="00000000" w:rsidRDefault="00000000" w:rsidRPr="00000000" w14:paraId="00000150">
      <w:pPr>
        <w:pStyle w:val="Heading4"/>
        <w:keepNext w:val="0"/>
        <w:keepLines w:val="0"/>
        <w:spacing w:after="40" w:before="240" w:lineRule="auto"/>
        <w:ind w:left="720" w:firstLine="0"/>
        <w:jc w:val="left"/>
        <w:rPr>
          <w:rFonts w:ascii="Aptos" w:cs="Aptos" w:eastAsia="Aptos" w:hAnsi="Aptos"/>
          <w:b w:val="1"/>
          <w:bCs w:val="1"/>
          <w:i w:val="0"/>
          <w:iCs w:val="0"/>
          <w:color w:val="000000"/>
        </w:rPr>
      </w:pPr>
      <w:bookmarkStart w:colFirst="0" w:colLast="0" w:name="_heading=h.bvjaaagrnau8" w:id="5"/>
      <w:bookmarkEnd w:id="5"/>
      <w:r w:rsidDel="00000000" w:rsidR="00000000" w:rsidRPr="00000000">
        <w:rPr>
          <w:rtl w:val="0"/>
        </w:rPr>
      </w:r>
    </w:p>
    <w:p w:rsidR="00000000" w:rsidDel="00000000" w:rsidP="00000000" w:rsidRDefault="00000000" w:rsidRPr="00000000" w14:paraId="00000151">
      <w:pPr>
        <w:pStyle w:val="Heading4"/>
        <w:ind w:left="720" w:firstLine="0"/>
        <w:rPr>
          <w:rFonts w:ascii="Aptos" w:cs="Aptos" w:eastAsia="Aptos" w:hAnsi="Aptos"/>
        </w:rPr>
      </w:pPr>
      <w:r w:rsidDel="00000000" w:rsidR="00000000" w:rsidRPr="00000000">
        <w:rPr>
          <w:rFonts w:ascii="Aptos" w:cs="Aptos" w:eastAsia="Aptos" w:hAnsi="Aptos"/>
          <w:rtl w:val="0"/>
        </w:rPr>
        <w:t xml:space="preserve">Statistical Information</w:t>
      </w:r>
    </w:p>
    <w:p w:rsidR="00000000" w:rsidDel="00000000" w:rsidP="00000000" w:rsidRDefault="00000000" w:rsidRPr="00000000" w14:paraId="00000152">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Data and Statistics:</w:t>
      </w:r>
    </w:p>
    <w:p w:rsidR="00000000" w:rsidDel="00000000" w:rsidP="00000000" w:rsidRDefault="00000000" w:rsidRPr="00000000" w14:paraId="00000153">
      <w:pPr>
        <w:spacing w:after="0" w:before="280" w:lineRule="auto"/>
        <w:ind w:left="720" w:firstLine="0"/>
        <w:jc w:val="left"/>
        <w:rPr/>
      </w:pPr>
      <w:r w:rsidDel="00000000" w:rsidR="00000000" w:rsidRPr="00000000">
        <w:rPr>
          <w:rtl w:val="0"/>
        </w:rPr>
        <w:t xml:space="preserve">Evidence suggests that public trust in AI in healthcare is mixed. A UK survey found that only around 20–30% of patients feel comfortable with AI making healthcare decisions independently (Ipsos MORI, 2020). Furthermore, studies have shown that biased datasets can lead to unequal healthcare outcomes, with one study revealing that an algorithm underestimated the health needs of Black patients by up to 50% (Obermeyer </w:t>
      </w:r>
      <w:r w:rsidDel="00000000" w:rsidR="00000000" w:rsidRPr="00000000">
        <w:rPr>
          <w:i w:val="1"/>
          <w:iCs w:val="1"/>
          <w:rtl w:val="0"/>
        </w:rPr>
        <w:t xml:space="preserve">et al.</w:t>
      </w:r>
      <w:r w:rsidDel="00000000" w:rsidR="00000000" w:rsidRPr="00000000">
        <w:rPr>
          <w:rtl w:val="0"/>
        </w:rPr>
        <w:t xml:space="preserve">, 2019). Data breaches are also a concern, with thousands of healthcare data incidents reported annually in the UK, highlighting vulnerabilities in data governance systems (Information Commissioner’s Office, 2023).</w:t>
      </w:r>
    </w:p>
    <w:p w:rsidR="00000000" w:rsidDel="00000000" w:rsidP="00000000" w:rsidRDefault="00000000" w:rsidRPr="00000000" w14:paraId="00000154">
      <w:pPr>
        <w:spacing w:after="0" w:before="280" w:lineRule="auto"/>
        <w:ind w:left="720" w:firstLine="0"/>
        <w:jc w:val="left"/>
        <w:rPr/>
      </w:pPr>
      <w:r w:rsidDel="00000000" w:rsidR="00000000" w:rsidRPr="00000000">
        <w:rPr>
          <w:rtl w:val="0"/>
        </w:rPr>
      </w:r>
    </w:p>
    <w:p w:rsidR="00000000" w:rsidDel="00000000" w:rsidP="00000000" w:rsidRDefault="00000000" w:rsidRPr="00000000" w14:paraId="00000155">
      <w:pPr>
        <w:pStyle w:val="Heading4"/>
        <w:ind w:left="720" w:firstLine="0"/>
        <w:rPr>
          <w:rFonts w:ascii="Aptos" w:cs="Aptos" w:eastAsia="Aptos" w:hAnsi="Aptos"/>
        </w:rPr>
      </w:pPr>
      <w:r w:rsidDel="00000000" w:rsidR="00000000" w:rsidRPr="00000000">
        <w:rPr>
          <w:rFonts w:ascii="Aptos" w:cs="Aptos" w:eastAsia="Aptos" w:hAnsi="Aptos"/>
          <w:rtl w:val="0"/>
        </w:rPr>
        <w:t xml:space="preserve">Theories, Policies, and Legislation</w:t>
      </w:r>
    </w:p>
    <w:p w:rsidR="00000000" w:rsidDel="00000000" w:rsidP="00000000" w:rsidRDefault="00000000" w:rsidRPr="00000000" w14:paraId="000001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80" w:line="360" w:lineRule="auto"/>
        <w:ind w:left="720" w:right="0" w:hanging="360"/>
        <w:jc w:val="left"/>
        <w:rPr>
          <w:rFonts w:ascii="Aptos" w:cs="Aptos" w:eastAsia="Aptos" w:hAnsi="Aptos"/>
          <w:b w:val="1"/>
          <w:bCs w:val="1"/>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Theoretical Framework:</w:t>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360" w:lineRule="auto"/>
        <w:ind w:left="720" w:right="0" w:firstLine="0"/>
        <w:jc w:val="left"/>
        <w:rPr/>
      </w:pPr>
      <w:r w:rsidDel="00000000" w:rsidR="00000000" w:rsidRPr="00000000">
        <w:rPr>
          <w:rtl w:val="0"/>
        </w:rPr>
        <w:t xml:space="preserve">Ethical frameworks such as the AI4People framework emphasise principles including transparency, accountability, and fairness in AI systems (Floridi </w:t>
      </w:r>
      <w:r w:rsidDel="00000000" w:rsidR="00000000" w:rsidRPr="00000000">
        <w:rPr>
          <w:i w:val="1"/>
          <w:iCs w:val="1"/>
          <w:rtl w:val="0"/>
        </w:rPr>
        <w:t xml:space="preserve">et al.</w:t>
      </w:r>
      <w:r w:rsidDel="00000000" w:rsidR="00000000" w:rsidRPr="00000000">
        <w:rPr>
          <w:rtl w:val="0"/>
        </w:rPr>
        <w:t xml:space="preserve">, 2018). Similarly, the concept of “explainable AI” is important in healthcare, ensuring that clinicians and patients can understand how decisions are made (Mittelstadt </w:t>
      </w:r>
      <w:r w:rsidDel="00000000" w:rsidR="00000000" w:rsidRPr="00000000">
        <w:rPr>
          <w:i w:val="1"/>
          <w:iCs w:val="1"/>
          <w:rtl w:val="0"/>
        </w:rPr>
        <w:t xml:space="preserve">et al.</w:t>
      </w:r>
      <w:r w:rsidDel="00000000" w:rsidR="00000000" w:rsidRPr="00000000">
        <w:rPr>
          <w:rtl w:val="0"/>
        </w:rPr>
        <w:t xml:space="preserve">, 2016).</w:t>
      </w:r>
    </w:p>
    <w:p w:rsidR="00000000" w:rsidDel="00000000" w:rsidP="00000000" w:rsidRDefault="00000000" w:rsidRPr="00000000" w14:paraId="0000015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ptos" w:cs="Aptos" w:eastAsia="Aptos" w:hAnsi="Aptos"/>
          <w:b w:val="1"/>
          <w:bCs w:val="1"/>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Policy and Legislation:</w:t>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pPr>
      <w:r w:rsidDel="00000000" w:rsidR="00000000" w:rsidRPr="00000000">
        <w:rPr>
          <w:rtl w:val="0"/>
        </w:rPr>
        <w:t xml:space="preserve">In terms of policy, the UK GDPR and Data Protection Act 2018 regulate how personal data is processed and stored, ensuring patient confidentiality and data security (Information Commissioner’s Office, 2023). The NHS Code of Conduct for Data-Driven Health and Care Technology also provides guidance on ethical data use and AI deployment (Department of Health and Social Care, 2019). Internationally, the World Health Organisation (2021) has issued guidelines on the ethical use of AI in health, emphasising transparency, inclusiveness, and accountability. These policies play a crucial role in shaping the responsible use of AI in healthcare.</w:t>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pPr>
      <w:r w:rsidDel="00000000" w:rsidR="00000000" w:rsidRPr="00000000">
        <w:rPr>
          <w:rtl w:val="0"/>
        </w:rPr>
      </w:r>
    </w:p>
    <w:p w:rsidR="00000000" w:rsidDel="00000000" w:rsidP="00000000" w:rsidRDefault="00000000" w:rsidRPr="00000000" w14:paraId="0000015B">
      <w:pPr>
        <w:pStyle w:val="Heading4"/>
        <w:ind w:left="720" w:firstLine="0"/>
        <w:rPr>
          <w:rFonts w:ascii="Aptos" w:cs="Aptos" w:eastAsia="Aptos" w:hAnsi="Aptos"/>
        </w:rPr>
      </w:pPr>
      <w:r w:rsidDel="00000000" w:rsidR="00000000" w:rsidRPr="00000000">
        <w:rPr>
          <w:rFonts w:ascii="Aptos" w:cs="Aptos" w:eastAsia="Aptos" w:hAnsi="Aptos"/>
          <w:rtl w:val="0"/>
        </w:rPr>
        <w:t xml:space="preserve">Implications</w:t>
      </w:r>
    </w:p>
    <w:p w:rsidR="00000000" w:rsidDel="00000000" w:rsidP="00000000" w:rsidRDefault="00000000" w:rsidRPr="00000000" w14:paraId="0000015C">
      <w:pPr>
        <w:pStyle w:val="Heading4"/>
        <w:numPr>
          <w:ilvl w:val="0"/>
          <w:numId w:val="3"/>
        </w:numPr>
        <w:ind w:left="720" w:hanging="360"/>
        <w:rPr>
          <w:b w:val="1"/>
          <w:bCs w:val="1"/>
          <w:color w:val="000000"/>
          <w:u w:val="none"/>
        </w:rPr>
      </w:pPr>
      <w:r w:rsidDel="00000000" w:rsidR="00000000" w:rsidRPr="00000000">
        <w:rPr>
          <w:b w:val="1"/>
          <w:bCs w:val="1"/>
          <w:color w:val="000000"/>
          <w:rtl w:val="0"/>
        </w:rPr>
        <w:t xml:space="preserve">Positive and Negative Implications:</w:t>
      </w:r>
    </w:p>
    <w:p w:rsidR="00000000" w:rsidDel="00000000" w:rsidP="00000000" w:rsidRDefault="00000000" w:rsidRPr="00000000" w14:paraId="0000015D">
      <w:pPr>
        <w:spacing w:after="240" w:before="240" w:lineRule="auto"/>
        <w:ind w:left="720" w:firstLine="0"/>
        <w:jc w:val="left"/>
        <w:rPr/>
      </w:pPr>
      <w:r w:rsidDel="00000000" w:rsidR="00000000" w:rsidRPr="00000000">
        <w:rPr>
          <w:rtl w:val="0"/>
        </w:rPr>
        <w:t xml:space="preserve">The ethical, legal, and data governance challenges of AI have both positive and negative implications. On the positive side, strong governance frameworks can enhance patient trust, ensure data security, and promote responsible innovation (World Health Organisation, 2021). They also encourage the development of fair and transparent AI systems that benefit all patient groups.</w:t>
      </w:r>
    </w:p>
    <w:p w:rsidR="00000000" w:rsidDel="00000000" w:rsidP="00000000" w:rsidRDefault="00000000" w:rsidRPr="00000000" w14:paraId="0000015E">
      <w:pPr>
        <w:spacing w:after="240" w:before="240" w:lineRule="auto"/>
        <w:ind w:left="720" w:firstLine="0"/>
        <w:jc w:val="left"/>
        <w:rPr/>
      </w:pPr>
      <w:r w:rsidDel="00000000" w:rsidR="00000000" w:rsidRPr="00000000">
        <w:rPr>
          <w:rtl w:val="0"/>
        </w:rPr>
        <w:t xml:space="preserve">However, there are significant challenges. Issues such as algorithmic bias, lack of transparency, and data misuse can undermine trust and lead to unequal healthcare outcomes (Obermeyer </w:t>
      </w:r>
      <w:r w:rsidDel="00000000" w:rsidR="00000000" w:rsidRPr="00000000">
        <w:rPr>
          <w:i w:val="1"/>
          <w:iCs w:val="1"/>
          <w:rtl w:val="0"/>
        </w:rPr>
        <w:t xml:space="preserve">et al.</w:t>
      </w:r>
      <w:r w:rsidDel="00000000" w:rsidR="00000000" w:rsidRPr="00000000">
        <w:rPr>
          <w:rtl w:val="0"/>
        </w:rPr>
        <w:t xml:space="preserve">, 2019). Strict regulations may also slow innovation and create barriers for implementing AI technologies within the NHS (Leslie, 2019). These challenges highlight the need for a balanced approach that promotes innovation while safeguarding ethical standards</w:t>
      </w:r>
    </w:p>
    <w:p w:rsidR="00000000" w:rsidDel="00000000" w:rsidP="00000000" w:rsidRDefault="00000000" w:rsidRPr="00000000" w14:paraId="0000015F">
      <w:pPr>
        <w:spacing w:after="240" w:before="240" w:lineRule="auto"/>
        <w:ind w:left="720" w:firstLine="0"/>
        <w:jc w:val="left"/>
        <w:rPr/>
      </w:pPr>
      <w:r w:rsidDel="00000000" w:rsidR="00000000" w:rsidRPr="00000000">
        <w:rPr>
          <w:rFonts w:ascii="Aptos" w:cs="Aptos" w:eastAsia="Aptos" w:hAnsi="Aptos"/>
          <w:rtl w:val="0"/>
        </w:rPr>
        <w:t xml:space="preserve">Examples from</w:t>
      </w:r>
      <w:r w:rsidDel="00000000" w:rsidR="00000000" w:rsidRPr="00000000">
        <w:rPr>
          <w:rtl w:val="0"/>
        </w:rPr>
        <w:t xml:space="preserve"> </w:t>
      </w:r>
      <w:r w:rsidDel="00000000" w:rsidR="00000000" w:rsidRPr="00000000">
        <w:rPr>
          <w:rFonts w:ascii="Aptos" w:cs="Aptos" w:eastAsia="Aptos" w:hAnsi="Aptos"/>
          <w:rtl w:val="0"/>
        </w:rPr>
        <w:t xml:space="preserve">Articles</w:t>
      </w:r>
      <w:r w:rsidDel="00000000" w:rsidR="00000000" w:rsidRPr="00000000">
        <w:rPr>
          <w:rtl w:val="0"/>
        </w:rPr>
      </w:r>
    </w:p>
    <w:p w:rsidR="00000000" w:rsidDel="00000000" w:rsidP="00000000" w:rsidRDefault="00000000" w:rsidRPr="00000000" w14:paraId="00000160">
      <w:pPr>
        <w:spacing w:after="240" w:before="240" w:lineRule="auto"/>
        <w:ind w:left="720" w:firstLine="0"/>
        <w:jc w:val="left"/>
        <w:rPr/>
      </w:pPr>
      <w:r w:rsidDel="00000000" w:rsidR="00000000" w:rsidRPr="00000000">
        <w:rPr>
          <w:rFonts w:ascii="Aptos" w:cs="Aptos" w:eastAsia="Aptos" w:hAnsi="Aptos"/>
          <w:i w:val="0"/>
          <w:iCs w:val="0"/>
          <w:color w:val="000000"/>
          <w:rtl w:val="0"/>
        </w:rPr>
        <w:t xml:space="preserve">Several studies from the results summary table highlight these issues. Obermeyer </w:t>
      </w:r>
      <w:r w:rsidDel="00000000" w:rsidR="00000000" w:rsidRPr="00000000">
        <w:rPr>
          <w:rFonts w:ascii="Aptos" w:cs="Aptos" w:eastAsia="Aptos" w:hAnsi="Aptos"/>
          <w:color w:val="000000"/>
          <w:rtl w:val="0"/>
        </w:rPr>
        <w:t xml:space="preserve">et al.</w:t>
      </w:r>
      <w:r w:rsidDel="00000000" w:rsidR="00000000" w:rsidRPr="00000000">
        <w:rPr>
          <w:rFonts w:ascii="Aptos" w:cs="Aptos" w:eastAsia="Aptos" w:hAnsi="Aptos"/>
          <w:i w:val="0"/>
          <w:iCs w:val="0"/>
          <w:color w:val="000000"/>
          <w:rtl w:val="0"/>
        </w:rPr>
        <w:t xml:space="preserve"> (2019) found that a widely used healthcare algorithm exhibited racial bias, demonstrating how poor data governance can lead to unequal treatment outcomes. This strongly supports the theme by showing the real-world consequences of ethical failures in AI.</w:t>
      </w:r>
      <w:r w:rsidDel="00000000" w:rsidR="00000000" w:rsidRPr="00000000">
        <w:rPr>
          <w:rtl w:val="0"/>
        </w:rPr>
      </w:r>
    </w:p>
    <w:p w:rsidR="00000000" w:rsidDel="00000000" w:rsidP="00000000" w:rsidRDefault="00000000" w:rsidRPr="00000000" w14:paraId="00000161">
      <w:pPr>
        <w:spacing w:after="240" w:before="240" w:lineRule="auto"/>
        <w:ind w:left="720" w:firstLine="0"/>
        <w:jc w:val="left"/>
        <w:rPr>
          <w:rFonts w:ascii="Aptos" w:cs="Aptos" w:eastAsia="Aptos" w:hAnsi="Aptos"/>
          <w:i w:val="0"/>
          <w:iCs w:val="0"/>
          <w:color w:val="000000"/>
        </w:rPr>
      </w:pPr>
      <w:r w:rsidDel="00000000" w:rsidR="00000000" w:rsidRPr="00000000">
        <w:rPr>
          <w:rFonts w:ascii="Aptos" w:cs="Aptos" w:eastAsia="Aptos" w:hAnsi="Aptos"/>
          <w:i w:val="0"/>
          <w:iCs w:val="0"/>
          <w:color w:val="000000"/>
          <w:rtl w:val="0"/>
        </w:rPr>
        <w:t xml:space="preserve">Similarly, Kelly </w:t>
      </w:r>
      <w:r w:rsidDel="00000000" w:rsidR="00000000" w:rsidRPr="00000000">
        <w:rPr>
          <w:rFonts w:ascii="Aptos" w:cs="Aptos" w:eastAsia="Aptos" w:hAnsi="Aptos"/>
          <w:color w:val="000000"/>
          <w:rtl w:val="0"/>
        </w:rPr>
        <w:t xml:space="preserve">et al.</w:t>
      </w:r>
      <w:r w:rsidDel="00000000" w:rsidR="00000000" w:rsidRPr="00000000">
        <w:rPr>
          <w:rFonts w:ascii="Aptos" w:cs="Aptos" w:eastAsia="Aptos" w:hAnsi="Aptos"/>
          <w:i w:val="0"/>
          <w:iCs w:val="0"/>
          <w:color w:val="000000"/>
          <w:rtl w:val="0"/>
        </w:rPr>
        <w:t xml:space="preserve"> (2019) emphasised the importance of transparency and validation in AI systems, arguing that without these, AI cannot achieve meaningful clinical impact. This aligns with concerns about accountability and trust.</w:t>
      </w:r>
    </w:p>
    <w:p w:rsidR="00000000" w:rsidDel="00000000" w:rsidP="00000000" w:rsidRDefault="00000000" w:rsidRPr="00000000" w14:paraId="00000162">
      <w:pPr>
        <w:pStyle w:val="Heading4"/>
        <w:spacing w:after="240" w:before="240" w:lineRule="auto"/>
        <w:ind w:left="720" w:firstLine="0"/>
        <w:rPr>
          <w:rFonts w:ascii="Aptos" w:cs="Aptos" w:eastAsia="Aptos" w:hAnsi="Aptos"/>
          <w:i w:val="0"/>
          <w:iCs w:val="0"/>
          <w:color w:val="000000"/>
        </w:rPr>
      </w:pPr>
      <w:bookmarkStart w:colFirst="0" w:colLast="0" w:name="_heading=h.q7dhcw2kigb" w:id="6"/>
      <w:bookmarkEnd w:id="6"/>
      <w:r w:rsidDel="00000000" w:rsidR="00000000" w:rsidRPr="00000000">
        <w:rPr>
          <w:rFonts w:ascii="Aptos" w:cs="Aptos" w:eastAsia="Aptos" w:hAnsi="Aptos"/>
          <w:i w:val="0"/>
          <w:iCs w:val="0"/>
          <w:color w:val="000000"/>
          <w:rtl w:val="0"/>
        </w:rPr>
        <w:t xml:space="preserve">Davenport and Kalakota (2019) highlight the potential benefits of AI but acknowledge that ethical and regulatory challenges must be addressed for successful implementation. Together, these studies present both supportive and critical perspectives, contributing to a balanced understanding of the theme and helping to answer the research question. </w:t>
      </w:r>
    </w:p>
    <w:p w:rsidR="00000000" w:rsidDel="00000000" w:rsidP="00000000" w:rsidRDefault="00000000" w:rsidRPr="00000000" w14:paraId="00000163">
      <w:pPr>
        <w:pStyle w:val="Heading4"/>
        <w:ind w:left="0" w:firstLine="0"/>
        <w:rPr>
          <w:rFonts w:ascii="Aptos" w:cs="Aptos" w:eastAsia="Aptos" w:hAnsi="Aptos"/>
        </w:rPr>
      </w:pPr>
      <w:r w:rsidDel="00000000" w:rsidR="00000000" w:rsidRPr="00000000">
        <w:rPr>
          <w:rFonts w:ascii="Aptos" w:cs="Aptos" w:eastAsia="Aptos" w:hAnsi="Aptos"/>
          <w:rtl w:val="0"/>
        </w:rPr>
        <w:t xml:space="preserve">Connections to Other Themes</w:t>
      </w:r>
    </w:p>
    <w:p w:rsidR="00000000" w:rsidDel="00000000" w:rsidP="00000000" w:rsidRDefault="00000000" w:rsidRPr="00000000" w14:paraId="00000164">
      <w:pPr>
        <w:numPr>
          <w:ilvl w:val="0"/>
          <w:numId w:val="2"/>
        </w:numPr>
        <w:spacing w:after="0" w:before="280" w:lineRule="auto"/>
        <w:ind w:left="720" w:hanging="360"/>
        <w:jc w:val="left"/>
        <w:rPr>
          <w:b w:val="1"/>
          <w:bCs w:val="1"/>
          <w:u w:val="none"/>
        </w:rPr>
      </w:pPr>
      <w:r w:rsidDel="00000000" w:rsidR="00000000" w:rsidRPr="00000000">
        <w:rPr>
          <w:b w:val="1"/>
          <w:bCs w:val="1"/>
          <w:rtl w:val="0"/>
        </w:rPr>
        <w:t xml:space="preserve">Interconnections:</w:t>
      </w:r>
    </w:p>
    <w:p w:rsidR="00000000" w:rsidDel="00000000" w:rsidP="00000000" w:rsidRDefault="00000000" w:rsidRPr="00000000" w14:paraId="00000165">
      <w:pPr>
        <w:spacing w:after="0" w:before="280" w:lineRule="auto"/>
        <w:ind w:left="0" w:firstLine="0"/>
        <w:jc w:val="left"/>
        <w:rPr/>
      </w:pPr>
      <w:r w:rsidDel="00000000" w:rsidR="00000000" w:rsidRPr="00000000">
        <w:rPr>
          <w:rtl w:val="0"/>
        </w:rPr>
        <w:t xml:space="preserve">This theme is closely linked to Theme 1 (clinical impact), as ethical and data issues directly influence the effectiveness and reliability of AI in improving patient outcomes. It also connects to Theme 3 (implementation barriers), as regulatory requirements, data governance challenges, and ethical concerns can hinder the adoption of AI within the NHS. These interconnections demonstrate that ethical considerations are central to all aspects of AI integration in healthcare.</w:t>
      </w:r>
    </w:p>
    <w:p w:rsidR="00000000" w:rsidDel="00000000" w:rsidP="00000000" w:rsidRDefault="00000000" w:rsidRPr="00000000" w14:paraId="00000166">
      <w:pPr>
        <w:numPr>
          <w:ilvl w:val="1"/>
          <w:numId w:val="3"/>
        </w:numPr>
        <w:spacing w:after="0" w:before="280" w:lineRule="auto"/>
        <w:ind w:left="1440" w:hanging="360"/>
        <w:jc w:val="left"/>
        <w:rPr>
          <w:u w:val="none"/>
        </w:rPr>
      </w:pPr>
      <w:r w:rsidDel="00000000" w:rsidR="00000000" w:rsidRPr="00000000">
        <w:rPr>
          <w:rtl w:val="0"/>
        </w:rPr>
      </w:r>
    </w:p>
    <w:p w:rsidR="00000000" w:rsidDel="00000000" w:rsidP="00000000" w:rsidRDefault="00000000" w:rsidRPr="00000000" w14:paraId="00000167">
      <w:pPr>
        <w:pStyle w:val="Heading2"/>
        <w:ind w:left="720" w:firstLine="0"/>
        <w:rPr>
          <w:color w:val="6d9eeb"/>
          <w:sz w:val="22"/>
          <w:szCs w:val="22"/>
        </w:rPr>
      </w:pPr>
      <w:r w:rsidDel="00000000" w:rsidR="00000000" w:rsidRPr="00000000">
        <w:rPr>
          <w:color w:val="6d9eeb"/>
          <w:rtl w:val="0"/>
        </w:rPr>
        <w:t xml:space="preserve">4.5 – Theme 3 (</w:t>
      </w:r>
      <w:r w:rsidDel="00000000" w:rsidR="00000000" w:rsidRPr="00000000">
        <w:rPr>
          <w:color w:val="6d9eeb"/>
          <w:sz w:val="22"/>
          <w:szCs w:val="22"/>
          <w:rtl w:val="0"/>
        </w:rPr>
        <w:t xml:space="preserve">Implementation Barriers and Organisational Readiness in the NHS)</w:t>
      </w:r>
    </w:p>
    <w:p w:rsidR="00000000" w:rsidDel="00000000" w:rsidP="00000000" w:rsidRDefault="00000000" w:rsidRPr="00000000" w14:paraId="00000168">
      <w:pPr>
        <w:pStyle w:val="Heading2"/>
        <w:ind w:left="720" w:firstLine="0"/>
        <w:rPr>
          <w:rFonts w:ascii="Aptos" w:cs="Aptos" w:eastAsia="Aptos" w:hAnsi="Aptos"/>
        </w:rPr>
      </w:pPr>
      <w:r w:rsidDel="00000000" w:rsidR="00000000" w:rsidRPr="00000000">
        <w:rPr>
          <w:rtl w:val="0"/>
        </w:rPr>
      </w:r>
    </w:p>
    <w:p w:rsidR="00000000" w:rsidDel="00000000" w:rsidP="00000000" w:rsidRDefault="00000000" w:rsidRPr="00000000" w14:paraId="00000169">
      <w:pPr>
        <w:spacing w:after="0" w:before="280" w:lineRule="auto"/>
        <w:ind w:left="720" w:firstLine="0"/>
        <w:jc w:val="left"/>
        <w:rPr>
          <w:b w:val="1"/>
          <w:bCs w:val="1"/>
        </w:rPr>
      </w:pPr>
      <w:r w:rsidDel="00000000" w:rsidR="00000000" w:rsidRPr="00000000">
        <w:rPr>
          <w:b w:val="1"/>
          <w:bCs w:val="1"/>
          <w:rtl w:val="0"/>
        </w:rPr>
        <w:t xml:space="preserve">Definition:</w:t>
      </w:r>
    </w:p>
    <w:p w:rsidR="00000000" w:rsidDel="00000000" w:rsidP="00000000" w:rsidRDefault="00000000" w:rsidRPr="00000000" w14:paraId="0000016A">
      <w:pPr>
        <w:spacing w:after="0" w:before="280" w:lineRule="auto"/>
        <w:ind w:left="720" w:firstLine="0"/>
        <w:jc w:val="left"/>
        <w:rPr/>
      </w:pPr>
      <w:r w:rsidDel="00000000" w:rsidR="00000000" w:rsidRPr="00000000">
        <w:rPr>
          <w:rtl w:val="0"/>
        </w:rPr>
        <w:t xml:space="preserve">This theme refers to the challenges and preparedness of healthcare organisations, particularly the NHS, in adopting and integrating Artificial Intelligence (AI) technologies into routine practice. Implementation barriers include factors such as limited infrastructure, lack of digital skills, financial constraints, and resistance to change, while organisational readiness refers to the extent to which institutions are prepared in terms of culture, leadership, and resources to successfully adopt innovation (Cresswell and Sheikh, 2013). Understanding these concepts is essential, as even effective AI technologies cannot deliver benefits without successful implementation.</w:t>
      </w:r>
    </w:p>
    <w:p w:rsidR="00000000" w:rsidDel="00000000" w:rsidP="00000000" w:rsidRDefault="00000000" w:rsidRPr="00000000" w14:paraId="0000016B">
      <w:pPr>
        <w:pStyle w:val="Heading4"/>
        <w:ind w:left="720" w:firstLine="0"/>
        <w:rPr>
          <w:rFonts w:ascii="Aptos" w:cs="Aptos" w:eastAsia="Aptos" w:hAnsi="Aptos"/>
        </w:rPr>
      </w:pPr>
      <w:r w:rsidDel="00000000" w:rsidR="00000000" w:rsidRPr="00000000">
        <w:rPr>
          <w:rFonts w:ascii="Aptos" w:cs="Aptos" w:eastAsia="Aptos" w:hAnsi="Aptos"/>
          <w:rtl w:val="0"/>
        </w:rPr>
        <w:t xml:space="preserve">Background Information</w:t>
      </w:r>
    </w:p>
    <w:p w:rsidR="00000000" w:rsidDel="00000000" w:rsidP="00000000" w:rsidRDefault="00000000" w:rsidRPr="00000000" w14:paraId="0000016C">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Historical/Contextual Background:</w:t>
      </w:r>
    </w:p>
    <w:p w:rsidR="00000000" w:rsidDel="00000000" w:rsidP="00000000" w:rsidRDefault="00000000" w:rsidRPr="00000000" w14:paraId="0000016D">
      <w:pPr>
        <w:spacing w:after="0" w:before="280" w:lineRule="auto"/>
        <w:ind w:left="720" w:firstLine="0"/>
        <w:jc w:val="left"/>
        <w:rPr/>
      </w:pPr>
      <w:r w:rsidDel="00000000" w:rsidR="00000000" w:rsidRPr="00000000">
        <w:rPr>
          <w:rtl w:val="0"/>
        </w:rPr>
        <w:t xml:space="preserve">Historically, the NHS has experienced challenges in adopting new technologies due to its complex structure, legacy systems, and funding pressures (Greenhalgh </w:t>
      </w:r>
      <w:r w:rsidDel="00000000" w:rsidR="00000000" w:rsidRPr="00000000">
        <w:rPr>
          <w:i w:val="1"/>
          <w:iCs w:val="1"/>
          <w:rtl w:val="0"/>
        </w:rPr>
        <w:t xml:space="preserve">et al.</w:t>
      </w:r>
      <w:r w:rsidDel="00000000" w:rsidR="00000000" w:rsidRPr="00000000">
        <w:rPr>
          <w:rtl w:val="0"/>
        </w:rPr>
        <w:t xml:space="preserve">, 2017). Early attempts at digital transformation, such as electronic health record (EHR) implementation, revealed issues related to interoperability and user acceptance (Wachter, 2016). More recently, the increasing demand for healthcare services, combined with workforce shortages, has accelerated the push for digital innovation, including AI (NHS England, 2019). Despite this, variation in digital maturity across NHS trusts continues to affect the pace of AI adoption (Topol, 2019).</w:t>
      </w:r>
    </w:p>
    <w:p w:rsidR="00000000" w:rsidDel="00000000" w:rsidP="00000000" w:rsidRDefault="00000000" w:rsidRPr="00000000" w14:paraId="0000016E">
      <w:pPr>
        <w:spacing w:after="0" w:before="280" w:lineRule="auto"/>
        <w:ind w:left="720" w:firstLine="0"/>
        <w:jc w:val="left"/>
        <w:rPr/>
      </w:pPr>
      <w:r w:rsidDel="00000000" w:rsidR="00000000" w:rsidRPr="00000000">
        <w:rPr>
          <w:rtl w:val="0"/>
        </w:rPr>
      </w:r>
    </w:p>
    <w:p w:rsidR="00000000" w:rsidDel="00000000" w:rsidP="00000000" w:rsidRDefault="00000000" w:rsidRPr="00000000" w14:paraId="0000016F">
      <w:pPr>
        <w:pStyle w:val="Heading4"/>
        <w:ind w:left="720" w:firstLine="0"/>
        <w:rPr>
          <w:rFonts w:ascii="Aptos" w:cs="Aptos" w:eastAsia="Aptos" w:hAnsi="Aptos"/>
        </w:rPr>
      </w:pPr>
      <w:r w:rsidDel="00000000" w:rsidR="00000000" w:rsidRPr="00000000">
        <w:rPr>
          <w:rFonts w:ascii="Aptos" w:cs="Aptos" w:eastAsia="Aptos" w:hAnsi="Aptos"/>
          <w:rtl w:val="0"/>
        </w:rPr>
        <w:t xml:space="preserve">Impact on Research Question</w:t>
      </w:r>
    </w:p>
    <w:p w:rsidR="00000000" w:rsidDel="00000000" w:rsidP="00000000" w:rsidRDefault="00000000" w:rsidRPr="00000000" w14:paraId="00000170">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Relevance to Title/Research Question</w:t>
      </w:r>
    </w:p>
    <w:p w:rsidR="00000000" w:rsidDel="00000000" w:rsidP="00000000" w:rsidRDefault="00000000" w:rsidRPr="00000000" w14:paraId="00000171">
      <w:pPr>
        <w:spacing w:after="240" w:before="240" w:lineRule="auto"/>
        <w:ind w:left="720" w:firstLine="0"/>
        <w:jc w:val="left"/>
        <w:rPr/>
      </w:pPr>
      <w:r w:rsidDel="00000000" w:rsidR="00000000" w:rsidRPr="00000000">
        <w:rPr>
          <w:rtl w:val="0"/>
        </w:rPr>
        <w:t xml:space="preserve">This theme is critically important to the research question, as it emphasises that the transformative impact of Artificial Intelligence (AI) in UK healthcare is not solely determined by technological advancement, but also by the ability of the National Health Service (NHS) to effectively implement and sustain these innovations. While AI has demonstrated significant potential in improving diagnostic accuracy, enhancing efficiency, and supporting clinical decision-making, these benefits can only be realised if healthcare organisations are adequately prepared to adopt such technologies (Agarwal </w:t>
      </w:r>
      <w:r w:rsidDel="00000000" w:rsidR="00000000" w:rsidRPr="00000000">
        <w:rPr>
          <w:i w:val="1"/>
          <w:iCs w:val="1"/>
          <w:rtl w:val="0"/>
        </w:rPr>
        <w:t xml:space="preserve">et al.</w:t>
      </w:r>
      <w:r w:rsidDel="00000000" w:rsidR="00000000" w:rsidRPr="00000000">
        <w:rPr>
          <w:rtl w:val="0"/>
        </w:rPr>
        <w:t xml:space="preserve">, 2010; Topol, 2019).</w:t>
      </w:r>
    </w:p>
    <w:p w:rsidR="00000000" w:rsidDel="00000000" w:rsidP="00000000" w:rsidRDefault="00000000" w:rsidRPr="00000000" w14:paraId="00000172">
      <w:pPr>
        <w:spacing w:after="240" w:before="240" w:lineRule="auto"/>
        <w:ind w:left="720" w:firstLine="0"/>
        <w:jc w:val="left"/>
        <w:rPr/>
      </w:pPr>
      <w:r w:rsidDel="00000000" w:rsidR="00000000" w:rsidRPr="00000000">
        <w:rPr>
          <w:rtl w:val="0"/>
        </w:rPr>
        <w:t xml:space="preserve">Organisational readiness plays a central role in determining the success of AI integration. This includes factors such as digital infrastructure, workforce skills, leadership support, and organisational culture (Cresswell and Sheikh, 2013; Greenhalgh </w:t>
      </w:r>
      <w:r w:rsidDel="00000000" w:rsidR="00000000" w:rsidRPr="00000000">
        <w:rPr>
          <w:i w:val="1"/>
          <w:iCs w:val="1"/>
          <w:rtl w:val="0"/>
        </w:rPr>
        <w:t xml:space="preserve">et al.</w:t>
      </w:r>
      <w:r w:rsidDel="00000000" w:rsidR="00000000" w:rsidRPr="00000000">
        <w:rPr>
          <w:rtl w:val="0"/>
        </w:rPr>
        <w:t xml:space="preserve">, 2017). For example, if healthcare professionals lack the necessary training or confidence to use AI systems, adoption may be slow or ineffective (Davis, 1989). Similarly, outdated IT systems or poor data interoperability can limit the functionality of AI tools, reducing their overall impact (Wachter, 2016). These challenges highlight that technological innovation alone is insufficient without parallel investment in organisational capacity and readiness (Baxter and Sommerville, 2011).</w:t>
      </w:r>
    </w:p>
    <w:p w:rsidR="00000000" w:rsidDel="00000000" w:rsidP="00000000" w:rsidRDefault="00000000" w:rsidRPr="00000000" w14:paraId="00000173">
      <w:pPr>
        <w:spacing w:after="240" w:before="240" w:lineRule="auto"/>
        <w:ind w:left="720" w:firstLine="0"/>
        <w:jc w:val="left"/>
        <w:rPr/>
      </w:pPr>
      <w:r w:rsidDel="00000000" w:rsidR="00000000" w:rsidRPr="00000000">
        <w:rPr>
          <w:rtl w:val="0"/>
        </w:rPr>
        <w:t xml:space="preserve">Implementation barriers such as financial constraints, resistance to change, and competing priorities within the NHS can significantly affect the uptake of AI technologies (Boonstra and Broekhuis, 2010). The complexity of the NHS structure, combined with variations in digital maturity across regions, means that some organisations are better positioned than others to benefit from AI (NHS England, 2019). As a result, there is a risk of unequal access to AI-driven healthcare improvements, which may widen existing health inequalities (Health Foundation, 2022).</w:t>
      </w:r>
    </w:p>
    <w:p w:rsidR="00000000" w:rsidDel="00000000" w:rsidP="00000000" w:rsidRDefault="00000000" w:rsidRPr="00000000" w14:paraId="00000174">
      <w:pPr>
        <w:spacing w:after="240" w:before="240" w:lineRule="auto"/>
        <w:ind w:left="720" w:firstLine="0"/>
        <w:jc w:val="left"/>
        <w:rPr/>
      </w:pPr>
      <w:r w:rsidDel="00000000" w:rsidR="00000000" w:rsidRPr="00000000">
        <w:rPr>
          <w:rtl w:val="0"/>
        </w:rPr>
        <w:t xml:space="preserve">Therefore, examining implementation barriers provides a more realistic and comprehensive understanding of how AI is transforming healthcare in the UK. It ensures that the research does not overestimate the benefits of AI, but instead considers the practical challenges that influence its real-world application (Kelly </w:t>
      </w:r>
      <w:r w:rsidDel="00000000" w:rsidR="00000000" w:rsidRPr="00000000">
        <w:rPr>
          <w:i w:val="1"/>
          <w:iCs w:val="1"/>
          <w:rtl w:val="0"/>
        </w:rPr>
        <w:t xml:space="preserve">et al.</w:t>
      </w:r>
      <w:r w:rsidDel="00000000" w:rsidR="00000000" w:rsidRPr="00000000">
        <w:rPr>
          <w:rtl w:val="0"/>
        </w:rPr>
        <w:t xml:space="preserve">, 2019). This ultimately strengthens the analysis by linking technological potential with organisational reality.</w:t>
      </w:r>
    </w:p>
    <w:p w:rsidR="00000000" w:rsidDel="00000000" w:rsidP="00000000" w:rsidRDefault="00000000" w:rsidRPr="00000000" w14:paraId="00000175">
      <w:pPr>
        <w:spacing w:after="0" w:before="280" w:lineRule="auto"/>
        <w:ind w:left="720" w:firstLine="0"/>
        <w:jc w:val="left"/>
        <w:rPr>
          <w:b w:val="1"/>
          <w:bCs w:val="1"/>
        </w:rPr>
      </w:pPr>
      <w:r w:rsidDel="00000000" w:rsidR="00000000" w:rsidRPr="00000000">
        <w:rPr>
          <w:rtl w:val="0"/>
        </w:rPr>
      </w:r>
    </w:p>
    <w:p w:rsidR="00000000" w:rsidDel="00000000" w:rsidP="00000000" w:rsidRDefault="00000000" w:rsidRPr="00000000" w14:paraId="00000176">
      <w:pPr>
        <w:pStyle w:val="Heading4"/>
        <w:ind w:left="720" w:firstLine="0"/>
        <w:rPr>
          <w:rFonts w:ascii="Aptos" w:cs="Aptos" w:eastAsia="Aptos" w:hAnsi="Aptos"/>
        </w:rPr>
      </w:pPr>
      <w:r w:rsidDel="00000000" w:rsidR="00000000" w:rsidRPr="00000000">
        <w:rPr>
          <w:rFonts w:ascii="Aptos" w:cs="Aptos" w:eastAsia="Aptos" w:hAnsi="Aptos"/>
          <w:rtl w:val="0"/>
        </w:rPr>
        <w:t xml:space="preserve">Statistical Information</w:t>
      </w:r>
    </w:p>
    <w:p w:rsidR="00000000" w:rsidDel="00000000" w:rsidP="00000000" w:rsidRDefault="00000000" w:rsidRPr="00000000" w14:paraId="00000177">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Data and Statistics:</w:t>
      </w:r>
    </w:p>
    <w:p w:rsidR="00000000" w:rsidDel="00000000" w:rsidP="00000000" w:rsidRDefault="00000000" w:rsidRPr="00000000" w14:paraId="00000178">
      <w:pPr>
        <w:spacing w:after="0" w:before="280" w:lineRule="auto"/>
        <w:ind w:left="720" w:firstLine="0"/>
        <w:jc w:val="left"/>
        <w:rPr/>
      </w:pPr>
      <w:r w:rsidDel="00000000" w:rsidR="00000000" w:rsidRPr="00000000">
        <w:rPr>
          <w:rtl w:val="0"/>
        </w:rPr>
        <w:t xml:space="preserve">Evidence suggests that digital transformation in the NHS remains uneven. Reports indicate that while some trusts are highly digitised, others lag significantly behind, creating disparities in AI readiness (Wachter, 2016). Additionally, workforce-related challenges are significant, with the NHS facing tens of thousands of staff vacancies, which limits the capacity to adopt new technologies (Health Foundation, 2022). Studies also show that up to 70% of digital transformation initiatives fail due to organisational resistance and lack of user engagement (Boonstra and Broekhuis, 2010). These statistics highlight the scale of implementation challenges and their implications for AI adoption.</w:t>
      </w:r>
    </w:p>
    <w:p w:rsidR="00000000" w:rsidDel="00000000" w:rsidP="00000000" w:rsidRDefault="00000000" w:rsidRPr="00000000" w14:paraId="00000179">
      <w:pPr>
        <w:pStyle w:val="Heading4"/>
        <w:ind w:left="720" w:firstLine="0"/>
        <w:rPr>
          <w:rFonts w:ascii="Aptos" w:cs="Aptos" w:eastAsia="Aptos" w:hAnsi="Aptos"/>
        </w:rPr>
      </w:pPr>
      <w:r w:rsidDel="00000000" w:rsidR="00000000" w:rsidRPr="00000000">
        <w:rPr>
          <w:rFonts w:ascii="Aptos" w:cs="Aptos" w:eastAsia="Aptos" w:hAnsi="Aptos"/>
          <w:rtl w:val="0"/>
        </w:rPr>
        <w:t xml:space="preserve">Theories, Policies, and Legislation</w:t>
      </w:r>
    </w:p>
    <w:p w:rsidR="00000000" w:rsidDel="00000000" w:rsidP="00000000" w:rsidRDefault="00000000" w:rsidRPr="00000000" w14:paraId="0000017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80" w:line="360" w:lineRule="auto"/>
        <w:ind w:left="720" w:right="0" w:hanging="360"/>
        <w:jc w:val="left"/>
        <w:rPr>
          <w:rFonts w:ascii="Aptos" w:cs="Aptos" w:eastAsia="Aptos" w:hAnsi="Aptos"/>
          <w:b w:val="1"/>
          <w:bCs w:val="1"/>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Theoretical Framework:</w:t>
      </w:r>
    </w:p>
    <w:p w:rsidR="00000000" w:rsidDel="00000000" w:rsidP="00000000" w:rsidRDefault="00000000" w:rsidRPr="00000000" w14:paraId="0000017B">
      <w:pPr>
        <w:spacing w:after="240" w:before="240" w:lineRule="auto"/>
        <w:ind w:left="720" w:firstLine="0"/>
        <w:jc w:val="left"/>
        <w:rPr/>
      </w:pPr>
      <w:r w:rsidDel="00000000" w:rsidR="00000000" w:rsidRPr="00000000">
        <w:rPr>
          <w:rtl w:val="0"/>
        </w:rPr>
        <w:t xml:space="preserve">The Diffusion of Innovations theory explains how new technologies are adopted within organisations, emphasising factors such as relative advantage, compatibility, and complexity (Rogers, 2003). In the NHS context, AI adoption depends on how well technologies align with existing workflows and whether they are perceived as beneficial by healthcare professionals.</w:t>
      </w:r>
    </w:p>
    <w:p w:rsidR="00000000" w:rsidDel="00000000" w:rsidP="00000000" w:rsidRDefault="00000000" w:rsidRPr="00000000" w14:paraId="0000017C">
      <w:pPr>
        <w:spacing w:after="240" w:before="240" w:lineRule="auto"/>
        <w:ind w:left="720" w:firstLine="0"/>
        <w:jc w:val="left"/>
        <w:rPr/>
      </w:pPr>
      <w:r w:rsidDel="00000000" w:rsidR="00000000" w:rsidRPr="00000000">
        <w:rPr>
          <w:rtl w:val="0"/>
        </w:rPr>
        <w:t xml:space="preserve">The Technology Acceptance Model (TAM) further explains that perceived usefulness and ease of use influence clinicians’ willingness to adopt AI systems (Davis, 1989). Additionally, socio-technical systems theory highlights the importance of considering both technological and human factors in implementation, suggesting that successful AI adoption requires alignment between technology, people, and organisational processes (Baxter and Sommerville, 2011).</w:t>
      </w:r>
    </w:p>
    <w:p w:rsidR="00000000" w:rsidDel="00000000" w:rsidP="00000000" w:rsidRDefault="00000000" w:rsidRPr="00000000" w14:paraId="0000017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ptos" w:cs="Aptos" w:eastAsia="Aptos" w:hAnsi="Aptos"/>
          <w:b w:val="1"/>
          <w:bCs w:val="1"/>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Policy and Legislation:</w:t>
      </w:r>
    </w:p>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pPr>
      <w:r w:rsidDel="00000000" w:rsidR="00000000" w:rsidRPr="00000000">
        <w:rPr>
          <w:rtl w:val="0"/>
        </w:rPr>
        <w:t xml:space="preserve">From a policy perspective, the NHS Long Term Plan emphasises digital transformation and the integration of AI to improve healthcare delivery (NHS England, 2019). The Topol Review also highlights the need for workforce training and upskilling to support digital innovation (Topol, 2019). Furthermore, initiatives such as the NHS AI Lab aim to support the development and adoption of AI technologies through funding and guidance (Department of Health and Social Care, 2021). These policies play a crucial role in addressing implementation barriers, although challenges remain in translating policy into practice.</w:t>
      </w:r>
    </w:p>
    <w:p w:rsidR="00000000" w:rsidDel="00000000" w:rsidP="00000000" w:rsidRDefault="00000000" w:rsidRPr="00000000" w14:paraId="0000017F">
      <w:pPr>
        <w:pStyle w:val="Heading4"/>
        <w:ind w:left="720" w:firstLine="0"/>
        <w:rPr>
          <w:rFonts w:ascii="Aptos" w:cs="Aptos" w:eastAsia="Aptos" w:hAnsi="Aptos"/>
        </w:rPr>
      </w:pPr>
      <w:r w:rsidDel="00000000" w:rsidR="00000000" w:rsidRPr="00000000">
        <w:rPr>
          <w:rFonts w:ascii="Aptos" w:cs="Aptos" w:eastAsia="Aptos" w:hAnsi="Aptos"/>
          <w:rtl w:val="0"/>
        </w:rPr>
        <w:t xml:space="preserve">Implications</w:t>
      </w:r>
    </w:p>
    <w:p w:rsidR="00000000" w:rsidDel="00000000" w:rsidP="00000000" w:rsidRDefault="00000000" w:rsidRPr="00000000" w14:paraId="00000180">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Positive and Negative Implications:</w:t>
      </w:r>
    </w:p>
    <w:p w:rsidR="00000000" w:rsidDel="00000000" w:rsidP="00000000" w:rsidRDefault="00000000" w:rsidRPr="00000000" w14:paraId="00000181">
      <w:pPr>
        <w:spacing w:after="240" w:before="240" w:lineRule="auto"/>
        <w:ind w:left="720" w:firstLine="0"/>
        <w:jc w:val="left"/>
        <w:rPr/>
      </w:pPr>
      <w:r w:rsidDel="00000000" w:rsidR="00000000" w:rsidRPr="00000000">
        <w:rPr>
          <w:rtl w:val="0"/>
        </w:rPr>
        <w:t xml:space="preserve">The implications of implementation barriers and organisational readiness are both positive and negative. On the positive side, addressing these challenges can lead to more effective integration of AI, improved efficiency, and enhanced patient care (Agarwal </w:t>
      </w:r>
      <w:r w:rsidDel="00000000" w:rsidR="00000000" w:rsidRPr="00000000">
        <w:rPr>
          <w:i w:val="1"/>
          <w:iCs w:val="1"/>
          <w:rtl w:val="0"/>
        </w:rPr>
        <w:t xml:space="preserve">et al.</w:t>
      </w:r>
      <w:r w:rsidDel="00000000" w:rsidR="00000000" w:rsidRPr="00000000">
        <w:rPr>
          <w:rtl w:val="0"/>
        </w:rPr>
        <w:t xml:space="preserve">, 2010). Investment in infrastructure, training, and leadership can strengthen organisational readiness and facilitate innovation.</w:t>
      </w:r>
    </w:p>
    <w:p w:rsidR="00000000" w:rsidDel="00000000" w:rsidP="00000000" w:rsidRDefault="00000000" w:rsidRPr="00000000" w14:paraId="00000182">
      <w:pPr>
        <w:spacing w:after="240" w:before="240" w:lineRule="auto"/>
        <w:ind w:left="720" w:firstLine="0"/>
        <w:jc w:val="left"/>
        <w:rPr/>
      </w:pPr>
      <w:r w:rsidDel="00000000" w:rsidR="00000000" w:rsidRPr="00000000">
        <w:rPr>
          <w:rtl w:val="0"/>
        </w:rPr>
        <w:t xml:space="preserve">However, significant barriers remain. Resistance to change among healthcare professionals can slow adoption, particularly if AI systems are perceived as complex or disruptive (Boonstra and Broekhuis, 2010). Financial constraints and competing priorities within the NHS may also limit investment in new technologies. Additionally, disparities in digital maturity across regions can lead to unequal access to AI-driven healthcare services (Wachter, 2016). These challenges highlight the need for a coordinated and strategic approach to AI implementation.</w:t>
      </w:r>
    </w:p>
    <w:p w:rsidR="00000000" w:rsidDel="00000000" w:rsidP="00000000" w:rsidRDefault="00000000" w:rsidRPr="00000000" w14:paraId="00000183">
      <w:pPr>
        <w:spacing w:after="0" w:before="280" w:lineRule="auto"/>
        <w:ind w:left="720" w:firstLine="0"/>
        <w:jc w:val="left"/>
        <w:rPr>
          <w:b w:val="1"/>
          <w:bCs w:val="1"/>
        </w:rPr>
      </w:pPr>
      <w:r w:rsidDel="00000000" w:rsidR="00000000" w:rsidRPr="00000000">
        <w:rPr>
          <w:rtl w:val="0"/>
        </w:rPr>
      </w:r>
    </w:p>
    <w:p w:rsidR="00000000" w:rsidDel="00000000" w:rsidP="00000000" w:rsidRDefault="00000000" w:rsidRPr="00000000" w14:paraId="00000184">
      <w:pPr>
        <w:pStyle w:val="Heading4"/>
        <w:ind w:left="720" w:firstLine="0"/>
        <w:rPr>
          <w:rFonts w:ascii="Aptos" w:cs="Aptos" w:eastAsia="Aptos" w:hAnsi="Aptos"/>
          <w:b w:val="1"/>
          <w:bCs w:val="1"/>
          <w:i w:val="0"/>
          <w:iCs w:val="0"/>
        </w:rPr>
      </w:pPr>
      <w:r w:rsidDel="00000000" w:rsidR="00000000" w:rsidRPr="00000000">
        <w:rPr>
          <w:rFonts w:ascii="Aptos" w:cs="Aptos" w:eastAsia="Aptos" w:hAnsi="Aptos"/>
          <w:b w:val="1"/>
          <w:bCs w:val="1"/>
          <w:i w:val="0"/>
          <w:iCs w:val="0"/>
          <w:rtl w:val="0"/>
        </w:rPr>
        <w:t xml:space="preserve">Examples from Articles</w:t>
      </w:r>
    </w:p>
    <w:p w:rsidR="00000000" w:rsidDel="00000000" w:rsidP="00000000" w:rsidRDefault="00000000" w:rsidRPr="00000000" w14:paraId="00000185">
      <w:pPr>
        <w:spacing w:after="240" w:before="240" w:lineRule="auto"/>
        <w:ind w:left="720" w:firstLine="0"/>
        <w:rPr/>
      </w:pPr>
      <w:r w:rsidDel="00000000" w:rsidR="00000000" w:rsidRPr="00000000">
        <w:rPr>
          <w:rtl w:val="0"/>
        </w:rPr>
        <w:t xml:space="preserve">Several studies from the results summary table illustrate these challenges. Kelly </w:t>
      </w:r>
      <w:r w:rsidDel="00000000" w:rsidR="00000000" w:rsidRPr="00000000">
        <w:rPr>
          <w:i w:val="1"/>
          <w:iCs w:val="1"/>
          <w:rtl w:val="0"/>
        </w:rPr>
        <w:t xml:space="preserve">et al.</w:t>
      </w:r>
      <w:r w:rsidDel="00000000" w:rsidR="00000000" w:rsidRPr="00000000">
        <w:rPr>
          <w:rtl w:val="0"/>
        </w:rPr>
        <w:t xml:space="preserve"> (2019) emphasise that despite technological advancements, many AI systems fail to achieve clinical impact due to poor integration into healthcare workflows. This supports the idea that organisational readiness is critical for successful implementation.</w:t>
      </w:r>
    </w:p>
    <w:p w:rsidR="00000000" w:rsidDel="00000000" w:rsidP="00000000" w:rsidRDefault="00000000" w:rsidRPr="00000000" w14:paraId="00000186">
      <w:pPr>
        <w:spacing w:after="240" w:before="240" w:lineRule="auto"/>
        <w:ind w:left="720" w:firstLine="0"/>
        <w:rPr/>
      </w:pPr>
      <w:r w:rsidDel="00000000" w:rsidR="00000000" w:rsidRPr="00000000">
        <w:rPr>
          <w:rtl w:val="0"/>
        </w:rPr>
        <w:t xml:space="preserve">Similarly, Davenport and Kalakota (2019) highlight that while AI can improve efficiency, its adoption is limited by organisational barriers such as lack of expertise and infrastructure. This aligns with broader findings on implementation challenges within the NHS.</w:t>
      </w:r>
    </w:p>
    <w:p w:rsidR="00000000" w:rsidDel="00000000" w:rsidP="00000000" w:rsidRDefault="00000000" w:rsidRPr="00000000" w14:paraId="00000187">
      <w:pPr>
        <w:spacing w:after="240" w:before="240" w:lineRule="auto"/>
        <w:ind w:left="720" w:firstLine="0"/>
        <w:rPr/>
      </w:pPr>
      <w:r w:rsidDel="00000000" w:rsidR="00000000" w:rsidRPr="00000000">
        <w:rPr>
          <w:rtl w:val="0"/>
        </w:rPr>
        <w:t xml:space="preserve">In contrast, Topol (2019) presents a more optimistic perspective, suggesting that with appropriate training and investment, the NHS can successfully integrate AI into clinical practice. These differing viewpoints demonstrate that while challenges exist, they can be addressed through strategic planning and policy support.</w:t>
      </w:r>
    </w:p>
    <w:p w:rsidR="00000000" w:rsidDel="00000000" w:rsidP="00000000" w:rsidRDefault="00000000" w:rsidRPr="00000000" w14:paraId="00000188">
      <w:pPr>
        <w:ind w:left="720" w:firstLine="0"/>
        <w:rPr/>
      </w:pPr>
      <w:r w:rsidDel="00000000" w:rsidR="00000000" w:rsidRPr="00000000">
        <w:rPr>
          <w:rtl w:val="0"/>
        </w:rPr>
      </w:r>
    </w:p>
    <w:p w:rsidR="00000000" w:rsidDel="00000000" w:rsidP="00000000" w:rsidRDefault="00000000" w:rsidRPr="00000000" w14:paraId="00000189">
      <w:pPr>
        <w:spacing w:line="240" w:lineRule="auto"/>
        <w:ind w:left="720" w:firstLine="0"/>
        <w:rPr/>
      </w:pPr>
      <w:r w:rsidDel="00000000" w:rsidR="00000000" w:rsidRPr="00000000">
        <w:rPr>
          <w:rtl w:val="0"/>
        </w:rPr>
      </w:r>
    </w:p>
    <w:p w:rsidR="00000000" w:rsidDel="00000000" w:rsidP="00000000" w:rsidRDefault="00000000" w:rsidRPr="00000000" w14:paraId="0000018A">
      <w:pPr>
        <w:keepNext w:val="0"/>
        <w:keepLines w:val="0"/>
        <w:pageBreakBefore w:val="0"/>
        <w:widowControl w:val="0"/>
        <w:numPr>
          <w:ilvl w:val="1"/>
          <w:numId w:val="3"/>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B">
      <w:pPr>
        <w:pStyle w:val="Heading4"/>
        <w:ind w:left="720" w:firstLine="0"/>
        <w:rPr>
          <w:rFonts w:ascii="Aptos" w:cs="Aptos" w:eastAsia="Aptos" w:hAnsi="Aptos"/>
        </w:rPr>
      </w:pPr>
      <w:r w:rsidDel="00000000" w:rsidR="00000000" w:rsidRPr="00000000">
        <w:rPr>
          <w:rFonts w:ascii="Aptos" w:cs="Aptos" w:eastAsia="Aptos" w:hAnsi="Aptos"/>
          <w:rtl w:val="0"/>
        </w:rPr>
        <w:t xml:space="preserve">Connections to Other Themes</w:t>
      </w:r>
    </w:p>
    <w:p w:rsidR="00000000" w:rsidDel="00000000" w:rsidP="00000000" w:rsidRDefault="00000000" w:rsidRPr="00000000" w14:paraId="0000018C">
      <w:pPr>
        <w:numPr>
          <w:ilvl w:val="0"/>
          <w:numId w:val="3"/>
        </w:numPr>
        <w:spacing w:after="0" w:before="280" w:lineRule="auto"/>
        <w:ind w:left="720" w:hanging="360"/>
        <w:jc w:val="left"/>
        <w:rPr>
          <w:b w:val="1"/>
          <w:bCs w:val="1"/>
          <w:u w:val="none"/>
        </w:rPr>
      </w:pPr>
      <w:r w:rsidDel="00000000" w:rsidR="00000000" w:rsidRPr="00000000">
        <w:rPr>
          <w:b w:val="1"/>
          <w:bCs w:val="1"/>
          <w:rtl w:val="0"/>
        </w:rPr>
        <w:t xml:space="preserve">Interconnections:</w:t>
      </w:r>
    </w:p>
    <w:p w:rsidR="00000000" w:rsidDel="00000000" w:rsidP="00000000" w:rsidRDefault="00000000" w:rsidRPr="00000000" w14:paraId="0000018D">
      <w:pPr>
        <w:spacing w:after="0" w:before="280" w:lineRule="auto"/>
        <w:ind w:left="1440" w:firstLine="0"/>
        <w:jc w:val="left"/>
        <w:rPr/>
      </w:pPr>
      <w:r w:rsidDel="00000000" w:rsidR="00000000" w:rsidRPr="00000000">
        <w:rPr>
          <w:rtl w:val="0"/>
        </w:rPr>
        <w:t xml:space="preserve">This theme is closely connected to Theme 1, as implementation barriers directly influence the extent to which AI can improve clinical practice and patient outcomes. It also overlaps with Theme 2, as ethical and data governance issues can act as barriers to adoption, particularly in relation to data sharing and regulatory compliance. These interconnections highlight that successful AI integration requires addressing not only technological challenges but also organisational, ethical, and regulatory factors.</w:t>
      </w:r>
    </w:p>
    <w:p w:rsidR="00000000" w:rsidDel="00000000" w:rsidP="00000000" w:rsidRDefault="00000000" w:rsidRPr="00000000" w14:paraId="0000018E">
      <w:pPr>
        <w:pStyle w:val="Heading2"/>
        <w:rPr/>
      </w:pPr>
      <w:r w:rsidDel="00000000" w:rsidR="00000000" w:rsidRPr="00000000">
        <w:rPr>
          <w:rtl w:val="0"/>
        </w:rPr>
      </w:r>
    </w:p>
    <w:p w:rsidR="00000000" w:rsidDel="00000000" w:rsidP="00000000" w:rsidRDefault="00000000" w:rsidRPr="00000000" w14:paraId="0000018F">
      <w:pPr>
        <w:pStyle w:val="Heading2"/>
        <w:rPr/>
      </w:pPr>
      <w:r w:rsidDel="00000000" w:rsidR="00000000" w:rsidRPr="00000000">
        <w:rPr>
          <w:rtl w:val="0"/>
        </w:rPr>
      </w:r>
    </w:p>
    <w:p w:rsidR="00000000" w:rsidDel="00000000" w:rsidP="00000000" w:rsidRDefault="00000000" w:rsidRPr="00000000" w14:paraId="00000190">
      <w:pPr>
        <w:pStyle w:val="Heading2"/>
        <w:rPr/>
      </w:pPr>
      <w:r w:rsidDel="00000000" w:rsidR="00000000" w:rsidRPr="00000000">
        <w:rPr>
          <w:rtl w:val="0"/>
        </w:rPr>
      </w:r>
    </w:p>
    <w:p w:rsidR="00000000" w:rsidDel="00000000" w:rsidP="00000000" w:rsidRDefault="00000000" w:rsidRPr="00000000" w14:paraId="00000191">
      <w:pPr>
        <w:pStyle w:val="Heading2"/>
        <w:rPr/>
      </w:pPr>
      <w:r w:rsidDel="00000000" w:rsidR="00000000" w:rsidRPr="00000000">
        <w:rPr>
          <w:rtl w:val="0"/>
        </w:rPr>
        <w:t xml:space="preserve">4.6 – Chapter Conclusion </w:t>
      </w:r>
    </w:p>
    <w:p w:rsidR="00000000" w:rsidDel="00000000" w:rsidP="00000000" w:rsidRDefault="00000000" w:rsidRPr="00000000" w14:paraId="00000192">
      <w:pPr>
        <w:pStyle w:val="Heading3"/>
        <w:keepNext w:val="0"/>
        <w:keepLines w:val="0"/>
        <w:spacing w:after="80" w:before="280" w:lineRule="auto"/>
        <w:rPr>
          <w:rFonts w:ascii="Aptos" w:cs="Aptos" w:eastAsia="Aptos" w:hAnsi="Aptos"/>
          <w:b w:val="1"/>
          <w:bCs w:val="1"/>
          <w:color w:val="000000"/>
          <w:sz w:val="26"/>
          <w:szCs w:val="26"/>
        </w:rPr>
      </w:pPr>
      <w:bookmarkStart w:colFirst="0" w:colLast="0" w:name="_heading=h.5lap5ytyrrnl" w:id="7"/>
      <w:bookmarkEnd w:id="7"/>
      <w:r w:rsidDel="00000000" w:rsidR="00000000" w:rsidRPr="00000000">
        <w:rPr>
          <w:rtl w:val="0"/>
        </w:rPr>
      </w:r>
    </w:p>
    <w:p w:rsidR="00000000" w:rsidDel="00000000" w:rsidP="00000000" w:rsidRDefault="00000000" w:rsidRPr="00000000" w14:paraId="00000193">
      <w:pPr>
        <w:pStyle w:val="Heading3"/>
        <w:keepNext w:val="0"/>
        <w:keepLines w:val="0"/>
        <w:spacing w:after="80" w:before="280" w:lineRule="auto"/>
        <w:rPr>
          <w:rFonts w:ascii="Aptos" w:cs="Aptos" w:eastAsia="Aptos" w:hAnsi="Aptos"/>
          <w:b w:val="1"/>
          <w:bCs w:val="1"/>
          <w:color w:val="000000"/>
          <w:sz w:val="26"/>
          <w:szCs w:val="26"/>
        </w:rPr>
      </w:pPr>
      <w:bookmarkStart w:colFirst="0" w:colLast="0" w:name="_heading=h.ef1deofxs9m8" w:id="8"/>
      <w:bookmarkEnd w:id="8"/>
      <w:r w:rsidDel="00000000" w:rsidR="00000000" w:rsidRPr="00000000">
        <w:rPr>
          <w:rFonts w:ascii="Aptos" w:cs="Aptos" w:eastAsia="Aptos" w:hAnsi="Aptos"/>
          <w:b w:val="1"/>
          <w:bCs w:val="1"/>
          <w:color w:val="000000"/>
          <w:sz w:val="26"/>
          <w:szCs w:val="26"/>
          <w:rtl w:val="0"/>
        </w:rPr>
        <w:t xml:space="preserve">4.6 Summary of chapter 4</w:t>
      </w:r>
    </w:p>
    <w:p w:rsidR="00000000" w:rsidDel="00000000" w:rsidP="00000000" w:rsidRDefault="00000000" w:rsidRPr="00000000" w14:paraId="00000194">
      <w:pPr>
        <w:spacing w:after="240" w:before="240" w:lineRule="auto"/>
        <w:rPr/>
      </w:pPr>
      <w:r w:rsidDel="00000000" w:rsidR="00000000" w:rsidRPr="00000000">
        <w:rPr>
          <w:rtl w:val="0"/>
        </w:rPr>
        <w:t xml:space="preserve">This chapter has presented and critically discussed the key findings from the thematic analysis of literature exploring the impact of Artificial Intelligence (AI) on the healthcare sector in the UK. Three main themes were identified: the impact of AI on clinical practice and patient outcomes, ethical, legal, and data governance challenges, and implementation barriers alongside organisational readiness within the NHS. Together, these themes provide a comprehensive understanding of how AI is transforming healthcare, while also highlighting the complexities and limitations associated with its integration.</w:t>
      </w:r>
    </w:p>
    <w:p w:rsidR="00000000" w:rsidDel="00000000" w:rsidP="00000000" w:rsidRDefault="00000000" w:rsidRPr="00000000" w14:paraId="00000195">
      <w:pPr>
        <w:spacing w:after="240" w:before="240" w:lineRule="auto"/>
        <w:rPr/>
      </w:pPr>
      <w:r w:rsidDel="00000000" w:rsidR="00000000" w:rsidRPr="00000000">
        <w:rPr>
          <w:rtl w:val="0"/>
        </w:rPr>
        <w:t xml:space="preserve">Overall, the findings indicate that while AI offers transformative opportunities for the UK healthcare sector, its impact is influenced by a combination of clinical, ethical, and organisational factors. The themes are closely interconnected, with ethical considerations and implementation challenges directly affecting the extent to which AI can improve patient outcomes. This highlights the need for a holistic approach to AI integration that addresses both technological and systemic issues.</w:t>
      </w:r>
    </w:p>
    <w:p w:rsidR="00000000" w:rsidDel="00000000" w:rsidP="00000000" w:rsidRDefault="00000000" w:rsidRPr="00000000" w14:paraId="00000196">
      <w:pPr>
        <w:spacing w:after="240" w:before="240" w:lineRule="auto"/>
        <w:rPr/>
      </w:pPr>
      <w:r w:rsidDel="00000000" w:rsidR="00000000" w:rsidRPr="00000000">
        <w:rPr>
          <w:rtl w:val="0"/>
        </w:rPr>
        <w:t xml:space="preserve">The next chapter, Chapter 5, will build on these findings by providing a final conclusion to the dissertation and offering practical recommendations. It will synthesise the key insights from this study and propose strategies to support the safe, effective, and equitable implementation of AI within the UK healthcare system.</w:t>
      </w:r>
    </w:p>
    <w:p w:rsidR="00000000" w:rsidDel="00000000" w:rsidP="00000000" w:rsidRDefault="00000000" w:rsidRPr="00000000" w14:paraId="00000197">
      <w:pPr>
        <w:rPr/>
      </w:pPr>
      <w:r w:rsidDel="00000000" w:rsidR="00000000" w:rsidRPr="00000000">
        <w:rPr>
          <w:rtl w:val="0"/>
        </w:rPr>
      </w:r>
    </w:p>
    <w:p w:rsidR="00000000" w:rsidDel="00000000" w:rsidP="00000000" w:rsidRDefault="00000000" w:rsidRPr="00000000" w14:paraId="00000198">
      <w:pPr>
        <w:pStyle w:val="Heading1"/>
        <w:ind w:firstLine="220"/>
        <w:rPr>
          <w:rFonts w:ascii="Aptos" w:cs="Aptos" w:eastAsia="Aptos" w:hAnsi="Aptos"/>
          <w:sz w:val="28"/>
          <w:szCs w:val="28"/>
        </w:rPr>
      </w:pPr>
      <w:r w:rsidDel="00000000" w:rsidR="00000000" w:rsidRPr="00000000">
        <w:rPr>
          <w:rtl w:val="0"/>
        </w:rPr>
      </w:r>
    </w:p>
    <w:p w:rsidR="00000000" w:rsidDel="00000000" w:rsidP="00000000" w:rsidRDefault="00000000" w:rsidRPr="00000000" w14:paraId="00000199">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9A">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9B">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9C">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9D">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9E">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9F">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0">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1">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2">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3">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4">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5">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6">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7">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8">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9">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A">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B">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C">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1AD">
      <w:pPr>
        <w:pStyle w:val="Heading1"/>
        <w:ind w:left="0" w:firstLine="0"/>
        <w:rPr>
          <w:rFonts w:ascii="Aptos" w:cs="Aptos" w:eastAsia="Aptos" w:hAnsi="Aptos"/>
        </w:rPr>
      </w:pPr>
      <w:r w:rsidDel="00000000" w:rsidR="00000000" w:rsidRPr="00000000">
        <w:rPr>
          <w:rFonts w:ascii="Aptos" w:cs="Aptos" w:eastAsia="Aptos" w:hAnsi="Aptos"/>
          <w:rtl w:val="0"/>
        </w:rPr>
        <w:t xml:space="preserve">CHAPTER 5 – Conclusion and Recommendations </w:t>
      </w:r>
    </w:p>
    <w:p w:rsidR="00000000" w:rsidDel="00000000" w:rsidP="00000000" w:rsidRDefault="00000000" w:rsidRPr="00000000" w14:paraId="000001AE">
      <w:pPr>
        <w:rPr/>
      </w:pPr>
      <w:r w:rsidDel="00000000" w:rsidR="00000000" w:rsidRPr="00000000">
        <w:rPr>
          <w:rtl w:val="0"/>
        </w:rPr>
      </w:r>
    </w:p>
    <w:p w:rsidR="00000000" w:rsidDel="00000000" w:rsidP="00000000" w:rsidRDefault="00000000" w:rsidRPr="00000000" w14:paraId="000001AF">
      <w:pPr>
        <w:pStyle w:val="Heading3"/>
        <w:keepNext w:val="0"/>
        <w:keepLines w:val="0"/>
        <w:spacing w:after="80" w:before="280" w:lineRule="auto"/>
        <w:rPr>
          <w:rFonts w:ascii="Aptos" w:cs="Aptos" w:eastAsia="Aptos" w:hAnsi="Aptos"/>
          <w:b w:val="1"/>
          <w:bCs w:val="1"/>
          <w:color w:val="000000"/>
          <w:sz w:val="26"/>
          <w:szCs w:val="26"/>
        </w:rPr>
      </w:pPr>
      <w:bookmarkStart w:colFirst="0" w:colLast="0" w:name="_heading=h.daa4mio95tlm" w:id="9"/>
      <w:bookmarkEnd w:id="9"/>
      <w:r w:rsidDel="00000000" w:rsidR="00000000" w:rsidRPr="00000000">
        <w:rPr>
          <w:rFonts w:ascii="Aptos" w:cs="Aptos" w:eastAsia="Aptos" w:hAnsi="Aptos"/>
          <w:b w:val="1"/>
          <w:bCs w:val="1"/>
          <w:color w:val="000000"/>
          <w:sz w:val="26"/>
          <w:szCs w:val="26"/>
          <w:rtl w:val="0"/>
        </w:rPr>
        <w:t xml:space="preserve">5.1 Overall Conclusion </w:t>
      </w:r>
    </w:p>
    <w:p w:rsidR="00000000" w:rsidDel="00000000" w:rsidP="00000000" w:rsidRDefault="00000000" w:rsidRPr="00000000" w14:paraId="000001B0">
      <w:pPr>
        <w:spacing w:after="240" w:before="240" w:lineRule="auto"/>
        <w:rPr/>
      </w:pPr>
      <w:r w:rsidDel="00000000" w:rsidR="00000000" w:rsidRPr="00000000">
        <w:rPr>
          <w:rtl w:val="0"/>
        </w:rPr>
        <w:t xml:space="preserve">This dissertation has explored how Artificial Intelligence (AI) is transforming the healthcare sector in the UK, with a focus on its impact on clinical practice, ethical considerations, and implementation within the NHS. Chapter 1 introduced the research aim and objectives, highlighting the need to critically examine both the opportunities and challenges associated with AI in healthcare. Chapter 2 provided the historical, theoretical, and contextual background, demonstrating how AI has evolved and become increasingly relevant within modern healthcare systems. Chapter 3 outlined the methodology, explaining how a systematic literature-based approach and thematic analysis were used to identify key patterns across the selected sources.</w:t>
      </w:r>
    </w:p>
    <w:p w:rsidR="00000000" w:rsidDel="00000000" w:rsidP="00000000" w:rsidRDefault="00000000" w:rsidRPr="00000000" w14:paraId="000001B1">
      <w:pPr>
        <w:spacing w:after="240" w:before="240" w:lineRule="auto"/>
        <w:rPr/>
      </w:pPr>
      <w:r w:rsidDel="00000000" w:rsidR="00000000" w:rsidRPr="00000000">
        <w:rPr>
          <w:rtl w:val="0"/>
        </w:rPr>
        <w:t xml:space="preserve">The findings presented in Chapter 4 revealed that AI has significant potential to improve patient outcomes, enhance diagnostic accuracy, and increase efficiency in healthcare delivery. However, the research also identified critical ethical, legal, and data governance challenges, as well as substantial implementation barriers within the NHS, including organisational readiness and workforce limitations.</w:t>
      </w:r>
    </w:p>
    <w:p w:rsidR="00000000" w:rsidDel="00000000" w:rsidP="00000000" w:rsidRDefault="00000000" w:rsidRPr="00000000" w14:paraId="000001B2">
      <w:pPr>
        <w:spacing w:after="240" w:before="240" w:lineRule="auto"/>
        <w:rPr/>
      </w:pPr>
      <w:r w:rsidDel="00000000" w:rsidR="00000000" w:rsidRPr="00000000">
        <w:rPr>
          <w:rtl w:val="0"/>
        </w:rPr>
        <w:t xml:space="preserve">Overall, the research aim has been successfully achieved, as the study has provided a comprehensive and balanced analysis of how AI is influencing healthcare in the UK. Each of the research objectives has been addressed through the identification and evaluation of key themes, demonstrating both the transformative potential of AI and the practical challenges that must be overcome for its effective integration.</w:t>
      </w:r>
    </w:p>
    <w:p w:rsidR="00000000" w:rsidDel="00000000" w:rsidP="00000000" w:rsidRDefault="00000000" w:rsidRPr="00000000" w14:paraId="000001B3">
      <w:pPr>
        <w:pStyle w:val="Heading2"/>
        <w:rPr/>
      </w:pPr>
      <w:r w:rsidDel="00000000" w:rsidR="00000000" w:rsidRPr="00000000">
        <w:rPr>
          <w:rtl w:val="0"/>
        </w:rPr>
        <w:t xml:space="preserve">5.2 – Recommendations </w:t>
      </w:r>
    </w:p>
    <w:p w:rsidR="00000000" w:rsidDel="00000000" w:rsidP="00000000" w:rsidRDefault="00000000" w:rsidRPr="00000000" w14:paraId="000001B4">
      <w:pPr>
        <w:spacing w:after="240" w:before="240" w:lineRule="auto"/>
        <w:rPr/>
      </w:pPr>
      <w:r w:rsidDel="00000000" w:rsidR="00000000" w:rsidRPr="00000000">
        <w:rPr>
          <w:rtl w:val="0"/>
        </w:rPr>
        <w:t xml:space="preserve">Based on the findings of this dissertation, several practical recommendations can be made to support the safe, effective, and sustainable integration of Artificial Intelligence (AI) within the UK healthcare sector. These recommendations are grounded in the key themes identified in Chapter 4, including clinical impact, ethical challenges, and implementation barriers.</w:t>
      </w:r>
    </w:p>
    <w:p w:rsidR="00000000" w:rsidDel="00000000" w:rsidP="00000000" w:rsidRDefault="00000000" w:rsidRPr="00000000" w14:paraId="000001B5">
      <w:pPr>
        <w:rPr/>
      </w:pPr>
      <w:r w:rsidDel="00000000" w:rsidR="00000000" w:rsidRPr="00000000">
        <w:rPr>
          <w:rtl w:val="0"/>
        </w:rPr>
      </w:r>
    </w:p>
    <w:p w:rsidR="00000000" w:rsidDel="00000000" w:rsidP="00000000" w:rsidRDefault="00000000" w:rsidRPr="00000000" w14:paraId="000001B6">
      <w:pPr>
        <w:rPr/>
      </w:pPr>
      <w:r w:rsidDel="00000000" w:rsidR="00000000" w:rsidRPr="00000000">
        <w:rPr>
          <w:rtl w:val="0"/>
        </w:rPr>
      </w:r>
    </w:p>
    <w:p w:rsidR="00000000" w:rsidDel="00000000" w:rsidP="00000000" w:rsidRDefault="00000000" w:rsidRPr="00000000" w14:paraId="000001B7">
      <w:pPr>
        <w:pStyle w:val="Heading3"/>
        <w:keepNext w:val="0"/>
        <w:keepLines w:val="0"/>
        <w:spacing w:after="80" w:before="280" w:lineRule="auto"/>
        <w:rPr>
          <w:rFonts w:ascii="Aptos" w:cs="Aptos" w:eastAsia="Aptos" w:hAnsi="Aptos"/>
          <w:color w:val="000000"/>
          <w:sz w:val="26"/>
          <w:szCs w:val="26"/>
        </w:rPr>
      </w:pPr>
      <w:bookmarkStart w:colFirst="0" w:colLast="0" w:name="_heading=h.70q9yvtt0kxs" w:id="10"/>
      <w:bookmarkEnd w:id="10"/>
      <w:r w:rsidDel="00000000" w:rsidR="00000000" w:rsidRPr="00000000">
        <w:rPr>
          <w:rFonts w:ascii="Aptos" w:cs="Aptos" w:eastAsia="Aptos" w:hAnsi="Aptos"/>
          <w:b w:val="1"/>
          <w:bCs w:val="1"/>
          <w:color w:val="000000"/>
          <w:sz w:val="26"/>
          <w:szCs w:val="26"/>
          <w:rtl w:val="0"/>
        </w:rPr>
        <w:t xml:space="preserve">5.2.1 Recommendation 1: </w:t>
      </w:r>
      <w:r w:rsidDel="00000000" w:rsidR="00000000" w:rsidRPr="00000000">
        <w:rPr>
          <w:rFonts w:ascii="Aptos" w:cs="Aptos" w:eastAsia="Aptos" w:hAnsi="Aptos"/>
          <w:color w:val="000000"/>
          <w:sz w:val="26"/>
          <w:szCs w:val="26"/>
          <w:rtl w:val="0"/>
        </w:rPr>
        <w:t xml:space="preserve">Strengthen Workforce Training and Digital Skills Development</w:t>
      </w:r>
    </w:p>
    <w:p w:rsidR="00000000" w:rsidDel="00000000" w:rsidP="00000000" w:rsidRDefault="00000000" w:rsidRPr="00000000" w14:paraId="000001B8">
      <w:pPr>
        <w:spacing w:after="240" w:before="240" w:lineRule="auto"/>
        <w:rPr/>
      </w:pPr>
      <w:r w:rsidDel="00000000" w:rsidR="00000000" w:rsidRPr="00000000">
        <w:rPr>
          <w:rtl w:val="0"/>
        </w:rPr>
        <w:t xml:space="preserve">One of the most significant barriers identified in this research is the lack of digital skills and confidence among healthcare professionals. Therefore, it is recommended that the NHS invests in comprehensive training programmes focused on AI literacy, digital competencies, and data interpretation skills (Topol, 2019; NHS England, 2019). These programmes should be integrated into both undergraduate healthcare education and continuous professional development (CPD) for existing staff.</w:t>
      </w:r>
    </w:p>
    <w:p w:rsidR="00000000" w:rsidDel="00000000" w:rsidP="00000000" w:rsidRDefault="00000000" w:rsidRPr="00000000" w14:paraId="000001B9">
      <w:pPr>
        <w:spacing w:after="240" w:before="240" w:lineRule="auto"/>
        <w:rPr/>
      </w:pPr>
      <w:r w:rsidDel="00000000" w:rsidR="00000000" w:rsidRPr="00000000">
        <w:rPr>
          <w:rtl w:val="0"/>
        </w:rPr>
        <w:t xml:space="preserve">Improving workforce capability will enhance the effective use of AI tools in clinical practice, increase user confidence, and reduce resistance to adoption (Davis, 1989; Cresswell and Sheikh, 2013). Additionally, training can support clinicians in understanding the limitations of AI, ensuring that it is used as a supportive tool rather than a replacement for professional judgement (Topol, 2019).</w:t>
      </w:r>
    </w:p>
    <w:p w:rsidR="00000000" w:rsidDel="00000000" w:rsidP="00000000" w:rsidRDefault="00000000" w:rsidRPr="00000000" w14:paraId="000001BA">
      <w:pPr>
        <w:spacing w:after="240" w:before="240" w:lineRule="auto"/>
        <w:rPr/>
      </w:pPr>
      <w:r w:rsidDel="00000000" w:rsidR="00000000" w:rsidRPr="00000000">
        <w:rPr>
          <w:rtl w:val="0"/>
        </w:rPr>
        <w:t xml:space="preserve">However, a key limitation of this recommendation is the existing workforce pressure within the NHS, including staff shortages and limited time for training (Health Foundation, 2022). Healthcare professionals may struggle to engage with additional learning alongside their clinical responsibilities. To overcome this, training programmes should be flexible, accessible (e.g., online modules), and embedded within working hours. Government funding and organisational support will also be essential to ensure participation and sustainability (NHS England, 2019).</w:t>
      </w:r>
    </w:p>
    <w:p w:rsidR="00000000" w:rsidDel="00000000" w:rsidP="00000000" w:rsidRDefault="00000000" w:rsidRPr="00000000" w14:paraId="000001BB">
      <w:pPr>
        <w:rPr/>
      </w:pPr>
      <w:r w:rsidDel="00000000" w:rsidR="00000000" w:rsidRPr="00000000">
        <w:rPr>
          <w:rtl w:val="0"/>
        </w:rPr>
      </w:r>
    </w:p>
    <w:p w:rsidR="00000000" w:rsidDel="00000000" w:rsidP="00000000" w:rsidRDefault="00000000" w:rsidRPr="00000000" w14:paraId="000001BC">
      <w:pPr>
        <w:pStyle w:val="Heading3"/>
        <w:keepNext w:val="0"/>
        <w:keepLines w:val="0"/>
        <w:spacing w:after="80" w:before="280" w:lineRule="auto"/>
        <w:rPr>
          <w:rFonts w:ascii="Aptos" w:cs="Aptos" w:eastAsia="Aptos" w:hAnsi="Aptos"/>
          <w:b w:val="1"/>
          <w:bCs w:val="1"/>
          <w:color w:val="000000"/>
          <w:sz w:val="26"/>
          <w:szCs w:val="26"/>
        </w:rPr>
      </w:pPr>
      <w:bookmarkStart w:colFirst="0" w:colLast="0" w:name="_heading=h.bdnn00wavyx4" w:id="11"/>
      <w:bookmarkEnd w:id="11"/>
      <w:r w:rsidDel="00000000" w:rsidR="00000000" w:rsidRPr="00000000">
        <w:rPr>
          <w:rFonts w:ascii="Aptos" w:cs="Aptos" w:eastAsia="Aptos" w:hAnsi="Aptos"/>
          <w:b w:val="1"/>
          <w:bCs w:val="1"/>
          <w:color w:val="000000"/>
          <w:sz w:val="26"/>
          <w:szCs w:val="26"/>
          <w:rtl w:val="0"/>
        </w:rPr>
        <w:t xml:space="preserve">5.2.2 Recommendation 2: Enhance Data Governance and Ethical Frameworks</w:t>
      </w:r>
    </w:p>
    <w:p w:rsidR="00000000" w:rsidDel="00000000" w:rsidP="00000000" w:rsidRDefault="00000000" w:rsidRPr="00000000" w14:paraId="000001BD">
      <w:pPr>
        <w:spacing w:after="240" w:before="240" w:lineRule="auto"/>
        <w:rPr/>
      </w:pPr>
      <w:r w:rsidDel="00000000" w:rsidR="00000000" w:rsidRPr="00000000">
        <w:rPr>
          <w:rtl w:val="0"/>
        </w:rPr>
        <w:t xml:space="preserve">The findings highlight ongoing concerns around data privacy, algorithmic bias, and patient trust. It is therefore recommended that stronger data governance frameworks and ethical guidelines are implemented and consistently applied across the NHS (World Health Organization, 2021; Leslie, 2019). This includes ensuring transparency in AI decision-making, improving data quality, and regularly auditing AI systems for bias and fairness (Mittelstadt </w:t>
      </w:r>
      <w:r w:rsidDel="00000000" w:rsidR="00000000" w:rsidRPr="00000000">
        <w:rPr>
          <w:i w:val="1"/>
          <w:iCs w:val="1"/>
          <w:rtl w:val="0"/>
        </w:rPr>
        <w:t xml:space="preserve">et al.</w:t>
      </w:r>
      <w:r w:rsidDel="00000000" w:rsidR="00000000" w:rsidRPr="00000000">
        <w:rPr>
          <w:rtl w:val="0"/>
        </w:rPr>
        <w:t xml:space="preserve">, 2016).</w:t>
      </w:r>
    </w:p>
    <w:p w:rsidR="00000000" w:rsidDel="00000000" w:rsidP="00000000" w:rsidRDefault="00000000" w:rsidRPr="00000000" w14:paraId="000001BE">
      <w:pPr>
        <w:spacing w:after="240" w:before="240" w:lineRule="auto"/>
        <w:rPr/>
      </w:pPr>
      <w:r w:rsidDel="00000000" w:rsidR="00000000" w:rsidRPr="00000000">
        <w:rPr>
          <w:rtl w:val="0"/>
        </w:rPr>
        <w:t xml:space="preserve">Clear communication with patients about how their data is used is also essential in building trust. Public engagement initiatives, such as awareness campaigns and consultations, can help improve understanding and acceptance of AI technologies in healthcare (Ipsos MORI, 2020).</w:t>
      </w:r>
    </w:p>
    <w:p w:rsidR="00000000" w:rsidDel="00000000" w:rsidP="00000000" w:rsidRDefault="00000000" w:rsidRPr="00000000" w14:paraId="000001BF">
      <w:pPr>
        <w:spacing w:after="240" w:before="240" w:lineRule="auto"/>
        <w:rPr/>
      </w:pPr>
      <w:r w:rsidDel="00000000" w:rsidR="00000000" w:rsidRPr="00000000">
        <w:rPr>
          <w:rtl w:val="0"/>
        </w:rPr>
        <w:t xml:space="preserve">A major barrier to this recommendation is the complexity of data governance and the challenge of balancing innovation with regulation. Strict regulations may slow down the development and deployment of AI technologies (Leslie, 2019). To address this, a balanced approach is needed, where regulatory frameworks are flexible enough to support innovation while maintaining high ethical standards (World Health Organization, 2021). Collaboration between policymakers, healthcare organisations, and technology developers will be crucial in achieving this balance.</w:t>
      </w:r>
    </w:p>
    <w:p w:rsidR="00000000" w:rsidDel="00000000" w:rsidP="00000000" w:rsidRDefault="00000000" w:rsidRPr="00000000" w14:paraId="000001C0">
      <w:pPr>
        <w:rPr/>
      </w:pPr>
      <w:r w:rsidDel="00000000" w:rsidR="00000000" w:rsidRPr="00000000">
        <w:rPr>
          <w:rtl w:val="0"/>
        </w:rPr>
      </w:r>
    </w:p>
    <w:p w:rsidR="00000000" w:rsidDel="00000000" w:rsidP="00000000" w:rsidRDefault="00000000" w:rsidRPr="00000000" w14:paraId="000001C1">
      <w:pPr>
        <w:pStyle w:val="Heading3"/>
        <w:keepNext w:val="0"/>
        <w:keepLines w:val="0"/>
        <w:spacing w:after="80" w:before="280" w:lineRule="auto"/>
        <w:rPr>
          <w:rFonts w:ascii="Aptos" w:cs="Aptos" w:eastAsia="Aptos" w:hAnsi="Aptos"/>
          <w:b w:val="1"/>
          <w:bCs w:val="1"/>
          <w:color w:val="000000"/>
          <w:sz w:val="26"/>
          <w:szCs w:val="26"/>
        </w:rPr>
      </w:pPr>
      <w:bookmarkStart w:colFirst="0" w:colLast="0" w:name="_heading=h.cddrerke6igz" w:id="12"/>
      <w:bookmarkEnd w:id="12"/>
      <w:r w:rsidDel="00000000" w:rsidR="00000000" w:rsidRPr="00000000">
        <w:rPr>
          <w:rFonts w:ascii="Aptos" w:cs="Aptos" w:eastAsia="Aptos" w:hAnsi="Aptos"/>
          <w:b w:val="1"/>
          <w:bCs w:val="1"/>
          <w:color w:val="000000"/>
          <w:sz w:val="26"/>
          <w:szCs w:val="26"/>
          <w:rtl w:val="0"/>
        </w:rPr>
        <w:t xml:space="preserve">5.2.3 Recommendation 3: Improve Infrastructure and Organisational Readiness within the NHS</w:t>
      </w:r>
    </w:p>
    <w:p w:rsidR="00000000" w:rsidDel="00000000" w:rsidP="00000000" w:rsidRDefault="00000000" w:rsidRPr="00000000" w14:paraId="000001C2">
      <w:pPr>
        <w:spacing w:after="240" w:before="240" w:lineRule="auto"/>
        <w:rPr/>
      </w:pPr>
      <w:r w:rsidDel="00000000" w:rsidR="00000000" w:rsidRPr="00000000">
        <w:rPr>
          <w:rtl w:val="0"/>
        </w:rPr>
        <w:t xml:space="preserve">Another key finding of this research is the variation in digital maturity across NHS organisations, which affects the successful implementation of AI (Wachter, 2016; NHS England, 2019). It is recommended that targeted investment is made to improve digital infrastructure, including interoperable systems, data integration, and access to advanced technologies.</w:t>
      </w:r>
    </w:p>
    <w:p w:rsidR="00000000" w:rsidDel="00000000" w:rsidP="00000000" w:rsidRDefault="00000000" w:rsidRPr="00000000" w14:paraId="000001C3">
      <w:pPr>
        <w:spacing w:after="240" w:before="240" w:lineRule="auto"/>
        <w:rPr/>
      </w:pPr>
      <w:r w:rsidDel="00000000" w:rsidR="00000000" w:rsidRPr="00000000">
        <w:rPr>
          <w:rtl w:val="0"/>
        </w:rPr>
        <w:t xml:space="preserve">In addition, leadership and organisational culture should be strengthened to support innovation. NHS organisations should promote a culture that encourages the adoption of new technologies, supported by clear strategies and leadership commitment (Greenhalgh </w:t>
      </w:r>
      <w:r w:rsidDel="00000000" w:rsidR="00000000" w:rsidRPr="00000000">
        <w:rPr>
          <w:i w:val="1"/>
          <w:iCs w:val="1"/>
          <w:rtl w:val="0"/>
        </w:rPr>
        <w:t xml:space="preserve">et al.</w:t>
      </w:r>
      <w:r w:rsidDel="00000000" w:rsidR="00000000" w:rsidRPr="00000000">
        <w:rPr>
          <w:rtl w:val="0"/>
        </w:rPr>
        <w:t xml:space="preserve">, 2017). Pilot programmes and phased implementation approaches can also be used to test AI technologies before wider rollout, reducing risk and improving outcomes.</w:t>
      </w:r>
    </w:p>
    <w:p w:rsidR="00000000" w:rsidDel="00000000" w:rsidP="00000000" w:rsidRDefault="00000000" w:rsidRPr="00000000" w14:paraId="000001C4">
      <w:pPr>
        <w:spacing w:after="240" w:before="240" w:lineRule="auto"/>
        <w:rPr/>
      </w:pPr>
      <w:r w:rsidDel="00000000" w:rsidR="00000000" w:rsidRPr="00000000">
        <w:rPr>
          <w:rtl w:val="0"/>
        </w:rPr>
        <w:t xml:space="preserve">The main limitation of this recommendation is financial constraints within the NHS, as large-scale infrastructure improvements require significant investment. Additionally, organisational resistance to change may slow progress (Boonstra and Broekhuis, 2010). These challenges can be addressed through strategic funding allocation, government support, and evidence-based decision-making to prioritise high-impact AI solutions (NHS England, 2019). Encouraging collaboration between NHS trusts, private sector partners, and academic institutions can also help share resources and expertise.</w:t>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rPr/>
      </w:pPr>
      <w:r w:rsidDel="00000000" w:rsidR="00000000" w:rsidRPr="00000000">
        <w:rPr>
          <w:rtl w:val="0"/>
        </w:rPr>
      </w:r>
    </w:p>
    <w:p w:rsidR="00000000" w:rsidDel="00000000" w:rsidP="00000000" w:rsidRDefault="00000000" w:rsidRPr="00000000" w14:paraId="000001C7">
      <w:pPr>
        <w:pStyle w:val="Heading1"/>
        <w:ind w:left="0" w:firstLine="0"/>
        <w:rPr>
          <w:rFonts w:ascii="Aptos" w:cs="Aptos" w:eastAsia="Aptos" w:hAnsi="Aptos"/>
        </w:rPr>
      </w:pPr>
      <w:r w:rsidDel="00000000" w:rsidR="00000000" w:rsidRPr="00000000">
        <w:rPr>
          <w:rFonts w:ascii="Aptos" w:cs="Aptos" w:eastAsia="Aptos" w:hAnsi="Aptos"/>
          <w:rtl w:val="0"/>
        </w:rPr>
        <w:t xml:space="preserve">CHAPTER 6 – References and Appendices </w:t>
      </w:r>
    </w:p>
    <w:p w:rsidR="00000000" w:rsidDel="00000000" w:rsidP="00000000" w:rsidRDefault="00000000" w:rsidRPr="00000000" w14:paraId="000001C8">
      <w:pPr>
        <w:rPr/>
      </w:pPr>
      <w:r w:rsidDel="00000000" w:rsidR="00000000" w:rsidRPr="00000000">
        <w:rPr>
          <w:rtl w:val="0"/>
        </w:rPr>
      </w:r>
    </w:p>
    <w:p w:rsidR="00000000" w:rsidDel="00000000" w:rsidP="00000000" w:rsidRDefault="00000000" w:rsidRPr="00000000" w14:paraId="000001C9">
      <w:pPr>
        <w:pStyle w:val="Heading1"/>
        <w:ind w:left="0" w:firstLine="0"/>
        <w:rPr>
          <w:rFonts w:ascii="Aptos" w:cs="Aptos" w:eastAsia="Aptos" w:hAnsi="Aptos"/>
          <w:sz w:val="28"/>
          <w:szCs w:val="28"/>
        </w:rPr>
      </w:pPr>
      <w:r w:rsidDel="00000000" w:rsidR="00000000" w:rsidRPr="00000000">
        <w:rPr>
          <w:rFonts w:ascii="Aptos" w:cs="Aptos" w:eastAsia="Aptos" w:hAnsi="Aptos"/>
          <w:sz w:val="28"/>
          <w:szCs w:val="28"/>
          <w:rtl w:val="0"/>
        </w:rPr>
        <w:t xml:space="preserve">6.1 – References </w:t>
      </w:r>
    </w:p>
    <w:p w:rsidR="00000000" w:rsidDel="00000000" w:rsidP="00000000" w:rsidRDefault="00000000" w:rsidRPr="00000000" w14:paraId="000001CA">
      <w:pPr>
        <w:rPr/>
      </w:pPr>
      <w:r w:rsidDel="00000000" w:rsidR="00000000" w:rsidRPr="00000000">
        <w:rPr>
          <w:rtl w:val="0"/>
        </w:rPr>
      </w:r>
    </w:p>
    <w:p w:rsidR="00000000" w:rsidDel="00000000" w:rsidP="00000000" w:rsidRDefault="00000000" w:rsidRPr="00000000" w14:paraId="000001CB">
      <w:pPr>
        <w:spacing w:after="240" w:before="240" w:lineRule="auto"/>
        <w:ind w:left="0" w:firstLine="0"/>
        <w:jc w:val="left"/>
        <w:rPr>
          <w:color w:val="1155cc"/>
          <w:u w:val="single"/>
        </w:rPr>
      </w:pPr>
      <w:r w:rsidDel="00000000" w:rsidR="00000000" w:rsidRPr="00000000">
        <w:rPr>
          <w:rtl w:val="0"/>
        </w:rPr>
        <w:t xml:space="preserve">Bajwa, J., Munir, U., Nori, A. and Williams, B. (2021). ‘Artificial intelligence in healthcare: transforming the practice of medicine’, </w:t>
      </w:r>
      <w:r w:rsidDel="00000000" w:rsidR="00000000" w:rsidRPr="00000000">
        <w:rPr>
          <w:i w:val="1"/>
          <w:iCs w:val="1"/>
          <w:rtl w:val="0"/>
        </w:rPr>
        <w:t xml:space="preserve">Future Healthcare Journal</w:t>
      </w:r>
      <w:r w:rsidDel="00000000" w:rsidR="00000000" w:rsidRPr="00000000">
        <w:rPr>
          <w:rtl w:val="0"/>
        </w:rPr>
        <w:t xml:space="preserve">, 8(2), pp. e188–e194. Available at:</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https://pubmed.ncbi.nlm.nih.gov/34286183/</w:t>
        </w:r>
      </w:hyperlink>
      <w:r w:rsidDel="00000000" w:rsidR="00000000" w:rsidRPr="00000000">
        <w:rPr>
          <w:color w:val="1155cc"/>
          <w:u w:val="single"/>
          <w:rtl w:val="0"/>
        </w:rPr>
        <w:t xml:space="preserve">   (Accessed: 25 September 2025).</w:t>
      </w:r>
    </w:p>
    <w:p w:rsidR="00000000" w:rsidDel="00000000" w:rsidP="00000000" w:rsidRDefault="00000000" w:rsidRPr="00000000" w14:paraId="000001CC">
      <w:pPr>
        <w:spacing w:after="240" w:before="240" w:lineRule="auto"/>
        <w:ind w:left="0" w:firstLine="0"/>
        <w:jc w:val="left"/>
        <w:rPr>
          <w:color w:val="1155cc"/>
          <w:u w:val="single"/>
        </w:rPr>
      </w:pPr>
      <w:r w:rsidDel="00000000" w:rsidR="00000000" w:rsidRPr="00000000">
        <w:rPr>
          <w:rtl w:val="0"/>
        </w:rPr>
        <w:t xml:space="preserve">Fazakarley, C.A., Breen, M., Leeson, P., Thompson, B. and Williamson, V. (2023) ‘Experiences of using artificial intelligence in healthcare: a qualitative study of UK clinician and key stakeholder perspectives’, </w:t>
      </w:r>
      <w:r w:rsidDel="00000000" w:rsidR="00000000" w:rsidRPr="00000000">
        <w:rPr>
          <w:i w:val="1"/>
          <w:iCs w:val="1"/>
          <w:rtl w:val="0"/>
        </w:rPr>
        <w:t xml:space="preserve">BMJ Open</w:t>
      </w:r>
      <w:r w:rsidDel="00000000" w:rsidR="00000000" w:rsidRPr="00000000">
        <w:rPr>
          <w:rtl w:val="0"/>
        </w:rPr>
        <w:t xml:space="preserve">, 13(12). Available at: </w:t>
      </w:r>
      <w:hyperlink r:id="rId11">
        <w:r w:rsidDel="00000000" w:rsidR="00000000" w:rsidRPr="00000000">
          <w:rPr>
            <w:color w:val="1155cc"/>
            <w:u w:val="single"/>
            <w:rtl w:val="0"/>
          </w:rPr>
          <w:t xml:space="preserve">https://pubmed.ncbi.nlm.nih.gov/38081671/</w:t>
        </w:r>
      </w:hyperlink>
      <w:r w:rsidDel="00000000" w:rsidR="00000000" w:rsidRPr="00000000">
        <w:rPr>
          <w:color w:val="1155cc"/>
          <w:u w:val="single"/>
          <w:rtl w:val="0"/>
        </w:rPr>
        <w:t xml:space="preserve">   ( Accessed: 25 September 2025).</w:t>
      </w:r>
    </w:p>
    <w:p w:rsidR="00000000" w:rsidDel="00000000" w:rsidP="00000000" w:rsidRDefault="00000000" w:rsidRPr="00000000" w14:paraId="000001CD">
      <w:pPr>
        <w:spacing w:after="240" w:before="240" w:lineRule="auto"/>
        <w:ind w:left="0" w:firstLine="0"/>
        <w:jc w:val="left"/>
        <w:rPr/>
      </w:pPr>
      <w:r w:rsidDel="00000000" w:rsidR="00000000" w:rsidRPr="00000000">
        <w:rPr>
          <w:rtl w:val="0"/>
        </w:rPr>
        <w:t xml:space="preserve">Singh, K., Prabhu, A. and Kaur, N. (2025) ‘The impact and role of artificial intelligence (AI) in healthcare: systematic review’, </w:t>
      </w:r>
      <w:r w:rsidDel="00000000" w:rsidR="00000000" w:rsidRPr="00000000">
        <w:rPr>
          <w:i w:val="1"/>
          <w:iCs w:val="1"/>
          <w:rtl w:val="0"/>
        </w:rPr>
        <w:t xml:space="preserve">Current Topics in Medicinal Chemistry</w:t>
      </w:r>
      <w:r w:rsidDel="00000000" w:rsidR="00000000" w:rsidRPr="00000000">
        <w:rPr>
          <w:rtl w:val="0"/>
        </w:rPr>
        <w:t xml:space="preserve">, 25(22), pp. 2635–2654.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https://pubmed.ncbi.nlm.nih.gov/40033599/</w:t>
        </w:r>
      </w:hyperlink>
      <w:r w:rsidDel="00000000" w:rsidR="00000000" w:rsidRPr="00000000">
        <w:rPr>
          <w:color w:val="1155cc"/>
          <w:u w:val="single"/>
          <w:rtl w:val="0"/>
        </w:rPr>
        <w:t xml:space="preserve">  </w:t>
      </w:r>
      <w:r w:rsidDel="00000000" w:rsidR="00000000" w:rsidRPr="00000000">
        <w:rPr>
          <w:u w:val="single"/>
          <w:rtl w:val="0"/>
        </w:rPr>
        <w:t xml:space="preserve"> (</w:t>
      </w:r>
      <w:r w:rsidDel="00000000" w:rsidR="00000000" w:rsidRPr="00000000">
        <w:rPr>
          <w:rtl w:val="0"/>
        </w:rPr>
        <w:t xml:space="preserve">Accessed: 26 September 2025).</w:t>
      </w:r>
    </w:p>
    <w:p w:rsidR="00000000" w:rsidDel="00000000" w:rsidP="00000000" w:rsidRDefault="00000000" w:rsidRPr="00000000" w14:paraId="000001CE">
      <w:pPr>
        <w:spacing w:after="240" w:before="240" w:lineRule="auto"/>
        <w:jc w:val="left"/>
        <w:rPr>
          <w:color w:val="1155cc"/>
          <w:u w:val="single"/>
        </w:rPr>
      </w:pPr>
      <w:r w:rsidDel="00000000" w:rsidR="00000000" w:rsidRPr="00000000">
        <w:rPr>
          <w:rtl w:val="0"/>
        </w:rPr>
        <w:t xml:space="preserve">Chen, Y. (2025) </w:t>
      </w:r>
      <w:r w:rsidDel="00000000" w:rsidR="00000000" w:rsidRPr="00000000">
        <w:rPr>
          <w:i w:val="1"/>
          <w:iCs w:val="1"/>
          <w:rtl w:val="0"/>
        </w:rPr>
        <w:t xml:space="preserve">AI-Driven Document Redaction in UK Public Authorities: Implementation Gaps, Regulatory Challenges, and the Human Oversight Imperative</w:t>
      </w:r>
      <w:r w:rsidDel="00000000" w:rsidR="00000000" w:rsidRPr="00000000">
        <w:rPr>
          <w:rtl w:val="0"/>
        </w:rPr>
        <w:t xml:space="preserv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https://arxiv.org/abs/2512.02774</w:t>
        </w:r>
      </w:hyperlink>
      <w:r w:rsidDel="00000000" w:rsidR="00000000" w:rsidRPr="00000000">
        <w:rPr>
          <w:color w:val="1155cc"/>
          <w:u w:val="single"/>
          <w:rtl w:val="0"/>
        </w:rPr>
        <w:t xml:space="preserve">  ( Accessed: 26 September 2025).</w:t>
      </w:r>
    </w:p>
    <w:p w:rsidR="00000000" w:rsidDel="00000000" w:rsidP="00000000" w:rsidRDefault="00000000" w:rsidRPr="00000000" w14:paraId="000001CF">
      <w:pPr>
        <w:spacing w:after="240" w:before="240" w:lineRule="auto"/>
        <w:jc w:val="left"/>
        <w:rPr>
          <w:color w:val="1155cc"/>
          <w:u w:val="single"/>
        </w:rPr>
      </w:pPr>
      <w:r w:rsidDel="00000000" w:rsidR="00000000" w:rsidRPr="00000000">
        <w:rPr>
          <w:rtl w:val="0"/>
        </w:rPr>
        <w:t xml:space="preserve">Khan, A.A., Badshah, S., Liang, P. </w:t>
      </w:r>
      <w:r w:rsidDel="00000000" w:rsidR="00000000" w:rsidRPr="00000000">
        <w:rPr>
          <w:i w:val="1"/>
          <w:iCs w:val="1"/>
          <w:rtl w:val="0"/>
        </w:rPr>
        <w:t xml:space="preserve">et al.</w:t>
      </w:r>
      <w:r w:rsidDel="00000000" w:rsidR="00000000" w:rsidRPr="00000000">
        <w:rPr>
          <w:rtl w:val="0"/>
        </w:rPr>
        <w:t xml:space="preserve"> (2021) </w:t>
      </w:r>
      <w:r w:rsidDel="00000000" w:rsidR="00000000" w:rsidRPr="00000000">
        <w:rPr>
          <w:i w:val="1"/>
          <w:iCs w:val="1"/>
          <w:rtl w:val="0"/>
        </w:rPr>
        <w:t xml:space="preserve">Ethics of AI: A systematic literature review of principles and challenges</w:t>
      </w:r>
      <w:r w:rsidDel="00000000" w:rsidR="00000000" w:rsidRPr="00000000">
        <w:rPr>
          <w:rtl w:val="0"/>
        </w:rPr>
        <w:t xml:space="preserv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https://arxiv.org/abs/2109.07906</w:t>
        </w:r>
      </w:hyperlink>
      <w:r w:rsidDel="00000000" w:rsidR="00000000" w:rsidRPr="00000000">
        <w:rPr>
          <w:color w:val="1155cc"/>
          <w:u w:val="single"/>
          <w:rtl w:val="0"/>
        </w:rPr>
        <w:t xml:space="preserve">  (Accessed: 28 September 2025).</w:t>
      </w:r>
    </w:p>
    <w:p w:rsidR="00000000" w:rsidDel="00000000" w:rsidP="00000000" w:rsidRDefault="00000000" w:rsidRPr="00000000" w14:paraId="000001D0">
      <w:pPr>
        <w:spacing w:after="240" w:before="240" w:lineRule="auto"/>
        <w:jc w:val="left"/>
        <w:rPr>
          <w:color w:val="1155cc"/>
          <w:u w:val="single"/>
        </w:rPr>
      </w:pPr>
      <w:r w:rsidDel="00000000" w:rsidR="00000000" w:rsidRPr="00000000">
        <w:rPr>
          <w:rtl w:val="0"/>
        </w:rPr>
        <w:t xml:space="preserve">Kuo, R., O’Hanlon, C., Smith, J. </w:t>
      </w:r>
      <w:r w:rsidDel="00000000" w:rsidR="00000000" w:rsidRPr="00000000">
        <w:rPr>
          <w:i w:val="1"/>
          <w:iCs w:val="1"/>
          <w:rtl w:val="0"/>
        </w:rPr>
        <w:t xml:space="preserve">et al.</w:t>
      </w:r>
      <w:r w:rsidDel="00000000" w:rsidR="00000000" w:rsidRPr="00000000">
        <w:rPr>
          <w:rtl w:val="0"/>
        </w:rPr>
        <w:t xml:space="preserve"> (2024) ‘Public perceptions of health data sharing for artificial intelligence research’, </w:t>
      </w:r>
      <w:r w:rsidDel="00000000" w:rsidR="00000000" w:rsidRPr="00000000">
        <w:rPr>
          <w:i w:val="1"/>
          <w:iCs w:val="1"/>
          <w:rtl w:val="0"/>
        </w:rPr>
        <w:t xml:space="preserve">BMJ Digital Health &amp; AI</w:t>
      </w:r>
      <w:r w:rsidDel="00000000" w:rsidR="00000000" w:rsidRPr="00000000">
        <w:rPr>
          <w:rtl w:val="0"/>
        </w:rPr>
        <w:t xml:space="preserve">, 2(1).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https://bmjdigitalhealth.bmj.com</w:t>
        </w:r>
      </w:hyperlink>
      <w:r w:rsidDel="00000000" w:rsidR="00000000" w:rsidRPr="00000000">
        <w:rPr>
          <w:color w:val="1155cc"/>
          <w:u w:val="single"/>
          <w:rtl w:val="0"/>
        </w:rPr>
        <w:t xml:space="preserve"> (Accessed: 28 September 2025).</w:t>
      </w:r>
    </w:p>
    <w:p w:rsidR="00000000" w:rsidDel="00000000" w:rsidP="00000000" w:rsidRDefault="00000000" w:rsidRPr="00000000" w14:paraId="000001D1">
      <w:pPr>
        <w:spacing w:after="240" w:before="240" w:lineRule="auto"/>
        <w:jc w:val="left"/>
        <w:rPr>
          <w:u w:val="single"/>
        </w:rPr>
      </w:pPr>
      <w:r w:rsidDel="00000000" w:rsidR="00000000" w:rsidRPr="00000000">
        <w:rPr>
          <w:rtl w:val="0"/>
        </w:rPr>
        <w:t xml:space="preserve">Muzumdar, P., Muley, A., Singh, K. and Cheemalapati, S. (2025) </w:t>
      </w:r>
      <w:r w:rsidDel="00000000" w:rsidR="00000000" w:rsidRPr="00000000">
        <w:rPr>
          <w:i w:val="1"/>
          <w:iCs w:val="1"/>
          <w:rtl w:val="0"/>
        </w:rPr>
        <w:t xml:space="preserve">Ethical AI in the healthcare sector: Investigating key drivers of adoption</w:t>
      </w:r>
      <w:r w:rsidDel="00000000" w:rsidR="00000000" w:rsidRPr="00000000">
        <w:rPr>
          <w:rtl w:val="0"/>
        </w:rPr>
        <w:t xml:space="preserve">. Available at:</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https://arxiv.org/abs/2505.02062</w:t>
        </w:r>
      </w:hyperlink>
      <w:r w:rsidDel="00000000" w:rsidR="00000000" w:rsidRPr="00000000">
        <w:rPr>
          <w:u w:val="single"/>
          <w:rtl w:val="0"/>
        </w:rPr>
        <w:t xml:space="preserve"> (Accessed: 28 September 2025).</w:t>
      </w:r>
    </w:p>
    <w:p w:rsidR="00000000" w:rsidDel="00000000" w:rsidP="00000000" w:rsidRDefault="00000000" w:rsidRPr="00000000" w14:paraId="000001D2">
      <w:pPr>
        <w:spacing w:after="240" w:before="240" w:lineRule="auto"/>
        <w:jc w:val="left"/>
        <w:rPr/>
      </w:pPr>
      <w:r w:rsidDel="00000000" w:rsidR="00000000" w:rsidRPr="00000000">
        <w:rPr>
          <w:rtl w:val="0"/>
        </w:rPr>
        <w:t xml:space="preserve">Nouis, S.C.E., Uren, V. and Jariwala, S. (2025) ‘Evaluating accountability, transparency, and bias in AI-assisted healthcare decision-making’, </w:t>
      </w:r>
      <w:r w:rsidDel="00000000" w:rsidR="00000000" w:rsidRPr="00000000">
        <w:rPr>
          <w:i w:val="1"/>
          <w:iCs w:val="1"/>
          <w:rtl w:val="0"/>
        </w:rPr>
        <w:t xml:space="preserve">BMC Medical Ethics</w:t>
      </w:r>
      <w:r w:rsidDel="00000000" w:rsidR="00000000" w:rsidRPr="00000000">
        <w:rPr>
          <w:rtl w:val="0"/>
        </w:rPr>
        <w:t xml:space="preserve">, 26(89). Available at:</w:t>
      </w:r>
      <w:hyperlink r:id="rId22">
        <w:r w:rsidDel="00000000" w:rsidR="00000000" w:rsidRPr="00000000">
          <w:rPr>
            <w:rtl w:val="0"/>
          </w:rPr>
          <w:t xml:space="preserve"> </w:t>
        </w:r>
      </w:hyperlink>
      <w:hyperlink r:id="rId23">
        <w:r w:rsidDel="00000000" w:rsidR="00000000" w:rsidRPr="00000000">
          <w:rPr>
            <w:color w:val="1155cc"/>
            <w:u w:val="single"/>
            <w:rtl w:val="0"/>
          </w:rPr>
          <w:t xml:space="preserve">https://pubmed.ncbi.nlm.nih.gov</w:t>
        </w:r>
      </w:hyperlink>
      <w:r w:rsidDel="00000000" w:rsidR="00000000" w:rsidRPr="00000000">
        <w:rPr>
          <w:rtl w:val="0"/>
        </w:rPr>
        <w:t xml:space="preserve"> (Accessed: 03 October 2025).</w:t>
      </w:r>
    </w:p>
    <w:p w:rsidR="00000000" w:rsidDel="00000000" w:rsidP="00000000" w:rsidRDefault="00000000" w:rsidRPr="00000000" w14:paraId="000001D3">
      <w:pPr>
        <w:spacing w:after="240" w:before="240" w:lineRule="auto"/>
        <w:jc w:val="left"/>
        <w:rPr/>
      </w:pPr>
      <w:r w:rsidDel="00000000" w:rsidR="00000000" w:rsidRPr="00000000">
        <w:rPr>
          <w:rtl w:val="0"/>
        </w:rPr>
        <w:t xml:space="preserve">Sides, T., Kbaier, D., Farrell, T. and Third, A. (2025) ‘Bridging trust gaps: Stakeholder perspectives on AI adoption in UK NHS primary care’, </w:t>
      </w:r>
      <w:r w:rsidDel="00000000" w:rsidR="00000000" w:rsidRPr="00000000">
        <w:rPr>
          <w:i w:val="1"/>
          <w:iCs w:val="1"/>
          <w:rtl w:val="0"/>
        </w:rPr>
        <w:t xml:space="preserve">Health Informatics Journal</w:t>
      </w:r>
      <w:r w:rsidDel="00000000" w:rsidR="00000000" w:rsidRPr="00000000">
        <w:rPr>
          <w:rtl w:val="0"/>
        </w:rPr>
        <w:t xml:space="preserve">. Available at:</w:t>
      </w:r>
      <w:hyperlink r:id="rId24">
        <w:r w:rsidDel="00000000" w:rsidR="00000000" w:rsidRPr="00000000">
          <w:rPr>
            <w:rtl w:val="0"/>
          </w:rPr>
          <w:t xml:space="preserve"> </w:t>
        </w:r>
      </w:hyperlink>
      <w:hyperlink r:id="rId25">
        <w:r w:rsidDel="00000000" w:rsidR="00000000" w:rsidRPr="00000000">
          <w:rPr>
            <w:color w:val="1155cc"/>
            <w:u w:val="single"/>
            <w:rtl w:val="0"/>
          </w:rPr>
          <w:t xml:space="preserve">https://pubmed.ncbi.nlm.nih.gov</w:t>
        </w:r>
      </w:hyperlink>
      <w:r w:rsidDel="00000000" w:rsidR="00000000" w:rsidRPr="00000000">
        <w:rPr>
          <w:rtl w:val="0"/>
        </w:rPr>
        <w:t xml:space="preserve"> (Accessed: 03 October 2025).</w:t>
      </w:r>
    </w:p>
    <w:p w:rsidR="00000000" w:rsidDel="00000000" w:rsidP="00000000" w:rsidRDefault="00000000" w:rsidRPr="00000000" w14:paraId="000001D4">
      <w:pPr>
        <w:spacing w:after="240" w:before="240" w:lineRule="auto"/>
        <w:jc w:val="left"/>
        <w:rPr>
          <w:u w:val="single"/>
        </w:rPr>
      </w:pPr>
      <w:r w:rsidDel="00000000" w:rsidR="00000000" w:rsidRPr="00000000">
        <w:rPr>
          <w:rtl w:val="0"/>
        </w:rPr>
        <w:t xml:space="preserve">UCL (2025) </w:t>
      </w:r>
      <w:r w:rsidDel="00000000" w:rsidR="00000000" w:rsidRPr="00000000">
        <w:rPr>
          <w:i w:val="1"/>
          <w:iCs w:val="1"/>
          <w:rtl w:val="0"/>
        </w:rPr>
        <w:t xml:space="preserve">Study sheds light on hurdles faced in transforming NHS healthcare with AI</w:t>
      </w:r>
      <w:r w:rsidDel="00000000" w:rsidR="00000000" w:rsidRPr="00000000">
        <w:rPr>
          <w:rtl w:val="0"/>
        </w:rPr>
        <w:t xml:space="preserve">. Available at:</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https://www.ucl.ac.uk</w:t>
        </w:r>
      </w:hyperlink>
      <w:r w:rsidDel="00000000" w:rsidR="00000000" w:rsidRPr="00000000">
        <w:rPr>
          <w:color w:val="1155cc"/>
          <w:u w:val="single"/>
          <w:rtl w:val="0"/>
        </w:rPr>
        <w:t xml:space="preserve"> ( </w:t>
      </w:r>
      <w:r w:rsidDel="00000000" w:rsidR="00000000" w:rsidRPr="00000000">
        <w:rPr>
          <w:u w:val="single"/>
          <w:rtl w:val="0"/>
        </w:rPr>
        <w:t xml:space="preserve">Accessed: 05 October 2025).</w:t>
      </w:r>
    </w:p>
    <w:p w:rsidR="00000000" w:rsidDel="00000000" w:rsidP="00000000" w:rsidRDefault="00000000" w:rsidRPr="00000000" w14:paraId="000001D5">
      <w:pPr>
        <w:spacing w:after="240" w:before="240" w:lineRule="auto"/>
        <w:jc w:val="left"/>
        <w:rPr>
          <w:color w:val="1155cc"/>
          <w:highlight w:val="white"/>
          <w:u w:val="single"/>
        </w:rPr>
      </w:pPr>
      <w:r w:rsidDel="00000000" w:rsidR="00000000" w:rsidRPr="00000000">
        <w:rPr>
          <w:rtl w:val="0"/>
        </w:rPr>
        <w:t xml:space="preserve">Warrington, D.J. and Holm, S. (2024) ‘Healthcare ethics and artificial intelligence: a UK doctor survey’, </w:t>
      </w:r>
      <w:r w:rsidDel="00000000" w:rsidR="00000000" w:rsidRPr="00000000">
        <w:rPr>
          <w:i w:val="1"/>
          <w:iCs w:val="1"/>
          <w:rtl w:val="0"/>
        </w:rPr>
        <w:t xml:space="preserve">BMJ Open</w:t>
      </w:r>
      <w:r w:rsidDel="00000000" w:rsidR="00000000" w:rsidRPr="00000000">
        <w:rPr>
          <w:rtl w:val="0"/>
        </w:rPr>
        <w:t xml:space="preserve">, 14(12). Available at:</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https://pubmed.ncbi.nlm.nih.gov/39806591/</w:t>
        </w:r>
      </w:hyperlink>
      <w:r w:rsidDel="00000000" w:rsidR="00000000" w:rsidRPr="00000000">
        <w:rPr>
          <w:color w:val="1155cc"/>
          <w:u w:val="single"/>
          <w:rtl w:val="0"/>
        </w:rPr>
        <w:t xml:space="preserve"> (</w:t>
      </w:r>
      <w:r w:rsidDel="00000000" w:rsidR="00000000" w:rsidRPr="00000000">
        <w:rPr>
          <w:color w:val="1155cc"/>
          <w:highlight w:val="white"/>
          <w:u w:val="single"/>
          <w:rtl w:val="0"/>
        </w:rPr>
        <w:t xml:space="preserve">Accessed: 05 October 2025).</w:t>
      </w:r>
    </w:p>
    <w:p w:rsidR="00000000" w:rsidDel="00000000" w:rsidP="00000000" w:rsidRDefault="00000000" w:rsidRPr="00000000" w14:paraId="000001D6">
      <w:pPr>
        <w:spacing w:after="240" w:before="240" w:lineRule="auto"/>
        <w:ind w:left="0" w:firstLine="0"/>
        <w:jc w:val="left"/>
        <w:rPr>
          <w:color w:val="1155cc"/>
          <w:u w:val="single"/>
        </w:rPr>
      </w:pPr>
      <w:r w:rsidDel="00000000" w:rsidR="00000000" w:rsidRPr="00000000">
        <w:rPr>
          <w:rtl w:val="0"/>
        </w:rPr>
        <w:t xml:space="preserve">Witt, A., Hulme, R., Wilkinson, O. </w:t>
      </w:r>
      <w:r w:rsidDel="00000000" w:rsidR="00000000" w:rsidRPr="00000000">
        <w:rPr>
          <w:i w:val="1"/>
          <w:iCs w:val="1"/>
          <w:rtl w:val="0"/>
        </w:rPr>
        <w:t xml:space="preserve">et al.</w:t>
      </w:r>
      <w:r w:rsidDel="00000000" w:rsidR="00000000" w:rsidRPr="00000000">
        <w:rPr>
          <w:rtl w:val="0"/>
        </w:rPr>
        <w:t xml:space="preserve"> (2024) ‘An AI-enhanced NHS will rely on clinical guidelines, but what if the evidence is inequitable?’, </w:t>
      </w:r>
      <w:r w:rsidDel="00000000" w:rsidR="00000000" w:rsidRPr="00000000">
        <w:rPr>
          <w:i w:val="1"/>
          <w:iCs w:val="1"/>
          <w:rtl w:val="0"/>
        </w:rPr>
        <w:t xml:space="preserve">BMJ Public Health</w:t>
      </w:r>
      <w:r w:rsidDel="00000000" w:rsidR="00000000" w:rsidRPr="00000000">
        <w:rPr>
          <w:rtl w:val="0"/>
        </w:rPr>
        <w:t xml:space="preserve">, 4(1).</w:t>
      </w:r>
      <w:hyperlink r:id="rId30">
        <w:r w:rsidDel="00000000" w:rsidR="00000000" w:rsidRPr="00000000">
          <w:rPr>
            <w:rtl w:val="0"/>
          </w:rPr>
          <w:t xml:space="preserve"> </w:t>
        </w:r>
      </w:hyperlink>
      <w:r w:rsidDel="00000000" w:rsidR="00000000" w:rsidRPr="00000000">
        <w:rPr>
          <w:rtl w:val="0"/>
        </w:rPr>
        <w:t xml:space="preserve">Available at:</w:t>
      </w:r>
      <w:hyperlink r:id="rId31">
        <w:r w:rsidDel="00000000" w:rsidR="00000000" w:rsidRPr="00000000">
          <w:rPr>
            <w:rtl w:val="0"/>
          </w:rPr>
          <w:t xml:space="preserve"> </w:t>
        </w:r>
      </w:hyperlink>
      <w:hyperlink r:id="rId32">
        <w:r w:rsidDel="00000000" w:rsidR="00000000" w:rsidRPr="00000000">
          <w:rPr>
            <w:color w:val="1155cc"/>
            <w:u w:val="single"/>
            <w:rtl w:val="0"/>
          </w:rPr>
          <w:t xml:space="preserve">https://pubmed.ncbi.nlm.nih.gov</w:t>
        </w:r>
      </w:hyperlink>
      <w:r w:rsidDel="00000000" w:rsidR="00000000" w:rsidRPr="00000000">
        <w:rPr>
          <w:rtl w:val="0"/>
        </w:rPr>
        <w:t xml:space="preserve"> (Accessed: 06 October 2025).</w:t>
      </w:r>
      <w:r w:rsidDel="00000000" w:rsidR="00000000" w:rsidRPr="00000000">
        <w:rPr>
          <w:rtl w:val="0"/>
        </w:rPr>
      </w:r>
    </w:p>
    <w:p w:rsidR="00000000" w:rsidDel="00000000" w:rsidP="00000000" w:rsidRDefault="00000000" w:rsidRPr="00000000" w14:paraId="000001D7">
      <w:pPr>
        <w:spacing w:after="240" w:before="240" w:lineRule="auto"/>
        <w:ind w:left="0" w:firstLine="0"/>
        <w:jc w:val="left"/>
        <w:rPr>
          <w:color w:val="1155cc"/>
          <w:u w:val="single"/>
        </w:rPr>
      </w:pPr>
      <w:r w:rsidDel="00000000" w:rsidR="00000000" w:rsidRPr="00000000">
        <w:rPr>
          <w:rtl w:val="0"/>
        </w:rPr>
        <w:t xml:space="preserve">Jiang, F., Jiang, Y., Zhi, H. </w:t>
      </w:r>
      <w:r w:rsidDel="00000000" w:rsidR="00000000" w:rsidRPr="00000000">
        <w:rPr>
          <w:i w:val="1"/>
          <w:iCs w:val="1"/>
          <w:rtl w:val="0"/>
        </w:rPr>
        <w:t xml:space="preserve">et al.</w:t>
      </w:r>
      <w:r w:rsidDel="00000000" w:rsidR="00000000" w:rsidRPr="00000000">
        <w:rPr>
          <w:rtl w:val="0"/>
        </w:rPr>
        <w:t xml:space="preserve"> (2017) ‘Artificial intelligence in healthcare: past, present and future’, </w:t>
      </w:r>
      <w:r w:rsidDel="00000000" w:rsidR="00000000" w:rsidRPr="00000000">
        <w:rPr>
          <w:i w:val="1"/>
          <w:iCs w:val="1"/>
          <w:rtl w:val="0"/>
        </w:rPr>
        <w:t xml:space="preserve">Stroke and Vascular Neurology</w:t>
      </w:r>
      <w:r w:rsidDel="00000000" w:rsidR="00000000" w:rsidRPr="00000000">
        <w:rPr>
          <w:rtl w:val="0"/>
        </w:rPr>
        <w:t xml:space="preserve">, 2(4), pp. 230–243. Available at:</w:t>
      </w:r>
      <w:hyperlink r:id="rId33">
        <w:r w:rsidDel="00000000" w:rsidR="00000000" w:rsidRPr="00000000">
          <w:rPr>
            <w:rtl w:val="0"/>
          </w:rPr>
          <w:t xml:space="preserve"> </w:t>
        </w:r>
      </w:hyperlink>
      <w:hyperlink r:id="rId34">
        <w:r w:rsidDel="00000000" w:rsidR="00000000" w:rsidRPr="00000000">
          <w:rPr>
            <w:color w:val="1155cc"/>
            <w:u w:val="single"/>
            <w:rtl w:val="0"/>
          </w:rPr>
          <w:t xml:space="preserve">https://svn.bmj.com/content/2/4/230</w:t>
        </w:r>
      </w:hyperlink>
      <w:r w:rsidDel="00000000" w:rsidR="00000000" w:rsidRPr="00000000">
        <w:rPr>
          <w:color w:val="1155cc"/>
          <w:u w:val="single"/>
          <w:rtl w:val="0"/>
        </w:rPr>
        <w:t xml:space="preserve"> (Accessed: 06 October 2025).</w:t>
      </w:r>
    </w:p>
    <w:p w:rsidR="00000000" w:rsidDel="00000000" w:rsidP="00000000" w:rsidRDefault="00000000" w:rsidRPr="00000000" w14:paraId="000001D8">
      <w:pPr>
        <w:spacing w:after="240" w:before="240" w:lineRule="auto"/>
        <w:ind w:left="0" w:firstLine="0"/>
        <w:jc w:val="left"/>
        <w:rPr>
          <w:u w:val="single"/>
        </w:rPr>
      </w:pPr>
      <w:r w:rsidDel="00000000" w:rsidR="00000000" w:rsidRPr="00000000">
        <w:rPr>
          <w:rtl w:val="0"/>
        </w:rPr>
        <w:t xml:space="preserve">Leslie, D. (2019) </w:t>
      </w:r>
      <w:r w:rsidDel="00000000" w:rsidR="00000000" w:rsidRPr="00000000">
        <w:rPr>
          <w:i w:val="1"/>
          <w:iCs w:val="1"/>
          <w:rtl w:val="0"/>
        </w:rPr>
        <w:t xml:space="preserve">Understanding artificial intelligence ethics and safety</w:t>
      </w:r>
      <w:r w:rsidDel="00000000" w:rsidR="00000000" w:rsidRPr="00000000">
        <w:rPr>
          <w:rtl w:val="0"/>
        </w:rPr>
        <w:t xml:space="preserve">. The Alan Turing Institute. Available at:</w:t>
      </w:r>
      <w:hyperlink r:id="rId35">
        <w:r w:rsidDel="00000000" w:rsidR="00000000" w:rsidRPr="00000000">
          <w:rPr>
            <w:rtl w:val="0"/>
          </w:rPr>
          <w:t xml:space="preserve"> </w:t>
        </w:r>
      </w:hyperlink>
      <w:hyperlink r:id="rId36">
        <w:r w:rsidDel="00000000" w:rsidR="00000000" w:rsidRPr="00000000">
          <w:rPr>
            <w:color w:val="1155cc"/>
            <w:u w:val="single"/>
            <w:rtl w:val="0"/>
          </w:rPr>
          <w:t xml:space="preserve">https://www.turing.ac.uk/research/publications/understanding-artificial-intelligence-ethics-and-safety</w:t>
        </w:r>
      </w:hyperlink>
      <w:r w:rsidDel="00000000" w:rsidR="00000000" w:rsidRPr="00000000">
        <w:rPr>
          <w:color w:val="1155cc"/>
          <w:u w:val="single"/>
          <w:rtl w:val="0"/>
        </w:rPr>
        <w:t xml:space="preserve"> (Accessed: </w:t>
      </w:r>
      <w:r w:rsidDel="00000000" w:rsidR="00000000" w:rsidRPr="00000000">
        <w:rPr>
          <w:u w:val="single"/>
          <w:rtl w:val="0"/>
        </w:rPr>
        <w:t xml:space="preserve">07 October 2025).</w:t>
      </w:r>
    </w:p>
    <w:p w:rsidR="00000000" w:rsidDel="00000000" w:rsidP="00000000" w:rsidRDefault="00000000" w:rsidRPr="00000000" w14:paraId="000001D9">
      <w:pPr>
        <w:spacing w:after="240" w:before="240" w:lineRule="auto"/>
        <w:ind w:left="0" w:firstLine="0"/>
        <w:jc w:val="left"/>
        <w:rPr/>
      </w:pPr>
      <w:r w:rsidDel="00000000" w:rsidR="00000000" w:rsidRPr="00000000">
        <w:rPr>
          <w:rtl w:val="0"/>
        </w:rPr>
        <w:t xml:space="preserve">Nuffield Council on Bioethics (2018) </w:t>
      </w:r>
      <w:r w:rsidDel="00000000" w:rsidR="00000000" w:rsidRPr="00000000">
        <w:rPr>
          <w:i w:val="1"/>
          <w:iCs w:val="1"/>
          <w:rtl w:val="0"/>
        </w:rPr>
        <w:t xml:space="preserve">Artificial intelligence (AI) in healthcare and research: ethical issues</w:t>
      </w:r>
      <w:r w:rsidDel="00000000" w:rsidR="00000000" w:rsidRPr="00000000">
        <w:rPr>
          <w:rtl w:val="0"/>
        </w:rPr>
        <w:t xml:space="preserve">. Available at: </w:t>
      </w:r>
      <w:hyperlink r:id="rId37">
        <w:r w:rsidDel="00000000" w:rsidR="00000000" w:rsidRPr="00000000">
          <w:rPr>
            <w:color w:val="1155cc"/>
            <w:u w:val="single"/>
            <w:rtl w:val="0"/>
          </w:rPr>
          <w:t xml:space="preserve">https://www.nuffieldbioethics.org/publications/ai-in-healthcare-and-research</w:t>
        </w:r>
      </w:hyperlink>
      <w:r w:rsidDel="00000000" w:rsidR="00000000" w:rsidRPr="00000000">
        <w:rPr>
          <w:rtl w:val="0"/>
        </w:rPr>
        <w:t xml:space="preserve"> (Accessed: 18 October 2025).</w:t>
      </w:r>
    </w:p>
    <w:p w:rsidR="00000000" w:rsidDel="00000000" w:rsidP="00000000" w:rsidRDefault="00000000" w:rsidRPr="00000000" w14:paraId="000001DA">
      <w:pPr>
        <w:spacing w:after="240" w:before="240" w:lineRule="auto"/>
        <w:ind w:left="0" w:firstLine="0"/>
        <w:jc w:val="left"/>
        <w:rPr>
          <w:u w:val="single"/>
        </w:rPr>
      </w:pPr>
      <w:r w:rsidDel="00000000" w:rsidR="00000000" w:rsidRPr="00000000">
        <w:rPr>
          <w:rtl w:val="0"/>
        </w:rPr>
        <w:t xml:space="preserve">Topol, E. (2019) </w:t>
      </w:r>
      <w:r w:rsidDel="00000000" w:rsidR="00000000" w:rsidRPr="00000000">
        <w:rPr>
          <w:i w:val="1"/>
          <w:iCs w:val="1"/>
          <w:rtl w:val="0"/>
        </w:rPr>
        <w:t xml:space="preserve">The Topol Review: Preparing the healthcare workforce to deliver the digital future</w:t>
      </w:r>
      <w:r w:rsidDel="00000000" w:rsidR="00000000" w:rsidRPr="00000000">
        <w:rPr>
          <w:rtl w:val="0"/>
        </w:rPr>
        <w:t xml:space="preserve">. NHS Health Education England. Available at:</w:t>
      </w:r>
      <w:hyperlink r:id="rId38">
        <w:r w:rsidDel="00000000" w:rsidR="00000000" w:rsidRPr="00000000">
          <w:rPr>
            <w:rtl w:val="0"/>
          </w:rPr>
          <w:t xml:space="preserve"> </w:t>
        </w:r>
      </w:hyperlink>
      <w:hyperlink r:id="rId39">
        <w:r w:rsidDel="00000000" w:rsidR="00000000" w:rsidRPr="00000000">
          <w:rPr>
            <w:color w:val="1155cc"/>
            <w:u w:val="single"/>
            <w:rtl w:val="0"/>
          </w:rPr>
          <w:t xml:space="preserve">https://topol.hee.nhs.uk</w:t>
        </w:r>
      </w:hyperlink>
      <w:r w:rsidDel="00000000" w:rsidR="00000000" w:rsidRPr="00000000">
        <w:rPr>
          <w:color w:val="1155cc"/>
          <w:u w:val="single"/>
          <w:rtl w:val="0"/>
        </w:rPr>
        <w:t xml:space="preserve"> (</w:t>
      </w:r>
      <w:r w:rsidDel="00000000" w:rsidR="00000000" w:rsidRPr="00000000">
        <w:rPr>
          <w:u w:val="single"/>
          <w:rtl w:val="0"/>
        </w:rPr>
        <w:t xml:space="preserve">Accessed: 18 October 2025).</w:t>
      </w:r>
    </w:p>
    <w:p w:rsidR="00000000" w:rsidDel="00000000" w:rsidP="00000000" w:rsidRDefault="00000000" w:rsidRPr="00000000" w14:paraId="000001DB">
      <w:pPr>
        <w:spacing w:after="240" w:before="240" w:lineRule="auto"/>
        <w:ind w:left="0" w:firstLine="0"/>
        <w:jc w:val="left"/>
        <w:rPr/>
      </w:pPr>
      <w:r w:rsidDel="00000000" w:rsidR="00000000" w:rsidRPr="00000000">
        <w:rPr>
          <w:rtl w:val="0"/>
        </w:rPr>
        <w:t xml:space="preserve">World Health Organisation (2021) </w:t>
      </w:r>
      <w:r w:rsidDel="00000000" w:rsidR="00000000" w:rsidRPr="00000000">
        <w:rPr>
          <w:i w:val="1"/>
          <w:iCs w:val="1"/>
          <w:rtl w:val="0"/>
        </w:rPr>
        <w:t xml:space="preserve">Ethics and governance of artificial intelligence for health</w:t>
      </w:r>
      <w:r w:rsidDel="00000000" w:rsidR="00000000" w:rsidRPr="00000000">
        <w:rPr>
          <w:rtl w:val="0"/>
        </w:rPr>
        <w:t xml:space="preserve">. Geneva: WHO. Available at:</w:t>
      </w:r>
      <w:hyperlink r:id="rId40">
        <w:r w:rsidDel="00000000" w:rsidR="00000000" w:rsidRPr="00000000">
          <w:rPr>
            <w:rtl w:val="0"/>
          </w:rPr>
          <w:t xml:space="preserve"> </w:t>
        </w:r>
      </w:hyperlink>
      <w:hyperlink r:id="rId41">
        <w:r w:rsidDel="00000000" w:rsidR="00000000" w:rsidRPr="00000000">
          <w:rPr>
            <w:color w:val="1155cc"/>
            <w:u w:val="single"/>
            <w:rtl w:val="0"/>
          </w:rPr>
          <w:t xml:space="preserve">https://www.who.int/publications/i/item/9789240029200</w:t>
        </w:r>
      </w:hyperlink>
      <w:r w:rsidDel="00000000" w:rsidR="00000000" w:rsidRPr="00000000">
        <w:rPr>
          <w:color w:val="1155cc"/>
          <w:u w:val="single"/>
          <w:rtl w:val="0"/>
        </w:rPr>
        <w:t xml:space="preserve"> (</w:t>
      </w:r>
      <w:r w:rsidDel="00000000" w:rsidR="00000000" w:rsidRPr="00000000">
        <w:rPr>
          <w:u w:val="single"/>
          <w:rtl w:val="0"/>
        </w:rPr>
        <w:t xml:space="preserve">Accessed: 21 October 2025)</w:t>
      </w:r>
      <w:r w:rsidDel="00000000" w:rsidR="00000000" w:rsidRPr="00000000">
        <w:rPr>
          <w:rtl w:val="0"/>
        </w:rPr>
      </w:r>
    </w:p>
    <w:p w:rsidR="00000000" w:rsidDel="00000000" w:rsidP="00000000" w:rsidRDefault="00000000" w:rsidRPr="00000000" w14:paraId="000001DC">
      <w:pPr>
        <w:spacing w:after="240" w:before="240" w:lineRule="auto"/>
        <w:jc w:val="left"/>
        <w:rPr>
          <w:color w:val="1155cc"/>
        </w:rPr>
      </w:pPr>
      <w:r w:rsidDel="00000000" w:rsidR="00000000" w:rsidRPr="00000000">
        <w:rPr>
          <w:rtl w:val="0"/>
        </w:rPr>
        <w:t xml:space="preserve">Chada, B.V. and Summers, L. (2022) ‘AI in the NHS: a framework for adoption’, </w:t>
      </w:r>
      <w:r w:rsidDel="00000000" w:rsidR="00000000" w:rsidRPr="00000000">
        <w:rPr>
          <w:i w:val="1"/>
          <w:iCs w:val="1"/>
          <w:rtl w:val="0"/>
        </w:rPr>
        <w:t xml:space="preserve">Future Healthcare Journal</w:t>
      </w:r>
      <w:r w:rsidDel="00000000" w:rsidR="00000000" w:rsidRPr="00000000">
        <w:rPr>
          <w:rtl w:val="0"/>
        </w:rPr>
        <w:t xml:space="preserve">, 9(3), pp. 313–316. Available at:</w:t>
      </w:r>
      <w:hyperlink r:id="rId42">
        <w:r w:rsidDel="00000000" w:rsidR="00000000" w:rsidRPr="00000000">
          <w:rPr>
            <w:rtl w:val="0"/>
          </w:rPr>
          <w:t xml:space="preserve"> </w:t>
        </w:r>
      </w:hyperlink>
      <w:hyperlink r:id="rId43">
        <w:r w:rsidDel="00000000" w:rsidR="00000000" w:rsidRPr="00000000">
          <w:rPr>
            <w:color w:val="1155cc"/>
            <w:u w:val="single"/>
            <w:rtl w:val="0"/>
          </w:rPr>
          <w:t xml:space="preserve">https://pubmed.ncbi.nlm.nih.gov/36561823/</w:t>
        </w:r>
      </w:hyperlink>
      <w:r w:rsidDel="00000000" w:rsidR="00000000" w:rsidRPr="00000000">
        <w:rPr>
          <w:color w:val="1155cc"/>
          <w:u w:val="single"/>
          <w:rtl w:val="0"/>
        </w:rPr>
        <w:t xml:space="preserve"> (Accessed: 23 Oc</w:t>
      </w:r>
      <w:r w:rsidDel="00000000" w:rsidR="00000000" w:rsidRPr="00000000">
        <w:rPr>
          <w:color w:val="1155cc"/>
          <w:rtl w:val="0"/>
        </w:rPr>
        <w:t xml:space="preserve">tober 2025)</w:t>
      </w:r>
    </w:p>
    <w:p w:rsidR="00000000" w:rsidDel="00000000" w:rsidP="00000000" w:rsidRDefault="00000000" w:rsidRPr="00000000" w14:paraId="000001DD">
      <w:pPr>
        <w:spacing w:after="240" w:before="240" w:lineRule="auto"/>
        <w:jc w:val="left"/>
        <w:rPr>
          <w:color w:val="1155cc"/>
        </w:rPr>
      </w:pPr>
      <w:r w:rsidDel="00000000" w:rsidR="00000000" w:rsidRPr="00000000">
        <w:rPr>
          <w:rtl w:val="0"/>
        </w:rPr>
        <w:t xml:space="preserve">NHS England (2019) </w:t>
      </w:r>
      <w:r w:rsidDel="00000000" w:rsidR="00000000" w:rsidRPr="00000000">
        <w:rPr>
          <w:i w:val="1"/>
          <w:iCs w:val="1"/>
          <w:rtl w:val="0"/>
        </w:rPr>
        <w:t xml:space="preserve">The NHS Long Term Plan</w:t>
      </w:r>
      <w:r w:rsidDel="00000000" w:rsidR="00000000" w:rsidRPr="00000000">
        <w:rPr>
          <w:rtl w:val="0"/>
        </w:rPr>
        <w:t xml:space="preserve">. Available at:</w:t>
      </w:r>
      <w:hyperlink r:id="rId44">
        <w:r w:rsidDel="00000000" w:rsidR="00000000" w:rsidRPr="00000000">
          <w:rPr>
            <w:rtl w:val="0"/>
          </w:rPr>
          <w:t xml:space="preserve"> </w:t>
        </w:r>
      </w:hyperlink>
      <w:hyperlink r:id="rId45">
        <w:r w:rsidDel="00000000" w:rsidR="00000000" w:rsidRPr="00000000">
          <w:rPr>
            <w:color w:val="1155cc"/>
            <w:u w:val="single"/>
            <w:rtl w:val="0"/>
          </w:rPr>
          <w:t xml:space="preserve">https://www.longtermplan.nhs.uk</w:t>
        </w:r>
      </w:hyperlink>
      <w:r w:rsidDel="00000000" w:rsidR="00000000" w:rsidRPr="00000000">
        <w:rPr>
          <w:color w:val="1155cc"/>
          <w:u w:val="single"/>
          <w:rtl w:val="0"/>
        </w:rPr>
        <w:t xml:space="preserve"> (</w:t>
      </w:r>
      <w:r w:rsidDel="00000000" w:rsidR="00000000" w:rsidRPr="00000000">
        <w:rPr>
          <w:color w:val="1155cc"/>
          <w:rtl w:val="0"/>
        </w:rPr>
        <w:t xml:space="preserve">Accessed: 29 October 2025).</w:t>
      </w:r>
    </w:p>
    <w:p w:rsidR="00000000" w:rsidDel="00000000" w:rsidP="00000000" w:rsidRDefault="00000000" w:rsidRPr="00000000" w14:paraId="000001DE">
      <w:pPr>
        <w:spacing w:after="240" w:before="240" w:lineRule="auto"/>
        <w:jc w:val="left"/>
        <w:rPr/>
      </w:pPr>
      <w:r w:rsidDel="00000000" w:rsidR="00000000" w:rsidRPr="00000000">
        <w:rPr>
          <w:rtl w:val="0"/>
        </w:rPr>
        <w:t xml:space="preserve">Shelmerdine, S.C., Togher, D., Rickaby, S. and Dean, G. (2024). ‘Artificial intelligence (AI) implementation within the National Health Service (NHS): the South West London AI Working Group experience’, </w:t>
      </w:r>
      <w:r w:rsidDel="00000000" w:rsidR="00000000" w:rsidRPr="00000000">
        <w:rPr>
          <w:i w:val="1"/>
          <w:iCs w:val="1"/>
          <w:rtl w:val="0"/>
        </w:rPr>
        <w:t xml:space="preserve">Clinical Radiology</w:t>
      </w:r>
      <w:r w:rsidDel="00000000" w:rsidR="00000000" w:rsidRPr="00000000">
        <w:rPr>
          <w:rtl w:val="0"/>
        </w:rPr>
        <w:t xml:space="preserve">, 79(9), pp. 665–672. Available at:</w:t>
      </w:r>
      <w:hyperlink r:id="rId46">
        <w:r w:rsidDel="00000000" w:rsidR="00000000" w:rsidRPr="00000000">
          <w:rPr>
            <w:rtl w:val="0"/>
          </w:rPr>
          <w:t xml:space="preserve"> </w:t>
        </w:r>
      </w:hyperlink>
      <w:hyperlink r:id="rId47">
        <w:r w:rsidDel="00000000" w:rsidR="00000000" w:rsidRPr="00000000">
          <w:rPr>
            <w:color w:val="1155cc"/>
            <w:u w:val="single"/>
            <w:rtl w:val="0"/>
          </w:rPr>
          <w:t xml:space="preserve">https://pubmed.ncbi.nlm.nih.gov/38942706/</w:t>
        </w:r>
      </w:hyperlink>
      <w:r w:rsidDel="00000000" w:rsidR="00000000" w:rsidRPr="00000000">
        <w:rPr>
          <w:color w:val="1155cc"/>
          <w:u w:val="single"/>
          <w:rtl w:val="0"/>
        </w:rPr>
        <w:t xml:space="preserve"> (Accessed: </w:t>
      </w:r>
      <w:r w:rsidDel="00000000" w:rsidR="00000000" w:rsidRPr="00000000">
        <w:rPr>
          <w:rtl w:val="0"/>
        </w:rPr>
        <w:t xml:space="preserve">30 October 2025).</w:t>
      </w:r>
    </w:p>
    <w:p w:rsidR="00000000" w:rsidDel="00000000" w:rsidP="00000000" w:rsidRDefault="00000000" w:rsidRPr="00000000" w14:paraId="000001DF">
      <w:pPr>
        <w:spacing w:after="240" w:before="240" w:lineRule="auto"/>
        <w:jc w:val="left"/>
        <w:rPr/>
      </w:pPr>
      <w:r w:rsidDel="00000000" w:rsidR="00000000" w:rsidRPr="00000000">
        <w:rPr>
          <w:rtl w:val="0"/>
        </w:rPr>
        <w:t xml:space="preserve">Bates, D.W., Ebell, M., Gotlieb, E., Zapp, J. and Mullins, H.C. (2003) ‘A proposal for electronic medical records in US primary care’, </w:t>
      </w:r>
      <w:r w:rsidDel="00000000" w:rsidR="00000000" w:rsidRPr="00000000">
        <w:rPr>
          <w:i w:val="1"/>
          <w:iCs w:val="1"/>
          <w:rtl w:val="0"/>
        </w:rPr>
        <w:t xml:space="preserve">Journal of the American Medical Informatics Association</w:t>
      </w:r>
      <w:r w:rsidDel="00000000" w:rsidR="00000000" w:rsidRPr="00000000">
        <w:rPr>
          <w:rtl w:val="0"/>
        </w:rPr>
        <w:t xml:space="preserve">, 10(1), pp. 1–10. Available at:</w:t>
      </w:r>
      <w:hyperlink r:id="rId48">
        <w:r w:rsidDel="00000000" w:rsidR="00000000" w:rsidRPr="00000000">
          <w:rPr>
            <w:rtl w:val="0"/>
          </w:rPr>
          <w:t xml:space="preserve"> </w:t>
        </w:r>
      </w:hyperlink>
      <w:hyperlink r:id="rId49">
        <w:r w:rsidDel="00000000" w:rsidR="00000000" w:rsidRPr="00000000">
          <w:rPr>
            <w:color w:val="1155cc"/>
            <w:u w:val="single"/>
            <w:rtl w:val="0"/>
          </w:rPr>
          <w:t xml:space="preserve">https://pubmed.ncbi.nlm.nih.gov</w:t>
        </w:r>
      </w:hyperlink>
      <w:r w:rsidDel="00000000" w:rsidR="00000000" w:rsidRPr="00000000">
        <w:rPr>
          <w:rtl w:val="0"/>
        </w:rPr>
        <w:t xml:space="preserve"> (Accessed: 02 November 2025).</w:t>
      </w:r>
    </w:p>
    <w:p w:rsidR="00000000" w:rsidDel="00000000" w:rsidP="00000000" w:rsidRDefault="00000000" w:rsidRPr="00000000" w14:paraId="000001E0">
      <w:pPr>
        <w:spacing w:after="240" w:before="240" w:lineRule="auto"/>
        <w:jc w:val="left"/>
        <w:rPr/>
      </w:pPr>
      <w:r w:rsidDel="00000000" w:rsidR="00000000" w:rsidRPr="00000000">
        <w:rPr>
          <w:rtl w:val="0"/>
        </w:rPr>
        <w:t xml:space="preserve">Department of Health and Social Care (2018) </w:t>
      </w:r>
      <w:r w:rsidDel="00000000" w:rsidR="00000000" w:rsidRPr="00000000">
        <w:rPr>
          <w:i w:val="1"/>
          <w:iCs w:val="1"/>
          <w:rtl w:val="0"/>
        </w:rPr>
        <w:t xml:space="preserve">The future of healthcare: our vision for digital, data and technology in health and care</w:t>
      </w:r>
      <w:r w:rsidDel="00000000" w:rsidR="00000000" w:rsidRPr="00000000">
        <w:rPr>
          <w:rtl w:val="0"/>
        </w:rPr>
        <w:t xml:space="preserve">. Available at:</w:t>
      </w:r>
      <w:hyperlink r:id="rId50">
        <w:r w:rsidDel="00000000" w:rsidR="00000000" w:rsidRPr="00000000">
          <w:rPr>
            <w:rtl w:val="0"/>
          </w:rPr>
          <w:t xml:space="preserve"> </w:t>
        </w:r>
      </w:hyperlink>
      <w:hyperlink r:id="rId51">
        <w:r w:rsidDel="00000000" w:rsidR="00000000" w:rsidRPr="00000000">
          <w:rPr>
            <w:color w:val="1155cc"/>
            <w:u w:val="single"/>
            <w:rtl w:val="0"/>
          </w:rPr>
          <w:t xml:space="preserve">https://www.gov.uk</w:t>
        </w:r>
      </w:hyperlink>
      <w:r w:rsidDel="00000000" w:rsidR="00000000" w:rsidRPr="00000000">
        <w:rPr>
          <w:color w:val="1155cc"/>
          <w:u w:val="single"/>
          <w:rtl w:val="0"/>
        </w:rPr>
        <w:t xml:space="preserve"> (Accessed: </w:t>
      </w:r>
      <w:r w:rsidDel="00000000" w:rsidR="00000000" w:rsidRPr="00000000">
        <w:rPr>
          <w:rtl w:val="0"/>
        </w:rPr>
        <w:t xml:space="preserve">02 November 2025).</w:t>
      </w:r>
    </w:p>
    <w:p w:rsidR="00000000" w:rsidDel="00000000" w:rsidP="00000000" w:rsidRDefault="00000000" w:rsidRPr="00000000" w14:paraId="000001E1">
      <w:pPr>
        <w:spacing w:after="240" w:before="240" w:lineRule="auto"/>
        <w:jc w:val="left"/>
        <w:rPr/>
      </w:pPr>
      <w:r w:rsidDel="00000000" w:rsidR="00000000" w:rsidRPr="00000000">
        <w:rPr>
          <w:rtl w:val="0"/>
        </w:rPr>
        <w:t xml:space="preserve">Esteva, A., Kuprel, B., Novoa, R.A. </w:t>
      </w:r>
      <w:r w:rsidDel="00000000" w:rsidR="00000000" w:rsidRPr="00000000">
        <w:rPr>
          <w:i w:val="1"/>
          <w:iCs w:val="1"/>
          <w:rtl w:val="0"/>
        </w:rPr>
        <w:t xml:space="preserve">et al.</w:t>
      </w:r>
      <w:r w:rsidDel="00000000" w:rsidR="00000000" w:rsidRPr="00000000">
        <w:rPr>
          <w:rtl w:val="0"/>
        </w:rPr>
        <w:t xml:space="preserve"> (2017) ‘Dermatologist-level classification of skin cancer with deep neural networks’, </w:t>
      </w:r>
      <w:r w:rsidDel="00000000" w:rsidR="00000000" w:rsidRPr="00000000">
        <w:rPr>
          <w:i w:val="1"/>
          <w:iCs w:val="1"/>
          <w:rtl w:val="0"/>
        </w:rPr>
        <w:t xml:space="preserve">Nature</w:t>
      </w:r>
      <w:r w:rsidDel="00000000" w:rsidR="00000000" w:rsidRPr="00000000">
        <w:rPr>
          <w:rtl w:val="0"/>
        </w:rPr>
        <w:t xml:space="preserve">, 542, pp. 115–118. Available at:</w:t>
      </w:r>
      <w:hyperlink r:id="rId52">
        <w:r w:rsidDel="00000000" w:rsidR="00000000" w:rsidRPr="00000000">
          <w:rPr>
            <w:rtl w:val="0"/>
          </w:rPr>
          <w:t xml:space="preserve"> </w:t>
        </w:r>
      </w:hyperlink>
      <w:hyperlink r:id="rId53">
        <w:r w:rsidDel="00000000" w:rsidR="00000000" w:rsidRPr="00000000">
          <w:rPr>
            <w:color w:val="1155cc"/>
            <w:u w:val="single"/>
            <w:rtl w:val="0"/>
          </w:rPr>
          <w:t xml:space="preserve">https://pubmed.ncbi.nlm.nih.gov</w:t>
        </w:r>
      </w:hyperlink>
      <w:r w:rsidDel="00000000" w:rsidR="00000000" w:rsidRPr="00000000">
        <w:rPr>
          <w:rtl w:val="0"/>
        </w:rPr>
        <w:t xml:space="preserve"> (Accessed: 02 November 2025).</w:t>
      </w:r>
    </w:p>
    <w:p w:rsidR="00000000" w:rsidDel="00000000" w:rsidP="00000000" w:rsidRDefault="00000000" w:rsidRPr="00000000" w14:paraId="000001E2">
      <w:pPr>
        <w:spacing w:after="240" w:before="240" w:lineRule="auto"/>
        <w:jc w:val="left"/>
        <w:rPr/>
      </w:pPr>
      <w:r w:rsidDel="00000000" w:rsidR="00000000" w:rsidRPr="00000000">
        <w:rPr>
          <w:rtl w:val="0"/>
        </w:rPr>
        <w:t xml:space="preserve">Kononenko, I. (2001) ‘Machine learning for medical diagnosis: history, state of the art and perspective’, </w:t>
      </w:r>
      <w:r w:rsidDel="00000000" w:rsidR="00000000" w:rsidRPr="00000000">
        <w:rPr>
          <w:i w:val="1"/>
          <w:iCs w:val="1"/>
          <w:rtl w:val="0"/>
        </w:rPr>
        <w:t xml:space="preserve">Artificial Intelligence in Medicine</w:t>
      </w:r>
      <w:r w:rsidDel="00000000" w:rsidR="00000000" w:rsidRPr="00000000">
        <w:rPr>
          <w:rtl w:val="0"/>
        </w:rPr>
        <w:t xml:space="preserve">, 23(1), pp. 89–109. Available at:</w:t>
      </w:r>
      <w:hyperlink r:id="rId54">
        <w:r w:rsidDel="00000000" w:rsidR="00000000" w:rsidRPr="00000000">
          <w:rPr>
            <w:rtl w:val="0"/>
          </w:rPr>
          <w:t xml:space="preserve"> </w:t>
        </w:r>
      </w:hyperlink>
      <w:hyperlink r:id="rId55">
        <w:r w:rsidDel="00000000" w:rsidR="00000000" w:rsidRPr="00000000">
          <w:rPr>
            <w:color w:val="1155cc"/>
            <w:u w:val="single"/>
            <w:rtl w:val="0"/>
          </w:rPr>
          <w:t xml:space="preserve">https://pubmed.ncbi.nlm.nih.gov</w:t>
        </w:r>
      </w:hyperlink>
      <w:r w:rsidDel="00000000" w:rsidR="00000000" w:rsidRPr="00000000">
        <w:rPr>
          <w:rtl w:val="0"/>
        </w:rPr>
        <w:t xml:space="preserve"> (Accessed: 04 November 2025).</w:t>
      </w:r>
    </w:p>
    <w:p w:rsidR="00000000" w:rsidDel="00000000" w:rsidP="00000000" w:rsidRDefault="00000000" w:rsidRPr="00000000" w14:paraId="000001E3">
      <w:pPr>
        <w:spacing w:after="240" w:before="240" w:lineRule="auto"/>
        <w:jc w:val="left"/>
        <w:rPr/>
      </w:pPr>
      <w:r w:rsidDel="00000000" w:rsidR="00000000" w:rsidRPr="00000000">
        <w:rPr>
          <w:rtl w:val="0"/>
        </w:rPr>
        <w:t xml:space="preserve">McCarthy, J. (2007) ‘What is artificial intelligence?’, </w:t>
      </w:r>
      <w:r w:rsidDel="00000000" w:rsidR="00000000" w:rsidRPr="00000000">
        <w:rPr>
          <w:i w:val="1"/>
          <w:iCs w:val="1"/>
          <w:rtl w:val="0"/>
        </w:rPr>
        <w:t xml:space="preserve">Stanford University</w:t>
      </w:r>
      <w:r w:rsidDel="00000000" w:rsidR="00000000" w:rsidRPr="00000000">
        <w:rPr>
          <w:rtl w:val="0"/>
        </w:rPr>
        <w:t xml:space="preserve">. Available at: </w:t>
      </w:r>
      <w:hyperlink r:id="rId56">
        <w:r w:rsidDel="00000000" w:rsidR="00000000" w:rsidRPr="00000000">
          <w:rPr>
            <w:color w:val="1155cc"/>
            <w:u w:val="single"/>
            <w:rtl w:val="0"/>
          </w:rPr>
          <w:t xml:space="preserve">http://jmc.stanford.edu/articles/whatisai.html</w:t>
        </w:r>
      </w:hyperlink>
      <w:r w:rsidDel="00000000" w:rsidR="00000000" w:rsidRPr="00000000">
        <w:rPr>
          <w:rtl w:val="0"/>
        </w:rPr>
        <w:t xml:space="preserve"> (Accessed: 04 November 2025).</w:t>
      </w:r>
    </w:p>
    <w:p w:rsidR="00000000" w:rsidDel="00000000" w:rsidP="00000000" w:rsidRDefault="00000000" w:rsidRPr="00000000" w14:paraId="000001E4">
      <w:pPr>
        <w:spacing w:after="240" w:before="240" w:lineRule="auto"/>
        <w:jc w:val="left"/>
        <w:rPr/>
      </w:pPr>
      <w:r w:rsidDel="00000000" w:rsidR="00000000" w:rsidRPr="00000000">
        <w:rPr>
          <w:rtl w:val="0"/>
        </w:rPr>
        <w:t xml:space="preserve">NHS England (2019) </w:t>
      </w:r>
      <w:r w:rsidDel="00000000" w:rsidR="00000000" w:rsidRPr="00000000">
        <w:rPr>
          <w:i w:val="1"/>
          <w:iCs w:val="1"/>
          <w:rtl w:val="0"/>
        </w:rPr>
        <w:t xml:space="preserve">The NHS Long Term Plan</w:t>
      </w:r>
      <w:r w:rsidDel="00000000" w:rsidR="00000000" w:rsidRPr="00000000">
        <w:rPr>
          <w:rtl w:val="0"/>
        </w:rPr>
        <w:t xml:space="preserve">. Available at:</w:t>
      </w:r>
      <w:hyperlink r:id="rId57">
        <w:r w:rsidDel="00000000" w:rsidR="00000000" w:rsidRPr="00000000">
          <w:rPr>
            <w:rtl w:val="0"/>
          </w:rPr>
          <w:t xml:space="preserve"> </w:t>
        </w:r>
      </w:hyperlink>
      <w:hyperlink r:id="rId58">
        <w:r w:rsidDel="00000000" w:rsidR="00000000" w:rsidRPr="00000000">
          <w:rPr>
            <w:color w:val="1155cc"/>
            <w:u w:val="single"/>
            <w:rtl w:val="0"/>
          </w:rPr>
          <w:t xml:space="preserve">https://www.longtermplan.nhs.uk</w:t>
        </w:r>
      </w:hyperlink>
      <w:r w:rsidDel="00000000" w:rsidR="00000000" w:rsidRPr="00000000">
        <w:rPr>
          <w:color w:val="1155cc"/>
          <w:u w:val="single"/>
          <w:rtl w:val="0"/>
        </w:rPr>
        <w:t xml:space="preserve"> (Accessed: 05</w:t>
      </w:r>
      <w:r w:rsidDel="00000000" w:rsidR="00000000" w:rsidRPr="00000000">
        <w:rPr>
          <w:rtl w:val="0"/>
        </w:rPr>
        <w:t xml:space="preserve"> November 2025).</w:t>
      </w:r>
    </w:p>
    <w:p w:rsidR="00000000" w:rsidDel="00000000" w:rsidP="00000000" w:rsidRDefault="00000000" w:rsidRPr="00000000" w14:paraId="000001E5">
      <w:pPr>
        <w:spacing w:after="240" w:before="240" w:lineRule="auto"/>
        <w:jc w:val="left"/>
        <w:rPr/>
      </w:pPr>
      <w:r w:rsidDel="00000000" w:rsidR="00000000" w:rsidRPr="00000000">
        <w:rPr>
          <w:rtl w:val="0"/>
        </w:rPr>
        <w:t xml:space="preserve">NHSX. (2020). </w:t>
      </w:r>
      <w:r w:rsidDel="00000000" w:rsidR="00000000" w:rsidRPr="00000000">
        <w:rPr>
          <w:i w:val="1"/>
          <w:iCs w:val="1"/>
          <w:rtl w:val="0"/>
        </w:rPr>
        <w:t xml:space="preserve">Artificial intelligence: how to get it right</w:t>
      </w:r>
      <w:r w:rsidDel="00000000" w:rsidR="00000000" w:rsidRPr="00000000">
        <w:rPr>
          <w:rtl w:val="0"/>
        </w:rPr>
        <w:t xml:space="preserve">. Available at:</w:t>
      </w:r>
      <w:hyperlink r:id="rId59">
        <w:r w:rsidDel="00000000" w:rsidR="00000000" w:rsidRPr="00000000">
          <w:rPr>
            <w:rtl w:val="0"/>
          </w:rPr>
          <w:t xml:space="preserve"> </w:t>
        </w:r>
      </w:hyperlink>
      <w:hyperlink r:id="rId60">
        <w:r w:rsidDel="00000000" w:rsidR="00000000" w:rsidRPr="00000000">
          <w:rPr>
            <w:color w:val="1155cc"/>
            <w:u w:val="single"/>
            <w:rtl w:val="0"/>
          </w:rPr>
          <w:t xml:space="preserve">https://www.nhsx.nhs.uk</w:t>
        </w:r>
      </w:hyperlink>
      <w:r w:rsidDel="00000000" w:rsidR="00000000" w:rsidRPr="00000000">
        <w:rPr>
          <w:color w:val="1155cc"/>
          <w:u w:val="single"/>
          <w:rtl w:val="0"/>
        </w:rPr>
        <w:t xml:space="preserve"> (</w:t>
      </w:r>
      <w:r w:rsidDel="00000000" w:rsidR="00000000" w:rsidRPr="00000000">
        <w:rPr>
          <w:rtl w:val="0"/>
        </w:rPr>
        <w:t xml:space="preserve">Accessed: 05 November 2025).</w:t>
      </w:r>
    </w:p>
    <w:p w:rsidR="00000000" w:rsidDel="00000000" w:rsidP="00000000" w:rsidRDefault="00000000" w:rsidRPr="00000000" w14:paraId="000001E6">
      <w:pPr>
        <w:spacing w:after="240" w:before="240" w:lineRule="auto"/>
        <w:jc w:val="left"/>
        <w:rPr/>
      </w:pPr>
      <w:r w:rsidDel="00000000" w:rsidR="00000000" w:rsidRPr="00000000">
        <w:rPr>
          <w:rtl w:val="0"/>
        </w:rPr>
        <w:t xml:space="preserve">Shortliffe, E.H. (1976) </w:t>
      </w:r>
      <w:r w:rsidDel="00000000" w:rsidR="00000000" w:rsidRPr="00000000">
        <w:rPr>
          <w:i w:val="1"/>
          <w:iCs w:val="1"/>
          <w:rtl w:val="0"/>
        </w:rPr>
        <w:t xml:space="preserve">Computer-based medical consultations: MYCIN</w:t>
      </w:r>
      <w:r w:rsidDel="00000000" w:rsidR="00000000" w:rsidRPr="00000000">
        <w:rPr>
          <w:rtl w:val="0"/>
        </w:rPr>
        <w:t xml:space="preserve">. New York: Elsevier. Available at:</w:t>
      </w:r>
      <w:hyperlink r:id="rId61">
        <w:r w:rsidDel="00000000" w:rsidR="00000000" w:rsidRPr="00000000">
          <w:rPr>
            <w:rtl w:val="0"/>
          </w:rPr>
          <w:t xml:space="preserve"> </w:t>
        </w:r>
      </w:hyperlink>
      <w:hyperlink r:id="rId62">
        <w:r w:rsidDel="00000000" w:rsidR="00000000" w:rsidRPr="00000000">
          <w:rPr>
            <w:color w:val="1155cc"/>
            <w:u w:val="single"/>
            <w:rtl w:val="0"/>
          </w:rPr>
          <w:t xml:space="preserve">https://pubmed.ncbi.nlm.nih.gov</w:t>
        </w:r>
      </w:hyperlink>
      <w:r w:rsidDel="00000000" w:rsidR="00000000" w:rsidRPr="00000000">
        <w:rPr>
          <w:rtl w:val="0"/>
        </w:rPr>
        <w:t xml:space="preserve"> (Accessed: 06 November 2025).</w:t>
      </w:r>
    </w:p>
    <w:p w:rsidR="00000000" w:rsidDel="00000000" w:rsidP="00000000" w:rsidRDefault="00000000" w:rsidRPr="00000000" w14:paraId="000001E7">
      <w:pPr>
        <w:spacing w:after="240" w:before="240" w:lineRule="auto"/>
        <w:ind w:left="0" w:firstLine="0"/>
        <w:jc w:val="left"/>
        <w:rPr/>
      </w:pPr>
      <w:r w:rsidDel="00000000" w:rsidR="00000000" w:rsidRPr="00000000">
        <w:rPr>
          <w:rtl w:val="0"/>
        </w:rPr>
        <w:t xml:space="preserve">Bagozzi, R.P. (2007) ‘The legacy of the technology acceptance model’, </w:t>
      </w:r>
      <w:r w:rsidDel="00000000" w:rsidR="00000000" w:rsidRPr="00000000">
        <w:rPr>
          <w:i w:val="1"/>
          <w:iCs w:val="1"/>
          <w:rtl w:val="0"/>
        </w:rPr>
        <w:t xml:space="preserve">Journal of the Association for Information Systems</w:t>
      </w:r>
      <w:r w:rsidDel="00000000" w:rsidR="00000000" w:rsidRPr="00000000">
        <w:rPr>
          <w:rtl w:val="0"/>
        </w:rPr>
        <w:t xml:space="preserve">, 8(4), pp. 244–254. Available at:</w:t>
      </w:r>
      <w:hyperlink r:id="rId63">
        <w:r w:rsidDel="00000000" w:rsidR="00000000" w:rsidRPr="00000000">
          <w:rPr>
            <w:rtl w:val="0"/>
          </w:rPr>
          <w:t xml:space="preserve"> </w:t>
        </w:r>
      </w:hyperlink>
      <w:hyperlink r:id="rId64">
        <w:r w:rsidDel="00000000" w:rsidR="00000000" w:rsidRPr="00000000">
          <w:rPr>
            <w:color w:val="1155cc"/>
            <w:u w:val="single"/>
            <w:rtl w:val="0"/>
          </w:rPr>
          <w:t xml:space="preserve">https://aisel.aisnet.org/jais/vol8/iss4/13</w:t>
        </w:r>
      </w:hyperlink>
      <w:r w:rsidDel="00000000" w:rsidR="00000000" w:rsidRPr="00000000">
        <w:rPr>
          <w:color w:val="1155cc"/>
          <w:u w:val="single"/>
          <w:rtl w:val="0"/>
        </w:rPr>
        <w:t xml:space="preserve"> </w:t>
      </w:r>
      <w:r w:rsidDel="00000000" w:rsidR="00000000" w:rsidRPr="00000000">
        <w:rPr>
          <w:rtl w:val="0"/>
        </w:rPr>
        <w:t xml:space="preserve"> (Accessed: 06 November 2025).</w:t>
      </w:r>
    </w:p>
    <w:p w:rsidR="00000000" w:rsidDel="00000000" w:rsidP="00000000" w:rsidRDefault="00000000" w:rsidRPr="00000000" w14:paraId="000001E8">
      <w:pPr>
        <w:spacing w:after="240" w:before="240" w:lineRule="auto"/>
        <w:ind w:left="0" w:firstLine="0"/>
        <w:jc w:val="left"/>
        <w:rPr>
          <w:color w:val="1155cc"/>
          <w:u w:val="single"/>
        </w:rPr>
      </w:pPr>
      <w:r w:rsidDel="00000000" w:rsidR="00000000" w:rsidRPr="00000000">
        <w:rPr>
          <w:rtl w:val="0"/>
        </w:rPr>
      </w:r>
    </w:p>
    <w:p w:rsidR="00000000" w:rsidDel="00000000" w:rsidP="00000000" w:rsidRDefault="00000000" w:rsidRPr="00000000" w14:paraId="000001E9">
      <w:pPr>
        <w:spacing w:after="240" w:before="240" w:lineRule="auto"/>
        <w:ind w:left="0" w:firstLine="0"/>
        <w:jc w:val="left"/>
        <w:rPr/>
      </w:pPr>
      <w:r w:rsidDel="00000000" w:rsidR="00000000" w:rsidRPr="00000000">
        <w:rPr>
          <w:rtl w:val="0"/>
        </w:rPr>
        <w:t xml:space="preserve">Baxter, G. and Sommerville, I. (2011) ‘Socio-technical systems: From design methods to systems engineering’, </w:t>
      </w:r>
      <w:r w:rsidDel="00000000" w:rsidR="00000000" w:rsidRPr="00000000">
        <w:rPr>
          <w:i w:val="1"/>
          <w:iCs w:val="1"/>
          <w:rtl w:val="0"/>
        </w:rPr>
        <w:t xml:space="preserve">Interacting with Computers</w:t>
      </w:r>
      <w:r w:rsidDel="00000000" w:rsidR="00000000" w:rsidRPr="00000000">
        <w:rPr>
          <w:rtl w:val="0"/>
        </w:rPr>
        <w:t xml:space="preserve">, 23(1), pp. 4–17. Available at:</w:t>
      </w:r>
      <w:hyperlink r:id="rId65">
        <w:r w:rsidDel="00000000" w:rsidR="00000000" w:rsidRPr="00000000">
          <w:rPr>
            <w:rtl w:val="0"/>
          </w:rPr>
          <w:t xml:space="preserve"> </w:t>
        </w:r>
      </w:hyperlink>
      <w:hyperlink r:id="rId66">
        <w:r w:rsidDel="00000000" w:rsidR="00000000" w:rsidRPr="00000000">
          <w:rPr>
            <w:color w:val="1155cc"/>
            <w:u w:val="single"/>
            <w:rtl w:val="0"/>
          </w:rPr>
          <w:t xml:space="preserve">https://pubmed.ncbi.nlm.nih.gov/21224218/</w:t>
        </w:r>
      </w:hyperlink>
      <w:r w:rsidDel="00000000" w:rsidR="00000000" w:rsidRPr="00000000">
        <w:rPr>
          <w:color w:val="1155cc"/>
          <w:u w:val="single"/>
          <w:rtl w:val="0"/>
        </w:rPr>
        <w:t xml:space="preserve"> (Accessed: 11</w:t>
      </w:r>
      <w:r w:rsidDel="00000000" w:rsidR="00000000" w:rsidRPr="00000000">
        <w:rPr>
          <w:rtl w:val="0"/>
        </w:rPr>
        <w:t xml:space="preserve"> November 2025).</w:t>
      </w:r>
    </w:p>
    <w:p w:rsidR="00000000" w:rsidDel="00000000" w:rsidP="00000000" w:rsidRDefault="00000000" w:rsidRPr="00000000" w14:paraId="000001EA">
      <w:pPr>
        <w:spacing w:after="240" w:before="240" w:lineRule="auto"/>
        <w:ind w:left="0" w:firstLine="0"/>
        <w:jc w:val="left"/>
        <w:rPr/>
      </w:pPr>
      <w:r w:rsidDel="00000000" w:rsidR="00000000" w:rsidRPr="00000000">
        <w:rPr>
          <w:rtl w:val="0"/>
        </w:rPr>
        <w:t xml:space="preserve">Cresswell, K.M. and Sheikh, A. (2013) ‘Organisational issues in the implementation of health information technology’, </w:t>
      </w:r>
      <w:r w:rsidDel="00000000" w:rsidR="00000000" w:rsidRPr="00000000">
        <w:rPr>
          <w:i w:val="1"/>
          <w:iCs w:val="1"/>
          <w:rtl w:val="0"/>
        </w:rPr>
        <w:t xml:space="preserve">BMJ Quality &amp; Safety</w:t>
      </w:r>
      <w:r w:rsidDel="00000000" w:rsidR="00000000" w:rsidRPr="00000000">
        <w:rPr>
          <w:rtl w:val="0"/>
        </w:rPr>
        <w:t xml:space="preserve">, 22(10), pp. 877–884. Available at:</w:t>
      </w:r>
      <w:hyperlink r:id="rId67">
        <w:r w:rsidDel="00000000" w:rsidR="00000000" w:rsidRPr="00000000">
          <w:rPr>
            <w:rtl w:val="0"/>
          </w:rPr>
          <w:t xml:space="preserve"> </w:t>
        </w:r>
      </w:hyperlink>
      <w:hyperlink r:id="rId68">
        <w:r w:rsidDel="00000000" w:rsidR="00000000" w:rsidRPr="00000000">
          <w:rPr>
            <w:color w:val="1155cc"/>
            <w:u w:val="single"/>
            <w:rtl w:val="0"/>
          </w:rPr>
          <w:t xml:space="preserve">https://pubmed.ncbi.nlm.nih.gov/23887855/</w:t>
        </w:r>
      </w:hyperlink>
      <w:r w:rsidDel="00000000" w:rsidR="00000000" w:rsidRPr="00000000">
        <w:rPr>
          <w:color w:val="1155cc"/>
          <w:u w:val="single"/>
          <w:rtl w:val="0"/>
        </w:rPr>
        <w:t xml:space="preserve"> </w:t>
      </w:r>
      <w:r w:rsidDel="00000000" w:rsidR="00000000" w:rsidRPr="00000000">
        <w:rPr>
          <w:rtl w:val="0"/>
        </w:rPr>
        <w:t xml:space="preserve">(Accessed: 11 November 2025).</w:t>
      </w:r>
    </w:p>
    <w:p w:rsidR="00000000" w:rsidDel="00000000" w:rsidP="00000000" w:rsidRDefault="00000000" w:rsidRPr="00000000" w14:paraId="000001EB">
      <w:pPr>
        <w:spacing w:after="240" w:before="240" w:lineRule="auto"/>
        <w:ind w:left="0" w:firstLine="0"/>
        <w:jc w:val="left"/>
        <w:rPr/>
      </w:pPr>
      <w:r w:rsidDel="00000000" w:rsidR="00000000" w:rsidRPr="00000000">
        <w:rPr>
          <w:rtl w:val="0"/>
        </w:rPr>
        <w:t xml:space="preserve">Dearing, J.W. and Cox, J.G. (2018) ‘Diffusion of innovations theory, principles, and practice’, </w:t>
      </w:r>
      <w:r w:rsidDel="00000000" w:rsidR="00000000" w:rsidRPr="00000000">
        <w:rPr>
          <w:i w:val="1"/>
          <w:iCs w:val="1"/>
          <w:rtl w:val="0"/>
        </w:rPr>
        <w:t xml:space="preserve">Health Affairs</w:t>
      </w:r>
      <w:r w:rsidDel="00000000" w:rsidR="00000000" w:rsidRPr="00000000">
        <w:rPr>
          <w:rtl w:val="0"/>
        </w:rPr>
        <w:t xml:space="preserve">, 37(2), pp. 183–190. Available at:</w:t>
      </w:r>
      <w:hyperlink r:id="rId69">
        <w:r w:rsidDel="00000000" w:rsidR="00000000" w:rsidRPr="00000000">
          <w:rPr>
            <w:rtl w:val="0"/>
          </w:rPr>
          <w:t xml:space="preserve"> </w:t>
        </w:r>
      </w:hyperlink>
      <w:hyperlink r:id="rId70">
        <w:r w:rsidDel="00000000" w:rsidR="00000000" w:rsidRPr="00000000">
          <w:rPr>
            <w:color w:val="1155cc"/>
            <w:u w:val="single"/>
            <w:rtl w:val="0"/>
          </w:rPr>
          <w:t xml:space="preserve">https://pubmed.ncbi.nlm.nih.gov/29314049/</w:t>
        </w:r>
      </w:hyperlink>
      <w:r w:rsidDel="00000000" w:rsidR="00000000" w:rsidRPr="00000000">
        <w:rPr>
          <w:color w:val="1155cc"/>
          <w:u w:val="single"/>
          <w:rtl w:val="0"/>
        </w:rPr>
        <w:t xml:space="preserve"> </w:t>
      </w:r>
      <w:r w:rsidDel="00000000" w:rsidR="00000000" w:rsidRPr="00000000">
        <w:rPr>
          <w:rtl w:val="0"/>
        </w:rPr>
        <w:t xml:space="preserve">(Accessed: 12 November 2025).</w:t>
      </w:r>
    </w:p>
    <w:p w:rsidR="00000000" w:rsidDel="00000000" w:rsidP="00000000" w:rsidRDefault="00000000" w:rsidRPr="00000000" w14:paraId="000001EC">
      <w:pPr>
        <w:spacing w:after="240" w:before="240" w:lineRule="auto"/>
        <w:ind w:left="0" w:firstLine="0"/>
        <w:jc w:val="left"/>
        <w:rPr/>
      </w:pPr>
      <w:r w:rsidDel="00000000" w:rsidR="00000000" w:rsidRPr="00000000">
        <w:rPr>
          <w:rtl w:val="0"/>
        </w:rPr>
        <w:t xml:space="preserve">Davis, F.D. (1989) ‘Perceived usefulness, perceived ease of use, and user acceptance of information technology’, </w:t>
      </w:r>
      <w:r w:rsidDel="00000000" w:rsidR="00000000" w:rsidRPr="00000000">
        <w:rPr>
          <w:i w:val="1"/>
          <w:iCs w:val="1"/>
          <w:rtl w:val="0"/>
        </w:rPr>
        <w:t xml:space="preserve">MIS Quarterly</w:t>
      </w:r>
      <w:r w:rsidDel="00000000" w:rsidR="00000000" w:rsidRPr="00000000">
        <w:rPr>
          <w:rtl w:val="0"/>
        </w:rPr>
        <w:t xml:space="preserve">, 13(3), pp. 319–340. Available at:</w:t>
      </w:r>
      <w:hyperlink r:id="rId71">
        <w:r w:rsidDel="00000000" w:rsidR="00000000" w:rsidRPr="00000000">
          <w:rPr>
            <w:rtl w:val="0"/>
          </w:rPr>
          <w:t xml:space="preserve"> </w:t>
        </w:r>
      </w:hyperlink>
      <w:hyperlink r:id="rId72">
        <w:r w:rsidDel="00000000" w:rsidR="00000000" w:rsidRPr="00000000">
          <w:rPr>
            <w:color w:val="1155cc"/>
            <w:u w:val="single"/>
            <w:rtl w:val="0"/>
          </w:rPr>
          <w:t xml:space="preserve">https://www.jstor.org/stable/249008</w:t>
        </w:r>
      </w:hyperlink>
      <w:r w:rsidDel="00000000" w:rsidR="00000000" w:rsidRPr="00000000">
        <w:rPr>
          <w:color w:val="1155cc"/>
          <w:u w:val="single"/>
          <w:rtl w:val="0"/>
        </w:rPr>
        <w:t xml:space="preserve"> </w:t>
      </w:r>
      <w:r w:rsidDel="00000000" w:rsidR="00000000" w:rsidRPr="00000000">
        <w:rPr>
          <w:rtl w:val="0"/>
        </w:rPr>
        <w:t xml:space="preserve">(Accessed: 12 November 2025).</w:t>
      </w:r>
    </w:p>
    <w:p w:rsidR="00000000" w:rsidDel="00000000" w:rsidP="00000000" w:rsidRDefault="00000000" w:rsidRPr="00000000" w14:paraId="000001ED">
      <w:pPr>
        <w:spacing w:after="240" w:before="240" w:lineRule="auto"/>
        <w:ind w:left="0" w:firstLine="0"/>
        <w:jc w:val="left"/>
        <w:rPr/>
      </w:pPr>
      <w:r w:rsidDel="00000000" w:rsidR="00000000" w:rsidRPr="00000000">
        <w:rPr>
          <w:rtl w:val="0"/>
        </w:rPr>
        <w:t xml:space="preserve">Floridi, L., Cowls, J., Beltrametti, M. </w:t>
      </w:r>
      <w:r w:rsidDel="00000000" w:rsidR="00000000" w:rsidRPr="00000000">
        <w:rPr>
          <w:i w:val="1"/>
          <w:iCs w:val="1"/>
          <w:rtl w:val="0"/>
        </w:rPr>
        <w:t xml:space="preserve">et al.</w:t>
      </w:r>
      <w:r w:rsidDel="00000000" w:rsidR="00000000" w:rsidRPr="00000000">
        <w:rPr>
          <w:rtl w:val="0"/>
        </w:rPr>
        <w:t xml:space="preserve"> (2018) ‘AI4People—An ethical framework for a good AI society’, </w:t>
      </w:r>
      <w:r w:rsidDel="00000000" w:rsidR="00000000" w:rsidRPr="00000000">
        <w:rPr>
          <w:i w:val="1"/>
          <w:iCs w:val="1"/>
          <w:rtl w:val="0"/>
        </w:rPr>
        <w:t xml:space="preserve">Minds and Machines</w:t>
      </w:r>
      <w:r w:rsidDel="00000000" w:rsidR="00000000" w:rsidRPr="00000000">
        <w:rPr>
          <w:rtl w:val="0"/>
        </w:rPr>
        <w:t xml:space="preserve">, 28(4), pp. 689–707. Available at:</w:t>
      </w:r>
      <w:hyperlink r:id="rId73">
        <w:r w:rsidDel="00000000" w:rsidR="00000000" w:rsidRPr="00000000">
          <w:rPr>
            <w:rtl w:val="0"/>
          </w:rPr>
          <w:t xml:space="preserve"> </w:t>
        </w:r>
      </w:hyperlink>
      <w:hyperlink r:id="rId74">
        <w:r w:rsidDel="00000000" w:rsidR="00000000" w:rsidRPr="00000000">
          <w:rPr>
            <w:color w:val="1155cc"/>
            <w:u w:val="single"/>
            <w:rtl w:val="0"/>
          </w:rPr>
          <w:t xml:space="preserve">https://link.springer.com/article/10.1007/s11023-018-9482-5</w:t>
        </w:r>
      </w:hyperlink>
      <w:r w:rsidDel="00000000" w:rsidR="00000000" w:rsidRPr="00000000">
        <w:rPr>
          <w:color w:val="1155cc"/>
          <w:u w:val="single"/>
          <w:rtl w:val="0"/>
        </w:rPr>
        <w:t xml:space="preserve"> </w:t>
      </w:r>
      <w:r w:rsidDel="00000000" w:rsidR="00000000" w:rsidRPr="00000000">
        <w:rPr>
          <w:rtl w:val="0"/>
        </w:rPr>
        <w:t xml:space="preserve">(Accessed: 15 November 2025).</w:t>
      </w:r>
    </w:p>
    <w:p w:rsidR="00000000" w:rsidDel="00000000" w:rsidP="00000000" w:rsidRDefault="00000000" w:rsidRPr="00000000" w14:paraId="000001EE">
      <w:pPr>
        <w:spacing w:after="240" w:before="240" w:lineRule="auto"/>
        <w:ind w:left="0" w:firstLine="0"/>
        <w:jc w:val="left"/>
        <w:rPr/>
      </w:pPr>
      <w:r w:rsidDel="00000000" w:rsidR="00000000" w:rsidRPr="00000000">
        <w:rPr>
          <w:rtl w:val="0"/>
        </w:rPr>
        <w:t xml:space="preserve">Gagnon, M.P., Orruño, E., Asua, J., Abdeljelil, A.B. and Emparanza, J. (2012) ‘Using a modified technology acceptance model to evaluate healthcare professionals’ adoption of telemedicine’, </w:t>
      </w:r>
      <w:r w:rsidDel="00000000" w:rsidR="00000000" w:rsidRPr="00000000">
        <w:rPr>
          <w:i w:val="1"/>
          <w:iCs w:val="1"/>
          <w:rtl w:val="0"/>
        </w:rPr>
        <w:t xml:space="preserve">Telemedicine and e-Health</w:t>
      </w:r>
      <w:r w:rsidDel="00000000" w:rsidR="00000000" w:rsidRPr="00000000">
        <w:rPr>
          <w:rtl w:val="0"/>
        </w:rPr>
        <w:t xml:space="preserve">, 18(1), pp. 54–59. Available at:</w:t>
      </w:r>
      <w:hyperlink r:id="rId75">
        <w:r w:rsidDel="00000000" w:rsidR="00000000" w:rsidRPr="00000000">
          <w:rPr>
            <w:rtl w:val="0"/>
          </w:rPr>
          <w:t xml:space="preserve"> </w:t>
        </w:r>
      </w:hyperlink>
      <w:hyperlink r:id="rId76">
        <w:r w:rsidDel="00000000" w:rsidR="00000000" w:rsidRPr="00000000">
          <w:rPr>
            <w:color w:val="1155cc"/>
            <w:u w:val="single"/>
            <w:rtl w:val="0"/>
          </w:rPr>
          <w:t xml:space="preserve">https://pubmed.ncbi.nlm.nih.gov/22232826/</w:t>
        </w:r>
      </w:hyperlink>
      <w:r w:rsidDel="00000000" w:rsidR="00000000" w:rsidRPr="00000000">
        <w:rPr>
          <w:color w:val="1155cc"/>
          <w:u w:val="single"/>
          <w:rtl w:val="0"/>
        </w:rPr>
        <w:t xml:space="preserve"> </w:t>
      </w:r>
      <w:r w:rsidDel="00000000" w:rsidR="00000000" w:rsidRPr="00000000">
        <w:rPr>
          <w:rtl w:val="0"/>
        </w:rPr>
        <w:t xml:space="preserve">(Accessed: 15 November 2025).</w:t>
      </w:r>
    </w:p>
    <w:p w:rsidR="00000000" w:rsidDel="00000000" w:rsidP="00000000" w:rsidRDefault="00000000" w:rsidRPr="00000000" w14:paraId="000001EF">
      <w:pPr>
        <w:spacing w:after="240" w:before="240" w:lineRule="auto"/>
        <w:ind w:left="0" w:firstLine="0"/>
        <w:jc w:val="left"/>
        <w:rPr/>
      </w:pPr>
      <w:r w:rsidDel="00000000" w:rsidR="00000000" w:rsidRPr="00000000">
        <w:rPr>
          <w:rtl w:val="0"/>
        </w:rPr>
        <w:t xml:space="preserve">Greenhalgh, T., Wherton, J., Papoutsi, C. </w:t>
      </w:r>
      <w:r w:rsidDel="00000000" w:rsidR="00000000" w:rsidRPr="00000000">
        <w:rPr>
          <w:i w:val="1"/>
          <w:iCs w:val="1"/>
          <w:rtl w:val="0"/>
        </w:rPr>
        <w:t xml:space="preserve">et al.</w:t>
      </w:r>
      <w:r w:rsidDel="00000000" w:rsidR="00000000" w:rsidRPr="00000000">
        <w:rPr>
          <w:rtl w:val="0"/>
        </w:rPr>
        <w:t xml:space="preserve"> (2017) ‘Beyond adoption: a new framework for theorising and evaluating nonadoption and abandonment of health technologies’, </w:t>
      </w:r>
      <w:r w:rsidDel="00000000" w:rsidR="00000000" w:rsidRPr="00000000">
        <w:rPr>
          <w:i w:val="1"/>
          <w:iCs w:val="1"/>
          <w:rtl w:val="0"/>
        </w:rPr>
        <w:t xml:space="preserve">Journal of Medical Internet Research</w:t>
      </w:r>
      <w:r w:rsidDel="00000000" w:rsidR="00000000" w:rsidRPr="00000000">
        <w:rPr>
          <w:rtl w:val="0"/>
        </w:rPr>
        <w:t xml:space="preserve">, 19(11). Available at:</w:t>
      </w:r>
      <w:hyperlink r:id="rId77">
        <w:r w:rsidDel="00000000" w:rsidR="00000000" w:rsidRPr="00000000">
          <w:rPr>
            <w:rtl w:val="0"/>
          </w:rPr>
          <w:t xml:space="preserve"> </w:t>
        </w:r>
      </w:hyperlink>
      <w:hyperlink r:id="rId78">
        <w:r w:rsidDel="00000000" w:rsidR="00000000" w:rsidRPr="00000000">
          <w:rPr>
            <w:color w:val="1155cc"/>
            <w:u w:val="single"/>
            <w:rtl w:val="0"/>
          </w:rPr>
          <w:t xml:space="preserve">https://pubmed.ncbi.nlm.nih.gov/29154506/</w:t>
        </w:r>
      </w:hyperlink>
      <w:r w:rsidDel="00000000" w:rsidR="00000000" w:rsidRPr="00000000">
        <w:rPr>
          <w:color w:val="1155cc"/>
          <w:u w:val="single"/>
          <w:rtl w:val="0"/>
        </w:rPr>
        <w:t xml:space="preserve"> </w:t>
      </w:r>
      <w:r w:rsidDel="00000000" w:rsidR="00000000" w:rsidRPr="00000000">
        <w:rPr>
          <w:rtl w:val="0"/>
        </w:rPr>
        <w:t xml:space="preserve">(Accessed: 17 November 2025).</w:t>
      </w:r>
    </w:p>
    <w:p w:rsidR="00000000" w:rsidDel="00000000" w:rsidP="00000000" w:rsidRDefault="00000000" w:rsidRPr="00000000" w14:paraId="000001F0">
      <w:pPr>
        <w:spacing w:after="240" w:before="240" w:lineRule="auto"/>
        <w:ind w:left="0" w:firstLine="0"/>
        <w:jc w:val="left"/>
        <w:rPr/>
      </w:pPr>
      <w:r w:rsidDel="00000000" w:rsidR="00000000" w:rsidRPr="00000000">
        <w:rPr>
          <w:rtl w:val="0"/>
        </w:rPr>
        <w:t xml:space="preserve">Holden, R.J. and Karsh, B.T. (2010) ‘The technology acceptance model: its past and its future in health care’, </w:t>
      </w:r>
      <w:r w:rsidDel="00000000" w:rsidR="00000000" w:rsidRPr="00000000">
        <w:rPr>
          <w:i w:val="1"/>
          <w:iCs w:val="1"/>
          <w:rtl w:val="0"/>
        </w:rPr>
        <w:t xml:space="preserve">Journal of Biomedical Informatics</w:t>
      </w:r>
      <w:r w:rsidDel="00000000" w:rsidR="00000000" w:rsidRPr="00000000">
        <w:rPr>
          <w:rtl w:val="0"/>
        </w:rPr>
        <w:t xml:space="preserve">, 43(1), pp. 159–172. Available at:</w:t>
      </w:r>
      <w:hyperlink r:id="rId79">
        <w:r w:rsidDel="00000000" w:rsidR="00000000" w:rsidRPr="00000000">
          <w:rPr>
            <w:rtl w:val="0"/>
          </w:rPr>
          <w:t xml:space="preserve"> </w:t>
        </w:r>
      </w:hyperlink>
      <w:hyperlink r:id="rId80">
        <w:r w:rsidDel="00000000" w:rsidR="00000000" w:rsidRPr="00000000">
          <w:rPr>
            <w:color w:val="1155cc"/>
            <w:u w:val="single"/>
            <w:rtl w:val="0"/>
          </w:rPr>
          <w:t xml:space="preserve">https://pubmed.ncbi.nlm.nih.gov/19840657/</w:t>
        </w:r>
      </w:hyperlink>
      <w:r w:rsidDel="00000000" w:rsidR="00000000" w:rsidRPr="00000000">
        <w:rPr>
          <w:color w:val="1155cc"/>
          <w:u w:val="single"/>
          <w:rtl w:val="0"/>
        </w:rPr>
        <w:t xml:space="preserve">  </w:t>
      </w:r>
      <w:r w:rsidDel="00000000" w:rsidR="00000000" w:rsidRPr="00000000">
        <w:rPr>
          <w:rtl w:val="0"/>
        </w:rPr>
        <w:t xml:space="preserve">(Accessed: 17 November 2025).</w:t>
      </w:r>
    </w:p>
    <w:p w:rsidR="00000000" w:rsidDel="00000000" w:rsidP="00000000" w:rsidRDefault="00000000" w:rsidRPr="00000000" w14:paraId="000001F1">
      <w:pPr>
        <w:spacing w:after="240" w:before="240" w:lineRule="auto"/>
        <w:ind w:left="0" w:firstLine="0"/>
        <w:jc w:val="left"/>
        <w:rPr>
          <w:color w:val="1155cc"/>
          <w:u w:val="single"/>
        </w:rPr>
      </w:pPr>
      <w:r w:rsidDel="00000000" w:rsidR="00000000" w:rsidRPr="00000000">
        <w:rPr>
          <w:rtl w:val="0"/>
        </w:rPr>
      </w:r>
    </w:p>
    <w:p w:rsidR="00000000" w:rsidDel="00000000" w:rsidP="00000000" w:rsidRDefault="00000000" w:rsidRPr="00000000" w14:paraId="000001F2">
      <w:pPr>
        <w:spacing w:after="240" w:before="240" w:lineRule="auto"/>
        <w:ind w:left="0" w:firstLine="0"/>
        <w:jc w:val="left"/>
        <w:rPr/>
      </w:pPr>
      <w:r w:rsidDel="00000000" w:rsidR="00000000" w:rsidRPr="00000000">
        <w:rPr>
          <w:rtl w:val="0"/>
        </w:rPr>
        <w:t xml:space="preserve">Kijsanayotin, B., Pannarunothai, S. and Speedie, S.M. (2009) ‘Factors influencing health information technology adoption’, </w:t>
      </w:r>
      <w:r w:rsidDel="00000000" w:rsidR="00000000" w:rsidRPr="00000000">
        <w:rPr>
          <w:i w:val="1"/>
          <w:iCs w:val="1"/>
          <w:rtl w:val="0"/>
        </w:rPr>
        <w:t xml:space="preserve">Journal of Medical Systems</w:t>
      </w:r>
      <w:r w:rsidDel="00000000" w:rsidR="00000000" w:rsidRPr="00000000">
        <w:rPr>
          <w:rtl w:val="0"/>
        </w:rPr>
        <w:t xml:space="preserve">, 33(5), pp. 404–411. Available at:</w:t>
      </w:r>
      <w:hyperlink r:id="rId81">
        <w:r w:rsidDel="00000000" w:rsidR="00000000" w:rsidRPr="00000000">
          <w:rPr>
            <w:rtl w:val="0"/>
          </w:rPr>
          <w:t xml:space="preserve"> </w:t>
        </w:r>
      </w:hyperlink>
      <w:hyperlink r:id="rId82">
        <w:r w:rsidDel="00000000" w:rsidR="00000000" w:rsidRPr="00000000">
          <w:rPr>
            <w:color w:val="1155cc"/>
            <w:u w:val="single"/>
            <w:rtl w:val="0"/>
          </w:rPr>
          <w:t xml:space="preserve">https://pubmed.ncbi.nlm.nih.gov/19490111/</w:t>
        </w:r>
      </w:hyperlink>
      <w:r w:rsidDel="00000000" w:rsidR="00000000" w:rsidRPr="00000000">
        <w:rPr>
          <w:color w:val="1155cc"/>
          <w:u w:val="single"/>
          <w:rtl w:val="0"/>
        </w:rPr>
        <w:t xml:space="preserve"> </w:t>
      </w:r>
      <w:r w:rsidDel="00000000" w:rsidR="00000000" w:rsidRPr="00000000">
        <w:rPr>
          <w:rtl w:val="0"/>
        </w:rPr>
        <w:t xml:space="preserve">(Accessed: 18 November 2025).</w:t>
      </w:r>
    </w:p>
    <w:p w:rsidR="00000000" w:rsidDel="00000000" w:rsidP="00000000" w:rsidRDefault="00000000" w:rsidRPr="00000000" w14:paraId="000001F3">
      <w:pPr>
        <w:spacing w:after="240" w:before="240" w:lineRule="auto"/>
        <w:ind w:left="0" w:firstLine="0"/>
        <w:jc w:val="left"/>
        <w:rPr/>
      </w:pPr>
      <w:r w:rsidDel="00000000" w:rsidR="00000000" w:rsidRPr="00000000">
        <w:rPr>
          <w:rtl w:val="0"/>
        </w:rPr>
        <w:t xml:space="preserve">Mittelstadt, B.D., Allo, P., Taddeo, M., Wachter, S. and Floridi, L. (2016) ‘The ethics of algorithms’, </w:t>
      </w:r>
      <w:r w:rsidDel="00000000" w:rsidR="00000000" w:rsidRPr="00000000">
        <w:rPr>
          <w:i w:val="1"/>
          <w:iCs w:val="1"/>
          <w:rtl w:val="0"/>
        </w:rPr>
        <w:t xml:space="preserve">Big Data &amp; Society</w:t>
      </w:r>
      <w:r w:rsidDel="00000000" w:rsidR="00000000" w:rsidRPr="00000000">
        <w:rPr>
          <w:rtl w:val="0"/>
        </w:rPr>
        <w:t xml:space="preserve">, 3(2). Available at:</w:t>
      </w:r>
      <w:hyperlink r:id="rId83">
        <w:r w:rsidDel="00000000" w:rsidR="00000000" w:rsidRPr="00000000">
          <w:rPr>
            <w:rtl w:val="0"/>
          </w:rPr>
          <w:t xml:space="preserve"> </w:t>
        </w:r>
      </w:hyperlink>
      <w:hyperlink r:id="rId84">
        <w:r w:rsidDel="00000000" w:rsidR="00000000" w:rsidRPr="00000000">
          <w:rPr>
            <w:color w:val="1155cc"/>
            <w:u w:val="single"/>
            <w:rtl w:val="0"/>
          </w:rPr>
          <w:t xml:space="preserve">https://journals.sagepub.com/doi/10.1177/2053951716679679</w:t>
        </w:r>
      </w:hyperlink>
      <w:r w:rsidDel="00000000" w:rsidR="00000000" w:rsidRPr="00000000">
        <w:rPr>
          <w:color w:val="1155cc"/>
          <w:u w:val="single"/>
          <w:rtl w:val="0"/>
        </w:rPr>
        <w:t xml:space="preserve"> </w:t>
      </w:r>
      <w:r w:rsidDel="00000000" w:rsidR="00000000" w:rsidRPr="00000000">
        <w:rPr>
          <w:rtl w:val="0"/>
        </w:rPr>
        <w:t xml:space="preserve">(Accessed: 18 November 2025).</w:t>
      </w:r>
    </w:p>
    <w:p w:rsidR="00000000" w:rsidDel="00000000" w:rsidP="00000000" w:rsidRDefault="00000000" w:rsidRPr="00000000" w14:paraId="000001F4">
      <w:pPr>
        <w:spacing w:after="240" w:before="240" w:lineRule="auto"/>
        <w:ind w:left="0" w:firstLine="0"/>
        <w:jc w:val="left"/>
        <w:rPr/>
      </w:pPr>
      <w:r w:rsidDel="00000000" w:rsidR="00000000" w:rsidRPr="00000000">
        <w:rPr>
          <w:rtl w:val="0"/>
        </w:rPr>
        <w:t xml:space="preserve">Obermeyer, Z., Powers, B., Vogeli, C. and Mullainathan, S. (2019) ‘Dissecting racial bias in an algorithm used to manage the health of populations’, </w:t>
      </w:r>
      <w:r w:rsidDel="00000000" w:rsidR="00000000" w:rsidRPr="00000000">
        <w:rPr>
          <w:i w:val="1"/>
          <w:iCs w:val="1"/>
          <w:rtl w:val="0"/>
        </w:rPr>
        <w:t xml:space="preserve">Science</w:t>
      </w:r>
      <w:r w:rsidDel="00000000" w:rsidR="00000000" w:rsidRPr="00000000">
        <w:rPr>
          <w:rtl w:val="0"/>
        </w:rPr>
        <w:t xml:space="preserve">, 366(6464), pp. 447–453. Available at:</w:t>
      </w:r>
      <w:hyperlink r:id="rId85">
        <w:r w:rsidDel="00000000" w:rsidR="00000000" w:rsidRPr="00000000">
          <w:rPr>
            <w:rtl w:val="0"/>
          </w:rPr>
          <w:t xml:space="preserve"> </w:t>
        </w:r>
      </w:hyperlink>
      <w:hyperlink r:id="rId86">
        <w:r w:rsidDel="00000000" w:rsidR="00000000" w:rsidRPr="00000000">
          <w:rPr>
            <w:color w:val="1155cc"/>
            <w:u w:val="single"/>
            <w:rtl w:val="0"/>
          </w:rPr>
          <w:t xml:space="preserve">https://pubmed.ncbi.nlm.nih.gov/31649194/</w:t>
        </w:r>
      </w:hyperlink>
      <w:r w:rsidDel="00000000" w:rsidR="00000000" w:rsidRPr="00000000">
        <w:rPr>
          <w:color w:val="1155cc"/>
          <w:u w:val="single"/>
          <w:rtl w:val="0"/>
        </w:rPr>
        <w:t xml:space="preserve"> </w:t>
      </w:r>
      <w:r w:rsidDel="00000000" w:rsidR="00000000" w:rsidRPr="00000000">
        <w:rPr>
          <w:rtl w:val="0"/>
        </w:rPr>
        <w:t xml:space="preserve">(Accessed: 19 November 2025).</w:t>
      </w:r>
    </w:p>
    <w:p w:rsidR="00000000" w:rsidDel="00000000" w:rsidP="00000000" w:rsidRDefault="00000000" w:rsidRPr="00000000" w14:paraId="000001F5">
      <w:pPr>
        <w:spacing w:after="240" w:before="240" w:lineRule="auto"/>
        <w:ind w:left="0" w:firstLine="0"/>
        <w:jc w:val="left"/>
        <w:rPr/>
      </w:pPr>
      <w:r w:rsidDel="00000000" w:rsidR="00000000" w:rsidRPr="00000000">
        <w:rPr>
          <w:rtl w:val="0"/>
        </w:rPr>
        <w:t xml:space="preserve">Rogers, E.M. (2003) </w:t>
      </w:r>
      <w:r w:rsidDel="00000000" w:rsidR="00000000" w:rsidRPr="00000000">
        <w:rPr>
          <w:i w:val="1"/>
          <w:iCs w:val="1"/>
          <w:rtl w:val="0"/>
        </w:rPr>
        <w:t xml:space="preserve">Diffusion of innovations</w:t>
      </w:r>
      <w:r w:rsidDel="00000000" w:rsidR="00000000" w:rsidRPr="00000000">
        <w:rPr>
          <w:rtl w:val="0"/>
        </w:rPr>
        <w:t xml:space="preserve">. 5th edn. New York: Free Press. Available at:</w:t>
      </w:r>
      <w:hyperlink r:id="rId87">
        <w:r w:rsidDel="00000000" w:rsidR="00000000" w:rsidRPr="00000000">
          <w:rPr>
            <w:rtl w:val="0"/>
          </w:rPr>
          <w:t xml:space="preserve"> </w:t>
        </w:r>
      </w:hyperlink>
      <w:hyperlink r:id="rId88">
        <w:r w:rsidDel="00000000" w:rsidR="00000000" w:rsidRPr="00000000">
          <w:rPr>
            <w:color w:val="1155cc"/>
            <w:u w:val="single"/>
            <w:rtl w:val="0"/>
          </w:rPr>
          <w:t xml:space="preserve">https://books.google.com/books?id=9U1K5LjUOwEC</w:t>
        </w:r>
      </w:hyperlink>
      <w:r w:rsidDel="00000000" w:rsidR="00000000" w:rsidRPr="00000000">
        <w:rPr>
          <w:color w:val="1155cc"/>
          <w:u w:val="single"/>
          <w:rtl w:val="0"/>
        </w:rPr>
        <w:t xml:space="preserve">  </w:t>
      </w:r>
      <w:r w:rsidDel="00000000" w:rsidR="00000000" w:rsidRPr="00000000">
        <w:rPr>
          <w:rtl w:val="0"/>
        </w:rPr>
        <w:t xml:space="preserve">(Accessed: 21 November 2025).</w:t>
      </w:r>
    </w:p>
    <w:p w:rsidR="00000000" w:rsidDel="00000000" w:rsidP="00000000" w:rsidRDefault="00000000" w:rsidRPr="00000000" w14:paraId="000001F6">
      <w:pPr>
        <w:spacing w:after="240" w:before="240" w:lineRule="auto"/>
        <w:ind w:left="0" w:firstLine="0"/>
        <w:jc w:val="left"/>
        <w:rPr>
          <w:color w:val="1155cc"/>
          <w:u w:val="single"/>
        </w:rPr>
      </w:pPr>
      <w:r w:rsidDel="00000000" w:rsidR="00000000" w:rsidRPr="00000000">
        <w:rPr>
          <w:rtl w:val="0"/>
        </w:rPr>
        <w:t xml:space="preserve">Sackett, D.L., Rosenberg, W.M.C., Gray, J.A.M., Haynes, R.B. and Richardson, W.S. (1996) ‘Evidence based medicine: what it is and what it isn’t’, </w:t>
      </w:r>
      <w:r w:rsidDel="00000000" w:rsidR="00000000" w:rsidRPr="00000000">
        <w:rPr>
          <w:i w:val="1"/>
          <w:iCs w:val="1"/>
          <w:rtl w:val="0"/>
        </w:rPr>
        <w:t xml:space="preserve">BMJ</w:t>
      </w:r>
      <w:r w:rsidDel="00000000" w:rsidR="00000000" w:rsidRPr="00000000">
        <w:rPr>
          <w:rtl w:val="0"/>
        </w:rPr>
        <w:t xml:space="preserve">, 312(7023), pp. 71–72. Available at:</w:t>
      </w:r>
      <w:hyperlink r:id="rId89">
        <w:r w:rsidDel="00000000" w:rsidR="00000000" w:rsidRPr="00000000">
          <w:rPr>
            <w:rtl w:val="0"/>
          </w:rPr>
          <w:t xml:space="preserve"> </w:t>
        </w:r>
      </w:hyperlink>
      <w:hyperlink r:id="rId90">
        <w:r w:rsidDel="00000000" w:rsidR="00000000" w:rsidRPr="00000000">
          <w:rPr>
            <w:color w:val="1155cc"/>
            <w:u w:val="single"/>
            <w:rtl w:val="0"/>
          </w:rPr>
          <w:t xml:space="preserve">https://pubmed.ncbi.nlm.nih.gov/8555924/</w:t>
        </w:r>
      </w:hyperlink>
      <w:r w:rsidDel="00000000" w:rsidR="00000000" w:rsidRPr="00000000">
        <w:rPr>
          <w:color w:val="1155cc"/>
          <w:u w:val="single"/>
          <w:rtl w:val="0"/>
        </w:rPr>
        <w:t xml:space="preserve"> </w:t>
      </w:r>
      <w:r w:rsidDel="00000000" w:rsidR="00000000" w:rsidRPr="00000000">
        <w:rPr>
          <w:rtl w:val="0"/>
        </w:rPr>
        <w:t xml:space="preserve">(Accessed: 21 November 2025).</w:t>
      </w:r>
      <w:r w:rsidDel="00000000" w:rsidR="00000000" w:rsidRPr="00000000">
        <w:rPr>
          <w:rtl w:val="0"/>
        </w:rPr>
      </w:r>
    </w:p>
    <w:p w:rsidR="00000000" w:rsidDel="00000000" w:rsidP="00000000" w:rsidRDefault="00000000" w:rsidRPr="00000000" w14:paraId="000001F7">
      <w:pPr>
        <w:spacing w:after="240" w:before="240" w:lineRule="auto"/>
        <w:ind w:left="0" w:firstLine="0"/>
        <w:jc w:val="left"/>
        <w:rPr>
          <w:color w:val="1155cc"/>
          <w:u w:val="single"/>
        </w:rPr>
      </w:pPr>
      <w:r w:rsidDel="00000000" w:rsidR="00000000" w:rsidRPr="00000000">
        <w:rPr>
          <w:rtl w:val="0"/>
        </w:rPr>
        <w:t xml:space="preserve">Venkatesh, V., Morris, M.G., Davis, G.B. and Davis, F.D. (2003) ‘User acceptance of information technology: Toward a unified view’, </w:t>
      </w:r>
      <w:r w:rsidDel="00000000" w:rsidR="00000000" w:rsidRPr="00000000">
        <w:rPr>
          <w:i w:val="1"/>
          <w:iCs w:val="1"/>
          <w:rtl w:val="0"/>
        </w:rPr>
        <w:t xml:space="preserve">MIS Quarterly</w:t>
      </w:r>
      <w:r w:rsidDel="00000000" w:rsidR="00000000" w:rsidRPr="00000000">
        <w:rPr>
          <w:rtl w:val="0"/>
        </w:rPr>
        <w:t xml:space="preserve">, 27(3), pp. 425–478. Available at:</w:t>
      </w:r>
      <w:hyperlink r:id="rId91">
        <w:r w:rsidDel="00000000" w:rsidR="00000000" w:rsidRPr="00000000">
          <w:rPr>
            <w:rtl w:val="0"/>
          </w:rPr>
          <w:t xml:space="preserve"> </w:t>
        </w:r>
      </w:hyperlink>
      <w:hyperlink r:id="rId92">
        <w:r w:rsidDel="00000000" w:rsidR="00000000" w:rsidRPr="00000000">
          <w:rPr>
            <w:color w:val="1155cc"/>
            <w:u w:val="single"/>
            <w:rtl w:val="0"/>
          </w:rPr>
          <w:t xml:space="preserve">https://www.jstor.org/stable/30036540</w:t>
        </w:r>
      </w:hyperlink>
      <w:r w:rsidDel="00000000" w:rsidR="00000000" w:rsidRPr="00000000">
        <w:rPr>
          <w:color w:val="1155cc"/>
          <w:u w:val="single"/>
          <w:rtl w:val="0"/>
        </w:rPr>
        <w:t xml:space="preserve"> </w:t>
      </w:r>
      <w:r w:rsidDel="00000000" w:rsidR="00000000" w:rsidRPr="00000000">
        <w:rPr>
          <w:rtl w:val="0"/>
        </w:rPr>
        <w:t xml:space="preserve">(Accessed: 21 November 2025).</w:t>
      </w:r>
      <w:r w:rsidDel="00000000" w:rsidR="00000000" w:rsidRPr="00000000">
        <w:rPr>
          <w:rtl w:val="0"/>
        </w:rPr>
      </w:r>
    </w:p>
    <w:p w:rsidR="00000000" w:rsidDel="00000000" w:rsidP="00000000" w:rsidRDefault="00000000" w:rsidRPr="00000000" w14:paraId="000001F8">
      <w:pPr>
        <w:spacing w:after="240" w:before="240" w:lineRule="auto"/>
        <w:jc w:val="left"/>
        <w:rPr>
          <w:color w:val="1155cc"/>
          <w:u w:val="single"/>
        </w:rPr>
      </w:pPr>
      <w:r w:rsidDel="00000000" w:rsidR="00000000" w:rsidRPr="00000000">
        <w:rPr>
          <w:rtl w:val="0"/>
        </w:rPr>
        <w:t xml:space="preserve">AI Centre for Value Based Healthcare (2025) </w:t>
      </w:r>
      <w:r w:rsidDel="00000000" w:rsidR="00000000" w:rsidRPr="00000000">
        <w:rPr>
          <w:i w:val="1"/>
          <w:iCs w:val="1"/>
          <w:rtl w:val="0"/>
        </w:rPr>
        <w:t xml:space="preserve">NHS AI Framework launched to support safe and ethical use of AI in healthcare across London</w:t>
      </w:r>
      <w:r w:rsidDel="00000000" w:rsidR="00000000" w:rsidRPr="00000000">
        <w:rPr>
          <w:rtl w:val="0"/>
        </w:rPr>
        <w:t xml:space="preserve">. Available at:</w:t>
      </w:r>
      <w:hyperlink r:id="rId93">
        <w:r w:rsidDel="00000000" w:rsidR="00000000" w:rsidRPr="00000000">
          <w:rPr>
            <w:rtl w:val="0"/>
          </w:rPr>
          <w:t xml:space="preserve"> </w:t>
        </w:r>
      </w:hyperlink>
      <w:hyperlink r:id="rId94">
        <w:r w:rsidDel="00000000" w:rsidR="00000000" w:rsidRPr="00000000">
          <w:rPr>
            <w:color w:val="1155cc"/>
            <w:u w:val="single"/>
            <w:rtl w:val="0"/>
          </w:rPr>
          <w:t xml:space="preserve">https://www.aicentre.co.uk/news-and-events/news/nhs-ai-framework-launched-to-support-safe-and-ethical-use-of-ai-in-healthcare-across-london</w:t>
        </w:r>
      </w:hyperlink>
      <w:r w:rsidDel="00000000" w:rsidR="00000000" w:rsidRPr="00000000">
        <w:rPr>
          <w:color w:val="1155cc"/>
          <w:u w:val="single"/>
          <w:rtl w:val="0"/>
        </w:rPr>
        <w:t xml:space="preserve"> </w:t>
      </w:r>
      <w:r w:rsidDel="00000000" w:rsidR="00000000" w:rsidRPr="00000000">
        <w:rPr>
          <w:rtl w:val="0"/>
        </w:rPr>
        <w:t xml:space="preserve">(Accessed: 22 November 2025).</w:t>
      </w:r>
      <w:r w:rsidDel="00000000" w:rsidR="00000000" w:rsidRPr="00000000">
        <w:rPr>
          <w:rtl w:val="0"/>
        </w:rPr>
      </w:r>
    </w:p>
    <w:p w:rsidR="00000000" w:rsidDel="00000000" w:rsidP="00000000" w:rsidRDefault="00000000" w:rsidRPr="00000000" w14:paraId="000001F9">
      <w:pPr>
        <w:spacing w:after="240" w:before="240" w:lineRule="auto"/>
        <w:jc w:val="left"/>
        <w:rPr>
          <w:color w:val="1155cc"/>
          <w:u w:val="single"/>
        </w:rPr>
      </w:pPr>
      <w:r w:rsidDel="00000000" w:rsidR="00000000" w:rsidRPr="00000000">
        <w:rPr>
          <w:rtl w:val="0"/>
        </w:rPr>
        <w:t xml:space="preserve">Department of Health and Social Care et al. (2025) </w:t>
      </w:r>
      <w:r w:rsidDel="00000000" w:rsidR="00000000" w:rsidRPr="00000000">
        <w:rPr>
          <w:i w:val="1"/>
          <w:iCs w:val="1"/>
          <w:rtl w:val="0"/>
        </w:rPr>
        <w:t xml:space="preserve">AI to be trialled at unprecedented scale across NHS screening</w:t>
      </w:r>
      <w:r w:rsidDel="00000000" w:rsidR="00000000" w:rsidRPr="00000000">
        <w:rPr>
          <w:rtl w:val="0"/>
        </w:rPr>
        <w:t xml:space="preserve">. GOV.UK. Available at:</w:t>
      </w:r>
      <w:hyperlink r:id="rId95">
        <w:r w:rsidDel="00000000" w:rsidR="00000000" w:rsidRPr="00000000">
          <w:rPr>
            <w:rtl w:val="0"/>
          </w:rPr>
          <w:t xml:space="preserve"> </w:t>
        </w:r>
      </w:hyperlink>
      <w:hyperlink r:id="rId96">
        <w:r w:rsidDel="00000000" w:rsidR="00000000" w:rsidRPr="00000000">
          <w:rPr>
            <w:color w:val="1155cc"/>
            <w:u w:val="single"/>
            <w:rtl w:val="0"/>
          </w:rPr>
          <w:t xml:space="preserve">https://www.gov.uk/government/news/ai-to-be-trialled-at-unprecedented-scale-across-nhs-screening</w:t>
        </w:r>
      </w:hyperlink>
      <w:r w:rsidDel="00000000" w:rsidR="00000000" w:rsidRPr="00000000">
        <w:rPr>
          <w:color w:val="1155cc"/>
          <w:u w:val="single"/>
          <w:rtl w:val="0"/>
        </w:rPr>
        <w:t xml:space="preserve">  </w:t>
      </w:r>
      <w:r w:rsidDel="00000000" w:rsidR="00000000" w:rsidRPr="00000000">
        <w:rPr>
          <w:rtl w:val="0"/>
        </w:rPr>
        <w:t xml:space="preserve">(Accessed: 23 November 2025).</w:t>
      </w:r>
      <w:r w:rsidDel="00000000" w:rsidR="00000000" w:rsidRPr="00000000">
        <w:rPr>
          <w:rtl w:val="0"/>
        </w:rPr>
      </w:r>
    </w:p>
    <w:p w:rsidR="00000000" w:rsidDel="00000000" w:rsidP="00000000" w:rsidRDefault="00000000" w:rsidRPr="00000000" w14:paraId="000001FA">
      <w:pPr>
        <w:spacing w:after="240" w:before="240" w:lineRule="auto"/>
        <w:jc w:val="left"/>
        <w:rPr>
          <w:color w:val="1155cc"/>
          <w:u w:val="single"/>
        </w:rPr>
      </w:pPr>
      <w:r w:rsidDel="00000000" w:rsidR="00000000" w:rsidRPr="00000000">
        <w:rPr>
          <w:rtl w:val="0"/>
        </w:rPr>
        <w:t xml:space="preserve">Department of Health and Social Care (2021) </w:t>
      </w:r>
      <w:r w:rsidDel="00000000" w:rsidR="00000000" w:rsidRPr="00000000">
        <w:rPr>
          <w:i w:val="1"/>
          <w:iCs w:val="1"/>
          <w:rtl w:val="0"/>
        </w:rPr>
        <w:t xml:space="preserve">£36 million boost for AI technologies to revolutionise NHS care</w:t>
      </w:r>
      <w:r w:rsidDel="00000000" w:rsidR="00000000" w:rsidRPr="00000000">
        <w:rPr>
          <w:rtl w:val="0"/>
        </w:rPr>
        <w:t xml:space="preserve">. GOV.UK. Available at:</w:t>
      </w:r>
      <w:hyperlink r:id="rId97">
        <w:r w:rsidDel="00000000" w:rsidR="00000000" w:rsidRPr="00000000">
          <w:rPr>
            <w:rtl w:val="0"/>
          </w:rPr>
          <w:t xml:space="preserve"> </w:t>
        </w:r>
      </w:hyperlink>
      <w:hyperlink r:id="rId98">
        <w:r w:rsidDel="00000000" w:rsidR="00000000" w:rsidRPr="00000000">
          <w:rPr>
            <w:color w:val="1155cc"/>
            <w:u w:val="single"/>
            <w:rtl w:val="0"/>
          </w:rPr>
          <w:t xml:space="preserve">https://www.gov.uk/government/news/36-million-boost-for-ai-technologies-to-revolutionise-nhs-care</w:t>
        </w:r>
      </w:hyperlink>
      <w:r w:rsidDel="00000000" w:rsidR="00000000" w:rsidRPr="00000000">
        <w:rPr>
          <w:color w:val="1155cc"/>
          <w:u w:val="single"/>
          <w:rtl w:val="0"/>
        </w:rPr>
        <w:t xml:space="preserve"> </w:t>
      </w:r>
      <w:r w:rsidDel="00000000" w:rsidR="00000000" w:rsidRPr="00000000">
        <w:rPr>
          <w:rtl w:val="0"/>
        </w:rPr>
        <w:t xml:space="preserve">(Accessed: 23 November 2025).</w:t>
      </w:r>
      <w:r w:rsidDel="00000000" w:rsidR="00000000" w:rsidRPr="00000000">
        <w:rPr>
          <w:rtl w:val="0"/>
        </w:rPr>
      </w:r>
    </w:p>
    <w:p w:rsidR="00000000" w:rsidDel="00000000" w:rsidP="00000000" w:rsidRDefault="00000000" w:rsidRPr="00000000" w14:paraId="000001FB">
      <w:pPr>
        <w:spacing w:after="240" w:before="240" w:lineRule="auto"/>
        <w:jc w:val="left"/>
        <w:rPr>
          <w:color w:val="1155cc"/>
          <w:u w:val="single"/>
        </w:rPr>
      </w:pPr>
      <w:r w:rsidDel="00000000" w:rsidR="00000000" w:rsidRPr="00000000">
        <w:rPr>
          <w:rtl w:val="0"/>
        </w:rPr>
      </w:r>
    </w:p>
    <w:p w:rsidR="00000000" w:rsidDel="00000000" w:rsidP="00000000" w:rsidRDefault="00000000" w:rsidRPr="00000000" w14:paraId="000001FC">
      <w:pPr>
        <w:spacing w:after="240" w:before="240" w:lineRule="auto"/>
        <w:jc w:val="left"/>
        <w:rPr/>
      </w:pPr>
      <w:r w:rsidDel="00000000" w:rsidR="00000000" w:rsidRPr="00000000">
        <w:rPr>
          <w:rtl w:val="0"/>
        </w:rPr>
        <w:t xml:space="preserve">Health Research Authority (2025) </w:t>
      </w:r>
      <w:r w:rsidDel="00000000" w:rsidR="00000000" w:rsidRPr="00000000">
        <w:rPr>
          <w:i w:val="1"/>
          <w:iCs w:val="1"/>
          <w:rtl w:val="0"/>
        </w:rPr>
        <w:t xml:space="preserve">HRA supporting new National Commission on the Regulation of AI in Healthcare</w:t>
      </w:r>
      <w:r w:rsidDel="00000000" w:rsidR="00000000" w:rsidRPr="00000000">
        <w:rPr>
          <w:rtl w:val="0"/>
        </w:rPr>
        <w:t xml:space="preserve">. Available at:</w:t>
      </w:r>
      <w:hyperlink r:id="rId99">
        <w:r w:rsidDel="00000000" w:rsidR="00000000" w:rsidRPr="00000000">
          <w:rPr>
            <w:rtl w:val="0"/>
          </w:rPr>
          <w:t xml:space="preserve"> </w:t>
        </w:r>
      </w:hyperlink>
      <w:hyperlink r:id="rId100">
        <w:r w:rsidDel="00000000" w:rsidR="00000000" w:rsidRPr="00000000">
          <w:rPr>
            <w:color w:val="1155cc"/>
            <w:u w:val="single"/>
            <w:rtl w:val="0"/>
          </w:rPr>
          <w:t xml:space="preserve">https://www.hra.nhs.uk/about-us/news-updates/hra-supporting-new-national-commission-on-the-regulation-of-ai-in-healthcare/</w:t>
        </w:r>
      </w:hyperlink>
      <w:r w:rsidDel="00000000" w:rsidR="00000000" w:rsidRPr="00000000">
        <w:rPr>
          <w:color w:val="1155cc"/>
          <w:u w:val="single"/>
          <w:rtl w:val="0"/>
        </w:rPr>
        <w:t xml:space="preserve"> (Accessed:</w:t>
      </w:r>
      <w:r w:rsidDel="00000000" w:rsidR="00000000" w:rsidRPr="00000000">
        <w:rPr>
          <w:rtl w:val="0"/>
        </w:rPr>
        <w:t xml:space="preserve">24 November 2025).</w:t>
      </w:r>
    </w:p>
    <w:p w:rsidR="00000000" w:rsidDel="00000000" w:rsidP="00000000" w:rsidRDefault="00000000" w:rsidRPr="00000000" w14:paraId="000001FD">
      <w:pPr>
        <w:spacing w:after="240" w:before="240" w:lineRule="auto"/>
        <w:jc w:val="left"/>
        <w:rPr/>
      </w:pPr>
      <w:r w:rsidDel="00000000" w:rsidR="00000000" w:rsidRPr="00000000">
        <w:rPr>
          <w:i w:val="1"/>
          <w:iCs w:val="1"/>
          <w:rtl w:val="0"/>
        </w:rPr>
        <w:t xml:space="preserve">MHRA</w:t>
      </w:r>
      <w:r w:rsidDel="00000000" w:rsidR="00000000" w:rsidRPr="00000000">
        <w:rPr>
          <w:rtl w:val="0"/>
        </w:rPr>
        <w:t xml:space="preserve"> (2025) </w:t>
      </w:r>
      <w:r w:rsidDel="00000000" w:rsidR="00000000" w:rsidRPr="00000000">
        <w:rPr>
          <w:i w:val="1"/>
          <w:iCs w:val="1"/>
          <w:rtl w:val="0"/>
        </w:rPr>
        <w:t xml:space="preserve">National Commission into the Regulation of AI in Healthcare</w:t>
      </w:r>
      <w:r w:rsidDel="00000000" w:rsidR="00000000" w:rsidRPr="00000000">
        <w:rPr>
          <w:rtl w:val="0"/>
        </w:rPr>
        <w:t xml:space="preserve">. GOV.UK. Available at:</w:t>
      </w:r>
      <w:hyperlink r:id="rId101">
        <w:r w:rsidDel="00000000" w:rsidR="00000000" w:rsidRPr="00000000">
          <w:rPr>
            <w:rtl w:val="0"/>
          </w:rPr>
          <w:t xml:space="preserve"> </w:t>
        </w:r>
      </w:hyperlink>
      <w:hyperlink r:id="rId102">
        <w:r w:rsidDel="00000000" w:rsidR="00000000" w:rsidRPr="00000000">
          <w:rPr>
            <w:color w:val="1155cc"/>
            <w:u w:val="single"/>
            <w:rtl w:val="0"/>
          </w:rPr>
          <w:t xml:space="preserve">https://www.gov.uk/government/groups/national-commission-into-the-regulation-of-ai-in-healthcare</w:t>
        </w:r>
      </w:hyperlink>
      <w:r w:rsidDel="00000000" w:rsidR="00000000" w:rsidRPr="00000000">
        <w:rPr>
          <w:color w:val="1155cc"/>
          <w:u w:val="single"/>
          <w:rtl w:val="0"/>
        </w:rPr>
        <w:t xml:space="preserve"> </w:t>
      </w:r>
      <w:r w:rsidDel="00000000" w:rsidR="00000000" w:rsidRPr="00000000">
        <w:rPr>
          <w:rtl w:val="0"/>
        </w:rPr>
        <w:t xml:space="preserve">(Accessed: 24 November 2025).</w:t>
      </w:r>
    </w:p>
    <w:p w:rsidR="00000000" w:rsidDel="00000000" w:rsidP="00000000" w:rsidRDefault="00000000" w:rsidRPr="00000000" w14:paraId="000001FE">
      <w:pPr>
        <w:spacing w:after="240" w:before="240" w:lineRule="auto"/>
        <w:jc w:val="left"/>
        <w:rPr/>
      </w:pPr>
      <w:r w:rsidDel="00000000" w:rsidR="00000000" w:rsidRPr="00000000">
        <w:rPr>
          <w:i w:val="1"/>
          <w:iCs w:val="1"/>
          <w:rtl w:val="0"/>
        </w:rPr>
        <w:t xml:space="preserve">NHS England</w:t>
      </w:r>
      <w:r w:rsidDel="00000000" w:rsidR="00000000" w:rsidRPr="00000000">
        <w:rPr>
          <w:rtl w:val="0"/>
        </w:rPr>
        <w:t xml:space="preserve"> (2023) ‘Artificial intelligence (AI) and machine learning’, </w:t>
      </w:r>
      <w:r w:rsidDel="00000000" w:rsidR="00000000" w:rsidRPr="00000000">
        <w:rPr>
          <w:i w:val="1"/>
          <w:iCs w:val="1"/>
          <w:rtl w:val="0"/>
        </w:rPr>
        <w:t xml:space="preserve">NHS England</w:t>
      </w:r>
      <w:r w:rsidDel="00000000" w:rsidR="00000000" w:rsidRPr="00000000">
        <w:rPr>
          <w:rtl w:val="0"/>
        </w:rPr>
        <w:t xml:space="preserve">. Available at:</w:t>
      </w:r>
      <w:hyperlink r:id="rId103">
        <w:r w:rsidDel="00000000" w:rsidR="00000000" w:rsidRPr="00000000">
          <w:rPr>
            <w:rtl w:val="0"/>
          </w:rPr>
          <w:t xml:space="preserve"> </w:t>
        </w:r>
      </w:hyperlink>
      <w:hyperlink r:id="rId104">
        <w:r w:rsidDel="00000000" w:rsidR="00000000" w:rsidRPr="00000000">
          <w:rPr>
            <w:color w:val="1155cc"/>
            <w:u w:val="single"/>
            <w:rtl w:val="0"/>
          </w:rPr>
          <w:t xml:space="preserve">https://www.england.nhs.uk/long-read/artificial-intelligence-ai-and-machine-learning/</w:t>
        </w:r>
      </w:hyperlink>
      <w:r w:rsidDel="00000000" w:rsidR="00000000" w:rsidRPr="00000000">
        <w:rPr>
          <w:color w:val="1155cc"/>
          <w:u w:val="single"/>
          <w:rtl w:val="0"/>
        </w:rPr>
        <w:t xml:space="preserve"> </w:t>
      </w:r>
      <w:r w:rsidDel="00000000" w:rsidR="00000000" w:rsidRPr="00000000">
        <w:rPr>
          <w:rtl w:val="0"/>
        </w:rPr>
        <w:t xml:space="preserve">(Accessed: 26 November 2025).</w:t>
      </w:r>
    </w:p>
    <w:p w:rsidR="00000000" w:rsidDel="00000000" w:rsidP="00000000" w:rsidRDefault="00000000" w:rsidRPr="00000000" w14:paraId="000001FF">
      <w:pPr>
        <w:spacing w:after="240" w:before="240" w:lineRule="auto"/>
        <w:jc w:val="left"/>
        <w:rPr/>
      </w:pPr>
      <w:r w:rsidDel="00000000" w:rsidR="00000000" w:rsidRPr="00000000">
        <w:rPr>
          <w:rtl w:val="0"/>
        </w:rPr>
        <w:t xml:space="preserve">NHS England (2024) ‘Planning and implementing real‑world artificial intelligence (AI) evaluations: lessons from the AI in Health and Care Award’. </w:t>
      </w:r>
      <w:r w:rsidDel="00000000" w:rsidR="00000000" w:rsidRPr="00000000">
        <w:rPr>
          <w:i w:val="1"/>
          <w:iCs w:val="1"/>
          <w:rtl w:val="0"/>
        </w:rPr>
        <w:t xml:space="preserve">NHS England</w:t>
      </w:r>
      <w:r w:rsidDel="00000000" w:rsidR="00000000" w:rsidRPr="00000000">
        <w:rPr>
          <w:rtl w:val="0"/>
        </w:rPr>
        <w:t xml:space="preserve">. Available at:</w:t>
      </w:r>
      <w:hyperlink r:id="rId105">
        <w:r w:rsidDel="00000000" w:rsidR="00000000" w:rsidRPr="00000000">
          <w:rPr>
            <w:rtl w:val="0"/>
          </w:rPr>
          <w:t xml:space="preserve"> </w:t>
        </w:r>
      </w:hyperlink>
      <w:hyperlink r:id="rId106">
        <w:r w:rsidDel="00000000" w:rsidR="00000000" w:rsidRPr="00000000">
          <w:rPr>
            <w:color w:val="1155cc"/>
            <w:u w:val="single"/>
            <w:rtl w:val="0"/>
          </w:rPr>
          <w:t xml:space="preserve">https://www.england.nhs.uk/long-read/planning-and-implementing-real-world-ai-evaluations-lessons-from-the-ai-in-health-and-care-award/</w:t>
        </w:r>
      </w:hyperlink>
      <w:r w:rsidDel="00000000" w:rsidR="00000000" w:rsidRPr="00000000">
        <w:rPr>
          <w:color w:val="1155cc"/>
          <w:u w:val="single"/>
          <w:rtl w:val="0"/>
        </w:rPr>
        <w:t xml:space="preserve"> </w:t>
      </w:r>
      <w:r w:rsidDel="00000000" w:rsidR="00000000" w:rsidRPr="00000000">
        <w:rPr>
          <w:rtl w:val="0"/>
        </w:rPr>
        <w:t xml:space="preserve">(Accessed: 26 November 2025).</w:t>
      </w:r>
    </w:p>
    <w:p w:rsidR="00000000" w:rsidDel="00000000" w:rsidP="00000000" w:rsidRDefault="00000000" w:rsidRPr="00000000" w14:paraId="00000200">
      <w:pPr>
        <w:spacing w:after="240" w:before="240" w:lineRule="auto"/>
        <w:jc w:val="left"/>
        <w:rPr/>
      </w:pPr>
      <w:r w:rsidDel="00000000" w:rsidR="00000000" w:rsidRPr="00000000">
        <w:rPr>
          <w:i w:val="1"/>
          <w:iCs w:val="1"/>
          <w:rtl w:val="0"/>
        </w:rPr>
        <w:t xml:space="preserve">NHS England Digital</w:t>
      </w:r>
      <w:r w:rsidDel="00000000" w:rsidR="00000000" w:rsidRPr="00000000">
        <w:rPr>
          <w:rtl w:val="0"/>
        </w:rPr>
        <w:t xml:space="preserve"> (2026) </w:t>
      </w:r>
      <w:r w:rsidDel="00000000" w:rsidR="00000000" w:rsidRPr="00000000">
        <w:rPr>
          <w:i w:val="1"/>
          <w:iCs w:val="1"/>
          <w:rtl w:val="0"/>
        </w:rPr>
        <w:t xml:space="preserve">AI knowledge repository</w:t>
      </w:r>
      <w:r w:rsidDel="00000000" w:rsidR="00000000" w:rsidRPr="00000000">
        <w:rPr>
          <w:rtl w:val="0"/>
        </w:rPr>
        <w:t xml:space="preserve">. Available at:</w:t>
      </w:r>
      <w:hyperlink r:id="rId107">
        <w:r w:rsidDel="00000000" w:rsidR="00000000" w:rsidRPr="00000000">
          <w:rPr>
            <w:rtl w:val="0"/>
          </w:rPr>
          <w:t xml:space="preserve"> </w:t>
        </w:r>
      </w:hyperlink>
      <w:hyperlink r:id="rId108">
        <w:r w:rsidDel="00000000" w:rsidR="00000000" w:rsidRPr="00000000">
          <w:rPr>
            <w:color w:val="1155cc"/>
            <w:u w:val="single"/>
            <w:rtl w:val="0"/>
          </w:rPr>
          <w:t xml:space="preserve">https://digital.nhs.uk/services/ai-knowledge-repository</w:t>
        </w:r>
      </w:hyperlink>
      <w:r w:rsidDel="00000000" w:rsidR="00000000" w:rsidRPr="00000000">
        <w:rPr>
          <w:color w:val="1155cc"/>
          <w:u w:val="single"/>
          <w:rtl w:val="0"/>
        </w:rPr>
        <w:t xml:space="preserve"> </w:t>
      </w:r>
      <w:r w:rsidDel="00000000" w:rsidR="00000000" w:rsidRPr="00000000">
        <w:rPr>
          <w:rtl w:val="0"/>
        </w:rPr>
        <w:t xml:space="preserve">(Accessed: 26 November 2025).</w:t>
      </w:r>
    </w:p>
    <w:p w:rsidR="00000000" w:rsidDel="00000000" w:rsidP="00000000" w:rsidRDefault="00000000" w:rsidRPr="00000000" w14:paraId="00000201">
      <w:pPr>
        <w:spacing w:after="240" w:before="240" w:lineRule="auto"/>
        <w:jc w:val="left"/>
        <w:rPr/>
      </w:pPr>
      <w:r w:rsidDel="00000000" w:rsidR="00000000" w:rsidRPr="00000000">
        <w:rPr>
          <w:i w:val="1"/>
          <w:iCs w:val="1"/>
          <w:rtl w:val="0"/>
        </w:rPr>
        <w:t xml:space="preserve">NHS England Digital</w:t>
      </w:r>
      <w:r w:rsidDel="00000000" w:rsidR="00000000" w:rsidRPr="00000000">
        <w:rPr>
          <w:rtl w:val="0"/>
        </w:rPr>
        <w:t xml:space="preserve"> (2026) </w:t>
      </w:r>
      <w:r w:rsidDel="00000000" w:rsidR="00000000" w:rsidRPr="00000000">
        <w:rPr>
          <w:i w:val="1"/>
          <w:iCs w:val="1"/>
          <w:rtl w:val="0"/>
        </w:rPr>
        <w:t xml:space="preserve">AI in practice</w:t>
      </w:r>
      <w:r w:rsidDel="00000000" w:rsidR="00000000" w:rsidRPr="00000000">
        <w:rPr>
          <w:rtl w:val="0"/>
        </w:rPr>
        <w:t xml:space="preserve">. Available at:</w:t>
      </w:r>
      <w:hyperlink r:id="rId109">
        <w:r w:rsidDel="00000000" w:rsidR="00000000" w:rsidRPr="00000000">
          <w:rPr>
            <w:rtl w:val="0"/>
          </w:rPr>
          <w:t xml:space="preserve"> </w:t>
        </w:r>
      </w:hyperlink>
      <w:hyperlink r:id="rId110">
        <w:r w:rsidDel="00000000" w:rsidR="00000000" w:rsidRPr="00000000">
          <w:rPr>
            <w:color w:val="1155cc"/>
            <w:u w:val="single"/>
            <w:rtl w:val="0"/>
          </w:rPr>
          <w:t xml:space="preserve">https://digital.nhs.uk/services/ai-knowledge-repository/ai-in-practice</w:t>
        </w:r>
      </w:hyperlink>
      <w:r w:rsidDel="00000000" w:rsidR="00000000" w:rsidRPr="00000000">
        <w:rPr>
          <w:color w:val="1155cc"/>
          <w:u w:val="single"/>
          <w:rtl w:val="0"/>
        </w:rPr>
        <w:t xml:space="preserve"> </w:t>
      </w:r>
      <w:r w:rsidDel="00000000" w:rsidR="00000000" w:rsidRPr="00000000">
        <w:rPr>
          <w:rtl w:val="0"/>
        </w:rPr>
        <w:t xml:space="preserve">(Accessed: 26 November 2025).</w:t>
      </w:r>
    </w:p>
    <w:p w:rsidR="00000000" w:rsidDel="00000000" w:rsidP="00000000" w:rsidRDefault="00000000" w:rsidRPr="00000000" w14:paraId="00000202">
      <w:pPr>
        <w:spacing w:after="240" w:before="240" w:lineRule="auto"/>
        <w:ind w:left="0" w:firstLine="0"/>
        <w:jc w:val="left"/>
        <w:rPr/>
      </w:pPr>
      <w:r w:rsidDel="00000000" w:rsidR="00000000" w:rsidRPr="00000000">
        <w:rPr>
          <w:rtl w:val="0"/>
        </w:rPr>
        <w:t xml:space="preserve">Booth, A., Sutton, A. and Papaioannou, D. (2021) </w:t>
      </w:r>
      <w:r w:rsidDel="00000000" w:rsidR="00000000" w:rsidRPr="00000000">
        <w:rPr>
          <w:i w:val="1"/>
          <w:iCs w:val="1"/>
          <w:rtl w:val="0"/>
        </w:rPr>
        <w:t xml:space="preserve">Systematic Approaches to a Successful Literature Review</w:t>
      </w:r>
      <w:r w:rsidDel="00000000" w:rsidR="00000000" w:rsidRPr="00000000">
        <w:rPr>
          <w:rtl w:val="0"/>
        </w:rPr>
        <w:t xml:space="preserve">. 3rd edn. London: Sage. Available at:</w:t>
      </w:r>
      <w:hyperlink r:id="rId111">
        <w:r w:rsidDel="00000000" w:rsidR="00000000" w:rsidRPr="00000000">
          <w:rPr>
            <w:rtl w:val="0"/>
          </w:rPr>
          <w:t xml:space="preserve"> </w:t>
        </w:r>
      </w:hyperlink>
      <w:hyperlink r:id="rId112">
        <w:r w:rsidDel="00000000" w:rsidR="00000000" w:rsidRPr="00000000">
          <w:rPr>
            <w:color w:val="1155cc"/>
            <w:u w:val="single"/>
            <w:rtl w:val="0"/>
          </w:rPr>
          <w:t xml:space="preserve">https://pubmed.ncbi.nlm.nih.gov</w:t>
        </w:r>
      </w:hyperlink>
      <w:r w:rsidDel="00000000" w:rsidR="00000000" w:rsidRPr="00000000">
        <w:rPr>
          <w:rtl w:val="0"/>
        </w:rPr>
        <w:t xml:space="preserve"> (Accessed: 28 November 2025)</w:t>
      </w:r>
    </w:p>
    <w:p w:rsidR="00000000" w:rsidDel="00000000" w:rsidP="00000000" w:rsidRDefault="00000000" w:rsidRPr="00000000" w14:paraId="00000203">
      <w:pPr>
        <w:spacing w:after="240" w:before="240" w:lineRule="auto"/>
        <w:ind w:left="0" w:firstLine="0"/>
        <w:jc w:val="left"/>
        <w:rPr/>
      </w:pPr>
      <w:r w:rsidDel="00000000" w:rsidR="00000000" w:rsidRPr="00000000">
        <w:rPr>
          <w:rtl w:val="0"/>
        </w:rPr>
        <w:t xml:space="preserve">Greenhalgh, T. (2019) </w:t>
      </w:r>
      <w:r w:rsidDel="00000000" w:rsidR="00000000" w:rsidRPr="00000000">
        <w:rPr>
          <w:i w:val="1"/>
          <w:iCs w:val="1"/>
          <w:rtl w:val="0"/>
        </w:rPr>
        <w:t xml:space="preserve">How to Read a Paper: The Basics of Evidence-Based Medicine</w:t>
      </w:r>
      <w:r w:rsidDel="00000000" w:rsidR="00000000" w:rsidRPr="00000000">
        <w:rPr>
          <w:rtl w:val="0"/>
        </w:rPr>
        <w:t xml:space="preserve">. 6th edn. London: Wiley-Blackwell. Available at:</w:t>
      </w:r>
      <w:hyperlink r:id="rId113">
        <w:r w:rsidDel="00000000" w:rsidR="00000000" w:rsidRPr="00000000">
          <w:rPr>
            <w:rtl w:val="0"/>
          </w:rPr>
          <w:t xml:space="preserve"> </w:t>
        </w:r>
      </w:hyperlink>
      <w:hyperlink r:id="rId114">
        <w:r w:rsidDel="00000000" w:rsidR="00000000" w:rsidRPr="00000000">
          <w:rPr>
            <w:color w:val="1155cc"/>
            <w:u w:val="single"/>
            <w:rtl w:val="0"/>
          </w:rPr>
          <w:t xml:space="preserve">https://pubmed.ncbi.nlm.nih.gov</w:t>
        </w:r>
      </w:hyperlink>
      <w:r w:rsidDel="00000000" w:rsidR="00000000" w:rsidRPr="00000000">
        <w:rPr>
          <w:rtl w:val="0"/>
        </w:rPr>
        <w:t xml:space="preserve"> (Accessed: 28 November 2025)</w:t>
      </w:r>
    </w:p>
    <w:p w:rsidR="00000000" w:rsidDel="00000000" w:rsidP="00000000" w:rsidRDefault="00000000" w:rsidRPr="00000000" w14:paraId="00000204">
      <w:pPr>
        <w:spacing w:after="240" w:before="240" w:lineRule="auto"/>
        <w:jc w:val="left"/>
        <w:rPr/>
      </w:pPr>
      <w:r w:rsidDel="00000000" w:rsidR="00000000" w:rsidRPr="00000000">
        <w:rPr>
          <w:rtl w:val="0"/>
        </w:rPr>
        <w:t xml:space="preserve">Braun, V. and Clarke, V. (2006) ‘Using thematic analysis in psychology’, </w:t>
      </w:r>
      <w:r w:rsidDel="00000000" w:rsidR="00000000" w:rsidRPr="00000000">
        <w:rPr>
          <w:i w:val="1"/>
          <w:iCs w:val="1"/>
          <w:rtl w:val="0"/>
        </w:rPr>
        <w:t xml:space="preserve">Qualitative Research in Psychology</w:t>
      </w:r>
      <w:r w:rsidDel="00000000" w:rsidR="00000000" w:rsidRPr="00000000">
        <w:rPr>
          <w:rtl w:val="0"/>
        </w:rPr>
        <w:t xml:space="preserve">, 3(2), pp. 77–101. Available at:</w:t>
      </w:r>
      <w:hyperlink r:id="rId115">
        <w:r w:rsidDel="00000000" w:rsidR="00000000" w:rsidRPr="00000000">
          <w:rPr>
            <w:rtl w:val="0"/>
          </w:rPr>
          <w:t xml:space="preserve"> </w:t>
        </w:r>
      </w:hyperlink>
      <w:hyperlink r:id="rId116">
        <w:r w:rsidDel="00000000" w:rsidR="00000000" w:rsidRPr="00000000">
          <w:rPr>
            <w:color w:val="1155cc"/>
            <w:u w:val="single"/>
            <w:rtl w:val="0"/>
          </w:rPr>
          <w:t xml:space="preserve">https://doi.org/10.1191/1478088706qp063oa</w:t>
        </w:r>
      </w:hyperlink>
      <w:r w:rsidDel="00000000" w:rsidR="00000000" w:rsidRPr="00000000">
        <w:rPr>
          <w:color w:val="1155cc"/>
          <w:u w:val="single"/>
          <w:rtl w:val="0"/>
        </w:rPr>
        <w:t xml:space="preserve"> </w:t>
      </w:r>
      <w:r w:rsidDel="00000000" w:rsidR="00000000" w:rsidRPr="00000000">
        <w:rPr>
          <w:rtl w:val="0"/>
        </w:rPr>
        <w:t xml:space="preserve">(Accessed: 29 November 2025).</w:t>
      </w:r>
    </w:p>
    <w:p w:rsidR="00000000" w:rsidDel="00000000" w:rsidP="00000000" w:rsidRDefault="00000000" w:rsidRPr="00000000" w14:paraId="00000205">
      <w:pPr>
        <w:spacing w:after="240" w:before="240" w:lineRule="auto"/>
        <w:jc w:val="left"/>
        <w:rPr/>
      </w:pPr>
      <w:r w:rsidDel="00000000" w:rsidR="00000000" w:rsidRPr="00000000">
        <w:rPr>
          <w:rtl w:val="0"/>
        </w:rPr>
        <w:t xml:space="preserve">Nowell, L.S., Norris, J.M., White, D.E. and Moules, N.J. (2017) ‘Thematic analysis: striving to meet the trustworthiness criteria’, </w:t>
      </w:r>
      <w:r w:rsidDel="00000000" w:rsidR="00000000" w:rsidRPr="00000000">
        <w:rPr>
          <w:i w:val="1"/>
          <w:iCs w:val="1"/>
          <w:rtl w:val="0"/>
        </w:rPr>
        <w:t xml:space="preserve">International Journal of Qualitative Methods</w:t>
      </w:r>
      <w:r w:rsidDel="00000000" w:rsidR="00000000" w:rsidRPr="00000000">
        <w:rPr>
          <w:rtl w:val="0"/>
        </w:rPr>
        <w:t xml:space="preserve">, 16(1), pp. 1–13. Available at:</w:t>
      </w:r>
      <w:hyperlink r:id="rId117">
        <w:r w:rsidDel="00000000" w:rsidR="00000000" w:rsidRPr="00000000">
          <w:rPr>
            <w:rtl w:val="0"/>
          </w:rPr>
          <w:t xml:space="preserve"> </w:t>
        </w:r>
      </w:hyperlink>
      <w:hyperlink r:id="rId118">
        <w:r w:rsidDel="00000000" w:rsidR="00000000" w:rsidRPr="00000000">
          <w:rPr>
            <w:color w:val="1155cc"/>
            <w:u w:val="single"/>
            <w:rtl w:val="0"/>
          </w:rPr>
          <w:t xml:space="preserve">https://doi.org/10.1177/1609406917733847</w:t>
        </w:r>
      </w:hyperlink>
      <w:r w:rsidDel="00000000" w:rsidR="00000000" w:rsidRPr="00000000">
        <w:rPr>
          <w:color w:val="1155cc"/>
          <w:u w:val="single"/>
          <w:rtl w:val="0"/>
        </w:rPr>
        <w:t xml:space="preserve"> </w:t>
      </w:r>
      <w:r w:rsidDel="00000000" w:rsidR="00000000" w:rsidRPr="00000000">
        <w:rPr>
          <w:rtl w:val="0"/>
        </w:rPr>
        <w:t xml:space="preserve">(Accessed: 29 November 2025).</w:t>
      </w:r>
    </w:p>
    <w:p w:rsidR="00000000" w:rsidDel="00000000" w:rsidP="00000000" w:rsidRDefault="00000000" w:rsidRPr="00000000" w14:paraId="00000206">
      <w:pPr>
        <w:spacing w:after="240" w:before="240" w:lineRule="auto"/>
        <w:jc w:val="left"/>
        <w:rPr/>
      </w:pPr>
      <w:r w:rsidDel="00000000" w:rsidR="00000000" w:rsidRPr="00000000">
        <w:rPr>
          <w:rtl w:val="0"/>
        </w:rPr>
        <w:t xml:space="preserve">British Educational Research Association (2018) </w:t>
      </w:r>
      <w:r w:rsidDel="00000000" w:rsidR="00000000" w:rsidRPr="00000000">
        <w:rPr>
          <w:i w:val="1"/>
          <w:iCs w:val="1"/>
          <w:rtl w:val="0"/>
        </w:rPr>
        <w:t xml:space="preserve">Ethical guidelines for educational research</w:t>
      </w:r>
      <w:r w:rsidDel="00000000" w:rsidR="00000000" w:rsidRPr="00000000">
        <w:rPr>
          <w:rtl w:val="0"/>
        </w:rPr>
        <w:t xml:space="preserve">. Available at:</w:t>
      </w:r>
      <w:hyperlink r:id="rId119">
        <w:r w:rsidDel="00000000" w:rsidR="00000000" w:rsidRPr="00000000">
          <w:rPr>
            <w:rtl w:val="0"/>
          </w:rPr>
          <w:t xml:space="preserve"> </w:t>
        </w:r>
      </w:hyperlink>
      <w:hyperlink r:id="rId120">
        <w:r w:rsidDel="00000000" w:rsidR="00000000" w:rsidRPr="00000000">
          <w:rPr>
            <w:color w:val="1155cc"/>
            <w:u w:val="single"/>
            <w:rtl w:val="0"/>
          </w:rPr>
          <w:t xml:space="preserve">https://www.bera.ac.uk/publication/ethical-guidelines-for-educational-research-2018</w:t>
        </w:r>
      </w:hyperlink>
      <w:r w:rsidDel="00000000" w:rsidR="00000000" w:rsidRPr="00000000">
        <w:rPr>
          <w:color w:val="1155cc"/>
          <w:u w:val="single"/>
          <w:rtl w:val="0"/>
        </w:rPr>
        <w:t xml:space="preserve"> </w:t>
      </w:r>
      <w:r w:rsidDel="00000000" w:rsidR="00000000" w:rsidRPr="00000000">
        <w:rPr>
          <w:rtl w:val="0"/>
        </w:rPr>
        <w:t xml:space="preserve">(Accessed: 29 November 2025).</w:t>
      </w:r>
    </w:p>
    <w:p w:rsidR="00000000" w:rsidDel="00000000" w:rsidP="00000000" w:rsidRDefault="00000000" w:rsidRPr="00000000" w14:paraId="00000207">
      <w:pPr>
        <w:spacing w:after="240" w:before="240" w:lineRule="auto"/>
        <w:jc w:val="left"/>
        <w:rPr/>
      </w:pPr>
      <w:r w:rsidDel="00000000" w:rsidR="00000000" w:rsidRPr="00000000">
        <w:rPr>
          <w:rtl w:val="0"/>
        </w:rPr>
        <w:t xml:space="preserve">Resnik, D.B. (2020) ‘What is ethics in research and why is it important?’, </w:t>
      </w:r>
      <w:r w:rsidDel="00000000" w:rsidR="00000000" w:rsidRPr="00000000">
        <w:rPr>
          <w:i w:val="1"/>
          <w:iCs w:val="1"/>
          <w:rtl w:val="0"/>
        </w:rPr>
        <w:t xml:space="preserve">National Institute of Environmental Health Sciences</w:t>
      </w:r>
      <w:r w:rsidDel="00000000" w:rsidR="00000000" w:rsidRPr="00000000">
        <w:rPr>
          <w:rtl w:val="0"/>
        </w:rPr>
        <w:t xml:space="preserve">. Available at:</w:t>
      </w:r>
      <w:hyperlink r:id="rId121">
        <w:r w:rsidDel="00000000" w:rsidR="00000000" w:rsidRPr="00000000">
          <w:rPr>
            <w:rtl w:val="0"/>
          </w:rPr>
          <w:t xml:space="preserve"> </w:t>
        </w:r>
      </w:hyperlink>
      <w:hyperlink r:id="rId122">
        <w:r w:rsidDel="00000000" w:rsidR="00000000" w:rsidRPr="00000000">
          <w:rPr>
            <w:color w:val="1155cc"/>
            <w:u w:val="single"/>
            <w:rtl w:val="0"/>
          </w:rPr>
          <w:t xml:space="preserve">https://www.niehs.nih.gov/research/resources/bioethics/whatis</w:t>
        </w:r>
      </w:hyperlink>
      <w:r w:rsidDel="00000000" w:rsidR="00000000" w:rsidRPr="00000000">
        <w:rPr>
          <w:color w:val="1155cc"/>
          <w:u w:val="single"/>
          <w:rtl w:val="0"/>
        </w:rPr>
        <w:t xml:space="preserve"> </w:t>
      </w:r>
      <w:r w:rsidDel="00000000" w:rsidR="00000000" w:rsidRPr="00000000">
        <w:rPr>
          <w:rtl w:val="0"/>
        </w:rPr>
        <w:t xml:space="preserve">(Accessed: 29 November 2025).</w:t>
      </w:r>
    </w:p>
    <w:p w:rsidR="00000000" w:rsidDel="00000000" w:rsidP="00000000" w:rsidRDefault="00000000" w:rsidRPr="00000000" w14:paraId="00000208">
      <w:pPr>
        <w:spacing w:after="240" w:before="240" w:lineRule="auto"/>
        <w:jc w:val="left"/>
        <w:rPr/>
      </w:pPr>
      <w:r w:rsidDel="00000000" w:rsidR="00000000" w:rsidRPr="00000000">
        <w:rPr>
          <w:rtl w:val="0"/>
        </w:rPr>
        <w:t xml:space="preserve">Saunders, M., Lewis, P. and Thornhill, A. (2019) </w:t>
      </w:r>
      <w:r w:rsidDel="00000000" w:rsidR="00000000" w:rsidRPr="00000000">
        <w:rPr>
          <w:i w:val="1"/>
          <w:iCs w:val="1"/>
          <w:rtl w:val="0"/>
        </w:rPr>
        <w:t xml:space="preserve">Research Methods for Business Students</w:t>
      </w:r>
      <w:r w:rsidDel="00000000" w:rsidR="00000000" w:rsidRPr="00000000">
        <w:rPr>
          <w:rtl w:val="0"/>
        </w:rPr>
        <w:t xml:space="preserve">. 8th edn. Harlow: Pearson. Available at:</w:t>
      </w:r>
      <w:hyperlink r:id="rId123">
        <w:r w:rsidDel="00000000" w:rsidR="00000000" w:rsidRPr="00000000">
          <w:rPr>
            <w:rtl w:val="0"/>
          </w:rPr>
          <w:t xml:space="preserve"> </w:t>
        </w:r>
      </w:hyperlink>
      <w:hyperlink r:id="rId124">
        <w:r w:rsidDel="00000000" w:rsidR="00000000" w:rsidRPr="00000000">
          <w:rPr>
            <w:color w:val="1155cc"/>
            <w:u w:val="single"/>
            <w:rtl w:val="0"/>
          </w:rPr>
          <w:t xml:space="preserve">https://www.pearson.com</w:t>
        </w:r>
      </w:hyperlink>
      <w:r w:rsidDel="00000000" w:rsidR="00000000" w:rsidRPr="00000000">
        <w:rPr>
          <w:color w:val="1155cc"/>
          <w:u w:val="single"/>
          <w:rtl w:val="0"/>
        </w:rPr>
        <w:t xml:space="preserve"> (</w:t>
      </w:r>
      <w:r w:rsidDel="00000000" w:rsidR="00000000" w:rsidRPr="00000000">
        <w:rPr>
          <w:rtl w:val="0"/>
        </w:rPr>
        <w:t xml:space="preserve">Accessed: 01 December 2025).</w:t>
      </w:r>
    </w:p>
    <w:p w:rsidR="00000000" w:rsidDel="00000000" w:rsidP="00000000" w:rsidRDefault="00000000" w:rsidRPr="00000000" w14:paraId="00000209">
      <w:pPr>
        <w:spacing w:after="240" w:before="240" w:lineRule="auto"/>
        <w:jc w:val="left"/>
        <w:rPr/>
      </w:pPr>
      <w:r w:rsidDel="00000000" w:rsidR="00000000" w:rsidRPr="00000000">
        <w:rPr>
          <w:rtl w:val="0"/>
        </w:rPr>
        <w:t xml:space="preserve">Davenport, T. and Kalakota, R. (2019) ‘The potential for artificial intelligence in healthcare’, </w:t>
      </w:r>
      <w:r w:rsidDel="00000000" w:rsidR="00000000" w:rsidRPr="00000000">
        <w:rPr>
          <w:i w:val="1"/>
          <w:iCs w:val="1"/>
          <w:rtl w:val="0"/>
        </w:rPr>
        <w:t xml:space="preserve">Future Healthcare Journal</w:t>
      </w:r>
      <w:r w:rsidDel="00000000" w:rsidR="00000000" w:rsidRPr="00000000">
        <w:rPr>
          <w:rtl w:val="0"/>
        </w:rPr>
        <w:t xml:space="preserve">, 6(2), pp. 94–98. Available at:</w:t>
      </w:r>
      <w:hyperlink r:id="rId125">
        <w:r w:rsidDel="00000000" w:rsidR="00000000" w:rsidRPr="00000000">
          <w:rPr>
            <w:rtl w:val="0"/>
          </w:rPr>
          <w:t xml:space="preserve"> </w:t>
        </w:r>
      </w:hyperlink>
      <w:hyperlink r:id="rId126">
        <w:r w:rsidDel="00000000" w:rsidR="00000000" w:rsidRPr="00000000">
          <w:rPr>
            <w:color w:val="1155cc"/>
            <w:u w:val="single"/>
            <w:rtl w:val="0"/>
          </w:rPr>
          <w:t xml:space="preserve">https://pubmed.ncbi.nlm.nih.gov/31363513/</w:t>
        </w:r>
      </w:hyperlink>
      <w:r w:rsidDel="00000000" w:rsidR="00000000" w:rsidRPr="00000000">
        <w:rPr>
          <w:color w:val="1155cc"/>
          <w:u w:val="single"/>
          <w:rtl w:val="0"/>
        </w:rPr>
        <w:t xml:space="preserve"> </w:t>
      </w:r>
      <w:r w:rsidDel="00000000" w:rsidR="00000000" w:rsidRPr="00000000">
        <w:rPr>
          <w:rtl w:val="0"/>
        </w:rPr>
        <w:t xml:space="preserve">(Accessed: 01 December 2025).</w:t>
      </w:r>
    </w:p>
    <w:p w:rsidR="00000000" w:rsidDel="00000000" w:rsidP="00000000" w:rsidRDefault="00000000" w:rsidRPr="00000000" w14:paraId="0000020A">
      <w:pPr>
        <w:spacing w:after="240" w:before="240" w:lineRule="auto"/>
        <w:jc w:val="left"/>
        <w:rPr/>
      </w:pPr>
      <w:r w:rsidDel="00000000" w:rsidR="00000000" w:rsidRPr="00000000">
        <w:rPr>
          <w:rtl w:val="0"/>
        </w:rPr>
        <w:t xml:space="preserve">Davis, F.D. (1989) ‘Perceived usefulness, perceived ease of use, and user acceptance of information technology’, </w:t>
      </w:r>
      <w:r w:rsidDel="00000000" w:rsidR="00000000" w:rsidRPr="00000000">
        <w:rPr>
          <w:i w:val="1"/>
          <w:iCs w:val="1"/>
          <w:rtl w:val="0"/>
        </w:rPr>
        <w:t xml:space="preserve">MIS Quarterly</w:t>
      </w:r>
      <w:r w:rsidDel="00000000" w:rsidR="00000000" w:rsidRPr="00000000">
        <w:rPr>
          <w:rtl w:val="0"/>
        </w:rPr>
        <w:t xml:space="preserve">, 13(3), pp. 319–340. Available at:</w:t>
      </w:r>
      <w:hyperlink r:id="rId127">
        <w:r w:rsidDel="00000000" w:rsidR="00000000" w:rsidRPr="00000000">
          <w:rPr>
            <w:rtl w:val="0"/>
          </w:rPr>
          <w:t xml:space="preserve"> </w:t>
        </w:r>
      </w:hyperlink>
      <w:hyperlink r:id="rId128">
        <w:r w:rsidDel="00000000" w:rsidR="00000000" w:rsidRPr="00000000">
          <w:rPr>
            <w:color w:val="1155cc"/>
            <w:u w:val="single"/>
            <w:rtl w:val="0"/>
          </w:rPr>
          <w:t xml:space="preserve">https://www.jstor.org/stable/249008</w:t>
        </w:r>
      </w:hyperlink>
      <w:r w:rsidDel="00000000" w:rsidR="00000000" w:rsidRPr="00000000">
        <w:rPr>
          <w:color w:val="1155cc"/>
          <w:u w:val="single"/>
          <w:rtl w:val="0"/>
        </w:rPr>
        <w:t xml:space="preserve"> </w:t>
      </w:r>
      <w:r w:rsidDel="00000000" w:rsidR="00000000" w:rsidRPr="00000000">
        <w:rPr>
          <w:rtl w:val="0"/>
        </w:rPr>
        <w:t xml:space="preserve">(Accessed: 03 December 2025).</w:t>
      </w:r>
    </w:p>
    <w:p w:rsidR="00000000" w:rsidDel="00000000" w:rsidP="00000000" w:rsidRDefault="00000000" w:rsidRPr="00000000" w14:paraId="0000020B">
      <w:pPr>
        <w:spacing w:after="240" w:before="240" w:lineRule="auto"/>
        <w:jc w:val="left"/>
        <w:rPr/>
      </w:pPr>
      <w:r w:rsidDel="00000000" w:rsidR="00000000" w:rsidRPr="00000000">
        <w:rPr>
          <w:rtl w:val="0"/>
        </w:rPr>
        <w:t xml:space="preserve">Esteva, A., Kuprel, B., Novoa, R.A. </w:t>
      </w:r>
      <w:r w:rsidDel="00000000" w:rsidR="00000000" w:rsidRPr="00000000">
        <w:rPr>
          <w:i w:val="1"/>
          <w:iCs w:val="1"/>
          <w:rtl w:val="0"/>
        </w:rPr>
        <w:t xml:space="preserve">et al.</w:t>
      </w:r>
      <w:r w:rsidDel="00000000" w:rsidR="00000000" w:rsidRPr="00000000">
        <w:rPr>
          <w:rtl w:val="0"/>
        </w:rPr>
        <w:t xml:space="preserve"> (2017) ‘Dermatologist-level classification of skin cancer with deep neural networks’, </w:t>
      </w:r>
      <w:r w:rsidDel="00000000" w:rsidR="00000000" w:rsidRPr="00000000">
        <w:rPr>
          <w:i w:val="1"/>
          <w:iCs w:val="1"/>
          <w:rtl w:val="0"/>
        </w:rPr>
        <w:t xml:space="preserve">Nature</w:t>
      </w:r>
      <w:r w:rsidDel="00000000" w:rsidR="00000000" w:rsidRPr="00000000">
        <w:rPr>
          <w:rtl w:val="0"/>
        </w:rPr>
        <w:t xml:space="preserve">, 542, pp. 115–118. Available at:</w:t>
      </w:r>
      <w:hyperlink r:id="rId129">
        <w:r w:rsidDel="00000000" w:rsidR="00000000" w:rsidRPr="00000000">
          <w:rPr>
            <w:rtl w:val="0"/>
          </w:rPr>
          <w:t xml:space="preserve"> </w:t>
        </w:r>
      </w:hyperlink>
      <w:hyperlink r:id="rId130">
        <w:r w:rsidDel="00000000" w:rsidR="00000000" w:rsidRPr="00000000">
          <w:rPr>
            <w:color w:val="1155cc"/>
            <w:u w:val="single"/>
            <w:rtl w:val="0"/>
          </w:rPr>
          <w:t xml:space="preserve">https://pubmed.ncbi.nlm.nih.gov/28117445/</w:t>
        </w:r>
      </w:hyperlink>
      <w:r w:rsidDel="00000000" w:rsidR="00000000" w:rsidRPr="00000000">
        <w:rPr>
          <w:rtl w:val="0"/>
        </w:rPr>
        <w:t xml:space="preserve">(Accessed: 03 December 2025).</w:t>
      </w:r>
    </w:p>
    <w:p w:rsidR="00000000" w:rsidDel="00000000" w:rsidP="00000000" w:rsidRDefault="00000000" w:rsidRPr="00000000" w14:paraId="0000020C">
      <w:pPr>
        <w:spacing w:after="240" w:before="240" w:lineRule="auto"/>
        <w:jc w:val="left"/>
        <w:rPr/>
      </w:pPr>
      <w:r w:rsidDel="00000000" w:rsidR="00000000" w:rsidRPr="00000000">
        <w:rPr>
          <w:rtl w:val="0"/>
        </w:rPr>
        <w:t xml:space="preserve">Gulshan, V., Peng, L., Coram, M. </w:t>
      </w:r>
      <w:r w:rsidDel="00000000" w:rsidR="00000000" w:rsidRPr="00000000">
        <w:rPr>
          <w:i w:val="1"/>
          <w:iCs w:val="1"/>
          <w:rtl w:val="0"/>
        </w:rPr>
        <w:t xml:space="preserve">et al.</w:t>
      </w:r>
      <w:r w:rsidDel="00000000" w:rsidR="00000000" w:rsidRPr="00000000">
        <w:rPr>
          <w:rtl w:val="0"/>
        </w:rPr>
        <w:t xml:space="preserve"> (2016) ‘Development and validation of a deep learning algorithm for detection of diabetic retinopathy’, </w:t>
      </w:r>
      <w:r w:rsidDel="00000000" w:rsidR="00000000" w:rsidRPr="00000000">
        <w:rPr>
          <w:i w:val="1"/>
          <w:iCs w:val="1"/>
          <w:rtl w:val="0"/>
        </w:rPr>
        <w:t xml:space="preserve">JAMA</w:t>
      </w:r>
      <w:r w:rsidDel="00000000" w:rsidR="00000000" w:rsidRPr="00000000">
        <w:rPr>
          <w:rtl w:val="0"/>
        </w:rPr>
        <w:t xml:space="preserve">, 316(22), pp. 2402–2410. Available at:</w:t>
      </w:r>
      <w:hyperlink r:id="rId131">
        <w:r w:rsidDel="00000000" w:rsidR="00000000" w:rsidRPr="00000000">
          <w:rPr>
            <w:rtl w:val="0"/>
          </w:rPr>
          <w:t xml:space="preserve"> </w:t>
        </w:r>
      </w:hyperlink>
      <w:hyperlink r:id="rId132">
        <w:r w:rsidDel="00000000" w:rsidR="00000000" w:rsidRPr="00000000">
          <w:rPr>
            <w:color w:val="1155cc"/>
            <w:u w:val="single"/>
            <w:rtl w:val="0"/>
          </w:rPr>
          <w:t xml:space="preserve">https://pubmed.ncbi.nlm.nih.gov/27898976/</w:t>
        </w:r>
      </w:hyperlink>
      <w:r w:rsidDel="00000000" w:rsidR="00000000" w:rsidRPr="00000000">
        <w:rPr>
          <w:color w:val="1155cc"/>
          <w:u w:val="single"/>
          <w:rtl w:val="0"/>
        </w:rPr>
        <w:t xml:space="preserve"> </w:t>
      </w:r>
      <w:r w:rsidDel="00000000" w:rsidR="00000000" w:rsidRPr="00000000">
        <w:rPr>
          <w:rtl w:val="0"/>
        </w:rPr>
        <w:t xml:space="preserve">(Accessed: 03 December 2025).</w:t>
      </w:r>
    </w:p>
    <w:p w:rsidR="00000000" w:rsidDel="00000000" w:rsidP="00000000" w:rsidRDefault="00000000" w:rsidRPr="00000000" w14:paraId="0000020D">
      <w:pPr>
        <w:spacing w:after="240" w:before="240" w:lineRule="auto"/>
        <w:jc w:val="left"/>
        <w:rPr/>
      </w:pPr>
      <w:r w:rsidDel="00000000" w:rsidR="00000000" w:rsidRPr="00000000">
        <w:rPr>
          <w:rtl w:val="0"/>
        </w:rPr>
        <w:t xml:space="preserve">Jiang, F., Jiang, Y., Zhi, H. </w:t>
      </w:r>
      <w:r w:rsidDel="00000000" w:rsidR="00000000" w:rsidRPr="00000000">
        <w:rPr>
          <w:i w:val="1"/>
          <w:iCs w:val="1"/>
          <w:rtl w:val="0"/>
        </w:rPr>
        <w:t xml:space="preserve">et al.</w:t>
      </w:r>
      <w:r w:rsidDel="00000000" w:rsidR="00000000" w:rsidRPr="00000000">
        <w:rPr>
          <w:rtl w:val="0"/>
        </w:rPr>
        <w:t xml:space="preserve"> (2017) ‘Artificial intelligence in healthcare: past, present and future’, </w:t>
      </w:r>
      <w:r w:rsidDel="00000000" w:rsidR="00000000" w:rsidRPr="00000000">
        <w:rPr>
          <w:i w:val="1"/>
          <w:iCs w:val="1"/>
          <w:rtl w:val="0"/>
        </w:rPr>
        <w:t xml:space="preserve">Stroke and Vascular Neurology</w:t>
      </w:r>
      <w:r w:rsidDel="00000000" w:rsidR="00000000" w:rsidRPr="00000000">
        <w:rPr>
          <w:rtl w:val="0"/>
        </w:rPr>
        <w:t xml:space="preserve">, 2(4), pp. 230–243. Available at:</w:t>
      </w:r>
      <w:hyperlink r:id="rId133">
        <w:r w:rsidDel="00000000" w:rsidR="00000000" w:rsidRPr="00000000">
          <w:rPr>
            <w:rtl w:val="0"/>
          </w:rPr>
          <w:t xml:space="preserve"> </w:t>
        </w:r>
      </w:hyperlink>
      <w:hyperlink r:id="rId134">
        <w:r w:rsidDel="00000000" w:rsidR="00000000" w:rsidRPr="00000000">
          <w:rPr>
            <w:color w:val="1155cc"/>
            <w:u w:val="single"/>
            <w:rtl w:val="0"/>
          </w:rPr>
          <w:t xml:space="preserve">https://pubmed.ncbi.nlm.nih.gov/29507784/</w:t>
        </w:r>
      </w:hyperlink>
      <w:r w:rsidDel="00000000" w:rsidR="00000000" w:rsidRPr="00000000">
        <w:rPr>
          <w:color w:val="1155cc"/>
          <w:u w:val="single"/>
          <w:rtl w:val="0"/>
        </w:rPr>
        <w:t xml:space="preserve">  </w:t>
      </w:r>
      <w:r w:rsidDel="00000000" w:rsidR="00000000" w:rsidRPr="00000000">
        <w:rPr>
          <w:rtl w:val="0"/>
        </w:rPr>
        <w:t xml:space="preserve">(Accessed: 05 December 2025).</w:t>
      </w:r>
    </w:p>
    <w:p w:rsidR="00000000" w:rsidDel="00000000" w:rsidP="00000000" w:rsidRDefault="00000000" w:rsidRPr="00000000" w14:paraId="0000020E">
      <w:pPr>
        <w:spacing w:after="240" w:before="240" w:lineRule="auto"/>
        <w:jc w:val="left"/>
        <w:rPr>
          <w:color w:val="1155cc"/>
          <w:u w:val="single"/>
        </w:rPr>
      </w:pPr>
      <w:r w:rsidDel="00000000" w:rsidR="00000000" w:rsidRPr="00000000">
        <w:rPr>
          <w:rtl w:val="0"/>
        </w:rPr>
      </w:r>
    </w:p>
    <w:p w:rsidR="00000000" w:rsidDel="00000000" w:rsidP="00000000" w:rsidRDefault="00000000" w:rsidRPr="00000000" w14:paraId="0000020F">
      <w:pPr>
        <w:spacing w:after="240" w:before="240" w:lineRule="auto"/>
        <w:jc w:val="left"/>
        <w:rPr/>
      </w:pPr>
      <w:r w:rsidDel="00000000" w:rsidR="00000000" w:rsidRPr="00000000">
        <w:rPr>
          <w:rtl w:val="0"/>
        </w:rPr>
        <w:t xml:space="preserve">Kelly, C.J., Karthikesalingam, A., Suleyman, M., Corrado, G. and King, D. (2019) ‘Key challenges for delivering clinical impact with artificial intelligence’, </w:t>
      </w:r>
      <w:r w:rsidDel="00000000" w:rsidR="00000000" w:rsidRPr="00000000">
        <w:rPr>
          <w:i w:val="1"/>
          <w:iCs w:val="1"/>
          <w:rtl w:val="0"/>
        </w:rPr>
        <w:t xml:space="preserve">BMC Medicine</w:t>
      </w:r>
      <w:r w:rsidDel="00000000" w:rsidR="00000000" w:rsidRPr="00000000">
        <w:rPr>
          <w:rtl w:val="0"/>
        </w:rPr>
        <w:t xml:space="preserve">, 17(1). Available at:</w:t>
      </w:r>
      <w:hyperlink r:id="rId135">
        <w:r w:rsidDel="00000000" w:rsidR="00000000" w:rsidRPr="00000000">
          <w:rPr>
            <w:rtl w:val="0"/>
          </w:rPr>
          <w:t xml:space="preserve"> </w:t>
        </w:r>
      </w:hyperlink>
      <w:hyperlink r:id="rId136">
        <w:r w:rsidDel="00000000" w:rsidR="00000000" w:rsidRPr="00000000">
          <w:rPr>
            <w:color w:val="1155cc"/>
            <w:u w:val="single"/>
            <w:rtl w:val="0"/>
          </w:rPr>
          <w:t xml:space="preserve">https://pubmed.ncbi.nlm.nih.gov/31587665/</w:t>
        </w:r>
      </w:hyperlink>
      <w:r w:rsidDel="00000000" w:rsidR="00000000" w:rsidRPr="00000000">
        <w:rPr>
          <w:color w:val="1155cc"/>
          <w:u w:val="single"/>
          <w:rtl w:val="0"/>
        </w:rPr>
        <w:t xml:space="preserve"> </w:t>
      </w:r>
      <w:r w:rsidDel="00000000" w:rsidR="00000000" w:rsidRPr="00000000">
        <w:rPr>
          <w:rtl w:val="0"/>
        </w:rPr>
        <w:t xml:space="preserve">(Accessed: 05 December 2025).</w:t>
      </w:r>
    </w:p>
    <w:p w:rsidR="00000000" w:rsidDel="00000000" w:rsidP="00000000" w:rsidRDefault="00000000" w:rsidRPr="00000000" w14:paraId="00000210">
      <w:pPr>
        <w:spacing w:after="240" w:before="240" w:lineRule="auto"/>
        <w:jc w:val="left"/>
        <w:rPr/>
      </w:pPr>
      <w:r w:rsidDel="00000000" w:rsidR="00000000" w:rsidRPr="00000000">
        <w:rPr>
          <w:rtl w:val="0"/>
        </w:rPr>
        <w:t xml:space="preserve">Makary, M.A. and Daniel, M. (2016) ‘Medical error—the third leading cause of death in the US’, </w:t>
      </w:r>
      <w:r w:rsidDel="00000000" w:rsidR="00000000" w:rsidRPr="00000000">
        <w:rPr>
          <w:i w:val="1"/>
          <w:iCs w:val="1"/>
          <w:rtl w:val="0"/>
        </w:rPr>
        <w:t xml:space="preserve">BMJ</w:t>
      </w:r>
      <w:r w:rsidDel="00000000" w:rsidR="00000000" w:rsidRPr="00000000">
        <w:rPr>
          <w:rtl w:val="0"/>
        </w:rPr>
        <w:t xml:space="preserve">, 353. Available at:</w:t>
      </w:r>
      <w:hyperlink r:id="rId137">
        <w:r w:rsidDel="00000000" w:rsidR="00000000" w:rsidRPr="00000000">
          <w:rPr>
            <w:rtl w:val="0"/>
          </w:rPr>
          <w:t xml:space="preserve"> </w:t>
        </w:r>
      </w:hyperlink>
      <w:hyperlink r:id="rId138">
        <w:r w:rsidDel="00000000" w:rsidR="00000000" w:rsidRPr="00000000">
          <w:rPr>
            <w:color w:val="1155cc"/>
            <w:u w:val="single"/>
            <w:rtl w:val="0"/>
          </w:rPr>
          <w:t xml:space="preserve">https://pubmed.ncbi.nlm.nih.gov/27143499/</w:t>
        </w:r>
      </w:hyperlink>
      <w:r w:rsidDel="00000000" w:rsidR="00000000" w:rsidRPr="00000000">
        <w:rPr>
          <w:color w:val="1155cc"/>
          <w:u w:val="single"/>
          <w:rtl w:val="0"/>
        </w:rPr>
        <w:t xml:space="preserve"> </w:t>
      </w:r>
      <w:r w:rsidDel="00000000" w:rsidR="00000000" w:rsidRPr="00000000">
        <w:rPr>
          <w:rtl w:val="0"/>
        </w:rPr>
        <w:t xml:space="preserve">(Accessed: 06 December 2025).</w:t>
      </w:r>
    </w:p>
    <w:p w:rsidR="00000000" w:rsidDel="00000000" w:rsidP="00000000" w:rsidRDefault="00000000" w:rsidRPr="00000000" w14:paraId="00000211">
      <w:pPr>
        <w:spacing w:after="240" w:before="240" w:lineRule="auto"/>
        <w:jc w:val="left"/>
        <w:rPr/>
      </w:pPr>
      <w:r w:rsidDel="00000000" w:rsidR="00000000" w:rsidRPr="00000000">
        <w:rPr>
          <w:rtl w:val="0"/>
        </w:rPr>
        <w:t xml:space="preserve">NICE (2022) </w:t>
      </w:r>
      <w:r w:rsidDel="00000000" w:rsidR="00000000" w:rsidRPr="00000000">
        <w:rPr>
          <w:i w:val="1"/>
          <w:iCs w:val="1"/>
          <w:rtl w:val="0"/>
        </w:rPr>
        <w:t xml:space="preserve">Evidence standards framework for digital health technologies</w:t>
      </w:r>
      <w:r w:rsidDel="00000000" w:rsidR="00000000" w:rsidRPr="00000000">
        <w:rPr>
          <w:rtl w:val="0"/>
        </w:rPr>
        <w:t xml:space="preserve">. Available at:</w:t>
      </w:r>
      <w:hyperlink r:id="rId139">
        <w:r w:rsidDel="00000000" w:rsidR="00000000" w:rsidRPr="00000000">
          <w:rPr>
            <w:rtl w:val="0"/>
          </w:rPr>
          <w:t xml:space="preserve"> </w:t>
        </w:r>
      </w:hyperlink>
      <w:hyperlink r:id="rId140">
        <w:r w:rsidDel="00000000" w:rsidR="00000000" w:rsidRPr="00000000">
          <w:rPr>
            <w:color w:val="1155cc"/>
            <w:u w:val="single"/>
            <w:rtl w:val="0"/>
          </w:rPr>
          <w:t xml:space="preserve">https://www.nice.org.uk/corporate/ecd7</w:t>
        </w:r>
      </w:hyperlink>
      <w:r w:rsidDel="00000000" w:rsidR="00000000" w:rsidRPr="00000000">
        <w:rPr>
          <w:color w:val="1155cc"/>
          <w:u w:val="single"/>
          <w:rtl w:val="0"/>
        </w:rPr>
        <w:t xml:space="preserve"> </w:t>
      </w:r>
      <w:r w:rsidDel="00000000" w:rsidR="00000000" w:rsidRPr="00000000">
        <w:rPr>
          <w:rtl w:val="0"/>
        </w:rPr>
        <w:t xml:space="preserve">(Accessed: 08 December 2025).</w:t>
      </w:r>
    </w:p>
    <w:p w:rsidR="00000000" w:rsidDel="00000000" w:rsidP="00000000" w:rsidRDefault="00000000" w:rsidRPr="00000000" w14:paraId="00000212">
      <w:pPr>
        <w:spacing w:after="240" w:before="240" w:lineRule="auto"/>
        <w:jc w:val="left"/>
        <w:rPr/>
      </w:pPr>
      <w:r w:rsidDel="00000000" w:rsidR="00000000" w:rsidRPr="00000000">
        <w:rPr>
          <w:rtl w:val="0"/>
        </w:rPr>
        <w:t xml:space="preserve">NHS England (2019) </w:t>
      </w:r>
      <w:r w:rsidDel="00000000" w:rsidR="00000000" w:rsidRPr="00000000">
        <w:rPr>
          <w:i w:val="1"/>
          <w:iCs w:val="1"/>
          <w:rtl w:val="0"/>
        </w:rPr>
        <w:t xml:space="preserve">The NHS Long Term Plan</w:t>
      </w:r>
      <w:r w:rsidDel="00000000" w:rsidR="00000000" w:rsidRPr="00000000">
        <w:rPr>
          <w:rtl w:val="0"/>
        </w:rPr>
        <w:t xml:space="preserve">. Available at:</w:t>
      </w:r>
      <w:hyperlink r:id="rId141">
        <w:r w:rsidDel="00000000" w:rsidR="00000000" w:rsidRPr="00000000">
          <w:rPr>
            <w:rtl w:val="0"/>
          </w:rPr>
          <w:t xml:space="preserve"> </w:t>
        </w:r>
      </w:hyperlink>
      <w:hyperlink r:id="rId142">
        <w:r w:rsidDel="00000000" w:rsidR="00000000" w:rsidRPr="00000000">
          <w:rPr>
            <w:color w:val="1155cc"/>
            <w:u w:val="single"/>
            <w:rtl w:val="0"/>
          </w:rPr>
          <w:t xml:space="preserve">https://www.longtermplan.nhs.uk</w:t>
        </w:r>
      </w:hyperlink>
      <w:r w:rsidDel="00000000" w:rsidR="00000000" w:rsidRPr="00000000">
        <w:rPr>
          <w:color w:val="1155cc"/>
          <w:u w:val="single"/>
          <w:rtl w:val="0"/>
        </w:rPr>
        <w:t xml:space="preserve"> </w:t>
      </w:r>
      <w:r w:rsidDel="00000000" w:rsidR="00000000" w:rsidRPr="00000000">
        <w:rPr>
          <w:rtl w:val="0"/>
        </w:rPr>
        <w:t xml:space="preserve">(Accessed: 08 December 2025).</w:t>
      </w:r>
    </w:p>
    <w:p w:rsidR="00000000" w:rsidDel="00000000" w:rsidP="00000000" w:rsidRDefault="00000000" w:rsidRPr="00000000" w14:paraId="00000213">
      <w:pPr>
        <w:spacing w:after="240" w:before="240" w:lineRule="auto"/>
        <w:jc w:val="left"/>
        <w:rPr/>
      </w:pPr>
      <w:r w:rsidDel="00000000" w:rsidR="00000000" w:rsidRPr="00000000">
        <w:rPr>
          <w:rtl w:val="0"/>
        </w:rPr>
        <w:t xml:space="preserve">NHS England (2023) </w:t>
      </w:r>
      <w:r w:rsidDel="00000000" w:rsidR="00000000" w:rsidRPr="00000000">
        <w:rPr>
          <w:i w:val="1"/>
          <w:iCs w:val="1"/>
          <w:rtl w:val="0"/>
        </w:rPr>
        <w:t xml:space="preserve">Artificial intelligence in the NHS</w:t>
      </w:r>
      <w:r w:rsidDel="00000000" w:rsidR="00000000" w:rsidRPr="00000000">
        <w:rPr>
          <w:rtl w:val="0"/>
        </w:rPr>
        <w:t xml:space="preserve">. Available at:</w:t>
      </w:r>
      <w:hyperlink r:id="rId143">
        <w:r w:rsidDel="00000000" w:rsidR="00000000" w:rsidRPr="00000000">
          <w:rPr>
            <w:rtl w:val="0"/>
          </w:rPr>
          <w:t xml:space="preserve"> </w:t>
        </w:r>
      </w:hyperlink>
      <w:hyperlink r:id="rId144">
        <w:r w:rsidDel="00000000" w:rsidR="00000000" w:rsidRPr="00000000">
          <w:rPr>
            <w:color w:val="1155cc"/>
            <w:u w:val="single"/>
            <w:rtl w:val="0"/>
          </w:rPr>
          <w:t xml:space="preserve">https://www.england.nhs.uk/long-read/artificial-intelligence-ai-and-machine-learning/</w:t>
        </w:r>
      </w:hyperlink>
      <w:r w:rsidDel="00000000" w:rsidR="00000000" w:rsidRPr="00000000">
        <w:rPr>
          <w:color w:val="1155cc"/>
          <w:u w:val="single"/>
          <w:rtl w:val="0"/>
        </w:rPr>
        <w:t xml:space="preserve"> </w:t>
      </w:r>
      <w:r w:rsidDel="00000000" w:rsidR="00000000" w:rsidRPr="00000000">
        <w:rPr>
          <w:rtl w:val="0"/>
        </w:rPr>
        <w:t xml:space="preserve">(Accessed: 08 December 2025).</w:t>
      </w:r>
    </w:p>
    <w:p w:rsidR="00000000" w:rsidDel="00000000" w:rsidP="00000000" w:rsidRDefault="00000000" w:rsidRPr="00000000" w14:paraId="00000214">
      <w:pPr>
        <w:spacing w:after="240" w:before="240" w:lineRule="auto"/>
        <w:jc w:val="left"/>
        <w:rPr>
          <w:color w:val="1155cc"/>
          <w:u w:val="single"/>
        </w:rPr>
      </w:pPr>
      <w:r w:rsidDel="00000000" w:rsidR="00000000" w:rsidRPr="00000000">
        <w:rPr>
          <w:rtl w:val="0"/>
        </w:rPr>
        <w:t xml:space="preserve">Obermeyer, Z., Powers, B., Vogeli, C. and Mullainathan, S. (2019) ‘Dissecting racial bias in an algorithm used to manage the health of populations’, </w:t>
      </w:r>
      <w:r w:rsidDel="00000000" w:rsidR="00000000" w:rsidRPr="00000000">
        <w:rPr>
          <w:i w:val="1"/>
          <w:iCs w:val="1"/>
          <w:rtl w:val="0"/>
        </w:rPr>
        <w:t xml:space="preserve">Science</w:t>
      </w:r>
      <w:r w:rsidDel="00000000" w:rsidR="00000000" w:rsidRPr="00000000">
        <w:rPr>
          <w:rtl w:val="0"/>
        </w:rPr>
        <w:t xml:space="preserve">, 366(6464), pp. 447–453. Available at:</w:t>
      </w:r>
      <w:hyperlink r:id="rId145">
        <w:r w:rsidDel="00000000" w:rsidR="00000000" w:rsidRPr="00000000">
          <w:rPr>
            <w:rtl w:val="0"/>
          </w:rPr>
          <w:t xml:space="preserve"> </w:t>
        </w:r>
      </w:hyperlink>
      <w:hyperlink r:id="rId146">
        <w:r w:rsidDel="00000000" w:rsidR="00000000" w:rsidRPr="00000000">
          <w:rPr>
            <w:color w:val="1155cc"/>
            <w:u w:val="single"/>
            <w:rtl w:val="0"/>
          </w:rPr>
          <w:t xml:space="preserve">https://pubmed.ncbi.nlm.nih.gov/31649194/</w:t>
        </w:r>
      </w:hyperlink>
      <w:r w:rsidDel="00000000" w:rsidR="00000000" w:rsidRPr="00000000">
        <w:rPr>
          <w:color w:val="1155cc"/>
          <w:u w:val="single"/>
          <w:rtl w:val="0"/>
        </w:rPr>
        <w:t xml:space="preserve"> </w:t>
      </w:r>
      <w:r w:rsidDel="00000000" w:rsidR="00000000" w:rsidRPr="00000000">
        <w:rPr>
          <w:rtl w:val="0"/>
        </w:rPr>
        <w:t xml:space="preserve">(Accessed: 08 December 2025).</w:t>
      </w:r>
      <w:r w:rsidDel="00000000" w:rsidR="00000000" w:rsidRPr="00000000">
        <w:rPr>
          <w:rtl w:val="0"/>
        </w:rPr>
      </w:r>
    </w:p>
    <w:p w:rsidR="00000000" w:rsidDel="00000000" w:rsidP="00000000" w:rsidRDefault="00000000" w:rsidRPr="00000000" w14:paraId="00000215">
      <w:pPr>
        <w:spacing w:after="240" w:before="240" w:lineRule="auto"/>
        <w:jc w:val="left"/>
        <w:rPr>
          <w:color w:val="1155cc"/>
          <w:u w:val="single"/>
        </w:rPr>
      </w:pPr>
      <w:r w:rsidDel="00000000" w:rsidR="00000000" w:rsidRPr="00000000">
        <w:rPr>
          <w:rtl w:val="0"/>
        </w:rPr>
        <w:t xml:space="preserve">Sackett, D.L., Rosenberg, W.M.C., Gray, J.A.M., Haynes, R.B. and Richardson, W.S. (1996) ‘Evidence based medicine: what it is and what it isn’t’, </w:t>
      </w:r>
      <w:r w:rsidDel="00000000" w:rsidR="00000000" w:rsidRPr="00000000">
        <w:rPr>
          <w:i w:val="1"/>
          <w:iCs w:val="1"/>
          <w:rtl w:val="0"/>
        </w:rPr>
        <w:t xml:space="preserve">BMJ</w:t>
      </w:r>
      <w:r w:rsidDel="00000000" w:rsidR="00000000" w:rsidRPr="00000000">
        <w:rPr>
          <w:rtl w:val="0"/>
        </w:rPr>
        <w:t xml:space="preserve">, 312(7023), pp. 71–72. Available at:</w:t>
      </w:r>
      <w:hyperlink r:id="rId147">
        <w:r w:rsidDel="00000000" w:rsidR="00000000" w:rsidRPr="00000000">
          <w:rPr>
            <w:rtl w:val="0"/>
          </w:rPr>
          <w:t xml:space="preserve"> </w:t>
        </w:r>
      </w:hyperlink>
      <w:hyperlink r:id="rId148">
        <w:r w:rsidDel="00000000" w:rsidR="00000000" w:rsidRPr="00000000">
          <w:rPr>
            <w:color w:val="1155cc"/>
            <w:u w:val="single"/>
            <w:rtl w:val="0"/>
          </w:rPr>
          <w:t xml:space="preserve">https://pubmed.ncbi.nlm.nih.gov/8555924/</w:t>
        </w:r>
      </w:hyperlink>
      <w:r w:rsidDel="00000000" w:rsidR="00000000" w:rsidRPr="00000000">
        <w:rPr>
          <w:color w:val="1155cc"/>
          <w:u w:val="single"/>
          <w:rtl w:val="0"/>
        </w:rPr>
        <w:t xml:space="preserve"> </w:t>
      </w:r>
      <w:r w:rsidDel="00000000" w:rsidR="00000000" w:rsidRPr="00000000">
        <w:rPr>
          <w:rtl w:val="0"/>
        </w:rPr>
        <w:t xml:space="preserve">(Accessed: 09 December 2025).</w:t>
      </w:r>
      <w:r w:rsidDel="00000000" w:rsidR="00000000" w:rsidRPr="00000000">
        <w:rPr>
          <w:rtl w:val="0"/>
        </w:rPr>
      </w:r>
    </w:p>
    <w:p w:rsidR="00000000" w:rsidDel="00000000" w:rsidP="00000000" w:rsidRDefault="00000000" w:rsidRPr="00000000" w14:paraId="00000216">
      <w:pPr>
        <w:spacing w:after="240" w:before="240" w:lineRule="auto"/>
        <w:jc w:val="left"/>
        <w:rPr>
          <w:color w:val="1155cc"/>
          <w:u w:val="single"/>
        </w:rPr>
      </w:pPr>
      <w:r w:rsidDel="00000000" w:rsidR="00000000" w:rsidRPr="00000000">
        <w:rPr>
          <w:rtl w:val="0"/>
        </w:rPr>
        <w:t xml:space="preserve">Topol, E. (2019) </w:t>
      </w:r>
      <w:r w:rsidDel="00000000" w:rsidR="00000000" w:rsidRPr="00000000">
        <w:rPr>
          <w:i w:val="1"/>
          <w:iCs w:val="1"/>
          <w:rtl w:val="0"/>
        </w:rPr>
        <w:t xml:space="preserve">The Topol Review: Preparing the healthcare workforce to deliver the digital future</w:t>
      </w:r>
      <w:r w:rsidDel="00000000" w:rsidR="00000000" w:rsidRPr="00000000">
        <w:rPr>
          <w:rtl w:val="0"/>
        </w:rPr>
        <w:t xml:space="preserve">. NHS Health Education England. Available at:</w:t>
      </w:r>
      <w:hyperlink r:id="rId149">
        <w:r w:rsidDel="00000000" w:rsidR="00000000" w:rsidRPr="00000000">
          <w:rPr>
            <w:rtl w:val="0"/>
          </w:rPr>
          <w:t xml:space="preserve"> </w:t>
        </w:r>
      </w:hyperlink>
      <w:hyperlink r:id="rId150">
        <w:r w:rsidDel="00000000" w:rsidR="00000000" w:rsidRPr="00000000">
          <w:rPr>
            <w:color w:val="1155cc"/>
            <w:u w:val="single"/>
            <w:rtl w:val="0"/>
          </w:rPr>
          <w:t xml:space="preserve">https://topol.hee.nhs.uk</w:t>
        </w:r>
      </w:hyperlink>
      <w:r w:rsidDel="00000000" w:rsidR="00000000" w:rsidRPr="00000000">
        <w:rPr>
          <w:color w:val="1155cc"/>
          <w:u w:val="single"/>
          <w:rtl w:val="0"/>
        </w:rPr>
        <w:t xml:space="preserve"> </w:t>
      </w:r>
      <w:r w:rsidDel="00000000" w:rsidR="00000000" w:rsidRPr="00000000">
        <w:rPr>
          <w:rtl w:val="0"/>
        </w:rPr>
        <w:t xml:space="preserve">(Accessed: 09 December 2025).</w:t>
      </w:r>
      <w:r w:rsidDel="00000000" w:rsidR="00000000" w:rsidRPr="00000000">
        <w:rPr>
          <w:rtl w:val="0"/>
        </w:rPr>
      </w:r>
    </w:p>
    <w:p w:rsidR="00000000" w:rsidDel="00000000" w:rsidP="00000000" w:rsidRDefault="00000000" w:rsidRPr="00000000" w14:paraId="00000217">
      <w:pPr>
        <w:spacing w:after="240" w:before="240" w:lineRule="auto"/>
        <w:jc w:val="left"/>
        <w:rPr/>
      </w:pPr>
      <w:r w:rsidDel="00000000" w:rsidR="00000000" w:rsidRPr="00000000">
        <w:rPr>
          <w:rtl w:val="0"/>
        </w:rPr>
        <w:t xml:space="preserve">Beauchamp, T.L. and Childress, J.F. (2019) </w:t>
      </w:r>
      <w:r w:rsidDel="00000000" w:rsidR="00000000" w:rsidRPr="00000000">
        <w:rPr>
          <w:i w:val="1"/>
          <w:iCs w:val="1"/>
          <w:rtl w:val="0"/>
        </w:rPr>
        <w:t xml:space="preserve">Principles of Biomedical Ethics</w:t>
      </w:r>
      <w:r w:rsidDel="00000000" w:rsidR="00000000" w:rsidRPr="00000000">
        <w:rPr>
          <w:rtl w:val="0"/>
        </w:rPr>
        <w:t xml:space="preserve">. 8th edn. Oxford: Oxford University Press. Available at:</w:t>
      </w:r>
      <w:hyperlink r:id="rId151">
        <w:r w:rsidDel="00000000" w:rsidR="00000000" w:rsidRPr="00000000">
          <w:rPr>
            <w:rtl w:val="0"/>
          </w:rPr>
          <w:t xml:space="preserve"> </w:t>
        </w:r>
      </w:hyperlink>
      <w:hyperlink r:id="rId152">
        <w:r w:rsidDel="00000000" w:rsidR="00000000" w:rsidRPr="00000000">
          <w:rPr>
            <w:color w:val="1155cc"/>
            <w:u w:val="single"/>
            <w:rtl w:val="0"/>
          </w:rPr>
          <w:t xml:space="preserve">https://pubmed.ncbi.nlm.nih.gov</w:t>
        </w:r>
      </w:hyperlink>
      <w:r w:rsidDel="00000000" w:rsidR="00000000" w:rsidRPr="00000000">
        <w:rPr>
          <w:rtl w:val="0"/>
        </w:rPr>
        <w:t xml:space="preserve"> (Accessed: 11 December 2025).</w:t>
      </w:r>
    </w:p>
    <w:p w:rsidR="00000000" w:rsidDel="00000000" w:rsidP="00000000" w:rsidRDefault="00000000" w:rsidRPr="00000000" w14:paraId="00000218">
      <w:pPr>
        <w:spacing w:after="240" w:before="240" w:lineRule="auto"/>
        <w:jc w:val="left"/>
        <w:rPr/>
      </w:pPr>
      <w:r w:rsidDel="00000000" w:rsidR="00000000" w:rsidRPr="00000000">
        <w:rPr>
          <w:rtl w:val="0"/>
        </w:rPr>
        <w:t xml:space="preserve">Davenport, T. and Kalakota, R. (2019) ‘The potential for artificial intelligence in healthcare’, </w:t>
      </w:r>
      <w:r w:rsidDel="00000000" w:rsidR="00000000" w:rsidRPr="00000000">
        <w:rPr>
          <w:i w:val="1"/>
          <w:iCs w:val="1"/>
          <w:rtl w:val="0"/>
        </w:rPr>
        <w:t xml:space="preserve">Future Healthcare Journal</w:t>
      </w:r>
      <w:r w:rsidDel="00000000" w:rsidR="00000000" w:rsidRPr="00000000">
        <w:rPr>
          <w:rtl w:val="0"/>
        </w:rPr>
        <w:t xml:space="preserve">, 6(2), pp. 94–98. Available at:</w:t>
      </w:r>
      <w:hyperlink r:id="rId153">
        <w:r w:rsidDel="00000000" w:rsidR="00000000" w:rsidRPr="00000000">
          <w:rPr>
            <w:rtl w:val="0"/>
          </w:rPr>
          <w:t xml:space="preserve"> </w:t>
        </w:r>
      </w:hyperlink>
      <w:hyperlink r:id="rId154">
        <w:r w:rsidDel="00000000" w:rsidR="00000000" w:rsidRPr="00000000">
          <w:rPr>
            <w:color w:val="1155cc"/>
            <w:u w:val="single"/>
            <w:rtl w:val="0"/>
          </w:rPr>
          <w:t xml:space="preserve">https://pubmed.ncbi.nlm.nih.gov/31363513/</w:t>
        </w:r>
      </w:hyperlink>
      <w:r w:rsidDel="00000000" w:rsidR="00000000" w:rsidRPr="00000000">
        <w:rPr>
          <w:color w:val="1155cc"/>
          <w:u w:val="single"/>
          <w:rtl w:val="0"/>
        </w:rPr>
        <w:t xml:space="preserve"> </w:t>
      </w:r>
      <w:r w:rsidDel="00000000" w:rsidR="00000000" w:rsidRPr="00000000">
        <w:rPr>
          <w:rtl w:val="0"/>
        </w:rPr>
        <w:t xml:space="preserve"> (Accessed: 11 December 2025).</w:t>
      </w:r>
    </w:p>
    <w:p w:rsidR="00000000" w:rsidDel="00000000" w:rsidP="00000000" w:rsidRDefault="00000000" w:rsidRPr="00000000" w14:paraId="00000219">
      <w:pPr>
        <w:spacing w:after="240" w:before="240" w:lineRule="auto"/>
        <w:jc w:val="left"/>
        <w:rPr>
          <w:color w:val="1155cc"/>
          <w:u w:val="single"/>
        </w:rPr>
      </w:pPr>
      <w:r w:rsidDel="00000000" w:rsidR="00000000" w:rsidRPr="00000000">
        <w:rPr>
          <w:rtl w:val="0"/>
        </w:rPr>
      </w:r>
    </w:p>
    <w:p w:rsidR="00000000" w:rsidDel="00000000" w:rsidP="00000000" w:rsidRDefault="00000000" w:rsidRPr="00000000" w14:paraId="0000021A">
      <w:pPr>
        <w:spacing w:after="240" w:before="240" w:lineRule="auto"/>
        <w:jc w:val="left"/>
        <w:rPr/>
      </w:pPr>
      <w:r w:rsidDel="00000000" w:rsidR="00000000" w:rsidRPr="00000000">
        <w:rPr>
          <w:rtl w:val="0"/>
        </w:rPr>
        <w:t xml:space="preserve">Department of Health and Social Care (2019) </w:t>
      </w:r>
      <w:r w:rsidDel="00000000" w:rsidR="00000000" w:rsidRPr="00000000">
        <w:rPr>
          <w:i w:val="1"/>
          <w:iCs w:val="1"/>
          <w:rtl w:val="0"/>
        </w:rPr>
        <w:t xml:space="preserve">Code of conduct for data-driven health and care technology</w:t>
      </w:r>
      <w:r w:rsidDel="00000000" w:rsidR="00000000" w:rsidRPr="00000000">
        <w:rPr>
          <w:rtl w:val="0"/>
        </w:rPr>
        <w:t xml:space="preserve">. Available at:</w:t>
      </w:r>
      <w:hyperlink r:id="rId155">
        <w:r w:rsidDel="00000000" w:rsidR="00000000" w:rsidRPr="00000000">
          <w:rPr>
            <w:rtl w:val="0"/>
          </w:rPr>
          <w:t xml:space="preserve"> </w:t>
        </w:r>
      </w:hyperlink>
      <w:hyperlink r:id="rId156">
        <w:r w:rsidDel="00000000" w:rsidR="00000000" w:rsidRPr="00000000">
          <w:rPr>
            <w:color w:val="1155cc"/>
            <w:u w:val="single"/>
            <w:rtl w:val="0"/>
          </w:rPr>
          <w:t xml:space="preserve">https://www.gov.uk/government/publications/code-of-conduct-for-data-driven-health-and-care-technology</w:t>
        </w:r>
      </w:hyperlink>
      <w:r w:rsidDel="00000000" w:rsidR="00000000" w:rsidRPr="00000000">
        <w:rPr>
          <w:color w:val="1155cc"/>
          <w:u w:val="single"/>
          <w:rtl w:val="0"/>
        </w:rPr>
        <w:t xml:space="preserve"> </w:t>
      </w:r>
      <w:r w:rsidDel="00000000" w:rsidR="00000000" w:rsidRPr="00000000">
        <w:rPr>
          <w:rtl w:val="0"/>
        </w:rPr>
        <w:t xml:space="preserve">(Accessed: 13 December 2025).</w:t>
      </w:r>
    </w:p>
    <w:p w:rsidR="00000000" w:rsidDel="00000000" w:rsidP="00000000" w:rsidRDefault="00000000" w:rsidRPr="00000000" w14:paraId="0000021B">
      <w:pPr>
        <w:spacing w:after="240" w:before="240" w:lineRule="auto"/>
        <w:jc w:val="left"/>
        <w:rPr/>
      </w:pPr>
      <w:r w:rsidDel="00000000" w:rsidR="00000000" w:rsidRPr="00000000">
        <w:rPr>
          <w:rtl w:val="0"/>
        </w:rPr>
        <w:t xml:space="preserve">Floridi, L., Cowls, J., Beltrametti, M. </w:t>
      </w:r>
      <w:r w:rsidDel="00000000" w:rsidR="00000000" w:rsidRPr="00000000">
        <w:rPr>
          <w:i w:val="1"/>
          <w:iCs w:val="1"/>
          <w:rtl w:val="0"/>
        </w:rPr>
        <w:t xml:space="preserve">et al.</w:t>
      </w:r>
      <w:r w:rsidDel="00000000" w:rsidR="00000000" w:rsidRPr="00000000">
        <w:rPr>
          <w:rtl w:val="0"/>
        </w:rPr>
        <w:t xml:space="preserve"> (2018) ‘AI4People—An ethical framework for a good AI society’, </w:t>
      </w:r>
      <w:r w:rsidDel="00000000" w:rsidR="00000000" w:rsidRPr="00000000">
        <w:rPr>
          <w:i w:val="1"/>
          <w:iCs w:val="1"/>
          <w:rtl w:val="0"/>
        </w:rPr>
        <w:t xml:space="preserve">Minds and Machines</w:t>
      </w:r>
      <w:r w:rsidDel="00000000" w:rsidR="00000000" w:rsidRPr="00000000">
        <w:rPr>
          <w:rtl w:val="0"/>
        </w:rPr>
        <w:t xml:space="preserve">, 28(4), pp. 689–707. Available at:</w:t>
      </w:r>
      <w:hyperlink r:id="rId157">
        <w:r w:rsidDel="00000000" w:rsidR="00000000" w:rsidRPr="00000000">
          <w:rPr>
            <w:rtl w:val="0"/>
          </w:rPr>
          <w:t xml:space="preserve"> </w:t>
        </w:r>
      </w:hyperlink>
      <w:hyperlink r:id="rId158">
        <w:r w:rsidDel="00000000" w:rsidR="00000000" w:rsidRPr="00000000">
          <w:rPr>
            <w:color w:val="1155cc"/>
            <w:u w:val="single"/>
            <w:rtl w:val="0"/>
          </w:rPr>
          <w:t xml:space="preserve">https://link.springer.com/article/10.1007/s11023-018-9482-5</w:t>
        </w:r>
      </w:hyperlink>
      <w:r w:rsidDel="00000000" w:rsidR="00000000" w:rsidRPr="00000000">
        <w:rPr>
          <w:color w:val="1155cc"/>
          <w:u w:val="single"/>
          <w:rtl w:val="0"/>
        </w:rPr>
        <w:t xml:space="preserve"> </w:t>
      </w:r>
      <w:r w:rsidDel="00000000" w:rsidR="00000000" w:rsidRPr="00000000">
        <w:rPr>
          <w:rtl w:val="0"/>
        </w:rPr>
        <w:t xml:space="preserve">(Accessed: 13 December 2025).</w:t>
      </w:r>
    </w:p>
    <w:p w:rsidR="00000000" w:rsidDel="00000000" w:rsidP="00000000" w:rsidRDefault="00000000" w:rsidRPr="00000000" w14:paraId="0000021C">
      <w:pPr>
        <w:spacing w:after="240" w:before="240" w:lineRule="auto"/>
        <w:jc w:val="left"/>
        <w:rPr/>
      </w:pPr>
      <w:r w:rsidDel="00000000" w:rsidR="00000000" w:rsidRPr="00000000">
        <w:rPr>
          <w:rtl w:val="0"/>
        </w:rPr>
        <w:t xml:space="preserve">Information Commissioner’s Office (2023) </w:t>
      </w:r>
      <w:r w:rsidDel="00000000" w:rsidR="00000000" w:rsidRPr="00000000">
        <w:rPr>
          <w:i w:val="1"/>
          <w:iCs w:val="1"/>
          <w:rtl w:val="0"/>
        </w:rPr>
        <w:t xml:space="preserve">Guide to data protection</w:t>
      </w:r>
      <w:r w:rsidDel="00000000" w:rsidR="00000000" w:rsidRPr="00000000">
        <w:rPr>
          <w:rtl w:val="0"/>
        </w:rPr>
        <w:t xml:space="preserve">. Available at:</w:t>
      </w:r>
      <w:hyperlink r:id="rId159">
        <w:r w:rsidDel="00000000" w:rsidR="00000000" w:rsidRPr="00000000">
          <w:rPr>
            <w:rtl w:val="0"/>
          </w:rPr>
          <w:t xml:space="preserve"> </w:t>
        </w:r>
      </w:hyperlink>
      <w:hyperlink r:id="rId160">
        <w:r w:rsidDel="00000000" w:rsidR="00000000" w:rsidRPr="00000000">
          <w:rPr>
            <w:color w:val="1155cc"/>
            <w:u w:val="single"/>
            <w:rtl w:val="0"/>
          </w:rPr>
          <w:t xml:space="preserve">https://ico.org.uk</w:t>
        </w:r>
      </w:hyperlink>
      <w:r w:rsidDel="00000000" w:rsidR="00000000" w:rsidRPr="00000000">
        <w:rPr>
          <w:color w:val="1155cc"/>
          <w:u w:val="single"/>
          <w:rtl w:val="0"/>
        </w:rPr>
        <w:t xml:space="preserve"> </w:t>
      </w:r>
      <w:r w:rsidDel="00000000" w:rsidR="00000000" w:rsidRPr="00000000">
        <w:rPr>
          <w:rtl w:val="0"/>
        </w:rPr>
        <w:t xml:space="preserve">(Accessed: 14 December 2025).</w:t>
      </w:r>
    </w:p>
    <w:p w:rsidR="00000000" w:rsidDel="00000000" w:rsidP="00000000" w:rsidRDefault="00000000" w:rsidRPr="00000000" w14:paraId="0000021D">
      <w:pPr>
        <w:spacing w:after="240" w:before="240" w:lineRule="auto"/>
        <w:jc w:val="left"/>
        <w:rPr/>
      </w:pPr>
      <w:r w:rsidDel="00000000" w:rsidR="00000000" w:rsidRPr="00000000">
        <w:rPr>
          <w:rtl w:val="0"/>
        </w:rPr>
        <w:t xml:space="preserve">Ipsos MORI (2020) </w:t>
      </w:r>
      <w:r w:rsidDel="00000000" w:rsidR="00000000" w:rsidRPr="00000000">
        <w:rPr>
          <w:i w:val="1"/>
          <w:iCs w:val="1"/>
          <w:rtl w:val="0"/>
        </w:rPr>
        <w:t xml:space="preserve">Public views on data and AI in healthcare</w:t>
      </w:r>
      <w:r w:rsidDel="00000000" w:rsidR="00000000" w:rsidRPr="00000000">
        <w:rPr>
          <w:rtl w:val="0"/>
        </w:rPr>
        <w:t xml:space="preserve">. Available at:</w:t>
      </w:r>
      <w:hyperlink r:id="rId161">
        <w:r w:rsidDel="00000000" w:rsidR="00000000" w:rsidRPr="00000000">
          <w:rPr>
            <w:rtl w:val="0"/>
          </w:rPr>
          <w:t xml:space="preserve"> </w:t>
        </w:r>
      </w:hyperlink>
      <w:hyperlink r:id="rId162">
        <w:r w:rsidDel="00000000" w:rsidR="00000000" w:rsidRPr="00000000">
          <w:rPr>
            <w:color w:val="1155cc"/>
            <w:u w:val="single"/>
            <w:rtl w:val="0"/>
          </w:rPr>
          <w:t xml:space="preserve">https://www.ipsos.com</w:t>
        </w:r>
      </w:hyperlink>
      <w:r w:rsidDel="00000000" w:rsidR="00000000" w:rsidRPr="00000000">
        <w:rPr>
          <w:color w:val="1155cc"/>
          <w:u w:val="single"/>
          <w:rtl w:val="0"/>
        </w:rPr>
        <w:t xml:space="preserve"> </w:t>
      </w:r>
      <w:r w:rsidDel="00000000" w:rsidR="00000000" w:rsidRPr="00000000">
        <w:rPr>
          <w:rtl w:val="0"/>
        </w:rPr>
        <w:t xml:space="preserve">(Accessed: 14 December 2025).</w:t>
      </w:r>
    </w:p>
    <w:p w:rsidR="00000000" w:rsidDel="00000000" w:rsidP="00000000" w:rsidRDefault="00000000" w:rsidRPr="00000000" w14:paraId="0000021E">
      <w:pPr>
        <w:spacing w:after="240" w:before="240" w:lineRule="auto"/>
        <w:jc w:val="left"/>
        <w:rPr/>
      </w:pPr>
      <w:r w:rsidDel="00000000" w:rsidR="00000000" w:rsidRPr="00000000">
        <w:rPr>
          <w:rtl w:val="0"/>
        </w:rPr>
        <w:t xml:space="preserve">Leslie, D. (2019) </w:t>
      </w:r>
      <w:r w:rsidDel="00000000" w:rsidR="00000000" w:rsidRPr="00000000">
        <w:rPr>
          <w:i w:val="1"/>
          <w:iCs w:val="1"/>
          <w:rtl w:val="0"/>
        </w:rPr>
        <w:t xml:space="preserve">Understanding artificial intelligence ethics and safety</w:t>
      </w:r>
      <w:r w:rsidDel="00000000" w:rsidR="00000000" w:rsidRPr="00000000">
        <w:rPr>
          <w:rtl w:val="0"/>
        </w:rPr>
        <w:t xml:space="preserve">. The Alan Turing Institute. Available at:</w:t>
      </w:r>
      <w:hyperlink r:id="rId163">
        <w:r w:rsidDel="00000000" w:rsidR="00000000" w:rsidRPr="00000000">
          <w:rPr>
            <w:rtl w:val="0"/>
          </w:rPr>
          <w:t xml:space="preserve"> </w:t>
        </w:r>
      </w:hyperlink>
      <w:hyperlink r:id="rId164">
        <w:r w:rsidDel="00000000" w:rsidR="00000000" w:rsidRPr="00000000">
          <w:rPr>
            <w:color w:val="1155cc"/>
            <w:u w:val="single"/>
            <w:rtl w:val="0"/>
          </w:rPr>
          <w:t xml:space="preserve">https://www.turing.ac.uk</w:t>
        </w:r>
      </w:hyperlink>
      <w:r w:rsidDel="00000000" w:rsidR="00000000" w:rsidRPr="00000000">
        <w:rPr>
          <w:color w:val="1155cc"/>
          <w:u w:val="single"/>
          <w:rtl w:val="0"/>
        </w:rPr>
        <w:t xml:space="preserve"> </w:t>
      </w:r>
      <w:r w:rsidDel="00000000" w:rsidR="00000000" w:rsidRPr="00000000">
        <w:rPr>
          <w:rtl w:val="0"/>
        </w:rPr>
        <w:t xml:space="preserve">(Accessed: 18December 2025).</w:t>
      </w:r>
    </w:p>
    <w:p w:rsidR="00000000" w:rsidDel="00000000" w:rsidP="00000000" w:rsidRDefault="00000000" w:rsidRPr="00000000" w14:paraId="0000021F">
      <w:pPr>
        <w:spacing w:after="240" w:before="240" w:lineRule="auto"/>
        <w:jc w:val="left"/>
        <w:rPr/>
      </w:pPr>
      <w:r w:rsidDel="00000000" w:rsidR="00000000" w:rsidRPr="00000000">
        <w:rPr>
          <w:rtl w:val="0"/>
        </w:rPr>
        <w:t xml:space="preserve">Mittelstadt, B.D., Allo, P., Taddeo, M., Wachter, S. and Floridi, L. (2016) ‘The ethics of algorithms’, </w:t>
      </w:r>
      <w:r w:rsidDel="00000000" w:rsidR="00000000" w:rsidRPr="00000000">
        <w:rPr>
          <w:i w:val="1"/>
          <w:iCs w:val="1"/>
          <w:rtl w:val="0"/>
        </w:rPr>
        <w:t xml:space="preserve">Big Data &amp; Society</w:t>
      </w:r>
      <w:r w:rsidDel="00000000" w:rsidR="00000000" w:rsidRPr="00000000">
        <w:rPr>
          <w:rtl w:val="0"/>
        </w:rPr>
        <w:t xml:space="preserve">, 3(2). Available at:</w:t>
      </w:r>
      <w:hyperlink r:id="rId165">
        <w:r w:rsidDel="00000000" w:rsidR="00000000" w:rsidRPr="00000000">
          <w:rPr>
            <w:rtl w:val="0"/>
          </w:rPr>
          <w:t xml:space="preserve"> </w:t>
        </w:r>
      </w:hyperlink>
      <w:hyperlink r:id="rId166">
        <w:r w:rsidDel="00000000" w:rsidR="00000000" w:rsidRPr="00000000">
          <w:rPr>
            <w:color w:val="1155cc"/>
            <w:u w:val="single"/>
            <w:rtl w:val="0"/>
          </w:rPr>
          <w:t xml:space="preserve">https://journals.sagepub.com</w:t>
        </w:r>
      </w:hyperlink>
      <w:r w:rsidDel="00000000" w:rsidR="00000000" w:rsidRPr="00000000">
        <w:rPr>
          <w:rtl w:val="0"/>
        </w:rPr>
        <w:t xml:space="preserve"> (Accessed: 18December 2025).</w:t>
      </w:r>
    </w:p>
    <w:p w:rsidR="00000000" w:rsidDel="00000000" w:rsidP="00000000" w:rsidRDefault="00000000" w:rsidRPr="00000000" w14:paraId="00000220">
      <w:pPr>
        <w:spacing w:after="240" w:before="240" w:lineRule="auto"/>
        <w:jc w:val="left"/>
        <w:rPr/>
      </w:pPr>
      <w:r w:rsidDel="00000000" w:rsidR="00000000" w:rsidRPr="00000000">
        <w:rPr>
          <w:rtl w:val="0"/>
        </w:rPr>
        <w:t xml:space="preserve">Obermeyer, Z., Powers, B., Vogeli, C. and Mullainathan, S. (2019) ‘Dissecting racial bias in an algorithm used to manage the health of populations’, </w:t>
      </w:r>
      <w:r w:rsidDel="00000000" w:rsidR="00000000" w:rsidRPr="00000000">
        <w:rPr>
          <w:i w:val="1"/>
          <w:iCs w:val="1"/>
          <w:rtl w:val="0"/>
        </w:rPr>
        <w:t xml:space="preserve">Science</w:t>
      </w:r>
      <w:r w:rsidDel="00000000" w:rsidR="00000000" w:rsidRPr="00000000">
        <w:rPr>
          <w:rtl w:val="0"/>
        </w:rPr>
        <w:t xml:space="preserve">, 366(6464), pp. 447–453. Available at:</w:t>
      </w:r>
      <w:hyperlink r:id="rId167">
        <w:r w:rsidDel="00000000" w:rsidR="00000000" w:rsidRPr="00000000">
          <w:rPr>
            <w:rtl w:val="0"/>
          </w:rPr>
          <w:t xml:space="preserve"> </w:t>
        </w:r>
      </w:hyperlink>
      <w:hyperlink r:id="rId168">
        <w:r w:rsidDel="00000000" w:rsidR="00000000" w:rsidRPr="00000000">
          <w:rPr>
            <w:color w:val="1155cc"/>
            <w:u w:val="single"/>
            <w:rtl w:val="0"/>
          </w:rPr>
          <w:t xml:space="preserve">https://pubmed.ncbi.nlm.nih.gov/31649194/</w:t>
        </w:r>
      </w:hyperlink>
      <w:r w:rsidDel="00000000" w:rsidR="00000000" w:rsidRPr="00000000">
        <w:rPr>
          <w:color w:val="1155cc"/>
          <w:u w:val="single"/>
          <w:rtl w:val="0"/>
        </w:rPr>
        <w:t xml:space="preserve"> </w:t>
      </w:r>
      <w:r w:rsidDel="00000000" w:rsidR="00000000" w:rsidRPr="00000000">
        <w:rPr>
          <w:rtl w:val="0"/>
        </w:rPr>
        <w:t xml:space="preserve">(Accessed: 19 December 2025).</w:t>
      </w:r>
    </w:p>
    <w:p w:rsidR="00000000" w:rsidDel="00000000" w:rsidP="00000000" w:rsidRDefault="00000000" w:rsidRPr="00000000" w14:paraId="00000221">
      <w:pPr>
        <w:spacing w:after="240" w:before="240" w:lineRule="auto"/>
        <w:jc w:val="left"/>
        <w:rPr/>
      </w:pPr>
      <w:r w:rsidDel="00000000" w:rsidR="00000000" w:rsidRPr="00000000">
        <w:rPr>
          <w:rtl w:val="0"/>
        </w:rPr>
        <w:t xml:space="preserve">World Health Organisation (2021) </w:t>
      </w:r>
      <w:r w:rsidDel="00000000" w:rsidR="00000000" w:rsidRPr="00000000">
        <w:rPr>
          <w:i w:val="1"/>
          <w:iCs w:val="1"/>
          <w:rtl w:val="0"/>
        </w:rPr>
        <w:t xml:space="preserve">Ethics and governance of artificial intelligence for health</w:t>
      </w:r>
      <w:r w:rsidDel="00000000" w:rsidR="00000000" w:rsidRPr="00000000">
        <w:rPr>
          <w:rtl w:val="0"/>
        </w:rPr>
        <w:t xml:space="preserve">. Available at:</w:t>
      </w:r>
      <w:hyperlink r:id="rId169">
        <w:r w:rsidDel="00000000" w:rsidR="00000000" w:rsidRPr="00000000">
          <w:rPr>
            <w:rtl w:val="0"/>
          </w:rPr>
          <w:t xml:space="preserve"> </w:t>
        </w:r>
      </w:hyperlink>
      <w:hyperlink r:id="rId170">
        <w:r w:rsidDel="00000000" w:rsidR="00000000" w:rsidRPr="00000000">
          <w:rPr>
            <w:color w:val="1155cc"/>
            <w:u w:val="single"/>
            <w:rtl w:val="0"/>
          </w:rPr>
          <w:t xml:space="preserve">https://www.who.int/publications/i/item/9789240029200</w:t>
        </w:r>
      </w:hyperlink>
      <w:r w:rsidDel="00000000" w:rsidR="00000000" w:rsidRPr="00000000">
        <w:rPr>
          <w:color w:val="1155cc"/>
          <w:u w:val="single"/>
          <w:rtl w:val="0"/>
        </w:rPr>
        <w:t xml:space="preserve"> </w:t>
      </w:r>
      <w:r w:rsidDel="00000000" w:rsidR="00000000" w:rsidRPr="00000000">
        <w:rPr>
          <w:rtl w:val="0"/>
        </w:rPr>
        <w:t xml:space="preserve">(Accessed: 19 February 2026).</w:t>
      </w:r>
    </w:p>
    <w:p w:rsidR="00000000" w:rsidDel="00000000" w:rsidP="00000000" w:rsidRDefault="00000000" w:rsidRPr="00000000" w14:paraId="00000222">
      <w:pPr>
        <w:spacing w:after="240" w:before="240" w:lineRule="auto"/>
        <w:jc w:val="left"/>
        <w:rPr/>
      </w:pPr>
      <w:r w:rsidDel="00000000" w:rsidR="00000000" w:rsidRPr="00000000">
        <w:rPr>
          <w:rtl w:val="0"/>
        </w:rPr>
        <w:t xml:space="preserve">Agarwal, R., Gao, G., DesRoches, C. and Jha, A.K. (2010) ‘Research commentary—The digital transformation of healthcare’, </w:t>
      </w:r>
      <w:r w:rsidDel="00000000" w:rsidR="00000000" w:rsidRPr="00000000">
        <w:rPr>
          <w:i w:val="1"/>
          <w:iCs w:val="1"/>
          <w:rtl w:val="0"/>
        </w:rPr>
        <w:t xml:space="preserve">Information Systems Research</w:t>
      </w:r>
      <w:r w:rsidDel="00000000" w:rsidR="00000000" w:rsidRPr="00000000">
        <w:rPr>
          <w:rtl w:val="0"/>
        </w:rPr>
        <w:t xml:space="preserve">, 21(4), pp. 796–809. Available at:</w:t>
      </w:r>
      <w:hyperlink r:id="rId171">
        <w:r w:rsidDel="00000000" w:rsidR="00000000" w:rsidRPr="00000000">
          <w:rPr>
            <w:rtl w:val="0"/>
          </w:rPr>
          <w:t xml:space="preserve"> </w:t>
        </w:r>
      </w:hyperlink>
      <w:hyperlink r:id="rId172">
        <w:r w:rsidDel="00000000" w:rsidR="00000000" w:rsidRPr="00000000">
          <w:rPr>
            <w:color w:val="1155cc"/>
            <w:u w:val="single"/>
            <w:rtl w:val="0"/>
          </w:rPr>
          <w:t xml:space="preserve">https://doi.org/10.1287/isre.1100.0327</w:t>
        </w:r>
      </w:hyperlink>
      <w:r w:rsidDel="00000000" w:rsidR="00000000" w:rsidRPr="00000000">
        <w:rPr>
          <w:color w:val="1155cc"/>
          <w:u w:val="single"/>
          <w:rtl w:val="0"/>
        </w:rPr>
        <w:t xml:space="preserve"> </w:t>
      </w:r>
      <w:r w:rsidDel="00000000" w:rsidR="00000000" w:rsidRPr="00000000">
        <w:rPr>
          <w:rtl w:val="0"/>
        </w:rPr>
        <w:t xml:space="preserve">(Accessed: 22 February 2026).</w:t>
      </w:r>
    </w:p>
    <w:p w:rsidR="00000000" w:rsidDel="00000000" w:rsidP="00000000" w:rsidRDefault="00000000" w:rsidRPr="00000000" w14:paraId="00000223">
      <w:pPr>
        <w:spacing w:after="240" w:before="240" w:lineRule="auto"/>
        <w:jc w:val="left"/>
        <w:rPr/>
      </w:pPr>
      <w:r w:rsidDel="00000000" w:rsidR="00000000" w:rsidRPr="00000000">
        <w:rPr>
          <w:rtl w:val="0"/>
        </w:rPr>
        <w:t xml:space="preserve">Baxter, G. and Sommerville, I. (2011) ‘Socio-technical systems: From design methods to systems engineering’, </w:t>
      </w:r>
      <w:r w:rsidDel="00000000" w:rsidR="00000000" w:rsidRPr="00000000">
        <w:rPr>
          <w:i w:val="1"/>
          <w:iCs w:val="1"/>
          <w:rtl w:val="0"/>
        </w:rPr>
        <w:t xml:space="preserve">Interacting with Computers</w:t>
      </w:r>
      <w:r w:rsidDel="00000000" w:rsidR="00000000" w:rsidRPr="00000000">
        <w:rPr>
          <w:rtl w:val="0"/>
        </w:rPr>
        <w:t xml:space="preserve">, 23(1), pp. 4–17. Available at:</w:t>
      </w:r>
      <w:hyperlink r:id="rId173">
        <w:r w:rsidDel="00000000" w:rsidR="00000000" w:rsidRPr="00000000">
          <w:rPr>
            <w:rtl w:val="0"/>
          </w:rPr>
          <w:t xml:space="preserve"> </w:t>
        </w:r>
      </w:hyperlink>
      <w:hyperlink r:id="rId174">
        <w:r w:rsidDel="00000000" w:rsidR="00000000" w:rsidRPr="00000000">
          <w:rPr>
            <w:color w:val="1155cc"/>
            <w:u w:val="single"/>
            <w:rtl w:val="0"/>
          </w:rPr>
          <w:t xml:space="preserve">https://doi.org/10.1016/j.intcom.2010.07.003</w:t>
        </w:r>
      </w:hyperlink>
      <w:r w:rsidDel="00000000" w:rsidR="00000000" w:rsidRPr="00000000">
        <w:rPr>
          <w:color w:val="1155cc"/>
          <w:u w:val="single"/>
          <w:rtl w:val="0"/>
        </w:rPr>
        <w:t xml:space="preserve"> </w:t>
      </w:r>
      <w:r w:rsidDel="00000000" w:rsidR="00000000" w:rsidRPr="00000000">
        <w:rPr>
          <w:rtl w:val="0"/>
        </w:rPr>
        <w:t xml:space="preserve">(Accessed: 21 February 2026).</w:t>
      </w:r>
    </w:p>
    <w:p w:rsidR="00000000" w:rsidDel="00000000" w:rsidP="00000000" w:rsidRDefault="00000000" w:rsidRPr="00000000" w14:paraId="00000224">
      <w:pPr>
        <w:spacing w:after="240" w:before="240" w:lineRule="auto"/>
        <w:jc w:val="left"/>
        <w:rPr/>
      </w:pPr>
      <w:r w:rsidDel="00000000" w:rsidR="00000000" w:rsidRPr="00000000">
        <w:rPr>
          <w:rtl w:val="0"/>
        </w:rPr>
        <w:t xml:space="preserve">Boonstra, A. and Broekhuis, M. (2010) ‘Barriers to the acceptance of electronic medical records’, </w:t>
      </w:r>
      <w:r w:rsidDel="00000000" w:rsidR="00000000" w:rsidRPr="00000000">
        <w:rPr>
          <w:i w:val="1"/>
          <w:iCs w:val="1"/>
          <w:rtl w:val="0"/>
        </w:rPr>
        <w:t xml:space="preserve">BMC Health Services Research</w:t>
      </w:r>
      <w:r w:rsidDel="00000000" w:rsidR="00000000" w:rsidRPr="00000000">
        <w:rPr>
          <w:rtl w:val="0"/>
        </w:rPr>
        <w:t xml:space="preserve">, 10(231). Available at:</w:t>
      </w:r>
      <w:hyperlink r:id="rId175">
        <w:r w:rsidDel="00000000" w:rsidR="00000000" w:rsidRPr="00000000">
          <w:rPr>
            <w:rtl w:val="0"/>
          </w:rPr>
          <w:t xml:space="preserve"> </w:t>
        </w:r>
      </w:hyperlink>
      <w:hyperlink r:id="rId176">
        <w:r w:rsidDel="00000000" w:rsidR="00000000" w:rsidRPr="00000000">
          <w:rPr>
            <w:color w:val="1155cc"/>
            <w:u w:val="single"/>
            <w:rtl w:val="0"/>
          </w:rPr>
          <w:t xml:space="preserve">https://pubmed.ncbi.nlm.nih.gov/20691097/</w:t>
        </w:r>
      </w:hyperlink>
      <w:r w:rsidDel="00000000" w:rsidR="00000000" w:rsidRPr="00000000">
        <w:rPr>
          <w:color w:val="1155cc"/>
          <w:u w:val="single"/>
          <w:rtl w:val="0"/>
        </w:rPr>
        <w:t xml:space="preserve"> </w:t>
      </w:r>
      <w:r w:rsidDel="00000000" w:rsidR="00000000" w:rsidRPr="00000000">
        <w:rPr>
          <w:rtl w:val="0"/>
        </w:rPr>
        <w:t xml:space="preserve">(Accessed: 22 March 2025).</w:t>
      </w:r>
    </w:p>
    <w:p w:rsidR="00000000" w:rsidDel="00000000" w:rsidP="00000000" w:rsidRDefault="00000000" w:rsidRPr="00000000" w14:paraId="00000225">
      <w:pPr>
        <w:spacing w:after="240" w:before="240" w:lineRule="auto"/>
        <w:jc w:val="left"/>
        <w:rPr/>
      </w:pPr>
      <w:r w:rsidDel="00000000" w:rsidR="00000000" w:rsidRPr="00000000">
        <w:rPr>
          <w:rtl w:val="0"/>
        </w:rPr>
        <w:t xml:space="preserve">Department of Health and Social Care (2021) </w:t>
      </w:r>
      <w:r w:rsidDel="00000000" w:rsidR="00000000" w:rsidRPr="00000000">
        <w:rPr>
          <w:i w:val="1"/>
          <w:iCs w:val="1"/>
          <w:rtl w:val="0"/>
        </w:rPr>
        <w:t xml:space="preserve">£36 million boost for AI technologies to revolutionise NHS care</w:t>
      </w:r>
      <w:r w:rsidDel="00000000" w:rsidR="00000000" w:rsidRPr="00000000">
        <w:rPr>
          <w:rtl w:val="0"/>
        </w:rPr>
        <w:t xml:space="preserve">. Available at:</w:t>
      </w:r>
      <w:hyperlink r:id="rId177">
        <w:r w:rsidDel="00000000" w:rsidR="00000000" w:rsidRPr="00000000">
          <w:rPr>
            <w:rtl w:val="0"/>
          </w:rPr>
          <w:t xml:space="preserve"> </w:t>
        </w:r>
      </w:hyperlink>
      <w:hyperlink r:id="rId178">
        <w:r w:rsidDel="00000000" w:rsidR="00000000" w:rsidRPr="00000000">
          <w:rPr>
            <w:color w:val="1155cc"/>
            <w:u w:val="single"/>
            <w:rtl w:val="0"/>
          </w:rPr>
          <w:t xml:space="preserve">https://www.gov.uk/government/news/36-million-boost-for-ai-technologies-to-revolutionise-nhs-care</w:t>
        </w:r>
      </w:hyperlink>
      <w:r w:rsidDel="00000000" w:rsidR="00000000" w:rsidRPr="00000000">
        <w:rPr>
          <w:color w:val="1155cc"/>
          <w:u w:val="single"/>
          <w:rtl w:val="0"/>
        </w:rPr>
        <w:t xml:space="preserve"> </w:t>
      </w:r>
      <w:r w:rsidDel="00000000" w:rsidR="00000000" w:rsidRPr="00000000">
        <w:rPr>
          <w:rtl w:val="0"/>
        </w:rPr>
        <w:t xml:space="preserve">(Accessed: 22 March 2025).</w:t>
      </w:r>
    </w:p>
    <w:p w:rsidR="00000000" w:rsidDel="00000000" w:rsidP="00000000" w:rsidRDefault="00000000" w:rsidRPr="00000000" w14:paraId="00000226">
      <w:pPr>
        <w:spacing w:after="240" w:before="240" w:lineRule="auto"/>
        <w:jc w:val="left"/>
        <w:rPr/>
      </w:pPr>
      <w:r w:rsidDel="00000000" w:rsidR="00000000" w:rsidRPr="00000000">
        <w:rPr>
          <w:rtl w:val="0"/>
        </w:rPr>
        <w:t xml:space="preserve">Health Foundation (2022) </w:t>
      </w:r>
      <w:r w:rsidDel="00000000" w:rsidR="00000000" w:rsidRPr="00000000">
        <w:rPr>
          <w:i w:val="1"/>
          <w:iCs w:val="1"/>
          <w:rtl w:val="0"/>
        </w:rPr>
        <w:t xml:space="preserve">NHS workforce shortages</w:t>
      </w:r>
      <w:r w:rsidDel="00000000" w:rsidR="00000000" w:rsidRPr="00000000">
        <w:rPr>
          <w:rtl w:val="0"/>
        </w:rPr>
        <w:t xml:space="preserve">. Available at: </w:t>
      </w:r>
      <w:hyperlink r:id="rId179">
        <w:r w:rsidDel="00000000" w:rsidR="00000000" w:rsidRPr="00000000">
          <w:rPr>
            <w:color w:val="1155cc"/>
            <w:u w:val="single"/>
            <w:rtl w:val="0"/>
          </w:rPr>
          <w:t xml:space="preserve">https://www.health.org.uk/publications/long-reads/health-and-care-workforce</w:t>
        </w:r>
      </w:hyperlink>
      <w:r w:rsidDel="00000000" w:rsidR="00000000" w:rsidRPr="00000000">
        <w:rPr>
          <w:rtl w:val="0"/>
        </w:rPr>
        <w:t xml:space="preserve"> (Accessed: 28 March 2026).</w:t>
      </w:r>
    </w:p>
    <w:p w:rsidR="00000000" w:rsidDel="00000000" w:rsidP="00000000" w:rsidRDefault="00000000" w:rsidRPr="00000000" w14:paraId="00000227">
      <w:pPr>
        <w:spacing w:after="240" w:before="240" w:lineRule="auto"/>
        <w:jc w:val="left"/>
        <w:rPr/>
      </w:pPr>
      <w:r w:rsidDel="00000000" w:rsidR="00000000" w:rsidRPr="00000000">
        <w:rPr>
          <w:rtl w:val="0"/>
        </w:rPr>
        <w:t xml:space="preserve">NHS England (2019) </w:t>
      </w:r>
      <w:r w:rsidDel="00000000" w:rsidR="00000000" w:rsidRPr="00000000">
        <w:rPr>
          <w:i w:val="1"/>
          <w:iCs w:val="1"/>
          <w:rtl w:val="0"/>
        </w:rPr>
        <w:t xml:space="preserve">The NHS Long Term Plan</w:t>
      </w:r>
      <w:r w:rsidDel="00000000" w:rsidR="00000000" w:rsidRPr="00000000">
        <w:rPr>
          <w:rtl w:val="0"/>
        </w:rPr>
        <w:t xml:space="preserve">. Available at:</w:t>
      </w:r>
      <w:hyperlink r:id="rId180">
        <w:r w:rsidDel="00000000" w:rsidR="00000000" w:rsidRPr="00000000">
          <w:rPr>
            <w:rtl w:val="0"/>
          </w:rPr>
          <w:t xml:space="preserve"> </w:t>
        </w:r>
      </w:hyperlink>
      <w:hyperlink r:id="rId181">
        <w:r w:rsidDel="00000000" w:rsidR="00000000" w:rsidRPr="00000000">
          <w:rPr>
            <w:color w:val="1155cc"/>
            <w:u w:val="single"/>
            <w:rtl w:val="0"/>
          </w:rPr>
          <w:t xml:space="preserve">https://www.longtermplan.nhs.uk</w:t>
        </w:r>
      </w:hyperlink>
      <w:r w:rsidDel="00000000" w:rsidR="00000000" w:rsidRPr="00000000">
        <w:rPr>
          <w:color w:val="1155cc"/>
          <w:u w:val="single"/>
          <w:rtl w:val="0"/>
        </w:rPr>
        <w:t xml:space="preserve"> </w:t>
      </w:r>
      <w:r w:rsidDel="00000000" w:rsidR="00000000" w:rsidRPr="00000000">
        <w:rPr>
          <w:rtl w:val="0"/>
        </w:rPr>
        <w:t xml:space="preserve">(Accessed: 28 March 2026).</w:t>
      </w:r>
    </w:p>
    <w:p w:rsidR="00000000" w:rsidDel="00000000" w:rsidP="00000000" w:rsidRDefault="00000000" w:rsidRPr="00000000" w14:paraId="00000228">
      <w:pPr>
        <w:spacing w:after="240" w:before="240" w:lineRule="auto"/>
        <w:jc w:val="left"/>
        <w:rPr/>
      </w:pPr>
      <w:r w:rsidDel="00000000" w:rsidR="00000000" w:rsidRPr="00000000">
        <w:rPr>
          <w:rtl w:val="0"/>
        </w:rPr>
        <w:t xml:space="preserve">Rogers, E.M. (2003) </w:t>
      </w:r>
      <w:r w:rsidDel="00000000" w:rsidR="00000000" w:rsidRPr="00000000">
        <w:rPr>
          <w:i w:val="1"/>
          <w:iCs w:val="1"/>
          <w:rtl w:val="0"/>
        </w:rPr>
        <w:t xml:space="preserve">Diffusion of Innovations</w:t>
      </w:r>
      <w:r w:rsidDel="00000000" w:rsidR="00000000" w:rsidRPr="00000000">
        <w:rPr>
          <w:rtl w:val="0"/>
        </w:rPr>
        <w:t xml:space="preserve">. 5th edn. New York: Free Press. Available at:</w:t>
      </w:r>
      <w:hyperlink r:id="rId182">
        <w:r w:rsidDel="00000000" w:rsidR="00000000" w:rsidRPr="00000000">
          <w:rPr>
            <w:rtl w:val="0"/>
          </w:rPr>
          <w:t xml:space="preserve"> </w:t>
        </w:r>
      </w:hyperlink>
      <w:hyperlink r:id="rId183">
        <w:r w:rsidDel="00000000" w:rsidR="00000000" w:rsidRPr="00000000">
          <w:rPr>
            <w:color w:val="1155cc"/>
            <w:u w:val="single"/>
            <w:rtl w:val="0"/>
          </w:rPr>
          <w:t xml:space="preserve">https://books.google.co.uk</w:t>
        </w:r>
      </w:hyperlink>
      <w:r w:rsidDel="00000000" w:rsidR="00000000" w:rsidRPr="00000000">
        <w:rPr>
          <w:color w:val="1155cc"/>
          <w:u w:val="single"/>
          <w:rtl w:val="0"/>
        </w:rPr>
        <w:t xml:space="preserve">  </w:t>
      </w:r>
      <w:r w:rsidDel="00000000" w:rsidR="00000000" w:rsidRPr="00000000">
        <w:rPr>
          <w:rtl w:val="0"/>
        </w:rPr>
        <w:t xml:space="preserve">(Accessed: 02 April 2026).</w:t>
      </w:r>
    </w:p>
    <w:p w:rsidR="00000000" w:rsidDel="00000000" w:rsidP="00000000" w:rsidRDefault="00000000" w:rsidRPr="00000000" w14:paraId="00000229">
      <w:pPr>
        <w:spacing w:after="240" w:before="240" w:lineRule="auto"/>
        <w:jc w:val="left"/>
        <w:rPr>
          <w:color w:val="1155cc"/>
          <w:u w:val="single"/>
        </w:rPr>
      </w:pPr>
      <w:r w:rsidDel="00000000" w:rsidR="00000000" w:rsidRPr="00000000">
        <w:rPr>
          <w:rtl w:val="0"/>
        </w:rPr>
        <w:t xml:space="preserve">Wachter, R. (2016) </w:t>
      </w:r>
      <w:r w:rsidDel="00000000" w:rsidR="00000000" w:rsidRPr="00000000">
        <w:rPr>
          <w:i w:val="1"/>
          <w:iCs w:val="1"/>
          <w:rtl w:val="0"/>
        </w:rPr>
        <w:t xml:space="preserve">Making IT work: Harnessing the power of health information technology</w:t>
      </w:r>
      <w:r w:rsidDel="00000000" w:rsidR="00000000" w:rsidRPr="00000000">
        <w:rPr>
          <w:rtl w:val="0"/>
        </w:rPr>
        <w:t xml:space="preserve">. Available at:</w:t>
      </w:r>
      <w:hyperlink r:id="rId184">
        <w:r w:rsidDel="00000000" w:rsidR="00000000" w:rsidRPr="00000000">
          <w:rPr>
            <w:color w:val="1155cc"/>
            <w:u w:val="single"/>
            <w:rtl w:val="0"/>
          </w:rPr>
          <w:t xml:space="preserve">https://www.gov.uk/government/publications/using-information-technology-to-improve-the-nhs</w:t>
        </w:r>
      </w:hyperlink>
      <w:r w:rsidDel="00000000" w:rsidR="00000000" w:rsidRPr="00000000">
        <w:rPr>
          <w:color w:val="1155cc"/>
          <w:u w:val="single"/>
          <w:rtl w:val="0"/>
        </w:rPr>
        <w:t xml:space="preserve">  </w:t>
      </w:r>
      <w:r w:rsidDel="00000000" w:rsidR="00000000" w:rsidRPr="00000000">
        <w:rPr>
          <w:rtl w:val="0"/>
        </w:rPr>
        <w:t xml:space="preserve">(Accessed:  01 April 2026).</w:t>
      </w:r>
      <w:r w:rsidDel="00000000" w:rsidR="00000000" w:rsidRPr="00000000">
        <w:rPr>
          <w:rtl w:val="0"/>
        </w:rPr>
      </w:r>
    </w:p>
    <w:p w:rsidR="00000000" w:rsidDel="00000000" w:rsidP="00000000" w:rsidRDefault="00000000" w:rsidRPr="00000000" w14:paraId="0000022A">
      <w:pPr>
        <w:spacing w:after="240" w:before="240" w:lineRule="auto"/>
        <w:ind w:left="0" w:firstLine="0"/>
        <w:jc w:val="left"/>
        <w:rPr/>
      </w:pPr>
      <w:r w:rsidDel="00000000" w:rsidR="00000000" w:rsidRPr="00000000">
        <w:rPr>
          <w:rtl w:val="0"/>
        </w:rPr>
      </w:r>
    </w:p>
    <w:p w:rsidR="00000000" w:rsidDel="00000000" w:rsidP="00000000" w:rsidRDefault="00000000" w:rsidRPr="00000000" w14:paraId="0000022B">
      <w:pPr>
        <w:spacing w:after="240" w:before="240" w:lineRule="auto"/>
        <w:ind w:left="0" w:firstLine="0"/>
        <w:jc w:val="left"/>
        <w:rPr/>
      </w:pPr>
      <w:r w:rsidDel="00000000" w:rsidR="00000000" w:rsidRPr="00000000">
        <w:rPr>
          <w:rtl w:val="0"/>
        </w:rPr>
      </w:r>
    </w:p>
    <w:p w:rsidR="00000000" w:rsidDel="00000000" w:rsidP="00000000" w:rsidRDefault="00000000" w:rsidRPr="00000000" w14:paraId="0000022C">
      <w:pPr>
        <w:spacing w:after="240" w:before="240" w:lineRule="auto"/>
        <w:jc w:val="left"/>
        <w:rPr/>
      </w:pPr>
      <w:r w:rsidDel="00000000" w:rsidR="00000000" w:rsidRPr="00000000">
        <w:rPr>
          <w:rtl w:val="0"/>
        </w:rPr>
      </w:r>
    </w:p>
    <w:p w:rsidR="00000000" w:rsidDel="00000000" w:rsidP="00000000" w:rsidRDefault="00000000" w:rsidRPr="00000000" w14:paraId="0000022D">
      <w:pPr>
        <w:spacing w:after="240" w:before="240" w:lineRule="auto"/>
        <w:ind w:left="0" w:firstLine="0"/>
        <w:jc w:val="left"/>
        <w:rPr/>
      </w:pPr>
      <w:r w:rsidDel="00000000" w:rsidR="00000000" w:rsidRPr="00000000">
        <w:rPr>
          <w:rtl w:val="0"/>
        </w:rPr>
      </w:r>
    </w:p>
    <w:p w:rsidR="00000000" w:rsidDel="00000000" w:rsidP="00000000" w:rsidRDefault="00000000" w:rsidRPr="00000000" w14:paraId="0000022E">
      <w:pPr>
        <w:pStyle w:val="Heading1"/>
        <w:ind w:left="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22F">
      <w:pPr>
        <w:pStyle w:val="Heading1"/>
        <w:ind w:left="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230">
      <w:pPr>
        <w:pStyle w:val="Heading1"/>
        <w:ind w:left="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231">
      <w:pPr>
        <w:pStyle w:val="Heading1"/>
        <w:ind w:left="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232">
      <w:pPr>
        <w:pStyle w:val="Heading1"/>
        <w:ind w:left="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233">
      <w:pPr>
        <w:pStyle w:val="Heading1"/>
        <w:ind w:left="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234">
      <w:pPr>
        <w:pStyle w:val="Heading1"/>
        <w:ind w:left="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235">
      <w:pPr>
        <w:pStyle w:val="Heading1"/>
        <w:ind w:left="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236">
      <w:pPr>
        <w:pStyle w:val="Heading1"/>
        <w:ind w:left="0"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237">
      <w:pPr>
        <w:pStyle w:val="Heading1"/>
        <w:ind w:left="0" w:firstLine="0"/>
        <w:rPr>
          <w:rFonts w:ascii="Aptos" w:cs="Aptos" w:eastAsia="Aptos" w:hAnsi="Aptos"/>
          <w:sz w:val="28"/>
          <w:szCs w:val="28"/>
        </w:rPr>
      </w:pPr>
      <w:r w:rsidDel="00000000" w:rsidR="00000000" w:rsidRPr="00000000">
        <w:rPr>
          <w:rFonts w:ascii="Aptos" w:cs="Aptos" w:eastAsia="Aptos" w:hAnsi="Aptos"/>
          <w:sz w:val="28"/>
          <w:szCs w:val="28"/>
          <w:rtl w:val="0"/>
        </w:rPr>
        <w:t xml:space="preserve">6.2 – Appendices </w:t>
      </w:r>
    </w:p>
    <w:p w:rsidR="00000000" w:rsidDel="00000000" w:rsidP="00000000" w:rsidRDefault="00000000" w:rsidRPr="00000000" w14:paraId="00000238">
      <w:pPr>
        <w:pStyle w:val="Heading3"/>
        <w:keepNext w:val="0"/>
        <w:keepLines w:val="0"/>
        <w:spacing w:after="80" w:before="280" w:lineRule="auto"/>
        <w:rPr>
          <w:rFonts w:ascii="Aptos" w:cs="Aptos" w:eastAsia="Aptos" w:hAnsi="Aptos"/>
          <w:b w:val="1"/>
          <w:bCs w:val="1"/>
          <w:color w:val="000000"/>
          <w:sz w:val="26"/>
          <w:szCs w:val="26"/>
        </w:rPr>
      </w:pPr>
      <w:bookmarkStart w:colFirst="0" w:colLast="0" w:name="_heading=h.q7s0bkccwssz" w:id="13"/>
      <w:bookmarkEnd w:id="13"/>
      <w:r w:rsidDel="00000000" w:rsidR="00000000" w:rsidRPr="00000000">
        <w:rPr>
          <w:rFonts w:ascii="Aptos" w:cs="Aptos" w:eastAsia="Aptos" w:hAnsi="Aptos"/>
          <w:b w:val="1"/>
          <w:bCs w:val="1"/>
          <w:color w:val="000000"/>
          <w:sz w:val="26"/>
          <w:szCs w:val="26"/>
          <w:rtl w:val="0"/>
        </w:rPr>
        <w:t xml:space="preserve">                                            Source Tracking Table</w:t>
      </w:r>
    </w:p>
    <w:sdt>
      <w:sdtPr>
        <w:lock w:val="contentLocked"/>
        <w:id w:val="-1228760475"/>
        <w:tag w:val="goog_rdk_0"/>
      </w:sdtPr>
      <w:sdtContent>
        <w:tbl>
          <w:tblPr>
            <w:tblStyle w:val="Table1"/>
            <w:tblW w:w="11760.0" w:type="dxa"/>
            <w:jc w:val="left"/>
            <w:tblInd w:w="-13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0"/>
            <w:gridCol w:w="2895"/>
            <w:gridCol w:w="2610"/>
            <w:gridCol w:w="1770"/>
            <w:gridCol w:w="2985"/>
            <w:tblGridChange w:id="0">
              <w:tblGrid>
                <w:gridCol w:w="1500"/>
                <w:gridCol w:w="2895"/>
                <w:gridCol w:w="2610"/>
                <w:gridCol w:w="1770"/>
                <w:gridCol w:w="2985"/>
              </w:tblGrid>
            </w:tblGridChange>
          </w:tblGrid>
          <w:tr>
            <w:trPr>
              <w:cantSplit w:val="0"/>
              <w:trHeight w:val="9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Authors and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2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2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Summery</w:t>
                </w:r>
              </w:p>
            </w:tc>
            <w:tc>
              <w:tcPr>
                <w:shd w:fill="auto" w:val="clear"/>
                <w:tcMar>
                  <w:top w:w="100.0" w:type="dxa"/>
                  <w:left w:w="100.0" w:type="dxa"/>
                  <w:bottom w:w="100.0" w:type="dxa"/>
                  <w:right w:w="100.0" w:type="dxa"/>
                </w:tcMar>
                <w:vAlign w:val="top"/>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Crap Notes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Link to Source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Esteva </w:t>
                </w:r>
                <w:r w:rsidDel="00000000" w:rsidR="00000000" w:rsidRPr="00000000">
                  <w:rPr>
                    <w:i w:val="1"/>
                    <w:iCs w:val="1"/>
                    <w:sz w:val="16"/>
                    <w:szCs w:val="16"/>
                    <w:rtl w:val="0"/>
                  </w:rPr>
                  <w:t xml:space="preserve">et al.</w:t>
                </w:r>
                <w:r w:rsidDel="00000000" w:rsidR="00000000" w:rsidRPr="00000000">
                  <w:rPr>
                    <w:sz w:val="16"/>
                    <w:szCs w:val="16"/>
                    <w:rtl w:val="0"/>
                  </w:rPr>
                  <w:t xml:space="preserve"> (2017)</w:t>
                </w:r>
              </w:p>
            </w:tc>
            <w:tc>
              <w:tcPr>
                <w:shd w:fill="auto" w:val="clear"/>
                <w:tcMar>
                  <w:top w:w="100.0" w:type="dxa"/>
                  <w:left w:w="100.0" w:type="dxa"/>
                  <w:bottom w:w="100.0" w:type="dxa"/>
                  <w:right w:w="100.0" w:type="dxa"/>
                </w:tcMar>
                <w:vAlign w:val="top"/>
              </w:tcPr>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Dermatologist-level classification of skin cancer with deep neural networks</w:t>
                </w:r>
              </w:p>
            </w:tc>
            <w:tc>
              <w:tcPr>
                <w:shd w:fill="auto" w:val="clear"/>
                <w:tcMar>
                  <w:top w:w="100.0" w:type="dxa"/>
                  <w:left w:w="100.0" w:type="dxa"/>
                  <w:bottom w:w="100.0" w:type="dxa"/>
                  <w:right w:w="100.0" w:type="dxa"/>
                </w:tcMar>
                <w:vAlign w:val="top"/>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Demonstrates AI achieving high accuracy in diagnosing skin cancer, comparable to clinicians</w:t>
                </w:r>
              </w:p>
            </w:tc>
            <w:tc>
              <w:tcPr>
                <w:shd w:fill="auto" w:val="clear"/>
                <w:tcMar>
                  <w:top w:w="100.0" w:type="dxa"/>
                  <w:left w:w="100.0" w:type="dxa"/>
                  <w:bottom w:w="100.0" w:type="dxa"/>
                  <w:right w:w="100.0" w:type="dxa"/>
                </w:tcMar>
                <w:vAlign w:val="top"/>
              </w:tcPr>
              <w:p w:rsidR="00000000" w:rsidDel="00000000" w:rsidP="00000000" w:rsidRDefault="00000000" w:rsidRPr="00000000" w14:paraId="000002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Recent</w:t>
                </w:r>
              </w:p>
              <w:p w:rsidR="00000000" w:rsidDel="00000000" w:rsidP="00000000" w:rsidRDefault="00000000" w:rsidRPr="00000000" w14:paraId="000002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Highly relevant</w:t>
                </w:r>
              </w:p>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Nature journal</w:t>
                </w:r>
              </w:p>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Strong evidence</w:t>
                </w:r>
              </w:p>
              <w:p w:rsidR="00000000" w:rsidDel="00000000" w:rsidP="00000000" w:rsidRDefault="00000000" w:rsidRPr="00000000" w14:paraId="000002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 Academic</w:t>
                </w:r>
              </w:p>
            </w:tc>
            <w:tc>
              <w:tcPr>
                <w:shd w:fill="auto" w:val="clear"/>
                <w:tcMar>
                  <w:top w:w="100.0" w:type="dxa"/>
                  <w:left w:w="100.0" w:type="dxa"/>
                  <w:bottom w:w="100.0" w:type="dxa"/>
                  <w:right w:w="100.0" w:type="dxa"/>
                </w:tcMar>
                <w:vAlign w:val="top"/>
              </w:tcPr>
              <w:p w:rsidR="00000000" w:rsidDel="00000000" w:rsidP="00000000" w:rsidRDefault="00000000" w:rsidRPr="00000000" w14:paraId="000002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hyperlink r:id="rId185">
                  <w:r w:rsidDel="00000000" w:rsidR="00000000" w:rsidRPr="00000000">
                    <w:rPr>
                      <w:color w:val="1155cc"/>
                      <w:sz w:val="16"/>
                      <w:szCs w:val="16"/>
                      <w:u w:val="single"/>
                      <w:rtl w:val="0"/>
                    </w:rPr>
                    <w:t xml:space="preserve">https://pubmed.ncbi.nlm.nih.gov/28117445/</w:t>
                  </w:r>
                </w:hyperlink>
                <w:r w:rsidDel="00000000" w:rsidR="00000000" w:rsidRPr="00000000">
                  <w:rPr>
                    <w:sz w:val="16"/>
                    <w:szCs w:val="16"/>
                    <w:rtl w:val="0"/>
                  </w:rPr>
                  <w:t xml:space="preserv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Gulshan </w:t>
                </w:r>
                <w:r w:rsidDel="00000000" w:rsidR="00000000" w:rsidRPr="00000000">
                  <w:rPr>
                    <w:i w:val="1"/>
                    <w:iCs w:val="1"/>
                    <w:sz w:val="16"/>
                    <w:szCs w:val="16"/>
                    <w:rtl w:val="0"/>
                  </w:rPr>
                  <w:t xml:space="preserve">et al.</w:t>
                </w:r>
                <w:r w:rsidDel="00000000" w:rsidR="00000000" w:rsidRPr="00000000">
                  <w:rPr>
                    <w:sz w:val="16"/>
                    <w:szCs w:val="16"/>
                    <w:rtl w:val="0"/>
                  </w:rPr>
                  <w:t xml:space="preserve"> (2016)</w:t>
                </w:r>
              </w:p>
            </w:tc>
            <w:tc>
              <w:tcPr>
                <w:shd w:fill="auto" w:val="clear"/>
                <w:tcMar>
                  <w:top w:w="100.0" w:type="dxa"/>
                  <w:left w:w="100.0" w:type="dxa"/>
                  <w:bottom w:w="100.0" w:type="dxa"/>
                  <w:right w:w="100.0" w:type="dxa"/>
                </w:tcMar>
                <w:vAlign w:val="top"/>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Development of deep learning algorithm for diabetic retinopathy</w:t>
                </w:r>
              </w:p>
            </w:tc>
            <w:tc>
              <w:tcPr>
                <w:shd w:fill="auto" w:val="clear"/>
                <w:tcMar>
                  <w:top w:w="100.0" w:type="dxa"/>
                  <w:left w:w="100.0" w:type="dxa"/>
                  <w:bottom w:w="100.0" w:type="dxa"/>
                  <w:right w:w="100.0" w:type="dxa"/>
                </w:tcMar>
                <w:vAlign w:val="top"/>
              </w:tcPr>
              <w:p w:rsidR="00000000" w:rsidDel="00000000" w:rsidP="00000000" w:rsidRDefault="00000000" w:rsidRPr="00000000" w14:paraId="000002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AI shows high sensitivity/specificity in eye disease detection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Recent</w:t>
                </w:r>
              </w:p>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w:t>
                </w:r>
              </w:p>
              <w:p w:rsidR="00000000" w:rsidDel="00000000" w:rsidP="00000000" w:rsidRDefault="00000000" w:rsidRPr="00000000" w14:paraId="000002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JAMA</w:t>
                </w:r>
              </w:p>
              <w:p w:rsidR="00000000" w:rsidDel="00000000" w:rsidP="00000000" w:rsidRDefault="00000000" w:rsidRPr="00000000" w14:paraId="000002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Valid study</w:t>
                </w:r>
              </w:p>
              <w:p w:rsidR="00000000" w:rsidDel="00000000" w:rsidP="00000000" w:rsidRDefault="00000000" w:rsidRPr="00000000" w14:paraId="000002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 Informative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hyperlink r:id="rId186">
                  <w:r w:rsidDel="00000000" w:rsidR="00000000" w:rsidRPr="00000000">
                    <w:rPr>
                      <w:color w:val="1155cc"/>
                      <w:sz w:val="16"/>
                      <w:szCs w:val="16"/>
                      <w:u w:val="single"/>
                      <w:rtl w:val="0"/>
                    </w:rPr>
                    <w:t xml:space="preserve">https://pubmed.ncbi.nlm.nih.gov/27898976/</w:t>
                  </w:r>
                </w:hyperlink>
                <w:r w:rsidDel="00000000" w:rsidR="00000000" w:rsidRPr="00000000">
                  <w:rPr>
                    <w:sz w:val="16"/>
                    <w:szCs w:val="16"/>
                    <w:rtl w:val="0"/>
                  </w:rPr>
                  <w:t xml:space="preserv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Kelly </w:t>
                </w:r>
                <w:r w:rsidDel="00000000" w:rsidR="00000000" w:rsidRPr="00000000">
                  <w:rPr>
                    <w:i w:val="1"/>
                    <w:iCs w:val="1"/>
                    <w:sz w:val="16"/>
                    <w:szCs w:val="16"/>
                    <w:rtl w:val="0"/>
                  </w:rPr>
                  <w:t xml:space="preserve">et al.</w:t>
                </w:r>
                <w:r w:rsidDel="00000000" w:rsidR="00000000" w:rsidRPr="00000000">
                  <w:rPr>
                    <w:sz w:val="16"/>
                    <w:szCs w:val="16"/>
                    <w:rtl w:val="0"/>
                  </w:rPr>
                  <w:t xml:space="preserve"> (2019)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2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key challenges for delivering clinical impact with AI</w:t>
                </w:r>
              </w:p>
            </w:tc>
            <w:tc>
              <w:tcPr>
                <w:shd w:fill="auto" w:val="clear"/>
                <w:tcMar>
                  <w:top w:w="100.0" w:type="dxa"/>
                  <w:left w:w="100.0" w:type="dxa"/>
                  <w:bottom w:w="100.0" w:type="dxa"/>
                  <w:right w:w="100.0" w:type="dxa"/>
                </w:tcMar>
                <w:vAlign w:val="top"/>
              </w:tcPr>
              <w:p w:rsidR="00000000" w:rsidDel="00000000" w:rsidP="00000000" w:rsidRDefault="00000000" w:rsidRPr="00000000" w14:paraId="000002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Identifies barriers to real-world implementation of AI in healthcare</w:t>
                </w:r>
              </w:p>
            </w:tc>
            <w:tc>
              <w:tcPr>
                <w:shd w:fill="auto" w:val="clear"/>
                <w:tcMar>
                  <w:top w:w="100.0" w:type="dxa"/>
                  <w:left w:w="100.0" w:type="dxa"/>
                  <w:bottom w:w="100.0" w:type="dxa"/>
                  <w:right w:w="100.0" w:type="dxa"/>
                </w:tcMar>
                <w:vAlign w:val="top"/>
              </w:tcPr>
              <w:p w:rsidR="00000000" w:rsidDel="00000000" w:rsidP="00000000" w:rsidRDefault="00000000" w:rsidRPr="00000000" w14:paraId="000002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Recent</w:t>
                </w:r>
              </w:p>
              <w:p w:rsidR="00000000" w:rsidDel="00000000" w:rsidP="00000000" w:rsidRDefault="00000000" w:rsidRPr="00000000" w14:paraId="000002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w:t>
                </w:r>
              </w:p>
              <w:p w:rsidR="00000000" w:rsidDel="00000000" w:rsidP="00000000" w:rsidRDefault="00000000" w:rsidRPr="00000000" w14:paraId="000002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BMC Medicine</w:t>
                </w:r>
              </w:p>
              <w:p w:rsidR="00000000" w:rsidDel="00000000" w:rsidP="00000000" w:rsidRDefault="00000000" w:rsidRPr="00000000" w14:paraId="000002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Reliable</w:t>
                </w:r>
              </w:p>
              <w:p w:rsidR="00000000" w:rsidDel="00000000" w:rsidP="00000000" w:rsidRDefault="00000000" w:rsidRPr="00000000" w14:paraId="000002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 Critical analysis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2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hyperlink r:id="rId187">
                  <w:r w:rsidDel="00000000" w:rsidR="00000000" w:rsidRPr="00000000">
                    <w:rPr>
                      <w:color w:val="1155cc"/>
                      <w:sz w:val="16"/>
                      <w:szCs w:val="16"/>
                      <w:u w:val="single"/>
                      <w:rtl w:val="0"/>
                    </w:rPr>
                    <w:t xml:space="preserve">https://pubmed.ncbi.nlm.nih.gov/31587665/</w:t>
                  </w:r>
                </w:hyperlink>
                <w:r w:rsidDel="00000000" w:rsidR="00000000" w:rsidRPr="00000000">
                  <w:rPr>
                    <w:sz w:val="16"/>
                    <w:szCs w:val="16"/>
                    <w:rtl w:val="0"/>
                  </w:rPr>
                  <w:t xml:space="preserve"> </w:t>
                </w:r>
              </w:p>
            </w:tc>
          </w:tr>
          <w:tr>
            <w:trPr>
              <w:cantSplit w:val="0"/>
              <w:trHeight w:val="1234.9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Obermeyer </w:t>
                </w:r>
                <w:r w:rsidDel="00000000" w:rsidR="00000000" w:rsidRPr="00000000">
                  <w:rPr>
                    <w:i w:val="1"/>
                    <w:iCs w:val="1"/>
                    <w:sz w:val="16"/>
                    <w:szCs w:val="16"/>
                    <w:rtl w:val="0"/>
                  </w:rPr>
                  <w:t xml:space="preserve">et al.</w:t>
                </w:r>
                <w:r w:rsidDel="00000000" w:rsidR="00000000" w:rsidRPr="00000000">
                  <w:rPr>
                    <w:sz w:val="16"/>
                    <w:szCs w:val="16"/>
                    <w:rtl w:val="0"/>
                  </w:rPr>
                  <w:t xml:space="preserve"> (2019)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2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Dissecting racial bias in an algorithm</w:t>
                </w:r>
              </w:p>
            </w:tc>
            <w:tc>
              <w:tcPr>
                <w:shd w:fill="auto" w:val="clear"/>
                <w:tcMar>
                  <w:top w:w="100.0" w:type="dxa"/>
                  <w:left w:w="100.0" w:type="dxa"/>
                  <w:bottom w:w="100.0" w:type="dxa"/>
                  <w:right w:w="100.0" w:type="dxa"/>
                </w:tcMar>
                <w:vAlign w:val="top"/>
              </w:tcPr>
              <w:p w:rsidR="00000000" w:rsidDel="00000000" w:rsidP="00000000" w:rsidRDefault="00000000" w:rsidRPr="00000000" w14:paraId="000002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Shows AI bias affecting healthcare outcomes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Recent</w:t>
                </w:r>
              </w:p>
              <w:p w:rsidR="00000000" w:rsidDel="00000000" w:rsidP="00000000" w:rsidRDefault="00000000" w:rsidRPr="00000000" w14:paraId="000002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w:t>
                </w:r>
              </w:p>
              <w:p w:rsidR="00000000" w:rsidDel="00000000" w:rsidP="00000000" w:rsidRDefault="00000000" w:rsidRPr="00000000" w14:paraId="000002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Science</w:t>
                </w:r>
              </w:p>
              <w:p w:rsidR="00000000" w:rsidDel="00000000" w:rsidP="00000000" w:rsidRDefault="00000000" w:rsidRPr="00000000" w14:paraId="000002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Strong data</w:t>
                </w:r>
              </w:p>
              <w:p w:rsidR="00000000" w:rsidDel="00000000" w:rsidP="00000000" w:rsidRDefault="00000000" w:rsidRPr="00000000" w14:paraId="000002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 Analytical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2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hyperlink r:id="rId188">
                  <w:r w:rsidDel="00000000" w:rsidR="00000000" w:rsidRPr="00000000">
                    <w:rPr>
                      <w:color w:val="1155cc"/>
                      <w:sz w:val="16"/>
                      <w:szCs w:val="16"/>
                      <w:u w:val="single"/>
                      <w:rtl w:val="0"/>
                    </w:rPr>
                    <w:t xml:space="preserve">https://pubmed.ncbi.nlm.nih.gov/31649194/</w:t>
                  </w:r>
                </w:hyperlink>
                <w:r w:rsidDel="00000000" w:rsidR="00000000" w:rsidRPr="00000000">
                  <w:rPr>
                    <w:sz w:val="16"/>
                    <w:szCs w:val="16"/>
                    <w:rtl w:val="0"/>
                  </w:rPr>
                  <w:t xml:space="preserve"> </w:t>
                </w:r>
              </w:p>
            </w:tc>
          </w:tr>
          <w:tr>
            <w:trPr>
              <w:cantSplit w:val="0"/>
              <w:trHeight w:val="1144.9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Davenport and Kalakota (2019)</w:t>
                </w:r>
              </w:p>
            </w:tc>
            <w:tc>
              <w:tcPr>
                <w:tcBorders>
                  <w:bottom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The potential for AI in healthcare</w:t>
                </w:r>
              </w:p>
            </w:tc>
            <w:tc>
              <w:tcPr>
                <w:shd w:fill="auto" w:val="clear"/>
                <w:tcMar>
                  <w:top w:w="100.0" w:type="dxa"/>
                  <w:left w:w="100.0" w:type="dxa"/>
                  <w:bottom w:w="100.0" w:type="dxa"/>
                  <w:right w:w="100.0" w:type="dxa"/>
                </w:tcMar>
                <w:vAlign w:val="top"/>
              </w:tcPr>
              <w:p w:rsidR="00000000" w:rsidDel="00000000" w:rsidP="00000000" w:rsidRDefault="00000000" w:rsidRPr="00000000" w14:paraId="000002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Discusses benefits and limitations of AI adoption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Recent</w:t>
                </w:r>
              </w:p>
              <w:p w:rsidR="00000000" w:rsidDel="00000000" w:rsidP="00000000" w:rsidRDefault="00000000" w:rsidRPr="00000000" w14:paraId="000002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w:t>
                </w:r>
              </w:p>
              <w:p w:rsidR="00000000" w:rsidDel="00000000" w:rsidP="00000000" w:rsidRDefault="00000000" w:rsidRPr="00000000" w14:paraId="000002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Peer-reviewed</w:t>
                </w:r>
              </w:p>
              <w:p w:rsidR="00000000" w:rsidDel="00000000" w:rsidP="00000000" w:rsidRDefault="00000000" w:rsidRPr="00000000" w14:paraId="000002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Reliable</w:t>
                </w:r>
              </w:p>
              <w:p w:rsidR="00000000" w:rsidDel="00000000" w:rsidP="00000000" w:rsidRDefault="00000000" w:rsidRPr="00000000" w14:paraId="000002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 Overview</w:t>
                </w:r>
              </w:p>
            </w:tc>
            <w:tc>
              <w:tcPr>
                <w:tcBorders>
                  <w:bottom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2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hyperlink r:id="rId189">
                  <w:r w:rsidDel="00000000" w:rsidR="00000000" w:rsidRPr="00000000">
                    <w:rPr>
                      <w:color w:val="1155cc"/>
                      <w:sz w:val="16"/>
                      <w:szCs w:val="16"/>
                      <w:u w:val="single"/>
                      <w:rtl w:val="0"/>
                    </w:rPr>
                    <w:t xml:space="preserve">https://pubmed.ncbi.nlm.nih.gov/31363513/</w:t>
                  </w:r>
                </w:hyperlink>
                <w:r w:rsidDel="00000000" w:rsidR="00000000" w:rsidRPr="00000000">
                  <w:rPr>
                    <w:sz w:val="16"/>
                    <w:szCs w:val="16"/>
                    <w:rtl w:val="0"/>
                  </w:rPr>
                  <w:t xml:space="preserve"> </w:t>
                </w:r>
              </w:p>
            </w:tc>
          </w:tr>
          <w:tr>
            <w:trPr>
              <w:cantSplit w:val="0"/>
              <w:trHeight w:val="645" w:hRule="atLeast"/>
              <w:tblHeader w:val="0"/>
            </w:trPr>
            <w:tc>
              <w:tcPr>
                <w:tcBorders>
                  <w:right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ffff"/>
                    <w:sz w:val="16"/>
                    <w:szCs w:val="16"/>
                    <w:highlight w:val="white"/>
                  </w:rPr>
                </w:pPr>
                <w:r w:rsidDel="00000000" w:rsidR="00000000" w:rsidRPr="00000000">
                  <w:rPr>
                    <w:sz w:val="16"/>
                    <w:szCs w:val="16"/>
                    <w:highlight w:val="white"/>
                    <w:rtl w:val="0"/>
                  </w:rPr>
                  <w:t xml:space="preserve">Topol (2019)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26C">
                <w:pPr>
                  <w:widowControl w:val="0"/>
                  <w:spacing w:after="0" w:line="240" w:lineRule="auto"/>
                  <w:jc w:val="left"/>
                  <w:rPr>
                    <w:sz w:val="16"/>
                    <w:szCs w:val="16"/>
                    <w:highlight w:val="white"/>
                  </w:rPr>
                </w:pPr>
                <w:r w:rsidDel="00000000" w:rsidR="00000000" w:rsidRPr="00000000">
                  <w:rPr>
                    <w:sz w:val="16"/>
                    <w:szCs w:val="16"/>
                    <w:highlight w:val="white"/>
                    <w:rtl w:val="0"/>
                  </w:rPr>
                  <w:t xml:space="preserve">The Topol Review</w:t>
                </w:r>
              </w:p>
            </w:tc>
            <w:tc>
              <w:tcPr>
                <w:tcBorders>
                  <w:left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Examines digital transformation and workforce readiness in NHS</w:t>
                </w:r>
              </w:p>
            </w:tc>
            <w:tc>
              <w:tcPr>
                <w:tcBorders>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2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Current</w:t>
                </w:r>
              </w:p>
              <w:p w:rsidR="00000000" w:rsidDel="00000000" w:rsidP="00000000" w:rsidRDefault="00000000" w:rsidRPr="00000000" w14:paraId="000002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w:t>
                </w:r>
              </w:p>
              <w:p w:rsidR="00000000" w:rsidDel="00000000" w:rsidP="00000000" w:rsidRDefault="00000000" w:rsidRPr="00000000" w14:paraId="000002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NHS</w:t>
                </w:r>
              </w:p>
              <w:p w:rsidR="00000000" w:rsidDel="00000000" w:rsidP="00000000" w:rsidRDefault="00000000" w:rsidRPr="00000000" w14:paraId="000002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Policy-based</w:t>
                </w:r>
              </w:p>
              <w:p w:rsidR="00000000" w:rsidDel="00000000" w:rsidP="00000000" w:rsidRDefault="00000000" w:rsidRPr="00000000" w14:paraId="000002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 Informative</w:t>
                </w:r>
              </w:p>
            </w:tc>
            <w:tc>
              <w:tcPr>
                <w:tcBorders>
                  <w:top w:color="000000" w:space="0" w:sz="6" w:val="single"/>
                  <w:left w:color="000000" w:space="0" w:sz="6" w:val="single"/>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hyperlink r:id="rId190">
                  <w:r w:rsidDel="00000000" w:rsidR="00000000" w:rsidRPr="00000000">
                    <w:rPr>
                      <w:color w:val="1155cc"/>
                      <w:sz w:val="16"/>
                      <w:szCs w:val="16"/>
                      <w:u w:val="single"/>
                      <w:rtl w:val="0"/>
                    </w:rPr>
                    <w:t xml:space="preserve">https://topol.hee.nhs.uk</w:t>
                  </w:r>
                </w:hyperlink>
                <w:r w:rsidDel="00000000" w:rsidR="00000000" w:rsidRPr="00000000">
                  <w:rPr>
                    <w:sz w:val="16"/>
                    <w:szCs w:val="16"/>
                    <w:rtl w:val="0"/>
                  </w:rPr>
                  <w:t xml:space="preserv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NHS England (2019)</w:t>
                </w:r>
              </w:p>
            </w:tc>
            <w:tc>
              <w:tcPr>
                <w:tcBorders>
                  <w:top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The NHS Long Term Plan</w:t>
                </w:r>
              </w:p>
            </w:tc>
            <w:tc>
              <w:tcPr>
                <w:shd w:fill="auto" w:val="clear"/>
                <w:tcMar>
                  <w:top w:w="100.0" w:type="dxa"/>
                  <w:left w:w="100.0" w:type="dxa"/>
                  <w:bottom w:w="100.0" w:type="dxa"/>
                  <w:right w:w="100.0" w:type="dxa"/>
                </w:tcMar>
                <w:vAlign w:val="top"/>
              </w:tcPr>
              <w:p w:rsidR="00000000" w:rsidDel="00000000" w:rsidP="00000000" w:rsidRDefault="00000000" w:rsidRPr="00000000" w14:paraId="000002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Outlines strategy for AI and digital healthcare transformation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Current</w:t>
                </w:r>
              </w:p>
              <w:p w:rsidR="00000000" w:rsidDel="00000000" w:rsidP="00000000" w:rsidRDefault="00000000" w:rsidRPr="00000000" w14:paraId="000002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w:t>
                </w:r>
              </w:p>
              <w:p w:rsidR="00000000" w:rsidDel="00000000" w:rsidP="00000000" w:rsidRDefault="00000000" w:rsidRPr="00000000" w14:paraId="000002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Government</w:t>
                </w:r>
              </w:p>
              <w:p w:rsidR="00000000" w:rsidDel="00000000" w:rsidP="00000000" w:rsidRDefault="00000000" w:rsidRPr="00000000" w14:paraId="000002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Official</w:t>
                </w:r>
              </w:p>
              <w:p w:rsidR="00000000" w:rsidDel="00000000" w:rsidP="00000000" w:rsidRDefault="00000000" w:rsidRPr="00000000" w14:paraId="000002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 Policy</w:t>
                </w:r>
              </w:p>
            </w:tc>
            <w:tc>
              <w:tcPr>
                <w:tcBorders>
                  <w:top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hyperlink r:id="rId191">
                  <w:r w:rsidDel="00000000" w:rsidR="00000000" w:rsidRPr="00000000">
                    <w:rPr>
                      <w:color w:val="1155cc"/>
                      <w:sz w:val="16"/>
                      <w:szCs w:val="16"/>
                      <w:u w:val="single"/>
                      <w:rtl w:val="0"/>
                    </w:rPr>
                    <w:t xml:space="preserve">https://www.longtermplan.nhs.uk</w:t>
                  </w:r>
                </w:hyperlink>
                <w:r w:rsidDel="00000000" w:rsidR="00000000" w:rsidRPr="00000000">
                  <w:rPr>
                    <w:sz w:val="16"/>
                    <w:szCs w:val="16"/>
                    <w:rtl w:val="0"/>
                  </w:rPr>
                  <w:t xml:space="preserv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Cresswell and Sheikh (2013)</w:t>
                </w:r>
              </w:p>
            </w:tc>
            <w:tc>
              <w:tcPr>
                <w:shd w:fill="auto" w:val="clear"/>
                <w:tcMar>
                  <w:top w:w="100.0" w:type="dxa"/>
                  <w:left w:w="100.0" w:type="dxa"/>
                  <w:bottom w:w="100.0" w:type="dxa"/>
                  <w:right w:w="100.0" w:type="dxa"/>
                </w:tcMar>
                <w:vAlign w:val="top"/>
              </w:tcPr>
              <w:p w:rsidR="00000000" w:rsidDel="00000000" w:rsidP="00000000" w:rsidRDefault="00000000" w:rsidRPr="00000000" w14:paraId="000002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Organisational issues in health IT implementation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Explores barriers in healthcare technology adoption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Slightly older</w:t>
                </w:r>
              </w:p>
              <w:p w:rsidR="00000000" w:rsidDel="00000000" w:rsidP="00000000" w:rsidRDefault="00000000" w:rsidRPr="00000000" w14:paraId="000002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w:t>
                </w:r>
              </w:p>
              <w:p w:rsidR="00000000" w:rsidDel="00000000" w:rsidP="00000000" w:rsidRDefault="00000000" w:rsidRPr="00000000" w14:paraId="000002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BMJ</w:t>
                </w:r>
              </w:p>
              <w:p w:rsidR="00000000" w:rsidDel="00000000" w:rsidP="00000000" w:rsidRDefault="00000000" w:rsidRPr="00000000" w14:paraId="000002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Reliable</w:t>
                </w:r>
              </w:p>
              <w:p w:rsidR="00000000" w:rsidDel="00000000" w:rsidP="00000000" w:rsidRDefault="00000000" w:rsidRPr="00000000" w14:paraId="000002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 Analytical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2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hyperlink r:id="rId192">
                  <w:r w:rsidDel="00000000" w:rsidR="00000000" w:rsidRPr="00000000">
                    <w:rPr>
                      <w:color w:val="1155cc"/>
                      <w:sz w:val="16"/>
                      <w:szCs w:val="16"/>
                      <w:u w:val="single"/>
                      <w:rtl w:val="0"/>
                    </w:rPr>
                    <w:t xml:space="preserve">https://pubmed.ncbi.nlm.nih.gov/23959769/</w:t>
                  </w:r>
                </w:hyperlink>
                <w:r w:rsidDel="00000000" w:rsidR="00000000" w:rsidRPr="00000000">
                  <w:rPr>
                    <w:sz w:val="16"/>
                    <w:szCs w:val="16"/>
                    <w:rtl w:val="0"/>
                  </w:rPr>
                  <w:t xml:space="preserv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Greenhalgh </w:t>
                </w:r>
                <w:r w:rsidDel="00000000" w:rsidR="00000000" w:rsidRPr="00000000">
                  <w:rPr>
                    <w:i w:val="1"/>
                    <w:iCs w:val="1"/>
                    <w:sz w:val="16"/>
                    <w:szCs w:val="16"/>
                    <w:rtl w:val="0"/>
                  </w:rPr>
                  <w:t xml:space="preserve">et al.</w:t>
                </w:r>
                <w:r w:rsidDel="00000000" w:rsidR="00000000" w:rsidRPr="00000000">
                  <w:rPr>
                    <w:sz w:val="16"/>
                    <w:szCs w:val="16"/>
                    <w:rtl w:val="0"/>
                  </w:rPr>
                  <w:t xml:space="preserve"> (2017)</w:t>
                </w:r>
              </w:p>
            </w:tc>
            <w:tc>
              <w:tcPr>
                <w:shd w:fill="auto" w:val="clear"/>
                <w:tcMar>
                  <w:top w:w="100.0" w:type="dxa"/>
                  <w:left w:w="100.0" w:type="dxa"/>
                  <w:bottom w:w="100.0" w:type="dxa"/>
                  <w:right w:w="100.0" w:type="dxa"/>
                </w:tcMar>
                <w:vAlign w:val="top"/>
              </w:tcPr>
              <w:p w:rsidR="00000000" w:rsidDel="00000000" w:rsidP="00000000" w:rsidRDefault="00000000" w:rsidRPr="00000000" w14:paraId="000002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Beyond adoption of health technologies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Examines why digital health tools fail or succeed</w:t>
                </w:r>
              </w:p>
            </w:tc>
            <w:tc>
              <w:tcPr>
                <w:shd w:fill="auto" w:val="clear"/>
                <w:tcMar>
                  <w:top w:w="100.0" w:type="dxa"/>
                  <w:left w:w="100.0" w:type="dxa"/>
                  <w:bottom w:w="100.0" w:type="dxa"/>
                  <w:right w:w="100.0" w:type="dxa"/>
                </w:tcMar>
                <w:vAlign w:val="top"/>
              </w:tcPr>
              <w:p w:rsidR="00000000" w:rsidDel="00000000" w:rsidP="00000000" w:rsidRDefault="00000000" w:rsidRPr="00000000" w14:paraId="000002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Recent</w:t>
                </w:r>
              </w:p>
              <w:p w:rsidR="00000000" w:rsidDel="00000000" w:rsidP="00000000" w:rsidRDefault="00000000" w:rsidRPr="00000000" w14:paraId="000002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w:t>
                </w:r>
              </w:p>
              <w:p w:rsidR="00000000" w:rsidDel="00000000" w:rsidP="00000000" w:rsidRDefault="00000000" w:rsidRPr="00000000" w14:paraId="000002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JMIR</w:t>
                </w:r>
              </w:p>
              <w:p w:rsidR="00000000" w:rsidDel="00000000" w:rsidP="00000000" w:rsidRDefault="00000000" w:rsidRPr="00000000" w14:paraId="000002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Strong</w:t>
                </w:r>
              </w:p>
              <w:p w:rsidR="00000000" w:rsidDel="00000000" w:rsidP="00000000" w:rsidRDefault="00000000" w:rsidRPr="00000000" w14:paraId="000002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 Critical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2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hyperlink r:id="rId193">
                  <w:r w:rsidDel="00000000" w:rsidR="00000000" w:rsidRPr="00000000">
                    <w:rPr>
                      <w:color w:val="1155cc"/>
                      <w:sz w:val="16"/>
                      <w:szCs w:val="16"/>
                      <w:u w:val="single"/>
                      <w:rtl w:val="0"/>
                    </w:rPr>
                    <w:t xml:space="preserve">https://pubmed.ncbi.nlm.nih.gov/29092808/</w:t>
                  </w:r>
                </w:hyperlink>
                <w:r w:rsidDel="00000000" w:rsidR="00000000" w:rsidRPr="00000000">
                  <w:rPr>
                    <w:sz w:val="16"/>
                    <w:szCs w:val="16"/>
                    <w:rtl w:val="0"/>
                  </w:rPr>
                  <w:t xml:space="preserve"> </w:t>
                </w:r>
              </w:p>
            </w:tc>
          </w:tr>
          <w:tr>
            <w:trPr>
              <w:cantSplit w:val="0"/>
              <w:trHeight w:val="1099.9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WHO (2021)</w:t>
                </w:r>
              </w:p>
            </w:tc>
            <w:tc>
              <w:tcPr>
                <w:shd w:fill="auto" w:val="clear"/>
                <w:tcMar>
                  <w:top w:w="100.0" w:type="dxa"/>
                  <w:left w:w="100.0" w:type="dxa"/>
                  <w:bottom w:w="100.0" w:type="dxa"/>
                  <w:right w:w="100.0" w:type="dxa"/>
                </w:tcMar>
                <w:vAlign w:val="top"/>
              </w:tcPr>
              <w:p w:rsidR="00000000" w:rsidDel="00000000" w:rsidP="00000000" w:rsidRDefault="00000000" w:rsidRPr="00000000" w14:paraId="000002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Ethics and governance of AI for health</w:t>
                </w:r>
              </w:p>
            </w:tc>
            <w:tc>
              <w:tcPr>
                <w:shd w:fill="auto" w:val="clear"/>
                <w:tcMar>
                  <w:top w:w="100.0" w:type="dxa"/>
                  <w:left w:w="100.0" w:type="dxa"/>
                  <w:bottom w:w="100.0" w:type="dxa"/>
                  <w:right w:w="100.0" w:type="dxa"/>
                </w:tcMar>
                <w:vAlign w:val="top"/>
              </w:tcPr>
              <w:p w:rsidR="00000000" w:rsidDel="00000000" w:rsidP="00000000" w:rsidRDefault="00000000" w:rsidRPr="00000000" w14:paraId="000002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Provides global ethical framework for AI use in healthcare</w:t>
                </w:r>
              </w:p>
            </w:tc>
            <w:tc>
              <w:tcPr>
                <w:shd w:fill="auto" w:val="clear"/>
                <w:tcMar>
                  <w:top w:w="100.0" w:type="dxa"/>
                  <w:left w:w="100.0" w:type="dxa"/>
                  <w:bottom w:w="100.0" w:type="dxa"/>
                  <w:right w:w="100.0" w:type="dxa"/>
                </w:tcMar>
                <w:vAlign w:val="top"/>
              </w:tcPr>
              <w:p w:rsidR="00000000" w:rsidDel="00000000" w:rsidP="00000000" w:rsidRDefault="00000000" w:rsidRPr="00000000" w14:paraId="000002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C: Current</w:t>
                </w:r>
              </w:p>
              <w:p w:rsidR="00000000" w:rsidDel="00000000" w:rsidP="00000000" w:rsidRDefault="00000000" w:rsidRPr="00000000" w14:paraId="000002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R: High</w:t>
                </w:r>
              </w:p>
              <w:p w:rsidR="00000000" w:rsidDel="00000000" w:rsidP="00000000" w:rsidRDefault="00000000" w:rsidRPr="00000000" w14:paraId="000002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WHO</w:t>
                </w:r>
              </w:p>
              <w:p w:rsidR="00000000" w:rsidDel="00000000" w:rsidP="00000000" w:rsidRDefault="00000000" w:rsidRPr="00000000" w14:paraId="000002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 Highly credible</w:t>
                </w:r>
              </w:p>
              <w:p w:rsidR="00000000" w:rsidDel="00000000" w:rsidP="00000000" w:rsidRDefault="00000000" w:rsidRPr="00000000" w14:paraId="000002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p:Guidance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297">
                <w:pPr>
                  <w:widowControl w:val="0"/>
                  <w:spacing w:after="0" w:line="240" w:lineRule="auto"/>
                  <w:jc w:val="left"/>
                  <w:rPr>
                    <w:sz w:val="16"/>
                    <w:szCs w:val="16"/>
                  </w:rPr>
                </w:pPr>
                <w:hyperlink r:id="rId194">
                  <w:r w:rsidDel="00000000" w:rsidR="00000000" w:rsidRPr="00000000">
                    <w:rPr>
                      <w:color w:val="1155cc"/>
                      <w:sz w:val="16"/>
                      <w:szCs w:val="16"/>
                      <w:u w:val="single"/>
                      <w:rtl w:val="0"/>
                    </w:rPr>
                    <w:t xml:space="preserve">https://www.who.int/publications/i/item/9789240029200</w:t>
                  </w:r>
                </w:hyperlink>
                <w:r w:rsidDel="00000000" w:rsidR="00000000" w:rsidRPr="00000000">
                  <w:rPr>
                    <w:sz w:val="16"/>
                    <w:szCs w:val="16"/>
                    <w:rtl w:val="0"/>
                  </w:rPr>
                  <w:t xml:space="preserve"> </w:t>
                </w:r>
              </w:p>
              <w:p w:rsidR="00000000" w:rsidDel="00000000" w:rsidP="00000000" w:rsidRDefault="00000000" w:rsidRPr="00000000" w14:paraId="000002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rtl w:val="0"/>
                  </w:rPr>
                </w:r>
              </w:p>
            </w:tc>
          </w:tr>
        </w:tbl>
      </w:sdtContent>
    </w:sdt>
    <w:p w:rsidR="00000000" w:rsidDel="00000000" w:rsidP="00000000" w:rsidRDefault="00000000" w:rsidRPr="00000000" w14:paraId="00000299">
      <w:pPr>
        <w:rPr>
          <w:sz w:val="28"/>
          <w:szCs w:val="28"/>
        </w:rPr>
      </w:pPr>
      <w:r w:rsidDel="00000000" w:rsidR="00000000" w:rsidRPr="00000000">
        <w:rPr>
          <w:sz w:val="28"/>
          <w:szCs w:val="28"/>
          <w:rtl w:val="0"/>
        </w:rPr>
        <w:t xml:space="preserve">                            Project Summary Result Table</w:t>
      </w:r>
    </w:p>
    <w:p w:rsidR="00000000" w:rsidDel="00000000" w:rsidP="00000000" w:rsidRDefault="00000000" w:rsidRPr="00000000" w14:paraId="0000029A">
      <w:pPr>
        <w:rPr>
          <w:sz w:val="28"/>
          <w:szCs w:val="28"/>
        </w:rPr>
      </w:pPr>
      <w:r w:rsidDel="00000000" w:rsidR="00000000" w:rsidRPr="00000000">
        <w:rPr>
          <w:rtl w:val="0"/>
        </w:rPr>
      </w:r>
    </w:p>
    <w:sdt>
      <w:sdtPr>
        <w:lock w:val="contentLocked"/>
        <w:id w:val="641773814"/>
        <w:tag w:val="goog_rdk_1"/>
      </w:sdtPr>
      <w:sdtContent>
        <w:tbl>
          <w:tblPr>
            <w:tblStyle w:val="Table2"/>
            <w:tblW w:w="11625.0" w:type="dxa"/>
            <w:jc w:val="left"/>
            <w:tblInd w:w="-14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20"/>
            <w:gridCol w:w="1560"/>
            <w:gridCol w:w="1170"/>
            <w:gridCol w:w="1485"/>
            <w:gridCol w:w="1335"/>
            <w:gridCol w:w="1305"/>
            <w:gridCol w:w="1995"/>
            <w:gridCol w:w="1755"/>
            <w:tblGridChange w:id="0">
              <w:tblGrid>
                <w:gridCol w:w="1020"/>
                <w:gridCol w:w="1560"/>
                <w:gridCol w:w="1170"/>
                <w:gridCol w:w="1485"/>
                <w:gridCol w:w="1335"/>
                <w:gridCol w:w="1305"/>
                <w:gridCol w:w="1995"/>
                <w:gridCol w:w="1755"/>
              </w:tblGrid>
            </w:tblGridChange>
          </w:tblGrid>
          <w:tr>
            <w:trPr>
              <w:cantSplit w:val="0"/>
              <w:trHeight w:val="121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sz w:val="20"/>
                    <w:szCs w:val="20"/>
                    <w:highlight w:val="white"/>
                    <w:rtl w:val="0"/>
                  </w:rPr>
                  <w:t xml:space="preserve">Author &amp;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2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sz w:val="20"/>
                    <w:szCs w:val="20"/>
                    <w:highlight w:val="white"/>
                    <w:rtl w:val="0"/>
                  </w:rPr>
                  <w:t xml:space="preserve">Article 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2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Type of Study</w:t>
                </w:r>
              </w:p>
            </w:tc>
            <w:tc>
              <w:tcPr>
                <w:shd w:fill="auto" w:val="clear"/>
                <w:tcMar>
                  <w:top w:w="100.0" w:type="dxa"/>
                  <w:left w:w="100.0" w:type="dxa"/>
                  <w:bottom w:w="100.0" w:type="dxa"/>
                  <w:right w:w="100.0" w:type="dxa"/>
                </w:tcMar>
                <w:vAlign w:val="top"/>
              </w:tcPr>
              <w:p w:rsidR="00000000" w:rsidDel="00000000" w:rsidP="00000000" w:rsidRDefault="00000000" w:rsidRPr="00000000" w14:paraId="000002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Research Methods &amp; Sample Size</w:t>
                </w:r>
              </w:p>
            </w:tc>
            <w:tc>
              <w:tcPr>
                <w:shd w:fill="auto" w:val="clear"/>
                <w:tcMar>
                  <w:top w:w="100.0" w:type="dxa"/>
                  <w:left w:w="100.0" w:type="dxa"/>
                  <w:bottom w:w="100.0" w:type="dxa"/>
                  <w:right w:w="100.0" w:type="dxa"/>
                </w:tcMar>
                <w:vAlign w:val="top"/>
              </w:tcPr>
              <w:p w:rsidR="00000000" w:rsidDel="00000000" w:rsidP="00000000" w:rsidRDefault="00000000" w:rsidRPr="00000000" w14:paraId="000002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Strengths &amp; Limitations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2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sz w:val="20"/>
                    <w:szCs w:val="20"/>
                    <w:highlight w:val="white"/>
                    <w:rtl w:val="0"/>
                  </w:rPr>
                  <w:t xml:space="preserve">Main Findings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2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Keywords &amp; Codes</w:t>
                </w:r>
              </w:p>
            </w:tc>
            <w:tc>
              <w:tcPr>
                <w:tcBorders>
                  <w:bottom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sz w:val="20"/>
                    <w:szCs w:val="20"/>
                    <w:highlight w:val="white"/>
                    <w:rtl w:val="0"/>
                  </w:rPr>
                  <w:t xml:space="preserve">Note &amp; Comment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Esteva et al. (2017)</w:t>
                </w:r>
              </w:p>
            </w:tc>
            <w:tc>
              <w:tcPr>
                <w:shd w:fill="auto" w:val="clear"/>
                <w:tcMar>
                  <w:top w:w="100.0" w:type="dxa"/>
                  <w:left w:w="100.0" w:type="dxa"/>
                  <w:bottom w:w="100.0" w:type="dxa"/>
                  <w:right w:w="100.0" w:type="dxa"/>
                </w:tcMar>
                <w:vAlign w:val="top"/>
              </w:tcPr>
              <w:p w:rsidR="00000000" w:rsidDel="00000000" w:rsidP="00000000" w:rsidRDefault="00000000" w:rsidRPr="00000000" w14:paraId="000002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Dermatologist-level classification of skin cancer with deep neural networks</w:t>
                </w:r>
              </w:p>
            </w:tc>
            <w:tc>
              <w:tcPr>
                <w:shd w:fill="auto" w:val="clear"/>
                <w:tcMar>
                  <w:top w:w="100.0" w:type="dxa"/>
                  <w:left w:w="100.0" w:type="dxa"/>
                  <w:bottom w:w="100.0" w:type="dxa"/>
                  <w:right w:w="100.0" w:type="dxa"/>
                </w:tcMar>
                <w:vAlign w:val="top"/>
              </w:tcPr>
              <w:p w:rsidR="00000000" w:rsidDel="00000000" w:rsidP="00000000" w:rsidRDefault="00000000" w:rsidRPr="00000000" w14:paraId="000002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Experimental / Quantitative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2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Deep learning algorithm; 129,450 clinical images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color w:val="6aa84f"/>
                    <w:sz w:val="16"/>
                    <w:szCs w:val="16"/>
                    <w:rtl w:val="0"/>
                  </w:rPr>
                  <w:t xml:space="preserve">Strengths:</w:t>
                </w:r>
                <w:r w:rsidDel="00000000" w:rsidR="00000000" w:rsidRPr="00000000">
                  <w:rPr>
                    <w:color w:val="6aa84f"/>
                    <w:sz w:val="16"/>
                    <w:szCs w:val="16"/>
                    <w:rtl w:val="0"/>
                  </w:rPr>
                  <w:t xml:space="preserve"> </w:t>
                </w:r>
                <w:r w:rsidDel="00000000" w:rsidR="00000000" w:rsidRPr="00000000">
                  <w:rPr>
                    <w:sz w:val="16"/>
                    <w:szCs w:val="16"/>
                    <w:rtl w:val="0"/>
                  </w:rPr>
                  <w:t xml:space="preserve">Large dataset, high reproducibility</w:t>
                </w:r>
              </w:p>
              <w:p w:rsidR="00000000" w:rsidDel="00000000" w:rsidP="00000000" w:rsidRDefault="00000000" w:rsidRPr="00000000" w14:paraId="000002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color w:val="ff0000"/>
                    <w:sz w:val="16"/>
                    <w:szCs w:val="16"/>
                    <w:rtl w:val="0"/>
                  </w:rPr>
                  <w:t xml:space="preserve">Limitations:</w:t>
                </w:r>
                <w:r w:rsidDel="00000000" w:rsidR="00000000" w:rsidRPr="00000000">
                  <w:rPr>
                    <w:color w:val="ff0000"/>
                    <w:sz w:val="16"/>
                    <w:szCs w:val="16"/>
                    <w:rtl w:val="0"/>
                  </w:rPr>
                  <w:t xml:space="preserve"> </w:t>
                </w:r>
                <w:r w:rsidDel="00000000" w:rsidR="00000000" w:rsidRPr="00000000">
                  <w:rPr>
                    <w:sz w:val="16"/>
                    <w:szCs w:val="16"/>
                    <w:rtl w:val="0"/>
                  </w:rPr>
                  <w:t xml:space="preserve">Limited to dermatology, may not generalise</w:t>
                </w:r>
              </w:p>
            </w:tc>
            <w:tc>
              <w:tcPr>
                <w:shd w:fill="auto" w:val="clear"/>
                <w:tcMar>
                  <w:top w:w="100.0" w:type="dxa"/>
                  <w:left w:w="100.0" w:type="dxa"/>
                  <w:bottom w:w="100.0" w:type="dxa"/>
                  <w:right w:w="100.0" w:type="dxa"/>
                </w:tcMar>
                <w:vAlign w:val="top"/>
              </w:tcPr>
              <w:p w:rsidR="00000000" w:rsidDel="00000000" w:rsidP="00000000" w:rsidRDefault="00000000" w:rsidRPr="00000000" w14:paraId="000002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AI achieved dermatologist-level accuracy, enhancing early detection and diagnosis</w:t>
                </w:r>
              </w:p>
            </w:tc>
            <w:tc>
              <w:tcPr>
                <w:tcBorders>
                  <w:right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AA">
                <w:pPr>
                  <w:rPr>
                    <w:sz w:val="16"/>
                    <w:szCs w:val="16"/>
                  </w:rPr>
                </w:pPr>
                <w:r w:rsidDel="00000000" w:rsidR="00000000" w:rsidRPr="00000000">
                  <w:rPr>
                    <w:b w:val="1"/>
                    <w:bCs w:val="1"/>
                    <w:sz w:val="16"/>
                    <w:szCs w:val="16"/>
                    <w:rtl w:val="0"/>
                  </w:rPr>
                  <w:t xml:space="preserve">Keywords:  </w:t>
                </w:r>
                <w:r w:rsidDel="00000000" w:rsidR="00000000" w:rsidRPr="00000000">
                  <w:rPr>
                    <w:sz w:val="16"/>
                    <w:szCs w:val="16"/>
                    <w:rtl w:val="0"/>
                  </w:rPr>
                  <w:t xml:space="preserve">AI,Dermatology, Deep learning, Diagnostic accuracy </w:t>
                </w:r>
              </w:p>
              <w:p w:rsidR="00000000" w:rsidDel="00000000" w:rsidP="00000000" w:rsidRDefault="00000000" w:rsidRPr="00000000" w14:paraId="000002AB">
                <w:pPr>
                  <w:rPr>
                    <w:sz w:val="16"/>
                    <w:szCs w:val="16"/>
                  </w:rPr>
                </w:pPr>
                <w:r w:rsidDel="00000000" w:rsidR="00000000" w:rsidRPr="00000000">
                  <w:rPr>
                    <w:b w:val="1"/>
                    <w:bCs w:val="1"/>
                    <w:sz w:val="16"/>
                    <w:szCs w:val="16"/>
                    <w:rtl w:val="0"/>
                  </w:rPr>
                  <w:t xml:space="preserve">Codes:</w:t>
                </w:r>
                <w:r w:rsidDel="00000000" w:rsidR="00000000" w:rsidRPr="00000000">
                  <w:rPr>
                    <w:sz w:val="16"/>
                    <w:szCs w:val="16"/>
                    <w:rtl w:val="0"/>
                  </w:rPr>
                  <w:t xml:space="preserve"> Theme 1 – Clinical impact, Patient outcomes, Diagnostic precision</w:t>
                </w:r>
              </w:p>
              <w:p w:rsidR="00000000" w:rsidDel="00000000" w:rsidP="00000000" w:rsidRDefault="00000000" w:rsidRPr="00000000" w14:paraId="000002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2AD">
                <w:pPr>
                  <w:rPr>
                    <w:sz w:val="16"/>
                    <w:szCs w:val="16"/>
                  </w:rPr>
                </w:pPr>
                <w:r w:rsidDel="00000000" w:rsidR="00000000" w:rsidRPr="00000000">
                  <w:rPr>
                    <w:sz w:val="16"/>
                    <w:szCs w:val="16"/>
                    <w:rtl w:val="0"/>
                  </w:rPr>
                  <w:t xml:space="preserve">Demonstrates AI’s potential to improve clinical outcomes; supports Theme 1. Shows technological capability, but limited scope requires consideration of other clinical areas.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Gulshan et al. (2016)</w:t>
                </w:r>
              </w:p>
            </w:tc>
            <w:tc>
              <w:tcPr>
                <w:shd w:fill="auto" w:val="clear"/>
                <w:tcMar>
                  <w:top w:w="100.0" w:type="dxa"/>
                  <w:left w:w="100.0" w:type="dxa"/>
                  <w:bottom w:w="100.0" w:type="dxa"/>
                  <w:right w:w="100.0" w:type="dxa"/>
                </w:tcMar>
                <w:vAlign w:val="top"/>
              </w:tcPr>
              <w:p w:rsidR="00000000" w:rsidDel="00000000" w:rsidP="00000000" w:rsidRDefault="00000000" w:rsidRPr="00000000" w14:paraId="000002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Development and validation of a deep learning algorithm for detection of diabetic retinopathy</w:t>
                </w:r>
              </w:p>
            </w:tc>
            <w:tc>
              <w:tcPr>
                <w:shd w:fill="auto" w:val="clear"/>
                <w:tcMar>
                  <w:top w:w="100.0" w:type="dxa"/>
                  <w:left w:w="100.0" w:type="dxa"/>
                  <w:bottom w:w="100.0" w:type="dxa"/>
                  <w:right w:w="100.0" w:type="dxa"/>
                </w:tcMar>
                <w:vAlign w:val="top"/>
              </w:tcPr>
              <w:p w:rsidR="00000000" w:rsidDel="00000000" w:rsidP="00000000" w:rsidRDefault="00000000" w:rsidRPr="00000000" w14:paraId="000002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Experimental / Quantitative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2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Deep learning algorithm; 128,175 retinal images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color w:val="38761d"/>
                    <w:sz w:val="16"/>
                    <w:szCs w:val="16"/>
                    <w:rtl w:val="0"/>
                  </w:rPr>
                  <w:t xml:space="preserve">Strengths:</w:t>
                </w:r>
                <w:r w:rsidDel="00000000" w:rsidR="00000000" w:rsidRPr="00000000">
                  <w:rPr>
                    <w:color w:val="38761d"/>
                    <w:sz w:val="16"/>
                    <w:szCs w:val="16"/>
                    <w:rtl w:val="0"/>
                  </w:rPr>
                  <w:t xml:space="preserve"> </w:t>
                </w:r>
                <w:r w:rsidDel="00000000" w:rsidR="00000000" w:rsidRPr="00000000">
                  <w:rPr>
                    <w:sz w:val="16"/>
                    <w:szCs w:val="16"/>
                    <w:rtl w:val="0"/>
                  </w:rPr>
                  <w:t xml:space="preserve">Large sample, validated rigorously</w:t>
                </w:r>
              </w:p>
              <w:p w:rsidR="00000000" w:rsidDel="00000000" w:rsidP="00000000" w:rsidRDefault="00000000" w:rsidRPr="00000000" w14:paraId="000002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color w:val="ff0000"/>
                    <w:sz w:val="16"/>
                    <w:szCs w:val="16"/>
                    <w:rtl w:val="0"/>
                  </w:rPr>
                  <w:t xml:space="preserve">Limitations:</w:t>
                </w:r>
                <w:r w:rsidDel="00000000" w:rsidR="00000000" w:rsidRPr="00000000">
                  <w:rPr>
                    <w:color w:val="ff0000"/>
                    <w:sz w:val="16"/>
                    <w:szCs w:val="16"/>
                    <w:rtl w:val="0"/>
                  </w:rPr>
                  <w:t xml:space="preserve"> </w:t>
                </w:r>
                <w:r w:rsidDel="00000000" w:rsidR="00000000" w:rsidRPr="00000000">
                  <w:rPr>
                    <w:sz w:val="16"/>
                    <w:szCs w:val="16"/>
                    <w:rtl w:val="0"/>
                  </w:rPr>
                  <w:t xml:space="preserve">Only retinal images, requires high-quality images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AI detected diabetic retinopathy with high sensitivity and specificity</w:t>
                </w:r>
              </w:p>
            </w:tc>
            <w:tc>
              <w:tcPr>
                <w:tcBorders>
                  <w:right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B5">
                <w:pPr>
                  <w:widowControl w:val="0"/>
                  <w:spacing w:after="0" w:line="240" w:lineRule="auto"/>
                  <w:jc w:val="left"/>
                  <w:rPr>
                    <w:sz w:val="16"/>
                    <w:szCs w:val="16"/>
                  </w:rPr>
                </w:pPr>
                <w:r w:rsidDel="00000000" w:rsidR="00000000" w:rsidRPr="00000000">
                  <w:rPr>
                    <w:b w:val="1"/>
                    <w:bCs w:val="1"/>
                    <w:sz w:val="16"/>
                    <w:szCs w:val="16"/>
                    <w:rtl w:val="0"/>
                  </w:rPr>
                  <w:t xml:space="preserve">Keywords:</w:t>
                </w:r>
                <w:r w:rsidDel="00000000" w:rsidR="00000000" w:rsidRPr="00000000">
                  <w:rPr>
                    <w:sz w:val="16"/>
                    <w:szCs w:val="16"/>
                    <w:rtl w:val="0"/>
                  </w:rPr>
                  <w:t xml:space="preserve"> AI, Diabetic retinopathy, Screening, Diagnostic efficiency</w:t>
                </w:r>
              </w:p>
              <w:p w:rsidR="00000000" w:rsidDel="00000000" w:rsidP="00000000" w:rsidRDefault="00000000" w:rsidRPr="00000000" w14:paraId="000002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sz w:val="16"/>
                    <w:szCs w:val="16"/>
                    <w:rtl w:val="0"/>
                  </w:rPr>
                  <w:t xml:space="preserve">Codes:</w:t>
                </w:r>
                <w:r w:rsidDel="00000000" w:rsidR="00000000" w:rsidRPr="00000000">
                  <w:rPr>
                    <w:sz w:val="16"/>
                    <w:szCs w:val="16"/>
                    <w:rtl w:val="0"/>
                  </w:rPr>
                  <w:t xml:space="preserve"> Theme 1 – Clinical impact, Early detection, Patient outcomes</w:t>
                </w:r>
              </w:p>
            </w:tc>
            <w:tc>
              <w:tcPr>
                <w:tcBorders>
                  <w:top w:color="000000" w:space="0" w:sz="0" w:val="nil"/>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2B7">
                <w:pPr>
                  <w:rPr>
                    <w:sz w:val="16"/>
                    <w:szCs w:val="16"/>
                  </w:rPr>
                </w:pPr>
                <w:r w:rsidDel="00000000" w:rsidR="00000000" w:rsidRPr="00000000">
                  <w:rPr>
                    <w:sz w:val="16"/>
                    <w:szCs w:val="16"/>
                    <w:rtl w:val="0"/>
                  </w:rPr>
                  <w:t xml:space="preserve">Highlights AI’s diagnostic efficiency; evidence of improved screening and workflow. Supports Theme 1. Can be referenced for cost-effectiveness discussions in Chapter 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Davenport &amp; Kalakota (2019)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The potential for artificial intelligence in healthcare</w:t>
                </w:r>
              </w:p>
            </w:tc>
            <w:tc>
              <w:tcPr>
                <w:shd w:fill="auto" w:val="clear"/>
                <w:tcMar>
                  <w:top w:w="100.0" w:type="dxa"/>
                  <w:left w:w="100.0" w:type="dxa"/>
                  <w:bottom w:w="100.0" w:type="dxa"/>
                  <w:right w:w="100.0" w:type="dxa"/>
                </w:tcMar>
                <w:vAlign w:val="top"/>
              </w:tcPr>
              <w:p w:rsidR="00000000" w:rsidDel="00000000" w:rsidP="00000000" w:rsidRDefault="00000000" w:rsidRPr="00000000" w14:paraId="000002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Literature Review / Qualitative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2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Narrative review of peer-reviewed studies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color w:val="6aa84f"/>
                    <w:sz w:val="16"/>
                    <w:szCs w:val="16"/>
                    <w:rtl w:val="0"/>
                  </w:rPr>
                  <w:t xml:space="preserve">Strengths:</w:t>
                </w:r>
                <w:r w:rsidDel="00000000" w:rsidR="00000000" w:rsidRPr="00000000">
                  <w:rPr>
                    <w:color w:val="6aa84f"/>
                    <w:sz w:val="16"/>
                    <w:szCs w:val="16"/>
                    <w:rtl w:val="0"/>
                  </w:rPr>
                  <w:t xml:space="preserve"> </w:t>
                </w:r>
                <w:r w:rsidDel="00000000" w:rsidR="00000000" w:rsidRPr="00000000">
                  <w:rPr>
                    <w:sz w:val="16"/>
                    <w:szCs w:val="16"/>
                    <w:rtl w:val="0"/>
                  </w:rPr>
                  <w:t xml:space="preserve">Comprehensive overview; </w:t>
                </w:r>
                <w:r w:rsidDel="00000000" w:rsidR="00000000" w:rsidRPr="00000000">
                  <w:rPr>
                    <w:b w:val="1"/>
                    <w:bCs w:val="1"/>
                    <w:color w:val="ff0000"/>
                    <w:sz w:val="16"/>
                    <w:szCs w:val="16"/>
                    <w:rtl w:val="0"/>
                  </w:rPr>
                  <w:t xml:space="preserve">Limitations:</w:t>
                </w:r>
                <w:r w:rsidDel="00000000" w:rsidR="00000000" w:rsidRPr="00000000">
                  <w:rPr>
                    <w:sz w:val="16"/>
                    <w:szCs w:val="16"/>
                    <w:rtl w:val="0"/>
                  </w:rPr>
                  <w:t xml:space="preserve"> No primary data, potential publication bias</w:t>
                </w:r>
              </w:p>
            </w:tc>
            <w:tc>
              <w:tcPr>
                <w:shd w:fill="auto" w:val="clear"/>
                <w:tcMar>
                  <w:top w:w="100.0" w:type="dxa"/>
                  <w:left w:w="100.0" w:type="dxa"/>
                  <w:bottom w:w="100.0" w:type="dxa"/>
                  <w:right w:w="100.0" w:type="dxa"/>
                </w:tcMar>
                <w:vAlign w:val="top"/>
              </w:tcPr>
              <w:p w:rsidR="00000000" w:rsidDel="00000000" w:rsidP="00000000" w:rsidRDefault="00000000" w:rsidRPr="00000000" w14:paraId="000002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AI can improve clinical decision-making, workflow efficiency, and patient care</w:t>
                </w:r>
              </w:p>
            </w:tc>
            <w:tc>
              <w:tcPr>
                <w:tcBorders>
                  <w:right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BE">
                <w:pPr>
                  <w:widowControl w:val="0"/>
                  <w:spacing w:after="0" w:line="240" w:lineRule="auto"/>
                  <w:jc w:val="left"/>
                  <w:rPr>
                    <w:sz w:val="16"/>
                    <w:szCs w:val="16"/>
                  </w:rPr>
                </w:pPr>
                <w:r w:rsidDel="00000000" w:rsidR="00000000" w:rsidRPr="00000000">
                  <w:rPr>
                    <w:b w:val="1"/>
                    <w:bCs w:val="1"/>
                    <w:sz w:val="16"/>
                    <w:szCs w:val="16"/>
                    <w:rtl w:val="0"/>
                  </w:rPr>
                  <w:t xml:space="preserve">Keywords:</w:t>
                </w:r>
                <w:r w:rsidDel="00000000" w:rsidR="00000000" w:rsidRPr="00000000">
                  <w:rPr>
                    <w:sz w:val="16"/>
                    <w:szCs w:val="16"/>
                    <w:rtl w:val="0"/>
                  </w:rPr>
                  <w:t xml:space="preserve"> AI adoption, Healthcare innovation, Efficiency, Decision support</w:t>
                </w:r>
              </w:p>
              <w:p w:rsidR="00000000" w:rsidDel="00000000" w:rsidP="00000000" w:rsidRDefault="00000000" w:rsidRPr="00000000" w14:paraId="000002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sz w:val="16"/>
                    <w:szCs w:val="16"/>
                    <w:rtl w:val="0"/>
                  </w:rPr>
                  <w:t xml:space="preserve">Codes:</w:t>
                </w:r>
                <w:r w:rsidDel="00000000" w:rsidR="00000000" w:rsidRPr="00000000">
                  <w:rPr>
                    <w:sz w:val="16"/>
                    <w:szCs w:val="16"/>
                    <w:rtl w:val="0"/>
                  </w:rPr>
                  <w:t xml:space="preserve"> Theme 1 – Clinical impact; Theme 3 – Organisational readiness</w:t>
                </w:r>
              </w:p>
            </w:tc>
            <w:tc>
              <w:tcPr>
                <w:tcBorders>
                  <w:top w:color="000000" w:space="0" w:sz="0" w:val="nil"/>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2C0">
                <w:pPr>
                  <w:rPr>
                    <w:sz w:val="16"/>
                    <w:szCs w:val="16"/>
                  </w:rPr>
                </w:pPr>
                <w:r w:rsidDel="00000000" w:rsidR="00000000" w:rsidRPr="00000000">
                  <w:rPr>
                    <w:sz w:val="16"/>
                    <w:szCs w:val="16"/>
                    <w:rtl w:val="0"/>
                  </w:rPr>
                  <w:t xml:space="preserve">Provides theoretical support for both clinical benefits and organisational challenges. Useful for linking workforce training and infrastructure recommendations.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Obermeyer et al. (2019)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2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Dissecting racial bias in an algorithm used to manage the health of populations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2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Quantitative / Observational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2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Analysis of healthcare algorithm performance; US patient dataset</w:t>
                </w:r>
              </w:p>
            </w:tc>
            <w:tc>
              <w:tcPr>
                <w:shd w:fill="auto" w:val="clear"/>
                <w:tcMar>
                  <w:top w:w="100.0" w:type="dxa"/>
                  <w:left w:w="100.0" w:type="dxa"/>
                  <w:bottom w:w="100.0" w:type="dxa"/>
                  <w:right w:w="100.0" w:type="dxa"/>
                </w:tcMar>
                <w:vAlign w:val="top"/>
              </w:tcPr>
              <w:p w:rsidR="00000000" w:rsidDel="00000000" w:rsidP="00000000" w:rsidRDefault="00000000" w:rsidRPr="00000000" w14:paraId="000002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color w:val="6aa84f"/>
                    <w:sz w:val="16"/>
                    <w:szCs w:val="16"/>
                    <w:rtl w:val="0"/>
                  </w:rPr>
                  <w:t xml:space="preserve">Strengths:</w:t>
                </w:r>
                <w:r w:rsidDel="00000000" w:rsidR="00000000" w:rsidRPr="00000000">
                  <w:rPr>
                    <w:color w:val="6aa84f"/>
                    <w:sz w:val="16"/>
                    <w:szCs w:val="16"/>
                    <w:rtl w:val="0"/>
                  </w:rPr>
                  <w:t xml:space="preserve"> </w:t>
                </w:r>
                <w:r w:rsidDel="00000000" w:rsidR="00000000" w:rsidRPr="00000000">
                  <w:rPr>
                    <w:sz w:val="16"/>
                    <w:szCs w:val="16"/>
                    <w:rtl w:val="0"/>
                  </w:rPr>
                  <w:t xml:space="preserve">Real-world dataset; </w:t>
                </w:r>
                <w:r w:rsidDel="00000000" w:rsidR="00000000" w:rsidRPr="00000000">
                  <w:rPr>
                    <w:b w:val="1"/>
                    <w:bCs w:val="1"/>
                    <w:color w:val="ff0000"/>
                    <w:sz w:val="16"/>
                    <w:szCs w:val="16"/>
                    <w:rtl w:val="0"/>
                  </w:rPr>
                  <w:t xml:space="preserve">Limitations:</w:t>
                </w:r>
                <w:r w:rsidDel="00000000" w:rsidR="00000000" w:rsidRPr="00000000">
                  <w:rPr>
                    <w:sz w:val="16"/>
                    <w:szCs w:val="16"/>
                    <w:rtl w:val="0"/>
                  </w:rPr>
                  <w:t xml:space="preserve"> US context, not UK-specific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2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Identified racial bias in predictive algorithms, raising equity concerns</w:t>
                </w:r>
              </w:p>
            </w:tc>
            <w:tc>
              <w:tcPr>
                <w:tcBorders>
                  <w:right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C7">
                <w:pPr>
                  <w:widowControl w:val="0"/>
                  <w:spacing w:after="0" w:line="240" w:lineRule="auto"/>
                  <w:jc w:val="left"/>
                  <w:rPr>
                    <w:sz w:val="16"/>
                    <w:szCs w:val="16"/>
                  </w:rPr>
                </w:pPr>
                <w:r w:rsidDel="00000000" w:rsidR="00000000" w:rsidRPr="00000000">
                  <w:rPr>
                    <w:b w:val="1"/>
                    <w:bCs w:val="1"/>
                    <w:sz w:val="16"/>
                    <w:szCs w:val="16"/>
                    <w:rtl w:val="0"/>
                  </w:rPr>
                  <w:t xml:space="preserve">Keywords:</w:t>
                </w:r>
                <w:r w:rsidDel="00000000" w:rsidR="00000000" w:rsidRPr="00000000">
                  <w:rPr>
                    <w:sz w:val="16"/>
                    <w:szCs w:val="16"/>
                    <w:rtl w:val="0"/>
                  </w:rPr>
                  <w:t xml:space="preserve"> AI ethics, Bias, Data governance, Patient safety</w:t>
                </w:r>
              </w:p>
              <w:p w:rsidR="00000000" w:rsidDel="00000000" w:rsidP="00000000" w:rsidRDefault="00000000" w:rsidRPr="00000000" w14:paraId="000002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sz w:val="16"/>
                    <w:szCs w:val="16"/>
                    <w:rtl w:val="0"/>
                  </w:rPr>
                  <w:t xml:space="preserve">Codes:</w:t>
                </w:r>
                <w:r w:rsidDel="00000000" w:rsidR="00000000" w:rsidRPr="00000000">
                  <w:rPr>
                    <w:sz w:val="16"/>
                    <w:szCs w:val="16"/>
                    <w:rtl w:val="0"/>
                  </w:rPr>
                  <w:t xml:space="preserve"> Theme 2 – Ethical &amp; legal challenges, Governance, Equity</w:t>
                </w:r>
              </w:p>
            </w:tc>
            <w:tc>
              <w:tcPr>
                <w:tcBorders>
                  <w:top w:color="000000" w:space="0" w:sz="0" w:val="nil"/>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2C9">
                <w:pPr>
                  <w:rPr>
                    <w:sz w:val="16"/>
                    <w:szCs w:val="16"/>
                  </w:rPr>
                </w:pPr>
                <w:r w:rsidDel="00000000" w:rsidR="00000000" w:rsidRPr="00000000">
                  <w:rPr>
                    <w:sz w:val="16"/>
                    <w:szCs w:val="16"/>
                    <w:rtl w:val="0"/>
                  </w:rPr>
                  <w:t xml:space="preserve">Supports Theme 2; highlights ethical implications of AI adoption. Useful for informing data governance and transparency recommendations.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Kelly et al. (2019)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2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Key challenges for delivering clinical impact with artificial intelligence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2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Mixed-methods / Qualitative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2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Interviews with healthcare professionals &amp; case studies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color w:val="00ff00"/>
                    <w:sz w:val="16"/>
                    <w:szCs w:val="16"/>
                    <w:rtl w:val="0"/>
                  </w:rPr>
                  <w:t xml:space="preserve">Strengths:</w:t>
                </w:r>
                <w:r w:rsidDel="00000000" w:rsidR="00000000" w:rsidRPr="00000000">
                  <w:rPr>
                    <w:color w:val="00ff00"/>
                    <w:sz w:val="16"/>
                    <w:szCs w:val="16"/>
                    <w:rtl w:val="0"/>
                  </w:rPr>
                  <w:t xml:space="preserve"> </w:t>
                </w:r>
                <w:r w:rsidDel="00000000" w:rsidR="00000000" w:rsidRPr="00000000">
                  <w:rPr>
                    <w:sz w:val="16"/>
                    <w:szCs w:val="16"/>
                    <w:rtl w:val="0"/>
                  </w:rPr>
                  <w:t xml:space="preserve">Practitioner insight; </w:t>
                </w:r>
                <w:r w:rsidDel="00000000" w:rsidR="00000000" w:rsidRPr="00000000">
                  <w:rPr>
                    <w:b w:val="1"/>
                    <w:bCs w:val="1"/>
                    <w:color w:val="ff0000"/>
                    <w:sz w:val="16"/>
                    <w:szCs w:val="16"/>
                    <w:rtl w:val="0"/>
                  </w:rPr>
                  <w:t xml:space="preserve">Limitations:</w:t>
                </w:r>
                <w:r w:rsidDel="00000000" w:rsidR="00000000" w:rsidRPr="00000000">
                  <w:rPr>
                    <w:color w:val="ff0000"/>
                    <w:sz w:val="16"/>
                    <w:szCs w:val="16"/>
                    <w:rtl w:val="0"/>
                  </w:rPr>
                  <w:t xml:space="preserve"> </w:t>
                </w:r>
                <w:r w:rsidDel="00000000" w:rsidR="00000000" w:rsidRPr="00000000">
                  <w:rPr>
                    <w:sz w:val="16"/>
                    <w:szCs w:val="16"/>
                    <w:rtl w:val="0"/>
                  </w:rPr>
                  <w:t xml:space="preserve">Small sample, subjective responses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Barriers include workforce readiness, data quality, and organisational culture</w:t>
                </w:r>
              </w:p>
            </w:tc>
            <w:tc>
              <w:tcPr>
                <w:tcBorders>
                  <w:right w:color="000000" w:space="0" w:sz="4" w:val="single"/>
                </w:tcBorders>
                <w:shd w:fill="auto" w:val="clear"/>
                <w:tcMar>
                  <w:top w:w="100.0" w:type="dxa"/>
                  <w:left w:w="100.0" w:type="dxa"/>
                  <w:bottom w:w="100.0" w:type="dxa"/>
                  <w:right w:w="100.0" w:type="dxa"/>
                </w:tcMar>
                <w:vAlign w:val="top"/>
              </w:tcPr>
              <w:p w:rsidR="00000000" w:rsidDel="00000000" w:rsidP="00000000" w:rsidRDefault="00000000" w:rsidRPr="00000000" w14:paraId="000002D0">
                <w:pPr>
                  <w:widowControl w:val="0"/>
                  <w:spacing w:after="0" w:line="240" w:lineRule="auto"/>
                  <w:jc w:val="left"/>
                  <w:rPr>
                    <w:sz w:val="16"/>
                    <w:szCs w:val="16"/>
                  </w:rPr>
                </w:pPr>
                <w:r w:rsidDel="00000000" w:rsidR="00000000" w:rsidRPr="00000000">
                  <w:rPr>
                    <w:b w:val="1"/>
                    <w:bCs w:val="1"/>
                    <w:sz w:val="16"/>
                    <w:szCs w:val="16"/>
                    <w:rtl w:val="0"/>
                  </w:rPr>
                  <w:t xml:space="preserve">Keywords:</w:t>
                </w:r>
                <w:r w:rsidDel="00000000" w:rsidR="00000000" w:rsidRPr="00000000">
                  <w:rPr>
                    <w:sz w:val="16"/>
                    <w:szCs w:val="16"/>
                    <w:rtl w:val="0"/>
                  </w:rPr>
                  <w:t xml:space="preserve"> AI implementation, Organisational readiness, Barriers, NHS adoption</w:t>
                </w:r>
              </w:p>
              <w:p w:rsidR="00000000" w:rsidDel="00000000" w:rsidP="00000000" w:rsidRDefault="00000000" w:rsidRPr="00000000" w14:paraId="000002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b w:val="1"/>
                    <w:bCs w:val="1"/>
                    <w:sz w:val="16"/>
                    <w:szCs w:val="16"/>
                    <w:rtl w:val="0"/>
                  </w:rPr>
                  <w:t xml:space="preserve">Codes:</w:t>
                </w:r>
                <w:r w:rsidDel="00000000" w:rsidR="00000000" w:rsidRPr="00000000">
                  <w:rPr>
                    <w:sz w:val="16"/>
                    <w:szCs w:val="16"/>
                    <w:rtl w:val="0"/>
                  </w:rPr>
                  <w:t xml:space="preserve"> Theme 3 – Implementation barriers, Organisational readiness, Workforce</w:t>
                </w:r>
              </w:p>
            </w:tc>
            <w:tc>
              <w:tcPr>
                <w:tcBorders>
                  <w:top w:color="000000" w:space="0" w:sz="0" w:val="nil"/>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2D2">
                <w:pPr>
                  <w:rPr>
                    <w:sz w:val="16"/>
                    <w:szCs w:val="16"/>
                  </w:rPr>
                </w:pPr>
                <w:r w:rsidDel="00000000" w:rsidR="00000000" w:rsidRPr="00000000">
                  <w:rPr>
                    <w:sz w:val="16"/>
                    <w:szCs w:val="16"/>
                    <w:rtl w:val="0"/>
                  </w:rPr>
                  <w:t xml:space="preserve">Supports Theme 2; highlights ethical implications of AI adoption. Useful for informing data governance and transparency recommendations.</w:t>
                </w:r>
              </w:p>
            </w:tc>
          </w:tr>
        </w:tbl>
      </w:sdtContent>
    </w:sdt>
    <w:p w:rsidR="00000000" w:rsidDel="00000000" w:rsidP="00000000" w:rsidRDefault="00000000" w:rsidRPr="00000000" w14:paraId="000002D3">
      <w:pPr>
        <w:rPr>
          <w:sz w:val="28"/>
          <w:szCs w:val="28"/>
        </w:rPr>
      </w:pPr>
      <w:r w:rsidDel="00000000" w:rsidR="00000000" w:rsidRPr="00000000">
        <w:rPr>
          <w:rtl w:val="0"/>
        </w:rPr>
      </w:r>
    </w:p>
    <w:p w:rsidR="00000000" w:rsidDel="00000000" w:rsidP="00000000" w:rsidRDefault="00000000" w:rsidRPr="00000000" w14:paraId="000002D4">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2D5">
      <w:pPr>
        <w:pStyle w:val="Heading1"/>
        <w:ind w:left="0" w:firstLine="0"/>
        <w:rPr>
          <w:rFonts w:ascii="Aptos" w:cs="Aptos" w:eastAsia="Aptos" w:hAnsi="Aptos"/>
        </w:rPr>
      </w:pPr>
      <w:r w:rsidDel="00000000" w:rsidR="00000000" w:rsidRPr="00000000">
        <w:rPr>
          <w:rtl w:val="0"/>
        </w:rPr>
      </w:r>
    </w:p>
    <w:p w:rsidR="00000000" w:rsidDel="00000000" w:rsidP="00000000" w:rsidRDefault="00000000" w:rsidRPr="00000000" w14:paraId="000002D6">
      <w:pPr>
        <w:rPr>
          <w:sz w:val="16"/>
          <w:szCs w:val="16"/>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Georgia"/>
  <w:font w:name="Times New Roman"/>
  <w:font w:name="Aptos"/>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D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D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widowControl w:val="0"/>
      <w:spacing w:after="0" w:line="240" w:lineRule="auto"/>
      <w:ind w:left="220"/>
      <w:jc w:val="left"/>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color w:val="2f5496"/>
      <w:sz w:val="24"/>
      <w:szCs w:val="24"/>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spacing w:after="0" w:before="40" w:lineRule="auto"/>
    </w:pPr>
    <w:rPr>
      <w:rFonts w:ascii="Calibri" w:cs="Calibri" w:eastAsia="Calibri" w:hAnsi="Calibri"/>
      <w:i w:val="1"/>
      <w:iCs w:val="1"/>
      <w:color w:val="2f5496"/>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odyText">
    <w:name w:val="Body Text"/>
    <w:basedOn w:val="Normal"/>
    <w:link w:val="BodyTextChar"/>
    <w:uiPriority w:val="1"/>
    <w:unhideWhenUsed w:val="1"/>
    <w:qFormat w:val="1"/>
    <w:rsid w:val="00063B4C"/>
    <w:pPr>
      <w:widowControl w:val="0"/>
      <w:autoSpaceDE w:val="0"/>
      <w:autoSpaceDN w:val="0"/>
      <w:spacing w:after="0" w:line="240" w:lineRule="auto"/>
      <w:jc w:val="left"/>
    </w:pPr>
    <w:rPr>
      <w:rFonts w:ascii="Arial" w:cs="Calibri Light" w:eastAsia="Calibri Light" w:hAnsi="Arial"/>
      <w:kern w:val="0"/>
      <w:lang w:bidi="en-GB" w:eastAsia="en-GB"/>
    </w:rPr>
  </w:style>
  <w:style w:type="character" w:styleId="BodyTextChar" w:customStyle="1">
    <w:name w:val="Body Text Char"/>
    <w:basedOn w:val="DefaultParagraphFont"/>
    <w:link w:val="BodyText"/>
    <w:uiPriority w:val="1"/>
    <w:rsid w:val="00063B4C"/>
    <w:rPr>
      <w:rFonts w:ascii="Arial" w:cs="Calibri Light" w:eastAsia="Calibri Light" w:hAnsi="Arial"/>
      <w:kern w:val="0"/>
      <w:lang w:bidi="en-GB" w:eastAsia="en-GB"/>
    </w:rPr>
  </w:style>
  <w:style w:type="character" w:styleId="Heading1Char" w:customStyle="1">
    <w:name w:val="Heading 1 Char"/>
    <w:basedOn w:val="DefaultParagraphFont"/>
    <w:link w:val="Heading1"/>
    <w:uiPriority w:val="1"/>
    <w:rsid w:val="00063B4C"/>
    <w:rPr>
      <w:rFonts w:ascii="Arial" w:cs="Calibri Light" w:eastAsia="Calibri Light" w:hAnsi="Arial"/>
      <w:b w:val="1"/>
      <w:kern w:val="0"/>
      <w:sz w:val="32"/>
      <w:szCs w:val="32"/>
      <w:lang w:bidi="en-GB" w:eastAsia="en-GB"/>
    </w:rPr>
  </w:style>
  <w:style w:type="table" w:styleId="TableGrid">
    <w:name w:val="Table Grid"/>
    <w:basedOn w:val="TableNormal"/>
    <w:uiPriority w:val="59"/>
    <w:rsid w:val="00604A87"/>
    <w:pPr>
      <w:spacing w:after="0" w:line="240" w:lineRule="auto"/>
    </w:pPr>
    <w:rPr>
      <w:rFonts w:eastAsiaTheme="minorHAnsi"/>
      <w:kern w:val="0"/>
      <w:lang w:eastAsia="en-US"/>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NormalWeb">
    <w:name w:val="Normal (Web)"/>
    <w:basedOn w:val="Normal"/>
    <w:uiPriority w:val="99"/>
    <w:unhideWhenUsed w:val="1"/>
    <w:rsid w:val="00995444"/>
    <w:pPr>
      <w:spacing w:after="100" w:afterAutospacing="1" w:before="100" w:beforeAutospacing="1" w:line="240" w:lineRule="auto"/>
      <w:jc w:val="left"/>
    </w:pPr>
    <w:rPr>
      <w:rFonts w:ascii="Times New Roman" w:cs="Times New Roman" w:eastAsia="Times New Roman" w:hAnsi="Times New Roman"/>
      <w:kern w:val="0"/>
      <w:sz w:val="24"/>
      <w:szCs w:val="24"/>
      <w:lang w:eastAsia="en-GB"/>
    </w:rPr>
  </w:style>
  <w:style w:type="paragraph" w:styleId="ListParagraph">
    <w:name w:val="List Paragraph"/>
    <w:basedOn w:val="Normal"/>
    <w:uiPriority w:val="34"/>
    <w:qFormat w:val="1"/>
    <w:rsid w:val="00CE620E"/>
    <w:pPr>
      <w:widowControl w:val="0"/>
      <w:autoSpaceDE w:val="0"/>
      <w:autoSpaceDN w:val="0"/>
      <w:spacing w:after="0" w:line="240" w:lineRule="auto"/>
      <w:ind w:left="940" w:hanging="360"/>
      <w:jc w:val="left"/>
    </w:pPr>
    <w:rPr>
      <w:rFonts w:ascii="Calibri Light" w:cs="Calibri Light" w:eastAsia="Calibri Light" w:hAnsi="Calibri Light"/>
      <w:kern w:val="0"/>
      <w:lang w:bidi="en-GB" w:eastAsia="en-GB"/>
    </w:rPr>
  </w:style>
  <w:style w:type="character" w:styleId="Heading2Char" w:customStyle="1">
    <w:name w:val="Heading 2 Char"/>
    <w:basedOn w:val="DefaultParagraphFont"/>
    <w:link w:val="Heading2"/>
    <w:uiPriority w:val="9"/>
    <w:rsid w:val="005D7A1E"/>
    <w:rPr>
      <w:rFonts w:ascii="Aptos" w:hAnsi="Aptos" w:cstheme="majorBidi" w:eastAsiaTheme="majorEastAsia"/>
      <w:color w:val="2f5496" w:themeColor="accent1" w:themeShade="0000BF"/>
      <w:sz w:val="24"/>
      <w:szCs w:val="26"/>
    </w:rPr>
  </w:style>
  <w:style w:type="paragraph" w:styleId="Header">
    <w:name w:val="header"/>
    <w:basedOn w:val="Normal"/>
    <w:link w:val="HeaderChar"/>
    <w:uiPriority w:val="99"/>
    <w:unhideWhenUsed w:val="1"/>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val="1"/>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val="1"/>
    <w:rsid w:val="00621776"/>
    <w:rPr>
      <w:color w:val="0000ff"/>
      <w:u w:val="single"/>
    </w:rPr>
  </w:style>
  <w:style w:type="character" w:styleId="UnresolvedMention">
    <w:name w:val="Unresolved Mention"/>
    <w:basedOn w:val="DefaultParagraphFont"/>
    <w:uiPriority w:val="99"/>
    <w:semiHidden w:val="1"/>
    <w:unhideWhenUsed w:val="1"/>
    <w:rsid w:val="00621776"/>
    <w:rPr>
      <w:color w:val="605e5c"/>
      <w:shd w:color="auto" w:fill="e1dfdd" w:val="clear"/>
    </w:rPr>
  </w:style>
  <w:style w:type="paragraph" w:styleId="paragraph" w:customStyle="1">
    <w:name w:val="paragraph"/>
    <w:basedOn w:val="Normal"/>
    <w:rsid w:val="00BD2909"/>
    <w:pPr>
      <w:spacing w:after="100" w:afterAutospacing="1" w:before="100" w:beforeAutospacing="1" w:line="240" w:lineRule="auto"/>
      <w:jc w:val="left"/>
    </w:pPr>
    <w:rPr>
      <w:rFonts w:ascii="Times New Roman" w:cs="Times New Roman" w:eastAsia="Times New Roman" w:hAnsi="Times New Roman"/>
      <w:kern w:val="0"/>
      <w:sz w:val="24"/>
      <w:szCs w:val="24"/>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val="1"/>
    <w:rsid w:val="007063BA"/>
    <w:rPr>
      <w:rFonts w:asciiTheme="majorHAnsi" w:cstheme="majorBidi" w:eastAsiaTheme="majorEastAsia" w:hAnsiTheme="majorHAnsi"/>
      <w:i w:val="1"/>
      <w:iCs w:val="1"/>
      <w:color w:val="2f5496" w:themeColor="accent1" w:themeShade="0000BF"/>
    </w:rPr>
  </w:style>
  <w:style w:type="character" w:styleId="Strong">
    <w:name w:val="Strong"/>
    <w:basedOn w:val="DefaultParagraphFont"/>
    <w:uiPriority w:val="22"/>
    <w:qFormat w:val="1"/>
    <w:rsid w:val="007063BA"/>
    <w:rPr>
      <w:b w:val="1"/>
      <w:bCs w:val="1"/>
    </w:rPr>
  </w:style>
  <w:style w:type="character" w:styleId="Heading3Char" w:customStyle="1">
    <w:name w:val="Heading 3 Char"/>
    <w:basedOn w:val="DefaultParagraphFont"/>
    <w:link w:val="Heading3"/>
    <w:uiPriority w:val="9"/>
    <w:semiHidden w:val="1"/>
    <w:rsid w:val="00FE5C58"/>
    <w:rPr>
      <w:rFonts w:asciiTheme="majorHAnsi" w:cstheme="majorBidi" w:eastAsiaTheme="majorEastAsia" w:hAnsiTheme="majorHAnsi"/>
      <w:color w:val="1f3763" w:themeColor="accent1" w:themeShade="00007F"/>
      <w:sz w:val="24"/>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who.int/publications/i/item/9789240029200" TargetMode="External"/><Relationship Id="rId190" Type="http://schemas.openxmlformats.org/officeDocument/2006/relationships/hyperlink" Target="https://topol.hee.nhs.uk" TargetMode="External"/><Relationship Id="rId42" Type="http://schemas.openxmlformats.org/officeDocument/2006/relationships/hyperlink" Target="https://pubmed.ncbi.nlm.nih.gov/36561823/" TargetMode="External"/><Relationship Id="rId41" Type="http://schemas.openxmlformats.org/officeDocument/2006/relationships/hyperlink" Target="https://www.who.int/publications/i/item/9789240029200" TargetMode="External"/><Relationship Id="rId44" Type="http://schemas.openxmlformats.org/officeDocument/2006/relationships/hyperlink" Target="https://www.longtermplan.nhs.uk" TargetMode="External"/><Relationship Id="rId194" Type="http://schemas.openxmlformats.org/officeDocument/2006/relationships/hyperlink" Target="https://www.who.int/publications/i/item/9789240029200" TargetMode="External"/><Relationship Id="rId43" Type="http://schemas.openxmlformats.org/officeDocument/2006/relationships/hyperlink" Target="https://pubmed.ncbi.nlm.nih.gov/36561823/" TargetMode="External"/><Relationship Id="rId193" Type="http://schemas.openxmlformats.org/officeDocument/2006/relationships/hyperlink" Target="https://pubmed.ncbi.nlm.nih.gov/29092808/" TargetMode="External"/><Relationship Id="rId46" Type="http://schemas.openxmlformats.org/officeDocument/2006/relationships/hyperlink" Target="https://pubmed.ncbi.nlm.nih.gov/38942706/" TargetMode="External"/><Relationship Id="rId192" Type="http://schemas.openxmlformats.org/officeDocument/2006/relationships/hyperlink" Target="https://pubmed.ncbi.nlm.nih.gov/23959769/" TargetMode="External"/><Relationship Id="rId45" Type="http://schemas.openxmlformats.org/officeDocument/2006/relationships/hyperlink" Target="https://www.longtermplan.nhs.uk" TargetMode="External"/><Relationship Id="rId191" Type="http://schemas.openxmlformats.org/officeDocument/2006/relationships/hyperlink" Target="https://www.longtermplan.nhs.uk" TargetMode="External"/><Relationship Id="rId48" Type="http://schemas.openxmlformats.org/officeDocument/2006/relationships/hyperlink" Target="https://pubmed.ncbi.nlm.nih.gov/38942706/" TargetMode="External"/><Relationship Id="rId187" Type="http://schemas.openxmlformats.org/officeDocument/2006/relationships/hyperlink" Target="https://pubmed.ncbi.nlm.nih.gov/31587665/" TargetMode="External"/><Relationship Id="rId47" Type="http://schemas.openxmlformats.org/officeDocument/2006/relationships/hyperlink" Target="https://pubmed.ncbi.nlm.nih.gov/38942706/" TargetMode="External"/><Relationship Id="rId186" Type="http://schemas.openxmlformats.org/officeDocument/2006/relationships/hyperlink" Target="https://pubmed.ncbi.nlm.nih.gov/27898976/" TargetMode="External"/><Relationship Id="rId185" Type="http://schemas.openxmlformats.org/officeDocument/2006/relationships/hyperlink" Target="https://pubmed.ncbi.nlm.nih.gov/28117445/" TargetMode="External"/><Relationship Id="rId49" Type="http://schemas.openxmlformats.org/officeDocument/2006/relationships/hyperlink" Target="https://pubmed.ncbi.nlm.nih.gov" TargetMode="External"/><Relationship Id="rId184" Type="http://schemas.openxmlformats.org/officeDocument/2006/relationships/hyperlink" Target="https://www.gov.uk/government/publications/using-information-technology-to-improve-the-nhs" TargetMode="External"/><Relationship Id="rId189" Type="http://schemas.openxmlformats.org/officeDocument/2006/relationships/hyperlink" Target="https://pubmed.ncbi.nlm.nih.gov/31363513/" TargetMode="External"/><Relationship Id="rId188" Type="http://schemas.openxmlformats.org/officeDocument/2006/relationships/hyperlink" Target="https://pubmed.ncbi.nlm.nih.gov/31649194/" TargetMode="External"/><Relationship Id="rId31" Type="http://schemas.openxmlformats.org/officeDocument/2006/relationships/hyperlink" Target="https://pubmed.ncbi.nlm.nih.gov/39806591/" TargetMode="External"/><Relationship Id="rId30" Type="http://schemas.openxmlformats.org/officeDocument/2006/relationships/hyperlink" Target="https://bmjpublichealth.bmj.com/content/4/1/e003922?utm_source=chatgpt.com" TargetMode="External"/><Relationship Id="rId33" Type="http://schemas.openxmlformats.org/officeDocument/2006/relationships/hyperlink" Target="https://svn.bmj.com/content/2/4/230" TargetMode="External"/><Relationship Id="rId183" Type="http://schemas.openxmlformats.org/officeDocument/2006/relationships/hyperlink" Target="https://books.google.co.uk" TargetMode="External"/><Relationship Id="rId32" Type="http://schemas.openxmlformats.org/officeDocument/2006/relationships/hyperlink" Target="https://pubmed.ncbi.nlm.nih.gov" TargetMode="External"/><Relationship Id="rId182" Type="http://schemas.openxmlformats.org/officeDocument/2006/relationships/hyperlink" Target="https://books.google.co.uk" TargetMode="External"/><Relationship Id="rId35" Type="http://schemas.openxmlformats.org/officeDocument/2006/relationships/hyperlink" Target="https://www.turing.ac.uk/research/publications/understanding-artificial-intelligence-ethics-and-safety" TargetMode="External"/><Relationship Id="rId181" Type="http://schemas.openxmlformats.org/officeDocument/2006/relationships/hyperlink" Target="https://www.longtermplan.nhs.uk" TargetMode="External"/><Relationship Id="rId34" Type="http://schemas.openxmlformats.org/officeDocument/2006/relationships/hyperlink" Target="https://svn.bmj.com/content/2/4/230" TargetMode="External"/><Relationship Id="rId180" Type="http://schemas.openxmlformats.org/officeDocument/2006/relationships/hyperlink" Target="https://www.longtermplan.nhs.uk" TargetMode="External"/><Relationship Id="rId37" Type="http://schemas.openxmlformats.org/officeDocument/2006/relationships/hyperlink" Target="https://www.nuffieldbioethics.org/publications/ai-in-healthcare-and-research" TargetMode="External"/><Relationship Id="rId176" Type="http://schemas.openxmlformats.org/officeDocument/2006/relationships/hyperlink" Target="https://pubmed.ncbi.nlm.nih.gov/20691097/" TargetMode="External"/><Relationship Id="rId36" Type="http://schemas.openxmlformats.org/officeDocument/2006/relationships/hyperlink" Target="https://www.turing.ac.uk/research/publications/understanding-artificial-intelligence-ethics-and-safety" TargetMode="External"/><Relationship Id="rId175" Type="http://schemas.openxmlformats.org/officeDocument/2006/relationships/hyperlink" Target="https://pubmed.ncbi.nlm.nih.gov/20691097/" TargetMode="External"/><Relationship Id="rId39" Type="http://schemas.openxmlformats.org/officeDocument/2006/relationships/hyperlink" Target="https://topol.hee.nhs.uk" TargetMode="External"/><Relationship Id="rId174" Type="http://schemas.openxmlformats.org/officeDocument/2006/relationships/hyperlink" Target="https://doi.org/10.1016/j.intcom.2010.07.003" TargetMode="External"/><Relationship Id="rId38" Type="http://schemas.openxmlformats.org/officeDocument/2006/relationships/hyperlink" Target="https://topol.hee.nhs.uk" TargetMode="External"/><Relationship Id="rId173" Type="http://schemas.openxmlformats.org/officeDocument/2006/relationships/hyperlink" Target="https://doi.org/10.1016/j.intcom.2010.07.003" TargetMode="External"/><Relationship Id="rId179" Type="http://schemas.openxmlformats.org/officeDocument/2006/relationships/hyperlink" Target="https://www.health.org.uk/publications/long-reads/health-and-care-workforce" TargetMode="External"/><Relationship Id="rId178" Type="http://schemas.openxmlformats.org/officeDocument/2006/relationships/hyperlink" Target="https://www.gov.uk/government/news/36-million-boost-for-ai-technologies-to-revolutionise-nhs-care" TargetMode="External"/><Relationship Id="rId177" Type="http://schemas.openxmlformats.org/officeDocument/2006/relationships/hyperlink" Target="https://www.gov.uk/government/news/36-million-boost-for-ai-technologies-to-revolutionise-nhs-care?utm_source=chatgpt.com" TargetMode="External"/><Relationship Id="rId20" Type="http://schemas.openxmlformats.org/officeDocument/2006/relationships/hyperlink" Target="https://arxiv.org/abs/2505.02062" TargetMode="External"/><Relationship Id="rId22" Type="http://schemas.openxmlformats.org/officeDocument/2006/relationships/hyperlink" Target="https://pubmed.ncbi.nlm.nih.gov/39806591/" TargetMode="External"/><Relationship Id="rId21" Type="http://schemas.openxmlformats.org/officeDocument/2006/relationships/hyperlink" Target="https://arxiv.org/abs/2505.02062" TargetMode="External"/><Relationship Id="rId24" Type="http://schemas.openxmlformats.org/officeDocument/2006/relationships/hyperlink" Target="https://pubmed.ncbi.nlm.nih.gov/39806591/" TargetMode="External"/><Relationship Id="rId23" Type="http://schemas.openxmlformats.org/officeDocument/2006/relationships/hyperlink" Target="https://pubmed.ncbi.nlm.nih.gov" TargetMode="External"/><Relationship Id="rId26" Type="http://schemas.openxmlformats.org/officeDocument/2006/relationships/hyperlink" Target="https://www.ucl.ac.uk" TargetMode="External"/><Relationship Id="rId25" Type="http://schemas.openxmlformats.org/officeDocument/2006/relationships/hyperlink" Target="https://pubmed.ncbi.nlm.nih.gov" TargetMode="External"/><Relationship Id="rId28" Type="http://schemas.openxmlformats.org/officeDocument/2006/relationships/hyperlink" Target="https://pubmed.ncbi.nlm.nih.gov/39806591/" TargetMode="External"/><Relationship Id="rId27" Type="http://schemas.openxmlformats.org/officeDocument/2006/relationships/hyperlink" Target="https://www.ucl.ac.uk" TargetMode="External"/><Relationship Id="rId29" Type="http://schemas.openxmlformats.org/officeDocument/2006/relationships/hyperlink" Target="https://pubmed.ncbi.nlm.nih.gov/39806591/" TargetMode="External"/><Relationship Id="rId11" Type="http://schemas.openxmlformats.org/officeDocument/2006/relationships/hyperlink" Target="https://pubmed.ncbi.nlm.nih.gov/38081671/" TargetMode="External"/><Relationship Id="rId10" Type="http://schemas.openxmlformats.org/officeDocument/2006/relationships/hyperlink" Target="https://pubmed.ncbi.nlm.nih.gov/34286183/" TargetMode="External"/><Relationship Id="rId13" Type="http://schemas.openxmlformats.org/officeDocument/2006/relationships/hyperlink" Target="https://pubmed.ncbi.nlm.nih.gov/40033599/" TargetMode="External"/><Relationship Id="rId12" Type="http://schemas.openxmlformats.org/officeDocument/2006/relationships/hyperlink" Target="https://pubmed.ncbi.nlm.nih.gov/40033599/" TargetMode="External"/><Relationship Id="rId15" Type="http://schemas.openxmlformats.org/officeDocument/2006/relationships/hyperlink" Target="https://arxiv.org/abs/2512.02774" TargetMode="External"/><Relationship Id="rId14" Type="http://schemas.openxmlformats.org/officeDocument/2006/relationships/hyperlink" Target="https://arxiv.org/abs/2512.02774" TargetMode="External"/><Relationship Id="rId17" Type="http://schemas.openxmlformats.org/officeDocument/2006/relationships/hyperlink" Target="https://arxiv.org/abs/2109.07906" TargetMode="External"/><Relationship Id="rId16" Type="http://schemas.openxmlformats.org/officeDocument/2006/relationships/hyperlink" Target="https://arxiv.org/abs/2109.07906" TargetMode="External"/><Relationship Id="rId19" Type="http://schemas.openxmlformats.org/officeDocument/2006/relationships/hyperlink" Target="https://bmjdigitalhealth.bmj.com" TargetMode="External"/><Relationship Id="rId18" Type="http://schemas.openxmlformats.org/officeDocument/2006/relationships/hyperlink" Target="https://bmjdigitalhealth.bmj.com" TargetMode="External"/><Relationship Id="rId84" Type="http://schemas.openxmlformats.org/officeDocument/2006/relationships/hyperlink" Target="https://journals.sagepub.com/doi/10.1177/2053951716679679" TargetMode="External"/><Relationship Id="rId83" Type="http://schemas.openxmlformats.org/officeDocument/2006/relationships/hyperlink" Target="https://journals.sagepub.com/doi/10.1177/2053951716679679" TargetMode="External"/><Relationship Id="rId86" Type="http://schemas.openxmlformats.org/officeDocument/2006/relationships/hyperlink" Target="https://pubmed.ncbi.nlm.nih.gov/31649194/" TargetMode="External"/><Relationship Id="rId85" Type="http://schemas.openxmlformats.org/officeDocument/2006/relationships/hyperlink" Target="https://pubmed.ncbi.nlm.nih.gov/31649194/" TargetMode="External"/><Relationship Id="rId88" Type="http://schemas.openxmlformats.org/officeDocument/2006/relationships/hyperlink" Target="https://books.google.com/books?id=9U1K5LjUOwEC" TargetMode="External"/><Relationship Id="rId150" Type="http://schemas.openxmlformats.org/officeDocument/2006/relationships/hyperlink" Target="https://topol.hee.nhs.uk" TargetMode="External"/><Relationship Id="rId87" Type="http://schemas.openxmlformats.org/officeDocument/2006/relationships/hyperlink" Target="https://books.google.com/books?id=9U1K5LjUOwEC" TargetMode="External"/><Relationship Id="rId89" Type="http://schemas.openxmlformats.org/officeDocument/2006/relationships/hyperlink" Target="https://pubmed.ncbi.nlm.nih.gov/8555924/" TargetMode="External"/><Relationship Id="rId80" Type="http://schemas.openxmlformats.org/officeDocument/2006/relationships/hyperlink" Target="https://pubmed.ncbi.nlm.nih.gov/19840657/" TargetMode="External"/><Relationship Id="rId82" Type="http://schemas.openxmlformats.org/officeDocument/2006/relationships/hyperlink" Target="https://pubmed.ncbi.nlm.nih.gov/19490111/" TargetMode="External"/><Relationship Id="rId81" Type="http://schemas.openxmlformats.org/officeDocument/2006/relationships/hyperlink" Target="https://pubmed.ncbi.nlm.nih.gov/1949011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149" Type="http://schemas.openxmlformats.org/officeDocument/2006/relationships/hyperlink" Target="https://topol.hee.nhs.uk" TargetMode="External"/><Relationship Id="rId4" Type="http://schemas.openxmlformats.org/officeDocument/2006/relationships/numbering" Target="numbering.xml"/><Relationship Id="rId148" Type="http://schemas.openxmlformats.org/officeDocument/2006/relationships/hyperlink" Target="https://pubmed.ncbi.nlm.nih.gov/8555924/" TargetMode="External"/><Relationship Id="rId9" Type="http://schemas.openxmlformats.org/officeDocument/2006/relationships/hyperlink" Target="https://pubmed.ncbi.nlm.nih.gov/34286183/" TargetMode="External"/><Relationship Id="rId143" Type="http://schemas.openxmlformats.org/officeDocument/2006/relationships/hyperlink" Target="https://www.england.nhs.uk/long-read/artificial-intelligence-ai-and-machine-learning/?utm_source=chatgpt.com" TargetMode="External"/><Relationship Id="rId142" Type="http://schemas.openxmlformats.org/officeDocument/2006/relationships/hyperlink" Target="https://www.longtermplan.nhs.uk" TargetMode="External"/><Relationship Id="rId141" Type="http://schemas.openxmlformats.org/officeDocument/2006/relationships/hyperlink" Target="https://www.longtermplan.nhs.uk" TargetMode="External"/><Relationship Id="rId140" Type="http://schemas.openxmlformats.org/officeDocument/2006/relationships/hyperlink" Target="https://www.nice.org.uk/corporate/ecd7" TargetMode="External"/><Relationship Id="rId5" Type="http://schemas.openxmlformats.org/officeDocument/2006/relationships/styles" Target="styles.xml"/><Relationship Id="rId147" Type="http://schemas.openxmlformats.org/officeDocument/2006/relationships/hyperlink" Target="https://pubmed.ncbi.nlm.nih.gov/8555924/" TargetMode="External"/><Relationship Id="rId6" Type="http://schemas.openxmlformats.org/officeDocument/2006/relationships/customXml" Target="../customXML/item1.xml"/><Relationship Id="rId146" Type="http://schemas.openxmlformats.org/officeDocument/2006/relationships/hyperlink" Target="https://pubmed.ncbi.nlm.nih.gov/31649194/" TargetMode="External"/><Relationship Id="rId7" Type="http://schemas.openxmlformats.org/officeDocument/2006/relationships/image" Target="media/image1.png"/><Relationship Id="rId145" Type="http://schemas.openxmlformats.org/officeDocument/2006/relationships/hyperlink" Target="https://pubmed.ncbi.nlm.nih.gov/31649194/" TargetMode="External"/><Relationship Id="rId8" Type="http://schemas.openxmlformats.org/officeDocument/2006/relationships/footer" Target="footer1.xml"/><Relationship Id="rId144" Type="http://schemas.openxmlformats.org/officeDocument/2006/relationships/hyperlink" Target="https://www.england.nhs.uk/long-read/artificial-intelligence-ai-and-machine-learning/" TargetMode="External"/><Relationship Id="rId73" Type="http://schemas.openxmlformats.org/officeDocument/2006/relationships/hyperlink" Target="https://link.springer.com/article/10.1007/s11023-018-9482-5" TargetMode="External"/><Relationship Id="rId72" Type="http://schemas.openxmlformats.org/officeDocument/2006/relationships/hyperlink" Target="https://www.jstor.org/stable/249008" TargetMode="External"/><Relationship Id="rId75" Type="http://schemas.openxmlformats.org/officeDocument/2006/relationships/hyperlink" Target="https://pubmed.ncbi.nlm.nih.gov/22232826/" TargetMode="External"/><Relationship Id="rId74" Type="http://schemas.openxmlformats.org/officeDocument/2006/relationships/hyperlink" Target="https://link.springer.com/article/10.1007/s11023-018-9482-5" TargetMode="External"/><Relationship Id="rId77" Type="http://schemas.openxmlformats.org/officeDocument/2006/relationships/hyperlink" Target="https://pubmed.ncbi.nlm.nih.gov/29154506/" TargetMode="External"/><Relationship Id="rId76" Type="http://schemas.openxmlformats.org/officeDocument/2006/relationships/hyperlink" Target="https://pubmed.ncbi.nlm.nih.gov/22232826/" TargetMode="External"/><Relationship Id="rId79" Type="http://schemas.openxmlformats.org/officeDocument/2006/relationships/hyperlink" Target="https://pubmed.ncbi.nlm.nih.gov/19840657/" TargetMode="External"/><Relationship Id="rId78" Type="http://schemas.openxmlformats.org/officeDocument/2006/relationships/hyperlink" Target="https://pubmed.ncbi.nlm.nih.gov/29154506/" TargetMode="External"/><Relationship Id="rId71" Type="http://schemas.openxmlformats.org/officeDocument/2006/relationships/hyperlink" Target="https://www.jstor.org/stable/249008" TargetMode="External"/><Relationship Id="rId70" Type="http://schemas.openxmlformats.org/officeDocument/2006/relationships/hyperlink" Target="https://pubmed.ncbi.nlm.nih.gov/29314049/" TargetMode="External"/><Relationship Id="rId139" Type="http://schemas.openxmlformats.org/officeDocument/2006/relationships/hyperlink" Target="https://www.nice.org.uk/corporate/ecd7" TargetMode="External"/><Relationship Id="rId138" Type="http://schemas.openxmlformats.org/officeDocument/2006/relationships/hyperlink" Target="https://pubmed.ncbi.nlm.nih.gov/27143499/" TargetMode="External"/><Relationship Id="rId137" Type="http://schemas.openxmlformats.org/officeDocument/2006/relationships/hyperlink" Target="https://pubmed.ncbi.nlm.nih.gov/27143499/" TargetMode="External"/><Relationship Id="rId132" Type="http://schemas.openxmlformats.org/officeDocument/2006/relationships/hyperlink" Target="https://pubmed.ncbi.nlm.nih.gov/27898976/" TargetMode="External"/><Relationship Id="rId131" Type="http://schemas.openxmlformats.org/officeDocument/2006/relationships/hyperlink" Target="https://pubmed.ncbi.nlm.nih.gov/27898976/" TargetMode="External"/><Relationship Id="rId130" Type="http://schemas.openxmlformats.org/officeDocument/2006/relationships/hyperlink" Target="https://pubmed.ncbi.nlm.nih.gov/28117445/" TargetMode="External"/><Relationship Id="rId136" Type="http://schemas.openxmlformats.org/officeDocument/2006/relationships/hyperlink" Target="https://pubmed.ncbi.nlm.nih.gov/31587665/" TargetMode="External"/><Relationship Id="rId135" Type="http://schemas.openxmlformats.org/officeDocument/2006/relationships/hyperlink" Target="https://pubmed.ncbi.nlm.nih.gov/31587665/" TargetMode="External"/><Relationship Id="rId134" Type="http://schemas.openxmlformats.org/officeDocument/2006/relationships/hyperlink" Target="https://pubmed.ncbi.nlm.nih.gov/29507784/" TargetMode="External"/><Relationship Id="rId133" Type="http://schemas.openxmlformats.org/officeDocument/2006/relationships/hyperlink" Target="https://pubmed.ncbi.nlm.nih.gov/29507784/" TargetMode="External"/><Relationship Id="rId62" Type="http://schemas.openxmlformats.org/officeDocument/2006/relationships/hyperlink" Target="https://pubmed.ncbi.nlm.nih.gov" TargetMode="External"/><Relationship Id="rId61" Type="http://schemas.openxmlformats.org/officeDocument/2006/relationships/hyperlink" Target="https://pubmed.ncbi.nlm.nih.gov/38942706/" TargetMode="External"/><Relationship Id="rId64" Type="http://schemas.openxmlformats.org/officeDocument/2006/relationships/hyperlink" Target="https://aisel.aisnet.org/jais/vol8/iss4/13" TargetMode="External"/><Relationship Id="rId63" Type="http://schemas.openxmlformats.org/officeDocument/2006/relationships/hyperlink" Target="https://aisel.aisnet.org/jais/vol8/iss4/13" TargetMode="External"/><Relationship Id="rId66" Type="http://schemas.openxmlformats.org/officeDocument/2006/relationships/hyperlink" Target="https://pubmed.ncbi.nlm.nih.gov/21224218/" TargetMode="External"/><Relationship Id="rId172" Type="http://schemas.openxmlformats.org/officeDocument/2006/relationships/hyperlink" Target="https://doi.org/10.1287/isre.1100.0327" TargetMode="External"/><Relationship Id="rId65" Type="http://schemas.openxmlformats.org/officeDocument/2006/relationships/hyperlink" Target="https://pubmed.ncbi.nlm.nih.gov/21224218/" TargetMode="External"/><Relationship Id="rId171" Type="http://schemas.openxmlformats.org/officeDocument/2006/relationships/hyperlink" Target="https://doi.org/10.1287/isre.1100.0327" TargetMode="External"/><Relationship Id="rId68" Type="http://schemas.openxmlformats.org/officeDocument/2006/relationships/hyperlink" Target="https://pubmed.ncbi.nlm.nih.gov/23887855/" TargetMode="External"/><Relationship Id="rId170" Type="http://schemas.openxmlformats.org/officeDocument/2006/relationships/hyperlink" Target="https://www.who.int/publications/i/item/9789240029200" TargetMode="External"/><Relationship Id="rId67" Type="http://schemas.openxmlformats.org/officeDocument/2006/relationships/hyperlink" Target="https://pubmed.ncbi.nlm.nih.gov/23887855/" TargetMode="External"/><Relationship Id="rId60" Type="http://schemas.openxmlformats.org/officeDocument/2006/relationships/hyperlink" Target="https://www.nhsx.nhs.uk" TargetMode="External"/><Relationship Id="rId165" Type="http://schemas.openxmlformats.org/officeDocument/2006/relationships/hyperlink" Target="https://journals.sagepub.com" TargetMode="External"/><Relationship Id="rId69" Type="http://schemas.openxmlformats.org/officeDocument/2006/relationships/hyperlink" Target="https://pubmed.ncbi.nlm.nih.gov/29314049/" TargetMode="External"/><Relationship Id="rId164" Type="http://schemas.openxmlformats.org/officeDocument/2006/relationships/hyperlink" Target="https://www.turing.ac.uk" TargetMode="External"/><Relationship Id="rId163" Type="http://schemas.openxmlformats.org/officeDocument/2006/relationships/hyperlink" Target="https://www.turing.ac.uk" TargetMode="External"/><Relationship Id="rId162" Type="http://schemas.openxmlformats.org/officeDocument/2006/relationships/hyperlink" Target="https://www.ipsos.com" TargetMode="External"/><Relationship Id="rId169" Type="http://schemas.openxmlformats.org/officeDocument/2006/relationships/hyperlink" Target="https://www.who.int/publications/i/item/9789240029200" TargetMode="External"/><Relationship Id="rId168" Type="http://schemas.openxmlformats.org/officeDocument/2006/relationships/hyperlink" Target="https://pubmed.ncbi.nlm.nih.gov/31649194/" TargetMode="External"/><Relationship Id="rId167" Type="http://schemas.openxmlformats.org/officeDocument/2006/relationships/hyperlink" Target="https://pubmed.ncbi.nlm.nih.gov/31649194/" TargetMode="External"/><Relationship Id="rId166" Type="http://schemas.openxmlformats.org/officeDocument/2006/relationships/hyperlink" Target="https://journals.sagepub.com" TargetMode="External"/><Relationship Id="rId51" Type="http://schemas.openxmlformats.org/officeDocument/2006/relationships/hyperlink" Target="https://www.gov.uk" TargetMode="External"/><Relationship Id="rId50" Type="http://schemas.openxmlformats.org/officeDocument/2006/relationships/hyperlink" Target="https://www.gov.uk" TargetMode="External"/><Relationship Id="rId53" Type="http://schemas.openxmlformats.org/officeDocument/2006/relationships/hyperlink" Target="https://pubmed.ncbi.nlm.nih.gov" TargetMode="External"/><Relationship Id="rId52" Type="http://schemas.openxmlformats.org/officeDocument/2006/relationships/hyperlink" Target="https://pubmed.ncbi.nlm.nih.gov/38942706/" TargetMode="External"/><Relationship Id="rId55" Type="http://schemas.openxmlformats.org/officeDocument/2006/relationships/hyperlink" Target="https://pubmed.ncbi.nlm.nih.gov" TargetMode="External"/><Relationship Id="rId161" Type="http://schemas.openxmlformats.org/officeDocument/2006/relationships/hyperlink" Target="https://www.ipsos.com" TargetMode="External"/><Relationship Id="rId54" Type="http://schemas.openxmlformats.org/officeDocument/2006/relationships/hyperlink" Target="https://pubmed.ncbi.nlm.nih.gov/38942706/" TargetMode="External"/><Relationship Id="rId160" Type="http://schemas.openxmlformats.org/officeDocument/2006/relationships/hyperlink" Target="https://ico.org.uk" TargetMode="External"/><Relationship Id="rId57" Type="http://schemas.openxmlformats.org/officeDocument/2006/relationships/hyperlink" Target="https://www.longtermplan.nhs.uk" TargetMode="External"/><Relationship Id="rId56" Type="http://schemas.openxmlformats.org/officeDocument/2006/relationships/hyperlink" Target="http://jmc.stanford.edu/articles/whatisai.html" TargetMode="External"/><Relationship Id="rId159" Type="http://schemas.openxmlformats.org/officeDocument/2006/relationships/hyperlink" Target="https://ico.org.uk" TargetMode="External"/><Relationship Id="rId59" Type="http://schemas.openxmlformats.org/officeDocument/2006/relationships/hyperlink" Target="https://www.nhsx.nhs.uk" TargetMode="External"/><Relationship Id="rId154" Type="http://schemas.openxmlformats.org/officeDocument/2006/relationships/hyperlink" Target="https://pubmed.ncbi.nlm.nih.gov/31363513/" TargetMode="External"/><Relationship Id="rId58" Type="http://schemas.openxmlformats.org/officeDocument/2006/relationships/hyperlink" Target="https://www.longtermplan.nhs.uk" TargetMode="External"/><Relationship Id="rId153" Type="http://schemas.openxmlformats.org/officeDocument/2006/relationships/hyperlink" Target="https://pubmed.ncbi.nlm.nih.gov/31363513/" TargetMode="External"/><Relationship Id="rId152" Type="http://schemas.openxmlformats.org/officeDocument/2006/relationships/hyperlink" Target="https://pubmed.ncbi.nlm.nih.gov" TargetMode="External"/><Relationship Id="rId151" Type="http://schemas.openxmlformats.org/officeDocument/2006/relationships/hyperlink" Target="https://pubmed.ncbi.nlm.nih.gov/38942706/" TargetMode="External"/><Relationship Id="rId158" Type="http://schemas.openxmlformats.org/officeDocument/2006/relationships/hyperlink" Target="https://link.springer.com/article/10.1007/s11023-018-9482-5" TargetMode="External"/><Relationship Id="rId157" Type="http://schemas.openxmlformats.org/officeDocument/2006/relationships/hyperlink" Target="https://link.springer.com/article/10.1007/s11023-018-9482-5" TargetMode="External"/><Relationship Id="rId156" Type="http://schemas.openxmlformats.org/officeDocument/2006/relationships/hyperlink" Target="https://www.gov.uk/government/publications/code-of-conduct-for-data-driven-health-and-care-technology" TargetMode="External"/><Relationship Id="rId155" Type="http://schemas.openxmlformats.org/officeDocument/2006/relationships/hyperlink" Target="https://www.gov.uk/government/publications/code-of-conduct-for-data-driven-health-and-care-technology" TargetMode="External"/><Relationship Id="rId107" Type="http://schemas.openxmlformats.org/officeDocument/2006/relationships/hyperlink" Target="https://digital.nhs.uk/services/ai-knowledge-repository?utm_source=chatgpt.com" TargetMode="External"/><Relationship Id="rId106" Type="http://schemas.openxmlformats.org/officeDocument/2006/relationships/hyperlink" Target="https://www.england.nhs.uk/long-read/planning-and-implementing-real-world-ai-evaluations-lessons-from-the-ai-in-health-and-care-award/" TargetMode="External"/><Relationship Id="rId105" Type="http://schemas.openxmlformats.org/officeDocument/2006/relationships/hyperlink" Target="https://www.england.nhs.uk/long-read/planning-and-implementing-real-world-ai-evaluations-lessons-from-the-ai-in-health-and-care-award/?utm_source=chatgpt.com" TargetMode="External"/><Relationship Id="rId104" Type="http://schemas.openxmlformats.org/officeDocument/2006/relationships/hyperlink" Target="https://www.england.nhs.uk/long-read/artificial-intelligence-ai-and-machine-learning/" TargetMode="External"/><Relationship Id="rId109" Type="http://schemas.openxmlformats.org/officeDocument/2006/relationships/hyperlink" Target="https://digital.nhs.uk/services/ai-knowledge-repository/ai-in-practice?utm_source=chatgpt.com" TargetMode="External"/><Relationship Id="rId108" Type="http://schemas.openxmlformats.org/officeDocument/2006/relationships/hyperlink" Target="https://digital.nhs.uk/services/ai-knowledge-repository" TargetMode="External"/><Relationship Id="rId103" Type="http://schemas.openxmlformats.org/officeDocument/2006/relationships/hyperlink" Target="https://www.england.nhs.uk/long-read/artificial-intelligence-ai-and-machine-learning/?utm_source=chatgpt.com" TargetMode="External"/><Relationship Id="rId102" Type="http://schemas.openxmlformats.org/officeDocument/2006/relationships/hyperlink" Target="https://www.gov.uk/government/groups/national-commission-into-the-regulation-of-ai-in-healthcare" TargetMode="External"/><Relationship Id="rId101" Type="http://schemas.openxmlformats.org/officeDocument/2006/relationships/hyperlink" Target="https://www.gov.uk/government/groups/national-commission-into-the-regulation-of-ai-in-healthcare?utm_source=chatgpt.com" TargetMode="External"/><Relationship Id="rId100" Type="http://schemas.openxmlformats.org/officeDocument/2006/relationships/hyperlink" Target="https://www.hra.nhs.uk/about-us/news-updates/hra-supporting-new-national-commission-on-the-regulation-of-ai-in-healthcare/" TargetMode="External"/><Relationship Id="rId129" Type="http://schemas.openxmlformats.org/officeDocument/2006/relationships/hyperlink" Target="https://pubmed.ncbi.nlm.nih.gov/28117445/" TargetMode="External"/><Relationship Id="rId128" Type="http://schemas.openxmlformats.org/officeDocument/2006/relationships/hyperlink" Target="https://www.jstor.org/stable/249008" TargetMode="External"/><Relationship Id="rId127" Type="http://schemas.openxmlformats.org/officeDocument/2006/relationships/hyperlink" Target="https://www.jstor.org/stable/249008" TargetMode="External"/><Relationship Id="rId126" Type="http://schemas.openxmlformats.org/officeDocument/2006/relationships/hyperlink" Target="https://pubmed.ncbi.nlm.nih.gov/31363513/" TargetMode="External"/><Relationship Id="rId121" Type="http://schemas.openxmlformats.org/officeDocument/2006/relationships/hyperlink" Target="https://www.niehs.nih.gov/research/resources/bioethics/whatis" TargetMode="External"/><Relationship Id="rId120" Type="http://schemas.openxmlformats.org/officeDocument/2006/relationships/hyperlink" Target="https://www.bera.ac.uk/publication/ethical-guidelines-for-educational-research-2018" TargetMode="External"/><Relationship Id="rId125" Type="http://schemas.openxmlformats.org/officeDocument/2006/relationships/hyperlink" Target="https://pubmed.ncbi.nlm.nih.gov/31363513/" TargetMode="External"/><Relationship Id="rId124" Type="http://schemas.openxmlformats.org/officeDocument/2006/relationships/hyperlink" Target="https://www.pearson.com" TargetMode="External"/><Relationship Id="rId123" Type="http://schemas.openxmlformats.org/officeDocument/2006/relationships/hyperlink" Target="https://www.pearson.com" TargetMode="External"/><Relationship Id="rId122" Type="http://schemas.openxmlformats.org/officeDocument/2006/relationships/hyperlink" Target="https://www.niehs.nih.gov/research/resources/bioethics/whatis" TargetMode="External"/><Relationship Id="rId95" Type="http://schemas.openxmlformats.org/officeDocument/2006/relationships/hyperlink" Target="https://www.gov.uk/government/news/ai-to-be-trialled-at-unprecedented-scale-across-nhs-screening?utm_source=chatgpt.com" TargetMode="External"/><Relationship Id="rId94" Type="http://schemas.openxmlformats.org/officeDocument/2006/relationships/hyperlink" Target="https://www.aicentre.co.uk/news-and-events/news/nhs-ai-framework-launched-to-support-safe-and-ethical-use-of-ai-in-healthcare-across-london" TargetMode="External"/><Relationship Id="rId97" Type="http://schemas.openxmlformats.org/officeDocument/2006/relationships/hyperlink" Target="https://www.gov.uk/government/news/36-million-boost-for-ai-technologies-to-revolutionise-nhs-care?utm_source=chatgpt.com" TargetMode="External"/><Relationship Id="rId96" Type="http://schemas.openxmlformats.org/officeDocument/2006/relationships/hyperlink" Target="https://www.gov.uk/government/news/ai-to-be-trialled-at-unprecedented-scale-across-nhs-screening" TargetMode="External"/><Relationship Id="rId99" Type="http://schemas.openxmlformats.org/officeDocument/2006/relationships/hyperlink" Target="https://www.hra.nhs.uk/about-us/news-updates/hra-supporting-new-national-commission-on-the-regulation-of-ai-in-healthcare/?utm_source=chatgpt.com" TargetMode="External"/><Relationship Id="rId98" Type="http://schemas.openxmlformats.org/officeDocument/2006/relationships/hyperlink" Target="https://www.gov.uk/government/news/36-million-boost-for-ai-technologies-to-revolutionise-nhs-care" TargetMode="External"/><Relationship Id="rId91" Type="http://schemas.openxmlformats.org/officeDocument/2006/relationships/hyperlink" Target="https://www.jstor.org/stable/30036540" TargetMode="External"/><Relationship Id="rId90" Type="http://schemas.openxmlformats.org/officeDocument/2006/relationships/hyperlink" Target="https://pubmed.ncbi.nlm.nih.gov/8555924/" TargetMode="External"/><Relationship Id="rId93" Type="http://schemas.openxmlformats.org/officeDocument/2006/relationships/hyperlink" Target="https://www.aicentre.co.uk/news-and-events/news/nhs-ai-framework-launched-to-support-safe-and-ethical-use-of-ai-in-healthcare-across-london?utm_source=chatgpt.com" TargetMode="External"/><Relationship Id="rId92" Type="http://schemas.openxmlformats.org/officeDocument/2006/relationships/hyperlink" Target="https://www.jstor.org/stable/30036540" TargetMode="External"/><Relationship Id="rId118" Type="http://schemas.openxmlformats.org/officeDocument/2006/relationships/hyperlink" Target="https://doi.org/10.1177/1609406917733847" TargetMode="External"/><Relationship Id="rId117" Type="http://schemas.openxmlformats.org/officeDocument/2006/relationships/hyperlink" Target="https://doi.org/10.1177/1609406917733847" TargetMode="External"/><Relationship Id="rId116" Type="http://schemas.openxmlformats.org/officeDocument/2006/relationships/hyperlink" Target="https://doi.org/10.1191/1478088706qp063oa" TargetMode="External"/><Relationship Id="rId115" Type="http://schemas.openxmlformats.org/officeDocument/2006/relationships/hyperlink" Target="https://doi.org/10.1191/1478088706qp063oa" TargetMode="External"/><Relationship Id="rId119" Type="http://schemas.openxmlformats.org/officeDocument/2006/relationships/hyperlink" Target="https://www.bera.ac.uk/publication/ethical-guidelines-for-educational-research-2018" TargetMode="External"/><Relationship Id="rId110" Type="http://schemas.openxmlformats.org/officeDocument/2006/relationships/hyperlink" Target="https://digital.nhs.uk/services/ai-knowledge-repository/ai-in-practice" TargetMode="External"/><Relationship Id="rId114" Type="http://schemas.openxmlformats.org/officeDocument/2006/relationships/hyperlink" Target="https://pubmed.ncbi.nlm.nih.gov" TargetMode="External"/><Relationship Id="rId113" Type="http://schemas.openxmlformats.org/officeDocument/2006/relationships/hyperlink" Target="https://pubmed.ncbi.nlm.nih.gov/38942706/" TargetMode="External"/><Relationship Id="rId112" Type="http://schemas.openxmlformats.org/officeDocument/2006/relationships/hyperlink" Target="https://pubmed.ncbi.nlm.nih.gov" TargetMode="External"/><Relationship Id="rId111" Type="http://schemas.openxmlformats.org/officeDocument/2006/relationships/hyperlink" Target="https://pubmed.ncbi.nlm.nih.gov/38942706/"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WEvxUUG5OdaYlxAqGQVG6CSaHA==">CgMxLjAaHwoBMBIaChgICVIUChJ0YWJsZS44eHRmemZodWlxYXkaHwoBMRIaChgICVIUChJ0YWJsZS5tOHpndmlvbm50cjUyDmguN3Fycmx6c29wOHN3Mg5oLjJienMxcmJlOWJoZTIOaC5wemU3eXJocjdjcnoyDmguZTBvcXo0cDdlMnkzMg5oLmtqMzV1aG95czljdjIOaC5idmphYWFncm5hdTgyDWgucTdkaGN3MmtpZ2IyDmguNWxhcDV5dHlycm5sMg5oLmVmMWRlb2Z4czltODIOaC5kYWE0bWlvOTV0bG0yDmguNzBxOXl2dHQwa3hzMg5oLmJkbm4wMHdhdnl4NDIOaC5jZGRyZXJrZTZpZ3oyDmgucTdzMGJrY2N3c3N6OAByITF1X0dFZllabFVfeHpMS3BtMV9qVFhyVFRxTnVCMVEyQ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2025-06-06T13:18:00Z</dcterms:created>
  <dc:creator>Chloe Harries</dc:creator>
</cp:coreProperties>
</file>