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5844C35A" w:rsidR="021F216E" w:rsidRPr="006A25E1" w:rsidRDefault="006A25E1" w:rsidP="021F216E">
      <w:pPr>
        <w:jc w:val="center"/>
        <w:rPr>
          <w:rFonts w:ascii="Arial Nova" w:eastAsia="Arial Nova" w:hAnsi="Arial Nova" w:cs="Arial Nova"/>
          <w:sz w:val="60"/>
          <w:szCs w:val="60"/>
        </w:rPr>
      </w:pPr>
      <w:r w:rsidRPr="006A25E1">
        <w:rPr>
          <w:rFonts w:ascii="Arial Nova" w:eastAsia="Arial Nova" w:hAnsi="Arial Nova" w:cs="Arial Nova"/>
          <w:sz w:val="60"/>
          <w:szCs w:val="60"/>
        </w:rPr>
        <w:t xml:space="preserve">Name: Hira Ahmed </w:t>
      </w:r>
    </w:p>
    <w:p w14:paraId="6FF11E52" w14:textId="32585C8C" w:rsidR="006A25E1" w:rsidRPr="006A25E1" w:rsidRDefault="006A25E1" w:rsidP="021F216E">
      <w:pPr>
        <w:jc w:val="center"/>
        <w:rPr>
          <w:rFonts w:ascii="Arial Nova" w:eastAsia="Arial Nova" w:hAnsi="Arial Nova" w:cs="Arial Nova"/>
          <w:sz w:val="60"/>
          <w:szCs w:val="60"/>
        </w:rPr>
      </w:pPr>
      <w:r w:rsidRPr="006A25E1">
        <w:rPr>
          <w:rFonts w:ascii="Arial Nova" w:eastAsia="Arial Nova" w:hAnsi="Arial Nova" w:cs="Arial Nova"/>
          <w:sz w:val="60"/>
          <w:szCs w:val="60"/>
        </w:rPr>
        <w:t>Student No. 2426399</w:t>
      </w:r>
    </w:p>
    <w:p w14:paraId="0FE433B7" w14:textId="1E83C39A" w:rsidR="006A25E1" w:rsidRPr="006A25E1" w:rsidRDefault="006A25E1" w:rsidP="021F216E">
      <w:pPr>
        <w:jc w:val="center"/>
        <w:rPr>
          <w:rFonts w:ascii="Arial Nova" w:eastAsia="Arial Nova" w:hAnsi="Arial Nova" w:cs="Arial Nova"/>
          <w:sz w:val="60"/>
          <w:szCs w:val="60"/>
        </w:rPr>
      </w:pPr>
      <w:r w:rsidRPr="006A25E1">
        <w:rPr>
          <w:rFonts w:ascii="Arial Nova" w:eastAsia="Arial Nova" w:hAnsi="Arial Nova" w:cs="Arial Nova"/>
          <w:sz w:val="60"/>
          <w:szCs w:val="60"/>
        </w:rPr>
        <w:t xml:space="preserve">Component 1: Online Portfolio </w:t>
      </w:r>
    </w:p>
    <w:p w14:paraId="74D064F3" w14:textId="1CCD8175" w:rsidR="021F216E" w:rsidRDefault="006A25E1" w:rsidP="021F216E">
      <w:pPr>
        <w:jc w:val="center"/>
        <w:rPr>
          <w:rFonts w:ascii="Arial Nova" w:eastAsia="Arial Nova" w:hAnsi="Arial Nova" w:cs="Arial Nova"/>
          <w:sz w:val="46"/>
          <w:szCs w:val="46"/>
        </w:rPr>
      </w:pPr>
      <w:r w:rsidRPr="006A25E1">
        <w:rPr>
          <w:rFonts w:ascii="Arial Nova" w:eastAsia="Arial Nova" w:hAnsi="Arial Nova" w:cs="Arial Nova"/>
          <w:sz w:val="46"/>
          <w:szCs w:val="46"/>
        </w:rPr>
        <w:t>Module Code: BMHP5014</w:t>
      </w:r>
    </w:p>
    <w:p w14:paraId="7AE9EB5A" w14:textId="41F4BE7E" w:rsidR="003A1918" w:rsidRDefault="006A25E1" w:rsidP="021F216E">
      <w:pPr>
        <w:jc w:val="center"/>
        <w:rPr>
          <w:rFonts w:ascii="Arial Nova" w:eastAsia="Arial Nova" w:hAnsi="Arial Nova" w:cs="Arial Nova"/>
          <w:sz w:val="46"/>
          <w:szCs w:val="46"/>
        </w:rPr>
      </w:pPr>
      <w:r>
        <w:rPr>
          <w:rFonts w:ascii="Arial Nova" w:eastAsia="Arial Nova" w:hAnsi="Arial Nova" w:cs="Arial Nova"/>
          <w:sz w:val="46"/>
          <w:szCs w:val="46"/>
        </w:rPr>
        <w:t xml:space="preserve">Lecturer: </w:t>
      </w:r>
      <w:r w:rsidR="00F05595" w:rsidRPr="00F05595">
        <w:rPr>
          <w:rFonts w:ascii="Arial Nova" w:eastAsia="Arial Nova" w:hAnsi="Arial Nova" w:cs="Arial Nova"/>
          <w:sz w:val="46"/>
          <w:szCs w:val="46"/>
        </w:rPr>
        <w:t>Zarah Ahmed</w:t>
      </w:r>
    </w:p>
    <w:p w14:paraId="653CBE04" w14:textId="77777777" w:rsidR="003A1918" w:rsidRDefault="003A1918">
      <w:pPr>
        <w:rPr>
          <w:rFonts w:ascii="Arial Nova" w:eastAsia="Arial Nova" w:hAnsi="Arial Nova" w:cs="Arial Nova"/>
          <w:sz w:val="46"/>
          <w:szCs w:val="46"/>
        </w:rPr>
      </w:pPr>
      <w:r>
        <w:rPr>
          <w:rFonts w:ascii="Arial Nova" w:eastAsia="Arial Nova" w:hAnsi="Arial Nova" w:cs="Arial Nova"/>
          <w:sz w:val="46"/>
          <w:szCs w:val="46"/>
        </w:rPr>
        <w:br w:type="page"/>
      </w:r>
    </w:p>
    <w:sdt>
      <w:sdtPr>
        <w:rPr>
          <w:rFonts w:asciiTheme="minorHAnsi" w:eastAsiaTheme="minorEastAsia" w:hAnsiTheme="minorHAnsi" w:cstheme="minorBidi"/>
          <w:color w:val="auto"/>
          <w:sz w:val="24"/>
          <w:szCs w:val="24"/>
          <w:lang w:eastAsia="ja-JP"/>
        </w:rPr>
        <w:id w:val="-220981470"/>
        <w:docPartObj>
          <w:docPartGallery w:val="Table of Contents"/>
          <w:docPartUnique/>
        </w:docPartObj>
      </w:sdtPr>
      <w:sdtEndPr>
        <w:rPr>
          <w:b/>
          <w:bCs/>
          <w:noProof/>
        </w:rPr>
      </w:sdtEndPr>
      <w:sdtContent>
        <w:p w14:paraId="3B936013" w14:textId="10E6983A" w:rsidR="003A1918" w:rsidRDefault="003A1918" w:rsidP="003A1918">
          <w:pPr>
            <w:pStyle w:val="TOCHeading"/>
            <w:spacing w:line="360" w:lineRule="auto"/>
          </w:pPr>
          <w:r>
            <w:t>Contents</w:t>
          </w:r>
        </w:p>
        <w:p w14:paraId="44E2377A" w14:textId="283AAE75" w:rsidR="003A1918" w:rsidRDefault="003A1918">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32952538" w:history="1">
            <w:r w:rsidRPr="00016412">
              <w:rPr>
                <w:rStyle w:val="Hyperlink"/>
                <w:rFonts w:ascii="Arial Nova" w:hAnsi="Arial Nova"/>
                <w:noProof/>
              </w:rPr>
              <w:t>Task 1 – Concept Map</w:t>
            </w:r>
            <w:r>
              <w:rPr>
                <w:noProof/>
                <w:webHidden/>
              </w:rPr>
              <w:tab/>
            </w:r>
            <w:r>
              <w:rPr>
                <w:noProof/>
                <w:webHidden/>
              </w:rPr>
              <w:fldChar w:fldCharType="begin"/>
            </w:r>
            <w:r>
              <w:rPr>
                <w:noProof/>
                <w:webHidden/>
              </w:rPr>
              <w:instrText xml:space="preserve"> PAGEREF _Toc232952538 \h </w:instrText>
            </w:r>
            <w:r>
              <w:rPr>
                <w:noProof/>
                <w:webHidden/>
              </w:rPr>
            </w:r>
            <w:r>
              <w:rPr>
                <w:noProof/>
                <w:webHidden/>
              </w:rPr>
              <w:fldChar w:fldCharType="separate"/>
            </w:r>
            <w:r>
              <w:rPr>
                <w:noProof/>
                <w:webHidden/>
              </w:rPr>
              <w:t>3</w:t>
            </w:r>
            <w:r>
              <w:rPr>
                <w:noProof/>
                <w:webHidden/>
              </w:rPr>
              <w:fldChar w:fldCharType="end"/>
            </w:r>
          </w:hyperlink>
        </w:p>
        <w:p w14:paraId="357718AA" w14:textId="30E7E8C6" w:rsidR="003A1918" w:rsidRDefault="003A1918">
          <w:pPr>
            <w:pStyle w:val="TOC2"/>
            <w:tabs>
              <w:tab w:val="right" w:leader="dot" w:pos="9350"/>
            </w:tabs>
            <w:rPr>
              <w:noProof/>
              <w:kern w:val="2"/>
              <w:lang w:val="en-GB" w:eastAsia="en-GB"/>
              <w14:ligatures w14:val="standardContextual"/>
            </w:rPr>
          </w:pPr>
          <w:hyperlink w:anchor="_Toc232952539" w:history="1">
            <w:r w:rsidRPr="00016412">
              <w:rPr>
                <w:rStyle w:val="Hyperlink"/>
                <w:noProof/>
              </w:rPr>
              <w:t>Concept Map:</w:t>
            </w:r>
            <w:r>
              <w:rPr>
                <w:noProof/>
                <w:webHidden/>
              </w:rPr>
              <w:tab/>
            </w:r>
            <w:r>
              <w:rPr>
                <w:noProof/>
                <w:webHidden/>
              </w:rPr>
              <w:fldChar w:fldCharType="begin"/>
            </w:r>
            <w:r>
              <w:rPr>
                <w:noProof/>
                <w:webHidden/>
              </w:rPr>
              <w:instrText xml:space="preserve"> PAGEREF _Toc232952539 \h </w:instrText>
            </w:r>
            <w:r>
              <w:rPr>
                <w:noProof/>
                <w:webHidden/>
              </w:rPr>
            </w:r>
            <w:r>
              <w:rPr>
                <w:noProof/>
                <w:webHidden/>
              </w:rPr>
              <w:fldChar w:fldCharType="separate"/>
            </w:r>
            <w:r>
              <w:rPr>
                <w:noProof/>
                <w:webHidden/>
              </w:rPr>
              <w:t>3</w:t>
            </w:r>
            <w:r>
              <w:rPr>
                <w:noProof/>
                <w:webHidden/>
              </w:rPr>
              <w:fldChar w:fldCharType="end"/>
            </w:r>
          </w:hyperlink>
        </w:p>
        <w:p w14:paraId="34FA0754" w14:textId="7B2E2D76" w:rsidR="003A1918" w:rsidRDefault="003A1918">
          <w:pPr>
            <w:pStyle w:val="TOC2"/>
            <w:tabs>
              <w:tab w:val="right" w:leader="dot" w:pos="9350"/>
            </w:tabs>
            <w:rPr>
              <w:noProof/>
              <w:kern w:val="2"/>
              <w:lang w:val="en-GB" w:eastAsia="en-GB"/>
              <w14:ligatures w14:val="standardContextual"/>
            </w:rPr>
          </w:pPr>
          <w:hyperlink w:anchor="_Toc232952540" w:history="1">
            <w:r w:rsidRPr="00016412">
              <w:rPr>
                <w:rStyle w:val="Hyperlink"/>
                <w:noProof/>
                <w:lang w:val="en-GB"/>
              </w:rPr>
              <w:t>Task 1: Concept Map Explanation</w:t>
            </w:r>
            <w:r>
              <w:rPr>
                <w:noProof/>
                <w:webHidden/>
              </w:rPr>
              <w:tab/>
            </w:r>
            <w:r>
              <w:rPr>
                <w:noProof/>
                <w:webHidden/>
              </w:rPr>
              <w:fldChar w:fldCharType="begin"/>
            </w:r>
            <w:r>
              <w:rPr>
                <w:noProof/>
                <w:webHidden/>
              </w:rPr>
              <w:instrText xml:space="preserve"> PAGEREF _Toc232952540 \h </w:instrText>
            </w:r>
            <w:r>
              <w:rPr>
                <w:noProof/>
                <w:webHidden/>
              </w:rPr>
            </w:r>
            <w:r>
              <w:rPr>
                <w:noProof/>
                <w:webHidden/>
              </w:rPr>
              <w:fldChar w:fldCharType="separate"/>
            </w:r>
            <w:r>
              <w:rPr>
                <w:noProof/>
                <w:webHidden/>
              </w:rPr>
              <w:t>3</w:t>
            </w:r>
            <w:r>
              <w:rPr>
                <w:noProof/>
                <w:webHidden/>
              </w:rPr>
              <w:fldChar w:fldCharType="end"/>
            </w:r>
          </w:hyperlink>
        </w:p>
        <w:p w14:paraId="76F7E59F" w14:textId="66305AB2" w:rsidR="003A1918" w:rsidRDefault="003A1918">
          <w:pPr>
            <w:pStyle w:val="TOC1"/>
            <w:tabs>
              <w:tab w:val="right" w:leader="dot" w:pos="9350"/>
            </w:tabs>
            <w:rPr>
              <w:noProof/>
              <w:kern w:val="2"/>
              <w:lang w:val="en-GB" w:eastAsia="en-GB"/>
              <w14:ligatures w14:val="standardContextual"/>
            </w:rPr>
          </w:pPr>
          <w:hyperlink w:anchor="_Toc232952541" w:history="1">
            <w:r w:rsidRPr="00016412">
              <w:rPr>
                <w:rStyle w:val="Hyperlink"/>
                <w:rFonts w:ascii="Arial Nova" w:hAnsi="Arial Nova"/>
                <w:noProof/>
              </w:rPr>
              <w:t>Task 2 - Self-Reflection of Group Activity</w:t>
            </w:r>
            <w:r>
              <w:rPr>
                <w:noProof/>
                <w:webHidden/>
              </w:rPr>
              <w:tab/>
            </w:r>
            <w:r>
              <w:rPr>
                <w:noProof/>
                <w:webHidden/>
              </w:rPr>
              <w:fldChar w:fldCharType="begin"/>
            </w:r>
            <w:r>
              <w:rPr>
                <w:noProof/>
                <w:webHidden/>
              </w:rPr>
              <w:instrText xml:space="preserve"> PAGEREF _Toc232952541 \h </w:instrText>
            </w:r>
            <w:r>
              <w:rPr>
                <w:noProof/>
                <w:webHidden/>
              </w:rPr>
            </w:r>
            <w:r>
              <w:rPr>
                <w:noProof/>
                <w:webHidden/>
              </w:rPr>
              <w:fldChar w:fldCharType="separate"/>
            </w:r>
            <w:r>
              <w:rPr>
                <w:noProof/>
                <w:webHidden/>
              </w:rPr>
              <w:t>5</w:t>
            </w:r>
            <w:r>
              <w:rPr>
                <w:noProof/>
                <w:webHidden/>
              </w:rPr>
              <w:fldChar w:fldCharType="end"/>
            </w:r>
          </w:hyperlink>
        </w:p>
        <w:p w14:paraId="1F31093D" w14:textId="6E01796B" w:rsidR="003A1918" w:rsidRDefault="003A1918">
          <w:pPr>
            <w:pStyle w:val="TOC1"/>
            <w:tabs>
              <w:tab w:val="right" w:leader="dot" w:pos="9350"/>
            </w:tabs>
            <w:rPr>
              <w:noProof/>
              <w:kern w:val="2"/>
              <w:lang w:val="en-GB" w:eastAsia="en-GB"/>
              <w14:ligatures w14:val="standardContextual"/>
            </w:rPr>
          </w:pPr>
          <w:hyperlink w:anchor="_Toc232952542" w:history="1">
            <w:r w:rsidRPr="00016412">
              <w:rPr>
                <w:rStyle w:val="Hyperlink"/>
                <w:rFonts w:ascii="Arial Nova" w:hAnsi="Arial Nova"/>
                <w:noProof/>
              </w:rPr>
              <w:t>Task 3 - Case Study of a UK innovation</w:t>
            </w:r>
            <w:r>
              <w:rPr>
                <w:noProof/>
                <w:webHidden/>
              </w:rPr>
              <w:tab/>
            </w:r>
            <w:r>
              <w:rPr>
                <w:noProof/>
                <w:webHidden/>
              </w:rPr>
              <w:fldChar w:fldCharType="begin"/>
            </w:r>
            <w:r>
              <w:rPr>
                <w:noProof/>
                <w:webHidden/>
              </w:rPr>
              <w:instrText xml:space="preserve"> PAGEREF _Toc232952542 \h </w:instrText>
            </w:r>
            <w:r>
              <w:rPr>
                <w:noProof/>
                <w:webHidden/>
              </w:rPr>
            </w:r>
            <w:r>
              <w:rPr>
                <w:noProof/>
                <w:webHidden/>
              </w:rPr>
              <w:fldChar w:fldCharType="separate"/>
            </w:r>
            <w:r>
              <w:rPr>
                <w:noProof/>
                <w:webHidden/>
              </w:rPr>
              <w:t>6</w:t>
            </w:r>
            <w:r>
              <w:rPr>
                <w:noProof/>
                <w:webHidden/>
              </w:rPr>
              <w:fldChar w:fldCharType="end"/>
            </w:r>
          </w:hyperlink>
        </w:p>
        <w:p w14:paraId="373C2208" w14:textId="7B98084F" w:rsidR="003A1918" w:rsidRDefault="003A1918">
          <w:pPr>
            <w:pStyle w:val="TOC2"/>
            <w:tabs>
              <w:tab w:val="right" w:leader="dot" w:pos="9350"/>
            </w:tabs>
            <w:rPr>
              <w:noProof/>
              <w:kern w:val="2"/>
              <w:lang w:val="en-GB" w:eastAsia="en-GB"/>
              <w14:ligatures w14:val="standardContextual"/>
            </w:rPr>
          </w:pPr>
          <w:hyperlink w:anchor="_Toc232952543" w:history="1">
            <w:r w:rsidRPr="00016412">
              <w:rPr>
                <w:rStyle w:val="Hyperlink"/>
                <w:noProof/>
                <w:lang w:val="en-GB"/>
              </w:rPr>
              <w:t>Case Study Analysis of a UK Innovation: NHS at Home</w:t>
            </w:r>
            <w:r>
              <w:rPr>
                <w:noProof/>
                <w:webHidden/>
              </w:rPr>
              <w:tab/>
            </w:r>
            <w:r>
              <w:rPr>
                <w:noProof/>
                <w:webHidden/>
              </w:rPr>
              <w:fldChar w:fldCharType="begin"/>
            </w:r>
            <w:r>
              <w:rPr>
                <w:noProof/>
                <w:webHidden/>
              </w:rPr>
              <w:instrText xml:space="preserve"> PAGEREF _Toc232952543 \h </w:instrText>
            </w:r>
            <w:r>
              <w:rPr>
                <w:noProof/>
                <w:webHidden/>
              </w:rPr>
            </w:r>
            <w:r>
              <w:rPr>
                <w:noProof/>
                <w:webHidden/>
              </w:rPr>
              <w:fldChar w:fldCharType="separate"/>
            </w:r>
            <w:r>
              <w:rPr>
                <w:noProof/>
                <w:webHidden/>
              </w:rPr>
              <w:t>6</w:t>
            </w:r>
            <w:r>
              <w:rPr>
                <w:noProof/>
                <w:webHidden/>
              </w:rPr>
              <w:fldChar w:fldCharType="end"/>
            </w:r>
          </w:hyperlink>
        </w:p>
        <w:p w14:paraId="18F26194" w14:textId="64E602BA" w:rsidR="003A1918" w:rsidRDefault="003A1918">
          <w:pPr>
            <w:pStyle w:val="TOC1"/>
            <w:tabs>
              <w:tab w:val="right" w:leader="dot" w:pos="9350"/>
            </w:tabs>
            <w:rPr>
              <w:noProof/>
              <w:kern w:val="2"/>
              <w:lang w:val="en-GB" w:eastAsia="en-GB"/>
              <w14:ligatures w14:val="standardContextual"/>
            </w:rPr>
          </w:pPr>
          <w:hyperlink w:anchor="_Toc232952544" w:history="1">
            <w:r w:rsidRPr="00016412">
              <w:rPr>
                <w:rStyle w:val="Hyperlink"/>
                <w:rFonts w:ascii="Arial Nova" w:hAnsi="Arial Nova"/>
                <w:noProof/>
              </w:rPr>
              <w:t>Task 4 - Research Task</w:t>
            </w:r>
            <w:r>
              <w:rPr>
                <w:noProof/>
                <w:webHidden/>
              </w:rPr>
              <w:tab/>
            </w:r>
            <w:r>
              <w:rPr>
                <w:noProof/>
                <w:webHidden/>
              </w:rPr>
              <w:fldChar w:fldCharType="begin"/>
            </w:r>
            <w:r>
              <w:rPr>
                <w:noProof/>
                <w:webHidden/>
              </w:rPr>
              <w:instrText xml:space="preserve"> PAGEREF _Toc232952544 \h </w:instrText>
            </w:r>
            <w:r>
              <w:rPr>
                <w:noProof/>
                <w:webHidden/>
              </w:rPr>
            </w:r>
            <w:r>
              <w:rPr>
                <w:noProof/>
                <w:webHidden/>
              </w:rPr>
              <w:fldChar w:fldCharType="separate"/>
            </w:r>
            <w:r>
              <w:rPr>
                <w:noProof/>
                <w:webHidden/>
              </w:rPr>
              <w:t>8</w:t>
            </w:r>
            <w:r>
              <w:rPr>
                <w:noProof/>
                <w:webHidden/>
              </w:rPr>
              <w:fldChar w:fldCharType="end"/>
            </w:r>
          </w:hyperlink>
        </w:p>
        <w:p w14:paraId="259627FC" w14:textId="0DA84FB4" w:rsidR="003A1918" w:rsidRDefault="003A1918">
          <w:pPr>
            <w:pStyle w:val="TOC2"/>
            <w:tabs>
              <w:tab w:val="right" w:leader="dot" w:pos="9350"/>
            </w:tabs>
            <w:rPr>
              <w:noProof/>
              <w:kern w:val="2"/>
              <w:lang w:val="en-GB" w:eastAsia="en-GB"/>
              <w14:ligatures w14:val="standardContextual"/>
            </w:rPr>
          </w:pPr>
          <w:hyperlink w:anchor="_Toc232952545" w:history="1">
            <w:r w:rsidRPr="00016412">
              <w:rPr>
                <w:rStyle w:val="Hyperlink"/>
                <w:noProof/>
                <w:lang w:val="en-GB"/>
              </w:rPr>
              <w:t>Research Task: Access to Care for Vulnerable Populations</w:t>
            </w:r>
            <w:r>
              <w:rPr>
                <w:noProof/>
                <w:webHidden/>
              </w:rPr>
              <w:tab/>
            </w:r>
            <w:r>
              <w:rPr>
                <w:noProof/>
                <w:webHidden/>
              </w:rPr>
              <w:fldChar w:fldCharType="begin"/>
            </w:r>
            <w:r>
              <w:rPr>
                <w:noProof/>
                <w:webHidden/>
              </w:rPr>
              <w:instrText xml:space="preserve"> PAGEREF _Toc232952545 \h </w:instrText>
            </w:r>
            <w:r>
              <w:rPr>
                <w:noProof/>
                <w:webHidden/>
              </w:rPr>
            </w:r>
            <w:r>
              <w:rPr>
                <w:noProof/>
                <w:webHidden/>
              </w:rPr>
              <w:fldChar w:fldCharType="separate"/>
            </w:r>
            <w:r>
              <w:rPr>
                <w:noProof/>
                <w:webHidden/>
              </w:rPr>
              <w:t>8</w:t>
            </w:r>
            <w:r>
              <w:rPr>
                <w:noProof/>
                <w:webHidden/>
              </w:rPr>
              <w:fldChar w:fldCharType="end"/>
            </w:r>
          </w:hyperlink>
        </w:p>
        <w:p w14:paraId="0C88B163" w14:textId="49816ED8" w:rsidR="003A1918" w:rsidRDefault="003A1918">
          <w:pPr>
            <w:pStyle w:val="TOC1"/>
            <w:tabs>
              <w:tab w:val="right" w:leader="dot" w:pos="9350"/>
            </w:tabs>
            <w:rPr>
              <w:noProof/>
              <w:kern w:val="2"/>
              <w:lang w:val="en-GB" w:eastAsia="en-GB"/>
              <w14:ligatures w14:val="standardContextual"/>
            </w:rPr>
          </w:pPr>
          <w:hyperlink w:anchor="_Toc232952546" w:history="1">
            <w:r w:rsidRPr="00016412">
              <w:rPr>
                <w:rStyle w:val="Hyperlink"/>
                <w:rFonts w:ascii="Arial Nova" w:hAnsi="Arial Nova"/>
                <w:noProof/>
              </w:rPr>
              <w:t>Task 5 - Podcast</w:t>
            </w:r>
            <w:r>
              <w:rPr>
                <w:noProof/>
                <w:webHidden/>
              </w:rPr>
              <w:tab/>
            </w:r>
            <w:r>
              <w:rPr>
                <w:noProof/>
                <w:webHidden/>
              </w:rPr>
              <w:fldChar w:fldCharType="begin"/>
            </w:r>
            <w:r>
              <w:rPr>
                <w:noProof/>
                <w:webHidden/>
              </w:rPr>
              <w:instrText xml:space="preserve"> PAGEREF _Toc232952546 \h </w:instrText>
            </w:r>
            <w:r>
              <w:rPr>
                <w:noProof/>
                <w:webHidden/>
              </w:rPr>
            </w:r>
            <w:r>
              <w:rPr>
                <w:noProof/>
                <w:webHidden/>
              </w:rPr>
              <w:fldChar w:fldCharType="separate"/>
            </w:r>
            <w:r>
              <w:rPr>
                <w:noProof/>
                <w:webHidden/>
              </w:rPr>
              <w:t>9</w:t>
            </w:r>
            <w:r>
              <w:rPr>
                <w:noProof/>
                <w:webHidden/>
              </w:rPr>
              <w:fldChar w:fldCharType="end"/>
            </w:r>
          </w:hyperlink>
        </w:p>
        <w:p w14:paraId="7309D756" w14:textId="0951EB5D" w:rsidR="003A1918" w:rsidRDefault="003A1918">
          <w:pPr>
            <w:pStyle w:val="TOC1"/>
            <w:tabs>
              <w:tab w:val="right" w:leader="dot" w:pos="9350"/>
            </w:tabs>
            <w:rPr>
              <w:noProof/>
              <w:kern w:val="2"/>
              <w:lang w:val="en-GB" w:eastAsia="en-GB"/>
              <w14:ligatures w14:val="standardContextual"/>
            </w:rPr>
          </w:pPr>
          <w:hyperlink w:anchor="_Toc232952547" w:history="1">
            <w:r w:rsidRPr="00016412">
              <w:rPr>
                <w:rStyle w:val="Hyperlink"/>
                <w:rFonts w:ascii="Arial Nova" w:hAnsi="Arial Nova"/>
                <w:noProof/>
              </w:rPr>
              <w:t>Task 6 - NHS Leadership Framework Analysis</w:t>
            </w:r>
            <w:r>
              <w:rPr>
                <w:noProof/>
                <w:webHidden/>
              </w:rPr>
              <w:tab/>
            </w:r>
            <w:r>
              <w:rPr>
                <w:noProof/>
                <w:webHidden/>
              </w:rPr>
              <w:fldChar w:fldCharType="begin"/>
            </w:r>
            <w:r>
              <w:rPr>
                <w:noProof/>
                <w:webHidden/>
              </w:rPr>
              <w:instrText xml:space="preserve"> PAGEREF _Toc232952547 \h </w:instrText>
            </w:r>
            <w:r>
              <w:rPr>
                <w:noProof/>
                <w:webHidden/>
              </w:rPr>
            </w:r>
            <w:r>
              <w:rPr>
                <w:noProof/>
                <w:webHidden/>
              </w:rPr>
              <w:fldChar w:fldCharType="separate"/>
            </w:r>
            <w:r>
              <w:rPr>
                <w:noProof/>
                <w:webHidden/>
              </w:rPr>
              <w:t>10</w:t>
            </w:r>
            <w:r>
              <w:rPr>
                <w:noProof/>
                <w:webHidden/>
              </w:rPr>
              <w:fldChar w:fldCharType="end"/>
            </w:r>
          </w:hyperlink>
        </w:p>
        <w:p w14:paraId="5B96FD2B" w14:textId="09E8E8F4" w:rsidR="003A1918" w:rsidRDefault="003A1918">
          <w:pPr>
            <w:pStyle w:val="TOC1"/>
            <w:tabs>
              <w:tab w:val="right" w:leader="dot" w:pos="9350"/>
            </w:tabs>
            <w:rPr>
              <w:noProof/>
              <w:kern w:val="2"/>
              <w:lang w:val="en-GB" w:eastAsia="en-GB"/>
              <w14:ligatures w14:val="standardContextual"/>
            </w:rPr>
          </w:pPr>
          <w:hyperlink w:anchor="_Toc232952548" w:history="1">
            <w:r w:rsidRPr="00016412">
              <w:rPr>
                <w:rStyle w:val="Hyperlink"/>
                <w:rFonts w:ascii="Arial Nova" w:hAnsi="Arial Nova"/>
                <w:noProof/>
              </w:rPr>
              <w:t xml:space="preserve">Task 7 - Self-Reflection </w:t>
            </w:r>
            <w:r w:rsidRPr="00016412">
              <w:rPr>
                <w:rStyle w:val="Hyperlink"/>
                <w:rFonts w:ascii="Arial Nova" w:hAnsi="Arial Nova"/>
                <w:noProof/>
              </w:rPr>
              <w:t>J</w:t>
            </w:r>
            <w:r w:rsidRPr="00016412">
              <w:rPr>
                <w:rStyle w:val="Hyperlink"/>
                <w:rFonts w:ascii="Arial Nova" w:hAnsi="Arial Nova"/>
                <w:noProof/>
              </w:rPr>
              <w:t>ournal Entry</w:t>
            </w:r>
            <w:r>
              <w:rPr>
                <w:noProof/>
                <w:webHidden/>
              </w:rPr>
              <w:tab/>
            </w:r>
            <w:r>
              <w:rPr>
                <w:noProof/>
                <w:webHidden/>
              </w:rPr>
              <w:fldChar w:fldCharType="begin"/>
            </w:r>
            <w:r>
              <w:rPr>
                <w:noProof/>
                <w:webHidden/>
              </w:rPr>
              <w:instrText xml:space="preserve"> PAGEREF _Toc232952548 \h </w:instrText>
            </w:r>
            <w:r>
              <w:rPr>
                <w:noProof/>
                <w:webHidden/>
              </w:rPr>
            </w:r>
            <w:r>
              <w:rPr>
                <w:noProof/>
                <w:webHidden/>
              </w:rPr>
              <w:fldChar w:fldCharType="separate"/>
            </w:r>
            <w:r>
              <w:rPr>
                <w:noProof/>
                <w:webHidden/>
              </w:rPr>
              <w:t>11</w:t>
            </w:r>
            <w:r>
              <w:rPr>
                <w:noProof/>
                <w:webHidden/>
              </w:rPr>
              <w:fldChar w:fldCharType="end"/>
            </w:r>
          </w:hyperlink>
        </w:p>
        <w:p w14:paraId="4A7B4F6F" w14:textId="20014364" w:rsidR="003A1918" w:rsidRDefault="003A1918">
          <w:pPr>
            <w:pStyle w:val="TOC1"/>
            <w:tabs>
              <w:tab w:val="right" w:leader="dot" w:pos="9350"/>
            </w:tabs>
            <w:rPr>
              <w:noProof/>
              <w:kern w:val="2"/>
              <w:lang w:val="en-GB" w:eastAsia="en-GB"/>
              <w14:ligatures w14:val="standardContextual"/>
            </w:rPr>
          </w:pPr>
          <w:hyperlink w:anchor="_Toc232952549" w:history="1">
            <w:r w:rsidRPr="00016412">
              <w:rPr>
                <w:rStyle w:val="Hyperlink"/>
                <w:rFonts w:ascii="Arial Nova" w:hAnsi="Arial Nova"/>
                <w:noProof/>
              </w:rPr>
              <w:t>Reference List:</w:t>
            </w:r>
            <w:r>
              <w:rPr>
                <w:noProof/>
                <w:webHidden/>
              </w:rPr>
              <w:tab/>
            </w:r>
            <w:r>
              <w:rPr>
                <w:noProof/>
                <w:webHidden/>
              </w:rPr>
              <w:fldChar w:fldCharType="begin"/>
            </w:r>
            <w:r>
              <w:rPr>
                <w:noProof/>
                <w:webHidden/>
              </w:rPr>
              <w:instrText xml:space="preserve"> PAGEREF _Toc232952549 \h </w:instrText>
            </w:r>
            <w:r>
              <w:rPr>
                <w:noProof/>
                <w:webHidden/>
              </w:rPr>
            </w:r>
            <w:r>
              <w:rPr>
                <w:noProof/>
                <w:webHidden/>
              </w:rPr>
              <w:fldChar w:fldCharType="separate"/>
            </w:r>
            <w:r>
              <w:rPr>
                <w:noProof/>
                <w:webHidden/>
              </w:rPr>
              <w:t>12</w:t>
            </w:r>
            <w:r>
              <w:rPr>
                <w:noProof/>
                <w:webHidden/>
              </w:rPr>
              <w:fldChar w:fldCharType="end"/>
            </w:r>
          </w:hyperlink>
        </w:p>
        <w:p w14:paraId="1FD99CEF" w14:textId="77A335FB" w:rsidR="003A1918" w:rsidRDefault="003A1918" w:rsidP="003A1918">
          <w:pPr>
            <w:spacing w:line="360" w:lineRule="auto"/>
          </w:pPr>
          <w:r>
            <w:rPr>
              <w:b/>
              <w:bCs/>
              <w:noProof/>
            </w:rPr>
            <w:fldChar w:fldCharType="end"/>
          </w:r>
        </w:p>
      </w:sdtContent>
    </w:sdt>
    <w:p w14:paraId="691767C4" w14:textId="77777777" w:rsidR="006A25E1" w:rsidRPr="006A25E1" w:rsidRDefault="006A25E1" w:rsidP="003A1918">
      <w:pPr>
        <w:rPr>
          <w:rFonts w:ascii="Arial Nova" w:eastAsia="Arial Nova" w:hAnsi="Arial Nova" w:cs="Arial Nova"/>
          <w:sz w:val="46"/>
          <w:szCs w:val="46"/>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04687308" w14:textId="77777777" w:rsidR="00002FC0" w:rsidRDefault="00002FC0" w:rsidP="021F216E">
      <w:pPr>
        <w:rPr>
          <w:rFonts w:ascii="Arial Nova" w:eastAsia="Arial Nova" w:hAnsi="Arial Nova" w:cs="Arial Nova"/>
          <w:sz w:val="44"/>
          <w:szCs w:val="44"/>
        </w:rPr>
      </w:pPr>
    </w:p>
    <w:p w14:paraId="5ED067C8" w14:textId="496009E5" w:rsidR="32ADAAF6" w:rsidRDefault="32ADAAF6" w:rsidP="00002FC0">
      <w:pPr>
        <w:pStyle w:val="Heading1"/>
        <w:rPr>
          <w:rFonts w:ascii="Arial Nova" w:hAnsi="Arial Nova"/>
          <w:color w:val="auto"/>
        </w:rPr>
      </w:pPr>
      <w:bookmarkStart w:id="0" w:name="_Toc232952538"/>
      <w:r w:rsidRPr="00002FC0">
        <w:rPr>
          <w:rFonts w:ascii="Arial Nova" w:hAnsi="Arial Nova"/>
          <w:color w:val="auto"/>
        </w:rPr>
        <w:lastRenderedPageBreak/>
        <w:t>Task 1 – Concept Map</w:t>
      </w:r>
      <w:bookmarkEnd w:id="0"/>
    </w:p>
    <w:p w14:paraId="78CEBAA1" w14:textId="531067D4" w:rsidR="0012434C" w:rsidRDefault="0012434C" w:rsidP="0012434C">
      <w:pPr>
        <w:pStyle w:val="Heading2"/>
      </w:pPr>
      <w:bookmarkStart w:id="1" w:name="_Toc232952539"/>
      <w:r>
        <w:t>Concept Map:</w:t>
      </w:r>
      <w:bookmarkEnd w:id="1"/>
    </w:p>
    <w:p w14:paraId="6C385228" w14:textId="77777777" w:rsidR="0078520F" w:rsidRDefault="0078520F" w:rsidP="0078520F">
      <w:pPr>
        <w:keepNext/>
      </w:pPr>
      <w:r w:rsidRPr="0078520F">
        <w:rPr>
          <w:noProof/>
        </w:rPr>
        <w:drawing>
          <wp:inline distT="0" distB="0" distL="0" distR="0" wp14:anchorId="0672513D" wp14:editId="6216B542">
            <wp:extent cx="5943600" cy="3964940"/>
            <wp:effectExtent l="0" t="0" r="0" b="0"/>
            <wp:docPr id="159342765" name="Picture 1" descr="The image illustrates a diagram that shows how creativity leads to innovation and technology, which supports leadership and enhances value creation, resulting in improved patient outcomes, satisfaction, and cost-effectiveness in health and social care improv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42765" name="Picture 1" descr="The image illustrates a diagram that shows how creativity leads to innovation and technology, which supports leadership and enhances value creation, resulting in improved patient outcomes, satisfaction, and cost-effectiveness in health and social care improvement.&#10;&#10;AI-generated content may be incorrect."/>
                    <pic:cNvPicPr/>
                  </pic:nvPicPr>
                  <pic:blipFill>
                    <a:blip r:embed="rId9"/>
                    <a:stretch>
                      <a:fillRect/>
                    </a:stretch>
                  </pic:blipFill>
                  <pic:spPr>
                    <a:xfrm>
                      <a:off x="0" y="0"/>
                      <a:ext cx="5943600" cy="3964940"/>
                    </a:xfrm>
                    <a:prstGeom prst="rect">
                      <a:avLst/>
                    </a:prstGeom>
                  </pic:spPr>
                </pic:pic>
              </a:graphicData>
            </a:graphic>
          </wp:inline>
        </w:drawing>
      </w:r>
    </w:p>
    <w:p w14:paraId="48977326" w14:textId="5057F1DC" w:rsidR="0012434C" w:rsidRPr="0012434C" w:rsidRDefault="0078520F" w:rsidP="0078520F">
      <w:pPr>
        <w:pStyle w:val="Caption"/>
      </w:pPr>
      <w:r>
        <w:t xml:space="preserve">Figure </w:t>
      </w:r>
      <w:fldSimple w:instr=" SEQ Figure \* ARABIC ">
        <w:r>
          <w:rPr>
            <w:noProof/>
          </w:rPr>
          <w:t>1</w:t>
        </w:r>
      </w:fldSimple>
      <w:r>
        <w:t>:</w:t>
      </w:r>
      <w:r w:rsidRPr="00C574B6">
        <w:t>Relationship between creativity, value creation, and health and social care improvement. Source: Created using Canva (2026).</w:t>
      </w:r>
    </w:p>
    <w:p w14:paraId="286D0182" w14:textId="77777777" w:rsidR="0078520F" w:rsidRDefault="0078520F" w:rsidP="00002FC0">
      <w:pPr>
        <w:pStyle w:val="Heading2"/>
        <w:rPr>
          <w:lang w:val="en-GB"/>
        </w:rPr>
      </w:pPr>
    </w:p>
    <w:p w14:paraId="5F253C84" w14:textId="1C34960C" w:rsidR="00002FC0" w:rsidRPr="00002FC0" w:rsidRDefault="00002FC0" w:rsidP="00002FC0">
      <w:pPr>
        <w:pStyle w:val="Heading2"/>
        <w:rPr>
          <w:lang w:val="en-GB"/>
        </w:rPr>
      </w:pPr>
      <w:bookmarkStart w:id="2" w:name="_Toc232952540"/>
      <w:r w:rsidRPr="00002FC0">
        <w:rPr>
          <w:lang w:val="en-GB"/>
        </w:rPr>
        <w:t>Task 1: Concept Map Explanation</w:t>
      </w:r>
      <w:bookmarkEnd w:id="2"/>
    </w:p>
    <w:p w14:paraId="328F7A02" w14:textId="39B31065" w:rsidR="00002FC0" w:rsidRPr="00002FC0" w:rsidRDefault="00002FC0" w:rsidP="00002FC0">
      <w:pPr>
        <w:spacing w:line="360" w:lineRule="auto"/>
        <w:jc w:val="both"/>
        <w:rPr>
          <w:rFonts w:ascii="Arial" w:eastAsia="Arial Nova" w:hAnsi="Arial" w:cs="Arial Nova"/>
          <w:color w:val="000000" w:themeColor="text1"/>
          <w:lang w:val="en-GB"/>
        </w:rPr>
      </w:pPr>
      <w:r w:rsidRPr="00002FC0">
        <w:rPr>
          <w:rFonts w:ascii="Arial" w:eastAsia="Arial Nova" w:hAnsi="Arial" w:cs="Arial Nova"/>
          <w:color w:val="000000" w:themeColor="text1"/>
          <w:lang w:val="en-GB"/>
        </w:rPr>
        <w:t xml:space="preserve">Creativity, value creation, and health and social care improvement are closely connected concepts that support better outcomes for individuals, communities, and healthcare organisations. Creativity refers to the ability to generate new ideas or approaches to solve problems, while value creation focuses on producing benefits that improve health outcomes, service quality, and user experiences </w:t>
      </w:r>
      <w:r w:rsidR="0078520F" w:rsidRPr="0078520F">
        <w:rPr>
          <w:rFonts w:ascii="Arial" w:eastAsia="Arial Nova" w:hAnsi="Arial" w:cs="Arial Nova"/>
          <w:color w:val="000000" w:themeColor="text1"/>
        </w:rPr>
        <w:t>(West, 2021)</w:t>
      </w:r>
      <w:r w:rsidRPr="00002FC0">
        <w:rPr>
          <w:rFonts w:ascii="Arial" w:eastAsia="Arial Nova" w:hAnsi="Arial" w:cs="Arial Nova"/>
          <w:color w:val="000000" w:themeColor="text1"/>
          <w:lang w:val="en-GB"/>
        </w:rPr>
        <w:t>.</w:t>
      </w:r>
    </w:p>
    <w:p w14:paraId="45486156" w14:textId="77777777" w:rsidR="00002FC0" w:rsidRPr="00002FC0" w:rsidRDefault="00002FC0" w:rsidP="00002FC0">
      <w:pPr>
        <w:spacing w:line="360" w:lineRule="auto"/>
        <w:jc w:val="both"/>
        <w:rPr>
          <w:rFonts w:ascii="Arial" w:eastAsia="Arial Nova" w:hAnsi="Arial" w:cs="Arial Nova"/>
          <w:color w:val="000000" w:themeColor="text1"/>
          <w:lang w:val="en-GB"/>
        </w:rPr>
      </w:pPr>
      <w:r w:rsidRPr="00002FC0">
        <w:rPr>
          <w:rFonts w:ascii="Arial" w:eastAsia="Arial Nova" w:hAnsi="Arial" w:cs="Arial Nova"/>
          <w:color w:val="000000" w:themeColor="text1"/>
          <w:lang w:val="en-GB"/>
        </w:rPr>
        <w:t xml:space="preserve">In health and social care, creativity often acts as the starting point for innovation. For example, the development of telehealth services and digital health technologies emerged from creative thinking about how care could be delivered more efficiently and safely. </w:t>
      </w:r>
      <w:r w:rsidRPr="00002FC0">
        <w:rPr>
          <w:rFonts w:ascii="Arial" w:eastAsia="Arial Nova" w:hAnsi="Arial" w:cs="Arial Nova"/>
          <w:color w:val="000000" w:themeColor="text1"/>
          <w:lang w:val="en-GB"/>
        </w:rPr>
        <w:lastRenderedPageBreak/>
        <w:t>These innovations create value by improving access to services, reducing waiting times, and enhancing patient satisfaction (NHS England, 2023). This demonstrates that creativity can contribute to both organisational efficiency and improved patient-centred care.</w:t>
      </w:r>
    </w:p>
    <w:p w14:paraId="04CB0C71" w14:textId="77777777" w:rsidR="00002FC0" w:rsidRPr="00002FC0" w:rsidRDefault="00002FC0" w:rsidP="00002FC0">
      <w:pPr>
        <w:spacing w:line="360" w:lineRule="auto"/>
        <w:jc w:val="both"/>
        <w:rPr>
          <w:rFonts w:ascii="Arial" w:eastAsia="Arial Nova" w:hAnsi="Arial" w:cs="Arial Nova"/>
          <w:color w:val="000000" w:themeColor="text1"/>
          <w:lang w:val="en-GB"/>
        </w:rPr>
      </w:pPr>
      <w:r w:rsidRPr="00002FC0">
        <w:rPr>
          <w:rFonts w:ascii="Arial" w:eastAsia="Arial Nova" w:hAnsi="Arial" w:cs="Arial Nova"/>
          <w:color w:val="000000" w:themeColor="text1"/>
          <w:lang w:val="en-GB"/>
        </w:rPr>
        <w:t>However, creativity alone does not guarantee successful improvement. The implementation of creative ideas may face challenges such as limited funding, staff shortages, resistance to change, and technological barriers (Skills for Care, 2024). Therefore, effective leadership and organisational support are essential to transform creative ideas into practical solutions. From this perspective, value creation acts as a bridge between creativity and service improvement because it ensures that innovative ideas generate meaningful benefits for service users and organisations.</w:t>
      </w:r>
    </w:p>
    <w:p w14:paraId="7CA9099D" w14:textId="77777777" w:rsidR="00002FC0" w:rsidRPr="00002FC0" w:rsidRDefault="00002FC0" w:rsidP="00002FC0">
      <w:pPr>
        <w:spacing w:line="360" w:lineRule="auto"/>
        <w:jc w:val="both"/>
        <w:rPr>
          <w:rFonts w:ascii="Arial" w:eastAsia="Arial Nova" w:hAnsi="Arial" w:cs="Arial Nova"/>
          <w:color w:val="000000" w:themeColor="text1"/>
          <w:lang w:val="en-GB"/>
        </w:rPr>
      </w:pPr>
      <w:r w:rsidRPr="00002FC0">
        <w:rPr>
          <w:rFonts w:ascii="Arial" w:eastAsia="Arial Nova" w:hAnsi="Arial" w:cs="Arial Nova"/>
          <w:color w:val="000000" w:themeColor="text1"/>
          <w:lang w:val="en-GB"/>
        </w:rPr>
        <w:t>An alternative perspective suggests that excessive focus on innovation may increase costs or widen inequalities if vulnerable groups have limited access to technology (Topol, 2023). Therefore, healthcare organisations must carefully evaluate both the benefits and limitations of creative solutions. Overall, creativity supports innovation, value creation ensures meaningful outcomes, and together they contribute to continuous improvement in health and social care services.</w:t>
      </w:r>
    </w:p>
    <w:p w14:paraId="0BC7D9FC" w14:textId="38E14C93" w:rsidR="021F216E" w:rsidRPr="00002FC0" w:rsidRDefault="021F216E" w:rsidP="00002FC0">
      <w:pPr>
        <w:spacing w:line="360" w:lineRule="auto"/>
        <w:jc w:val="both"/>
        <w:rPr>
          <w:rFonts w:ascii="Arial" w:eastAsia="Arial Nova" w:hAnsi="Arial" w:cs="Arial Nova"/>
          <w:color w:val="000000" w:themeColor="text1"/>
          <w:lang w:val="en-GB"/>
        </w:rPr>
      </w:pP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78587690" w14:textId="3A3106A5" w:rsidR="32ADAAF6" w:rsidRPr="0078520F" w:rsidRDefault="469F9A50" w:rsidP="0078520F">
      <w:pPr>
        <w:pStyle w:val="Heading1"/>
        <w:rPr>
          <w:rFonts w:ascii="Arial Nova" w:hAnsi="Arial Nova"/>
          <w:color w:val="auto"/>
        </w:rPr>
      </w:pPr>
      <w:bookmarkStart w:id="3" w:name="_Toc232952541"/>
      <w:r w:rsidRPr="0078520F">
        <w:rPr>
          <w:rFonts w:ascii="Arial Nova" w:hAnsi="Arial Nova"/>
          <w:color w:val="auto"/>
        </w:rPr>
        <w:t xml:space="preserve">Task 2 - </w:t>
      </w:r>
      <w:r w:rsidR="32ADAAF6" w:rsidRPr="0078520F">
        <w:rPr>
          <w:rFonts w:ascii="Arial Nova" w:hAnsi="Arial Nova"/>
          <w:color w:val="auto"/>
        </w:rPr>
        <w:t>Self-Reflection of Group Activity</w:t>
      </w:r>
      <w:bookmarkEnd w:id="3"/>
    </w:p>
    <w:p w14:paraId="6E8F01BB" w14:textId="77777777" w:rsidR="00E41980" w:rsidRPr="00E41980" w:rsidRDefault="00E41980" w:rsidP="00E41980">
      <w:pPr>
        <w:rPr>
          <w:rFonts w:ascii="Arial" w:eastAsia="Arial Nova" w:hAnsi="Arial" w:cs="Arial Nova"/>
          <w:b/>
          <w:bCs/>
          <w:color w:val="000000" w:themeColor="text1"/>
          <w:lang w:val="en-GB"/>
        </w:rPr>
      </w:pPr>
      <w:r w:rsidRPr="00E41980">
        <w:rPr>
          <w:rFonts w:ascii="Arial" w:eastAsia="Arial Nova" w:hAnsi="Arial" w:cs="Arial Nova"/>
          <w:b/>
          <w:bCs/>
          <w:color w:val="000000" w:themeColor="text1"/>
          <w:lang w:val="en-GB"/>
        </w:rPr>
        <w:t>Task 2 – Self-Reflection of Group Activity (Rolfe et al., 2001)</w:t>
      </w:r>
    </w:p>
    <w:p w14:paraId="7F424D7A" w14:textId="77777777" w:rsidR="00E41980" w:rsidRPr="00E41980" w:rsidRDefault="00E41980" w:rsidP="00494A1A">
      <w:pPr>
        <w:spacing w:line="360" w:lineRule="auto"/>
        <w:jc w:val="both"/>
        <w:rPr>
          <w:rFonts w:ascii="Arial" w:eastAsia="Arial Nova" w:hAnsi="Arial" w:cs="Arial Nova"/>
          <w:b/>
          <w:bCs/>
          <w:color w:val="000000" w:themeColor="text1"/>
          <w:lang w:val="en-GB"/>
        </w:rPr>
      </w:pPr>
      <w:r w:rsidRPr="00E41980">
        <w:rPr>
          <w:rFonts w:ascii="Arial" w:eastAsia="Arial Nova" w:hAnsi="Arial" w:cs="Arial Nova"/>
          <w:b/>
          <w:bCs/>
          <w:color w:val="000000" w:themeColor="text1"/>
          <w:lang w:val="en-GB"/>
        </w:rPr>
        <w:t>What?</w:t>
      </w:r>
    </w:p>
    <w:p w14:paraId="2DA34CEA" w14:textId="77777777" w:rsidR="00E41980" w:rsidRPr="00E41980" w:rsidRDefault="00E41980" w:rsidP="00494A1A">
      <w:pPr>
        <w:spacing w:line="360" w:lineRule="auto"/>
        <w:jc w:val="both"/>
        <w:rPr>
          <w:rFonts w:ascii="Arial" w:eastAsia="Arial Nova" w:hAnsi="Arial" w:cs="Arial Nova"/>
          <w:color w:val="000000" w:themeColor="text1"/>
          <w:lang w:val="en-GB"/>
        </w:rPr>
      </w:pPr>
      <w:r w:rsidRPr="00E41980">
        <w:rPr>
          <w:rFonts w:ascii="Arial" w:eastAsia="Arial Nova" w:hAnsi="Arial" w:cs="Arial Nova"/>
          <w:color w:val="000000" w:themeColor="text1"/>
          <w:lang w:val="en-GB"/>
        </w:rPr>
        <w:t>During the paperclip activity, my group was asked to generate as many uses as possible for a paperclip within a limited time. We produced over 20 ideas, including using it as a bookmark, cable organiser, keyring tool, and emergency zipper pull. In the second stage, we evaluated the ideas and selected the most practical and realistic options. This activity introduced me to divergent and convergent thinking and demonstrated how both approaches can be used to solve problems creatively (NHS England and NHS Improvement, 2020).</w:t>
      </w:r>
    </w:p>
    <w:p w14:paraId="6CCA6FC4" w14:textId="77777777" w:rsidR="00E41980" w:rsidRPr="00E41980" w:rsidRDefault="00E41980" w:rsidP="00494A1A">
      <w:pPr>
        <w:spacing w:line="360" w:lineRule="auto"/>
        <w:jc w:val="both"/>
        <w:rPr>
          <w:rFonts w:ascii="Arial" w:eastAsia="Arial Nova" w:hAnsi="Arial" w:cs="Arial Nova"/>
          <w:b/>
          <w:bCs/>
          <w:color w:val="000000" w:themeColor="text1"/>
          <w:lang w:val="en-GB"/>
        </w:rPr>
      </w:pPr>
      <w:r w:rsidRPr="00E41980">
        <w:rPr>
          <w:rFonts w:ascii="Arial" w:eastAsia="Arial Nova" w:hAnsi="Arial" w:cs="Arial Nova"/>
          <w:b/>
          <w:bCs/>
          <w:color w:val="000000" w:themeColor="text1"/>
          <w:lang w:val="en-GB"/>
        </w:rPr>
        <w:t>So What?</w:t>
      </w:r>
    </w:p>
    <w:p w14:paraId="1635255B" w14:textId="77777777" w:rsidR="009A3390" w:rsidRPr="009A3390" w:rsidRDefault="009A3390" w:rsidP="00494A1A">
      <w:pPr>
        <w:spacing w:line="360" w:lineRule="auto"/>
        <w:jc w:val="both"/>
        <w:rPr>
          <w:rFonts w:ascii="Arial" w:eastAsia="Arial Nova" w:hAnsi="Arial" w:cs="Arial Nova"/>
          <w:color w:val="000000" w:themeColor="text1"/>
          <w:lang w:val="en-GB"/>
        </w:rPr>
      </w:pPr>
      <w:r w:rsidRPr="009A3390">
        <w:rPr>
          <w:rFonts w:ascii="Arial" w:eastAsia="Arial Nova" w:hAnsi="Arial" w:cs="Arial Nova"/>
          <w:color w:val="000000" w:themeColor="text1"/>
          <w:lang w:val="en-GB"/>
        </w:rPr>
        <w:t xml:space="preserve">The activity helped me understand that divergent thinking focuses on generating many ideas, while convergent thinking focuses on analysing and selecting the most effective solution (Rawlings et al., 2025). A major strength of divergent thinking was that it encouraged creativity, collaboration, and open discussion among group members (Palmiero et al., 2023). However, some ideas were unrealistic, showing that creativity alone may not lead to effective outcomes. In contrast, convergent thinking enabled the group to critically assess ideas and identify those that were achievable and valuable (Hongdizi et al., 2023). Nevertheless, relying too heavily on convergent thinking may restrict innovation because unusual ideas can be rejected too quickly. Therefore, both approaches are important and should be used together to achieve balanced decision-making (OECD, 2025). </w:t>
      </w:r>
    </w:p>
    <w:p w14:paraId="2D2EAC56" w14:textId="2D9DB4FD" w:rsidR="00E41980" w:rsidRPr="00E41980" w:rsidRDefault="00E41980" w:rsidP="00494A1A">
      <w:pPr>
        <w:spacing w:line="360" w:lineRule="auto"/>
        <w:jc w:val="both"/>
        <w:rPr>
          <w:rFonts w:ascii="Arial" w:eastAsia="Arial Nova" w:hAnsi="Arial" w:cs="Arial Nova"/>
          <w:color w:val="000000" w:themeColor="text1"/>
          <w:lang w:val="en-GB"/>
        </w:rPr>
      </w:pPr>
    </w:p>
    <w:p w14:paraId="72963C13" w14:textId="77777777" w:rsidR="00E41980" w:rsidRPr="00E41980" w:rsidRDefault="00E41980" w:rsidP="00494A1A">
      <w:pPr>
        <w:spacing w:line="360" w:lineRule="auto"/>
        <w:jc w:val="both"/>
        <w:rPr>
          <w:rFonts w:ascii="Arial" w:eastAsia="Arial Nova" w:hAnsi="Arial" w:cs="Arial Nova"/>
          <w:b/>
          <w:bCs/>
          <w:color w:val="000000" w:themeColor="text1"/>
          <w:lang w:val="en-GB"/>
        </w:rPr>
      </w:pPr>
      <w:r w:rsidRPr="00E41980">
        <w:rPr>
          <w:rFonts w:ascii="Arial" w:eastAsia="Arial Nova" w:hAnsi="Arial" w:cs="Arial Nova"/>
          <w:b/>
          <w:bCs/>
          <w:color w:val="000000" w:themeColor="text1"/>
          <w:lang w:val="en-GB"/>
        </w:rPr>
        <w:t>Now What?</w:t>
      </w:r>
    </w:p>
    <w:p w14:paraId="088BA722" w14:textId="77777777" w:rsidR="00E41980" w:rsidRPr="00E41980" w:rsidRDefault="00E41980" w:rsidP="00494A1A">
      <w:pPr>
        <w:spacing w:line="360" w:lineRule="auto"/>
        <w:jc w:val="both"/>
        <w:rPr>
          <w:rFonts w:ascii="Arial" w:eastAsia="Arial Nova" w:hAnsi="Arial" w:cs="Arial Nova"/>
          <w:color w:val="000000" w:themeColor="text1"/>
          <w:lang w:val="en-GB"/>
        </w:rPr>
      </w:pPr>
      <w:r w:rsidRPr="00E41980">
        <w:rPr>
          <w:rFonts w:ascii="Arial" w:eastAsia="Arial Nova" w:hAnsi="Arial" w:cs="Arial Nova"/>
          <w:color w:val="000000" w:themeColor="text1"/>
          <w:lang w:val="en-GB"/>
        </w:rPr>
        <w:t xml:space="preserve">This experience will help me in health and social care practice by encouraging me to consider multiple solutions before making decisions. I have learned that combining </w:t>
      </w:r>
      <w:r w:rsidRPr="00E41980">
        <w:rPr>
          <w:rFonts w:ascii="Arial" w:eastAsia="Arial Nova" w:hAnsi="Arial" w:cs="Arial Nova"/>
          <w:color w:val="000000" w:themeColor="text1"/>
          <w:lang w:val="en-GB"/>
        </w:rPr>
        <w:lastRenderedPageBreak/>
        <w:t>creativity with critical evaluation can improve problem-solving and support innovation. In future professional situations, I will use both divergent and convergent thinking to develop effective and person-centred solutions.</w:t>
      </w:r>
    </w:p>
    <w:p w14:paraId="2FDFC4D6" w14:textId="1F86C576" w:rsidR="021F216E" w:rsidRPr="00E41980" w:rsidRDefault="021F216E" w:rsidP="021F216E">
      <w:pPr>
        <w:rPr>
          <w:rFonts w:ascii="Arial Nova" w:eastAsia="Arial Nova" w:hAnsi="Arial Nova" w:cs="Arial Nova"/>
          <w:i/>
          <w:iCs/>
          <w:color w:val="000000" w:themeColor="text1"/>
          <w:lang w:val="en-GB"/>
        </w:rPr>
      </w:pPr>
    </w:p>
    <w:p w14:paraId="0FE39BA5" w14:textId="590105E7" w:rsidR="021F216E" w:rsidRDefault="021F216E" w:rsidP="021F216E">
      <w:pPr>
        <w:rPr>
          <w:rFonts w:ascii="Arial Nova" w:eastAsia="Arial Nova" w:hAnsi="Arial Nova" w:cs="Arial Nova"/>
          <w:i/>
          <w:iCs/>
          <w:color w:val="000000" w:themeColor="text1"/>
        </w:rPr>
      </w:pPr>
    </w:p>
    <w:p w14:paraId="75B46360" w14:textId="77777777" w:rsidR="00563EB8" w:rsidRDefault="00563EB8" w:rsidP="021F216E">
      <w:pPr>
        <w:rPr>
          <w:rFonts w:ascii="Arial Nova" w:eastAsia="Arial Nova" w:hAnsi="Arial Nova" w:cs="Arial Nova"/>
          <w:i/>
          <w:iCs/>
          <w:color w:val="000000" w:themeColor="text1"/>
        </w:rPr>
      </w:pPr>
    </w:p>
    <w:p w14:paraId="3D8E9ECA" w14:textId="33CA9756" w:rsidR="32ADAAF6" w:rsidRPr="009A3390" w:rsidRDefault="2A01ADFD" w:rsidP="009A3390">
      <w:pPr>
        <w:pStyle w:val="Heading1"/>
        <w:rPr>
          <w:rFonts w:ascii="Arial Nova" w:hAnsi="Arial Nova"/>
          <w:color w:val="auto"/>
        </w:rPr>
      </w:pPr>
      <w:bookmarkStart w:id="4" w:name="_Toc232952542"/>
      <w:r w:rsidRPr="009A3390">
        <w:rPr>
          <w:rFonts w:ascii="Arial Nova" w:hAnsi="Arial Nova"/>
          <w:color w:val="auto"/>
        </w:rPr>
        <w:t xml:space="preserve">Task 3 - </w:t>
      </w:r>
      <w:r w:rsidR="32ADAAF6" w:rsidRPr="009A3390">
        <w:rPr>
          <w:rFonts w:ascii="Arial Nova" w:hAnsi="Arial Nova"/>
          <w:color w:val="auto"/>
        </w:rPr>
        <w:t>Case Study of a UK innovation</w:t>
      </w:r>
      <w:bookmarkEnd w:id="4"/>
    </w:p>
    <w:p w14:paraId="6F6234A9" w14:textId="1A873631" w:rsidR="001E150A" w:rsidRPr="001E150A" w:rsidRDefault="001E150A" w:rsidP="003A1918">
      <w:pPr>
        <w:pStyle w:val="Heading2"/>
        <w:rPr>
          <w:lang w:val="en-GB"/>
        </w:rPr>
      </w:pPr>
      <w:bookmarkStart w:id="5" w:name="_Toc232952543"/>
      <w:r w:rsidRPr="001E150A">
        <w:rPr>
          <w:lang w:val="en-GB"/>
        </w:rPr>
        <w:t>Case Study Analysis of a UK Innovation: NHS at Home</w:t>
      </w:r>
      <w:bookmarkEnd w:id="5"/>
    </w:p>
    <w:p w14:paraId="157A2A05" w14:textId="77777777" w:rsidR="003A1918" w:rsidRPr="003A1918" w:rsidRDefault="003A1918" w:rsidP="001E150A">
      <w:pPr>
        <w:spacing w:line="360" w:lineRule="auto"/>
        <w:jc w:val="both"/>
        <w:rPr>
          <w:rFonts w:ascii="Arial" w:eastAsia="Arial Nova" w:hAnsi="Arial" w:cs="Arial Nova"/>
          <w:color w:val="000000" w:themeColor="text1"/>
          <w:sz w:val="9"/>
          <w:szCs w:val="9"/>
          <w:lang w:val="en-GB"/>
        </w:rPr>
      </w:pPr>
    </w:p>
    <w:p w14:paraId="258B1B5A" w14:textId="4E11A1D4" w:rsidR="001E150A" w:rsidRPr="001E150A" w:rsidRDefault="001E150A" w:rsidP="001E150A">
      <w:pPr>
        <w:spacing w:line="360" w:lineRule="auto"/>
        <w:jc w:val="both"/>
        <w:rPr>
          <w:rFonts w:ascii="Arial" w:eastAsia="Arial Nova" w:hAnsi="Arial" w:cs="Arial Nova"/>
          <w:color w:val="000000" w:themeColor="text1"/>
          <w:sz w:val="23"/>
          <w:szCs w:val="23"/>
          <w:lang w:val="en-GB"/>
        </w:rPr>
      </w:pPr>
      <w:r w:rsidRPr="001E150A">
        <w:rPr>
          <w:rFonts w:ascii="Arial" w:eastAsia="Arial Nova" w:hAnsi="Arial" w:cs="Arial Nova"/>
          <w:color w:val="000000" w:themeColor="text1"/>
          <w:sz w:val="23"/>
          <w:szCs w:val="23"/>
          <w:lang w:val="en-GB"/>
        </w:rPr>
        <w:t>The NHS at Home initiative is an innovative healthcare project that uses remote monitoring technologies to support people with long-term conditions in their own homes. The initiative was developed in response to increasing pressure on hospitals and the growing demand for healthcare services. It uses wearable devices, home-monitoring equipment, and digital platforms to collect patient data and support proactive care management. This reflects the NHS commitment to innovation and integrated care, which aims to improve outcomes while using resources more effectively (Department of Health and Social Care, 2021; NHS England, 2025).</w:t>
      </w:r>
    </w:p>
    <w:p w14:paraId="64A50B28" w14:textId="4F4529AE" w:rsidR="001E150A" w:rsidRPr="001E150A" w:rsidRDefault="001E150A" w:rsidP="001E150A">
      <w:pPr>
        <w:spacing w:line="360" w:lineRule="auto"/>
        <w:jc w:val="both"/>
        <w:rPr>
          <w:rFonts w:ascii="Arial" w:eastAsia="Arial Nova" w:hAnsi="Arial" w:cs="Arial Nova"/>
          <w:color w:val="000000" w:themeColor="text1"/>
          <w:sz w:val="23"/>
          <w:szCs w:val="23"/>
          <w:lang w:val="en-GB"/>
        </w:rPr>
      </w:pPr>
      <w:r w:rsidRPr="001E150A">
        <w:rPr>
          <w:rFonts w:ascii="Arial" w:eastAsia="Arial Nova" w:hAnsi="Arial" w:cs="Arial Nova"/>
          <w:color w:val="000000" w:themeColor="text1"/>
          <w:sz w:val="23"/>
          <w:szCs w:val="23"/>
          <w:lang w:val="en-GB"/>
        </w:rPr>
        <w:t xml:space="preserve">Creativity played a significant role in the development of NHS at Home because it challenged the traditional hospital-centred model of care. Instead of requiring patients to attend healthcare settings frequently, care was redesigned around the needs of service users and delivered remotely through technology. The use of wearable devices, home monitoring systems, and predictive analytics enabled healthcare professionals to identify health deterioration earlier and intervene before emergency treatment was required. This demonstrates how creative thinking can be transformed into practical innovation that improves service delivery </w:t>
      </w:r>
      <w:r w:rsidR="00746457" w:rsidRPr="00746457">
        <w:rPr>
          <w:rFonts w:ascii="Arial" w:eastAsia="Arial Nova" w:hAnsi="Arial" w:cs="Arial Nova"/>
          <w:color w:val="000000" w:themeColor="text1"/>
          <w:lang w:val="en-GB"/>
        </w:rPr>
        <w:t>(UWTSD, 2025</w:t>
      </w:r>
      <w:proofErr w:type="gramStart"/>
      <w:r w:rsidR="00746457" w:rsidRPr="00746457">
        <w:rPr>
          <w:rFonts w:ascii="Arial" w:eastAsia="Arial Nova" w:hAnsi="Arial" w:cs="Arial Nova"/>
          <w:color w:val="000000" w:themeColor="text1"/>
          <w:lang w:val="en-GB"/>
        </w:rPr>
        <w:t>).</w:t>
      </w:r>
      <w:r w:rsidRPr="001E150A">
        <w:rPr>
          <w:rFonts w:ascii="Arial" w:eastAsia="Arial Nova" w:hAnsi="Arial" w:cs="Arial Nova"/>
          <w:color w:val="000000" w:themeColor="text1"/>
          <w:sz w:val="23"/>
          <w:szCs w:val="23"/>
          <w:lang w:val="en-GB"/>
        </w:rPr>
        <w:t>.</w:t>
      </w:r>
      <w:proofErr w:type="gramEnd"/>
    </w:p>
    <w:p w14:paraId="2AA9F7F7" w14:textId="77777777" w:rsidR="001E150A" w:rsidRPr="001E150A" w:rsidRDefault="001E150A" w:rsidP="001E150A">
      <w:pPr>
        <w:spacing w:line="360" w:lineRule="auto"/>
        <w:jc w:val="both"/>
        <w:rPr>
          <w:rFonts w:ascii="Arial" w:eastAsia="Arial Nova" w:hAnsi="Arial" w:cs="Arial Nova"/>
          <w:color w:val="000000" w:themeColor="text1"/>
          <w:sz w:val="23"/>
          <w:szCs w:val="23"/>
          <w:lang w:val="en-GB"/>
        </w:rPr>
      </w:pPr>
      <w:r w:rsidRPr="001E150A">
        <w:rPr>
          <w:rFonts w:ascii="Arial" w:eastAsia="Arial Nova" w:hAnsi="Arial" w:cs="Arial Nova"/>
          <w:color w:val="000000" w:themeColor="text1"/>
          <w:sz w:val="23"/>
          <w:szCs w:val="23"/>
          <w:lang w:val="en-GB"/>
        </w:rPr>
        <w:t xml:space="preserve">The initiative created significant value for patients and healthcare providers. Patients benefited from greater independence, improved self-management, and reduced hospital admissions. The BMHP5014 module materials highlight that care-at-home services can improve quality of life while reducing pressure on acute healthcare services. For healthcare </w:t>
      </w:r>
      <w:r w:rsidRPr="001E150A">
        <w:rPr>
          <w:rFonts w:ascii="Arial" w:eastAsia="Arial Nova" w:hAnsi="Arial" w:cs="Arial Nova"/>
          <w:color w:val="000000" w:themeColor="text1"/>
          <w:sz w:val="23"/>
          <w:szCs w:val="23"/>
          <w:lang w:val="en-GB"/>
        </w:rPr>
        <w:lastRenderedPageBreak/>
        <w:t>organisations, remote monitoring supports more efficient use of resources and enables earlier intervention, which may improve patient outcomes and reduce costs (Care Quality Commission et al., 2021).</w:t>
      </w:r>
    </w:p>
    <w:p w14:paraId="559A90ED" w14:textId="77777777" w:rsidR="001E150A" w:rsidRPr="001E150A" w:rsidRDefault="001E150A" w:rsidP="001E150A">
      <w:pPr>
        <w:spacing w:line="360" w:lineRule="auto"/>
        <w:jc w:val="both"/>
        <w:rPr>
          <w:rFonts w:ascii="Arial" w:eastAsia="Arial Nova" w:hAnsi="Arial" w:cs="Arial Nova"/>
          <w:color w:val="000000" w:themeColor="text1"/>
          <w:sz w:val="23"/>
          <w:szCs w:val="23"/>
          <w:lang w:val="en-GB"/>
        </w:rPr>
      </w:pPr>
      <w:r w:rsidRPr="001E150A">
        <w:rPr>
          <w:rFonts w:ascii="Arial" w:eastAsia="Arial Nova" w:hAnsi="Arial" w:cs="Arial Nova"/>
          <w:color w:val="000000" w:themeColor="text1"/>
          <w:sz w:val="23"/>
          <w:szCs w:val="23"/>
          <w:lang w:val="en-GB"/>
        </w:rPr>
        <w:t>However, despite these benefits, the innovation has limitations. Some service users may struggle with digital technologies due to limited digital skills, lack of internet access, or physical impairments. In addition, implementing remote monitoring systems requires investment in technology, staff training, and ongoing technical support. An alternative perspective is that technology should complement rather than replace face-to-face care, as some patients continue to value direct personal interaction with healthcare professionals (Care Quality Commission et al., 2021).</w:t>
      </w:r>
    </w:p>
    <w:p w14:paraId="25B6B7E7" w14:textId="77777777" w:rsidR="001E150A" w:rsidRPr="001E150A" w:rsidRDefault="001E150A" w:rsidP="001E150A">
      <w:pPr>
        <w:spacing w:line="360" w:lineRule="auto"/>
        <w:jc w:val="both"/>
        <w:rPr>
          <w:rFonts w:ascii="Arial" w:eastAsia="Arial Nova" w:hAnsi="Arial" w:cs="Arial Nova"/>
          <w:color w:val="000000" w:themeColor="text1"/>
          <w:sz w:val="23"/>
          <w:szCs w:val="23"/>
          <w:lang w:val="en-GB"/>
        </w:rPr>
      </w:pPr>
      <w:r w:rsidRPr="001E150A">
        <w:rPr>
          <w:rFonts w:ascii="Arial" w:eastAsia="Arial Nova" w:hAnsi="Arial" w:cs="Arial Nova"/>
          <w:color w:val="000000" w:themeColor="text1"/>
          <w:sz w:val="23"/>
          <w:szCs w:val="23"/>
          <w:lang w:val="en-GB"/>
        </w:rPr>
        <w:t>Overall, NHS at Home demonstrates how creativity and innovation can transform service delivery. By combining digital technology with patient-centred care, the initiative has created value through improved outcomes, greater independence, and more efficient healthcare services.</w:t>
      </w:r>
    </w:p>
    <w:p w14:paraId="2CDF689B" w14:textId="30728786" w:rsidR="021F216E" w:rsidRPr="001E150A" w:rsidRDefault="021F216E" w:rsidP="021F216E">
      <w:pPr>
        <w:rPr>
          <w:rFonts w:ascii="Arial Nova" w:eastAsia="Arial Nova" w:hAnsi="Arial Nova" w:cs="Arial Nova"/>
          <w:color w:val="000000" w:themeColor="text1"/>
          <w:lang w:val="en-GB"/>
        </w:rPr>
      </w:pPr>
    </w:p>
    <w:p w14:paraId="21433688" w14:textId="77777777" w:rsidR="00563EB8" w:rsidRDefault="00563EB8"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21E25CA7" w14:textId="77777777" w:rsidR="00563EB8" w:rsidRDefault="00563EB8" w:rsidP="021F216E">
      <w:pPr>
        <w:rPr>
          <w:rFonts w:ascii="Arial Nova" w:eastAsia="Arial Nova" w:hAnsi="Arial Nova" w:cs="Arial Nova"/>
          <w:color w:val="000000" w:themeColor="text1"/>
        </w:rPr>
      </w:pPr>
    </w:p>
    <w:p w14:paraId="708FEE03" w14:textId="77777777"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7E7EEBF1" w14:textId="442FECF6" w:rsidR="79E626CA" w:rsidRPr="00EF3B37" w:rsidRDefault="11DCB36E" w:rsidP="00EF3B37">
      <w:pPr>
        <w:pStyle w:val="Heading1"/>
        <w:rPr>
          <w:rFonts w:ascii="Arial Nova" w:hAnsi="Arial Nova"/>
          <w:color w:val="auto"/>
        </w:rPr>
      </w:pPr>
      <w:bookmarkStart w:id="6" w:name="_Toc232952544"/>
      <w:r w:rsidRPr="00EF3B37">
        <w:rPr>
          <w:rFonts w:ascii="Arial Nova" w:hAnsi="Arial Nova"/>
          <w:color w:val="auto"/>
        </w:rPr>
        <w:lastRenderedPageBreak/>
        <w:t xml:space="preserve">Task 4 - </w:t>
      </w:r>
      <w:r w:rsidR="79E626CA" w:rsidRPr="00EF3B37">
        <w:rPr>
          <w:rFonts w:ascii="Arial Nova" w:hAnsi="Arial Nova"/>
          <w:color w:val="auto"/>
        </w:rPr>
        <w:t>Research Task</w:t>
      </w:r>
      <w:bookmarkEnd w:id="6"/>
    </w:p>
    <w:p w14:paraId="49021F68" w14:textId="0AAAB9CB" w:rsidR="00577DCD" w:rsidRPr="00577DCD" w:rsidRDefault="00577DCD" w:rsidP="003A1918">
      <w:pPr>
        <w:pStyle w:val="Heading2"/>
        <w:rPr>
          <w:lang w:val="en-GB"/>
        </w:rPr>
      </w:pPr>
      <w:bookmarkStart w:id="7" w:name="_Toc232952545"/>
      <w:r w:rsidRPr="00577DCD">
        <w:rPr>
          <w:lang w:val="en-GB"/>
        </w:rPr>
        <w:t>Research Task: Access to Care for Vulnerable Populations</w:t>
      </w:r>
      <w:bookmarkEnd w:id="7"/>
    </w:p>
    <w:p w14:paraId="717BC294" w14:textId="77777777" w:rsidR="00577DCD" w:rsidRPr="00577DCD" w:rsidRDefault="00577DCD" w:rsidP="00577DCD">
      <w:pPr>
        <w:spacing w:line="360" w:lineRule="auto"/>
        <w:jc w:val="both"/>
        <w:rPr>
          <w:rFonts w:ascii="Arial" w:eastAsia="Arial Nova" w:hAnsi="Arial" w:cs="Arial Nova"/>
          <w:color w:val="000000" w:themeColor="text1"/>
          <w:lang w:val="en-GB"/>
        </w:rPr>
      </w:pPr>
      <w:r w:rsidRPr="00577DCD">
        <w:rPr>
          <w:rFonts w:ascii="Arial" w:eastAsia="Arial Nova" w:hAnsi="Arial" w:cs="Arial Nova"/>
          <w:color w:val="000000" w:themeColor="text1"/>
          <w:lang w:val="en-GB"/>
        </w:rPr>
        <w:t>A current issue in UK health and social care is unequal access to services for vulnerable populations, such as people experiencing homelessness, people with mental health difficulties, older adults, and those living in deprived communities. This issue is important because capacity pressures, waiting lists, workforce shortages, and social care delays make it harder for people to receive timely support (House of Commons Library, 2024). The Week 4 module materials also highlight that health campaigns should identify a clear problem, target audience, and barriers before planning solutions.</w:t>
      </w:r>
    </w:p>
    <w:p w14:paraId="33E493E3" w14:textId="77777777" w:rsidR="00577DCD" w:rsidRPr="00577DCD" w:rsidRDefault="00577DCD" w:rsidP="00577DCD">
      <w:pPr>
        <w:spacing w:line="360" w:lineRule="auto"/>
        <w:jc w:val="both"/>
        <w:rPr>
          <w:rFonts w:ascii="Arial" w:eastAsia="Arial Nova" w:hAnsi="Arial" w:cs="Arial Nova"/>
          <w:color w:val="000000" w:themeColor="text1"/>
          <w:lang w:val="en-GB"/>
        </w:rPr>
      </w:pPr>
      <w:r w:rsidRPr="00577DCD">
        <w:rPr>
          <w:rFonts w:ascii="Arial" w:eastAsia="Arial Nova" w:hAnsi="Arial" w:cs="Arial Nova"/>
          <w:color w:val="000000" w:themeColor="text1"/>
          <w:lang w:val="en-GB"/>
        </w:rPr>
        <w:t>Armstrong et al. (2021) examined barriers to health and social care access for people living in homeless hostels. Their findings suggest that access problems are not only caused by individual behaviour but also by system-level barriers, including complex appointment systems, lack of trust in services, stigma, and poor communication between agencies. This is significant because it challenges the view that vulnerable people simply “do not engage” with services. Instead, the research shows that services may not always be flexible enough to meet complex needs (Armstrong et al., 2021).</w:t>
      </w:r>
    </w:p>
    <w:p w14:paraId="630A497F" w14:textId="77777777" w:rsidR="00577DCD" w:rsidRPr="00577DCD" w:rsidRDefault="00577DCD" w:rsidP="00577DCD">
      <w:pPr>
        <w:spacing w:line="360" w:lineRule="auto"/>
        <w:jc w:val="both"/>
        <w:rPr>
          <w:rFonts w:ascii="Arial" w:eastAsia="Arial Nova" w:hAnsi="Arial" w:cs="Arial Nova"/>
          <w:color w:val="000000" w:themeColor="text1"/>
          <w:lang w:val="en-GB"/>
        </w:rPr>
      </w:pPr>
      <w:r w:rsidRPr="00577DCD">
        <w:rPr>
          <w:rFonts w:ascii="Arial" w:eastAsia="Arial Nova" w:hAnsi="Arial" w:cs="Arial Nova"/>
          <w:color w:val="000000" w:themeColor="text1"/>
          <w:lang w:val="en-GB"/>
        </w:rPr>
        <w:t>Lowther-Payne et al. (2023) focused on inequalities in access to adult mental health services. Their review found that some groups remain poorly served due to social disadvantage, ethnicity, gender, age, language barriers, and service design. This shows that access problems are linked to wider social inequalities, not just healthcare availability. However, one limitation is that improving access alone may not solve the problem if services do not also address poverty, housing, discrimination, and cultural barriers (Lowther-Payne et al., 2023).</w:t>
      </w:r>
    </w:p>
    <w:p w14:paraId="1CB28BC5" w14:textId="77777777" w:rsidR="00577DCD" w:rsidRPr="00577DCD" w:rsidRDefault="00577DCD" w:rsidP="00577DCD">
      <w:pPr>
        <w:spacing w:line="360" w:lineRule="auto"/>
        <w:jc w:val="both"/>
        <w:rPr>
          <w:rFonts w:ascii="Arial" w:eastAsia="Arial Nova" w:hAnsi="Arial" w:cs="Arial Nova"/>
          <w:color w:val="000000" w:themeColor="text1"/>
          <w:lang w:val="en-GB"/>
        </w:rPr>
      </w:pPr>
      <w:r w:rsidRPr="00577DCD">
        <w:rPr>
          <w:rFonts w:ascii="Arial" w:eastAsia="Arial Nova" w:hAnsi="Arial" w:cs="Arial Nova"/>
          <w:color w:val="000000" w:themeColor="text1"/>
          <w:lang w:val="en-GB"/>
        </w:rPr>
        <w:t>Overall, both studies show that access to care is shaped by social, organisational, and structural factors. Public health guidance recognises that major health issues often require wider system action rather than individual responsibility alone (Public Health England, 2020). Therefore, effective solutions should include targeted outreach, better partnership working, culturally sensitive communication, and service designs that are easier for vulnerable groups to use.</w:t>
      </w:r>
    </w:p>
    <w:p w14:paraId="443966C0" w14:textId="3E5919AB" w:rsidR="6D65878B" w:rsidRPr="00387354" w:rsidRDefault="72B6EECC" w:rsidP="00387354">
      <w:pPr>
        <w:pStyle w:val="Heading1"/>
        <w:rPr>
          <w:rFonts w:ascii="Arial Nova" w:hAnsi="Arial Nova"/>
          <w:color w:val="auto"/>
        </w:rPr>
      </w:pPr>
      <w:bookmarkStart w:id="8" w:name="_Toc232952546"/>
      <w:r w:rsidRPr="00387354">
        <w:rPr>
          <w:rFonts w:ascii="Arial Nova" w:hAnsi="Arial Nova"/>
          <w:color w:val="auto"/>
        </w:rPr>
        <w:lastRenderedPageBreak/>
        <w:t xml:space="preserve">Task </w:t>
      </w:r>
      <w:r w:rsidR="00563EB8" w:rsidRPr="00387354">
        <w:rPr>
          <w:rFonts w:ascii="Arial Nova" w:hAnsi="Arial Nova"/>
          <w:color w:val="auto"/>
        </w:rPr>
        <w:t>5</w:t>
      </w:r>
      <w:r w:rsidRPr="00387354">
        <w:rPr>
          <w:rFonts w:ascii="Arial Nova" w:hAnsi="Arial Nova"/>
          <w:color w:val="auto"/>
        </w:rPr>
        <w:t xml:space="preserve"> - </w:t>
      </w:r>
      <w:r w:rsidR="6D65878B" w:rsidRPr="00387354">
        <w:rPr>
          <w:rFonts w:ascii="Arial Nova" w:hAnsi="Arial Nova"/>
          <w:color w:val="auto"/>
        </w:rPr>
        <w:t>Podcast</w:t>
      </w:r>
      <w:bookmarkEnd w:id="8"/>
    </w:p>
    <w:p w14:paraId="47154B5B" w14:textId="77777777" w:rsidR="00494A1A" w:rsidRPr="00494A1A" w:rsidRDefault="00494A1A" w:rsidP="00494A1A">
      <w:pPr>
        <w:rPr>
          <w:rFonts w:ascii="Arial Nova" w:eastAsia="Arial Nova" w:hAnsi="Arial Nova" w:cs="Arial Nova"/>
          <w:i/>
          <w:iCs/>
          <w:lang w:val="en-GB"/>
        </w:rPr>
      </w:pPr>
      <w:hyperlink r:id="rId10" w:history="1">
        <w:r w:rsidRPr="00494A1A">
          <w:rPr>
            <w:rStyle w:val="Hyperlink"/>
            <w:rFonts w:ascii="Arial Nova" w:eastAsia="Arial Nova" w:hAnsi="Arial Nova" w:cs="Arial Nova"/>
            <w:i/>
            <w:iCs/>
            <w:lang w:val="en-GB"/>
          </w:rPr>
          <w:t>Presenta</w:t>
        </w:r>
        <w:r w:rsidRPr="00494A1A">
          <w:rPr>
            <w:rStyle w:val="Hyperlink"/>
            <w:rFonts w:ascii="Arial Nova" w:eastAsia="Arial Nova" w:hAnsi="Arial Nova" w:cs="Arial Nova"/>
            <w:i/>
            <w:iCs/>
            <w:lang w:val="en-GB"/>
          </w:rPr>
          <w:t>t</w:t>
        </w:r>
        <w:r w:rsidRPr="00494A1A">
          <w:rPr>
            <w:rStyle w:val="Hyperlink"/>
            <w:rFonts w:ascii="Arial Nova" w:eastAsia="Arial Nova" w:hAnsi="Arial Nova" w:cs="Arial Nova"/>
            <w:i/>
            <w:iCs/>
            <w:lang w:val="en-GB"/>
          </w:rPr>
          <w:t>ion for Podcast.mp3</w:t>
        </w:r>
      </w:hyperlink>
    </w:p>
    <w:p w14:paraId="296C1697" w14:textId="44B1716F" w:rsidR="021F216E" w:rsidRPr="00494A1A" w:rsidRDefault="021F216E" w:rsidP="021F216E">
      <w:pPr>
        <w:rPr>
          <w:rFonts w:ascii="Arial Nova" w:eastAsia="Arial Nova" w:hAnsi="Arial Nova" w:cs="Arial Nova"/>
          <w:i/>
          <w:iCs/>
          <w:lang w:val="en-GB"/>
        </w:rPr>
      </w:pPr>
    </w:p>
    <w:p w14:paraId="27556517" w14:textId="77777777" w:rsidR="00494A1A" w:rsidRDefault="00494A1A">
      <w:pPr>
        <w:rPr>
          <w:rFonts w:ascii="Arial Nova" w:eastAsiaTheme="majorEastAsia" w:hAnsi="Arial Nova" w:cstheme="majorBidi"/>
          <w:sz w:val="40"/>
          <w:szCs w:val="40"/>
        </w:rPr>
      </w:pPr>
      <w:bookmarkStart w:id="9" w:name="_Toc232952547"/>
      <w:r>
        <w:rPr>
          <w:rFonts w:ascii="Arial Nova" w:hAnsi="Arial Nova"/>
        </w:rPr>
        <w:br w:type="page"/>
      </w:r>
    </w:p>
    <w:p w14:paraId="58A63EFA" w14:textId="44706812" w:rsidR="17E92B46" w:rsidRPr="00241D05" w:rsidRDefault="21B62BFC" w:rsidP="00241D05">
      <w:pPr>
        <w:pStyle w:val="Heading1"/>
        <w:rPr>
          <w:rFonts w:ascii="Arial Nova" w:hAnsi="Arial Nova"/>
          <w:color w:val="auto"/>
        </w:rPr>
      </w:pPr>
      <w:r w:rsidRPr="00241D05">
        <w:rPr>
          <w:rFonts w:ascii="Arial Nova" w:hAnsi="Arial Nova"/>
          <w:color w:val="auto"/>
        </w:rPr>
        <w:lastRenderedPageBreak/>
        <w:t xml:space="preserve">Task </w:t>
      </w:r>
      <w:r w:rsidR="00563EB8" w:rsidRPr="00241D05">
        <w:rPr>
          <w:rFonts w:ascii="Arial Nova" w:hAnsi="Arial Nova"/>
          <w:color w:val="auto"/>
        </w:rPr>
        <w:t>6</w:t>
      </w:r>
      <w:r w:rsidRPr="00241D05">
        <w:rPr>
          <w:rFonts w:ascii="Arial Nova" w:hAnsi="Arial Nova"/>
          <w:color w:val="auto"/>
        </w:rPr>
        <w:t xml:space="preserve"> - </w:t>
      </w:r>
      <w:r w:rsidR="17E92B46" w:rsidRPr="00241D05">
        <w:rPr>
          <w:rFonts w:ascii="Arial Nova" w:hAnsi="Arial Nova"/>
          <w:color w:val="auto"/>
        </w:rPr>
        <w:t>NHS Leadership Framework Analysis</w:t>
      </w:r>
      <w:bookmarkEnd w:id="9"/>
    </w:p>
    <w:p w14:paraId="0E8247A2" w14:textId="77777777" w:rsidR="00241D05" w:rsidRPr="00241D05" w:rsidRDefault="00241D05" w:rsidP="00241D05">
      <w:pPr>
        <w:spacing w:line="360" w:lineRule="auto"/>
        <w:jc w:val="both"/>
        <w:rPr>
          <w:rFonts w:ascii="Arial" w:eastAsia="Arial Nova" w:hAnsi="Arial" w:cs="Arial Nova"/>
          <w:color w:val="000000" w:themeColor="text1"/>
          <w:lang w:val="en-GB"/>
        </w:rPr>
      </w:pPr>
      <w:r w:rsidRPr="00241D05">
        <w:rPr>
          <w:rFonts w:ascii="Arial" w:eastAsia="Arial Nova" w:hAnsi="Arial" w:cs="Arial Nova"/>
          <w:color w:val="000000" w:themeColor="text1"/>
          <w:lang w:val="en-GB"/>
        </w:rPr>
        <w:t>The NHS Leadership Framework provides guidance for leadership development across health and social care. It is based on the principle that leadership is not limited to senior managers but can be demonstrated by all staff to improve services and patient outcomes (NHS Leadership Academy, 2011). The framework supports the delivery of safe, effective, and person-centred care by encouraging leadership behaviours at every level of the workforce.</w:t>
      </w:r>
    </w:p>
    <w:p w14:paraId="3702BD9C" w14:textId="77777777" w:rsidR="00241D05" w:rsidRPr="00241D05" w:rsidRDefault="00241D05" w:rsidP="00241D05">
      <w:pPr>
        <w:spacing w:line="360" w:lineRule="auto"/>
        <w:jc w:val="both"/>
        <w:rPr>
          <w:rFonts w:ascii="Arial" w:eastAsia="Arial Nova" w:hAnsi="Arial" w:cs="Arial Nova"/>
          <w:color w:val="000000" w:themeColor="text1"/>
          <w:lang w:val="en-GB"/>
        </w:rPr>
      </w:pPr>
      <w:r w:rsidRPr="00241D05">
        <w:rPr>
          <w:rFonts w:ascii="Arial" w:eastAsia="Arial Nova" w:hAnsi="Arial" w:cs="Arial Nova"/>
          <w:color w:val="000000" w:themeColor="text1"/>
          <w:lang w:val="en-GB"/>
        </w:rPr>
        <w:t>The framework consists of seven domains: demonstrating personal qualities, working with others, managing services, improving services, setting direction, creating the vision, and delivering the strategy (NHS Leadership Academy, 2011). These domains help individuals develop self-awareness, teamwork, decision-making, and service improvement skills. A key strength of the framework is its focus on shared leadership, which encourages collaboration and empowers staff to contribute to innovation and quality improvement (West et al., 2022).</w:t>
      </w:r>
    </w:p>
    <w:p w14:paraId="7F30E681" w14:textId="77777777" w:rsidR="00241D05" w:rsidRPr="00241D05" w:rsidRDefault="00241D05" w:rsidP="00241D05">
      <w:pPr>
        <w:spacing w:line="360" w:lineRule="auto"/>
        <w:jc w:val="both"/>
        <w:rPr>
          <w:rFonts w:ascii="Arial" w:eastAsia="Arial Nova" w:hAnsi="Arial" w:cs="Arial Nova"/>
          <w:color w:val="000000" w:themeColor="text1"/>
          <w:lang w:val="en-GB"/>
        </w:rPr>
      </w:pPr>
      <w:r w:rsidRPr="00241D05">
        <w:rPr>
          <w:rFonts w:ascii="Arial" w:eastAsia="Arial Nova" w:hAnsi="Arial" w:cs="Arial Nova"/>
          <w:color w:val="000000" w:themeColor="text1"/>
          <w:lang w:val="en-GB"/>
        </w:rPr>
        <w:t>However, successful implementation depends on organisational support, training, and resources. Without these, leadership behaviours may be difficult to apply consistently. An alternative perspective suggests that effective leadership may require different approaches depending on the situation, team, and organisational context rather than relying on one fixed style (Teamazing, 2025). Therefore, the NHS Leadership Framework remains highly relevant because it promotes adaptability, continuous improvement, and high standards of care across NHS services.</w:t>
      </w:r>
    </w:p>
    <w:p w14:paraId="156F27C2" w14:textId="301D9C6F" w:rsidR="021F216E" w:rsidRPr="00241D05" w:rsidRDefault="021F216E" w:rsidP="00241D05">
      <w:pPr>
        <w:spacing w:line="360" w:lineRule="auto"/>
        <w:jc w:val="both"/>
        <w:rPr>
          <w:rFonts w:ascii="Arial" w:eastAsia="Arial Nova" w:hAnsi="Arial" w:cs="Arial Nova"/>
          <w:color w:val="000000" w:themeColor="text1"/>
          <w:lang w:val="en-GB"/>
        </w:rPr>
      </w:pP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743C7137" w14:textId="376E5415" w:rsidR="17E92B46" w:rsidRPr="00A06619" w:rsidRDefault="38F3069B" w:rsidP="00A06619">
      <w:pPr>
        <w:pStyle w:val="Heading1"/>
        <w:rPr>
          <w:rFonts w:ascii="Arial Nova" w:hAnsi="Arial Nova"/>
          <w:color w:val="auto"/>
        </w:rPr>
      </w:pPr>
      <w:bookmarkStart w:id="10" w:name="_Toc232952548"/>
      <w:r w:rsidRPr="00A06619">
        <w:rPr>
          <w:rFonts w:ascii="Arial Nova" w:hAnsi="Arial Nova"/>
          <w:color w:val="auto"/>
        </w:rPr>
        <w:lastRenderedPageBreak/>
        <w:t xml:space="preserve">Task </w:t>
      </w:r>
      <w:r w:rsidR="00563EB8" w:rsidRPr="00A06619">
        <w:rPr>
          <w:rFonts w:ascii="Arial Nova" w:hAnsi="Arial Nova"/>
          <w:color w:val="auto"/>
        </w:rPr>
        <w:t>7</w:t>
      </w:r>
      <w:r w:rsidRPr="00A06619">
        <w:rPr>
          <w:rFonts w:ascii="Arial Nova" w:hAnsi="Arial Nova"/>
          <w:color w:val="auto"/>
        </w:rPr>
        <w:t xml:space="preserve"> - </w:t>
      </w:r>
      <w:r w:rsidR="17E92B46" w:rsidRPr="00A06619">
        <w:rPr>
          <w:rFonts w:ascii="Arial Nova" w:hAnsi="Arial Nova"/>
          <w:color w:val="auto"/>
        </w:rPr>
        <w:t>Self-Reflection Journal Entry</w:t>
      </w:r>
      <w:bookmarkEnd w:id="10"/>
    </w:p>
    <w:p w14:paraId="1FCE2807" w14:textId="77777777" w:rsidR="00746457" w:rsidRPr="00746457" w:rsidRDefault="00746457" w:rsidP="00746457">
      <w:pPr>
        <w:spacing w:line="360" w:lineRule="auto"/>
        <w:jc w:val="both"/>
        <w:rPr>
          <w:rFonts w:ascii="Arial" w:eastAsia="Arial Nova" w:hAnsi="Arial" w:cs="Arial Nova"/>
          <w:color w:val="000000" w:themeColor="text1"/>
          <w:lang w:val="en-GB"/>
        </w:rPr>
      </w:pPr>
      <w:r w:rsidRPr="00746457">
        <w:rPr>
          <w:rFonts w:ascii="Arial" w:eastAsia="Arial Nova" w:hAnsi="Arial" w:cs="Arial Nova"/>
          <w:color w:val="000000" w:themeColor="text1"/>
          <w:lang w:val="en-GB"/>
        </w:rPr>
        <w:t>This module has significantly improved my understanding of creativity and value creation within health and social care. At the beginning of the module, I viewed creativity mainly as generating new ideas. However, I now understand that creativity involves developing practical solutions to complex problems and acts as the foundation for innovation (UWTSD, 2025).</w:t>
      </w:r>
    </w:p>
    <w:p w14:paraId="42E25069" w14:textId="77777777" w:rsidR="00746457" w:rsidRPr="00746457" w:rsidRDefault="00746457" w:rsidP="00746457">
      <w:pPr>
        <w:spacing w:line="360" w:lineRule="auto"/>
        <w:jc w:val="both"/>
        <w:rPr>
          <w:rFonts w:ascii="Arial" w:eastAsia="Arial Nova" w:hAnsi="Arial" w:cs="Arial Nova"/>
          <w:color w:val="000000" w:themeColor="text1"/>
          <w:lang w:val="en-GB"/>
        </w:rPr>
      </w:pPr>
      <w:r w:rsidRPr="00746457">
        <w:rPr>
          <w:rFonts w:ascii="Arial" w:eastAsia="Arial Nova" w:hAnsi="Arial" w:cs="Arial Nova"/>
          <w:color w:val="000000" w:themeColor="text1"/>
          <w:lang w:val="en-GB"/>
        </w:rPr>
        <w:t>One of the most important lessons I learned is that creativity and innovation are closely connected. Creative thinking generates ideas, while innovation transforms those ideas into practical improvements that enhance patient outcomes, service quality, and efficiency (NHS England, 2025). This understanding helped me appreciate the importance of innovative approaches such as telehealth, artificial intelligence, and augmented reality in addressing current healthcare challenges.</w:t>
      </w:r>
    </w:p>
    <w:p w14:paraId="7F33AB00" w14:textId="0F881B36" w:rsidR="00746457" w:rsidRPr="00746457" w:rsidRDefault="00746457" w:rsidP="00746457">
      <w:pPr>
        <w:spacing w:line="360" w:lineRule="auto"/>
        <w:jc w:val="both"/>
        <w:rPr>
          <w:rFonts w:ascii="Arial" w:eastAsia="Arial Nova" w:hAnsi="Arial" w:cs="Arial Nova"/>
          <w:color w:val="000000" w:themeColor="text1"/>
          <w:lang w:val="en-GB"/>
        </w:rPr>
      </w:pPr>
      <w:r w:rsidRPr="00746457">
        <w:rPr>
          <w:rFonts w:ascii="Arial" w:eastAsia="Arial Nova" w:hAnsi="Arial" w:cs="Arial Nova"/>
          <w:color w:val="000000" w:themeColor="text1"/>
          <w:lang w:val="en-GB"/>
        </w:rPr>
        <w:t>The module also changed my understanding of value creation. I previously associated value mainly with financial benefits. However, I now recognise that value in health and social care includes improved patient experiences, better health outcomes, and more efficient service delivery. A strength of this perspective is its focus on person-centred care. However, innovations may also face barriers such as funding limitations and unequal access to technology.</w:t>
      </w:r>
    </w:p>
    <w:p w14:paraId="7C341D8D" w14:textId="77777777" w:rsidR="00746457" w:rsidRPr="00746457" w:rsidRDefault="00746457" w:rsidP="00746457">
      <w:pPr>
        <w:spacing w:line="360" w:lineRule="auto"/>
        <w:jc w:val="both"/>
        <w:rPr>
          <w:rFonts w:ascii="Arial" w:eastAsia="Arial Nova" w:hAnsi="Arial" w:cs="Arial Nova"/>
          <w:color w:val="000000" w:themeColor="text1"/>
          <w:lang w:val="en-GB"/>
        </w:rPr>
      </w:pPr>
      <w:r w:rsidRPr="00746457">
        <w:rPr>
          <w:rFonts w:ascii="Arial" w:eastAsia="Arial Nova" w:hAnsi="Arial" w:cs="Arial Nova"/>
          <w:color w:val="000000" w:themeColor="text1"/>
          <w:lang w:val="en-GB"/>
        </w:rPr>
        <w:t>Overall, this module has influenced my professional practice by encouraging me to think more creatively, evaluate ideas critically, and consider how innovation can create meaningful value for patients, organisations, and wider communities.</w:t>
      </w:r>
    </w:p>
    <w:p w14:paraId="11710E1B" w14:textId="6B61F835" w:rsidR="021F216E" w:rsidRPr="00746457" w:rsidRDefault="021F216E" w:rsidP="00746457">
      <w:pPr>
        <w:spacing w:line="360" w:lineRule="auto"/>
        <w:jc w:val="both"/>
        <w:rPr>
          <w:rFonts w:ascii="Arial" w:eastAsia="Arial Nova" w:hAnsi="Arial" w:cs="Arial Nova"/>
          <w:color w:val="000000" w:themeColor="text1"/>
          <w:lang w:val="en-GB"/>
        </w:rPr>
      </w:pPr>
    </w:p>
    <w:p w14:paraId="06F6AC41" w14:textId="0A4A405D" w:rsidR="021F216E" w:rsidRDefault="021F216E" w:rsidP="021F216E">
      <w:pPr>
        <w:rPr>
          <w:rFonts w:ascii="Arial Nova" w:eastAsia="Arial Nova" w:hAnsi="Arial Nova" w:cs="Arial Nova"/>
          <w:i/>
          <w:iCs/>
          <w:color w:val="000000" w:themeColor="text1"/>
        </w:rPr>
      </w:pPr>
    </w:p>
    <w:p w14:paraId="1C656B5E" w14:textId="77777777" w:rsidR="00A06619" w:rsidRDefault="00A06619">
      <w:pPr>
        <w:rPr>
          <w:rFonts w:ascii="Arial Nova" w:eastAsiaTheme="majorEastAsia" w:hAnsi="Arial Nova" w:cstheme="majorBidi"/>
          <w:sz w:val="40"/>
          <w:szCs w:val="40"/>
        </w:rPr>
      </w:pPr>
      <w:r>
        <w:rPr>
          <w:rFonts w:ascii="Arial Nova" w:hAnsi="Arial Nova"/>
        </w:rPr>
        <w:br w:type="page"/>
      </w:r>
    </w:p>
    <w:p w14:paraId="5E2803DD" w14:textId="17B52BFE" w:rsidR="3EA1690F" w:rsidRDefault="3EA1690F" w:rsidP="00002FC0">
      <w:pPr>
        <w:pStyle w:val="Heading1"/>
        <w:rPr>
          <w:rFonts w:ascii="Arial Nova" w:hAnsi="Arial Nova"/>
          <w:color w:val="auto"/>
        </w:rPr>
      </w:pPr>
      <w:bookmarkStart w:id="11" w:name="_Toc232952549"/>
      <w:r w:rsidRPr="00002FC0">
        <w:rPr>
          <w:rFonts w:ascii="Arial Nova" w:hAnsi="Arial Nova"/>
          <w:color w:val="auto"/>
        </w:rPr>
        <w:lastRenderedPageBreak/>
        <w:t>Reference List</w:t>
      </w:r>
      <w:r w:rsidR="00002FC0">
        <w:rPr>
          <w:rFonts w:ascii="Arial Nova" w:hAnsi="Arial Nova"/>
          <w:color w:val="auto"/>
        </w:rPr>
        <w:t>:</w:t>
      </w:r>
      <w:bookmarkEnd w:id="11"/>
    </w:p>
    <w:p w14:paraId="3158BF7A"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Armstrong, M., Shulman, C., Hudson, B., Stone, P. and Hewett, N. (2021) ‘Barriers and facilitators to accessing health and social care services for people living in homeless hostels: a qualitative study of the experiences of hostel residents and staff in UK hostels’, </w:t>
      </w:r>
      <w:r w:rsidRPr="00746457">
        <w:rPr>
          <w:rFonts w:ascii="Arial" w:hAnsi="Arial"/>
          <w:i/>
          <w:iCs/>
          <w:lang w:val="en-GB"/>
        </w:rPr>
        <w:t>BMJ Open</w:t>
      </w:r>
      <w:r w:rsidRPr="00746457">
        <w:rPr>
          <w:rFonts w:ascii="Arial" w:hAnsi="Arial"/>
          <w:lang w:val="en-GB"/>
        </w:rPr>
        <w:t xml:space="preserve">, 11(10), e053185. Available at: </w:t>
      </w:r>
      <w:hyperlink r:id="rId11" w:tgtFrame="_new" w:history="1">
        <w:r w:rsidRPr="00746457">
          <w:rPr>
            <w:rStyle w:val="Hyperlink"/>
            <w:rFonts w:ascii="Arial" w:hAnsi="Arial"/>
            <w:lang w:val="en-GB"/>
          </w:rPr>
          <w:t>https://bmjopen.bmj.com/content/11/10/e053185</w:t>
        </w:r>
      </w:hyperlink>
      <w:r w:rsidRPr="00746457">
        <w:rPr>
          <w:rFonts w:ascii="Arial" w:hAnsi="Arial"/>
          <w:lang w:val="en-GB"/>
        </w:rPr>
        <w:t xml:space="preserve"> (Accessed: 18 June 2026).</w:t>
      </w:r>
    </w:p>
    <w:p w14:paraId="682A03AA"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Care Quality Commission, Accelerated Access Collaborative, NHS England and NHS Improvement, Health Education England, National Care Forum, National Institute for Health and Care Excellence and Social Care Institute for Excellence (2021) </w:t>
      </w:r>
      <w:r w:rsidRPr="00746457">
        <w:rPr>
          <w:rFonts w:ascii="Arial" w:hAnsi="Arial"/>
          <w:i/>
          <w:iCs/>
          <w:lang w:val="en-GB"/>
        </w:rPr>
        <w:t>Enabling Innovation and Adoption in Health and Social Care: Developing a Shared View</w:t>
      </w:r>
      <w:r w:rsidRPr="00746457">
        <w:rPr>
          <w:rFonts w:ascii="Arial" w:hAnsi="Arial"/>
          <w:lang w:val="en-GB"/>
        </w:rPr>
        <w:t xml:space="preserve">. London: Care Quality Commission. Available at: </w:t>
      </w:r>
      <w:hyperlink r:id="rId12" w:tgtFrame="_new" w:history="1">
        <w:r w:rsidRPr="00746457">
          <w:rPr>
            <w:rStyle w:val="Hyperlink"/>
            <w:rFonts w:ascii="Arial" w:hAnsi="Arial"/>
            <w:lang w:val="en-GB"/>
          </w:rPr>
          <w:t>https://www.cqc.org.uk/publications/themed-work/enabling-innovation-adoption-health-social-care-developing-shared-view</w:t>
        </w:r>
      </w:hyperlink>
      <w:r w:rsidRPr="00746457">
        <w:rPr>
          <w:rFonts w:ascii="Arial" w:hAnsi="Arial"/>
          <w:lang w:val="en-GB"/>
        </w:rPr>
        <w:t xml:space="preserve"> (Accessed: 21 June 2026).</w:t>
      </w:r>
    </w:p>
    <w:p w14:paraId="576A5B39"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Department of Health and Social Care (2021) </w:t>
      </w:r>
      <w:r w:rsidRPr="00746457">
        <w:rPr>
          <w:rFonts w:ascii="Arial" w:hAnsi="Arial"/>
          <w:i/>
          <w:iCs/>
          <w:lang w:val="en-GB"/>
        </w:rPr>
        <w:t>Integration and Innovation: Working Together to Improve Health and Social Care for All</w:t>
      </w:r>
      <w:r w:rsidRPr="00746457">
        <w:rPr>
          <w:rFonts w:ascii="Arial" w:hAnsi="Arial"/>
          <w:lang w:val="en-GB"/>
        </w:rPr>
        <w:t xml:space="preserve">. Available at: </w:t>
      </w:r>
      <w:hyperlink r:id="rId13" w:history="1">
        <w:r w:rsidRPr="00746457">
          <w:rPr>
            <w:rStyle w:val="Hyperlink"/>
            <w:rFonts w:ascii="Arial" w:hAnsi="Arial"/>
            <w:lang w:val="en-GB"/>
          </w:rPr>
          <w:t>https://www.gov.uk/government/publications/working-together-to-improve-health-and-social-care-for-all/integration-and-innovation-working-together-to-improve-health-and-social-care-for-all-html-version</w:t>
        </w:r>
      </w:hyperlink>
      <w:r w:rsidRPr="00746457">
        <w:rPr>
          <w:rFonts w:ascii="Arial" w:hAnsi="Arial"/>
          <w:lang w:val="en-GB"/>
        </w:rPr>
        <w:t xml:space="preserve"> (Accessed: 18 June 2026).</w:t>
      </w:r>
    </w:p>
    <w:p w14:paraId="263A7FB0" w14:textId="285F2251" w:rsidR="00746457" w:rsidRPr="00746457" w:rsidRDefault="00746457" w:rsidP="00746457">
      <w:pPr>
        <w:spacing w:line="360" w:lineRule="auto"/>
        <w:rPr>
          <w:rFonts w:ascii="Arial" w:hAnsi="Arial"/>
          <w:lang w:val="en-GB"/>
        </w:rPr>
      </w:pPr>
      <w:r w:rsidRPr="00746457">
        <w:rPr>
          <w:rFonts w:ascii="Arial" w:hAnsi="Arial"/>
          <w:lang w:val="en-GB"/>
        </w:rPr>
        <w:t xml:space="preserve">Hongdizi, J., Tao, X., Li, W. and Li, J. (2023) ‘Influence of analytic processing on divergent and convergent thinking’, </w:t>
      </w:r>
      <w:r w:rsidRPr="00746457">
        <w:rPr>
          <w:rFonts w:ascii="Arial" w:hAnsi="Arial"/>
          <w:i/>
          <w:iCs/>
          <w:lang w:val="en-GB"/>
        </w:rPr>
        <w:t>Frontiers in Psychology</w:t>
      </w:r>
      <w:r w:rsidRPr="00746457">
        <w:rPr>
          <w:rFonts w:ascii="Arial" w:hAnsi="Arial"/>
          <w:lang w:val="en-GB"/>
        </w:rPr>
        <w:t xml:space="preserve">, 14, Article 1113739. </w:t>
      </w:r>
      <w:hyperlink r:id="rId14" w:history="1">
        <w:r w:rsidRPr="00746457">
          <w:rPr>
            <w:rStyle w:val="Hyperlink"/>
            <w:rFonts w:ascii="Arial" w:hAnsi="Arial"/>
            <w:lang w:val="en-GB"/>
          </w:rPr>
          <w:t>Available at: https://doi.org/10.3389/fpsyg.2023.1113739</w:t>
        </w:r>
      </w:hyperlink>
      <w:r w:rsidRPr="00746457">
        <w:rPr>
          <w:rFonts w:ascii="Arial" w:hAnsi="Arial"/>
          <w:lang w:val="en-GB"/>
        </w:rPr>
        <w:t xml:space="preserve"> (Accessed: 16 June 2026).</w:t>
      </w:r>
    </w:p>
    <w:p w14:paraId="2D413E95"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House of Commons Library (2024) </w:t>
      </w:r>
      <w:r w:rsidRPr="00746457">
        <w:rPr>
          <w:rFonts w:ascii="Arial" w:hAnsi="Arial"/>
          <w:i/>
          <w:iCs/>
          <w:lang w:val="en-GB"/>
        </w:rPr>
        <w:t>Capacity pressures in health and social care in England</w:t>
      </w:r>
      <w:r w:rsidRPr="00746457">
        <w:rPr>
          <w:rFonts w:ascii="Arial" w:hAnsi="Arial"/>
          <w:lang w:val="en-GB"/>
        </w:rPr>
        <w:t xml:space="preserve">. Available at: </w:t>
      </w:r>
      <w:hyperlink r:id="rId15" w:tgtFrame="_new" w:history="1">
        <w:r w:rsidRPr="00746457">
          <w:rPr>
            <w:rStyle w:val="Hyperlink"/>
            <w:rFonts w:ascii="Arial" w:hAnsi="Arial"/>
            <w:lang w:val="en-GB"/>
          </w:rPr>
          <w:t>https://commonslibrary.parliament.uk/capacity-pressures-in-health-and-social-care-in-england/</w:t>
        </w:r>
      </w:hyperlink>
      <w:r w:rsidRPr="00746457">
        <w:rPr>
          <w:rFonts w:ascii="Arial" w:hAnsi="Arial"/>
          <w:lang w:val="en-GB"/>
        </w:rPr>
        <w:t xml:space="preserve"> (Accessed: 19 June 2026).</w:t>
      </w:r>
    </w:p>
    <w:p w14:paraId="3B0AA415"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Lowther-Payne, H.J., Ushakova, A., Beckwith, A., Liberty, R., Edge, R., Lobban, F. and Kontopantelis, E. (2023) ‘Understanding inequalities in access to adult mental health services in the UK: a systematic mapping review’, </w:t>
      </w:r>
      <w:r w:rsidRPr="00746457">
        <w:rPr>
          <w:rFonts w:ascii="Arial" w:hAnsi="Arial"/>
          <w:i/>
          <w:iCs/>
          <w:lang w:val="en-GB"/>
        </w:rPr>
        <w:t>BMC Health Services Research</w:t>
      </w:r>
      <w:r w:rsidRPr="00746457">
        <w:rPr>
          <w:rFonts w:ascii="Arial" w:hAnsi="Arial"/>
          <w:lang w:val="en-GB"/>
        </w:rPr>
        <w:t xml:space="preserve">, 23, 1042. Available at: </w:t>
      </w:r>
      <w:hyperlink r:id="rId16" w:tgtFrame="_new" w:history="1">
        <w:r w:rsidRPr="00746457">
          <w:rPr>
            <w:rStyle w:val="Hyperlink"/>
            <w:rFonts w:ascii="Arial" w:hAnsi="Arial"/>
            <w:lang w:val="en-GB"/>
          </w:rPr>
          <w:t>https://pmc.ncbi.nlm.nih.gov/articles/PMC10542667/</w:t>
        </w:r>
      </w:hyperlink>
      <w:r w:rsidRPr="00746457">
        <w:rPr>
          <w:rFonts w:ascii="Arial" w:hAnsi="Arial"/>
          <w:lang w:val="en-GB"/>
        </w:rPr>
        <w:t xml:space="preserve"> (Accessed: 18 June 2026).</w:t>
      </w:r>
    </w:p>
    <w:p w14:paraId="22459E2F" w14:textId="77777777" w:rsidR="00746457" w:rsidRPr="00746457" w:rsidRDefault="00746457" w:rsidP="00746457">
      <w:pPr>
        <w:spacing w:line="360" w:lineRule="auto"/>
        <w:rPr>
          <w:rFonts w:ascii="Arial" w:hAnsi="Arial"/>
          <w:lang w:val="en-GB"/>
        </w:rPr>
      </w:pPr>
      <w:r w:rsidRPr="00746457">
        <w:rPr>
          <w:rFonts w:ascii="Arial" w:hAnsi="Arial"/>
        </w:rPr>
        <w:lastRenderedPageBreak/>
        <w:t xml:space="preserve">NHS England (2023) </w:t>
      </w:r>
      <w:r w:rsidRPr="00746457">
        <w:rPr>
          <w:rFonts w:ascii="Arial" w:hAnsi="Arial"/>
          <w:i/>
          <w:iCs/>
        </w:rPr>
        <w:t>NHS Long Term Workforce Plan</w:t>
      </w:r>
      <w:r w:rsidRPr="00746457">
        <w:rPr>
          <w:rFonts w:ascii="Arial" w:hAnsi="Arial"/>
        </w:rPr>
        <w:t xml:space="preserve">. Available at: </w:t>
      </w:r>
      <w:hyperlink r:id="rId17" w:tgtFrame="_new" w:history="1">
        <w:r w:rsidRPr="00746457">
          <w:rPr>
            <w:rStyle w:val="Hyperlink"/>
            <w:rFonts w:ascii="Arial" w:hAnsi="Arial"/>
          </w:rPr>
          <w:t>https://www.england.nhs.uk/publication/nhs-long-term-workforce-plan/</w:t>
        </w:r>
      </w:hyperlink>
      <w:r w:rsidRPr="00746457">
        <w:rPr>
          <w:rFonts w:ascii="Arial" w:hAnsi="Arial"/>
        </w:rPr>
        <w:t xml:space="preserve"> (Accessed: 15 June 2025).</w:t>
      </w:r>
    </w:p>
    <w:p w14:paraId="63D241C5"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NHS England (2025) </w:t>
      </w:r>
      <w:r w:rsidRPr="00746457">
        <w:rPr>
          <w:rFonts w:ascii="Arial" w:hAnsi="Arial"/>
          <w:i/>
          <w:iCs/>
          <w:lang w:val="en-GB"/>
        </w:rPr>
        <w:t>Innovation</w:t>
      </w:r>
      <w:r w:rsidRPr="00746457">
        <w:rPr>
          <w:rFonts w:ascii="Arial" w:hAnsi="Arial"/>
          <w:lang w:val="en-GB"/>
        </w:rPr>
        <w:t xml:space="preserve">. Available at: </w:t>
      </w:r>
      <w:hyperlink r:id="rId18" w:history="1">
        <w:r w:rsidRPr="00746457">
          <w:rPr>
            <w:rStyle w:val="Hyperlink"/>
            <w:rFonts w:ascii="Arial" w:hAnsi="Arial"/>
            <w:lang w:val="en-GB"/>
          </w:rPr>
          <w:t>https://www.england.nhs.uk/ourwork/innovation/</w:t>
        </w:r>
      </w:hyperlink>
      <w:r w:rsidRPr="00746457">
        <w:rPr>
          <w:rFonts w:ascii="Arial" w:hAnsi="Arial"/>
          <w:lang w:val="en-GB"/>
        </w:rPr>
        <w:t xml:space="preserve"> (Accessed: 19 June 2026).</w:t>
      </w:r>
    </w:p>
    <w:p w14:paraId="14321476" w14:textId="77777777" w:rsidR="00746457" w:rsidRPr="00746457" w:rsidRDefault="00746457" w:rsidP="00746457">
      <w:pPr>
        <w:spacing w:line="360" w:lineRule="auto"/>
        <w:rPr>
          <w:rFonts w:ascii="Arial" w:hAnsi="Arial"/>
          <w:lang w:val="en-GB"/>
        </w:rPr>
      </w:pPr>
      <w:r w:rsidRPr="00746457">
        <w:rPr>
          <w:rFonts w:ascii="Arial" w:hAnsi="Arial"/>
        </w:rPr>
        <w:t xml:space="preserve">NHS England and NHS Improvement (2020) </w:t>
      </w:r>
      <w:r w:rsidRPr="00746457">
        <w:rPr>
          <w:rFonts w:ascii="Arial" w:hAnsi="Arial"/>
          <w:i/>
          <w:iCs/>
        </w:rPr>
        <w:t>Thinking creatively to solve problems: An overview</w:t>
      </w:r>
      <w:r w:rsidRPr="00746457">
        <w:rPr>
          <w:rFonts w:ascii="Arial" w:hAnsi="Arial"/>
        </w:rPr>
        <w:t xml:space="preserve">. Available at: </w:t>
      </w:r>
      <w:hyperlink r:id="rId19" w:history="1">
        <w:r w:rsidRPr="00746457">
          <w:rPr>
            <w:rStyle w:val="Hyperlink"/>
            <w:rFonts w:ascii="Arial" w:hAnsi="Arial"/>
          </w:rPr>
          <w:t>https://aqua.nhs.uk/wp-content/uploads/2023/07/qsir-thinking-creatively-to-solve-problems-an-overview.pdf</w:t>
        </w:r>
      </w:hyperlink>
      <w:r w:rsidRPr="00746457">
        <w:rPr>
          <w:rFonts w:ascii="Arial" w:hAnsi="Arial"/>
        </w:rPr>
        <w:t xml:space="preserve"> (Accessed: </w:t>
      </w:r>
      <w:r w:rsidRPr="00746457">
        <w:rPr>
          <w:rFonts w:ascii="Arial" w:hAnsi="Arial"/>
          <w:lang w:val="en-GB"/>
        </w:rPr>
        <w:t xml:space="preserve">16 June </w:t>
      </w:r>
      <w:r w:rsidRPr="00746457">
        <w:rPr>
          <w:rFonts w:ascii="Arial" w:hAnsi="Arial"/>
        </w:rPr>
        <w:t>2026).</w:t>
      </w:r>
      <w:r w:rsidRPr="00746457">
        <w:rPr>
          <w:rFonts w:ascii="Arial" w:hAnsi="Arial"/>
          <w:lang w:val="en-GB"/>
        </w:rPr>
        <w:t xml:space="preserve"> </w:t>
      </w:r>
    </w:p>
    <w:p w14:paraId="6047A9F0" w14:textId="0D3DFC55" w:rsidR="00746457" w:rsidRPr="00746457" w:rsidRDefault="00746457" w:rsidP="00746457">
      <w:pPr>
        <w:spacing w:line="360" w:lineRule="auto"/>
        <w:rPr>
          <w:rFonts w:ascii="Arial" w:hAnsi="Arial"/>
          <w:lang w:val="en-GB"/>
        </w:rPr>
      </w:pPr>
      <w:r w:rsidRPr="00746457">
        <w:rPr>
          <w:rFonts w:ascii="Arial" w:hAnsi="Arial"/>
          <w:lang w:val="en-GB"/>
        </w:rPr>
        <w:t xml:space="preserve">NHS Leadership Academy (2011) </w:t>
      </w:r>
      <w:r w:rsidRPr="00746457">
        <w:rPr>
          <w:rFonts w:ascii="Arial" w:hAnsi="Arial"/>
          <w:i/>
          <w:iCs/>
          <w:lang w:val="en-GB"/>
        </w:rPr>
        <w:t>Leadership Framework</w:t>
      </w:r>
      <w:r w:rsidRPr="00746457">
        <w:rPr>
          <w:rFonts w:ascii="Arial" w:hAnsi="Arial"/>
          <w:lang w:val="en-GB"/>
        </w:rPr>
        <w:t xml:space="preserve">. Coventry: NHS Institute for Innovation and Improvement. Available at: </w:t>
      </w:r>
      <w:hyperlink r:id="rId20" w:history="1">
        <w:r w:rsidRPr="00746457">
          <w:rPr>
            <w:rStyle w:val="Hyperlink"/>
            <w:rFonts w:ascii="Arial" w:hAnsi="Arial"/>
            <w:lang w:val="en-GB"/>
          </w:rPr>
          <w:t>https://www.leadershipacademy.nhs.uk/wp-content/uploads/2012/11/NHSLeadership-LeadershipFramework-LeadershipFramework.pdf</w:t>
        </w:r>
      </w:hyperlink>
      <w:r w:rsidRPr="00746457">
        <w:rPr>
          <w:rFonts w:ascii="Arial" w:hAnsi="Arial"/>
          <w:lang w:val="en-GB"/>
        </w:rPr>
        <w:t xml:space="preserve"> (Accessed: 21 June 2026).</w:t>
      </w:r>
    </w:p>
    <w:p w14:paraId="384F496F"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OECD (2025) </w:t>
      </w:r>
      <w:r w:rsidRPr="00746457">
        <w:rPr>
          <w:rFonts w:ascii="Arial" w:hAnsi="Arial"/>
          <w:i/>
          <w:iCs/>
          <w:lang w:val="en-GB"/>
        </w:rPr>
        <w:t>Seven Questions About Creativity and Creative Thinking</w:t>
      </w:r>
      <w:r w:rsidRPr="00746457">
        <w:rPr>
          <w:rFonts w:ascii="Arial" w:hAnsi="Arial"/>
          <w:lang w:val="en-GB"/>
        </w:rPr>
        <w:t xml:space="preserve">. Paris: OECD Publishing. Available at: </w:t>
      </w:r>
      <w:hyperlink r:id="rId21" w:tgtFrame="_new" w:history="1">
        <w:r w:rsidRPr="00746457">
          <w:rPr>
            <w:rStyle w:val="Hyperlink"/>
            <w:rFonts w:ascii="Arial" w:hAnsi="Arial"/>
            <w:lang w:val="en-GB"/>
          </w:rPr>
          <w:t>https://www.oecd.org/en/publications/seven-questions-about-creativity-and-creative-thinking_0aa52128-en.html</w:t>
        </w:r>
      </w:hyperlink>
      <w:r w:rsidRPr="00746457">
        <w:rPr>
          <w:rFonts w:ascii="Arial" w:hAnsi="Arial"/>
          <w:lang w:val="en-GB"/>
        </w:rPr>
        <w:t xml:space="preserve"> (Accessed: 16 June 2026).</w:t>
      </w:r>
    </w:p>
    <w:p w14:paraId="54C0FAB8" w14:textId="617EBA81" w:rsidR="00746457" w:rsidRPr="00746457" w:rsidRDefault="00746457" w:rsidP="00746457">
      <w:pPr>
        <w:spacing w:line="360" w:lineRule="auto"/>
        <w:rPr>
          <w:rFonts w:ascii="Arial" w:hAnsi="Arial"/>
          <w:lang w:val="en-GB"/>
        </w:rPr>
      </w:pPr>
      <w:r w:rsidRPr="00746457">
        <w:rPr>
          <w:rFonts w:ascii="Arial" w:hAnsi="Arial"/>
          <w:lang w:val="en-GB"/>
        </w:rPr>
        <w:t xml:space="preserve">Palmiero, M., Nori, R., Rogolino, C. and Piccardi, L. (2023) ‘Divergent thinking: The role of decision-making styles’, </w:t>
      </w:r>
      <w:r w:rsidRPr="00746457">
        <w:rPr>
          <w:rFonts w:ascii="Arial" w:hAnsi="Arial"/>
          <w:i/>
          <w:iCs/>
          <w:lang w:val="en-GB"/>
        </w:rPr>
        <w:t>Creativity Research Journal</w:t>
      </w:r>
      <w:r w:rsidRPr="00746457">
        <w:rPr>
          <w:rFonts w:ascii="Arial" w:hAnsi="Arial"/>
          <w:lang w:val="en-GB"/>
        </w:rPr>
        <w:t xml:space="preserve">, 35(1), pp. 1–12. Available at: </w:t>
      </w:r>
      <w:hyperlink r:id="rId22" w:history="1">
        <w:r w:rsidRPr="00746457">
          <w:rPr>
            <w:rStyle w:val="Hyperlink"/>
            <w:rFonts w:ascii="Arial" w:hAnsi="Arial"/>
            <w:lang w:val="en-GB"/>
          </w:rPr>
          <w:t>https://doi.org/10.1080/10400419.2022.2040058</w:t>
        </w:r>
      </w:hyperlink>
      <w:r w:rsidRPr="00746457">
        <w:rPr>
          <w:rFonts w:ascii="Arial" w:hAnsi="Arial"/>
          <w:lang w:val="en-GB"/>
        </w:rPr>
        <w:t xml:space="preserve"> (Accessed: 16 June 2026).</w:t>
      </w:r>
    </w:p>
    <w:p w14:paraId="0A5F450E"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Public Health England (2020) </w:t>
      </w:r>
      <w:r w:rsidRPr="00746457">
        <w:rPr>
          <w:rFonts w:ascii="Arial" w:hAnsi="Arial"/>
          <w:i/>
          <w:iCs/>
          <w:lang w:val="en-GB"/>
        </w:rPr>
        <w:t>Health matters: public health issues</w:t>
      </w:r>
      <w:r w:rsidRPr="00746457">
        <w:rPr>
          <w:rFonts w:ascii="Arial" w:hAnsi="Arial"/>
          <w:lang w:val="en-GB"/>
        </w:rPr>
        <w:t xml:space="preserve">. Available at: </w:t>
      </w:r>
      <w:hyperlink r:id="rId23" w:tgtFrame="_new" w:history="1">
        <w:r w:rsidRPr="00746457">
          <w:rPr>
            <w:rStyle w:val="Hyperlink"/>
            <w:rFonts w:ascii="Arial" w:hAnsi="Arial"/>
            <w:lang w:val="en-GB"/>
          </w:rPr>
          <w:t>https://www.gov.uk/government/collections/health-matters-public-health-issues</w:t>
        </w:r>
      </w:hyperlink>
      <w:r w:rsidRPr="00746457">
        <w:rPr>
          <w:rFonts w:ascii="Arial" w:hAnsi="Arial"/>
          <w:lang w:val="en-GB"/>
        </w:rPr>
        <w:t xml:space="preserve"> (Accessed: 19 June 2026).</w:t>
      </w:r>
    </w:p>
    <w:p w14:paraId="03E8E642"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Rawlings, B.S., Kenett, Y.N., Beaty, R.E. and Benedek, M. (2025) ‘Divergent thinking is linked with convergent thinking’, </w:t>
      </w:r>
      <w:r w:rsidRPr="00746457">
        <w:rPr>
          <w:rFonts w:ascii="Arial" w:hAnsi="Arial"/>
          <w:i/>
          <w:iCs/>
          <w:lang w:val="en-GB"/>
        </w:rPr>
        <w:t>Journal of Cognitive Psychology</w:t>
      </w:r>
      <w:r w:rsidRPr="00746457">
        <w:rPr>
          <w:rFonts w:ascii="Arial" w:hAnsi="Arial"/>
          <w:lang w:val="en-GB"/>
        </w:rPr>
        <w:t>. Available at: https://doi.org/10.1080/20445911.2025.2485059 (Accessed: 16 June 2026).</w:t>
      </w:r>
    </w:p>
    <w:p w14:paraId="18D61FFC"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Rolfe, G., Freshwater, D. and Jasper, M. (2001) </w:t>
      </w:r>
      <w:r w:rsidRPr="00746457">
        <w:rPr>
          <w:rFonts w:ascii="Arial" w:hAnsi="Arial"/>
          <w:i/>
          <w:iCs/>
          <w:lang w:val="en-GB"/>
        </w:rPr>
        <w:t>Critical Reflection for Nursing and the Helping Professions: A User's Guide</w:t>
      </w:r>
      <w:r w:rsidRPr="00746457">
        <w:rPr>
          <w:rFonts w:ascii="Arial" w:hAnsi="Arial"/>
          <w:lang w:val="en-GB"/>
        </w:rPr>
        <w:t>. Basingstoke: Palgrave Macmillan.</w:t>
      </w:r>
    </w:p>
    <w:p w14:paraId="6995CE40" w14:textId="77777777" w:rsidR="00746457" w:rsidRPr="00494A1A" w:rsidRDefault="00746457" w:rsidP="00746457">
      <w:pPr>
        <w:spacing w:line="360" w:lineRule="auto"/>
        <w:rPr>
          <w:rFonts w:ascii="Arial" w:hAnsi="Arial"/>
          <w:lang w:val="en-GB"/>
        </w:rPr>
      </w:pPr>
      <w:r w:rsidRPr="00746457">
        <w:rPr>
          <w:rFonts w:ascii="Arial" w:hAnsi="Arial"/>
          <w:lang w:val="en-GB"/>
        </w:rPr>
        <w:t xml:space="preserve">Skills for Care (2024) </w:t>
      </w:r>
      <w:r w:rsidRPr="00746457">
        <w:rPr>
          <w:rFonts w:ascii="Arial" w:hAnsi="Arial"/>
          <w:i/>
          <w:iCs/>
          <w:lang w:val="en-GB"/>
        </w:rPr>
        <w:t>The state of the adult social care sector and workforce in England</w:t>
      </w:r>
      <w:r w:rsidRPr="00746457">
        <w:rPr>
          <w:rFonts w:ascii="Arial" w:hAnsi="Arial"/>
          <w:lang w:val="en-GB"/>
        </w:rPr>
        <w:t xml:space="preserve">. Available at: </w:t>
      </w:r>
      <w:hyperlink r:id="rId24" w:tgtFrame="_new" w:history="1">
        <w:r w:rsidRPr="00746457">
          <w:rPr>
            <w:rStyle w:val="Hyperlink"/>
            <w:rFonts w:ascii="Arial" w:hAnsi="Arial"/>
            <w:lang w:val="en-GB"/>
          </w:rPr>
          <w:t>https://www.skillsforcare.org.uk/Adult-Social-Care-Workforce-</w:t>
        </w:r>
        <w:r w:rsidRPr="00746457">
          <w:rPr>
            <w:rStyle w:val="Hyperlink"/>
            <w:rFonts w:ascii="Arial" w:hAnsi="Arial"/>
            <w:lang w:val="en-GB"/>
          </w:rPr>
          <w:lastRenderedPageBreak/>
          <w:t>Data/workforceintelligence/Reports-and-visualisations/National-information/The-State-of-report.aspx</w:t>
        </w:r>
      </w:hyperlink>
      <w:r w:rsidRPr="00746457">
        <w:rPr>
          <w:rFonts w:ascii="Arial" w:hAnsi="Arial"/>
          <w:lang w:val="en-GB"/>
        </w:rPr>
        <w:t xml:space="preserve"> </w:t>
      </w:r>
      <w:r w:rsidRPr="00494A1A">
        <w:rPr>
          <w:rFonts w:ascii="Arial" w:hAnsi="Arial"/>
          <w:lang w:val="en-GB"/>
        </w:rPr>
        <w:t>(Accessed: 15 June 2026).</w:t>
      </w:r>
    </w:p>
    <w:p w14:paraId="331666EF"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Teamazing (2025) </w:t>
      </w:r>
      <w:r w:rsidRPr="00746457">
        <w:rPr>
          <w:rFonts w:ascii="Arial" w:hAnsi="Arial"/>
          <w:i/>
          <w:iCs/>
          <w:lang w:val="en-GB"/>
        </w:rPr>
        <w:t>Leadership Style Quiz and Leadership Approaches</w:t>
      </w:r>
      <w:r w:rsidRPr="00746457">
        <w:rPr>
          <w:rFonts w:ascii="Arial" w:hAnsi="Arial"/>
          <w:lang w:val="en-GB"/>
        </w:rPr>
        <w:t xml:space="preserve">. Available at: </w:t>
      </w:r>
      <w:hyperlink r:id="rId25" w:tgtFrame="_new" w:history="1">
        <w:r w:rsidRPr="00746457">
          <w:rPr>
            <w:rStyle w:val="Hyperlink"/>
            <w:rFonts w:ascii="Arial" w:hAnsi="Arial"/>
            <w:lang w:val="en-GB"/>
          </w:rPr>
          <w:t>https://www.teamazing.com/leadership-style-quiz/</w:t>
        </w:r>
      </w:hyperlink>
      <w:r w:rsidRPr="00746457">
        <w:rPr>
          <w:rFonts w:ascii="Arial" w:hAnsi="Arial"/>
          <w:lang w:val="en-GB"/>
        </w:rPr>
        <w:t xml:space="preserve"> (Accessed: 21 June 2026).</w:t>
      </w:r>
    </w:p>
    <w:p w14:paraId="7D77B80F"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Topol, E. (2023) </w:t>
      </w:r>
      <w:r w:rsidRPr="00746457">
        <w:rPr>
          <w:rFonts w:ascii="Arial" w:hAnsi="Arial"/>
          <w:i/>
          <w:iCs/>
          <w:lang w:val="en-GB"/>
        </w:rPr>
        <w:t>Deep Medicine: How Artificial Intelligence Can Make Healthcare Human Again</w:t>
      </w:r>
      <w:r w:rsidRPr="00746457">
        <w:rPr>
          <w:rFonts w:ascii="Arial" w:hAnsi="Arial"/>
          <w:lang w:val="en-GB"/>
        </w:rPr>
        <w:t>. Updated edition. New York: Basic Books.</w:t>
      </w:r>
    </w:p>
    <w:p w14:paraId="74DD2476" w14:textId="77777777" w:rsidR="00746457" w:rsidRPr="00746457" w:rsidRDefault="00746457" w:rsidP="00746457">
      <w:pPr>
        <w:spacing w:line="360" w:lineRule="auto"/>
        <w:rPr>
          <w:rFonts w:ascii="Arial" w:hAnsi="Arial"/>
          <w:lang w:val="en-GB"/>
        </w:rPr>
      </w:pPr>
      <w:r w:rsidRPr="00746457">
        <w:rPr>
          <w:rFonts w:ascii="Arial" w:hAnsi="Arial"/>
        </w:rPr>
        <w:t xml:space="preserve">University of Wales Trinity Saint David (2025) </w:t>
      </w:r>
      <w:r w:rsidRPr="00746457">
        <w:rPr>
          <w:rFonts w:ascii="Arial" w:hAnsi="Arial"/>
          <w:i/>
          <w:iCs/>
        </w:rPr>
        <w:t>BMHP5014 Week 9: Module Recap and Evaluation</w:t>
      </w:r>
      <w:r w:rsidRPr="00746457">
        <w:rPr>
          <w:rFonts w:ascii="Arial" w:hAnsi="Arial"/>
        </w:rPr>
        <w:t>. Changemakers: Creativity and Value Creation Module.</w:t>
      </w:r>
    </w:p>
    <w:p w14:paraId="62CCBD60"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University of Wales Trinity Saint David (2025) </w:t>
      </w:r>
      <w:r w:rsidRPr="00746457">
        <w:rPr>
          <w:rFonts w:ascii="Arial" w:hAnsi="Arial"/>
          <w:i/>
          <w:iCs/>
          <w:lang w:val="en-GB"/>
        </w:rPr>
        <w:t>Case Study 1: NHS at Home – Remote Monitoring to Reduce Hospital Admissions</w:t>
      </w:r>
      <w:r w:rsidRPr="00746457">
        <w:rPr>
          <w:rFonts w:ascii="Arial" w:hAnsi="Arial"/>
          <w:lang w:val="en-GB"/>
        </w:rPr>
        <w:t>. BMHP5014 Changemakers: Creativity and Value Creation, Week 3 Learning Materials.</w:t>
      </w:r>
    </w:p>
    <w:p w14:paraId="6389E51D"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West, M. (2021) </w:t>
      </w:r>
      <w:r w:rsidRPr="00746457">
        <w:rPr>
          <w:rFonts w:ascii="Arial" w:hAnsi="Arial"/>
          <w:i/>
          <w:iCs/>
          <w:lang w:val="en-GB"/>
        </w:rPr>
        <w:t>What is compassionate leadership?</w:t>
      </w:r>
      <w:r w:rsidRPr="00746457">
        <w:rPr>
          <w:rFonts w:ascii="Arial" w:hAnsi="Arial"/>
          <w:lang w:val="en-GB"/>
        </w:rPr>
        <w:t xml:space="preserve"> London: The King's Fund. Available at: </w:t>
      </w:r>
      <w:hyperlink r:id="rId26" w:tgtFrame="_new" w:history="1">
        <w:r w:rsidRPr="00746457">
          <w:rPr>
            <w:rStyle w:val="Hyperlink"/>
            <w:rFonts w:ascii="Arial" w:hAnsi="Arial"/>
            <w:lang w:val="en-GB"/>
          </w:rPr>
          <w:t>https://www.kingsfund.org.uk/insight-and-analysis/long-reads/what-is-compassionate-leadership</w:t>
        </w:r>
      </w:hyperlink>
      <w:r w:rsidRPr="00746457">
        <w:rPr>
          <w:rFonts w:ascii="Arial" w:hAnsi="Arial"/>
          <w:lang w:val="en-GB"/>
        </w:rPr>
        <w:t xml:space="preserve"> (Accessed: 15 June 2025).</w:t>
      </w:r>
    </w:p>
    <w:p w14:paraId="3C277030" w14:textId="77777777" w:rsidR="00746457" w:rsidRPr="00746457" w:rsidRDefault="00746457" w:rsidP="00746457">
      <w:pPr>
        <w:spacing w:line="360" w:lineRule="auto"/>
        <w:rPr>
          <w:rFonts w:ascii="Arial" w:hAnsi="Arial"/>
          <w:lang w:val="en-GB"/>
        </w:rPr>
      </w:pPr>
      <w:r w:rsidRPr="00746457">
        <w:rPr>
          <w:rFonts w:ascii="Arial" w:hAnsi="Arial"/>
          <w:lang w:val="en-GB"/>
        </w:rPr>
        <w:t xml:space="preserve">West, M., Bailey, S. and Williams, E. (2022) </w:t>
      </w:r>
      <w:r w:rsidRPr="00746457">
        <w:rPr>
          <w:rFonts w:ascii="Arial" w:hAnsi="Arial"/>
          <w:i/>
          <w:iCs/>
          <w:lang w:val="en-GB"/>
        </w:rPr>
        <w:t>Leadership and Leadership Development in Health Care: The Evidence Base</w:t>
      </w:r>
      <w:r w:rsidRPr="00746457">
        <w:rPr>
          <w:rFonts w:ascii="Arial" w:hAnsi="Arial"/>
          <w:lang w:val="en-GB"/>
        </w:rPr>
        <w:t xml:space="preserve">. London: The King's Fund. Available at: </w:t>
      </w:r>
      <w:hyperlink r:id="rId27" w:tgtFrame="_new" w:history="1">
        <w:r w:rsidRPr="00746457">
          <w:rPr>
            <w:rStyle w:val="Hyperlink"/>
            <w:rFonts w:ascii="Arial" w:hAnsi="Arial"/>
            <w:lang w:val="en-GB"/>
          </w:rPr>
          <w:t>https://www.kingsfund.org.uk/publications/leadership-and-leadership-development-health-care</w:t>
        </w:r>
      </w:hyperlink>
      <w:r w:rsidRPr="00746457">
        <w:rPr>
          <w:rFonts w:ascii="Arial" w:hAnsi="Arial"/>
          <w:lang w:val="en-GB"/>
        </w:rPr>
        <w:t xml:space="preserve"> (Accessed: 21 June 2026).</w:t>
      </w:r>
    </w:p>
    <w:sectPr w:rsidR="00746457" w:rsidRPr="0074645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50863F" w14:textId="77777777" w:rsidR="004C6857" w:rsidRDefault="004C6857" w:rsidP="00255A0D">
      <w:pPr>
        <w:spacing w:after="0" w:line="240" w:lineRule="auto"/>
      </w:pPr>
      <w:r>
        <w:separator/>
      </w:r>
    </w:p>
  </w:endnote>
  <w:endnote w:type="continuationSeparator" w:id="0">
    <w:p w14:paraId="70B7CE9E" w14:textId="77777777" w:rsidR="004C6857" w:rsidRDefault="004C6857"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3383367"/>
      <w:docPartObj>
        <w:docPartGallery w:val="Page Numbers (Bottom of Page)"/>
        <w:docPartUnique/>
      </w:docPartObj>
    </w:sdtPr>
    <w:sdtEndPr>
      <w:rPr>
        <w:noProof/>
      </w:rPr>
    </w:sdtEndPr>
    <w:sdtContent>
      <w:p w14:paraId="1B86D4E7" w14:textId="01BEEFD9" w:rsidR="0078520F" w:rsidRDefault="0078520F" w:rsidP="007852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CE049C" w14:textId="77777777" w:rsidR="0078520F" w:rsidRDefault="00785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4477F6" w14:textId="77777777" w:rsidR="004C6857" w:rsidRDefault="004C6857" w:rsidP="00255A0D">
      <w:pPr>
        <w:spacing w:after="0" w:line="240" w:lineRule="auto"/>
      </w:pPr>
      <w:r>
        <w:separator/>
      </w:r>
    </w:p>
  </w:footnote>
  <w:footnote w:type="continuationSeparator" w:id="0">
    <w:p w14:paraId="38E87B19" w14:textId="77777777" w:rsidR="004C6857" w:rsidRDefault="004C6857"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2FC0"/>
    <w:rsid w:val="00024C23"/>
    <w:rsid w:val="00094EFD"/>
    <w:rsid w:val="000F4ACD"/>
    <w:rsid w:val="0012434C"/>
    <w:rsid w:val="001A0E8E"/>
    <w:rsid w:val="001C40BE"/>
    <w:rsid w:val="001E150A"/>
    <w:rsid w:val="00241D05"/>
    <w:rsid w:val="00255A0D"/>
    <w:rsid w:val="00337274"/>
    <w:rsid w:val="00352BC6"/>
    <w:rsid w:val="00387354"/>
    <w:rsid w:val="003A1918"/>
    <w:rsid w:val="003C233D"/>
    <w:rsid w:val="00456C61"/>
    <w:rsid w:val="00494A1A"/>
    <w:rsid w:val="004C6857"/>
    <w:rsid w:val="00534106"/>
    <w:rsid w:val="00563EB8"/>
    <w:rsid w:val="00577423"/>
    <w:rsid w:val="00577DCD"/>
    <w:rsid w:val="006A25E1"/>
    <w:rsid w:val="00746457"/>
    <w:rsid w:val="0078520F"/>
    <w:rsid w:val="007966F9"/>
    <w:rsid w:val="007F0718"/>
    <w:rsid w:val="008F2FE9"/>
    <w:rsid w:val="00950303"/>
    <w:rsid w:val="00992330"/>
    <w:rsid w:val="009A3390"/>
    <w:rsid w:val="009C5459"/>
    <w:rsid w:val="00A06619"/>
    <w:rsid w:val="00A507D8"/>
    <w:rsid w:val="00BD6821"/>
    <w:rsid w:val="00C00A44"/>
    <w:rsid w:val="00C81138"/>
    <w:rsid w:val="00CA384C"/>
    <w:rsid w:val="00DC2ECF"/>
    <w:rsid w:val="00E27A2D"/>
    <w:rsid w:val="00E41980"/>
    <w:rsid w:val="00E57C11"/>
    <w:rsid w:val="00EF3B37"/>
    <w:rsid w:val="00F05595"/>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002FC0"/>
    <w:rPr>
      <w:color w:val="605E5C"/>
      <w:shd w:val="clear" w:color="auto" w:fill="E1DFDD"/>
    </w:rPr>
  </w:style>
  <w:style w:type="paragraph" w:styleId="Caption">
    <w:name w:val="caption"/>
    <w:basedOn w:val="Normal"/>
    <w:next w:val="Normal"/>
    <w:uiPriority w:val="35"/>
    <w:unhideWhenUsed/>
    <w:qFormat/>
    <w:rsid w:val="0078520F"/>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3A1918"/>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3A1918"/>
    <w:pPr>
      <w:spacing w:after="100"/>
    </w:pPr>
  </w:style>
  <w:style w:type="paragraph" w:styleId="TOC2">
    <w:name w:val="toc 2"/>
    <w:basedOn w:val="Normal"/>
    <w:next w:val="Normal"/>
    <w:autoRedefine/>
    <w:uiPriority w:val="39"/>
    <w:unhideWhenUsed/>
    <w:rsid w:val="003A191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working-together-to-improve-health-and-social-care-for-all/integration-and-innovation-working-together-to-improve-health-and-social-care-for-all-html-version" TargetMode="External"/><Relationship Id="rId18" Type="http://schemas.openxmlformats.org/officeDocument/2006/relationships/hyperlink" Target="https://www.england.nhs.uk/ourwork/innovation/" TargetMode="External"/><Relationship Id="rId26" Type="http://schemas.openxmlformats.org/officeDocument/2006/relationships/hyperlink" Target="https://www.kingsfund.org.uk/insight-and-analysis/long-reads/what-is-compassionate-leadership" TargetMode="External"/><Relationship Id="rId3" Type="http://schemas.openxmlformats.org/officeDocument/2006/relationships/styles" Target="styles.xml"/><Relationship Id="rId21" Type="http://schemas.openxmlformats.org/officeDocument/2006/relationships/hyperlink" Target="https://www.oecd.org/en/publications/seven-questions-about-creativity-and-creative-thinking_0aa52128-en.html" TargetMode="External"/><Relationship Id="rId7" Type="http://schemas.openxmlformats.org/officeDocument/2006/relationships/endnotes" Target="endnotes.xml"/><Relationship Id="rId12" Type="http://schemas.openxmlformats.org/officeDocument/2006/relationships/hyperlink" Target="https://www.cqc.org.uk/publications/themed-work/enabling-innovation-adoption-health-social-care-developing-shared-view" TargetMode="External"/><Relationship Id="rId17" Type="http://schemas.openxmlformats.org/officeDocument/2006/relationships/hyperlink" Target="https://www.england.nhs.uk/publication/nhs-long-term-workforce-plan/" TargetMode="External"/><Relationship Id="rId25" Type="http://schemas.openxmlformats.org/officeDocument/2006/relationships/hyperlink" Target="https://www.teamazing.com/leadership-style-quiz/" TargetMode="External"/><Relationship Id="rId2" Type="http://schemas.openxmlformats.org/officeDocument/2006/relationships/numbering" Target="numbering.xml"/><Relationship Id="rId16" Type="http://schemas.openxmlformats.org/officeDocument/2006/relationships/hyperlink" Target="https://pmc.ncbi.nlm.nih.gov/articles/PMC10542667/?utm_source=chatgpt.com" TargetMode="External"/><Relationship Id="rId20" Type="http://schemas.openxmlformats.org/officeDocument/2006/relationships/hyperlink" Target="https://www.leadershipacademy.nhs.uk/wp-content/uploads/2012/11/NHSLeadership-LeadershipFramework-LeadershipFramework.pdf%2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jopen.bmj.com/content/11/10/e053185?utm_source=chatgpt.com" TargetMode="External"/><Relationship Id="rId24" Type="http://schemas.openxmlformats.org/officeDocument/2006/relationships/hyperlink" Target="https://www.skillsforcare.org.uk/Adult-Social-Care-Workforce-Data/workforceintelligence/Reports-and-visualisations/National-information/The-State-of-report.aspx?utm_source=chatgpt.com" TargetMode="External"/><Relationship Id="rId5" Type="http://schemas.openxmlformats.org/officeDocument/2006/relationships/webSettings" Target="webSettings.xml"/><Relationship Id="rId15" Type="http://schemas.openxmlformats.org/officeDocument/2006/relationships/hyperlink" Target="https://commonslibrary.parliament.uk/capacity-pressures-in-health-and-social-care-in-england/?utm_source=chatgpt.com" TargetMode="External"/><Relationship Id="rId23" Type="http://schemas.openxmlformats.org/officeDocument/2006/relationships/hyperlink" Target="https://www.gov.uk/government/collections/health-matters-public-health-issues?utm_source=chatgpt.com" TargetMode="External"/><Relationship Id="rId28" Type="http://schemas.openxmlformats.org/officeDocument/2006/relationships/footer" Target="footer1.xml"/><Relationship Id="rId10" Type="http://schemas.openxmlformats.org/officeDocument/2006/relationships/hyperlink" Target="https://uowtsd-my.sharepoint.com/:u:/g/personal/2426399_student_uwtsd_ac_uk/IQCDug4DkwUfTZlUWQj-uj3KAbbn7IkTN0C1dJmVe41maPU?nav=eyJyZWZlcnJhbEluZm8iOnsicmVmZXJyYWxBcHAiOiJPbmVEcml2ZUZvckJ1c2luZXNzIiwicmVmZXJyYWxBcHBQbGF0Zm9ybSI6IldlYiIsInJlZmVycmFsTW9kZSI6InZpZXciLCJyZWZlcnJhbFZpZXciOiJNeUZpbGVzTGlua0NvcHkifX0&amp;e=UBfbb1" TargetMode="External"/><Relationship Id="rId19" Type="http://schemas.openxmlformats.org/officeDocument/2006/relationships/hyperlink" Target="https://aqua.nhs.uk/wp-content/uploads/2023/07/qsir-thinking-creatively-to-solve-problems-an-overview.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vailable%20at:%20https:/doi.org/10.3389/fpsyg.2023.1113739" TargetMode="External"/><Relationship Id="rId22" Type="http://schemas.openxmlformats.org/officeDocument/2006/relationships/hyperlink" Target="https://doi.org/10.1080/10400419.2022.2040058" TargetMode="External"/><Relationship Id="rId27" Type="http://schemas.openxmlformats.org/officeDocument/2006/relationships/hyperlink" Target="https://www.kingsfund.org.uk/publications/leadership-and-leadership-development-health-car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884617-51C1-45E6-9B0D-D55F15364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Iftekhar Rashid</cp:lastModifiedBy>
  <cp:revision>16</cp:revision>
  <dcterms:created xsi:type="dcterms:W3CDTF">2026-01-07T11:07:00Z</dcterms:created>
  <dcterms:modified xsi:type="dcterms:W3CDTF">2026-06-26T20:37:00Z</dcterms:modified>
</cp:coreProperties>
</file>