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3B1A1" w14:textId="77777777" w:rsidR="00CA41D2" w:rsidRDefault="00CA41D2" w:rsidP="00CA41D2">
      <w:r>
        <w:rPr>
          <w:noProof/>
        </w:rPr>
        <w:drawing>
          <wp:inline distT="0" distB="0" distL="0" distR="0" wp14:anchorId="7F326A64" wp14:editId="034E8363">
            <wp:extent cx="1828800" cy="1097280"/>
            <wp:effectExtent l="0" t="0" r="0" b="7620"/>
            <wp:docPr id="1072225949" name="Picture 1072225949" descr="A logo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225949" name="Picture 1072225949" descr="A logo with black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0ACDA" w14:textId="77777777" w:rsidR="00F8702D" w:rsidRDefault="00F8702D" w:rsidP="00194FCB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sz w:val="28"/>
          <w:szCs w:val="28"/>
        </w:rPr>
        <w:t xml:space="preserve">Name: </w:t>
      </w:r>
      <w:r w:rsidRPr="00F8702D">
        <w:rPr>
          <w:rFonts w:ascii="Arial Nova" w:eastAsia="Arial Nova" w:hAnsi="Arial Nova" w:cs="Arial Nova"/>
          <w:sz w:val="28"/>
          <w:szCs w:val="28"/>
        </w:rPr>
        <w:t>Rebeca Daniela Serban</w:t>
      </w:r>
      <w:r>
        <w:rPr>
          <w:rFonts w:ascii="Arial Nova" w:eastAsia="Arial Nova" w:hAnsi="Arial Nova" w:cs="Arial Nova"/>
          <w:b/>
          <w:bCs/>
          <w:sz w:val="28"/>
          <w:szCs w:val="28"/>
        </w:rPr>
        <w:t xml:space="preserve"> </w:t>
      </w:r>
    </w:p>
    <w:p w14:paraId="0A869E7A" w14:textId="697A6863" w:rsidR="00F8702D" w:rsidRDefault="00F8702D" w:rsidP="00194FCB">
      <w:pPr>
        <w:rPr>
          <w:rFonts w:ascii="Arial Nova" w:eastAsia="Arial Nova" w:hAnsi="Arial Nova" w:cs="Arial Nova"/>
          <w:b/>
          <w:bCs/>
          <w:sz w:val="28"/>
          <w:szCs w:val="28"/>
        </w:rPr>
      </w:pPr>
      <w:r>
        <w:rPr>
          <w:rFonts w:ascii="Arial Nova" w:eastAsia="Arial Nova" w:hAnsi="Arial Nova" w:cs="Arial Nova"/>
          <w:b/>
          <w:bCs/>
          <w:sz w:val="28"/>
          <w:szCs w:val="28"/>
        </w:rPr>
        <w:t>Number student:</w:t>
      </w:r>
      <w:r w:rsidRPr="00F8702D">
        <w:rPr>
          <w:rFonts w:ascii="Arial Nova" w:eastAsia="Arial Nova" w:hAnsi="Arial Nova" w:cs="Arial Nova"/>
          <w:sz w:val="28"/>
          <w:szCs w:val="28"/>
        </w:rPr>
        <w:t xml:space="preserve"> 2331907</w:t>
      </w:r>
    </w:p>
    <w:p w14:paraId="01A23655" w14:textId="6F9D8F12" w:rsidR="00194FCB" w:rsidRPr="00194FCB" w:rsidRDefault="00194FCB" w:rsidP="00194FCB">
      <w:pPr>
        <w:rPr>
          <w:rFonts w:ascii="Arial Nova" w:eastAsia="Arial Nova" w:hAnsi="Arial Nova" w:cs="Arial Nova"/>
          <w:sz w:val="28"/>
          <w:szCs w:val="28"/>
        </w:rPr>
      </w:pPr>
      <w:r w:rsidRPr="00194FCB">
        <w:rPr>
          <w:rFonts w:ascii="Arial Nova" w:eastAsia="Arial Nova" w:hAnsi="Arial Nova" w:cs="Arial Nova"/>
          <w:b/>
          <w:bCs/>
          <w:sz w:val="28"/>
          <w:szCs w:val="28"/>
        </w:rPr>
        <w:t>Programme:</w:t>
      </w:r>
      <w:r w:rsidRPr="00194FCB">
        <w:rPr>
          <w:rFonts w:ascii="Arial Nova" w:eastAsia="Arial Nova" w:hAnsi="Arial Nova" w:cs="Arial Nova"/>
          <w:sz w:val="28"/>
          <w:szCs w:val="28"/>
        </w:rPr>
        <w:t xml:space="preserve"> BSc (Hons) Health and Social Care</w:t>
      </w:r>
    </w:p>
    <w:p w14:paraId="470B1ED7" w14:textId="77777777" w:rsidR="00194FCB" w:rsidRPr="00194FCB" w:rsidRDefault="00194FCB" w:rsidP="00194FCB">
      <w:pPr>
        <w:rPr>
          <w:rFonts w:ascii="Arial Nova" w:eastAsia="Arial Nova" w:hAnsi="Arial Nova" w:cs="Arial Nova"/>
          <w:sz w:val="28"/>
          <w:szCs w:val="28"/>
        </w:rPr>
      </w:pPr>
      <w:r w:rsidRPr="00194FCB">
        <w:rPr>
          <w:rFonts w:ascii="Arial Nova" w:eastAsia="Arial Nova" w:hAnsi="Arial Nova" w:cs="Arial Nova"/>
          <w:b/>
          <w:bCs/>
          <w:sz w:val="28"/>
          <w:szCs w:val="28"/>
        </w:rPr>
        <w:t xml:space="preserve">Module name: </w:t>
      </w:r>
      <w:r w:rsidRPr="00194FCB">
        <w:rPr>
          <w:rFonts w:ascii="Arial Nova" w:eastAsia="Arial Nova" w:hAnsi="Arial Nova" w:cs="Arial Nova"/>
          <w:sz w:val="28"/>
          <w:szCs w:val="28"/>
        </w:rPr>
        <w:t>Protecting and Supporting Families in</w:t>
      </w:r>
    </w:p>
    <w:p w14:paraId="10AAEE48" w14:textId="77777777" w:rsidR="00194FCB" w:rsidRPr="00194FCB" w:rsidRDefault="00194FCB" w:rsidP="00194FCB">
      <w:pPr>
        <w:rPr>
          <w:rFonts w:ascii="Arial Nova" w:eastAsia="Arial Nova" w:hAnsi="Arial Nova" w:cs="Arial Nova"/>
          <w:sz w:val="28"/>
          <w:szCs w:val="28"/>
        </w:rPr>
      </w:pPr>
      <w:r w:rsidRPr="00194FCB">
        <w:rPr>
          <w:rFonts w:ascii="Arial Nova" w:eastAsia="Arial Nova" w:hAnsi="Arial Nova" w:cs="Arial Nova"/>
          <w:sz w:val="28"/>
          <w:szCs w:val="28"/>
        </w:rPr>
        <w:t>Health and Care</w:t>
      </w:r>
    </w:p>
    <w:p w14:paraId="08840CBD" w14:textId="77777777" w:rsidR="00194FCB" w:rsidRPr="00194FCB" w:rsidRDefault="00194FCB" w:rsidP="00194FCB">
      <w:pPr>
        <w:rPr>
          <w:rFonts w:ascii="Arial Nova" w:eastAsia="Arial Nova" w:hAnsi="Arial Nova" w:cs="Arial Nova"/>
          <w:sz w:val="28"/>
          <w:szCs w:val="28"/>
        </w:rPr>
      </w:pPr>
      <w:r w:rsidRPr="00194FCB">
        <w:rPr>
          <w:rFonts w:ascii="Arial Nova" w:eastAsia="Arial Nova" w:hAnsi="Arial Nova" w:cs="Arial Nova"/>
          <w:b/>
          <w:bCs/>
          <w:sz w:val="28"/>
          <w:szCs w:val="28"/>
        </w:rPr>
        <w:t>Module Code:</w:t>
      </w:r>
      <w:r w:rsidRPr="00194FCB">
        <w:rPr>
          <w:rFonts w:ascii="Arial Nova" w:eastAsia="Arial Nova" w:hAnsi="Arial Nova" w:cs="Arial Nova"/>
          <w:sz w:val="28"/>
          <w:szCs w:val="28"/>
        </w:rPr>
        <w:t xml:space="preserve"> (BMHP5021_LON)</w:t>
      </w:r>
    </w:p>
    <w:p w14:paraId="10B3D900" w14:textId="4CE95433" w:rsidR="00194FCB" w:rsidRDefault="00194FCB" w:rsidP="00194FCB">
      <w:pPr>
        <w:rPr>
          <w:rFonts w:ascii="Arial Nova" w:eastAsia="Arial Nova" w:hAnsi="Arial Nova" w:cs="Arial Nova"/>
          <w:sz w:val="28"/>
          <w:szCs w:val="28"/>
        </w:rPr>
      </w:pPr>
      <w:r w:rsidRPr="00194FCB">
        <w:rPr>
          <w:rFonts w:ascii="Arial Nova" w:eastAsia="Arial Nova" w:hAnsi="Arial Nova" w:cs="Arial Nova"/>
          <w:b/>
          <w:bCs/>
          <w:sz w:val="28"/>
          <w:szCs w:val="28"/>
        </w:rPr>
        <w:t>Assignment Title:</w:t>
      </w:r>
      <w:r w:rsidRPr="00194FCB">
        <w:rPr>
          <w:rFonts w:ascii="Arial Nova" w:eastAsia="Arial Nova" w:hAnsi="Arial Nova" w:cs="Arial Nova"/>
          <w:sz w:val="28"/>
          <w:szCs w:val="28"/>
        </w:rPr>
        <w:t xml:space="preserve"> Component 1</w:t>
      </w:r>
    </w:p>
    <w:p w14:paraId="5C87586C" w14:textId="77777777" w:rsidR="00F8702D" w:rsidRDefault="00F8702D" w:rsidP="00194FCB">
      <w:pPr>
        <w:rPr>
          <w:rFonts w:ascii="Arial Nova" w:eastAsia="Arial Nova" w:hAnsi="Arial Nova" w:cs="Arial Nova"/>
          <w:sz w:val="28"/>
          <w:szCs w:val="28"/>
        </w:rPr>
      </w:pPr>
    </w:p>
    <w:p w14:paraId="016142B8" w14:textId="77777777" w:rsidR="00F8702D" w:rsidRPr="00194FCB" w:rsidRDefault="00F8702D" w:rsidP="00194FCB">
      <w:pPr>
        <w:rPr>
          <w:sz w:val="28"/>
          <w:szCs w:val="28"/>
        </w:rPr>
      </w:pPr>
    </w:p>
    <w:p w14:paraId="146D5C3B" w14:textId="77777777" w:rsidR="00CA41D2" w:rsidRDefault="00CA41D2"/>
    <w:p w14:paraId="4B8C46E6" w14:textId="77777777" w:rsidR="00666971" w:rsidRDefault="00092775" w:rsidP="00DA64AC">
      <w:pPr>
        <w:jc w:val="center"/>
        <w:rPr>
          <w:b/>
          <w:bCs/>
          <w:sz w:val="28"/>
          <w:szCs w:val="28"/>
        </w:rPr>
      </w:pPr>
      <w:r w:rsidRPr="00527982">
        <w:rPr>
          <w:b/>
          <w:bCs/>
          <w:sz w:val="28"/>
          <w:szCs w:val="28"/>
        </w:rPr>
        <w:t xml:space="preserve">Suggested Outline </w:t>
      </w:r>
      <w:r w:rsidR="00666971" w:rsidRPr="00666971">
        <w:rPr>
          <w:b/>
          <w:bCs/>
          <w:sz w:val="28"/>
          <w:szCs w:val="28"/>
        </w:rPr>
        <w:t>References</w:t>
      </w:r>
    </w:p>
    <w:p w14:paraId="165A62C4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1C1AA015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63B2BB2C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16D05486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36A35351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0FA3BD3C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5582762E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60EB9DEA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4AA5560F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04E314B0" w14:textId="77777777" w:rsidR="00F8702D" w:rsidRDefault="00F8702D" w:rsidP="00DA64AC">
      <w:pPr>
        <w:jc w:val="center"/>
        <w:rPr>
          <w:b/>
          <w:bCs/>
          <w:sz w:val="28"/>
          <w:szCs w:val="28"/>
        </w:rPr>
      </w:pPr>
    </w:p>
    <w:p w14:paraId="20AB0EB0" w14:textId="639C29E4" w:rsidR="00F8702D" w:rsidRDefault="00F8702D" w:rsidP="006669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London</w:t>
      </w:r>
      <w:r w:rsidR="00FD666F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 28</w:t>
      </w:r>
      <w:r w:rsidR="00FD666F">
        <w:rPr>
          <w:b/>
          <w:bCs/>
          <w:sz w:val="28"/>
          <w:szCs w:val="28"/>
          <w:vertAlign w:val="superscript"/>
        </w:rPr>
        <w:t xml:space="preserve"> </w:t>
      </w:r>
      <w:r w:rsidR="00FD666F">
        <w:rPr>
          <w:b/>
          <w:bCs/>
          <w:sz w:val="28"/>
          <w:szCs w:val="28"/>
        </w:rPr>
        <w:t xml:space="preserve"> November</w:t>
      </w:r>
    </w:p>
    <w:p w14:paraId="1245D869" w14:textId="2066BE9B" w:rsidR="005B1059" w:rsidRDefault="005B1059" w:rsidP="00F87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References</w:t>
      </w:r>
    </w:p>
    <w:p w14:paraId="598C3F00" w14:textId="77777777" w:rsidR="00983916" w:rsidRDefault="00983916" w:rsidP="00967B38">
      <w:pPr>
        <w:rPr>
          <w:b/>
          <w:bCs/>
          <w:sz w:val="28"/>
          <w:szCs w:val="28"/>
        </w:rPr>
      </w:pPr>
    </w:p>
    <w:p w14:paraId="613DC77D" w14:textId="77777777" w:rsidR="00983916" w:rsidRPr="00983916" w:rsidRDefault="00100F87" w:rsidP="009839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7389CFF3" w14:textId="6FD6FECD" w:rsidR="00983916" w:rsidRDefault="00983916" w:rsidP="00983916">
      <w:pPr>
        <w:rPr>
          <w:rFonts w:ascii="Arial" w:hAnsi="Arial" w:cs="Arial"/>
          <w:sz w:val="22"/>
          <w:szCs w:val="22"/>
        </w:rPr>
      </w:pPr>
      <w:r w:rsidRPr="00983916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-</w:t>
      </w:r>
      <w:r w:rsidRPr="00983916">
        <w:rPr>
          <w:rFonts w:ascii="Arial" w:hAnsi="Arial" w:cs="Arial"/>
          <w:sz w:val="22"/>
          <w:szCs w:val="22"/>
        </w:rPr>
        <w:t xml:space="preserve">Andana, C., Saldaña, O. and Rodríguez-Carballeira, Á. (2025) ‘Understanding Child Sexual Exploitation Dynamics: Development and Validation of a Taxonomy of Recruitment and Domination Strategies’, Sexual abuse, 37(5), pp. 529–552. Available at: </w:t>
      </w:r>
      <w:hyperlink r:id="rId6" w:history="1">
        <w:r w:rsidRPr="00530655">
          <w:rPr>
            <w:rStyle w:val="Hyperlink"/>
            <w:rFonts w:ascii="Arial" w:hAnsi="Arial" w:cs="Arial"/>
            <w:sz w:val="22"/>
            <w:szCs w:val="22"/>
          </w:rPr>
          <w:t>https://doi.org/10.1177/10790632241271091</w:t>
        </w:r>
      </w:hyperlink>
      <w:r w:rsidRPr="00983916">
        <w:rPr>
          <w:rFonts w:ascii="Arial" w:hAnsi="Arial" w:cs="Arial"/>
          <w:sz w:val="22"/>
          <w:szCs w:val="22"/>
        </w:rPr>
        <w:t>.</w:t>
      </w:r>
    </w:p>
    <w:p w14:paraId="38BA3DC4" w14:textId="5CF664E7" w:rsidR="00100F87" w:rsidRDefault="00100F87" w:rsidP="00983916">
      <w:pPr>
        <w:rPr>
          <w:b/>
          <w:bCs/>
          <w:sz w:val="28"/>
          <w:szCs w:val="28"/>
        </w:rPr>
      </w:pPr>
      <w:r w:rsidRPr="00983916">
        <w:rPr>
          <w:rFonts w:ascii="Arial" w:hAnsi="Arial" w:cs="Arial"/>
          <w:sz w:val="22"/>
          <w:szCs w:val="22"/>
        </w:rPr>
        <w:t>-</w:t>
      </w:r>
      <w:r w:rsidRPr="00100F87">
        <w:rPr>
          <w:rFonts w:ascii="Arial" w:hAnsi="Arial" w:cs="Arial"/>
          <w:sz w:val="22"/>
          <w:szCs w:val="22"/>
        </w:rPr>
        <w:t xml:space="preserve">Ashton, S.-A. and Bussu, A. (2020) ‘Peer groups, street gangs and organised crime in the narratives of adolescent male offenders’, Journal of criminal psychology, 10(4), pp. 277–292. Available at: </w:t>
      </w:r>
      <w:hyperlink r:id="rId7" w:history="1">
        <w:r w:rsidRPr="00530655">
          <w:rPr>
            <w:rStyle w:val="Hyperlink"/>
            <w:rFonts w:ascii="Arial" w:hAnsi="Arial" w:cs="Arial"/>
            <w:sz w:val="22"/>
            <w:szCs w:val="22"/>
          </w:rPr>
          <w:t>https://doi.org/10.1108/JCP-06-2020-0020</w:t>
        </w:r>
      </w:hyperlink>
      <w:r w:rsidRPr="00100F87">
        <w:rPr>
          <w:b/>
          <w:bCs/>
          <w:sz w:val="28"/>
          <w:szCs w:val="28"/>
        </w:rPr>
        <w:t>.</w:t>
      </w:r>
    </w:p>
    <w:p w14:paraId="4D561C3E" w14:textId="1BD3EB67" w:rsidR="005C7A6D" w:rsidRDefault="00100F87" w:rsidP="00100F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C7A6D">
        <w:rPr>
          <w:rFonts w:ascii="Arial" w:hAnsi="Arial" w:cs="Arial"/>
          <w:sz w:val="22"/>
          <w:szCs w:val="22"/>
        </w:rPr>
        <w:t xml:space="preserve"> - Department for Education Gov.UK, </w:t>
      </w:r>
      <w:r w:rsidR="005C7A6D" w:rsidRPr="005C7A6D">
        <w:rPr>
          <w:rFonts w:ascii="Arial" w:hAnsi="Arial" w:cs="Arial"/>
          <w:sz w:val="22"/>
          <w:szCs w:val="22"/>
        </w:rPr>
        <w:t>Definition of child sexual exploitation, potential vulnerabilities and indicators of abuse and appropriate action to take in response</w:t>
      </w:r>
      <w:r w:rsidR="005C7A6D">
        <w:rPr>
          <w:rFonts w:ascii="Arial" w:hAnsi="Arial" w:cs="Arial"/>
          <w:sz w:val="22"/>
          <w:szCs w:val="22"/>
        </w:rPr>
        <w:t xml:space="preserve">, </w:t>
      </w:r>
      <w:r w:rsidRPr="00100F87">
        <w:rPr>
          <w:rFonts w:ascii="Arial" w:hAnsi="Arial" w:cs="Arial"/>
          <w:sz w:val="22"/>
          <w:szCs w:val="22"/>
        </w:rPr>
        <w:t xml:space="preserve">Innovation Programme: Evaluation of services for children at risk of sexual exploitation in </w:t>
      </w:r>
      <w:r w:rsidR="005C7A6D" w:rsidRPr="005C7A6D">
        <w:rPr>
          <w:rFonts w:ascii="Arial" w:hAnsi="Arial" w:cs="Arial"/>
          <w:sz w:val="22"/>
          <w:szCs w:val="22"/>
        </w:rPr>
        <w:t xml:space="preserve">Wigan and Rochdale, </w:t>
      </w:r>
      <w:r w:rsidR="005C7A6D">
        <w:rPr>
          <w:rFonts w:ascii="Arial" w:hAnsi="Arial" w:cs="Arial"/>
          <w:sz w:val="22"/>
          <w:szCs w:val="22"/>
        </w:rPr>
        <w:t xml:space="preserve"> published in 16.</w:t>
      </w:r>
      <w:r w:rsidR="005C7A6D" w:rsidRPr="005C7A6D">
        <w:rPr>
          <w:rFonts w:ascii="Arial" w:hAnsi="Arial" w:cs="Arial"/>
          <w:sz w:val="22"/>
          <w:szCs w:val="22"/>
        </w:rPr>
        <w:t xml:space="preserve">2017 </w:t>
      </w:r>
      <w:hyperlink r:id="rId8" w:history="1">
        <w:r w:rsidR="005C7A6D" w:rsidRPr="00530655">
          <w:rPr>
            <w:rStyle w:val="Hyperlink"/>
            <w:rFonts w:ascii="Arial" w:hAnsi="Arial" w:cs="Arial"/>
            <w:sz w:val="22"/>
            <w:szCs w:val="22"/>
          </w:rPr>
          <w:t>https://assets.publishing.service.gov.uk/media/5a7f8e3640f0b62305b87dbc/CSE_Guidance_Core_Document_13.02.2017.pdf</w:t>
        </w:r>
      </w:hyperlink>
      <w:r w:rsidR="005C7A6D">
        <w:rPr>
          <w:rFonts w:ascii="Arial" w:hAnsi="Arial" w:cs="Arial"/>
          <w:sz w:val="22"/>
          <w:szCs w:val="22"/>
        </w:rPr>
        <w:t xml:space="preserve">  </w:t>
      </w:r>
    </w:p>
    <w:p w14:paraId="01F78879" w14:textId="3825D625" w:rsidR="00983916" w:rsidRPr="00983916" w:rsidRDefault="00100F87" w:rsidP="009839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100F87">
        <w:rPr>
          <w:rFonts w:ascii="Arial" w:hAnsi="Arial" w:cs="Arial"/>
          <w:sz w:val="22"/>
          <w:szCs w:val="22"/>
        </w:rPr>
        <w:t xml:space="preserve">-Firmin, C. and Lloyd, J. (2022) ‘Green Lights and Red Flags: The (Im)Possibilities of Contextual Safeguarding Responses to Extra-Familial Harm in the UK’, Social sciences (Basel), 11(7), p. 303. Available at: </w:t>
      </w:r>
      <w:hyperlink r:id="rId9" w:history="1">
        <w:r w:rsidRPr="00530655">
          <w:rPr>
            <w:rStyle w:val="Hyperlink"/>
            <w:rFonts w:ascii="Arial" w:hAnsi="Arial" w:cs="Arial"/>
            <w:sz w:val="22"/>
            <w:szCs w:val="22"/>
          </w:rPr>
          <w:t>https://doi.org/10.3390/socsci11070303</w:t>
        </w:r>
      </w:hyperlink>
      <w:r w:rsidRPr="00100F87">
        <w:rPr>
          <w:rFonts w:ascii="Arial" w:hAnsi="Arial" w:cs="Arial"/>
          <w:sz w:val="22"/>
          <w:szCs w:val="22"/>
        </w:rPr>
        <w:t>.</w:t>
      </w:r>
    </w:p>
    <w:p w14:paraId="7FD7A52E" w14:textId="5D699FD7" w:rsidR="00983916" w:rsidRDefault="00983916" w:rsidP="00983916">
      <w:pPr>
        <w:rPr>
          <w:rFonts w:ascii="Arial" w:hAnsi="Arial" w:cs="Arial"/>
          <w:sz w:val="22"/>
          <w:szCs w:val="22"/>
        </w:rPr>
      </w:pPr>
      <w:r w:rsidRPr="00983916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-</w:t>
      </w:r>
      <w:r w:rsidRPr="00983916">
        <w:rPr>
          <w:rFonts w:ascii="Arial" w:hAnsi="Arial" w:cs="Arial"/>
          <w:sz w:val="22"/>
          <w:szCs w:val="22"/>
        </w:rPr>
        <w:t>Franchino-Olsen, H. (2021) ‘Vulnerabilities Relevant for Commercial Sexual Exploitation of Children/Domestic Minor Sex Trafficking: A Systematic Review of Risk Factors’, Trauma, violence &amp; abuse, 22(1), pp. 99–111. Available at: https://doi.org/10.1177/1524838018821956.</w:t>
      </w:r>
    </w:p>
    <w:p w14:paraId="1D00B9D8" w14:textId="48EC912B" w:rsidR="00100F87" w:rsidRPr="00100F87" w:rsidRDefault="00100F87" w:rsidP="00100F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100F87">
        <w:rPr>
          <w:rFonts w:ascii="Arial" w:hAnsi="Arial" w:cs="Arial"/>
          <w:sz w:val="22"/>
          <w:szCs w:val="22"/>
        </w:rPr>
        <w:t xml:space="preserve">- Home Office Child Exploitation Disruption Toolkit </w:t>
      </w:r>
      <w:r w:rsidR="00983916">
        <w:rPr>
          <w:rFonts w:ascii="Arial" w:hAnsi="Arial" w:cs="Arial"/>
          <w:sz w:val="22"/>
          <w:szCs w:val="22"/>
        </w:rPr>
        <w:t>(</w:t>
      </w:r>
      <w:r w:rsidR="00983916" w:rsidRPr="00983916">
        <w:rPr>
          <w:rFonts w:ascii="Arial" w:hAnsi="Arial" w:cs="Arial"/>
          <w:sz w:val="22"/>
          <w:szCs w:val="22"/>
        </w:rPr>
        <w:t>15 Apr 2019</w:t>
      </w:r>
      <w:r w:rsidR="00983916">
        <w:rPr>
          <w:rFonts w:ascii="Arial" w:hAnsi="Arial" w:cs="Arial"/>
          <w:sz w:val="22"/>
          <w:szCs w:val="22"/>
        </w:rPr>
        <w:t>)</w:t>
      </w:r>
      <w:r w:rsidR="00D470EB">
        <w:rPr>
          <w:rFonts w:ascii="Arial" w:hAnsi="Arial" w:cs="Arial"/>
          <w:sz w:val="22"/>
          <w:szCs w:val="22"/>
        </w:rPr>
        <w:t xml:space="preserve"> Gov.UK</w:t>
      </w:r>
    </w:p>
    <w:p w14:paraId="664E1A0D" w14:textId="0E2A9B10" w:rsidR="005B1059" w:rsidRDefault="00100F87" w:rsidP="006669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B1059">
        <w:rPr>
          <w:rFonts w:ascii="Arial" w:hAnsi="Arial" w:cs="Arial"/>
          <w:sz w:val="22"/>
          <w:szCs w:val="22"/>
        </w:rPr>
        <w:t>-</w:t>
      </w:r>
      <w:r w:rsidR="005B1059" w:rsidRPr="005B1059">
        <w:rPr>
          <w:rFonts w:ascii="Arial" w:hAnsi="Arial" w:cs="Arial"/>
          <w:sz w:val="22"/>
          <w:szCs w:val="22"/>
        </w:rPr>
        <w:t xml:space="preserve">Holmes, J., &amp; Wilson, N. (2022). An Introduction to Sociolinguistics (6th ed.). Routledge. </w:t>
      </w:r>
      <w:hyperlink r:id="rId10" w:history="1">
        <w:r w:rsidR="00BB388B" w:rsidRPr="00521C68">
          <w:rPr>
            <w:rStyle w:val="Hyperlink"/>
            <w:rFonts w:ascii="Arial" w:hAnsi="Arial" w:cs="Arial"/>
            <w:sz w:val="22"/>
            <w:szCs w:val="22"/>
          </w:rPr>
          <w:t>https://doi.org/10.4324/9780367821852</w:t>
        </w:r>
      </w:hyperlink>
    </w:p>
    <w:p w14:paraId="4257B885" w14:textId="2E159CBC" w:rsidR="00BB388B" w:rsidRDefault="00100F87" w:rsidP="00BB38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B388B">
        <w:rPr>
          <w:rFonts w:ascii="Arial" w:hAnsi="Arial" w:cs="Arial"/>
          <w:sz w:val="22"/>
          <w:szCs w:val="22"/>
        </w:rPr>
        <w:t>-</w:t>
      </w:r>
      <w:r w:rsidR="00BB388B" w:rsidRPr="00BB388B">
        <w:rPr>
          <w:rFonts w:ascii="Arial" w:hAnsi="Arial" w:cs="Arial"/>
          <w:sz w:val="22"/>
          <w:szCs w:val="22"/>
        </w:rPr>
        <w:t>Holmes, D. (Ed.) (2022). Safeguarding Young People – Risks, Rights, Resilience and Relationships. Jessica Kingsley.</w:t>
      </w:r>
    </w:p>
    <w:p w14:paraId="1062FBAA" w14:textId="65F40C26" w:rsidR="00100F87" w:rsidRDefault="00100F87" w:rsidP="00BB388B">
      <w:pPr>
        <w:rPr>
          <w:rFonts w:ascii="Arial" w:hAnsi="Arial" w:cs="Arial"/>
          <w:sz w:val="22"/>
          <w:szCs w:val="22"/>
        </w:rPr>
      </w:pPr>
      <w:r w:rsidRPr="00100F87">
        <w:rPr>
          <w:rFonts w:ascii="Arial" w:hAnsi="Arial" w:cs="Arial"/>
          <w:sz w:val="22"/>
          <w:szCs w:val="22"/>
        </w:rPr>
        <w:t xml:space="preserve">- Lloyd, J., Manister, M. and Wroe, L. (2023) ‘Social Care Responses to Children who Experience Criminal Exploitation and Violence: The Conditions for a Welfare Response’, The British journal of social work, 53(8), pp. 3725–3743. Available at: </w:t>
      </w:r>
      <w:hyperlink r:id="rId11" w:history="1">
        <w:r w:rsidRPr="00530655">
          <w:rPr>
            <w:rStyle w:val="Hyperlink"/>
            <w:rFonts w:ascii="Arial" w:hAnsi="Arial" w:cs="Arial"/>
            <w:sz w:val="22"/>
            <w:szCs w:val="22"/>
          </w:rPr>
          <w:t>https://doi.org/10.1093/bjsw/bcad145</w:t>
        </w:r>
      </w:hyperlink>
      <w:r w:rsidRPr="00100F87">
        <w:rPr>
          <w:rFonts w:ascii="Arial" w:hAnsi="Arial" w:cs="Arial"/>
          <w:sz w:val="22"/>
          <w:szCs w:val="22"/>
        </w:rPr>
        <w:t>.</w:t>
      </w:r>
    </w:p>
    <w:p w14:paraId="4476CE2D" w14:textId="2FC05A3E" w:rsidR="00100F87" w:rsidRPr="00BB388B" w:rsidRDefault="00100F87" w:rsidP="00BB38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100F87">
        <w:rPr>
          <w:rFonts w:ascii="Arial" w:hAnsi="Arial" w:cs="Arial"/>
          <w:sz w:val="22"/>
          <w:szCs w:val="22"/>
        </w:rPr>
        <w:t>- Michaux, C. et al. (2013) ‘Cold-shock RNA-binding protein CspR is also exposed to the surface of Enterococcus faecalis’, Microbiology (Society for General Microbiology), 159(Pt_10), pp. 2153–2161. Available at: https://doi.org/10.1099/mic.0.071076-0.</w:t>
      </w:r>
    </w:p>
    <w:p w14:paraId="12A77E40" w14:textId="01BD4991" w:rsidR="00BB388B" w:rsidRDefault="00100F87" w:rsidP="00BB38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B388B">
        <w:rPr>
          <w:rFonts w:ascii="Arial" w:hAnsi="Arial" w:cs="Arial"/>
          <w:sz w:val="22"/>
          <w:szCs w:val="22"/>
        </w:rPr>
        <w:t>-</w:t>
      </w:r>
      <w:r w:rsidR="00BB388B" w:rsidRPr="00BB388B">
        <w:rPr>
          <w:rFonts w:ascii="Arial" w:hAnsi="Arial" w:cs="Arial"/>
          <w:sz w:val="22"/>
          <w:szCs w:val="22"/>
        </w:rPr>
        <w:t>Munro, E. (2011). The Munro Review of Child Protection: Final Report – A Child-Centred System.</w:t>
      </w:r>
    </w:p>
    <w:p w14:paraId="692610A1" w14:textId="55BC0283" w:rsidR="00BE373F" w:rsidRDefault="00100F87" w:rsidP="00BB38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E373F">
        <w:rPr>
          <w:rFonts w:ascii="Arial" w:hAnsi="Arial" w:cs="Arial"/>
          <w:sz w:val="22"/>
          <w:szCs w:val="22"/>
        </w:rPr>
        <w:t>-</w:t>
      </w:r>
      <w:r w:rsidR="00BE373F" w:rsidRPr="00BE373F">
        <w:t xml:space="preserve"> </w:t>
      </w:r>
      <w:r w:rsidR="00BE373F" w:rsidRPr="00BE373F">
        <w:rPr>
          <w:rFonts w:ascii="Arial" w:hAnsi="Arial" w:cs="Arial"/>
          <w:sz w:val="22"/>
          <w:szCs w:val="22"/>
        </w:rPr>
        <w:t>Munro, E. (2011). The Munro Review of Child Protection: Final Report – A Child-Centred System.</w:t>
      </w:r>
    </w:p>
    <w:p w14:paraId="7D0E9B74" w14:textId="28B93655" w:rsidR="00BE373F" w:rsidRPr="00BE373F" w:rsidRDefault="00100F87" w:rsidP="00BE37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E373F">
        <w:rPr>
          <w:rFonts w:ascii="Arial" w:hAnsi="Arial" w:cs="Arial"/>
          <w:sz w:val="22"/>
          <w:szCs w:val="22"/>
        </w:rPr>
        <w:t>-</w:t>
      </w:r>
      <w:r w:rsidR="00BE373F" w:rsidRPr="00BE373F">
        <w:rPr>
          <w:rFonts w:ascii="Arial" w:hAnsi="Arial" w:cs="Arial"/>
          <w:sz w:val="22"/>
          <w:szCs w:val="22"/>
        </w:rPr>
        <w:t>National Child Safeguarding Practice Review Panel (2020). It was hard to escape: Safeguarding children at risk of criminal exploitation.</w:t>
      </w:r>
    </w:p>
    <w:p w14:paraId="5543D2EB" w14:textId="64662415" w:rsidR="00BE373F" w:rsidRDefault="00100F87" w:rsidP="00BE37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E373F">
        <w:rPr>
          <w:rFonts w:ascii="Arial" w:hAnsi="Arial" w:cs="Arial"/>
          <w:sz w:val="22"/>
          <w:szCs w:val="22"/>
        </w:rPr>
        <w:t>-</w:t>
      </w:r>
      <w:r w:rsidR="00BE373F" w:rsidRPr="00BE373F">
        <w:rPr>
          <w:rFonts w:ascii="Arial" w:hAnsi="Arial" w:cs="Arial"/>
          <w:sz w:val="22"/>
          <w:szCs w:val="22"/>
        </w:rPr>
        <w:t>National CSPR Review (2020) – It was hard to escape: Safeguarding children at risk of criminal exploitation</w:t>
      </w:r>
    </w:p>
    <w:p w14:paraId="1A0368BF" w14:textId="77777777" w:rsidR="00BE373F" w:rsidRDefault="00BE373F" w:rsidP="00BE373F">
      <w:pPr>
        <w:rPr>
          <w:rFonts w:ascii="Arial" w:hAnsi="Arial" w:cs="Arial"/>
          <w:sz w:val="22"/>
          <w:szCs w:val="22"/>
        </w:rPr>
      </w:pPr>
    </w:p>
    <w:p w14:paraId="65EA9228" w14:textId="77777777" w:rsidR="006F1987" w:rsidRDefault="006F1987" w:rsidP="00BE373F">
      <w:pPr>
        <w:rPr>
          <w:rFonts w:ascii="Arial" w:hAnsi="Arial" w:cs="Arial"/>
          <w:sz w:val="22"/>
          <w:szCs w:val="22"/>
        </w:rPr>
      </w:pPr>
    </w:p>
    <w:p w14:paraId="5F337A16" w14:textId="77777777" w:rsidR="006F1987" w:rsidRDefault="006F1987" w:rsidP="00BE373F">
      <w:pPr>
        <w:rPr>
          <w:rFonts w:ascii="Arial" w:hAnsi="Arial" w:cs="Arial"/>
          <w:sz w:val="22"/>
          <w:szCs w:val="22"/>
        </w:rPr>
      </w:pPr>
    </w:p>
    <w:p w14:paraId="1DE0E352" w14:textId="77777777" w:rsidR="00666971" w:rsidRPr="00BE373F" w:rsidRDefault="00666971" w:rsidP="00967B38">
      <w:pPr>
        <w:jc w:val="center"/>
        <w:rPr>
          <w:rFonts w:ascii="Arial" w:hAnsi="Arial" w:cs="Arial"/>
          <w:b/>
          <w:bCs/>
        </w:rPr>
      </w:pPr>
      <w:r w:rsidRPr="00BE373F">
        <w:rPr>
          <w:rFonts w:ascii="Arial" w:hAnsi="Arial" w:cs="Arial"/>
          <w:b/>
          <w:bCs/>
        </w:rPr>
        <w:t>Legislation &amp; Statutory Guidance</w:t>
      </w:r>
    </w:p>
    <w:p w14:paraId="34B06798" w14:textId="3B7E1E79" w:rsidR="005B1059" w:rsidRDefault="005B1059" w:rsidP="00666971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B1059">
        <w:rPr>
          <w:rFonts w:ascii="Arial" w:hAnsi="Arial" w:cs="Arial"/>
        </w:rPr>
        <w:t>Working Together 2018, Chapter 1, Section 1.18,</w:t>
      </w:r>
    </w:p>
    <w:p w14:paraId="0622DE5B" w14:textId="014B678E" w:rsidR="00BB388B" w:rsidRDefault="00BB388B" w:rsidP="00666971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BB388B">
        <w:rPr>
          <w:rFonts w:ascii="Arial" w:hAnsi="Arial" w:cs="Arial"/>
        </w:rPr>
        <w:t>The Children Act 1989, Section 17</w:t>
      </w:r>
    </w:p>
    <w:p w14:paraId="558EA464" w14:textId="77777777" w:rsidR="00BE373F" w:rsidRPr="00BE373F" w:rsidRDefault="00BE373F" w:rsidP="00BE373F">
      <w:pPr>
        <w:rPr>
          <w:rFonts w:ascii="Arial" w:hAnsi="Arial" w:cs="Arial"/>
        </w:rPr>
      </w:pPr>
      <w:r w:rsidRPr="00BE373F">
        <w:rPr>
          <w:rFonts w:ascii="Arial" w:hAnsi="Arial" w:cs="Arial"/>
        </w:rPr>
        <w:t>- Working Together to Safeguard Children 2018, Chapter 3, Section 3.15</w:t>
      </w:r>
    </w:p>
    <w:p w14:paraId="5C458630" w14:textId="77777777" w:rsidR="00BE373F" w:rsidRPr="00BE373F" w:rsidRDefault="00BE373F" w:rsidP="00BE373F">
      <w:pPr>
        <w:rPr>
          <w:rFonts w:ascii="Arial" w:hAnsi="Arial" w:cs="Arial"/>
        </w:rPr>
      </w:pPr>
      <w:r w:rsidRPr="00BE373F">
        <w:rPr>
          <w:rFonts w:ascii="Arial" w:hAnsi="Arial" w:cs="Arial"/>
        </w:rPr>
        <w:t>- Keeping Children Safe in Education 2023, Section 3.17–3.2</w:t>
      </w:r>
    </w:p>
    <w:p w14:paraId="35100D28" w14:textId="7239D4EC" w:rsidR="00BE373F" w:rsidRPr="00666971" w:rsidRDefault="00BE373F" w:rsidP="00BE373F">
      <w:pPr>
        <w:rPr>
          <w:rFonts w:ascii="Arial" w:hAnsi="Arial" w:cs="Arial"/>
        </w:rPr>
      </w:pPr>
      <w:r w:rsidRPr="00BE373F">
        <w:rPr>
          <w:rFonts w:ascii="Arial" w:hAnsi="Arial" w:cs="Arial"/>
        </w:rPr>
        <w:t>- Children and Social Act 1989, Section 17 – Emphasises promoting children’s wellbeing</w:t>
      </w:r>
    </w:p>
    <w:p w14:paraId="2AC80853" w14:textId="6EC3AAE5" w:rsidR="005025AC" w:rsidRPr="00666971" w:rsidRDefault="005025AC" w:rsidP="00666971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025AC">
        <w:t xml:space="preserve"> </w:t>
      </w:r>
      <w:r w:rsidRPr="005025AC">
        <w:rPr>
          <w:rFonts w:ascii="Arial" w:hAnsi="Arial" w:cs="Arial"/>
        </w:rPr>
        <w:t>The Children Act 1989 and 2004, particularly Sections 17 and 47</w:t>
      </w:r>
    </w:p>
    <w:p w14:paraId="4FF7EB40" w14:textId="0B93347B" w:rsidR="005227A8" w:rsidRPr="005227A8" w:rsidRDefault="00BE373F" w:rsidP="005227A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227A8" w:rsidRPr="005227A8">
        <w:rPr>
          <w:rFonts w:ascii="Arial" w:hAnsi="Arial" w:cs="Arial"/>
        </w:rPr>
        <w:t>Children Act 1989 &amp; 2004 – Sections 17 &amp; 47</w:t>
      </w:r>
    </w:p>
    <w:p w14:paraId="714E6F8E" w14:textId="29511825" w:rsidR="005227A8" w:rsidRPr="005227A8" w:rsidRDefault="00BE373F" w:rsidP="005227A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227A8" w:rsidRPr="005227A8">
        <w:rPr>
          <w:rFonts w:ascii="Arial" w:hAnsi="Arial" w:cs="Arial"/>
        </w:rPr>
        <w:t>Working Together to Safeguard Children 2018 – Parts 1–4</w:t>
      </w:r>
    </w:p>
    <w:p w14:paraId="38D59BA2" w14:textId="1A5BC8B7" w:rsidR="005227A8" w:rsidRPr="005227A8" w:rsidRDefault="00DA64AC" w:rsidP="005227A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227A8" w:rsidRPr="005227A8">
        <w:rPr>
          <w:rFonts w:ascii="Arial" w:hAnsi="Arial" w:cs="Arial"/>
        </w:rPr>
        <w:t>Children Act 1989 &amp; 2004 – Sections 17 &amp; 47</w:t>
      </w:r>
    </w:p>
    <w:p w14:paraId="712DDA9E" w14:textId="4E2FCFD3" w:rsidR="005227A8" w:rsidRDefault="00DA64AC" w:rsidP="005227A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5227A8" w:rsidRPr="005227A8">
        <w:rPr>
          <w:rFonts w:ascii="Arial" w:hAnsi="Arial" w:cs="Arial"/>
        </w:rPr>
        <w:t>Working Together to Safeguard Children 2018 – Parts 1–4</w:t>
      </w:r>
    </w:p>
    <w:p w14:paraId="2E6E2663" w14:textId="0E620AAC" w:rsidR="00DA64AC" w:rsidRPr="00DA64AC" w:rsidRDefault="00DA64AC" w:rsidP="00DA64AC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DA64AC">
        <w:rPr>
          <w:rFonts w:ascii="Arial" w:hAnsi="Arial" w:cs="Arial"/>
        </w:rPr>
        <w:t>Children Act 1989: Sections 17 &amp; 47</w:t>
      </w:r>
    </w:p>
    <w:p w14:paraId="68C31F99" w14:textId="77777777" w:rsidR="00DA64AC" w:rsidRDefault="00DA64AC" w:rsidP="00DA64AC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DA64AC">
        <w:rPr>
          <w:rFonts w:ascii="Arial" w:hAnsi="Arial" w:cs="Arial"/>
        </w:rPr>
        <w:t>Children Act 2004: Section 10</w:t>
      </w:r>
    </w:p>
    <w:p w14:paraId="26CC52D6" w14:textId="20A01643" w:rsidR="00DA64AC" w:rsidRPr="00DA64AC" w:rsidRDefault="00DA64AC" w:rsidP="00DA64AC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DA64AC">
        <w:rPr>
          <w:rFonts w:ascii="Arial" w:hAnsi="Arial" w:cs="Arial"/>
        </w:rPr>
        <w:t>Working Together to Safeguard Children 2018: Chapters 1–4, Sections 1.18, 2.10–2.12, 3.15</w:t>
      </w:r>
    </w:p>
    <w:p w14:paraId="3C8D15BB" w14:textId="3882CE79" w:rsidR="00DA64AC" w:rsidRPr="005227A8" w:rsidRDefault="00DA64AC" w:rsidP="00DA64AC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DA64AC">
        <w:rPr>
          <w:rFonts w:ascii="Arial" w:hAnsi="Arial" w:cs="Arial"/>
        </w:rPr>
        <w:t>Keeping Children Safe in Education 2023: Parts 1–3, Sections 3.17–3.22</w:t>
      </w:r>
    </w:p>
    <w:p w14:paraId="4605A978" w14:textId="5F50548F" w:rsidR="005227A8" w:rsidRPr="005227A8" w:rsidRDefault="005227A8" w:rsidP="005227A8">
      <w:pPr>
        <w:rPr>
          <w:rFonts w:ascii="Arial" w:hAnsi="Arial" w:cs="Arial"/>
        </w:rPr>
      </w:pPr>
    </w:p>
    <w:p w14:paraId="62433350" w14:textId="77777777" w:rsidR="005227A8" w:rsidRPr="005227A8" w:rsidRDefault="005227A8" w:rsidP="005227A8">
      <w:pPr>
        <w:rPr>
          <w:rFonts w:ascii="Arial" w:hAnsi="Arial" w:cs="Arial"/>
        </w:rPr>
      </w:pPr>
    </w:p>
    <w:p w14:paraId="5D69C056" w14:textId="77777777" w:rsidR="005227A8" w:rsidRPr="005227A8" w:rsidRDefault="005227A8" w:rsidP="005227A8">
      <w:pPr>
        <w:rPr>
          <w:rFonts w:ascii="Arial" w:hAnsi="Arial" w:cs="Arial"/>
        </w:rPr>
      </w:pPr>
    </w:p>
    <w:sectPr w:rsidR="005227A8" w:rsidRPr="00522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9ED5C3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3E488F"/>
    <w:multiLevelType w:val="hybridMultilevel"/>
    <w:tmpl w:val="D29C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F1F90"/>
    <w:multiLevelType w:val="hybridMultilevel"/>
    <w:tmpl w:val="F844E0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C734A0"/>
    <w:multiLevelType w:val="hybridMultilevel"/>
    <w:tmpl w:val="88D24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D76878"/>
    <w:multiLevelType w:val="hybridMultilevel"/>
    <w:tmpl w:val="31027CBC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03E6A"/>
    <w:multiLevelType w:val="hybridMultilevel"/>
    <w:tmpl w:val="3DB82A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240A49"/>
    <w:multiLevelType w:val="hybridMultilevel"/>
    <w:tmpl w:val="BFA24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4902">
    <w:abstractNumId w:val="4"/>
  </w:num>
  <w:num w:numId="2" w16cid:durableId="1603874329">
    <w:abstractNumId w:val="5"/>
  </w:num>
  <w:num w:numId="3" w16cid:durableId="1925995693">
    <w:abstractNumId w:val="3"/>
  </w:num>
  <w:num w:numId="4" w16cid:durableId="695236245">
    <w:abstractNumId w:val="0"/>
  </w:num>
  <w:num w:numId="5" w16cid:durableId="647444413">
    <w:abstractNumId w:val="1"/>
  </w:num>
  <w:num w:numId="6" w16cid:durableId="1203055937">
    <w:abstractNumId w:val="6"/>
  </w:num>
  <w:num w:numId="7" w16cid:durableId="2088501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775"/>
    <w:rsid w:val="00092775"/>
    <w:rsid w:val="00100F87"/>
    <w:rsid w:val="00190767"/>
    <w:rsid w:val="00194FCB"/>
    <w:rsid w:val="00372D4B"/>
    <w:rsid w:val="0038690F"/>
    <w:rsid w:val="003D15A7"/>
    <w:rsid w:val="004620FF"/>
    <w:rsid w:val="004B60B3"/>
    <w:rsid w:val="005025AC"/>
    <w:rsid w:val="005227A8"/>
    <w:rsid w:val="00527982"/>
    <w:rsid w:val="005B1059"/>
    <w:rsid w:val="005C7A6D"/>
    <w:rsid w:val="00664E65"/>
    <w:rsid w:val="00666971"/>
    <w:rsid w:val="006F1987"/>
    <w:rsid w:val="00720D5E"/>
    <w:rsid w:val="00887FCE"/>
    <w:rsid w:val="008F3081"/>
    <w:rsid w:val="009357A9"/>
    <w:rsid w:val="00936C05"/>
    <w:rsid w:val="00942DAE"/>
    <w:rsid w:val="00967B38"/>
    <w:rsid w:val="00983916"/>
    <w:rsid w:val="00AD110B"/>
    <w:rsid w:val="00B16012"/>
    <w:rsid w:val="00B241FB"/>
    <w:rsid w:val="00B94878"/>
    <w:rsid w:val="00BB388B"/>
    <w:rsid w:val="00BE373F"/>
    <w:rsid w:val="00CA41D2"/>
    <w:rsid w:val="00D470EB"/>
    <w:rsid w:val="00DA64AC"/>
    <w:rsid w:val="00E826AE"/>
    <w:rsid w:val="00F8702D"/>
    <w:rsid w:val="00F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100F53"/>
  <w15:chartTrackingRefBased/>
  <w15:docId w15:val="{F0C751D5-5C69-4E12-862A-598FBD83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7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7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7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7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7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7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7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77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B60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BB38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3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a7f8e3640f0b62305b87dbc/CSE_Guidance_Core_Document_13.02.2017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108/JCP-06-2020-002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10790632241271091" TargetMode="External"/><Relationship Id="rId11" Type="http://schemas.openxmlformats.org/officeDocument/2006/relationships/hyperlink" Target="https://doi.org/10.1093/bjsw/bcad145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i.org/10.4324/97803678218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socsci11070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Jones</dc:creator>
  <cp:keywords/>
  <dc:description/>
  <cp:lastModifiedBy>Rebeca Daniela Serban</cp:lastModifiedBy>
  <cp:revision>2</cp:revision>
  <dcterms:created xsi:type="dcterms:W3CDTF">2025-11-16T20:02:00Z</dcterms:created>
  <dcterms:modified xsi:type="dcterms:W3CDTF">2025-11-24T20:44:00Z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cb23f93f-8063-48e5-a96a-79b980d85613</vt:lpwstr>
  </property>
</Properties>
</file>