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8B348" w14:textId="77777777" w:rsidR="006E7AC7" w:rsidRDefault="006E7AC7"/>
    <w:p w14:paraId="2F7B3D09" w14:textId="0556ADDC" w:rsidR="00C036CB" w:rsidRPr="00C036CB" w:rsidRDefault="00C036CB">
      <w:pPr>
        <w:rPr>
          <w:rFonts w:ascii="Arial" w:hAnsi="Arial" w:cs="Arial"/>
          <w:sz w:val="40"/>
          <w:szCs w:val="40"/>
        </w:rPr>
      </w:pPr>
      <w:r w:rsidRPr="00C036CB">
        <w:rPr>
          <w:rFonts w:ascii="Arial" w:hAnsi="Arial" w:cs="Arial"/>
          <w:sz w:val="40"/>
          <w:szCs w:val="40"/>
        </w:rPr>
        <w:t>BMHP5023</w:t>
      </w:r>
    </w:p>
    <w:p w14:paraId="03DC0EBB" w14:textId="633696F5" w:rsidR="00C036CB" w:rsidRPr="00C036CB" w:rsidRDefault="00C036CB">
      <w:pPr>
        <w:rPr>
          <w:rFonts w:ascii="Arial" w:hAnsi="Arial" w:cs="Arial"/>
          <w:sz w:val="40"/>
          <w:szCs w:val="40"/>
        </w:rPr>
      </w:pPr>
      <w:r w:rsidRPr="00C036CB">
        <w:rPr>
          <w:rFonts w:ascii="Arial" w:hAnsi="Arial" w:cs="Arial"/>
          <w:sz w:val="40"/>
          <w:szCs w:val="40"/>
        </w:rPr>
        <w:t>Introduction to Physiology</w:t>
      </w:r>
    </w:p>
    <w:p w14:paraId="75F9F130" w14:textId="138D0ACC" w:rsidR="00C036CB" w:rsidRPr="00C036CB" w:rsidRDefault="00C036CB">
      <w:pPr>
        <w:rPr>
          <w:rFonts w:ascii="Arial" w:hAnsi="Arial" w:cs="Arial"/>
          <w:sz w:val="40"/>
          <w:szCs w:val="40"/>
        </w:rPr>
      </w:pPr>
      <w:r w:rsidRPr="00C036CB">
        <w:rPr>
          <w:rFonts w:ascii="Arial" w:hAnsi="Arial" w:cs="Arial"/>
          <w:sz w:val="40"/>
          <w:szCs w:val="40"/>
        </w:rPr>
        <w:t>Case Study Report: Type 2 Diabetes</w:t>
      </w:r>
      <w:r w:rsidR="00496E65">
        <w:rPr>
          <w:rFonts w:ascii="Arial" w:hAnsi="Arial" w:cs="Arial"/>
          <w:sz w:val="40"/>
          <w:szCs w:val="40"/>
        </w:rPr>
        <w:t xml:space="preserve">        </w:t>
      </w:r>
      <w:r>
        <w:rPr>
          <w:rFonts w:ascii="Arial" w:hAnsi="Arial" w:cs="Arial"/>
          <w:noProof/>
          <w:sz w:val="40"/>
          <w:szCs w:val="40"/>
          <w14:ligatures w14:val="standardContextual"/>
        </w:rPr>
        <w:drawing>
          <wp:inline distT="0" distB="0" distL="0" distR="0" wp14:anchorId="2B1B4552" wp14:editId="5C0E37D3">
            <wp:extent cx="952500" cy="952500"/>
            <wp:effectExtent l="0" t="0" r="0" b="0"/>
            <wp:docPr id="1488643114" name="Graphic 1" descr="Stetho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43114" name="Graphic 1488643114" descr="Stethoscop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952500" cy="952500"/>
                    </a:xfrm>
                    <a:prstGeom prst="rect">
                      <a:avLst/>
                    </a:prstGeom>
                  </pic:spPr>
                </pic:pic>
              </a:graphicData>
            </a:graphic>
          </wp:inline>
        </w:drawing>
      </w:r>
    </w:p>
    <w:p w14:paraId="0AEE9285" w14:textId="77777777" w:rsidR="00C036CB" w:rsidRDefault="00C036CB">
      <w:pPr>
        <w:rPr>
          <w:rFonts w:ascii="Arial" w:hAnsi="Arial" w:cs="Arial"/>
          <w:sz w:val="40"/>
          <w:szCs w:val="40"/>
        </w:rPr>
      </w:pPr>
    </w:p>
    <w:p w14:paraId="0D1AED04" w14:textId="77777777" w:rsidR="00C036CB" w:rsidRDefault="00C036CB">
      <w:pPr>
        <w:rPr>
          <w:rFonts w:ascii="Arial" w:hAnsi="Arial" w:cs="Arial"/>
          <w:sz w:val="40"/>
          <w:szCs w:val="40"/>
        </w:rPr>
      </w:pPr>
    </w:p>
    <w:p w14:paraId="668CAB94" w14:textId="77777777" w:rsidR="00C036CB" w:rsidRDefault="00C036CB">
      <w:pPr>
        <w:rPr>
          <w:rFonts w:ascii="Arial" w:hAnsi="Arial" w:cs="Arial"/>
          <w:sz w:val="40"/>
          <w:szCs w:val="40"/>
        </w:rPr>
      </w:pPr>
    </w:p>
    <w:p w14:paraId="09D5AAEA" w14:textId="77777777" w:rsidR="00C036CB" w:rsidRDefault="00C036CB">
      <w:pPr>
        <w:rPr>
          <w:rFonts w:ascii="Arial" w:hAnsi="Arial" w:cs="Arial"/>
          <w:sz w:val="40"/>
          <w:szCs w:val="40"/>
        </w:rPr>
      </w:pPr>
    </w:p>
    <w:p w14:paraId="60AACB26" w14:textId="77777777" w:rsidR="00C036CB" w:rsidRDefault="00C036CB">
      <w:pPr>
        <w:rPr>
          <w:rFonts w:ascii="Arial" w:hAnsi="Arial" w:cs="Arial"/>
          <w:sz w:val="40"/>
          <w:szCs w:val="40"/>
        </w:rPr>
      </w:pPr>
    </w:p>
    <w:p w14:paraId="24B5EB07" w14:textId="77777777" w:rsidR="00C036CB" w:rsidRDefault="00C036CB">
      <w:pPr>
        <w:rPr>
          <w:rFonts w:ascii="Arial" w:hAnsi="Arial" w:cs="Arial"/>
          <w:sz w:val="40"/>
          <w:szCs w:val="40"/>
        </w:rPr>
      </w:pPr>
    </w:p>
    <w:p w14:paraId="74B4DCE0" w14:textId="77777777" w:rsidR="00C036CB" w:rsidRDefault="00C036CB">
      <w:pPr>
        <w:rPr>
          <w:rFonts w:ascii="Arial" w:hAnsi="Arial" w:cs="Arial"/>
          <w:sz w:val="40"/>
          <w:szCs w:val="40"/>
        </w:rPr>
      </w:pPr>
    </w:p>
    <w:p w14:paraId="219DEBAF" w14:textId="77777777" w:rsidR="00C036CB" w:rsidRDefault="00C036CB">
      <w:pPr>
        <w:rPr>
          <w:rFonts w:ascii="Arial" w:hAnsi="Arial" w:cs="Arial"/>
          <w:sz w:val="40"/>
          <w:szCs w:val="40"/>
        </w:rPr>
      </w:pPr>
    </w:p>
    <w:p w14:paraId="12EB3D39" w14:textId="670FED80" w:rsidR="00C036CB" w:rsidRDefault="00C036CB">
      <w:pPr>
        <w:rPr>
          <w:rFonts w:ascii="Arial" w:hAnsi="Arial" w:cs="Arial"/>
          <w:sz w:val="40"/>
          <w:szCs w:val="40"/>
        </w:rPr>
      </w:pPr>
      <w:r>
        <w:rPr>
          <w:rFonts w:ascii="Arial" w:hAnsi="Arial" w:cs="Arial"/>
          <w:sz w:val="40"/>
          <w:szCs w:val="40"/>
        </w:rPr>
        <w:t>Name: Joana Costa</w:t>
      </w:r>
    </w:p>
    <w:p w14:paraId="3CADE6F5" w14:textId="60CB7B8E" w:rsidR="00C036CB" w:rsidRDefault="00C036CB">
      <w:pPr>
        <w:rPr>
          <w:rFonts w:ascii="Arial" w:hAnsi="Arial" w:cs="Arial"/>
          <w:sz w:val="40"/>
          <w:szCs w:val="40"/>
        </w:rPr>
      </w:pPr>
      <w:r>
        <w:rPr>
          <w:rFonts w:ascii="Arial" w:hAnsi="Arial" w:cs="Arial"/>
          <w:sz w:val="40"/>
          <w:szCs w:val="40"/>
        </w:rPr>
        <w:t>Date: 08/06/2026</w:t>
      </w:r>
    </w:p>
    <w:p w14:paraId="58042279" w14:textId="77777777" w:rsidR="00496E65" w:rsidRDefault="00496E65">
      <w:pPr>
        <w:rPr>
          <w:rFonts w:ascii="Arial" w:hAnsi="Arial" w:cs="Arial"/>
          <w:sz w:val="40"/>
          <w:szCs w:val="40"/>
        </w:rPr>
      </w:pPr>
    </w:p>
    <w:p w14:paraId="13E211FA" w14:textId="77777777" w:rsidR="00496E65" w:rsidRDefault="00496E65">
      <w:pPr>
        <w:rPr>
          <w:rFonts w:ascii="Arial" w:hAnsi="Arial" w:cs="Arial"/>
          <w:sz w:val="40"/>
          <w:szCs w:val="40"/>
        </w:rPr>
      </w:pPr>
    </w:p>
    <w:p w14:paraId="204953E8" w14:textId="77777777" w:rsidR="00496E65" w:rsidRDefault="00496E65">
      <w:pPr>
        <w:rPr>
          <w:rFonts w:ascii="Arial" w:hAnsi="Arial" w:cs="Arial"/>
          <w:sz w:val="40"/>
          <w:szCs w:val="40"/>
        </w:rPr>
      </w:pPr>
    </w:p>
    <w:p w14:paraId="6FE58A68" w14:textId="77777777" w:rsidR="00496E65" w:rsidRDefault="00496E65">
      <w:pPr>
        <w:rPr>
          <w:rFonts w:ascii="Arial" w:hAnsi="Arial" w:cs="Arial"/>
          <w:sz w:val="40"/>
          <w:szCs w:val="40"/>
        </w:rPr>
      </w:pPr>
    </w:p>
    <w:p w14:paraId="4CF38AF2" w14:textId="77777777" w:rsidR="004652BC" w:rsidRDefault="004652BC">
      <w:pPr>
        <w:rPr>
          <w:rFonts w:ascii="Arial" w:hAnsi="Arial" w:cs="Arial"/>
          <w:sz w:val="40"/>
          <w:szCs w:val="40"/>
        </w:rPr>
      </w:pPr>
    </w:p>
    <w:p w14:paraId="66844EC4" w14:textId="632CB2CC" w:rsidR="004652BC" w:rsidRDefault="00496E65">
      <w:pPr>
        <w:rPr>
          <w:rFonts w:ascii="Arial" w:hAnsi="Arial" w:cs="Arial"/>
          <w:sz w:val="40"/>
          <w:szCs w:val="40"/>
        </w:rPr>
      </w:pPr>
      <w:r>
        <w:rPr>
          <w:rFonts w:ascii="Arial" w:hAnsi="Arial" w:cs="Arial"/>
          <w:sz w:val="40"/>
          <w:szCs w:val="40"/>
        </w:rPr>
        <w:t>Table of Contents</w:t>
      </w:r>
    </w:p>
    <w:p w14:paraId="4CC4E884" w14:textId="77777777" w:rsidR="004652BC" w:rsidRDefault="004652BC" w:rsidP="006033CA">
      <w:pPr>
        <w:spacing w:line="600" w:lineRule="auto"/>
        <w:jc w:val="both"/>
        <w:rPr>
          <w:rFonts w:ascii="Arial" w:hAnsi="Arial" w:cs="Arial"/>
          <w:sz w:val="40"/>
          <w:szCs w:val="40"/>
        </w:rPr>
      </w:pPr>
    </w:p>
    <w:p w14:paraId="7BFCA149" w14:textId="6E4B15BE"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Title -</w:t>
      </w:r>
      <w:r w:rsidR="00496E65" w:rsidRPr="004652BC">
        <w:rPr>
          <w:rFonts w:ascii="Arial" w:hAnsi="Arial" w:cs="Arial"/>
        </w:rPr>
        <w:t xml:space="preserve"> page 1</w:t>
      </w:r>
    </w:p>
    <w:p w14:paraId="0BA668C2" w14:textId="177A26E6" w:rsidR="004652BC" w:rsidRPr="004652BC" w:rsidRDefault="00496E65" w:rsidP="006033CA">
      <w:pPr>
        <w:pStyle w:val="ListParagraph"/>
        <w:numPr>
          <w:ilvl w:val="0"/>
          <w:numId w:val="1"/>
        </w:numPr>
        <w:spacing w:line="600" w:lineRule="auto"/>
        <w:jc w:val="both"/>
        <w:rPr>
          <w:rFonts w:ascii="Arial" w:hAnsi="Arial" w:cs="Arial"/>
        </w:rPr>
      </w:pPr>
      <w:r w:rsidRPr="004652BC">
        <w:rPr>
          <w:rFonts w:ascii="Arial" w:hAnsi="Arial" w:cs="Arial"/>
        </w:rPr>
        <w:t xml:space="preserve">Table of Contents </w:t>
      </w:r>
      <w:r w:rsidR="004652BC">
        <w:rPr>
          <w:rFonts w:ascii="Arial" w:hAnsi="Arial" w:cs="Arial"/>
        </w:rPr>
        <w:t>-</w:t>
      </w:r>
      <w:r w:rsidRPr="004652BC">
        <w:rPr>
          <w:rFonts w:ascii="Arial" w:hAnsi="Arial" w:cs="Arial"/>
        </w:rPr>
        <w:t xml:space="preserve"> page 2</w:t>
      </w:r>
    </w:p>
    <w:p w14:paraId="1E548DF1" w14:textId="3AC1C752" w:rsidR="004652BC" w:rsidRPr="004652BC" w:rsidRDefault="00496E65" w:rsidP="006033CA">
      <w:pPr>
        <w:pStyle w:val="ListParagraph"/>
        <w:numPr>
          <w:ilvl w:val="0"/>
          <w:numId w:val="1"/>
        </w:numPr>
        <w:spacing w:line="600" w:lineRule="auto"/>
        <w:jc w:val="both"/>
        <w:rPr>
          <w:rFonts w:ascii="Arial" w:hAnsi="Arial" w:cs="Arial"/>
        </w:rPr>
      </w:pPr>
      <w:r w:rsidRPr="004652BC">
        <w:rPr>
          <w:rFonts w:ascii="Arial" w:hAnsi="Arial" w:cs="Arial"/>
        </w:rPr>
        <w:t xml:space="preserve">Case Study </w:t>
      </w:r>
      <w:r w:rsidR="004652BC">
        <w:rPr>
          <w:rFonts w:ascii="Arial" w:hAnsi="Arial" w:cs="Arial"/>
        </w:rPr>
        <w:t>S</w:t>
      </w:r>
      <w:r w:rsidR="004652BC" w:rsidRPr="004652BC">
        <w:rPr>
          <w:rFonts w:ascii="Arial" w:hAnsi="Arial" w:cs="Arial"/>
        </w:rPr>
        <w:t>cenario -</w:t>
      </w:r>
      <w:r w:rsidRPr="004652BC">
        <w:rPr>
          <w:rFonts w:ascii="Arial" w:hAnsi="Arial" w:cs="Arial"/>
        </w:rPr>
        <w:t xml:space="preserve"> page 3</w:t>
      </w:r>
    </w:p>
    <w:p w14:paraId="2EF18AAD" w14:textId="563A1B07" w:rsidR="004652BC" w:rsidRPr="004652BC" w:rsidRDefault="00496E65" w:rsidP="006033CA">
      <w:pPr>
        <w:pStyle w:val="ListParagraph"/>
        <w:numPr>
          <w:ilvl w:val="0"/>
          <w:numId w:val="1"/>
        </w:numPr>
        <w:spacing w:line="600" w:lineRule="auto"/>
        <w:jc w:val="both"/>
        <w:rPr>
          <w:rFonts w:ascii="Arial" w:hAnsi="Arial" w:cs="Arial"/>
        </w:rPr>
      </w:pPr>
      <w:r w:rsidRPr="004652BC">
        <w:rPr>
          <w:rFonts w:ascii="Arial" w:hAnsi="Arial" w:cs="Arial"/>
        </w:rPr>
        <w:t>Introd</w:t>
      </w:r>
      <w:r w:rsidR="00615BB2" w:rsidRPr="004652BC">
        <w:rPr>
          <w:rFonts w:ascii="Arial" w:hAnsi="Arial" w:cs="Arial"/>
        </w:rPr>
        <w:t xml:space="preserve">uction </w:t>
      </w:r>
      <w:r w:rsidR="004652BC">
        <w:rPr>
          <w:rFonts w:ascii="Arial" w:hAnsi="Arial" w:cs="Arial"/>
        </w:rPr>
        <w:t>-</w:t>
      </w:r>
      <w:r w:rsidR="00615BB2" w:rsidRPr="004652BC">
        <w:rPr>
          <w:rFonts w:ascii="Arial" w:hAnsi="Arial" w:cs="Arial"/>
        </w:rPr>
        <w:t xml:space="preserve"> page 4</w:t>
      </w:r>
    </w:p>
    <w:p w14:paraId="5B5F99AE" w14:textId="153763E8" w:rsidR="004652BC" w:rsidRPr="004652BC" w:rsidRDefault="00615BB2" w:rsidP="006033CA">
      <w:pPr>
        <w:pStyle w:val="ListParagraph"/>
        <w:numPr>
          <w:ilvl w:val="0"/>
          <w:numId w:val="1"/>
        </w:numPr>
        <w:spacing w:line="600" w:lineRule="auto"/>
        <w:jc w:val="both"/>
        <w:rPr>
          <w:rFonts w:ascii="Arial" w:hAnsi="Arial" w:cs="Arial"/>
        </w:rPr>
      </w:pPr>
      <w:r w:rsidRPr="004652BC">
        <w:rPr>
          <w:rFonts w:ascii="Arial" w:hAnsi="Arial" w:cs="Arial"/>
        </w:rPr>
        <w:t>Anatomy and Physiology of Blood Glucose Regulation -</w:t>
      </w:r>
      <w:r w:rsidR="004652BC">
        <w:rPr>
          <w:rFonts w:ascii="Arial" w:hAnsi="Arial" w:cs="Arial"/>
        </w:rPr>
        <w:t xml:space="preserve"> page</w:t>
      </w:r>
      <w:r w:rsidRPr="004652BC">
        <w:rPr>
          <w:rFonts w:ascii="Arial" w:hAnsi="Arial" w:cs="Arial"/>
        </w:rPr>
        <w:t xml:space="preserve"> 5</w:t>
      </w:r>
      <w:r w:rsidR="004652BC">
        <w:rPr>
          <w:rFonts w:ascii="Arial" w:hAnsi="Arial" w:cs="Arial"/>
        </w:rPr>
        <w:t>-6</w:t>
      </w:r>
    </w:p>
    <w:p w14:paraId="28970EEA" w14:textId="2D7E91FD"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 xml:space="preserve">Pathophysiology and </w:t>
      </w:r>
      <w:r>
        <w:rPr>
          <w:rFonts w:ascii="Arial" w:hAnsi="Arial" w:cs="Arial"/>
        </w:rPr>
        <w:t>I</w:t>
      </w:r>
      <w:r w:rsidRPr="004652BC">
        <w:rPr>
          <w:rFonts w:ascii="Arial" w:hAnsi="Arial" w:cs="Arial"/>
        </w:rPr>
        <w:t xml:space="preserve">mpact of </w:t>
      </w:r>
      <w:r>
        <w:rPr>
          <w:rFonts w:ascii="Arial" w:hAnsi="Arial" w:cs="Arial"/>
        </w:rPr>
        <w:t>T</w:t>
      </w:r>
      <w:r w:rsidRPr="004652BC">
        <w:rPr>
          <w:rFonts w:ascii="Arial" w:hAnsi="Arial" w:cs="Arial"/>
        </w:rPr>
        <w:t xml:space="preserve">ype 2 </w:t>
      </w:r>
      <w:r>
        <w:rPr>
          <w:rFonts w:ascii="Arial" w:hAnsi="Arial" w:cs="Arial"/>
        </w:rPr>
        <w:t>D</w:t>
      </w:r>
      <w:r w:rsidRPr="004652BC">
        <w:rPr>
          <w:rFonts w:ascii="Arial" w:hAnsi="Arial" w:cs="Arial"/>
        </w:rPr>
        <w:t xml:space="preserve">iabetes </w:t>
      </w:r>
      <w:r>
        <w:rPr>
          <w:rFonts w:ascii="Arial" w:hAnsi="Arial" w:cs="Arial"/>
        </w:rPr>
        <w:t xml:space="preserve">– page </w:t>
      </w:r>
      <w:r w:rsidRPr="004652BC">
        <w:rPr>
          <w:rFonts w:ascii="Arial" w:hAnsi="Arial" w:cs="Arial"/>
        </w:rPr>
        <w:t>7</w:t>
      </w:r>
      <w:r>
        <w:rPr>
          <w:rFonts w:ascii="Arial" w:hAnsi="Arial" w:cs="Arial"/>
        </w:rPr>
        <w:t>-8</w:t>
      </w:r>
    </w:p>
    <w:p w14:paraId="753A493C" w14:textId="51E525D2"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 xml:space="preserve">Monitoring </w:t>
      </w:r>
      <w:r>
        <w:rPr>
          <w:rFonts w:ascii="Arial" w:hAnsi="Arial" w:cs="Arial"/>
        </w:rPr>
        <w:t>B</w:t>
      </w:r>
      <w:r w:rsidRPr="004652BC">
        <w:rPr>
          <w:rFonts w:ascii="Arial" w:hAnsi="Arial" w:cs="Arial"/>
        </w:rPr>
        <w:t xml:space="preserve">lood </w:t>
      </w:r>
      <w:r>
        <w:rPr>
          <w:rFonts w:ascii="Arial" w:hAnsi="Arial" w:cs="Arial"/>
        </w:rPr>
        <w:t>G</w:t>
      </w:r>
      <w:r w:rsidRPr="004652BC">
        <w:rPr>
          <w:rFonts w:ascii="Arial" w:hAnsi="Arial" w:cs="Arial"/>
        </w:rPr>
        <w:t xml:space="preserve">lucose </w:t>
      </w:r>
      <w:r>
        <w:rPr>
          <w:rFonts w:ascii="Arial" w:hAnsi="Arial" w:cs="Arial"/>
        </w:rPr>
        <w:t>L</w:t>
      </w:r>
      <w:r w:rsidRPr="004652BC">
        <w:rPr>
          <w:rFonts w:ascii="Arial" w:hAnsi="Arial" w:cs="Arial"/>
        </w:rPr>
        <w:t xml:space="preserve">evels and use of </w:t>
      </w:r>
      <w:r>
        <w:rPr>
          <w:rFonts w:ascii="Arial" w:hAnsi="Arial" w:cs="Arial"/>
        </w:rPr>
        <w:t>H</w:t>
      </w:r>
      <w:r w:rsidRPr="004652BC">
        <w:rPr>
          <w:rFonts w:ascii="Arial" w:hAnsi="Arial" w:cs="Arial"/>
        </w:rPr>
        <w:t xml:space="preserve">ealth </w:t>
      </w:r>
      <w:r>
        <w:rPr>
          <w:rFonts w:ascii="Arial" w:hAnsi="Arial" w:cs="Arial"/>
        </w:rPr>
        <w:t>D</w:t>
      </w:r>
      <w:r w:rsidRPr="004652BC">
        <w:rPr>
          <w:rFonts w:ascii="Arial" w:hAnsi="Arial" w:cs="Arial"/>
        </w:rPr>
        <w:t xml:space="preserve">ata – </w:t>
      </w:r>
      <w:r>
        <w:rPr>
          <w:rFonts w:ascii="Arial" w:hAnsi="Arial" w:cs="Arial"/>
        </w:rPr>
        <w:t xml:space="preserve">page </w:t>
      </w:r>
      <w:r w:rsidR="001C30A3">
        <w:rPr>
          <w:rFonts w:ascii="Arial" w:hAnsi="Arial" w:cs="Arial"/>
        </w:rPr>
        <w:t>9-</w:t>
      </w:r>
      <w:r w:rsidRPr="004652BC">
        <w:rPr>
          <w:rFonts w:ascii="Arial" w:hAnsi="Arial" w:cs="Arial"/>
        </w:rPr>
        <w:t>10</w:t>
      </w:r>
    </w:p>
    <w:p w14:paraId="23CC256B" w14:textId="7F6BA2C2"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 xml:space="preserve">Evidence-based </w:t>
      </w:r>
      <w:r>
        <w:rPr>
          <w:rFonts w:ascii="Arial" w:hAnsi="Arial" w:cs="Arial"/>
        </w:rPr>
        <w:t>L</w:t>
      </w:r>
      <w:r w:rsidRPr="004652BC">
        <w:rPr>
          <w:rFonts w:ascii="Arial" w:hAnsi="Arial" w:cs="Arial"/>
        </w:rPr>
        <w:t xml:space="preserve">ifestyle </w:t>
      </w:r>
      <w:r>
        <w:rPr>
          <w:rFonts w:ascii="Arial" w:hAnsi="Arial" w:cs="Arial"/>
        </w:rPr>
        <w:t>R</w:t>
      </w:r>
      <w:r w:rsidRPr="004652BC">
        <w:rPr>
          <w:rFonts w:ascii="Arial" w:hAnsi="Arial" w:cs="Arial"/>
        </w:rPr>
        <w:t>ecommendations –</w:t>
      </w:r>
      <w:r>
        <w:rPr>
          <w:rFonts w:ascii="Arial" w:hAnsi="Arial" w:cs="Arial"/>
        </w:rPr>
        <w:t xml:space="preserve"> page </w:t>
      </w:r>
      <w:r w:rsidR="001C30A3">
        <w:rPr>
          <w:rFonts w:ascii="Arial" w:hAnsi="Arial" w:cs="Arial"/>
        </w:rPr>
        <w:t>11-12</w:t>
      </w:r>
    </w:p>
    <w:p w14:paraId="2B9BCE27" w14:textId="4481DEE6"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Conclusion –</w:t>
      </w:r>
      <w:r>
        <w:rPr>
          <w:rFonts w:ascii="Arial" w:hAnsi="Arial" w:cs="Arial"/>
        </w:rPr>
        <w:t xml:space="preserve"> page</w:t>
      </w:r>
      <w:r w:rsidR="001C30A3">
        <w:rPr>
          <w:rFonts w:ascii="Arial" w:hAnsi="Arial" w:cs="Arial"/>
        </w:rPr>
        <w:t xml:space="preserve"> 13</w:t>
      </w:r>
      <w:r>
        <w:rPr>
          <w:rFonts w:ascii="Arial" w:hAnsi="Arial" w:cs="Arial"/>
        </w:rPr>
        <w:t xml:space="preserve"> </w:t>
      </w:r>
    </w:p>
    <w:p w14:paraId="6820776B" w14:textId="4C7AC305" w:rsidR="004652BC" w:rsidRPr="004652BC" w:rsidRDefault="004652BC" w:rsidP="006033CA">
      <w:pPr>
        <w:pStyle w:val="ListParagraph"/>
        <w:numPr>
          <w:ilvl w:val="0"/>
          <w:numId w:val="1"/>
        </w:numPr>
        <w:spacing w:line="600" w:lineRule="auto"/>
        <w:jc w:val="both"/>
        <w:rPr>
          <w:rFonts w:ascii="Arial" w:hAnsi="Arial" w:cs="Arial"/>
        </w:rPr>
      </w:pPr>
      <w:r w:rsidRPr="004652BC">
        <w:rPr>
          <w:rFonts w:ascii="Arial" w:hAnsi="Arial" w:cs="Arial"/>
        </w:rPr>
        <w:t>Reference list -</w:t>
      </w:r>
      <w:r>
        <w:rPr>
          <w:rFonts w:ascii="Arial" w:hAnsi="Arial" w:cs="Arial"/>
        </w:rPr>
        <w:t xml:space="preserve"> page </w:t>
      </w:r>
      <w:r w:rsidRPr="004652BC">
        <w:rPr>
          <w:rFonts w:ascii="Arial" w:hAnsi="Arial" w:cs="Arial"/>
        </w:rPr>
        <w:t>1</w:t>
      </w:r>
      <w:r w:rsidR="001C30A3">
        <w:rPr>
          <w:rFonts w:ascii="Arial" w:hAnsi="Arial" w:cs="Arial"/>
        </w:rPr>
        <w:t>4</w:t>
      </w:r>
    </w:p>
    <w:p w14:paraId="71D5C577" w14:textId="77777777" w:rsidR="004652BC" w:rsidRDefault="004652BC" w:rsidP="004652BC">
      <w:pPr>
        <w:spacing w:line="360" w:lineRule="auto"/>
        <w:jc w:val="both"/>
        <w:rPr>
          <w:rFonts w:ascii="Arial" w:hAnsi="Arial" w:cs="Arial"/>
        </w:rPr>
      </w:pPr>
    </w:p>
    <w:p w14:paraId="40D60A59" w14:textId="77777777" w:rsidR="00496E65" w:rsidRDefault="00496E65" w:rsidP="004652BC">
      <w:pPr>
        <w:spacing w:after="0" w:line="360" w:lineRule="auto"/>
        <w:jc w:val="both"/>
        <w:rPr>
          <w:rFonts w:ascii="Times New Roman" w:eastAsia="Times New Roman" w:hAnsi="Times New Roman" w:cs="Times New Roman"/>
          <w:sz w:val="24"/>
          <w:szCs w:val="24"/>
          <w:lang w:val="en-GB" w:eastAsia="en-GB"/>
        </w:rPr>
      </w:pPr>
    </w:p>
    <w:p w14:paraId="100D09BB"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74F6F70C"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132D6696"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6D1A6574"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65FE7F10"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72980B11"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28E429C8"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7934F574"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036A7812"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0A83AAEC"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68FC5B69"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56529A37"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23B19613" w14:textId="77777777" w:rsidR="001C30A3" w:rsidRDefault="001C30A3" w:rsidP="00496E65">
      <w:pPr>
        <w:spacing w:after="0" w:line="240" w:lineRule="auto"/>
        <w:rPr>
          <w:rFonts w:ascii="Times New Roman" w:eastAsia="Times New Roman" w:hAnsi="Times New Roman" w:cs="Times New Roman"/>
          <w:sz w:val="24"/>
          <w:szCs w:val="24"/>
          <w:lang w:val="en-GB" w:eastAsia="en-GB"/>
        </w:rPr>
      </w:pPr>
    </w:p>
    <w:p w14:paraId="3345CE06"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6ED1D8FD"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6FF89036" w14:textId="77777777" w:rsidR="004652BC" w:rsidRDefault="004652BC" w:rsidP="00496E65">
      <w:pPr>
        <w:spacing w:after="0" w:line="240" w:lineRule="auto"/>
        <w:rPr>
          <w:rFonts w:ascii="Times New Roman" w:eastAsia="Times New Roman" w:hAnsi="Times New Roman" w:cs="Times New Roman"/>
          <w:sz w:val="24"/>
          <w:szCs w:val="24"/>
          <w:lang w:val="en-GB" w:eastAsia="en-GB"/>
        </w:rPr>
      </w:pPr>
    </w:p>
    <w:p w14:paraId="1CAD77CD" w14:textId="6F5D7156" w:rsidR="004652BC" w:rsidRDefault="004652BC" w:rsidP="00496E65">
      <w:pPr>
        <w:spacing w:after="0" w:line="240" w:lineRule="auto"/>
        <w:rPr>
          <w:rFonts w:ascii="Arial" w:eastAsia="Times New Roman" w:hAnsi="Arial" w:cs="Arial"/>
          <w:sz w:val="40"/>
          <w:szCs w:val="40"/>
          <w:lang w:val="en-GB" w:eastAsia="en-GB"/>
        </w:rPr>
      </w:pPr>
      <w:r w:rsidRPr="004652BC">
        <w:rPr>
          <w:rFonts w:ascii="Arial" w:eastAsia="Times New Roman" w:hAnsi="Arial" w:cs="Arial"/>
          <w:sz w:val="40"/>
          <w:szCs w:val="40"/>
          <w:lang w:val="en-GB" w:eastAsia="en-GB"/>
        </w:rPr>
        <w:t xml:space="preserve">Case Study Scenario </w:t>
      </w:r>
    </w:p>
    <w:p w14:paraId="70344F8C" w14:textId="77777777" w:rsidR="004652BC" w:rsidRDefault="004652BC" w:rsidP="00496E65">
      <w:pPr>
        <w:spacing w:after="0" w:line="240" w:lineRule="auto"/>
        <w:rPr>
          <w:rFonts w:ascii="Arial" w:eastAsia="Times New Roman" w:hAnsi="Arial" w:cs="Arial"/>
          <w:sz w:val="40"/>
          <w:szCs w:val="40"/>
          <w:lang w:val="en-GB" w:eastAsia="en-GB"/>
        </w:rPr>
      </w:pPr>
    </w:p>
    <w:p w14:paraId="39E5C2B8" w14:textId="77777777" w:rsidR="004652BC" w:rsidRDefault="004652BC" w:rsidP="00496E65">
      <w:pPr>
        <w:spacing w:after="0" w:line="240" w:lineRule="auto"/>
        <w:rPr>
          <w:rFonts w:ascii="Arial" w:eastAsia="Times New Roman" w:hAnsi="Arial" w:cs="Arial"/>
          <w:sz w:val="40"/>
          <w:szCs w:val="40"/>
          <w:lang w:val="en-GB" w:eastAsia="en-GB"/>
        </w:rPr>
      </w:pPr>
    </w:p>
    <w:p w14:paraId="28849F5B" w14:textId="77777777" w:rsidR="004652BC" w:rsidRDefault="004652BC" w:rsidP="00496E65">
      <w:pPr>
        <w:spacing w:after="0" w:line="240" w:lineRule="auto"/>
        <w:rPr>
          <w:rFonts w:ascii="Arial" w:eastAsia="Times New Roman" w:hAnsi="Arial" w:cs="Arial"/>
          <w:sz w:val="40"/>
          <w:szCs w:val="40"/>
          <w:lang w:val="en-GB" w:eastAsia="en-GB"/>
        </w:rPr>
      </w:pPr>
    </w:p>
    <w:p w14:paraId="40CF8F6E" w14:textId="77777777" w:rsidR="004652BC" w:rsidRDefault="004652BC" w:rsidP="004652BC">
      <w:pPr>
        <w:spacing w:after="0" w:line="360" w:lineRule="auto"/>
        <w:jc w:val="both"/>
        <w:rPr>
          <w:rFonts w:ascii="Arial" w:hAnsi="Arial" w:cs="Arial"/>
        </w:rPr>
      </w:pPr>
      <w:r w:rsidRPr="004652BC">
        <w:rPr>
          <w:rFonts w:ascii="Arial" w:hAnsi="Arial" w:cs="Arial"/>
        </w:rPr>
        <w:t xml:space="preserve">As a practice nurse working within a local GP surgery, an increasing number of patients have been diagnosed with Type 2 diabetes. During routine diabetes clinics, it has become apparent that many patients have limited understanding of the condition and the impact that lifestyle factors such as diet, smoking and physical activity have on blood glucose control. Improving patient knowledge is essential to support effective self-management, adherence to care plans and prevention of long-term complications. </w:t>
      </w:r>
    </w:p>
    <w:p w14:paraId="1D01F46B" w14:textId="77777777" w:rsidR="004652BC" w:rsidRDefault="004652BC" w:rsidP="004652BC">
      <w:pPr>
        <w:spacing w:after="0" w:line="360" w:lineRule="auto"/>
        <w:jc w:val="both"/>
        <w:rPr>
          <w:rFonts w:ascii="Arial" w:hAnsi="Arial" w:cs="Arial"/>
        </w:rPr>
      </w:pPr>
    </w:p>
    <w:p w14:paraId="766849C3" w14:textId="77777777" w:rsidR="004652BC" w:rsidRDefault="004652BC" w:rsidP="004652BC">
      <w:pPr>
        <w:spacing w:after="0" w:line="360" w:lineRule="auto"/>
        <w:jc w:val="both"/>
        <w:rPr>
          <w:rFonts w:ascii="Arial" w:hAnsi="Arial" w:cs="Arial"/>
        </w:rPr>
      </w:pPr>
    </w:p>
    <w:p w14:paraId="29DE068A" w14:textId="77777777" w:rsidR="004652BC" w:rsidRDefault="004652BC" w:rsidP="004652BC">
      <w:pPr>
        <w:spacing w:after="0" w:line="360" w:lineRule="auto"/>
        <w:jc w:val="both"/>
        <w:rPr>
          <w:rFonts w:ascii="Arial" w:hAnsi="Arial" w:cs="Arial"/>
        </w:rPr>
      </w:pPr>
    </w:p>
    <w:p w14:paraId="3125A5EB" w14:textId="77777777" w:rsidR="004652BC" w:rsidRDefault="004652BC" w:rsidP="004652BC">
      <w:pPr>
        <w:spacing w:after="0" w:line="360" w:lineRule="auto"/>
        <w:jc w:val="both"/>
        <w:rPr>
          <w:rFonts w:ascii="Arial" w:hAnsi="Arial" w:cs="Arial"/>
        </w:rPr>
      </w:pPr>
    </w:p>
    <w:p w14:paraId="19C70AEC" w14:textId="77777777" w:rsidR="004652BC" w:rsidRDefault="004652BC" w:rsidP="004652BC">
      <w:pPr>
        <w:spacing w:after="0" w:line="360" w:lineRule="auto"/>
        <w:jc w:val="both"/>
        <w:rPr>
          <w:rFonts w:ascii="Arial" w:hAnsi="Arial" w:cs="Arial"/>
        </w:rPr>
      </w:pPr>
    </w:p>
    <w:p w14:paraId="4599FAB1" w14:textId="77777777" w:rsidR="004652BC" w:rsidRDefault="004652BC" w:rsidP="004652BC">
      <w:pPr>
        <w:spacing w:after="0" w:line="360" w:lineRule="auto"/>
        <w:jc w:val="both"/>
        <w:rPr>
          <w:rFonts w:ascii="Arial" w:hAnsi="Arial" w:cs="Arial"/>
        </w:rPr>
      </w:pPr>
    </w:p>
    <w:p w14:paraId="2A5F3D85" w14:textId="77777777" w:rsidR="004652BC" w:rsidRDefault="004652BC" w:rsidP="004652BC">
      <w:pPr>
        <w:spacing w:after="0" w:line="360" w:lineRule="auto"/>
        <w:jc w:val="both"/>
        <w:rPr>
          <w:rFonts w:ascii="Arial" w:hAnsi="Arial" w:cs="Arial"/>
        </w:rPr>
      </w:pPr>
    </w:p>
    <w:p w14:paraId="67792B5F" w14:textId="77777777" w:rsidR="004652BC" w:rsidRDefault="004652BC" w:rsidP="004652BC">
      <w:pPr>
        <w:spacing w:after="0" w:line="360" w:lineRule="auto"/>
        <w:jc w:val="both"/>
        <w:rPr>
          <w:rFonts w:ascii="Arial" w:hAnsi="Arial" w:cs="Arial"/>
        </w:rPr>
      </w:pPr>
    </w:p>
    <w:p w14:paraId="430858FE" w14:textId="77777777" w:rsidR="004652BC" w:rsidRDefault="004652BC" w:rsidP="004652BC">
      <w:pPr>
        <w:spacing w:after="0" w:line="360" w:lineRule="auto"/>
        <w:jc w:val="both"/>
        <w:rPr>
          <w:rFonts w:ascii="Arial" w:hAnsi="Arial" w:cs="Arial"/>
        </w:rPr>
      </w:pPr>
    </w:p>
    <w:p w14:paraId="7620931B" w14:textId="77777777" w:rsidR="004652BC" w:rsidRDefault="004652BC" w:rsidP="004652BC">
      <w:pPr>
        <w:spacing w:after="0" w:line="360" w:lineRule="auto"/>
        <w:jc w:val="both"/>
        <w:rPr>
          <w:rFonts w:ascii="Arial" w:hAnsi="Arial" w:cs="Arial"/>
        </w:rPr>
      </w:pPr>
    </w:p>
    <w:p w14:paraId="711B4C18" w14:textId="77777777" w:rsidR="004652BC" w:rsidRDefault="004652BC" w:rsidP="004652BC">
      <w:pPr>
        <w:spacing w:after="0" w:line="360" w:lineRule="auto"/>
        <w:jc w:val="both"/>
        <w:rPr>
          <w:rFonts w:ascii="Arial" w:hAnsi="Arial" w:cs="Arial"/>
        </w:rPr>
      </w:pPr>
    </w:p>
    <w:p w14:paraId="0CC89C26" w14:textId="77777777" w:rsidR="004652BC" w:rsidRDefault="004652BC" w:rsidP="004652BC">
      <w:pPr>
        <w:spacing w:after="0" w:line="360" w:lineRule="auto"/>
        <w:jc w:val="both"/>
        <w:rPr>
          <w:rFonts w:ascii="Arial" w:hAnsi="Arial" w:cs="Arial"/>
        </w:rPr>
      </w:pPr>
    </w:p>
    <w:p w14:paraId="3372F457" w14:textId="77777777" w:rsidR="004652BC" w:rsidRDefault="004652BC" w:rsidP="004652BC">
      <w:pPr>
        <w:spacing w:after="0" w:line="360" w:lineRule="auto"/>
        <w:jc w:val="both"/>
        <w:rPr>
          <w:rFonts w:ascii="Arial" w:hAnsi="Arial" w:cs="Arial"/>
        </w:rPr>
      </w:pPr>
    </w:p>
    <w:p w14:paraId="00244971" w14:textId="77777777" w:rsidR="004652BC" w:rsidRDefault="004652BC" w:rsidP="004652BC">
      <w:pPr>
        <w:spacing w:after="0" w:line="360" w:lineRule="auto"/>
        <w:jc w:val="both"/>
        <w:rPr>
          <w:rFonts w:ascii="Arial" w:hAnsi="Arial" w:cs="Arial"/>
        </w:rPr>
      </w:pPr>
    </w:p>
    <w:p w14:paraId="36E62824" w14:textId="77777777" w:rsidR="004652BC" w:rsidRDefault="004652BC" w:rsidP="004652BC">
      <w:pPr>
        <w:spacing w:after="0" w:line="360" w:lineRule="auto"/>
        <w:jc w:val="both"/>
        <w:rPr>
          <w:rFonts w:ascii="Arial" w:hAnsi="Arial" w:cs="Arial"/>
        </w:rPr>
      </w:pPr>
    </w:p>
    <w:p w14:paraId="044A3AA6" w14:textId="77777777" w:rsidR="004652BC" w:rsidRDefault="004652BC" w:rsidP="004652BC">
      <w:pPr>
        <w:spacing w:after="0" w:line="360" w:lineRule="auto"/>
        <w:jc w:val="both"/>
        <w:rPr>
          <w:rFonts w:ascii="Arial" w:hAnsi="Arial" w:cs="Arial"/>
        </w:rPr>
      </w:pPr>
    </w:p>
    <w:p w14:paraId="7A80B510" w14:textId="77777777" w:rsidR="004652BC" w:rsidRDefault="004652BC" w:rsidP="004652BC">
      <w:pPr>
        <w:spacing w:after="0" w:line="360" w:lineRule="auto"/>
        <w:jc w:val="both"/>
        <w:rPr>
          <w:rFonts w:ascii="Arial" w:hAnsi="Arial" w:cs="Arial"/>
        </w:rPr>
      </w:pPr>
    </w:p>
    <w:p w14:paraId="74D2604E" w14:textId="77777777" w:rsidR="004652BC" w:rsidRDefault="004652BC" w:rsidP="004652BC">
      <w:pPr>
        <w:spacing w:after="0" w:line="360" w:lineRule="auto"/>
        <w:jc w:val="both"/>
        <w:rPr>
          <w:rFonts w:ascii="Arial" w:hAnsi="Arial" w:cs="Arial"/>
        </w:rPr>
      </w:pPr>
    </w:p>
    <w:p w14:paraId="65808259" w14:textId="77777777" w:rsidR="001C30A3" w:rsidRDefault="001C30A3" w:rsidP="004652BC">
      <w:pPr>
        <w:spacing w:after="0" w:line="360" w:lineRule="auto"/>
        <w:jc w:val="both"/>
        <w:rPr>
          <w:rFonts w:ascii="Arial" w:hAnsi="Arial" w:cs="Arial"/>
        </w:rPr>
      </w:pPr>
    </w:p>
    <w:p w14:paraId="67BC1E76" w14:textId="77777777" w:rsidR="001C30A3" w:rsidRDefault="001C30A3" w:rsidP="004652BC">
      <w:pPr>
        <w:spacing w:after="0" w:line="360" w:lineRule="auto"/>
        <w:jc w:val="both"/>
        <w:rPr>
          <w:rFonts w:ascii="Arial" w:hAnsi="Arial" w:cs="Arial"/>
        </w:rPr>
      </w:pPr>
    </w:p>
    <w:p w14:paraId="3A36A324" w14:textId="77777777" w:rsidR="001C30A3" w:rsidRDefault="001C30A3" w:rsidP="004652BC">
      <w:pPr>
        <w:spacing w:after="0" w:line="360" w:lineRule="auto"/>
        <w:jc w:val="both"/>
        <w:rPr>
          <w:rFonts w:ascii="Arial" w:hAnsi="Arial" w:cs="Arial"/>
        </w:rPr>
      </w:pPr>
    </w:p>
    <w:p w14:paraId="430B20B6" w14:textId="77777777" w:rsidR="004652BC" w:rsidRDefault="004652BC" w:rsidP="004652BC">
      <w:pPr>
        <w:spacing w:after="0" w:line="360" w:lineRule="auto"/>
        <w:jc w:val="both"/>
        <w:rPr>
          <w:rFonts w:ascii="Arial" w:hAnsi="Arial" w:cs="Arial"/>
        </w:rPr>
      </w:pPr>
    </w:p>
    <w:p w14:paraId="26DD95A3" w14:textId="77777777" w:rsidR="004652BC" w:rsidRDefault="004652BC" w:rsidP="004652BC">
      <w:pPr>
        <w:spacing w:after="0" w:line="360" w:lineRule="auto"/>
        <w:jc w:val="both"/>
        <w:rPr>
          <w:rFonts w:ascii="Arial" w:hAnsi="Arial" w:cs="Arial"/>
        </w:rPr>
      </w:pPr>
    </w:p>
    <w:p w14:paraId="2E85BB55" w14:textId="77777777" w:rsidR="004652BC" w:rsidRDefault="004652BC" w:rsidP="004652BC">
      <w:pPr>
        <w:spacing w:after="0" w:line="360" w:lineRule="auto"/>
        <w:jc w:val="both"/>
        <w:rPr>
          <w:rFonts w:ascii="Arial" w:hAnsi="Arial" w:cs="Arial"/>
        </w:rPr>
      </w:pPr>
    </w:p>
    <w:p w14:paraId="0584C401" w14:textId="77777777" w:rsidR="004652BC" w:rsidRDefault="004652BC" w:rsidP="004652BC">
      <w:pPr>
        <w:spacing w:after="0" w:line="360" w:lineRule="auto"/>
        <w:jc w:val="both"/>
        <w:rPr>
          <w:rFonts w:ascii="Arial" w:hAnsi="Arial" w:cs="Arial"/>
        </w:rPr>
      </w:pPr>
    </w:p>
    <w:p w14:paraId="6D1C817B" w14:textId="689730C4" w:rsidR="004652BC" w:rsidRPr="004652BC" w:rsidRDefault="004652BC" w:rsidP="004652BC">
      <w:pPr>
        <w:spacing w:after="0" w:line="360" w:lineRule="auto"/>
        <w:jc w:val="both"/>
        <w:rPr>
          <w:rFonts w:ascii="Arial" w:hAnsi="Arial" w:cs="Arial"/>
          <w:sz w:val="40"/>
          <w:szCs w:val="40"/>
        </w:rPr>
      </w:pPr>
      <w:r w:rsidRPr="004652BC">
        <w:rPr>
          <w:rFonts w:ascii="Arial" w:hAnsi="Arial" w:cs="Arial"/>
          <w:sz w:val="40"/>
          <w:szCs w:val="40"/>
        </w:rPr>
        <w:t>Introduction</w:t>
      </w:r>
    </w:p>
    <w:p w14:paraId="4D47626A" w14:textId="77777777" w:rsidR="004652BC" w:rsidRDefault="004652BC" w:rsidP="004652BC">
      <w:pPr>
        <w:spacing w:after="0" w:line="360" w:lineRule="auto"/>
        <w:jc w:val="both"/>
        <w:rPr>
          <w:rFonts w:ascii="Arial" w:eastAsia="Times New Roman" w:hAnsi="Arial" w:cs="Arial"/>
          <w:sz w:val="40"/>
          <w:szCs w:val="40"/>
          <w:lang w:val="en-GB" w:eastAsia="en-GB"/>
        </w:rPr>
      </w:pPr>
    </w:p>
    <w:p w14:paraId="1191190D"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Type 2 diabetes is one of the most common long-term health conditions worldwide and accounts for approximately 90% of all diabetes diagnoses (Diabetes UK, 2024). The development of the condition is influenced by a combination of genetic and lifestyle factors. Key risk factors include obesity, physical inactivity, unhealthy dietary habits, smoking, increasing age and a family history of diabetes. Excess body weight, particularly around the abdomen, is strongly associated with insulin resistance and is considered one of the most significant modifiable risk factors for the condition.</w:t>
      </w:r>
    </w:p>
    <w:p w14:paraId="067ABCA0"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If poorly managed, Type 2 diabetes can lead to serious health complications, including cardiovascular disease, kidney disease, nerve damage and vision impairment. Therefore, understanding the physiological mechanisms involved in blood glucose regulation and the factors that influence disease progression is essential for effective management.</w:t>
      </w:r>
    </w:p>
    <w:p w14:paraId="2DA302BE" w14:textId="77777777" w:rsidR="004652BC" w:rsidRPr="004652BC" w:rsidRDefault="004652BC" w:rsidP="004652BC">
      <w:pPr>
        <w:pStyle w:val="NormalWeb"/>
        <w:spacing w:line="360" w:lineRule="auto"/>
        <w:jc w:val="both"/>
        <w:rPr>
          <w:rFonts w:ascii="Arial" w:hAnsi="Arial" w:cs="Arial"/>
          <w:sz w:val="22"/>
          <w:szCs w:val="22"/>
        </w:rPr>
      </w:pPr>
      <w:r w:rsidRPr="004652BC">
        <w:rPr>
          <w:rFonts w:ascii="Arial" w:hAnsi="Arial" w:cs="Arial"/>
          <w:sz w:val="22"/>
          <w:szCs w:val="22"/>
        </w:rPr>
        <w:t>The purpose of this report is to examine the anatomy and physiology involved in normal blood glucose regulation, explore the pathophysiology of Type 2 diabetes, discuss the importance of monitoring blood glucose levels and evaluate evidence-based lifestyle recommendations that can support effective disease management and improve patient outcomes.</w:t>
      </w:r>
    </w:p>
    <w:p w14:paraId="1CFB5873" w14:textId="77777777" w:rsidR="004652BC" w:rsidRDefault="004652BC" w:rsidP="004652BC">
      <w:pPr>
        <w:spacing w:after="0" w:line="360" w:lineRule="auto"/>
        <w:jc w:val="both"/>
        <w:rPr>
          <w:rFonts w:ascii="Arial" w:eastAsia="Times New Roman" w:hAnsi="Arial" w:cs="Arial"/>
          <w:sz w:val="40"/>
          <w:szCs w:val="40"/>
          <w:lang w:val="en-GB" w:eastAsia="en-GB"/>
        </w:rPr>
      </w:pPr>
    </w:p>
    <w:p w14:paraId="7EBFA9BD" w14:textId="77777777" w:rsidR="004652BC" w:rsidRDefault="004652BC" w:rsidP="004652BC">
      <w:pPr>
        <w:spacing w:after="0" w:line="360" w:lineRule="auto"/>
        <w:jc w:val="both"/>
        <w:rPr>
          <w:rFonts w:ascii="Arial" w:eastAsia="Times New Roman" w:hAnsi="Arial" w:cs="Arial"/>
          <w:sz w:val="40"/>
          <w:szCs w:val="40"/>
          <w:lang w:val="en-GB" w:eastAsia="en-GB"/>
        </w:rPr>
      </w:pPr>
    </w:p>
    <w:p w14:paraId="35C2F4DD" w14:textId="77777777" w:rsidR="004652BC" w:rsidRDefault="004652BC" w:rsidP="004652BC">
      <w:pPr>
        <w:spacing w:after="0" w:line="360" w:lineRule="auto"/>
        <w:jc w:val="both"/>
        <w:rPr>
          <w:rFonts w:ascii="Arial" w:eastAsia="Times New Roman" w:hAnsi="Arial" w:cs="Arial"/>
          <w:sz w:val="40"/>
          <w:szCs w:val="40"/>
          <w:lang w:val="en-GB" w:eastAsia="en-GB"/>
        </w:rPr>
      </w:pPr>
    </w:p>
    <w:p w14:paraId="79F61565" w14:textId="77777777" w:rsidR="004652BC" w:rsidRDefault="004652BC" w:rsidP="004652BC">
      <w:pPr>
        <w:spacing w:after="0" w:line="360" w:lineRule="auto"/>
        <w:jc w:val="both"/>
        <w:rPr>
          <w:rFonts w:ascii="Arial" w:eastAsia="Times New Roman" w:hAnsi="Arial" w:cs="Arial"/>
          <w:sz w:val="40"/>
          <w:szCs w:val="40"/>
          <w:lang w:val="en-GB" w:eastAsia="en-GB"/>
        </w:rPr>
      </w:pPr>
    </w:p>
    <w:p w14:paraId="39FA7315" w14:textId="77777777" w:rsidR="004652BC" w:rsidRDefault="004652BC" w:rsidP="004652BC">
      <w:pPr>
        <w:spacing w:after="0" w:line="360" w:lineRule="auto"/>
        <w:jc w:val="both"/>
        <w:rPr>
          <w:rFonts w:ascii="Arial" w:eastAsia="Times New Roman" w:hAnsi="Arial" w:cs="Arial"/>
          <w:sz w:val="40"/>
          <w:szCs w:val="40"/>
          <w:lang w:val="en-GB" w:eastAsia="en-GB"/>
        </w:rPr>
      </w:pPr>
    </w:p>
    <w:p w14:paraId="08F7BF68" w14:textId="77777777" w:rsidR="004652BC" w:rsidRDefault="004652BC" w:rsidP="004652BC">
      <w:pPr>
        <w:spacing w:after="0" w:line="360" w:lineRule="auto"/>
        <w:jc w:val="both"/>
        <w:rPr>
          <w:rFonts w:ascii="Arial" w:eastAsia="Times New Roman" w:hAnsi="Arial" w:cs="Arial"/>
          <w:sz w:val="40"/>
          <w:szCs w:val="40"/>
          <w:lang w:val="en-GB" w:eastAsia="en-GB"/>
        </w:rPr>
      </w:pPr>
    </w:p>
    <w:p w14:paraId="1804EFF7" w14:textId="77777777" w:rsidR="004652BC" w:rsidRDefault="004652BC" w:rsidP="004652BC">
      <w:pPr>
        <w:spacing w:after="0" w:line="360" w:lineRule="auto"/>
        <w:jc w:val="both"/>
        <w:rPr>
          <w:rFonts w:ascii="Arial" w:eastAsia="Times New Roman" w:hAnsi="Arial" w:cs="Arial"/>
          <w:sz w:val="40"/>
          <w:szCs w:val="40"/>
          <w:lang w:val="en-GB" w:eastAsia="en-GB"/>
        </w:rPr>
      </w:pPr>
    </w:p>
    <w:p w14:paraId="1D2DD575" w14:textId="77777777" w:rsidR="004652BC" w:rsidRDefault="004652BC" w:rsidP="004652BC">
      <w:pPr>
        <w:spacing w:after="0" w:line="360" w:lineRule="auto"/>
        <w:jc w:val="both"/>
        <w:rPr>
          <w:rFonts w:ascii="Arial" w:eastAsia="Times New Roman" w:hAnsi="Arial" w:cs="Arial"/>
          <w:sz w:val="40"/>
          <w:szCs w:val="40"/>
          <w:lang w:val="en-GB" w:eastAsia="en-GB"/>
        </w:rPr>
      </w:pPr>
    </w:p>
    <w:p w14:paraId="1F747518" w14:textId="77777777" w:rsidR="004652BC" w:rsidRDefault="004652BC" w:rsidP="004652BC">
      <w:pPr>
        <w:spacing w:after="0" w:line="360" w:lineRule="auto"/>
        <w:jc w:val="both"/>
        <w:rPr>
          <w:rFonts w:ascii="Arial" w:eastAsia="Times New Roman" w:hAnsi="Arial" w:cs="Arial"/>
          <w:sz w:val="40"/>
          <w:szCs w:val="40"/>
          <w:lang w:val="en-GB" w:eastAsia="en-GB"/>
        </w:rPr>
      </w:pPr>
    </w:p>
    <w:p w14:paraId="64CC74A8" w14:textId="7592A2EF" w:rsidR="004652BC" w:rsidRDefault="004652BC" w:rsidP="004652BC">
      <w:pPr>
        <w:spacing w:after="0" w:line="360" w:lineRule="auto"/>
        <w:rPr>
          <w:rFonts w:ascii="Arial" w:hAnsi="Arial" w:cs="Arial"/>
          <w:sz w:val="40"/>
          <w:szCs w:val="40"/>
        </w:rPr>
      </w:pPr>
      <w:r w:rsidRPr="004652BC">
        <w:rPr>
          <w:rFonts w:ascii="Arial" w:hAnsi="Arial" w:cs="Arial"/>
          <w:sz w:val="40"/>
          <w:szCs w:val="40"/>
        </w:rPr>
        <w:t>Anatomy</w:t>
      </w:r>
      <w:r>
        <w:rPr>
          <w:rFonts w:ascii="Arial" w:hAnsi="Arial" w:cs="Arial"/>
          <w:sz w:val="40"/>
          <w:szCs w:val="40"/>
        </w:rPr>
        <w:t xml:space="preserve"> </w:t>
      </w:r>
      <w:r w:rsidRPr="004652BC">
        <w:rPr>
          <w:rFonts w:ascii="Arial" w:hAnsi="Arial" w:cs="Arial"/>
          <w:sz w:val="40"/>
          <w:szCs w:val="40"/>
        </w:rPr>
        <w:t>and Physiology of Blood Glucose Regulation</w:t>
      </w:r>
    </w:p>
    <w:p w14:paraId="3504F537" w14:textId="77777777" w:rsidR="005456EB" w:rsidRPr="004652BC" w:rsidRDefault="005456EB" w:rsidP="004652BC">
      <w:pPr>
        <w:spacing w:after="0" w:line="360" w:lineRule="auto"/>
        <w:rPr>
          <w:rFonts w:ascii="Arial" w:eastAsia="Times New Roman" w:hAnsi="Arial" w:cs="Arial"/>
          <w:sz w:val="40"/>
          <w:szCs w:val="40"/>
          <w:lang w:val="en-GB" w:eastAsia="en-GB"/>
        </w:rPr>
      </w:pPr>
    </w:p>
    <w:p w14:paraId="1B5C00A2" w14:textId="31FFFD21"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The human body needs a constant supply of energy to carry out normal daily functions such as moving, growing and repairing tissues. Glucose is the body's main source of energy and comes from the carbohydrates we eat. During digestion, carbohydrates are broken down into glucose which is absorbed into the bloodstream. The body carefully controls blood glucose levels to keep them within a healthy range. This process is called homeostasis (Silverthorn, 2022).</w:t>
      </w:r>
    </w:p>
    <w:p w14:paraId="3390F469" w14:textId="4FAD1A9E"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The pancreas is an important organ that helps control blood glucose levels. It is located behind the stomach and contains groups of cells called the Islets of Langerhans. These contain beta cells, which produce the hormone insulin. After eating, blood glucose levels rise, causing the pancreas to release insulin into the bloodstream. Insulin helps glucose move from the blood into body cells, especially muscle, fat and liver cells where it can be used for energy or stored for later use (</w:t>
      </w:r>
      <w:proofErr w:type="spellStart"/>
      <w:r w:rsidRPr="004652BC">
        <w:rPr>
          <w:rFonts w:ascii="Arial" w:hAnsi="Arial" w:cs="Arial"/>
          <w:sz w:val="22"/>
          <w:szCs w:val="22"/>
        </w:rPr>
        <w:t>Marieb</w:t>
      </w:r>
      <w:proofErr w:type="spellEnd"/>
      <w:r w:rsidRPr="004652BC">
        <w:rPr>
          <w:rFonts w:ascii="Arial" w:hAnsi="Arial" w:cs="Arial"/>
          <w:sz w:val="22"/>
          <w:szCs w:val="22"/>
        </w:rPr>
        <w:t xml:space="preserve"> and Hoehn, 2023).</w:t>
      </w:r>
    </w:p>
    <w:p w14:paraId="5AFD2467"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When glucose enters muscle cells, it is used to provide energy during movement and exercise. Any extra glucose that is not needed immediately is stored in the liver and muscles as glycogen. This helps prevent blood glucose levels from becoming too high after eating (Tortora and Derrickson, 2023). As blood glucose levels return to normal, the pancreas reduces the amount of insulin it releases, helping to maintain a healthy balance.</w:t>
      </w:r>
    </w:p>
    <w:p w14:paraId="3C6A6F77" w14:textId="77777777" w:rsid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Inside the cells, glucose is combined with oxygen in a process called cellular respiration. This process takes place in the mitochondria and produces energy in the form of adenosine triphosphate (ATP). ATP is needed for many important body functions, including muscle movement, nerve signalling, growth and tissue repair (Hall and Hall, 2021).</w:t>
      </w:r>
    </w:p>
    <w:p w14:paraId="5532380E" w14:textId="77777777" w:rsidR="005456EB" w:rsidRDefault="005456EB" w:rsidP="004652BC">
      <w:pPr>
        <w:pStyle w:val="isselectedend"/>
        <w:spacing w:line="360" w:lineRule="auto"/>
        <w:jc w:val="both"/>
        <w:rPr>
          <w:rFonts w:ascii="Arial" w:hAnsi="Arial" w:cs="Arial"/>
          <w:sz w:val="22"/>
          <w:szCs w:val="22"/>
        </w:rPr>
      </w:pPr>
    </w:p>
    <w:p w14:paraId="091FB433" w14:textId="77777777" w:rsidR="005456EB" w:rsidRPr="004652BC" w:rsidRDefault="005456EB" w:rsidP="004652BC">
      <w:pPr>
        <w:pStyle w:val="isselectedend"/>
        <w:spacing w:line="360" w:lineRule="auto"/>
        <w:jc w:val="both"/>
        <w:rPr>
          <w:rFonts w:ascii="Arial" w:hAnsi="Arial" w:cs="Arial"/>
          <w:sz w:val="22"/>
          <w:szCs w:val="22"/>
        </w:rPr>
      </w:pPr>
    </w:p>
    <w:p w14:paraId="5A42FF39"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lastRenderedPageBreak/>
        <w:t>The process of cellular respiration can be shown as:</w:t>
      </w:r>
    </w:p>
    <w:p w14:paraId="57460320" w14:textId="77777777" w:rsidR="004652BC" w:rsidRPr="004652BC" w:rsidRDefault="004652BC" w:rsidP="004652BC">
      <w:pPr>
        <w:pStyle w:val="isselectedend"/>
        <w:rPr>
          <w:rFonts w:ascii="Arial" w:hAnsi="Arial" w:cs="Arial"/>
          <w:b/>
          <w:bCs/>
          <w:sz w:val="22"/>
          <w:szCs w:val="22"/>
        </w:rPr>
      </w:pPr>
      <w:r w:rsidRPr="004652BC">
        <w:rPr>
          <w:rStyle w:val="Strong"/>
          <w:rFonts w:ascii="Arial" w:hAnsi="Arial" w:cs="Arial"/>
          <w:b w:val="0"/>
          <w:bCs w:val="0"/>
          <w:sz w:val="22"/>
          <w:szCs w:val="22"/>
        </w:rPr>
        <w:t>Glucose + Oxygen → Carbon Dioxide + Water + ATP</w:t>
      </w:r>
    </w:p>
    <w:p w14:paraId="33F2BF2A"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The body controls blood glucose levels through a negative feedback system. When blood glucose levels rise, insulin is released to lower them. As glucose levels return to normal, less insulin is released. This keeps blood glucose levels stable and ensures that cells receive the energy they need to function properly (Silverthorn, 2022).</w:t>
      </w:r>
    </w:p>
    <w:p w14:paraId="029C6E40" w14:textId="77777777" w:rsidR="004652BC" w:rsidRPr="004652BC" w:rsidRDefault="004652BC" w:rsidP="004652BC">
      <w:pPr>
        <w:pStyle w:val="NormalWeb"/>
        <w:spacing w:line="360" w:lineRule="auto"/>
        <w:jc w:val="both"/>
        <w:rPr>
          <w:rFonts w:ascii="Arial" w:hAnsi="Arial" w:cs="Arial"/>
          <w:sz w:val="22"/>
          <w:szCs w:val="22"/>
        </w:rPr>
      </w:pPr>
      <w:r w:rsidRPr="004652BC">
        <w:rPr>
          <w:rFonts w:ascii="Arial" w:hAnsi="Arial" w:cs="Arial"/>
          <w:sz w:val="22"/>
          <w:szCs w:val="22"/>
        </w:rPr>
        <w:t>Understanding how blood glucose is normally controlled makes it easier to understand Type 2 diabetes. In people with Type 2 diabetes, the body does not respond properly to insulin. As a result, glucose stays in the bloodstream instead of moving into the cells, leading to high blood glucose levels and increasing the risk of long-term health problems (NICE, 2022; Diabetes UK, 2024).</w:t>
      </w:r>
    </w:p>
    <w:p w14:paraId="56AAF6B6" w14:textId="77777777" w:rsidR="004652BC" w:rsidRDefault="004652BC" w:rsidP="004652BC">
      <w:pPr>
        <w:spacing w:after="0" w:line="360" w:lineRule="auto"/>
        <w:jc w:val="both"/>
        <w:rPr>
          <w:rFonts w:ascii="Arial" w:eastAsia="Times New Roman" w:hAnsi="Arial" w:cs="Arial"/>
          <w:sz w:val="40"/>
          <w:szCs w:val="40"/>
          <w:lang w:val="en-GB" w:eastAsia="en-GB"/>
        </w:rPr>
      </w:pPr>
    </w:p>
    <w:p w14:paraId="50070EAA" w14:textId="77777777" w:rsidR="004652BC" w:rsidRDefault="004652BC" w:rsidP="004652BC">
      <w:pPr>
        <w:spacing w:after="0" w:line="360" w:lineRule="auto"/>
        <w:jc w:val="both"/>
        <w:rPr>
          <w:rFonts w:ascii="Arial" w:eastAsia="Times New Roman" w:hAnsi="Arial" w:cs="Arial"/>
          <w:sz w:val="40"/>
          <w:szCs w:val="40"/>
          <w:lang w:val="en-GB" w:eastAsia="en-GB"/>
        </w:rPr>
      </w:pPr>
    </w:p>
    <w:p w14:paraId="247B8D2E" w14:textId="77777777" w:rsidR="004652BC" w:rsidRDefault="004652BC" w:rsidP="004652BC">
      <w:pPr>
        <w:spacing w:after="0" w:line="360" w:lineRule="auto"/>
        <w:jc w:val="both"/>
        <w:rPr>
          <w:rFonts w:ascii="Arial" w:eastAsia="Times New Roman" w:hAnsi="Arial" w:cs="Arial"/>
          <w:sz w:val="40"/>
          <w:szCs w:val="40"/>
          <w:lang w:val="en-GB" w:eastAsia="en-GB"/>
        </w:rPr>
      </w:pPr>
    </w:p>
    <w:p w14:paraId="6B2A3598" w14:textId="77777777" w:rsidR="004652BC" w:rsidRDefault="004652BC" w:rsidP="004652BC">
      <w:pPr>
        <w:spacing w:after="0" w:line="360" w:lineRule="auto"/>
        <w:jc w:val="both"/>
        <w:rPr>
          <w:rFonts w:ascii="Arial" w:eastAsia="Times New Roman" w:hAnsi="Arial" w:cs="Arial"/>
          <w:sz w:val="40"/>
          <w:szCs w:val="40"/>
          <w:lang w:val="en-GB" w:eastAsia="en-GB"/>
        </w:rPr>
      </w:pPr>
    </w:p>
    <w:p w14:paraId="1EBA0B42" w14:textId="77777777" w:rsidR="004652BC" w:rsidRDefault="004652BC" w:rsidP="004652BC">
      <w:pPr>
        <w:spacing w:after="0" w:line="360" w:lineRule="auto"/>
        <w:jc w:val="both"/>
        <w:rPr>
          <w:rFonts w:ascii="Arial" w:eastAsia="Times New Roman" w:hAnsi="Arial" w:cs="Arial"/>
          <w:sz w:val="40"/>
          <w:szCs w:val="40"/>
          <w:lang w:val="en-GB" w:eastAsia="en-GB"/>
        </w:rPr>
      </w:pPr>
    </w:p>
    <w:p w14:paraId="7CF4460A" w14:textId="77777777" w:rsidR="004652BC" w:rsidRDefault="004652BC" w:rsidP="004652BC">
      <w:pPr>
        <w:spacing w:after="0" w:line="360" w:lineRule="auto"/>
        <w:jc w:val="both"/>
        <w:rPr>
          <w:rFonts w:ascii="Arial" w:eastAsia="Times New Roman" w:hAnsi="Arial" w:cs="Arial"/>
          <w:sz w:val="40"/>
          <w:szCs w:val="40"/>
          <w:lang w:val="en-GB" w:eastAsia="en-GB"/>
        </w:rPr>
      </w:pPr>
    </w:p>
    <w:p w14:paraId="44FD4E51" w14:textId="77777777" w:rsidR="004652BC" w:rsidRDefault="004652BC" w:rsidP="004652BC">
      <w:pPr>
        <w:spacing w:after="0" w:line="360" w:lineRule="auto"/>
        <w:jc w:val="both"/>
        <w:rPr>
          <w:rFonts w:ascii="Arial" w:eastAsia="Times New Roman" w:hAnsi="Arial" w:cs="Arial"/>
          <w:sz w:val="40"/>
          <w:szCs w:val="40"/>
          <w:lang w:val="en-GB" w:eastAsia="en-GB"/>
        </w:rPr>
      </w:pPr>
    </w:p>
    <w:p w14:paraId="09CC36E3" w14:textId="77777777" w:rsidR="004652BC" w:rsidRDefault="004652BC" w:rsidP="004652BC">
      <w:pPr>
        <w:spacing w:after="0" w:line="360" w:lineRule="auto"/>
        <w:jc w:val="both"/>
        <w:rPr>
          <w:rFonts w:ascii="Arial" w:eastAsia="Times New Roman" w:hAnsi="Arial" w:cs="Arial"/>
          <w:sz w:val="40"/>
          <w:szCs w:val="40"/>
          <w:lang w:val="en-GB" w:eastAsia="en-GB"/>
        </w:rPr>
      </w:pPr>
    </w:p>
    <w:p w14:paraId="2762C8ED" w14:textId="77777777" w:rsidR="004652BC" w:rsidRDefault="004652BC" w:rsidP="004652BC">
      <w:pPr>
        <w:spacing w:after="0" w:line="360" w:lineRule="auto"/>
        <w:jc w:val="both"/>
        <w:rPr>
          <w:rFonts w:ascii="Arial" w:eastAsia="Times New Roman" w:hAnsi="Arial" w:cs="Arial"/>
          <w:sz w:val="40"/>
          <w:szCs w:val="40"/>
          <w:lang w:val="en-GB" w:eastAsia="en-GB"/>
        </w:rPr>
      </w:pPr>
    </w:p>
    <w:p w14:paraId="38F33A73" w14:textId="77777777" w:rsidR="004652BC" w:rsidRDefault="004652BC" w:rsidP="004652BC">
      <w:pPr>
        <w:spacing w:after="0" w:line="360" w:lineRule="auto"/>
        <w:jc w:val="both"/>
        <w:rPr>
          <w:rFonts w:ascii="Arial" w:eastAsia="Times New Roman" w:hAnsi="Arial" w:cs="Arial"/>
          <w:sz w:val="40"/>
          <w:szCs w:val="40"/>
          <w:lang w:val="en-GB" w:eastAsia="en-GB"/>
        </w:rPr>
      </w:pPr>
    </w:p>
    <w:p w14:paraId="7B50E630" w14:textId="77777777" w:rsidR="004652BC" w:rsidRDefault="004652BC" w:rsidP="004652BC">
      <w:pPr>
        <w:spacing w:after="0" w:line="360" w:lineRule="auto"/>
        <w:jc w:val="both"/>
        <w:rPr>
          <w:rFonts w:ascii="Arial" w:eastAsia="Times New Roman" w:hAnsi="Arial" w:cs="Arial"/>
          <w:sz w:val="40"/>
          <w:szCs w:val="40"/>
          <w:lang w:val="en-GB" w:eastAsia="en-GB"/>
        </w:rPr>
      </w:pPr>
    </w:p>
    <w:p w14:paraId="15BAD7D9" w14:textId="77777777" w:rsidR="004652BC" w:rsidRDefault="004652BC" w:rsidP="004652BC">
      <w:pPr>
        <w:spacing w:after="0" w:line="360" w:lineRule="auto"/>
        <w:jc w:val="both"/>
        <w:rPr>
          <w:rFonts w:ascii="Arial" w:eastAsia="Times New Roman" w:hAnsi="Arial" w:cs="Arial"/>
          <w:sz w:val="40"/>
          <w:szCs w:val="40"/>
          <w:lang w:val="en-GB" w:eastAsia="en-GB"/>
        </w:rPr>
      </w:pPr>
    </w:p>
    <w:p w14:paraId="196067BB" w14:textId="77777777" w:rsidR="004652BC" w:rsidRDefault="004652BC" w:rsidP="004652BC">
      <w:pPr>
        <w:spacing w:after="0" w:line="360" w:lineRule="auto"/>
        <w:jc w:val="both"/>
        <w:rPr>
          <w:rFonts w:ascii="Arial" w:eastAsia="Times New Roman" w:hAnsi="Arial" w:cs="Arial"/>
          <w:sz w:val="40"/>
          <w:szCs w:val="40"/>
          <w:lang w:val="en-GB" w:eastAsia="en-GB"/>
        </w:rPr>
      </w:pPr>
    </w:p>
    <w:p w14:paraId="1A9CEB5D" w14:textId="77777777" w:rsidR="004652BC" w:rsidRDefault="004652BC" w:rsidP="004652BC">
      <w:pPr>
        <w:spacing w:after="0" w:line="360" w:lineRule="auto"/>
        <w:jc w:val="both"/>
        <w:rPr>
          <w:rFonts w:ascii="Arial" w:eastAsia="Times New Roman" w:hAnsi="Arial" w:cs="Arial"/>
          <w:sz w:val="40"/>
          <w:szCs w:val="40"/>
          <w:lang w:val="en-GB" w:eastAsia="en-GB"/>
        </w:rPr>
      </w:pPr>
    </w:p>
    <w:p w14:paraId="75963363" w14:textId="77777777" w:rsidR="004652BC" w:rsidRDefault="004652BC" w:rsidP="004652BC">
      <w:pPr>
        <w:spacing w:after="0" w:line="360" w:lineRule="auto"/>
        <w:jc w:val="both"/>
        <w:rPr>
          <w:rFonts w:ascii="Arial" w:eastAsia="Times New Roman" w:hAnsi="Arial" w:cs="Arial"/>
          <w:sz w:val="40"/>
          <w:szCs w:val="40"/>
          <w:lang w:val="en-GB" w:eastAsia="en-GB"/>
        </w:rPr>
      </w:pPr>
    </w:p>
    <w:p w14:paraId="6AD988A0" w14:textId="75380AD5" w:rsidR="004652BC" w:rsidRDefault="004652BC" w:rsidP="004652BC">
      <w:pPr>
        <w:spacing w:after="0" w:line="360" w:lineRule="auto"/>
        <w:rPr>
          <w:rFonts w:ascii="Arial" w:hAnsi="Arial" w:cs="Arial"/>
          <w:sz w:val="40"/>
          <w:szCs w:val="40"/>
        </w:rPr>
      </w:pPr>
      <w:r w:rsidRPr="004652BC">
        <w:rPr>
          <w:rFonts w:ascii="Arial" w:hAnsi="Arial" w:cs="Arial"/>
          <w:sz w:val="40"/>
          <w:szCs w:val="40"/>
        </w:rPr>
        <w:t>Pathophysiology and Impact of Type 2 Diabetes</w:t>
      </w:r>
    </w:p>
    <w:p w14:paraId="66750C70" w14:textId="77777777" w:rsidR="005456EB" w:rsidRPr="004652BC" w:rsidRDefault="005456EB" w:rsidP="004652BC">
      <w:pPr>
        <w:spacing w:after="0" w:line="360" w:lineRule="auto"/>
        <w:rPr>
          <w:rFonts w:ascii="Arial" w:hAnsi="Arial" w:cs="Arial"/>
          <w:sz w:val="40"/>
          <w:szCs w:val="40"/>
        </w:rPr>
      </w:pPr>
    </w:p>
    <w:p w14:paraId="566E1EB9" w14:textId="77777777" w:rsidR="005456EB" w:rsidRDefault="005456EB" w:rsidP="005456EB">
      <w:pPr>
        <w:spacing w:after="0" w:line="360" w:lineRule="auto"/>
        <w:jc w:val="both"/>
        <w:rPr>
          <w:rFonts w:ascii="Arial" w:hAnsi="Arial" w:cs="Arial"/>
        </w:rPr>
      </w:pPr>
      <w:r w:rsidRPr="005456EB">
        <w:rPr>
          <w:rFonts w:ascii="Arial" w:hAnsi="Arial" w:cs="Arial"/>
        </w:rPr>
        <w:t>Type</w:t>
      </w:r>
      <w:r>
        <w:rPr>
          <w:rFonts w:ascii="Arial" w:hAnsi="Arial" w:cs="Arial"/>
        </w:rPr>
        <w:t xml:space="preserve"> </w:t>
      </w:r>
      <w:r w:rsidRPr="005456EB">
        <w:rPr>
          <w:rFonts w:ascii="Arial" w:hAnsi="Arial" w:cs="Arial"/>
        </w:rPr>
        <w:t>2 diabetes</w:t>
      </w:r>
      <w:r>
        <w:rPr>
          <w:rFonts w:ascii="Arial" w:hAnsi="Arial" w:cs="Arial"/>
        </w:rPr>
        <w:t xml:space="preserve"> is a </w:t>
      </w:r>
      <w:r w:rsidRPr="005456EB">
        <w:rPr>
          <w:rFonts w:ascii="Arial" w:hAnsi="Arial" w:cs="Arial"/>
        </w:rPr>
        <w:t>chronic disease that develops when the body cannot use insulin effectively, a condition known as insulin resistance (World Health Organization, 2024).</w:t>
      </w:r>
    </w:p>
    <w:p w14:paraId="56772C06" w14:textId="599223A4" w:rsidR="005456EB" w:rsidRDefault="005456EB" w:rsidP="005456EB">
      <w:pPr>
        <w:spacing w:after="0" w:line="360" w:lineRule="auto"/>
        <w:jc w:val="both"/>
        <w:rPr>
          <w:rFonts w:ascii="Arial" w:hAnsi="Arial" w:cs="Arial"/>
        </w:rPr>
      </w:pPr>
      <w:r w:rsidRPr="005456EB">
        <w:rPr>
          <w:rFonts w:ascii="Arial" w:hAnsi="Arial" w:cs="Arial"/>
        </w:rPr>
        <w:t xml:space="preserve"> Insulin normally helps glucose move from the bloodstream into the body's cells, where it is used to produce energy.</w:t>
      </w:r>
    </w:p>
    <w:p w14:paraId="65509CAD" w14:textId="0739FBA2" w:rsidR="004652BC" w:rsidRPr="005456EB" w:rsidRDefault="004652BC" w:rsidP="005456EB">
      <w:pPr>
        <w:spacing w:after="0" w:line="360" w:lineRule="auto"/>
        <w:jc w:val="both"/>
        <w:rPr>
          <w:rFonts w:ascii="Arial" w:eastAsia="Times New Roman" w:hAnsi="Arial" w:cs="Arial"/>
          <w:sz w:val="40"/>
          <w:szCs w:val="40"/>
          <w:lang w:val="en-GB" w:eastAsia="en-GB"/>
        </w:rPr>
      </w:pPr>
      <w:r w:rsidRPr="004652BC">
        <w:rPr>
          <w:rFonts w:ascii="Arial" w:hAnsi="Arial" w:cs="Arial"/>
        </w:rPr>
        <w:t xml:space="preserve"> When the cells become resistant to insulin, glucose cannot enter the cells as easily, so it stays in the bloodstream and blood glucose levels increase (Silverthorn, 2022).</w:t>
      </w:r>
    </w:p>
    <w:p w14:paraId="60977695" w14:textId="35E2A312"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 xml:space="preserve">In the early stages of Type 2 diabetes, the pancreas tries to overcome insulin resistance by producing more insulin. This can help keep blood glucose levels under control for </w:t>
      </w:r>
      <w:r w:rsidRPr="004652BC">
        <w:rPr>
          <w:rFonts w:ascii="Arial" w:hAnsi="Arial" w:cs="Arial"/>
          <w:sz w:val="22"/>
          <w:szCs w:val="22"/>
        </w:rPr>
        <w:t>a period</w:t>
      </w:r>
      <w:r w:rsidRPr="004652BC">
        <w:rPr>
          <w:rFonts w:ascii="Arial" w:hAnsi="Arial" w:cs="Arial"/>
          <w:sz w:val="22"/>
          <w:szCs w:val="22"/>
        </w:rPr>
        <w:t xml:space="preserve">. However, as the condition progresses, the beta cells in the pancreas become less able to produce enough insulin. As a result, blood glucose levels remain high, causing a condition called </w:t>
      </w:r>
      <w:r w:rsidRPr="004652BC">
        <w:rPr>
          <w:rStyle w:val="Strong"/>
          <w:rFonts w:ascii="Arial" w:hAnsi="Arial" w:cs="Arial"/>
          <w:b w:val="0"/>
          <w:bCs w:val="0"/>
          <w:sz w:val="22"/>
          <w:szCs w:val="22"/>
        </w:rPr>
        <w:t>hyperglycaemia</w:t>
      </w:r>
      <w:r w:rsidRPr="004652BC">
        <w:rPr>
          <w:rFonts w:ascii="Arial" w:hAnsi="Arial" w:cs="Arial"/>
          <w:sz w:val="22"/>
          <w:szCs w:val="22"/>
        </w:rPr>
        <w:t xml:space="preserve"> (</w:t>
      </w:r>
      <w:proofErr w:type="spellStart"/>
      <w:r w:rsidRPr="004652BC">
        <w:rPr>
          <w:rFonts w:ascii="Arial" w:hAnsi="Arial" w:cs="Arial"/>
          <w:sz w:val="22"/>
          <w:szCs w:val="22"/>
        </w:rPr>
        <w:t>Marieb</w:t>
      </w:r>
      <w:proofErr w:type="spellEnd"/>
      <w:r w:rsidRPr="004652BC">
        <w:rPr>
          <w:rFonts w:ascii="Arial" w:hAnsi="Arial" w:cs="Arial"/>
          <w:sz w:val="22"/>
          <w:szCs w:val="22"/>
        </w:rPr>
        <w:t xml:space="preserve"> and Hoehn, 2023).</w:t>
      </w:r>
    </w:p>
    <w:p w14:paraId="2DAD14E3"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High blood glucose levels affect the normal function of the body. Because glucose cannot enter the cells properly, the cells do not receive enough energy. This can make a person feel tired and lacking in energy. The kidneys also work harder to remove the extra glucose from the blood. This causes glucose to pass into the urine, leading to frequent urination (</w:t>
      </w:r>
      <w:r w:rsidRPr="004652BC">
        <w:rPr>
          <w:rStyle w:val="Strong"/>
          <w:rFonts w:ascii="Arial" w:hAnsi="Arial" w:cs="Arial"/>
          <w:b w:val="0"/>
          <w:bCs w:val="0"/>
          <w:sz w:val="22"/>
          <w:szCs w:val="22"/>
        </w:rPr>
        <w:t>polyuria</w:t>
      </w:r>
      <w:r w:rsidRPr="004652BC">
        <w:rPr>
          <w:rFonts w:ascii="Arial" w:hAnsi="Arial" w:cs="Arial"/>
          <w:sz w:val="22"/>
          <w:szCs w:val="22"/>
        </w:rPr>
        <w:t>) and increased thirst (</w:t>
      </w:r>
      <w:r w:rsidRPr="004652BC">
        <w:rPr>
          <w:rStyle w:val="Strong"/>
          <w:rFonts w:ascii="Arial" w:hAnsi="Arial" w:cs="Arial"/>
          <w:b w:val="0"/>
          <w:bCs w:val="0"/>
          <w:sz w:val="22"/>
          <w:szCs w:val="22"/>
        </w:rPr>
        <w:t>polydipsia</w:t>
      </w:r>
      <w:r w:rsidRPr="004652BC">
        <w:rPr>
          <w:rFonts w:ascii="Arial" w:hAnsi="Arial" w:cs="Arial"/>
          <w:sz w:val="22"/>
          <w:szCs w:val="22"/>
        </w:rPr>
        <w:t>) (NICE, 2022).</w:t>
      </w:r>
    </w:p>
    <w:p w14:paraId="64070B60"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Lifestyle factors play an important role in the development and management of Type 2 diabetes. Being overweight, especially around the abdomen, increases the risk of insulin resistance. Eating a diet high in sugar, saturated fat and processed foods can also make it harder to control blood glucose levels. In contrast, eating a healthy balanced diet can help improve blood glucose control (Diabetes UK, 2024).</w:t>
      </w:r>
    </w:p>
    <w:p w14:paraId="7D4C4394"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Physical inactivity is another major risk factor. Regular exercise helps muscles use more glucose for energy and makes the body more sensitive to insulin. This means glucose can move into the cells more easily, helping to lower blood glucose levels (NHS, 2024).</w:t>
      </w:r>
    </w:p>
    <w:p w14:paraId="71C97F92" w14:textId="77777777" w:rsidR="004652BC" w:rsidRPr="004652BC" w:rsidRDefault="004652BC" w:rsidP="004652BC">
      <w:pPr>
        <w:pStyle w:val="isselectedend"/>
        <w:spacing w:line="360" w:lineRule="auto"/>
        <w:jc w:val="both"/>
        <w:rPr>
          <w:rFonts w:ascii="Arial" w:hAnsi="Arial" w:cs="Arial"/>
          <w:sz w:val="22"/>
          <w:szCs w:val="22"/>
        </w:rPr>
      </w:pPr>
      <w:r w:rsidRPr="004652BC">
        <w:rPr>
          <w:rFonts w:ascii="Arial" w:hAnsi="Arial" w:cs="Arial"/>
          <w:sz w:val="22"/>
          <w:szCs w:val="22"/>
        </w:rPr>
        <w:t xml:space="preserve">Smoking can also make Type 2 diabetes worse. Chemicals in cigarette smoke damage blood vessels and increase inflammation, making insulin work less effectively. People with diabetes </w:t>
      </w:r>
      <w:r w:rsidRPr="004652BC">
        <w:rPr>
          <w:rFonts w:ascii="Arial" w:hAnsi="Arial" w:cs="Arial"/>
          <w:sz w:val="22"/>
          <w:szCs w:val="22"/>
        </w:rPr>
        <w:lastRenderedPageBreak/>
        <w:t>who smoke have a greater risk of developing heart disease, stroke and poor circulation than those who do not smoke (NICE, 2022).</w:t>
      </w:r>
    </w:p>
    <w:p w14:paraId="5A2FF927" w14:textId="77777777" w:rsidR="004652BC" w:rsidRPr="004652BC" w:rsidRDefault="004652BC" w:rsidP="004652BC">
      <w:pPr>
        <w:pStyle w:val="NormalWeb"/>
        <w:spacing w:line="360" w:lineRule="auto"/>
        <w:jc w:val="both"/>
        <w:rPr>
          <w:rFonts w:ascii="Arial" w:hAnsi="Arial" w:cs="Arial"/>
          <w:sz w:val="22"/>
          <w:szCs w:val="22"/>
        </w:rPr>
      </w:pPr>
      <w:r w:rsidRPr="004652BC">
        <w:rPr>
          <w:rFonts w:ascii="Arial" w:hAnsi="Arial" w:cs="Arial"/>
          <w:sz w:val="22"/>
          <w:szCs w:val="22"/>
        </w:rPr>
        <w:t>If Type 2 diabetes is not well managed, high blood glucose levels over time can damage blood vessels and nerves. This can lead to serious complications such as heart disease, kidney disease, nerve damage (neuropathy) and eye disease (retinopathy), which may cause vision loss. Managing blood glucose levels and making healthy lifestyle changes can help reduce the risk of these complications (Diabetes UK, 2024).</w:t>
      </w:r>
    </w:p>
    <w:p w14:paraId="62AD9BA8" w14:textId="77777777" w:rsidR="004652BC" w:rsidRDefault="004652BC" w:rsidP="004652BC">
      <w:pPr>
        <w:spacing w:after="0" w:line="360" w:lineRule="auto"/>
        <w:rPr>
          <w:rFonts w:ascii="Arial" w:eastAsia="Times New Roman" w:hAnsi="Arial" w:cs="Arial"/>
          <w:sz w:val="40"/>
          <w:szCs w:val="40"/>
          <w:lang w:val="en-GB" w:eastAsia="en-GB"/>
        </w:rPr>
      </w:pPr>
    </w:p>
    <w:p w14:paraId="7E617EC5" w14:textId="77777777" w:rsidR="004652BC" w:rsidRDefault="004652BC" w:rsidP="004652BC">
      <w:pPr>
        <w:spacing w:after="0" w:line="360" w:lineRule="auto"/>
        <w:rPr>
          <w:rFonts w:ascii="Arial" w:eastAsia="Times New Roman" w:hAnsi="Arial" w:cs="Arial"/>
          <w:sz w:val="40"/>
          <w:szCs w:val="40"/>
          <w:lang w:val="en-GB" w:eastAsia="en-GB"/>
        </w:rPr>
      </w:pPr>
    </w:p>
    <w:p w14:paraId="005131DE" w14:textId="77777777" w:rsidR="004652BC" w:rsidRDefault="004652BC" w:rsidP="004652BC">
      <w:pPr>
        <w:spacing w:after="0" w:line="360" w:lineRule="auto"/>
        <w:rPr>
          <w:rFonts w:ascii="Arial" w:eastAsia="Times New Roman" w:hAnsi="Arial" w:cs="Arial"/>
          <w:sz w:val="40"/>
          <w:szCs w:val="40"/>
          <w:lang w:val="en-GB" w:eastAsia="en-GB"/>
        </w:rPr>
      </w:pPr>
    </w:p>
    <w:p w14:paraId="0B2B4934" w14:textId="77777777" w:rsidR="004652BC" w:rsidRDefault="004652BC" w:rsidP="004652BC">
      <w:pPr>
        <w:spacing w:after="0" w:line="360" w:lineRule="auto"/>
        <w:rPr>
          <w:rFonts w:ascii="Arial" w:eastAsia="Times New Roman" w:hAnsi="Arial" w:cs="Arial"/>
          <w:sz w:val="40"/>
          <w:szCs w:val="40"/>
          <w:lang w:val="en-GB" w:eastAsia="en-GB"/>
        </w:rPr>
      </w:pPr>
    </w:p>
    <w:p w14:paraId="2B72D239" w14:textId="77777777" w:rsidR="004652BC" w:rsidRDefault="004652BC" w:rsidP="004652BC">
      <w:pPr>
        <w:spacing w:after="0" w:line="360" w:lineRule="auto"/>
        <w:rPr>
          <w:rFonts w:ascii="Arial" w:eastAsia="Times New Roman" w:hAnsi="Arial" w:cs="Arial"/>
          <w:sz w:val="40"/>
          <w:szCs w:val="40"/>
          <w:lang w:val="en-GB" w:eastAsia="en-GB"/>
        </w:rPr>
      </w:pPr>
    </w:p>
    <w:p w14:paraId="29C5BE06" w14:textId="77777777" w:rsidR="004652BC" w:rsidRDefault="004652BC" w:rsidP="004652BC">
      <w:pPr>
        <w:spacing w:after="0" w:line="360" w:lineRule="auto"/>
        <w:rPr>
          <w:rFonts w:ascii="Arial" w:eastAsia="Times New Roman" w:hAnsi="Arial" w:cs="Arial"/>
          <w:sz w:val="40"/>
          <w:szCs w:val="40"/>
          <w:lang w:val="en-GB" w:eastAsia="en-GB"/>
        </w:rPr>
      </w:pPr>
    </w:p>
    <w:p w14:paraId="01AAA6CF" w14:textId="77777777" w:rsidR="004652BC" w:rsidRDefault="004652BC" w:rsidP="004652BC">
      <w:pPr>
        <w:spacing w:after="0" w:line="360" w:lineRule="auto"/>
        <w:rPr>
          <w:rFonts w:ascii="Arial" w:eastAsia="Times New Roman" w:hAnsi="Arial" w:cs="Arial"/>
          <w:sz w:val="40"/>
          <w:szCs w:val="40"/>
          <w:lang w:val="en-GB" w:eastAsia="en-GB"/>
        </w:rPr>
      </w:pPr>
    </w:p>
    <w:p w14:paraId="1AD7C410" w14:textId="77777777" w:rsidR="004652BC" w:rsidRDefault="004652BC" w:rsidP="004652BC">
      <w:pPr>
        <w:spacing w:after="0" w:line="360" w:lineRule="auto"/>
        <w:rPr>
          <w:rFonts w:ascii="Arial" w:eastAsia="Times New Roman" w:hAnsi="Arial" w:cs="Arial"/>
          <w:sz w:val="40"/>
          <w:szCs w:val="40"/>
          <w:lang w:val="en-GB" w:eastAsia="en-GB"/>
        </w:rPr>
      </w:pPr>
    </w:p>
    <w:p w14:paraId="49329C66" w14:textId="77777777" w:rsidR="004652BC" w:rsidRDefault="004652BC" w:rsidP="004652BC">
      <w:pPr>
        <w:spacing w:after="0" w:line="360" w:lineRule="auto"/>
        <w:rPr>
          <w:rFonts w:ascii="Arial" w:eastAsia="Times New Roman" w:hAnsi="Arial" w:cs="Arial"/>
          <w:sz w:val="40"/>
          <w:szCs w:val="40"/>
          <w:lang w:val="en-GB" w:eastAsia="en-GB"/>
        </w:rPr>
      </w:pPr>
    </w:p>
    <w:p w14:paraId="5AC39FB7" w14:textId="77777777" w:rsidR="004652BC" w:rsidRDefault="004652BC" w:rsidP="004652BC">
      <w:pPr>
        <w:spacing w:after="0" w:line="360" w:lineRule="auto"/>
        <w:rPr>
          <w:rFonts w:ascii="Arial" w:eastAsia="Times New Roman" w:hAnsi="Arial" w:cs="Arial"/>
          <w:sz w:val="40"/>
          <w:szCs w:val="40"/>
          <w:lang w:val="en-GB" w:eastAsia="en-GB"/>
        </w:rPr>
      </w:pPr>
    </w:p>
    <w:p w14:paraId="48049353" w14:textId="77777777" w:rsidR="004652BC" w:rsidRDefault="004652BC" w:rsidP="004652BC">
      <w:pPr>
        <w:spacing w:after="0" w:line="360" w:lineRule="auto"/>
        <w:rPr>
          <w:rFonts w:ascii="Arial" w:eastAsia="Times New Roman" w:hAnsi="Arial" w:cs="Arial"/>
          <w:sz w:val="40"/>
          <w:szCs w:val="40"/>
          <w:lang w:val="en-GB" w:eastAsia="en-GB"/>
        </w:rPr>
      </w:pPr>
    </w:p>
    <w:p w14:paraId="5033D0F7" w14:textId="77777777" w:rsidR="004652BC" w:rsidRDefault="004652BC" w:rsidP="004652BC">
      <w:pPr>
        <w:spacing w:after="0" w:line="360" w:lineRule="auto"/>
        <w:rPr>
          <w:rFonts w:ascii="Arial" w:eastAsia="Times New Roman" w:hAnsi="Arial" w:cs="Arial"/>
          <w:sz w:val="40"/>
          <w:szCs w:val="40"/>
          <w:lang w:val="en-GB" w:eastAsia="en-GB"/>
        </w:rPr>
      </w:pPr>
    </w:p>
    <w:p w14:paraId="4FBBE423" w14:textId="77777777" w:rsidR="004652BC" w:rsidRDefault="004652BC" w:rsidP="004652BC">
      <w:pPr>
        <w:spacing w:after="0" w:line="360" w:lineRule="auto"/>
        <w:rPr>
          <w:rFonts w:ascii="Arial" w:eastAsia="Times New Roman" w:hAnsi="Arial" w:cs="Arial"/>
          <w:sz w:val="40"/>
          <w:szCs w:val="40"/>
          <w:lang w:val="en-GB" w:eastAsia="en-GB"/>
        </w:rPr>
      </w:pPr>
    </w:p>
    <w:p w14:paraId="0ECB4D80" w14:textId="77777777" w:rsidR="004652BC" w:rsidRDefault="004652BC" w:rsidP="004652BC">
      <w:pPr>
        <w:spacing w:after="0" w:line="360" w:lineRule="auto"/>
        <w:rPr>
          <w:rFonts w:ascii="Arial" w:eastAsia="Times New Roman" w:hAnsi="Arial" w:cs="Arial"/>
          <w:sz w:val="40"/>
          <w:szCs w:val="40"/>
          <w:lang w:val="en-GB" w:eastAsia="en-GB"/>
        </w:rPr>
      </w:pPr>
    </w:p>
    <w:p w14:paraId="5CCA5648" w14:textId="77777777" w:rsidR="004652BC" w:rsidRDefault="004652BC" w:rsidP="004652BC">
      <w:pPr>
        <w:spacing w:after="0" w:line="360" w:lineRule="auto"/>
        <w:rPr>
          <w:rFonts w:ascii="Arial" w:eastAsia="Times New Roman" w:hAnsi="Arial" w:cs="Arial"/>
          <w:sz w:val="40"/>
          <w:szCs w:val="40"/>
          <w:lang w:val="en-GB" w:eastAsia="en-GB"/>
        </w:rPr>
      </w:pPr>
    </w:p>
    <w:p w14:paraId="49E26D36" w14:textId="77777777" w:rsidR="00EF3A24" w:rsidRDefault="00EF3A24" w:rsidP="004652BC">
      <w:pPr>
        <w:spacing w:after="0" w:line="360" w:lineRule="auto"/>
        <w:rPr>
          <w:rFonts w:ascii="Arial" w:eastAsia="Times New Roman" w:hAnsi="Arial" w:cs="Arial"/>
          <w:sz w:val="40"/>
          <w:szCs w:val="40"/>
          <w:lang w:val="en-GB" w:eastAsia="en-GB"/>
        </w:rPr>
      </w:pPr>
    </w:p>
    <w:p w14:paraId="26426C62" w14:textId="77777777" w:rsidR="004652BC" w:rsidRDefault="004652BC" w:rsidP="004652BC">
      <w:pPr>
        <w:spacing w:after="0" w:line="360" w:lineRule="auto"/>
        <w:rPr>
          <w:rFonts w:ascii="Arial" w:eastAsia="Times New Roman" w:hAnsi="Arial" w:cs="Arial"/>
          <w:sz w:val="40"/>
          <w:szCs w:val="40"/>
          <w:lang w:val="en-GB" w:eastAsia="en-GB"/>
        </w:rPr>
      </w:pPr>
    </w:p>
    <w:p w14:paraId="31FB55DD" w14:textId="433D572F" w:rsidR="004652BC" w:rsidRDefault="004652BC" w:rsidP="004652BC">
      <w:pPr>
        <w:spacing w:after="0" w:line="360" w:lineRule="auto"/>
        <w:rPr>
          <w:rFonts w:ascii="Arial" w:hAnsi="Arial" w:cs="Arial"/>
          <w:sz w:val="40"/>
          <w:szCs w:val="40"/>
        </w:rPr>
      </w:pPr>
      <w:r w:rsidRPr="004652BC">
        <w:rPr>
          <w:rFonts w:ascii="Arial" w:hAnsi="Arial" w:cs="Arial"/>
          <w:sz w:val="40"/>
          <w:szCs w:val="40"/>
        </w:rPr>
        <w:t>Monitoring Blood Glucose Levels and use of Health Data</w:t>
      </w:r>
    </w:p>
    <w:p w14:paraId="2C45262D" w14:textId="77777777" w:rsidR="004652BC" w:rsidRDefault="004652BC" w:rsidP="004652BC">
      <w:pPr>
        <w:spacing w:after="0" w:line="360" w:lineRule="auto"/>
        <w:rPr>
          <w:rFonts w:ascii="Arial" w:hAnsi="Arial" w:cs="Arial"/>
          <w:sz w:val="40"/>
          <w:szCs w:val="40"/>
        </w:rPr>
      </w:pPr>
    </w:p>
    <w:p w14:paraId="777C08C2" w14:textId="77777777" w:rsidR="00EF3A24" w:rsidRPr="00EF3A24" w:rsidRDefault="00EF3A24" w:rsidP="00EF3A24">
      <w:pPr>
        <w:pStyle w:val="isselectedend"/>
        <w:spacing w:line="360" w:lineRule="auto"/>
        <w:jc w:val="both"/>
        <w:rPr>
          <w:rFonts w:ascii="Arial" w:hAnsi="Arial" w:cs="Arial"/>
          <w:sz w:val="22"/>
          <w:szCs w:val="22"/>
        </w:rPr>
      </w:pPr>
      <w:r w:rsidRPr="00EF3A24">
        <w:rPr>
          <w:rFonts w:ascii="Arial" w:hAnsi="Arial" w:cs="Arial"/>
          <w:sz w:val="22"/>
          <w:szCs w:val="22"/>
        </w:rPr>
        <w:t>Monitoring blood glucose levels is an important part of managing Type 2 diabetes. It helps patients and healthcare professionals see how well blood glucose levels are being controlled over time. Regular monitoring can also show whether changes to diet, exercise or medication are working effectively (NICE, 2022).</w:t>
      </w:r>
    </w:p>
    <w:p w14:paraId="6C69016C" w14:textId="77777777" w:rsidR="00EF3A24" w:rsidRPr="00EF3A24" w:rsidRDefault="00EF3A24" w:rsidP="00EF3A24">
      <w:pPr>
        <w:pStyle w:val="isselectedend"/>
        <w:spacing w:line="360" w:lineRule="auto"/>
        <w:jc w:val="both"/>
        <w:rPr>
          <w:rFonts w:ascii="Arial" w:hAnsi="Arial" w:cs="Arial"/>
          <w:sz w:val="22"/>
          <w:szCs w:val="22"/>
        </w:rPr>
      </w:pPr>
      <w:r w:rsidRPr="00EF3A24">
        <w:rPr>
          <w:rFonts w:ascii="Arial" w:hAnsi="Arial" w:cs="Arial"/>
          <w:sz w:val="22"/>
          <w:szCs w:val="22"/>
        </w:rPr>
        <w:t>Many people with diabetes check their blood glucose levels at home using a blood glucose meter. This involves using a small finger-prick device to collect a drop of blood, which is placed on a test strip. The meter then shows the blood glucose level. Recording these results helps patients understand how their daily activities, such as eating, exercising, taking medication or being unwell, affect their blood glucose levels (Diabetes UK, 2024).</w:t>
      </w:r>
    </w:p>
    <w:p w14:paraId="13686B52" w14:textId="77777777" w:rsidR="00EF3A24" w:rsidRPr="00EF3A24" w:rsidRDefault="00EF3A24" w:rsidP="00EF3A24">
      <w:pPr>
        <w:pStyle w:val="isselectedend"/>
        <w:spacing w:line="360" w:lineRule="auto"/>
        <w:jc w:val="both"/>
        <w:rPr>
          <w:rFonts w:ascii="Arial" w:hAnsi="Arial" w:cs="Arial"/>
          <w:sz w:val="22"/>
          <w:szCs w:val="22"/>
        </w:rPr>
      </w:pPr>
      <w:r w:rsidRPr="00EF3A24">
        <w:rPr>
          <w:rFonts w:ascii="Arial" w:hAnsi="Arial" w:cs="Arial"/>
          <w:sz w:val="22"/>
          <w:szCs w:val="22"/>
        </w:rPr>
        <w:t>Keeping a record of blood glucose readings allows patients to identify patterns over time. For example, they may notice that certain foods cause their blood glucose levels to rise more than others. They may also see that regular exercise helps to lower their blood glucose levels. This information can help patients make healthier lifestyle choices and better manage their condition.</w:t>
      </w:r>
    </w:p>
    <w:p w14:paraId="27E9EF99" w14:textId="77777777" w:rsidR="00EF3A24" w:rsidRPr="00EF3A24" w:rsidRDefault="00EF3A24" w:rsidP="00EF3A24">
      <w:pPr>
        <w:pStyle w:val="isselectedend"/>
        <w:spacing w:line="360" w:lineRule="auto"/>
        <w:jc w:val="both"/>
        <w:rPr>
          <w:rFonts w:ascii="Arial" w:hAnsi="Arial" w:cs="Arial"/>
          <w:sz w:val="22"/>
          <w:szCs w:val="22"/>
        </w:rPr>
      </w:pPr>
      <w:r w:rsidRPr="00EF3A24">
        <w:rPr>
          <w:rFonts w:ascii="Arial" w:hAnsi="Arial" w:cs="Arial"/>
          <w:sz w:val="22"/>
          <w:szCs w:val="22"/>
        </w:rPr>
        <w:t xml:space="preserve">Healthcare professionals also use a blood test called </w:t>
      </w:r>
      <w:r w:rsidRPr="00EF3A24">
        <w:rPr>
          <w:rStyle w:val="Strong"/>
          <w:rFonts w:ascii="Arial" w:hAnsi="Arial" w:cs="Arial"/>
          <w:b w:val="0"/>
          <w:bCs w:val="0"/>
          <w:sz w:val="22"/>
          <w:szCs w:val="22"/>
        </w:rPr>
        <w:t>HbA1c</w:t>
      </w:r>
      <w:r w:rsidRPr="00EF3A24">
        <w:rPr>
          <w:rFonts w:ascii="Arial" w:hAnsi="Arial" w:cs="Arial"/>
          <w:sz w:val="22"/>
          <w:szCs w:val="22"/>
        </w:rPr>
        <w:t xml:space="preserve"> to check long-term blood glucose control. Unlike daily blood glucose tests, the HbA1c test measures the average blood glucose level over the previous two to three months. This gives a better picture of how well diabetes has been managed over time. A high HbA1c result may show that changes to treatment or lifestyle are needed (NICE, 2022).</w:t>
      </w:r>
    </w:p>
    <w:p w14:paraId="54998D02" w14:textId="77777777" w:rsidR="00EF3A24" w:rsidRPr="00EF3A24" w:rsidRDefault="00EF3A24" w:rsidP="00EF3A24">
      <w:pPr>
        <w:pStyle w:val="isselectedend"/>
        <w:spacing w:line="360" w:lineRule="auto"/>
        <w:jc w:val="both"/>
        <w:rPr>
          <w:rFonts w:ascii="Arial" w:hAnsi="Arial" w:cs="Arial"/>
          <w:sz w:val="22"/>
          <w:szCs w:val="22"/>
        </w:rPr>
      </w:pPr>
      <w:r w:rsidRPr="00EF3A24">
        <w:rPr>
          <w:rFonts w:ascii="Arial" w:hAnsi="Arial" w:cs="Arial"/>
          <w:sz w:val="22"/>
          <w:szCs w:val="22"/>
        </w:rPr>
        <w:t>Regular monitoring can also help identify problems early. If blood glucose levels remain too high or become difficult to control, healthcare professionals can review the patient's treatment plan before serious complications develop. This may include changes to medication, diet or physical activity.</w:t>
      </w:r>
    </w:p>
    <w:p w14:paraId="21C36A0F" w14:textId="77777777" w:rsidR="00EF3A24" w:rsidRPr="00EF3A24" w:rsidRDefault="00EF3A24" w:rsidP="00EF3A24">
      <w:pPr>
        <w:pStyle w:val="NormalWeb"/>
        <w:spacing w:line="360" w:lineRule="auto"/>
        <w:jc w:val="both"/>
        <w:rPr>
          <w:rFonts w:ascii="Arial" w:hAnsi="Arial" w:cs="Arial"/>
          <w:sz w:val="22"/>
          <w:szCs w:val="22"/>
        </w:rPr>
      </w:pPr>
      <w:r w:rsidRPr="00EF3A24">
        <w:rPr>
          <w:rFonts w:ascii="Arial" w:hAnsi="Arial" w:cs="Arial"/>
          <w:sz w:val="22"/>
          <w:szCs w:val="22"/>
        </w:rPr>
        <w:lastRenderedPageBreak/>
        <w:t>Overall, monitoring blood glucose levels helps patients understand their condition and take an active role in managing it. Working together with healthcare professionals allows patients to make informed decisions that improve blood glucose control and reduce the risk of long-term complications (Diabetes UK, 2024).</w:t>
      </w:r>
    </w:p>
    <w:p w14:paraId="038B2C12" w14:textId="77777777" w:rsidR="004652BC" w:rsidRDefault="004652BC" w:rsidP="004652BC">
      <w:pPr>
        <w:spacing w:after="0" w:line="360" w:lineRule="auto"/>
        <w:rPr>
          <w:rFonts w:ascii="Arial" w:eastAsia="Times New Roman" w:hAnsi="Arial" w:cs="Arial"/>
          <w:sz w:val="40"/>
          <w:szCs w:val="40"/>
          <w:lang w:val="en-GB" w:eastAsia="en-GB"/>
        </w:rPr>
      </w:pPr>
    </w:p>
    <w:p w14:paraId="2C451EE7" w14:textId="77777777" w:rsidR="001C30A3" w:rsidRDefault="001C30A3" w:rsidP="004652BC">
      <w:pPr>
        <w:spacing w:after="0" w:line="360" w:lineRule="auto"/>
        <w:rPr>
          <w:rFonts w:ascii="Arial" w:eastAsia="Times New Roman" w:hAnsi="Arial" w:cs="Arial"/>
          <w:sz w:val="40"/>
          <w:szCs w:val="40"/>
          <w:lang w:val="en-GB" w:eastAsia="en-GB"/>
        </w:rPr>
      </w:pPr>
    </w:p>
    <w:p w14:paraId="2EC25816" w14:textId="77777777" w:rsidR="001C30A3" w:rsidRDefault="001C30A3" w:rsidP="004652BC">
      <w:pPr>
        <w:spacing w:after="0" w:line="360" w:lineRule="auto"/>
        <w:rPr>
          <w:rFonts w:ascii="Arial" w:eastAsia="Times New Roman" w:hAnsi="Arial" w:cs="Arial"/>
          <w:sz w:val="40"/>
          <w:szCs w:val="40"/>
          <w:lang w:val="en-GB" w:eastAsia="en-GB"/>
        </w:rPr>
      </w:pPr>
    </w:p>
    <w:p w14:paraId="2D1D5CD0" w14:textId="77777777" w:rsidR="001C30A3" w:rsidRDefault="001C30A3" w:rsidP="004652BC">
      <w:pPr>
        <w:spacing w:after="0" w:line="360" w:lineRule="auto"/>
        <w:rPr>
          <w:rFonts w:ascii="Arial" w:eastAsia="Times New Roman" w:hAnsi="Arial" w:cs="Arial"/>
          <w:sz w:val="40"/>
          <w:szCs w:val="40"/>
          <w:lang w:val="en-GB" w:eastAsia="en-GB"/>
        </w:rPr>
      </w:pPr>
    </w:p>
    <w:p w14:paraId="3F3BD4D1" w14:textId="77777777" w:rsidR="001C30A3" w:rsidRDefault="001C30A3" w:rsidP="004652BC">
      <w:pPr>
        <w:spacing w:after="0" w:line="360" w:lineRule="auto"/>
        <w:rPr>
          <w:rFonts w:ascii="Arial" w:eastAsia="Times New Roman" w:hAnsi="Arial" w:cs="Arial"/>
          <w:sz w:val="40"/>
          <w:szCs w:val="40"/>
          <w:lang w:val="en-GB" w:eastAsia="en-GB"/>
        </w:rPr>
      </w:pPr>
    </w:p>
    <w:p w14:paraId="03A2A012" w14:textId="77777777" w:rsidR="001C30A3" w:rsidRDefault="001C30A3" w:rsidP="004652BC">
      <w:pPr>
        <w:spacing w:after="0" w:line="360" w:lineRule="auto"/>
        <w:rPr>
          <w:rFonts w:ascii="Arial" w:eastAsia="Times New Roman" w:hAnsi="Arial" w:cs="Arial"/>
          <w:sz w:val="40"/>
          <w:szCs w:val="40"/>
          <w:lang w:val="en-GB" w:eastAsia="en-GB"/>
        </w:rPr>
      </w:pPr>
    </w:p>
    <w:p w14:paraId="05EEFE3B" w14:textId="77777777" w:rsidR="001C30A3" w:rsidRDefault="001C30A3" w:rsidP="004652BC">
      <w:pPr>
        <w:spacing w:after="0" w:line="360" w:lineRule="auto"/>
        <w:rPr>
          <w:rFonts w:ascii="Arial" w:eastAsia="Times New Roman" w:hAnsi="Arial" w:cs="Arial"/>
          <w:sz w:val="40"/>
          <w:szCs w:val="40"/>
          <w:lang w:val="en-GB" w:eastAsia="en-GB"/>
        </w:rPr>
      </w:pPr>
    </w:p>
    <w:p w14:paraId="3E9F23DB" w14:textId="77777777" w:rsidR="001C30A3" w:rsidRDefault="001C30A3" w:rsidP="004652BC">
      <w:pPr>
        <w:spacing w:after="0" w:line="360" w:lineRule="auto"/>
        <w:rPr>
          <w:rFonts w:ascii="Arial" w:eastAsia="Times New Roman" w:hAnsi="Arial" w:cs="Arial"/>
          <w:sz w:val="40"/>
          <w:szCs w:val="40"/>
          <w:lang w:val="en-GB" w:eastAsia="en-GB"/>
        </w:rPr>
      </w:pPr>
    </w:p>
    <w:p w14:paraId="04385340" w14:textId="77777777" w:rsidR="001C30A3" w:rsidRDefault="001C30A3" w:rsidP="004652BC">
      <w:pPr>
        <w:spacing w:after="0" w:line="360" w:lineRule="auto"/>
        <w:rPr>
          <w:rFonts w:ascii="Arial" w:eastAsia="Times New Roman" w:hAnsi="Arial" w:cs="Arial"/>
          <w:sz w:val="40"/>
          <w:szCs w:val="40"/>
          <w:lang w:val="en-GB" w:eastAsia="en-GB"/>
        </w:rPr>
      </w:pPr>
    </w:p>
    <w:p w14:paraId="15B7A77C" w14:textId="77777777" w:rsidR="001C30A3" w:rsidRDefault="001C30A3" w:rsidP="004652BC">
      <w:pPr>
        <w:spacing w:after="0" w:line="360" w:lineRule="auto"/>
        <w:rPr>
          <w:rFonts w:ascii="Arial" w:eastAsia="Times New Roman" w:hAnsi="Arial" w:cs="Arial"/>
          <w:sz w:val="40"/>
          <w:szCs w:val="40"/>
          <w:lang w:val="en-GB" w:eastAsia="en-GB"/>
        </w:rPr>
      </w:pPr>
    </w:p>
    <w:p w14:paraId="5729A7A9" w14:textId="77777777" w:rsidR="001C30A3" w:rsidRDefault="001C30A3" w:rsidP="004652BC">
      <w:pPr>
        <w:spacing w:after="0" w:line="360" w:lineRule="auto"/>
        <w:rPr>
          <w:rFonts w:ascii="Arial" w:eastAsia="Times New Roman" w:hAnsi="Arial" w:cs="Arial"/>
          <w:sz w:val="40"/>
          <w:szCs w:val="40"/>
          <w:lang w:val="en-GB" w:eastAsia="en-GB"/>
        </w:rPr>
      </w:pPr>
    </w:p>
    <w:p w14:paraId="6D227623" w14:textId="77777777" w:rsidR="001C30A3" w:rsidRDefault="001C30A3" w:rsidP="004652BC">
      <w:pPr>
        <w:spacing w:after="0" w:line="360" w:lineRule="auto"/>
        <w:rPr>
          <w:rFonts w:ascii="Arial" w:eastAsia="Times New Roman" w:hAnsi="Arial" w:cs="Arial"/>
          <w:sz w:val="40"/>
          <w:szCs w:val="40"/>
          <w:lang w:val="en-GB" w:eastAsia="en-GB"/>
        </w:rPr>
      </w:pPr>
    </w:p>
    <w:p w14:paraId="4EDB5004" w14:textId="77777777" w:rsidR="001C30A3" w:rsidRDefault="001C30A3" w:rsidP="004652BC">
      <w:pPr>
        <w:spacing w:after="0" w:line="360" w:lineRule="auto"/>
        <w:rPr>
          <w:rFonts w:ascii="Arial" w:eastAsia="Times New Roman" w:hAnsi="Arial" w:cs="Arial"/>
          <w:sz w:val="40"/>
          <w:szCs w:val="40"/>
          <w:lang w:val="en-GB" w:eastAsia="en-GB"/>
        </w:rPr>
      </w:pPr>
    </w:p>
    <w:p w14:paraId="7542A3E7" w14:textId="77777777" w:rsidR="001C30A3" w:rsidRDefault="001C30A3" w:rsidP="004652BC">
      <w:pPr>
        <w:spacing w:after="0" w:line="360" w:lineRule="auto"/>
        <w:rPr>
          <w:rFonts w:ascii="Arial" w:eastAsia="Times New Roman" w:hAnsi="Arial" w:cs="Arial"/>
          <w:sz w:val="40"/>
          <w:szCs w:val="40"/>
          <w:lang w:val="en-GB" w:eastAsia="en-GB"/>
        </w:rPr>
      </w:pPr>
    </w:p>
    <w:p w14:paraId="6BF6C964" w14:textId="77777777" w:rsidR="001C30A3" w:rsidRDefault="001C30A3" w:rsidP="004652BC">
      <w:pPr>
        <w:spacing w:after="0" w:line="360" w:lineRule="auto"/>
        <w:rPr>
          <w:rFonts w:ascii="Arial" w:eastAsia="Times New Roman" w:hAnsi="Arial" w:cs="Arial"/>
          <w:sz w:val="40"/>
          <w:szCs w:val="40"/>
          <w:lang w:val="en-GB" w:eastAsia="en-GB"/>
        </w:rPr>
      </w:pPr>
    </w:p>
    <w:p w14:paraId="06EE51FC" w14:textId="77777777" w:rsidR="001C30A3" w:rsidRDefault="001C30A3" w:rsidP="004652BC">
      <w:pPr>
        <w:spacing w:after="0" w:line="360" w:lineRule="auto"/>
        <w:rPr>
          <w:rFonts w:ascii="Arial" w:eastAsia="Times New Roman" w:hAnsi="Arial" w:cs="Arial"/>
          <w:sz w:val="40"/>
          <w:szCs w:val="40"/>
          <w:lang w:val="en-GB" w:eastAsia="en-GB"/>
        </w:rPr>
      </w:pPr>
    </w:p>
    <w:p w14:paraId="6BE3C802" w14:textId="77777777" w:rsidR="001C30A3" w:rsidRDefault="001C30A3" w:rsidP="004652BC">
      <w:pPr>
        <w:spacing w:after="0" w:line="360" w:lineRule="auto"/>
        <w:rPr>
          <w:rFonts w:ascii="Arial" w:eastAsia="Times New Roman" w:hAnsi="Arial" w:cs="Arial"/>
          <w:sz w:val="40"/>
          <w:szCs w:val="40"/>
          <w:lang w:val="en-GB" w:eastAsia="en-GB"/>
        </w:rPr>
      </w:pPr>
    </w:p>
    <w:p w14:paraId="01235C55" w14:textId="77777777" w:rsidR="001C30A3" w:rsidRDefault="001C30A3" w:rsidP="004652BC">
      <w:pPr>
        <w:spacing w:after="0" w:line="360" w:lineRule="auto"/>
        <w:rPr>
          <w:rFonts w:ascii="Arial" w:eastAsia="Times New Roman" w:hAnsi="Arial" w:cs="Arial"/>
          <w:sz w:val="40"/>
          <w:szCs w:val="40"/>
          <w:lang w:val="en-GB" w:eastAsia="en-GB"/>
        </w:rPr>
      </w:pPr>
    </w:p>
    <w:p w14:paraId="5D59C439" w14:textId="77777777" w:rsidR="001C30A3" w:rsidRDefault="001C30A3" w:rsidP="004652BC">
      <w:pPr>
        <w:spacing w:after="0" w:line="360" w:lineRule="auto"/>
        <w:rPr>
          <w:rFonts w:ascii="Arial" w:eastAsia="Times New Roman" w:hAnsi="Arial" w:cs="Arial"/>
          <w:sz w:val="40"/>
          <w:szCs w:val="40"/>
          <w:lang w:val="en-GB" w:eastAsia="en-GB"/>
        </w:rPr>
      </w:pPr>
    </w:p>
    <w:p w14:paraId="6D01F81D" w14:textId="4C384805" w:rsidR="001C30A3" w:rsidRDefault="001C30A3" w:rsidP="004652BC">
      <w:pPr>
        <w:spacing w:after="0" w:line="360" w:lineRule="auto"/>
        <w:rPr>
          <w:rFonts w:ascii="Arial" w:hAnsi="Arial" w:cs="Arial"/>
          <w:sz w:val="40"/>
          <w:szCs w:val="40"/>
        </w:rPr>
      </w:pPr>
      <w:r w:rsidRPr="001C30A3">
        <w:rPr>
          <w:rFonts w:ascii="Arial" w:hAnsi="Arial" w:cs="Arial"/>
          <w:sz w:val="40"/>
          <w:szCs w:val="40"/>
        </w:rPr>
        <w:t>Evidence-based Lifestyle Recommendations</w:t>
      </w:r>
    </w:p>
    <w:p w14:paraId="2A1AB60B" w14:textId="77777777" w:rsidR="001C30A3" w:rsidRDefault="001C30A3" w:rsidP="004652BC">
      <w:pPr>
        <w:spacing w:after="0" w:line="360" w:lineRule="auto"/>
        <w:rPr>
          <w:rFonts w:ascii="Arial" w:hAnsi="Arial" w:cs="Arial"/>
          <w:sz w:val="40"/>
          <w:szCs w:val="40"/>
        </w:rPr>
      </w:pPr>
    </w:p>
    <w:p w14:paraId="3D8BD7DD"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Making healthy lifestyle changes is one of the most effective ways to manage Type 2 diabetes. A healthy diet, regular exercise, maintaining a healthy weight and stopping smoking can all help improve blood glucose control and reduce the risk of long-term complications (Diabetes UK, 2024).</w:t>
      </w:r>
    </w:p>
    <w:p w14:paraId="38E51AC5"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One of the most important changes is following a healthy, balanced diet. Patients should be encouraged to eat a variety of fruits, vegetables, whole grains, lean protein and high-fibre foods. They should also reduce foods that are high in sugar, salt and saturated fat. High-fibre foods help slow down the absorption of glucose into the bloodstream, which can help prevent large increases in blood glucose levels after eating. Eating regular meals and controlling portion sizes can also help keep blood glucose levels more stable (Diabetes UK, 2024).</w:t>
      </w:r>
    </w:p>
    <w:p w14:paraId="4840B71B" w14:textId="126484B5"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 xml:space="preserve">Regular physical activity is also important for people with Type 2 diabetes. The NHS (2024) recommends that adults complete at least </w:t>
      </w:r>
      <w:r w:rsidRPr="001C30A3">
        <w:rPr>
          <w:rStyle w:val="Strong"/>
          <w:rFonts w:ascii="Arial" w:hAnsi="Arial" w:cs="Arial"/>
          <w:b w:val="0"/>
          <w:bCs w:val="0"/>
          <w:sz w:val="22"/>
          <w:szCs w:val="22"/>
        </w:rPr>
        <w:t xml:space="preserve">150 minutes of </w:t>
      </w:r>
      <w:r w:rsidRPr="001C30A3">
        <w:rPr>
          <w:rStyle w:val="Strong"/>
          <w:rFonts w:ascii="Arial" w:hAnsi="Arial" w:cs="Arial"/>
          <w:b w:val="0"/>
          <w:bCs w:val="0"/>
          <w:sz w:val="22"/>
          <w:szCs w:val="22"/>
        </w:rPr>
        <w:t>moderate intensity</w:t>
      </w:r>
      <w:r w:rsidRPr="001C30A3">
        <w:rPr>
          <w:rStyle w:val="Strong"/>
          <w:rFonts w:ascii="Arial" w:hAnsi="Arial" w:cs="Arial"/>
          <w:b w:val="0"/>
          <w:bCs w:val="0"/>
          <w:sz w:val="22"/>
          <w:szCs w:val="22"/>
        </w:rPr>
        <w:t xml:space="preserve"> exercise each week</w:t>
      </w:r>
      <w:r w:rsidRPr="001C30A3">
        <w:rPr>
          <w:rFonts w:ascii="Arial" w:hAnsi="Arial" w:cs="Arial"/>
          <w:sz w:val="22"/>
          <w:szCs w:val="22"/>
        </w:rPr>
        <w:t>, such as brisk walking, cycling or swimming. Exercise helps the muscles use more glucose for energy and makes the body more sensitive to insulin. This allows glucose to move into the cells more easily, helping to lower blood glucose levels. Regular exercise also supports weight management and improves heart health.</w:t>
      </w:r>
    </w:p>
    <w:p w14:paraId="75BD61D8"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 xml:space="preserve">Maintaining a healthy weight is another important part of diabetes management. People who are overweight or obese are more likely to develop insulin resistance. Even losing a small amount of weight can improve the way insulin works and help lower blood glucose levels (Lean </w:t>
      </w:r>
      <w:r w:rsidRPr="001C30A3">
        <w:rPr>
          <w:rStyle w:val="Emphasis"/>
          <w:rFonts w:ascii="Arial" w:hAnsi="Arial" w:cs="Arial"/>
          <w:sz w:val="22"/>
          <w:szCs w:val="22"/>
        </w:rPr>
        <w:t>et al</w:t>
      </w:r>
      <w:r w:rsidRPr="001C30A3">
        <w:rPr>
          <w:rFonts w:ascii="Arial" w:hAnsi="Arial" w:cs="Arial"/>
          <w:sz w:val="22"/>
          <w:szCs w:val="22"/>
        </w:rPr>
        <w:t>., 2018). A combination of healthy eating and regular physical activity is the best way to achieve and maintain a healthy weight.</w:t>
      </w:r>
    </w:p>
    <w:p w14:paraId="7D5F8FE7"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Stopping smoking is strongly recommended for people with Type 2 diabetes. Smoking damages blood vessels, reduces blood flow and makes insulin work less effectively. It also increases the risk of serious complications such as heart disease, stroke and poor circulation. Healthcare professionals can provide advice and support to help patients stop smoking (NICE, 2022).</w:t>
      </w:r>
    </w:p>
    <w:p w14:paraId="56209B9C" w14:textId="1CC64E80"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lastRenderedPageBreak/>
        <w:t>Patient education is essential for successful diabetes management. When patients understand how diet, exercise, weight management and smoking affect their blood glucose levels, they are more likely to make positive lifestyle changes. Healthcare professionals should provide clear information, practical advice and ongoing support to help patients manage their condition with confidence</w:t>
      </w:r>
      <w:r w:rsidRPr="00AA1CFE">
        <w:rPr>
          <w:rFonts w:ascii="Arial" w:hAnsi="Arial" w:cs="Arial"/>
          <w:sz w:val="22"/>
          <w:szCs w:val="22"/>
        </w:rPr>
        <w:t>.</w:t>
      </w:r>
      <w:r w:rsidR="00AA1CFE" w:rsidRPr="00AA1CFE">
        <w:rPr>
          <w:rFonts w:ascii="Arial" w:hAnsi="Arial" w:cs="Arial"/>
          <w:sz w:val="22"/>
          <w:szCs w:val="22"/>
        </w:rPr>
        <w:t xml:space="preserve"> </w:t>
      </w:r>
      <w:r w:rsidR="00AA1CFE" w:rsidRPr="00AA1CFE">
        <w:rPr>
          <w:rFonts w:ascii="Arial" w:hAnsi="Arial" w:cs="Arial"/>
          <w:sz w:val="22"/>
          <w:szCs w:val="22"/>
        </w:rPr>
        <w:t>(Diabetes UK, 2024; American Diabetes Association, 2024).</w:t>
      </w:r>
    </w:p>
    <w:p w14:paraId="3BFE91E7" w14:textId="77777777" w:rsidR="001C30A3" w:rsidRDefault="001C30A3" w:rsidP="001C30A3">
      <w:pPr>
        <w:pStyle w:val="NormalWeb"/>
        <w:spacing w:line="360" w:lineRule="auto"/>
        <w:jc w:val="both"/>
      </w:pPr>
      <w:r w:rsidRPr="001C30A3">
        <w:rPr>
          <w:rFonts w:ascii="Arial" w:hAnsi="Arial" w:cs="Arial"/>
          <w:sz w:val="22"/>
          <w:szCs w:val="22"/>
        </w:rPr>
        <w:t>Lifestyle changes should be realistic and suited to each person's needs. Small changes that can be maintained over time are often more successful than major changes that are difficult to follow. By combining healthy lifestyle habits with regular blood glucose monitoring and</w:t>
      </w:r>
      <w:r>
        <w:t xml:space="preserve"> </w:t>
      </w:r>
      <w:r w:rsidRPr="001C30A3">
        <w:rPr>
          <w:rFonts w:ascii="Arial" w:hAnsi="Arial" w:cs="Arial"/>
          <w:sz w:val="22"/>
          <w:szCs w:val="22"/>
        </w:rPr>
        <w:t>support from healthcare professionals, people with Type 2 diabetes can improve their blood glucose control and reduce the risk of future complications.</w:t>
      </w:r>
    </w:p>
    <w:p w14:paraId="24C7CD44" w14:textId="77777777" w:rsidR="001C30A3" w:rsidRDefault="001C30A3" w:rsidP="004652BC">
      <w:pPr>
        <w:spacing w:after="0" w:line="360" w:lineRule="auto"/>
        <w:rPr>
          <w:rFonts w:ascii="Arial" w:eastAsia="Times New Roman" w:hAnsi="Arial" w:cs="Arial"/>
          <w:sz w:val="40"/>
          <w:szCs w:val="40"/>
          <w:lang w:val="en-GB" w:eastAsia="en-GB"/>
        </w:rPr>
      </w:pPr>
    </w:p>
    <w:p w14:paraId="029E26DD" w14:textId="77777777" w:rsidR="001C30A3" w:rsidRDefault="001C30A3" w:rsidP="004652BC">
      <w:pPr>
        <w:spacing w:after="0" w:line="360" w:lineRule="auto"/>
        <w:rPr>
          <w:rFonts w:ascii="Arial" w:eastAsia="Times New Roman" w:hAnsi="Arial" w:cs="Arial"/>
          <w:sz w:val="40"/>
          <w:szCs w:val="40"/>
          <w:lang w:val="en-GB" w:eastAsia="en-GB"/>
        </w:rPr>
      </w:pPr>
    </w:p>
    <w:p w14:paraId="6F8DCA5A" w14:textId="77777777" w:rsidR="001C30A3" w:rsidRDefault="001C30A3" w:rsidP="004652BC">
      <w:pPr>
        <w:spacing w:after="0" w:line="360" w:lineRule="auto"/>
        <w:rPr>
          <w:rFonts w:ascii="Arial" w:eastAsia="Times New Roman" w:hAnsi="Arial" w:cs="Arial"/>
          <w:sz w:val="40"/>
          <w:szCs w:val="40"/>
          <w:lang w:val="en-GB" w:eastAsia="en-GB"/>
        </w:rPr>
      </w:pPr>
    </w:p>
    <w:p w14:paraId="5A0AF18D" w14:textId="77777777" w:rsidR="001C30A3" w:rsidRDefault="001C30A3" w:rsidP="004652BC">
      <w:pPr>
        <w:spacing w:after="0" w:line="360" w:lineRule="auto"/>
        <w:rPr>
          <w:rFonts w:ascii="Arial" w:eastAsia="Times New Roman" w:hAnsi="Arial" w:cs="Arial"/>
          <w:sz w:val="40"/>
          <w:szCs w:val="40"/>
          <w:lang w:val="en-GB" w:eastAsia="en-GB"/>
        </w:rPr>
      </w:pPr>
    </w:p>
    <w:p w14:paraId="18A06ECE" w14:textId="77777777" w:rsidR="001C30A3" w:rsidRDefault="001C30A3" w:rsidP="004652BC">
      <w:pPr>
        <w:spacing w:after="0" w:line="360" w:lineRule="auto"/>
        <w:rPr>
          <w:rFonts w:ascii="Arial" w:eastAsia="Times New Roman" w:hAnsi="Arial" w:cs="Arial"/>
          <w:sz w:val="40"/>
          <w:szCs w:val="40"/>
          <w:lang w:val="en-GB" w:eastAsia="en-GB"/>
        </w:rPr>
      </w:pPr>
    </w:p>
    <w:p w14:paraId="4B88ADF1" w14:textId="77777777" w:rsidR="001C30A3" w:rsidRDefault="001C30A3" w:rsidP="004652BC">
      <w:pPr>
        <w:spacing w:after="0" w:line="360" w:lineRule="auto"/>
        <w:rPr>
          <w:rFonts w:ascii="Arial" w:eastAsia="Times New Roman" w:hAnsi="Arial" w:cs="Arial"/>
          <w:sz w:val="40"/>
          <w:szCs w:val="40"/>
          <w:lang w:val="en-GB" w:eastAsia="en-GB"/>
        </w:rPr>
      </w:pPr>
    </w:p>
    <w:p w14:paraId="07C6B2F4" w14:textId="77777777" w:rsidR="001C30A3" w:rsidRDefault="001C30A3" w:rsidP="004652BC">
      <w:pPr>
        <w:spacing w:after="0" w:line="360" w:lineRule="auto"/>
        <w:rPr>
          <w:rFonts w:ascii="Arial" w:eastAsia="Times New Roman" w:hAnsi="Arial" w:cs="Arial"/>
          <w:sz w:val="40"/>
          <w:szCs w:val="40"/>
          <w:lang w:val="en-GB" w:eastAsia="en-GB"/>
        </w:rPr>
      </w:pPr>
    </w:p>
    <w:p w14:paraId="68B9ACB4" w14:textId="77777777" w:rsidR="001C30A3" w:rsidRDefault="001C30A3" w:rsidP="004652BC">
      <w:pPr>
        <w:spacing w:after="0" w:line="360" w:lineRule="auto"/>
        <w:rPr>
          <w:rFonts w:ascii="Arial" w:eastAsia="Times New Roman" w:hAnsi="Arial" w:cs="Arial"/>
          <w:sz w:val="40"/>
          <w:szCs w:val="40"/>
          <w:lang w:val="en-GB" w:eastAsia="en-GB"/>
        </w:rPr>
      </w:pPr>
    </w:p>
    <w:p w14:paraId="068EBA7C" w14:textId="77777777" w:rsidR="001C30A3" w:rsidRDefault="001C30A3" w:rsidP="004652BC">
      <w:pPr>
        <w:spacing w:after="0" w:line="360" w:lineRule="auto"/>
        <w:rPr>
          <w:rFonts w:ascii="Arial" w:eastAsia="Times New Roman" w:hAnsi="Arial" w:cs="Arial"/>
          <w:sz w:val="40"/>
          <w:szCs w:val="40"/>
          <w:lang w:val="en-GB" w:eastAsia="en-GB"/>
        </w:rPr>
      </w:pPr>
    </w:p>
    <w:p w14:paraId="65E65478" w14:textId="77777777" w:rsidR="001C30A3" w:rsidRDefault="001C30A3" w:rsidP="004652BC">
      <w:pPr>
        <w:spacing w:after="0" w:line="360" w:lineRule="auto"/>
        <w:rPr>
          <w:rFonts w:ascii="Arial" w:eastAsia="Times New Roman" w:hAnsi="Arial" w:cs="Arial"/>
          <w:sz w:val="40"/>
          <w:szCs w:val="40"/>
          <w:lang w:val="en-GB" w:eastAsia="en-GB"/>
        </w:rPr>
      </w:pPr>
    </w:p>
    <w:p w14:paraId="4731964D" w14:textId="77777777" w:rsidR="001C30A3" w:rsidRDefault="001C30A3" w:rsidP="004652BC">
      <w:pPr>
        <w:spacing w:after="0" w:line="360" w:lineRule="auto"/>
        <w:rPr>
          <w:rFonts w:ascii="Arial" w:eastAsia="Times New Roman" w:hAnsi="Arial" w:cs="Arial"/>
          <w:sz w:val="40"/>
          <w:szCs w:val="40"/>
          <w:lang w:val="en-GB" w:eastAsia="en-GB"/>
        </w:rPr>
      </w:pPr>
    </w:p>
    <w:p w14:paraId="7CB48240" w14:textId="77777777" w:rsidR="001C30A3" w:rsidRDefault="001C30A3" w:rsidP="004652BC">
      <w:pPr>
        <w:spacing w:after="0" w:line="360" w:lineRule="auto"/>
        <w:rPr>
          <w:rFonts w:ascii="Arial" w:eastAsia="Times New Roman" w:hAnsi="Arial" w:cs="Arial"/>
          <w:sz w:val="40"/>
          <w:szCs w:val="40"/>
          <w:lang w:val="en-GB" w:eastAsia="en-GB"/>
        </w:rPr>
      </w:pPr>
    </w:p>
    <w:p w14:paraId="766BB82A" w14:textId="77777777" w:rsidR="001C30A3" w:rsidRDefault="001C30A3" w:rsidP="004652BC">
      <w:pPr>
        <w:spacing w:after="0" w:line="360" w:lineRule="auto"/>
        <w:rPr>
          <w:rFonts w:ascii="Arial" w:eastAsia="Times New Roman" w:hAnsi="Arial" w:cs="Arial"/>
          <w:sz w:val="40"/>
          <w:szCs w:val="40"/>
          <w:lang w:val="en-GB" w:eastAsia="en-GB"/>
        </w:rPr>
      </w:pPr>
    </w:p>
    <w:p w14:paraId="31EDB36C" w14:textId="77777777" w:rsidR="001C30A3" w:rsidRDefault="001C30A3" w:rsidP="004652BC">
      <w:pPr>
        <w:spacing w:after="0" w:line="360" w:lineRule="auto"/>
        <w:rPr>
          <w:rFonts w:ascii="Arial" w:eastAsia="Times New Roman" w:hAnsi="Arial" w:cs="Arial"/>
          <w:sz w:val="40"/>
          <w:szCs w:val="40"/>
          <w:lang w:val="en-GB" w:eastAsia="en-GB"/>
        </w:rPr>
      </w:pPr>
    </w:p>
    <w:p w14:paraId="7F9E12E2" w14:textId="77777777" w:rsidR="001C30A3" w:rsidRDefault="001C30A3" w:rsidP="004652BC">
      <w:pPr>
        <w:spacing w:after="0" w:line="360" w:lineRule="auto"/>
        <w:rPr>
          <w:rFonts w:ascii="Arial" w:eastAsia="Times New Roman" w:hAnsi="Arial" w:cs="Arial"/>
          <w:sz w:val="40"/>
          <w:szCs w:val="40"/>
          <w:lang w:val="en-GB" w:eastAsia="en-GB"/>
        </w:rPr>
      </w:pPr>
    </w:p>
    <w:p w14:paraId="45877DED" w14:textId="053246E2" w:rsidR="001C30A3" w:rsidRDefault="001C30A3" w:rsidP="004652BC">
      <w:pPr>
        <w:spacing w:after="0" w:line="360" w:lineRule="auto"/>
        <w:rPr>
          <w:rFonts w:ascii="Arial" w:eastAsia="Times New Roman" w:hAnsi="Arial" w:cs="Arial"/>
          <w:sz w:val="40"/>
          <w:szCs w:val="40"/>
          <w:lang w:val="en-GB" w:eastAsia="en-GB"/>
        </w:rPr>
      </w:pPr>
      <w:r>
        <w:rPr>
          <w:rFonts w:ascii="Arial" w:eastAsia="Times New Roman" w:hAnsi="Arial" w:cs="Arial"/>
          <w:sz w:val="40"/>
          <w:szCs w:val="40"/>
          <w:lang w:val="en-GB" w:eastAsia="en-GB"/>
        </w:rPr>
        <w:t>Conclusion</w:t>
      </w:r>
    </w:p>
    <w:p w14:paraId="49DEAD63" w14:textId="77777777" w:rsidR="001C30A3" w:rsidRDefault="001C30A3" w:rsidP="004652BC">
      <w:pPr>
        <w:spacing w:after="0" w:line="360" w:lineRule="auto"/>
        <w:rPr>
          <w:rFonts w:ascii="Arial" w:eastAsia="Times New Roman" w:hAnsi="Arial" w:cs="Arial"/>
          <w:sz w:val="40"/>
          <w:szCs w:val="40"/>
          <w:lang w:val="en-GB" w:eastAsia="en-GB"/>
        </w:rPr>
      </w:pPr>
    </w:p>
    <w:p w14:paraId="4E461934"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Type 2 diabetes is a long-term condition that affects the body's ability to control blood glucose levels. Understanding how the pancreas, insulin and glucose normally work together helps explain how the condition develops. When the body becomes resistant to insulin, glucose cannot move into the cells properly. This causes blood glucose levels to rise and increases the risk of serious health problems if the condition is not well managed.</w:t>
      </w:r>
    </w:p>
    <w:p w14:paraId="7241B84E"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Regular monitoring of blood glucose levels is an important part of managing Type 2 diabetes. Checking blood glucose levels and having regular HbA1c tests help patients and healthcare professionals understand how well the condition is being controlled. This information can be used to make changes to treatment and lifestyle before complications develop.</w:t>
      </w:r>
    </w:p>
    <w:p w14:paraId="5E486F10" w14:textId="77777777" w:rsidR="001C30A3" w:rsidRPr="001C30A3" w:rsidRDefault="001C30A3" w:rsidP="001C30A3">
      <w:pPr>
        <w:pStyle w:val="isselectedend"/>
        <w:spacing w:line="360" w:lineRule="auto"/>
        <w:jc w:val="both"/>
        <w:rPr>
          <w:rFonts w:ascii="Arial" w:hAnsi="Arial" w:cs="Arial"/>
          <w:sz w:val="22"/>
          <w:szCs w:val="22"/>
        </w:rPr>
      </w:pPr>
      <w:r w:rsidRPr="001C30A3">
        <w:rPr>
          <w:rFonts w:ascii="Arial" w:hAnsi="Arial" w:cs="Arial"/>
          <w:sz w:val="22"/>
          <w:szCs w:val="22"/>
        </w:rPr>
        <w:t>Healthy lifestyle choices are also essential for managing Type 2 diabetes. Eating a balanced diet, being physically active, maintaining a healthy weight and stopping smoking can all help improve blood glucose control and reduce the risk of long-term complications. These changes also improve overall health and wellbeing.</w:t>
      </w:r>
    </w:p>
    <w:p w14:paraId="1BD993DA" w14:textId="77777777" w:rsidR="001C30A3" w:rsidRPr="001C30A3" w:rsidRDefault="001C30A3" w:rsidP="001C30A3">
      <w:pPr>
        <w:pStyle w:val="NormalWeb"/>
        <w:spacing w:line="360" w:lineRule="auto"/>
        <w:jc w:val="both"/>
        <w:rPr>
          <w:rFonts w:ascii="Arial" w:hAnsi="Arial" w:cs="Arial"/>
          <w:sz w:val="22"/>
          <w:szCs w:val="22"/>
        </w:rPr>
      </w:pPr>
      <w:r w:rsidRPr="001C30A3">
        <w:rPr>
          <w:rFonts w:ascii="Arial" w:hAnsi="Arial" w:cs="Arial"/>
          <w:sz w:val="22"/>
          <w:szCs w:val="22"/>
        </w:rPr>
        <w:t>Healthcare professionals play an important role in providing education, advice and ongoing support. By helping patients understand their condition and encouraging healthy lifestyle habits, they can support effective self-management and improve long-term health outcomes.</w:t>
      </w:r>
    </w:p>
    <w:p w14:paraId="080E00A9" w14:textId="77777777" w:rsidR="001C30A3" w:rsidRDefault="001C30A3" w:rsidP="004652BC">
      <w:pPr>
        <w:spacing w:after="0" w:line="360" w:lineRule="auto"/>
        <w:rPr>
          <w:rFonts w:ascii="Arial" w:eastAsia="Times New Roman" w:hAnsi="Arial" w:cs="Arial"/>
          <w:sz w:val="40"/>
          <w:szCs w:val="40"/>
          <w:lang w:val="en-GB" w:eastAsia="en-GB"/>
        </w:rPr>
      </w:pPr>
    </w:p>
    <w:p w14:paraId="1A4C1E70" w14:textId="77777777" w:rsidR="001C30A3" w:rsidRDefault="001C30A3" w:rsidP="004652BC">
      <w:pPr>
        <w:spacing w:after="0" w:line="360" w:lineRule="auto"/>
        <w:rPr>
          <w:rFonts w:ascii="Arial" w:eastAsia="Times New Roman" w:hAnsi="Arial" w:cs="Arial"/>
          <w:sz w:val="40"/>
          <w:szCs w:val="40"/>
          <w:lang w:val="en-GB" w:eastAsia="en-GB"/>
        </w:rPr>
      </w:pPr>
    </w:p>
    <w:p w14:paraId="12707086" w14:textId="77777777" w:rsidR="001C30A3" w:rsidRDefault="001C30A3" w:rsidP="004652BC">
      <w:pPr>
        <w:spacing w:after="0" w:line="360" w:lineRule="auto"/>
        <w:rPr>
          <w:rFonts w:ascii="Arial" w:eastAsia="Times New Roman" w:hAnsi="Arial" w:cs="Arial"/>
          <w:sz w:val="40"/>
          <w:szCs w:val="40"/>
          <w:lang w:val="en-GB" w:eastAsia="en-GB"/>
        </w:rPr>
      </w:pPr>
    </w:p>
    <w:p w14:paraId="6121E283" w14:textId="77777777" w:rsidR="001C30A3" w:rsidRDefault="001C30A3" w:rsidP="004652BC">
      <w:pPr>
        <w:spacing w:after="0" w:line="360" w:lineRule="auto"/>
        <w:rPr>
          <w:rFonts w:ascii="Arial" w:eastAsia="Times New Roman" w:hAnsi="Arial" w:cs="Arial"/>
          <w:sz w:val="40"/>
          <w:szCs w:val="40"/>
          <w:lang w:val="en-GB" w:eastAsia="en-GB"/>
        </w:rPr>
      </w:pPr>
    </w:p>
    <w:p w14:paraId="2F275D0C" w14:textId="77777777" w:rsidR="001C30A3" w:rsidRDefault="001C30A3" w:rsidP="004652BC">
      <w:pPr>
        <w:spacing w:after="0" w:line="360" w:lineRule="auto"/>
        <w:rPr>
          <w:rFonts w:ascii="Arial" w:eastAsia="Times New Roman" w:hAnsi="Arial" w:cs="Arial"/>
          <w:sz w:val="40"/>
          <w:szCs w:val="40"/>
          <w:lang w:val="en-GB" w:eastAsia="en-GB"/>
        </w:rPr>
      </w:pPr>
    </w:p>
    <w:p w14:paraId="12B23F86" w14:textId="77777777" w:rsidR="001C30A3" w:rsidRDefault="001C30A3" w:rsidP="004652BC">
      <w:pPr>
        <w:spacing w:after="0" w:line="360" w:lineRule="auto"/>
        <w:rPr>
          <w:rFonts w:ascii="Arial" w:eastAsia="Times New Roman" w:hAnsi="Arial" w:cs="Arial"/>
          <w:sz w:val="40"/>
          <w:szCs w:val="40"/>
          <w:lang w:val="en-GB" w:eastAsia="en-GB"/>
        </w:rPr>
      </w:pPr>
    </w:p>
    <w:p w14:paraId="3ED4AC0B" w14:textId="77777777" w:rsidR="001C30A3" w:rsidRDefault="001C30A3" w:rsidP="004652BC">
      <w:pPr>
        <w:spacing w:after="0" w:line="360" w:lineRule="auto"/>
        <w:rPr>
          <w:rFonts w:ascii="Arial" w:eastAsia="Times New Roman" w:hAnsi="Arial" w:cs="Arial"/>
          <w:sz w:val="40"/>
          <w:szCs w:val="40"/>
          <w:lang w:val="en-GB" w:eastAsia="en-GB"/>
        </w:rPr>
      </w:pPr>
    </w:p>
    <w:p w14:paraId="786A1F72" w14:textId="2050BA48" w:rsidR="001C30A3" w:rsidRDefault="001C30A3" w:rsidP="004652BC">
      <w:pPr>
        <w:spacing w:after="0" w:line="360" w:lineRule="auto"/>
        <w:rPr>
          <w:rFonts w:ascii="Arial" w:hAnsi="Arial" w:cs="Arial"/>
          <w:sz w:val="40"/>
          <w:szCs w:val="40"/>
        </w:rPr>
      </w:pPr>
      <w:r w:rsidRPr="001C30A3">
        <w:rPr>
          <w:rFonts w:ascii="Arial" w:hAnsi="Arial" w:cs="Arial"/>
          <w:sz w:val="40"/>
          <w:szCs w:val="40"/>
        </w:rPr>
        <w:t>Reference list</w:t>
      </w:r>
    </w:p>
    <w:p w14:paraId="3170632D" w14:textId="77777777" w:rsidR="005456EB" w:rsidRDefault="005456EB" w:rsidP="004652BC">
      <w:pPr>
        <w:spacing w:after="0" w:line="360" w:lineRule="auto"/>
        <w:rPr>
          <w:rFonts w:ascii="Arial" w:hAnsi="Arial" w:cs="Arial"/>
          <w:sz w:val="40"/>
          <w:szCs w:val="40"/>
        </w:rPr>
      </w:pPr>
    </w:p>
    <w:p w14:paraId="71657724" w14:textId="1773BD46" w:rsidR="001C30A3" w:rsidRPr="00761AA8" w:rsidRDefault="00761AA8" w:rsidP="00761AA8">
      <w:pPr>
        <w:spacing w:after="0" w:line="360" w:lineRule="auto"/>
        <w:jc w:val="both"/>
        <w:rPr>
          <w:rFonts w:ascii="Arial" w:eastAsia="Times New Roman" w:hAnsi="Arial" w:cs="Arial"/>
          <w:sz w:val="40"/>
          <w:szCs w:val="40"/>
          <w:lang w:val="en-GB" w:eastAsia="en-GB"/>
        </w:rPr>
      </w:pPr>
      <w:r w:rsidRPr="00761AA8">
        <w:rPr>
          <w:rFonts w:ascii="Arial" w:hAnsi="Arial" w:cs="Arial"/>
        </w:rPr>
        <w:t xml:space="preserve">American Diabetes Association (2024) </w:t>
      </w:r>
      <w:r w:rsidRPr="00761AA8">
        <w:rPr>
          <w:rStyle w:val="Emphasis"/>
          <w:rFonts w:ascii="Arial" w:hAnsi="Arial" w:cs="Arial"/>
        </w:rPr>
        <w:t>Standards of Care in Diabetes—2024</w:t>
      </w:r>
      <w:r w:rsidRPr="00761AA8">
        <w:rPr>
          <w:rFonts w:ascii="Arial" w:hAnsi="Arial" w:cs="Arial"/>
        </w:rPr>
        <w:t xml:space="preserve">. </w:t>
      </w:r>
      <w:r w:rsidRPr="00761AA8">
        <w:rPr>
          <w:rStyle w:val="Emphasis"/>
          <w:rFonts w:ascii="Arial" w:hAnsi="Arial" w:cs="Arial"/>
        </w:rPr>
        <w:t>Diabetes Care</w:t>
      </w:r>
      <w:r w:rsidRPr="00761AA8">
        <w:rPr>
          <w:rFonts w:ascii="Arial" w:hAnsi="Arial" w:cs="Arial"/>
        </w:rPr>
        <w:t>, 47(Suppl. 1), pp. S1–S350.</w:t>
      </w:r>
    </w:p>
    <w:p w14:paraId="155669F0" w14:textId="256E738A"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Diabetes UK (2024) </w:t>
      </w:r>
      <w:r w:rsidRPr="006033CA">
        <w:rPr>
          <w:rStyle w:val="Emphasis"/>
          <w:rFonts w:ascii="Arial" w:hAnsi="Arial" w:cs="Arial"/>
          <w:sz w:val="22"/>
          <w:szCs w:val="22"/>
        </w:rPr>
        <w:t>Type 2 diabetes</w:t>
      </w:r>
      <w:r w:rsidRPr="006033CA">
        <w:rPr>
          <w:rFonts w:ascii="Arial" w:hAnsi="Arial" w:cs="Arial"/>
          <w:sz w:val="22"/>
          <w:szCs w:val="22"/>
        </w:rPr>
        <w:t xml:space="preserve">. Available at: </w:t>
      </w:r>
      <w:hyperlink r:id="rId10" w:history="1">
        <w:r w:rsidRPr="006033CA">
          <w:rPr>
            <w:rStyle w:val="Hyperlink"/>
            <w:rFonts w:ascii="Arial" w:hAnsi="Arial" w:cs="Arial"/>
            <w:sz w:val="22"/>
            <w:szCs w:val="22"/>
          </w:rPr>
          <w:t>https://</w:t>
        </w:r>
        <w:r w:rsidRPr="006033CA">
          <w:rPr>
            <w:rStyle w:val="Hyperlink"/>
            <w:rFonts w:ascii="Arial" w:hAnsi="Arial" w:cs="Arial"/>
            <w:sz w:val="22"/>
            <w:szCs w:val="22"/>
          </w:rPr>
          <w:t>w</w:t>
        </w:r>
        <w:r w:rsidRPr="006033CA">
          <w:rPr>
            <w:rStyle w:val="Hyperlink"/>
            <w:rFonts w:ascii="Arial" w:hAnsi="Arial" w:cs="Arial"/>
            <w:sz w:val="22"/>
            <w:szCs w:val="22"/>
          </w:rPr>
          <w:t>ww.diabetes.org.uk/about-diabetes/type-2-diabetes</w:t>
        </w:r>
      </w:hyperlink>
      <w:r w:rsidRPr="006033CA">
        <w:rPr>
          <w:rFonts w:ascii="Arial" w:hAnsi="Arial" w:cs="Arial"/>
          <w:sz w:val="22"/>
          <w:szCs w:val="22"/>
        </w:rPr>
        <w:t xml:space="preserve"> (Accessed: 2</w:t>
      </w:r>
      <w:r>
        <w:rPr>
          <w:rFonts w:ascii="Arial" w:hAnsi="Arial" w:cs="Arial"/>
          <w:sz w:val="22"/>
          <w:szCs w:val="22"/>
        </w:rPr>
        <w:t>0</w:t>
      </w:r>
      <w:r w:rsidRPr="006033CA">
        <w:rPr>
          <w:rFonts w:ascii="Arial" w:hAnsi="Arial" w:cs="Arial"/>
          <w:sz w:val="22"/>
          <w:szCs w:val="22"/>
        </w:rPr>
        <w:t xml:space="preserve"> June 2026).</w:t>
      </w:r>
    </w:p>
    <w:p w14:paraId="2F2AD68F"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Hall, J.E. and Hall, M.E. (2021) </w:t>
      </w:r>
      <w:r w:rsidRPr="006033CA">
        <w:rPr>
          <w:rStyle w:val="Emphasis"/>
          <w:rFonts w:ascii="Arial" w:hAnsi="Arial" w:cs="Arial"/>
          <w:sz w:val="22"/>
          <w:szCs w:val="22"/>
        </w:rPr>
        <w:t>Guyton and Hall Textbook of Medical Physiology</w:t>
      </w:r>
      <w:r w:rsidRPr="006033CA">
        <w:rPr>
          <w:rFonts w:ascii="Arial" w:hAnsi="Arial" w:cs="Arial"/>
          <w:sz w:val="22"/>
          <w:szCs w:val="22"/>
        </w:rPr>
        <w:t xml:space="preserve">. 14th </w:t>
      </w:r>
      <w:proofErr w:type="spellStart"/>
      <w:r w:rsidRPr="006033CA">
        <w:rPr>
          <w:rFonts w:ascii="Arial" w:hAnsi="Arial" w:cs="Arial"/>
          <w:sz w:val="22"/>
          <w:szCs w:val="22"/>
        </w:rPr>
        <w:t>edn</w:t>
      </w:r>
      <w:proofErr w:type="spellEnd"/>
      <w:r w:rsidRPr="006033CA">
        <w:rPr>
          <w:rFonts w:ascii="Arial" w:hAnsi="Arial" w:cs="Arial"/>
          <w:sz w:val="22"/>
          <w:szCs w:val="22"/>
        </w:rPr>
        <w:t>. Philadelphia: Elsevier.</w:t>
      </w:r>
    </w:p>
    <w:p w14:paraId="1975F289"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Lean, M.E.J., Leslie, W.S., Barnes, A.C., Brosnahan, N., Thom, G., McCombie, L., Peters, C., </w:t>
      </w:r>
      <w:proofErr w:type="spellStart"/>
      <w:r w:rsidRPr="006033CA">
        <w:rPr>
          <w:rFonts w:ascii="Arial" w:hAnsi="Arial" w:cs="Arial"/>
          <w:sz w:val="22"/>
          <w:szCs w:val="22"/>
        </w:rPr>
        <w:t>Zhyzhneuskaya</w:t>
      </w:r>
      <w:proofErr w:type="spellEnd"/>
      <w:r w:rsidRPr="006033CA">
        <w:rPr>
          <w:rFonts w:ascii="Arial" w:hAnsi="Arial" w:cs="Arial"/>
          <w:sz w:val="22"/>
          <w:szCs w:val="22"/>
        </w:rPr>
        <w:t>, S., Al-</w:t>
      </w:r>
      <w:proofErr w:type="spellStart"/>
      <w:r w:rsidRPr="006033CA">
        <w:rPr>
          <w:rFonts w:ascii="Arial" w:hAnsi="Arial" w:cs="Arial"/>
          <w:sz w:val="22"/>
          <w:szCs w:val="22"/>
        </w:rPr>
        <w:t>Mrabeh</w:t>
      </w:r>
      <w:proofErr w:type="spellEnd"/>
      <w:r w:rsidRPr="006033CA">
        <w:rPr>
          <w:rFonts w:ascii="Arial" w:hAnsi="Arial" w:cs="Arial"/>
          <w:sz w:val="22"/>
          <w:szCs w:val="22"/>
        </w:rPr>
        <w:t>, A., Hollingsworth, K.G., Rodrigues, A.M., Rehackova, L., Adamson, A.J., Sniehotta, F.F., Mathers, J.C., Ross, H.M., McIlvenna, Y., Stefanetti, R., Trenell, M., Welsh, P., Kean, S., Ford, I., McConnachie, A., Sattar, N. and Taylor, R. (2018) ‘Primary care-led weight management for remission of type 2 diabetes (</w:t>
      </w:r>
      <w:proofErr w:type="spellStart"/>
      <w:r w:rsidRPr="006033CA">
        <w:rPr>
          <w:rFonts w:ascii="Arial" w:hAnsi="Arial" w:cs="Arial"/>
          <w:sz w:val="22"/>
          <w:szCs w:val="22"/>
        </w:rPr>
        <w:t>DiRECT</w:t>
      </w:r>
      <w:proofErr w:type="spellEnd"/>
      <w:r w:rsidRPr="006033CA">
        <w:rPr>
          <w:rFonts w:ascii="Arial" w:hAnsi="Arial" w:cs="Arial"/>
          <w:sz w:val="22"/>
          <w:szCs w:val="22"/>
        </w:rPr>
        <w:t xml:space="preserve">): an open-label, cluster-randomised trial’, </w:t>
      </w:r>
      <w:r w:rsidRPr="006033CA">
        <w:rPr>
          <w:rStyle w:val="Emphasis"/>
          <w:rFonts w:ascii="Arial" w:hAnsi="Arial" w:cs="Arial"/>
          <w:sz w:val="22"/>
          <w:szCs w:val="22"/>
        </w:rPr>
        <w:t>The Lancet</w:t>
      </w:r>
      <w:r w:rsidRPr="006033CA">
        <w:rPr>
          <w:rFonts w:ascii="Arial" w:hAnsi="Arial" w:cs="Arial"/>
          <w:sz w:val="22"/>
          <w:szCs w:val="22"/>
        </w:rPr>
        <w:t>, 391(10120), pp. 541–551.</w:t>
      </w:r>
    </w:p>
    <w:p w14:paraId="5CE6294A"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Marieb, E.N. and Hoehn, K. (2023) </w:t>
      </w:r>
      <w:r w:rsidRPr="006033CA">
        <w:rPr>
          <w:rStyle w:val="Emphasis"/>
          <w:rFonts w:ascii="Arial" w:hAnsi="Arial" w:cs="Arial"/>
          <w:sz w:val="22"/>
          <w:szCs w:val="22"/>
        </w:rPr>
        <w:t>Human Anatomy and Physiology</w:t>
      </w:r>
      <w:r w:rsidRPr="006033CA">
        <w:rPr>
          <w:rFonts w:ascii="Arial" w:hAnsi="Arial" w:cs="Arial"/>
          <w:sz w:val="22"/>
          <w:szCs w:val="22"/>
        </w:rPr>
        <w:t xml:space="preserve">. 12th </w:t>
      </w:r>
      <w:proofErr w:type="spellStart"/>
      <w:r w:rsidRPr="006033CA">
        <w:rPr>
          <w:rFonts w:ascii="Arial" w:hAnsi="Arial" w:cs="Arial"/>
          <w:sz w:val="22"/>
          <w:szCs w:val="22"/>
        </w:rPr>
        <w:t>edn</w:t>
      </w:r>
      <w:proofErr w:type="spellEnd"/>
      <w:r w:rsidRPr="006033CA">
        <w:rPr>
          <w:rFonts w:ascii="Arial" w:hAnsi="Arial" w:cs="Arial"/>
          <w:sz w:val="22"/>
          <w:szCs w:val="22"/>
        </w:rPr>
        <w:t>. Harlow: Pearson.</w:t>
      </w:r>
    </w:p>
    <w:p w14:paraId="04CAEC94"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National Institute for Health and Care Excellence (2022) </w:t>
      </w:r>
      <w:r w:rsidRPr="006033CA">
        <w:rPr>
          <w:rStyle w:val="Emphasis"/>
          <w:rFonts w:ascii="Arial" w:hAnsi="Arial" w:cs="Arial"/>
          <w:sz w:val="22"/>
          <w:szCs w:val="22"/>
        </w:rPr>
        <w:t>Type 2 diabetes in adults: management (NG28)</w:t>
      </w:r>
      <w:r w:rsidRPr="006033CA">
        <w:rPr>
          <w:rFonts w:ascii="Arial" w:hAnsi="Arial" w:cs="Arial"/>
          <w:sz w:val="22"/>
          <w:szCs w:val="22"/>
        </w:rPr>
        <w:t xml:space="preserve">. Available at: </w:t>
      </w:r>
      <w:hyperlink r:id="rId11" w:history="1">
        <w:r w:rsidRPr="006033CA">
          <w:rPr>
            <w:rStyle w:val="Hyperlink"/>
            <w:rFonts w:ascii="Arial" w:hAnsi="Arial" w:cs="Arial"/>
            <w:sz w:val="22"/>
            <w:szCs w:val="22"/>
          </w:rPr>
          <w:t>https://www.nice.org.u</w:t>
        </w:r>
        <w:r w:rsidRPr="006033CA">
          <w:rPr>
            <w:rStyle w:val="Hyperlink"/>
            <w:rFonts w:ascii="Arial" w:hAnsi="Arial" w:cs="Arial"/>
            <w:sz w:val="22"/>
            <w:szCs w:val="22"/>
          </w:rPr>
          <w:t>k</w:t>
        </w:r>
        <w:r w:rsidRPr="006033CA">
          <w:rPr>
            <w:rStyle w:val="Hyperlink"/>
            <w:rFonts w:ascii="Arial" w:hAnsi="Arial" w:cs="Arial"/>
            <w:sz w:val="22"/>
            <w:szCs w:val="22"/>
          </w:rPr>
          <w:t>/guidance/ng28</w:t>
        </w:r>
      </w:hyperlink>
      <w:r w:rsidRPr="006033CA">
        <w:rPr>
          <w:rFonts w:ascii="Arial" w:hAnsi="Arial" w:cs="Arial"/>
          <w:sz w:val="22"/>
          <w:szCs w:val="22"/>
        </w:rPr>
        <w:t xml:space="preserve"> (Accessed: 27 June 2026).</w:t>
      </w:r>
    </w:p>
    <w:p w14:paraId="77E2A46E"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NHS (2024) </w:t>
      </w:r>
      <w:r w:rsidRPr="006033CA">
        <w:rPr>
          <w:rStyle w:val="Emphasis"/>
          <w:rFonts w:ascii="Arial" w:hAnsi="Arial" w:cs="Arial"/>
          <w:sz w:val="22"/>
          <w:szCs w:val="22"/>
        </w:rPr>
        <w:t>Type 2 diabetes</w:t>
      </w:r>
      <w:r w:rsidRPr="006033CA">
        <w:rPr>
          <w:rFonts w:ascii="Arial" w:hAnsi="Arial" w:cs="Arial"/>
          <w:sz w:val="22"/>
          <w:szCs w:val="22"/>
        </w:rPr>
        <w:t xml:space="preserve">. Available at: </w:t>
      </w:r>
      <w:hyperlink r:id="rId12" w:history="1">
        <w:r w:rsidRPr="006033CA">
          <w:rPr>
            <w:rStyle w:val="Hyperlink"/>
            <w:rFonts w:ascii="Arial" w:hAnsi="Arial" w:cs="Arial"/>
            <w:sz w:val="22"/>
            <w:szCs w:val="22"/>
          </w:rPr>
          <w:t>https://www.nhs.u</w:t>
        </w:r>
        <w:r w:rsidRPr="006033CA">
          <w:rPr>
            <w:rStyle w:val="Hyperlink"/>
            <w:rFonts w:ascii="Arial" w:hAnsi="Arial" w:cs="Arial"/>
            <w:sz w:val="22"/>
            <w:szCs w:val="22"/>
          </w:rPr>
          <w:t>k</w:t>
        </w:r>
        <w:r w:rsidRPr="006033CA">
          <w:rPr>
            <w:rStyle w:val="Hyperlink"/>
            <w:rFonts w:ascii="Arial" w:hAnsi="Arial" w:cs="Arial"/>
            <w:sz w:val="22"/>
            <w:szCs w:val="22"/>
          </w:rPr>
          <w:t>/conditions/type-2-diabetes/</w:t>
        </w:r>
      </w:hyperlink>
      <w:r w:rsidRPr="006033CA">
        <w:rPr>
          <w:rFonts w:ascii="Arial" w:hAnsi="Arial" w:cs="Arial"/>
          <w:sz w:val="22"/>
          <w:szCs w:val="22"/>
        </w:rPr>
        <w:t xml:space="preserve"> (Accessed: 27 June 2026).</w:t>
      </w:r>
    </w:p>
    <w:p w14:paraId="4CCB18C8" w14:textId="77777777" w:rsidR="006033CA" w:rsidRPr="006033CA" w:rsidRDefault="006033CA" w:rsidP="006033CA">
      <w:pPr>
        <w:pStyle w:val="isselectedend"/>
        <w:spacing w:line="360" w:lineRule="auto"/>
        <w:jc w:val="both"/>
        <w:rPr>
          <w:rFonts w:ascii="Arial" w:hAnsi="Arial" w:cs="Arial"/>
          <w:sz w:val="22"/>
          <w:szCs w:val="22"/>
        </w:rPr>
      </w:pPr>
      <w:r w:rsidRPr="006033CA">
        <w:rPr>
          <w:rFonts w:ascii="Arial" w:hAnsi="Arial" w:cs="Arial"/>
          <w:sz w:val="22"/>
          <w:szCs w:val="22"/>
        </w:rPr>
        <w:t xml:space="preserve">Silverthorn, D.U. (2022) </w:t>
      </w:r>
      <w:r w:rsidRPr="006033CA">
        <w:rPr>
          <w:rStyle w:val="Emphasis"/>
          <w:rFonts w:ascii="Arial" w:hAnsi="Arial" w:cs="Arial"/>
          <w:sz w:val="22"/>
          <w:szCs w:val="22"/>
        </w:rPr>
        <w:t>Human Physiology: An Integrated Approach</w:t>
      </w:r>
      <w:r w:rsidRPr="006033CA">
        <w:rPr>
          <w:rFonts w:ascii="Arial" w:hAnsi="Arial" w:cs="Arial"/>
          <w:sz w:val="22"/>
          <w:szCs w:val="22"/>
        </w:rPr>
        <w:t xml:space="preserve">. 9th </w:t>
      </w:r>
      <w:proofErr w:type="spellStart"/>
      <w:r w:rsidRPr="006033CA">
        <w:rPr>
          <w:rFonts w:ascii="Arial" w:hAnsi="Arial" w:cs="Arial"/>
          <w:sz w:val="22"/>
          <w:szCs w:val="22"/>
        </w:rPr>
        <w:t>edn</w:t>
      </w:r>
      <w:proofErr w:type="spellEnd"/>
      <w:r w:rsidRPr="006033CA">
        <w:rPr>
          <w:rFonts w:ascii="Arial" w:hAnsi="Arial" w:cs="Arial"/>
          <w:sz w:val="22"/>
          <w:szCs w:val="22"/>
        </w:rPr>
        <w:t>. Harlow: Pearson.</w:t>
      </w:r>
    </w:p>
    <w:p w14:paraId="26827E35" w14:textId="77777777" w:rsidR="006033CA" w:rsidRDefault="006033CA" w:rsidP="006033CA">
      <w:pPr>
        <w:pStyle w:val="NormalWeb"/>
        <w:spacing w:line="360" w:lineRule="auto"/>
        <w:jc w:val="both"/>
        <w:rPr>
          <w:rFonts w:ascii="Arial" w:hAnsi="Arial" w:cs="Arial"/>
          <w:sz w:val="22"/>
          <w:szCs w:val="22"/>
        </w:rPr>
      </w:pPr>
      <w:r w:rsidRPr="006033CA">
        <w:rPr>
          <w:rFonts w:ascii="Arial" w:hAnsi="Arial" w:cs="Arial"/>
          <w:sz w:val="22"/>
          <w:szCs w:val="22"/>
        </w:rPr>
        <w:t xml:space="preserve">Tortora, G.J. and Derrickson, B.H. (2023) </w:t>
      </w:r>
      <w:r w:rsidRPr="006033CA">
        <w:rPr>
          <w:rStyle w:val="Emphasis"/>
          <w:rFonts w:ascii="Arial" w:hAnsi="Arial" w:cs="Arial"/>
          <w:sz w:val="22"/>
          <w:szCs w:val="22"/>
        </w:rPr>
        <w:t>Principles of Anatomy and Physiology</w:t>
      </w:r>
      <w:r w:rsidRPr="006033CA">
        <w:rPr>
          <w:rFonts w:ascii="Arial" w:hAnsi="Arial" w:cs="Arial"/>
          <w:sz w:val="22"/>
          <w:szCs w:val="22"/>
        </w:rPr>
        <w:t xml:space="preserve">. 16th </w:t>
      </w:r>
      <w:proofErr w:type="spellStart"/>
      <w:r w:rsidRPr="006033CA">
        <w:rPr>
          <w:rFonts w:ascii="Arial" w:hAnsi="Arial" w:cs="Arial"/>
          <w:sz w:val="22"/>
          <w:szCs w:val="22"/>
        </w:rPr>
        <w:t>edn</w:t>
      </w:r>
      <w:proofErr w:type="spellEnd"/>
      <w:r w:rsidRPr="006033CA">
        <w:rPr>
          <w:rFonts w:ascii="Arial" w:hAnsi="Arial" w:cs="Arial"/>
          <w:sz w:val="22"/>
          <w:szCs w:val="22"/>
        </w:rPr>
        <w:t>. Hoboken: John Wiley &amp; Sons.</w:t>
      </w:r>
    </w:p>
    <w:p w14:paraId="1882B002" w14:textId="010326F5" w:rsidR="005456EB" w:rsidRPr="005456EB" w:rsidRDefault="005456EB" w:rsidP="006033CA">
      <w:pPr>
        <w:pStyle w:val="NormalWeb"/>
        <w:spacing w:line="360" w:lineRule="auto"/>
        <w:jc w:val="both"/>
        <w:rPr>
          <w:rFonts w:ascii="Arial" w:hAnsi="Arial" w:cs="Arial"/>
          <w:sz w:val="22"/>
          <w:szCs w:val="22"/>
        </w:rPr>
      </w:pPr>
      <w:r w:rsidRPr="005456EB">
        <w:rPr>
          <w:rStyle w:val="Strong"/>
          <w:rFonts w:ascii="Arial" w:hAnsi="Arial" w:cs="Arial"/>
          <w:b w:val="0"/>
          <w:bCs w:val="0"/>
          <w:sz w:val="22"/>
          <w:szCs w:val="22"/>
        </w:rPr>
        <w:t>World Health Organization (2024)</w:t>
      </w:r>
      <w:r w:rsidRPr="005456EB">
        <w:rPr>
          <w:rFonts w:ascii="Arial" w:hAnsi="Arial" w:cs="Arial"/>
          <w:sz w:val="22"/>
          <w:szCs w:val="22"/>
        </w:rPr>
        <w:t xml:space="preserve"> </w:t>
      </w:r>
      <w:r w:rsidRPr="005456EB">
        <w:rPr>
          <w:rStyle w:val="Emphasis"/>
          <w:rFonts w:ascii="Arial" w:hAnsi="Arial" w:cs="Arial"/>
          <w:sz w:val="22"/>
          <w:szCs w:val="22"/>
        </w:rPr>
        <w:t>Diabetes</w:t>
      </w:r>
      <w:r w:rsidRPr="005456EB">
        <w:rPr>
          <w:rFonts w:ascii="Arial" w:hAnsi="Arial" w:cs="Arial"/>
          <w:sz w:val="22"/>
          <w:szCs w:val="22"/>
        </w:rPr>
        <w:t xml:space="preserve">. Available at: </w:t>
      </w:r>
      <w:hyperlink r:id="rId13" w:tgtFrame="_blank" w:history="1">
        <w:r w:rsidRPr="005456EB">
          <w:rPr>
            <w:rStyle w:val="Hyperlink"/>
            <w:rFonts w:ascii="Arial" w:hAnsi="Arial" w:cs="Arial"/>
            <w:sz w:val="22"/>
            <w:szCs w:val="22"/>
          </w:rPr>
          <w:t>https://w</w:t>
        </w:r>
        <w:r w:rsidRPr="005456EB">
          <w:rPr>
            <w:rStyle w:val="Hyperlink"/>
            <w:rFonts w:ascii="Arial" w:hAnsi="Arial" w:cs="Arial"/>
            <w:sz w:val="22"/>
            <w:szCs w:val="22"/>
          </w:rPr>
          <w:t>w</w:t>
        </w:r>
        <w:r w:rsidRPr="005456EB">
          <w:rPr>
            <w:rStyle w:val="Hyperlink"/>
            <w:rFonts w:ascii="Arial" w:hAnsi="Arial" w:cs="Arial"/>
            <w:sz w:val="22"/>
            <w:szCs w:val="22"/>
          </w:rPr>
          <w:t>w.who.int/news-room/fact-sheets/detail/diabetes</w:t>
        </w:r>
      </w:hyperlink>
      <w:r w:rsidRPr="005456EB">
        <w:rPr>
          <w:rFonts w:ascii="Arial" w:hAnsi="Arial" w:cs="Arial"/>
          <w:sz w:val="22"/>
          <w:szCs w:val="22"/>
        </w:rPr>
        <w:t xml:space="preserve"> (Accessed: 2</w:t>
      </w:r>
      <w:r>
        <w:rPr>
          <w:rFonts w:ascii="Arial" w:hAnsi="Arial" w:cs="Arial"/>
          <w:sz w:val="22"/>
          <w:szCs w:val="22"/>
        </w:rPr>
        <w:t>6</w:t>
      </w:r>
      <w:r w:rsidRPr="005456EB">
        <w:rPr>
          <w:rFonts w:ascii="Arial" w:hAnsi="Arial" w:cs="Arial"/>
          <w:sz w:val="22"/>
          <w:szCs w:val="22"/>
        </w:rPr>
        <w:t xml:space="preserve"> June 2026).</w:t>
      </w:r>
    </w:p>
    <w:p w14:paraId="618DCE9B" w14:textId="77777777" w:rsidR="00496E65" w:rsidRPr="006033CA" w:rsidRDefault="00496E65" w:rsidP="006033CA">
      <w:pPr>
        <w:spacing w:line="360" w:lineRule="auto"/>
        <w:jc w:val="both"/>
        <w:rPr>
          <w:rFonts w:ascii="Arial" w:hAnsi="Arial" w:cs="Arial"/>
        </w:rPr>
      </w:pPr>
    </w:p>
    <w:sectPr w:rsidR="00496E65" w:rsidRPr="006033C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EAD1" w14:textId="77777777" w:rsidR="003656B3" w:rsidRDefault="003656B3" w:rsidP="004652BC">
      <w:pPr>
        <w:spacing w:after="0" w:line="240" w:lineRule="auto"/>
      </w:pPr>
      <w:r>
        <w:separator/>
      </w:r>
    </w:p>
  </w:endnote>
  <w:endnote w:type="continuationSeparator" w:id="0">
    <w:p w14:paraId="1248914F" w14:textId="77777777" w:rsidR="003656B3" w:rsidRDefault="003656B3" w:rsidP="00465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7878968"/>
      <w:docPartObj>
        <w:docPartGallery w:val="Page Numbers (Bottom of Page)"/>
        <w:docPartUnique/>
      </w:docPartObj>
    </w:sdtPr>
    <w:sdtEndPr>
      <w:rPr>
        <w:noProof/>
      </w:rPr>
    </w:sdtEndPr>
    <w:sdtContent>
      <w:p w14:paraId="035B65F2" w14:textId="4C17F42C" w:rsidR="004652BC" w:rsidRDefault="004652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279F8" w14:textId="77777777" w:rsidR="004652BC" w:rsidRDefault="00465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56BDA" w14:textId="77777777" w:rsidR="003656B3" w:rsidRDefault="003656B3" w:rsidP="004652BC">
      <w:pPr>
        <w:spacing w:after="0" w:line="240" w:lineRule="auto"/>
      </w:pPr>
      <w:r>
        <w:separator/>
      </w:r>
    </w:p>
  </w:footnote>
  <w:footnote w:type="continuationSeparator" w:id="0">
    <w:p w14:paraId="01D09D01" w14:textId="77777777" w:rsidR="003656B3" w:rsidRDefault="003656B3" w:rsidP="004652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711393"/>
      <w:docPartObj>
        <w:docPartGallery w:val="Page Numbers (Top of Page)"/>
        <w:docPartUnique/>
      </w:docPartObj>
    </w:sdtPr>
    <w:sdtContent>
      <w:p w14:paraId="61A7E883" w14:textId="4B648529" w:rsidR="004652BC" w:rsidRDefault="004652BC">
        <w:pPr>
          <w:pStyle w:val="Header"/>
          <w:jc w:val="center"/>
        </w:pPr>
        <w:r>
          <w:fldChar w:fldCharType="begin"/>
        </w:r>
        <w:r>
          <w:instrText>PAGE   \* MERGEFORMAT</w:instrText>
        </w:r>
        <w:r>
          <w:fldChar w:fldCharType="separate"/>
        </w:r>
        <w:r>
          <w:rPr>
            <w:lang w:val="en-GB"/>
          </w:rPr>
          <w:t>2</w:t>
        </w:r>
        <w:r>
          <w:fldChar w:fldCharType="end"/>
        </w:r>
      </w:p>
    </w:sdtContent>
  </w:sdt>
  <w:p w14:paraId="6A535136" w14:textId="77777777" w:rsidR="004652BC" w:rsidRDefault="004652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03BEA"/>
    <w:multiLevelType w:val="hybridMultilevel"/>
    <w:tmpl w:val="970C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0732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6CB"/>
    <w:rsid w:val="000D6D24"/>
    <w:rsid w:val="001C30A3"/>
    <w:rsid w:val="00363BCD"/>
    <w:rsid w:val="003656B3"/>
    <w:rsid w:val="004652BC"/>
    <w:rsid w:val="00496E65"/>
    <w:rsid w:val="005456EB"/>
    <w:rsid w:val="006033CA"/>
    <w:rsid w:val="00615BB2"/>
    <w:rsid w:val="0067368A"/>
    <w:rsid w:val="006E7AC7"/>
    <w:rsid w:val="00761AA8"/>
    <w:rsid w:val="00AA1CFE"/>
    <w:rsid w:val="00C036CB"/>
    <w:rsid w:val="00D97DDD"/>
    <w:rsid w:val="00EF3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BE8DA"/>
  <w15:chartTrackingRefBased/>
  <w15:docId w15:val="{7B6EB0D7-3F7F-4F9D-A6CE-7C0D559E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CB"/>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C03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3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36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36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36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3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6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6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6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36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36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36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36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36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6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6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6CB"/>
    <w:rPr>
      <w:rFonts w:eastAsiaTheme="majorEastAsia" w:cstheme="majorBidi"/>
      <w:color w:val="272727" w:themeColor="text1" w:themeTint="D8"/>
    </w:rPr>
  </w:style>
  <w:style w:type="paragraph" w:styleId="Title">
    <w:name w:val="Title"/>
    <w:basedOn w:val="Normal"/>
    <w:next w:val="Normal"/>
    <w:link w:val="TitleChar"/>
    <w:uiPriority w:val="10"/>
    <w:qFormat/>
    <w:rsid w:val="00C03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6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6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6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6CB"/>
    <w:pPr>
      <w:spacing w:before="160"/>
      <w:jc w:val="center"/>
    </w:pPr>
    <w:rPr>
      <w:i/>
      <w:iCs/>
      <w:color w:val="404040" w:themeColor="text1" w:themeTint="BF"/>
    </w:rPr>
  </w:style>
  <w:style w:type="character" w:customStyle="1" w:styleId="QuoteChar">
    <w:name w:val="Quote Char"/>
    <w:basedOn w:val="DefaultParagraphFont"/>
    <w:link w:val="Quote"/>
    <w:uiPriority w:val="29"/>
    <w:rsid w:val="00C036CB"/>
    <w:rPr>
      <w:i/>
      <w:iCs/>
      <w:color w:val="404040" w:themeColor="text1" w:themeTint="BF"/>
    </w:rPr>
  </w:style>
  <w:style w:type="paragraph" w:styleId="ListParagraph">
    <w:name w:val="List Paragraph"/>
    <w:basedOn w:val="Normal"/>
    <w:uiPriority w:val="34"/>
    <w:qFormat/>
    <w:rsid w:val="00C036CB"/>
    <w:pPr>
      <w:ind w:left="720"/>
      <w:contextualSpacing/>
    </w:pPr>
  </w:style>
  <w:style w:type="character" w:styleId="IntenseEmphasis">
    <w:name w:val="Intense Emphasis"/>
    <w:basedOn w:val="DefaultParagraphFont"/>
    <w:uiPriority w:val="21"/>
    <w:qFormat/>
    <w:rsid w:val="00C036CB"/>
    <w:rPr>
      <w:i/>
      <w:iCs/>
      <w:color w:val="0F4761" w:themeColor="accent1" w:themeShade="BF"/>
    </w:rPr>
  </w:style>
  <w:style w:type="paragraph" w:styleId="IntenseQuote">
    <w:name w:val="Intense Quote"/>
    <w:basedOn w:val="Normal"/>
    <w:next w:val="Normal"/>
    <w:link w:val="IntenseQuoteChar"/>
    <w:uiPriority w:val="30"/>
    <w:qFormat/>
    <w:rsid w:val="00C03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36CB"/>
    <w:rPr>
      <w:i/>
      <w:iCs/>
      <w:color w:val="0F4761" w:themeColor="accent1" w:themeShade="BF"/>
    </w:rPr>
  </w:style>
  <w:style w:type="character" w:styleId="IntenseReference">
    <w:name w:val="Intense Reference"/>
    <w:basedOn w:val="DefaultParagraphFont"/>
    <w:uiPriority w:val="32"/>
    <w:qFormat/>
    <w:rsid w:val="00C036CB"/>
    <w:rPr>
      <w:b/>
      <w:bCs/>
      <w:smallCaps/>
      <w:color w:val="0F4761" w:themeColor="accent1" w:themeShade="BF"/>
      <w:spacing w:val="5"/>
    </w:rPr>
  </w:style>
  <w:style w:type="paragraph" w:styleId="Header">
    <w:name w:val="header"/>
    <w:basedOn w:val="Normal"/>
    <w:link w:val="HeaderChar"/>
    <w:uiPriority w:val="99"/>
    <w:unhideWhenUsed/>
    <w:rsid w:val="00465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2BC"/>
    <w:rPr>
      <w:rFonts w:eastAsiaTheme="minorEastAsia"/>
      <w:kern w:val="0"/>
      <w:lang w:val="en-US"/>
      <w14:ligatures w14:val="none"/>
    </w:rPr>
  </w:style>
  <w:style w:type="paragraph" w:styleId="Footer">
    <w:name w:val="footer"/>
    <w:basedOn w:val="Normal"/>
    <w:link w:val="FooterChar"/>
    <w:uiPriority w:val="99"/>
    <w:unhideWhenUsed/>
    <w:rsid w:val="00465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2BC"/>
    <w:rPr>
      <w:rFonts w:eastAsiaTheme="minorEastAsia"/>
      <w:kern w:val="0"/>
      <w:lang w:val="en-US"/>
      <w14:ligatures w14:val="none"/>
    </w:rPr>
  </w:style>
  <w:style w:type="paragraph" w:customStyle="1" w:styleId="isselectedend">
    <w:name w:val="isselectedend"/>
    <w:basedOn w:val="Normal"/>
    <w:rsid w:val="004652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652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652BC"/>
    <w:rPr>
      <w:b/>
      <w:bCs/>
    </w:rPr>
  </w:style>
  <w:style w:type="character" w:styleId="Emphasis">
    <w:name w:val="Emphasis"/>
    <w:basedOn w:val="DefaultParagraphFont"/>
    <w:uiPriority w:val="20"/>
    <w:qFormat/>
    <w:rsid w:val="001C30A3"/>
    <w:rPr>
      <w:i/>
      <w:iCs/>
    </w:rPr>
  </w:style>
  <w:style w:type="character" w:styleId="Hyperlink">
    <w:name w:val="Hyperlink"/>
    <w:basedOn w:val="DefaultParagraphFont"/>
    <w:uiPriority w:val="99"/>
    <w:semiHidden/>
    <w:unhideWhenUsed/>
    <w:rsid w:val="006033CA"/>
    <w:rPr>
      <w:color w:val="0000FF"/>
      <w:u w:val="single"/>
    </w:rPr>
  </w:style>
  <w:style w:type="character" w:styleId="FollowedHyperlink">
    <w:name w:val="FollowedHyperlink"/>
    <w:basedOn w:val="DefaultParagraphFont"/>
    <w:uiPriority w:val="99"/>
    <w:semiHidden/>
    <w:unhideWhenUsed/>
    <w:rsid w:val="006033C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news-room/fact-sheets/detail/diabetes?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type-2-diabet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2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iabetes.org.uk/about-diabetes/type-2-diabete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12A6B-04D3-4941-8E47-639CC6D70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Nottingham - Showcase</dc:creator>
  <cp:keywords/>
  <dc:description/>
  <cp:lastModifiedBy>Nottingham - Showcase</cp:lastModifiedBy>
  <cp:revision>2</cp:revision>
  <dcterms:created xsi:type="dcterms:W3CDTF">2026-06-28T09:12:00Z</dcterms:created>
  <dcterms:modified xsi:type="dcterms:W3CDTF">2026-06-28T09:12:00Z</dcterms:modified>
</cp:coreProperties>
</file>