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EE83B" w14:textId="319D8E7E" w:rsidR="00205677" w:rsidRPr="0007358D" w:rsidRDefault="00205677" w:rsidP="00205677">
      <w:pPr>
        <w:spacing w:after="120"/>
        <w:rPr>
          <w:rFonts w:ascii="Times New Roman" w:hAnsi="Times New Roman" w:cs="Times New Roman"/>
          <w:b/>
          <w:sz w:val="24"/>
          <w:szCs w:val="24"/>
        </w:rPr>
      </w:pPr>
    </w:p>
    <w:p w14:paraId="0470343F" w14:textId="5F90F867" w:rsidR="00205677" w:rsidRPr="0007358D" w:rsidRDefault="00205677" w:rsidP="00205677">
      <w:pPr>
        <w:spacing w:after="120"/>
        <w:rPr>
          <w:rFonts w:ascii="Times New Roman" w:hAnsi="Times New Roman" w:cs="Times New Roman"/>
          <w:b/>
          <w:sz w:val="24"/>
          <w:szCs w:val="24"/>
        </w:rPr>
      </w:pPr>
    </w:p>
    <w:p w14:paraId="57966501" w14:textId="6844870F" w:rsidR="00205677" w:rsidRPr="0007358D" w:rsidRDefault="00205677" w:rsidP="00205677">
      <w:pPr>
        <w:spacing w:after="120"/>
        <w:rPr>
          <w:rFonts w:ascii="Times New Roman" w:hAnsi="Times New Roman" w:cs="Times New Roman"/>
          <w:b/>
          <w:sz w:val="24"/>
          <w:szCs w:val="24"/>
        </w:rPr>
      </w:pPr>
    </w:p>
    <w:p w14:paraId="27FE44E2" w14:textId="60A5644C" w:rsidR="00205677" w:rsidRPr="0007358D" w:rsidRDefault="00205677" w:rsidP="00205677">
      <w:pPr>
        <w:spacing w:after="120"/>
        <w:rPr>
          <w:rFonts w:ascii="Times New Roman" w:hAnsi="Times New Roman" w:cs="Times New Roman"/>
          <w:b/>
          <w:sz w:val="24"/>
          <w:szCs w:val="24"/>
        </w:rPr>
      </w:pPr>
    </w:p>
    <w:p w14:paraId="44059B6A" w14:textId="26280940" w:rsidR="00205677" w:rsidRPr="0007358D" w:rsidRDefault="00205677" w:rsidP="00205677">
      <w:pPr>
        <w:spacing w:after="120"/>
        <w:rPr>
          <w:rFonts w:ascii="Times New Roman" w:hAnsi="Times New Roman" w:cs="Times New Roman"/>
          <w:b/>
          <w:sz w:val="24"/>
          <w:szCs w:val="24"/>
        </w:rPr>
      </w:pPr>
    </w:p>
    <w:p w14:paraId="68F7AA9F" w14:textId="005995D2" w:rsidR="00205677" w:rsidRPr="0007358D" w:rsidRDefault="00205677" w:rsidP="00205677">
      <w:pPr>
        <w:spacing w:after="120"/>
        <w:rPr>
          <w:rFonts w:ascii="Times New Roman" w:hAnsi="Times New Roman" w:cs="Times New Roman"/>
          <w:b/>
          <w:sz w:val="24"/>
          <w:szCs w:val="24"/>
        </w:rPr>
      </w:pPr>
    </w:p>
    <w:p w14:paraId="07D536AA" w14:textId="199ED308" w:rsidR="00205677" w:rsidRPr="0007358D" w:rsidRDefault="00205677" w:rsidP="00205677">
      <w:pPr>
        <w:spacing w:after="120"/>
        <w:rPr>
          <w:rFonts w:ascii="Times New Roman" w:hAnsi="Times New Roman" w:cs="Times New Roman"/>
          <w:b/>
          <w:sz w:val="24"/>
          <w:szCs w:val="24"/>
        </w:rPr>
      </w:pPr>
    </w:p>
    <w:p w14:paraId="7D128F64" w14:textId="4C13FACF" w:rsidR="00205677" w:rsidRPr="0007358D" w:rsidRDefault="00205677" w:rsidP="00205677">
      <w:pPr>
        <w:spacing w:after="120"/>
        <w:rPr>
          <w:rFonts w:ascii="Times New Roman" w:hAnsi="Times New Roman" w:cs="Times New Roman"/>
          <w:b/>
          <w:sz w:val="24"/>
          <w:szCs w:val="24"/>
        </w:rPr>
      </w:pPr>
    </w:p>
    <w:p w14:paraId="65407A31" w14:textId="2C9055F6" w:rsidR="00205677" w:rsidRPr="0007358D" w:rsidRDefault="00205677" w:rsidP="00205677">
      <w:pPr>
        <w:spacing w:after="120"/>
        <w:rPr>
          <w:rFonts w:ascii="Times New Roman" w:hAnsi="Times New Roman" w:cs="Times New Roman"/>
          <w:b/>
          <w:sz w:val="24"/>
          <w:szCs w:val="24"/>
        </w:rPr>
      </w:pPr>
    </w:p>
    <w:p w14:paraId="383E8ED7" w14:textId="52FAAB17" w:rsidR="00205677" w:rsidRPr="0007358D" w:rsidRDefault="00205677" w:rsidP="00205677">
      <w:pPr>
        <w:spacing w:after="120"/>
        <w:rPr>
          <w:rFonts w:ascii="Times New Roman" w:hAnsi="Times New Roman" w:cs="Times New Roman"/>
          <w:b/>
          <w:sz w:val="24"/>
          <w:szCs w:val="24"/>
        </w:rPr>
      </w:pPr>
    </w:p>
    <w:p w14:paraId="75827B27" w14:textId="29BB734B" w:rsidR="00205677" w:rsidRPr="0007358D" w:rsidRDefault="00205677" w:rsidP="00205677">
      <w:pPr>
        <w:spacing w:after="120"/>
        <w:rPr>
          <w:rFonts w:ascii="Times New Roman" w:hAnsi="Times New Roman" w:cs="Times New Roman"/>
          <w:b/>
          <w:sz w:val="24"/>
          <w:szCs w:val="24"/>
        </w:rPr>
      </w:pPr>
    </w:p>
    <w:p w14:paraId="1742BBEC" w14:textId="762FFEA2" w:rsidR="00205677" w:rsidRPr="0007358D" w:rsidRDefault="00205677" w:rsidP="00205677">
      <w:pPr>
        <w:spacing w:after="120"/>
        <w:rPr>
          <w:rFonts w:ascii="Times New Roman" w:hAnsi="Times New Roman" w:cs="Times New Roman"/>
          <w:b/>
          <w:sz w:val="24"/>
          <w:szCs w:val="24"/>
        </w:rPr>
      </w:pPr>
    </w:p>
    <w:p w14:paraId="2A488C02" w14:textId="3C2FE5A5" w:rsidR="00205677" w:rsidRPr="0007358D" w:rsidRDefault="00205677" w:rsidP="00205677">
      <w:pPr>
        <w:spacing w:after="120"/>
        <w:rPr>
          <w:rFonts w:ascii="Times New Roman" w:hAnsi="Times New Roman" w:cs="Times New Roman"/>
          <w:b/>
          <w:sz w:val="24"/>
          <w:szCs w:val="24"/>
        </w:rPr>
      </w:pPr>
    </w:p>
    <w:p w14:paraId="1489B845" w14:textId="026EF3EE" w:rsidR="00205677" w:rsidRPr="0007358D" w:rsidRDefault="00205677" w:rsidP="00205677">
      <w:pPr>
        <w:spacing w:after="120"/>
        <w:rPr>
          <w:rFonts w:ascii="Times New Roman" w:hAnsi="Times New Roman" w:cs="Times New Roman"/>
          <w:b/>
          <w:sz w:val="24"/>
          <w:szCs w:val="24"/>
        </w:rPr>
      </w:pPr>
    </w:p>
    <w:p w14:paraId="7590A229" w14:textId="48AA01A6" w:rsidR="00205677" w:rsidRPr="0007358D" w:rsidRDefault="00205677" w:rsidP="00205677">
      <w:pPr>
        <w:spacing w:after="120"/>
        <w:rPr>
          <w:rFonts w:ascii="Times New Roman" w:hAnsi="Times New Roman" w:cs="Times New Roman"/>
          <w:b/>
          <w:sz w:val="24"/>
          <w:szCs w:val="24"/>
        </w:rPr>
      </w:pPr>
    </w:p>
    <w:p w14:paraId="3D0E065C" w14:textId="5E16D515" w:rsidR="00205677" w:rsidRPr="0007358D" w:rsidRDefault="00205677" w:rsidP="00205677">
      <w:pPr>
        <w:spacing w:after="120"/>
        <w:rPr>
          <w:rFonts w:ascii="Times New Roman" w:hAnsi="Times New Roman" w:cs="Times New Roman"/>
          <w:b/>
          <w:sz w:val="24"/>
          <w:szCs w:val="24"/>
        </w:rPr>
      </w:pPr>
    </w:p>
    <w:p w14:paraId="2CF9626B" w14:textId="764169E6" w:rsidR="00205677" w:rsidRPr="0007358D" w:rsidRDefault="00205677" w:rsidP="00205677">
      <w:pPr>
        <w:spacing w:after="120"/>
        <w:rPr>
          <w:rFonts w:ascii="Times New Roman" w:hAnsi="Times New Roman" w:cs="Times New Roman"/>
          <w:b/>
          <w:sz w:val="24"/>
          <w:szCs w:val="24"/>
        </w:rPr>
      </w:pPr>
    </w:p>
    <w:p w14:paraId="4688A440" w14:textId="0312034B" w:rsidR="00205677" w:rsidRPr="0007358D" w:rsidRDefault="00205677" w:rsidP="00205677">
      <w:pPr>
        <w:spacing w:after="120"/>
        <w:rPr>
          <w:rFonts w:ascii="Times New Roman" w:hAnsi="Times New Roman" w:cs="Times New Roman"/>
          <w:b/>
          <w:sz w:val="24"/>
          <w:szCs w:val="24"/>
        </w:rPr>
      </w:pPr>
    </w:p>
    <w:p w14:paraId="65151821" w14:textId="754B998E" w:rsidR="00205677" w:rsidRPr="0007358D" w:rsidRDefault="00205677" w:rsidP="00205677">
      <w:pPr>
        <w:spacing w:after="120"/>
        <w:rPr>
          <w:rFonts w:ascii="Times New Roman" w:hAnsi="Times New Roman" w:cs="Times New Roman"/>
          <w:b/>
          <w:sz w:val="24"/>
          <w:szCs w:val="24"/>
        </w:rPr>
      </w:pPr>
    </w:p>
    <w:p w14:paraId="704EDF2F" w14:textId="14EA40AE" w:rsidR="00205677" w:rsidRPr="0007358D" w:rsidRDefault="00205677" w:rsidP="00205677">
      <w:pPr>
        <w:spacing w:after="120"/>
        <w:jc w:val="center"/>
        <w:rPr>
          <w:rFonts w:ascii="Times New Roman" w:hAnsi="Times New Roman" w:cs="Times New Roman"/>
          <w:b/>
          <w:sz w:val="24"/>
          <w:szCs w:val="24"/>
        </w:rPr>
      </w:pPr>
      <w:r w:rsidRPr="0007358D">
        <w:rPr>
          <w:rFonts w:ascii="Times New Roman" w:hAnsi="Times New Roman" w:cs="Times New Roman"/>
          <w:b/>
          <w:sz w:val="24"/>
          <w:szCs w:val="24"/>
        </w:rPr>
        <w:t xml:space="preserve">Student Name – </w:t>
      </w:r>
      <w:r w:rsidR="00491678">
        <w:rPr>
          <w:rFonts w:ascii="Times New Roman" w:hAnsi="Times New Roman" w:cs="Times New Roman"/>
          <w:b/>
          <w:sz w:val="24"/>
          <w:szCs w:val="24"/>
        </w:rPr>
        <w:t xml:space="preserve"> SHAKILBHAI SADIKBHAI PATEL </w:t>
      </w:r>
    </w:p>
    <w:p w14:paraId="2096ACC0" w14:textId="6EA9FEAB" w:rsidR="00205677" w:rsidRPr="0007358D" w:rsidRDefault="00205677" w:rsidP="00205677">
      <w:pPr>
        <w:spacing w:after="120"/>
        <w:jc w:val="center"/>
        <w:rPr>
          <w:rFonts w:ascii="Times New Roman" w:hAnsi="Times New Roman" w:cs="Times New Roman"/>
          <w:b/>
          <w:sz w:val="24"/>
          <w:szCs w:val="24"/>
        </w:rPr>
      </w:pPr>
      <w:r w:rsidRPr="0007358D">
        <w:rPr>
          <w:rFonts w:ascii="Times New Roman" w:hAnsi="Times New Roman" w:cs="Times New Roman"/>
          <w:b/>
          <w:sz w:val="24"/>
          <w:szCs w:val="24"/>
        </w:rPr>
        <w:t>Student ID –</w:t>
      </w:r>
      <w:r w:rsidR="00491678">
        <w:rPr>
          <w:rFonts w:ascii="Times New Roman" w:hAnsi="Times New Roman" w:cs="Times New Roman"/>
          <w:b/>
          <w:sz w:val="24"/>
          <w:szCs w:val="24"/>
        </w:rPr>
        <w:t xml:space="preserve"> 2233622</w:t>
      </w:r>
    </w:p>
    <w:p w14:paraId="0310DAAD" w14:textId="77777777" w:rsidR="00205677" w:rsidRPr="0007358D" w:rsidRDefault="00205677" w:rsidP="00205677">
      <w:pPr>
        <w:spacing w:after="120"/>
        <w:jc w:val="center"/>
        <w:rPr>
          <w:rFonts w:ascii="Times New Roman" w:hAnsi="Times New Roman" w:cs="Times New Roman"/>
          <w:b/>
          <w:sz w:val="24"/>
          <w:szCs w:val="24"/>
        </w:rPr>
      </w:pPr>
    </w:p>
    <w:p w14:paraId="357B6FE5" w14:textId="77777777" w:rsidR="00205677" w:rsidRPr="0007358D" w:rsidRDefault="00205677" w:rsidP="00205677">
      <w:pPr>
        <w:spacing w:after="120"/>
        <w:jc w:val="center"/>
        <w:rPr>
          <w:rFonts w:ascii="Times New Roman" w:hAnsi="Times New Roman" w:cs="Times New Roman"/>
          <w:b/>
          <w:sz w:val="24"/>
          <w:szCs w:val="24"/>
        </w:rPr>
      </w:pPr>
    </w:p>
    <w:p w14:paraId="67E65350" w14:textId="77777777" w:rsidR="00205677" w:rsidRPr="0007358D" w:rsidRDefault="00205677" w:rsidP="00205677">
      <w:pPr>
        <w:spacing w:after="120"/>
        <w:jc w:val="center"/>
        <w:rPr>
          <w:rFonts w:ascii="Times New Roman" w:hAnsi="Times New Roman" w:cs="Times New Roman"/>
          <w:b/>
          <w:sz w:val="24"/>
          <w:szCs w:val="24"/>
        </w:rPr>
      </w:pPr>
    </w:p>
    <w:p w14:paraId="33D741E3" w14:textId="77777777" w:rsidR="00205677" w:rsidRPr="0007358D" w:rsidRDefault="00205677" w:rsidP="00205677">
      <w:pPr>
        <w:spacing w:after="120"/>
        <w:jc w:val="center"/>
        <w:rPr>
          <w:rFonts w:ascii="Times New Roman" w:hAnsi="Times New Roman" w:cs="Times New Roman"/>
          <w:b/>
          <w:sz w:val="24"/>
          <w:szCs w:val="24"/>
        </w:rPr>
      </w:pPr>
    </w:p>
    <w:p w14:paraId="56B7BFBB" w14:textId="1DB436DA" w:rsidR="00205677" w:rsidRPr="0007358D" w:rsidRDefault="00205677" w:rsidP="00205677">
      <w:pPr>
        <w:spacing w:after="120"/>
        <w:jc w:val="center"/>
        <w:rPr>
          <w:rFonts w:ascii="Times New Roman" w:hAnsi="Times New Roman" w:cs="Times New Roman"/>
          <w:sz w:val="24"/>
          <w:szCs w:val="24"/>
        </w:rPr>
      </w:pPr>
      <w:r w:rsidRPr="0007358D">
        <w:rPr>
          <w:rFonts w:ascii="Times New Roman" w:hAnsi="Times New Roman" w:cs="Times New Roman"/>
          <w:sz w:val="24"/>
          <w:szCs w:val="24"/>
        </w:rPr>
        <w:t xml:space="preserve">WORD COUNT - </w:t>
      </w:r>
      <w:r w:rsidRPr="0007358D">
        <w:rPr>
          <w:rFonts w:ascii="Times New Roman" w:hAnsi="Times New Roman" w:cs="Times New Roman"/>
          <w:b/>
          <w:sz w:val="24"/>
          <w:szCs w:val="24"/>
        </w:rPr>
        <w:t xml:space="preserve"> 1</w:t>
      </w:r>
      <w:r w:rsidR="0097738D">
        <w:rPr>
          <w:rFonts w:ascii="Times New Roman" w:hAnsi="Times New Roman" w:cs="Times New Roman"/>
          <w:b/>
          <w:sz w:val="24"/>
          <w:szCs w:val="24"/>
        </w:rPr>
        <w:t>4826</w:t>
      </w:r>
    </w:p>
    <w:p w14:paraId="324725EC" w14:textId="6E86ABCB" w:rsidR="00205677" w:rsidRPr="0007358D" w:rsidRDefault="00205677" w:rsidP="00205677">
      <w:pPr>
        <w:spacing w:after="120"/>
        <w:rPr>
          <w:rFonts w:ascii="Times New Roman" w:hAnsi="Times New Roman" w:cs="Times New Roman"/>
          <w:b/>
          <w:sz w:val="24"/>
          <w:szCs w:val="24"/>
        </w:rPr>
      </w:pPr>
    </w:p>
    <w:p w14:paraId="3F797B83" w14:textId="328438AB" w:rsidR="00205677" w:rsidRPr="0007358D" w:rsidRDefault="00205677" w:rsidP="00205677">
      <w:pPr>
        <w:spacing w:after="120"/>
        <w:rPr>
          <w:rFonts w:ascii="Times New Roman" w:hAnsi="Times New Roman" w:cs="Times New Roman"/>
          <w:b/>
          <w:sz w:val="24"/>
          <w:szCs w:val="24"/>
        </w:rPr>
      </w:pPr>
    </w:p>
    <w:p w14:paraId="157EB710" w14:textId="3941AA78" w:rsidR="00205677" w:rsidRPr="0007358D" w:rsidRDefault="00205677" w:rsidP="00205677">
      <w:pPr>
        <w:spacing w:after="120"/>
        <w:rPr>
          <w:rFonts w:ascii="Times New Roman" w:hAnsi="Times New Roman" w:cs="Times New Roman"/>
          <w:b/>
          <w:sz w:val="24"/>
          <w:szCs w:val="24"/>
        </w:rPr>
      </w:pPr>
    </w:p>
    <w:p w14:paraId="27358647" w14:textId="4B6D0C9C" w:rsidR="00205677" w:rsidRPr="0007358D" w:rsidRDefault="00205677" w:rsidP="00205677">
      <w:pPr>
        <w:spacing w:after="120"/>
        <w:rPr>
          <w:rFonts w:ascii="Times New Roman" w:hAnsi="Times New Roman" w:cs="Times New Roman"/>
          <w:b/>
          <w:sz w:val="24"/>
          <w:szCs w:val="24"/>
        </w:rPr>
      </w:pPr>
    </w:p>
    <w:p w14:paraId="3189AD11" w14:textId="09C12A57" w:rsidR="00205677" w:rsidRPr="0007358D" w:rsidRDefault="00205677" w:rsidP="00205677">
      <w:pPr>
        <w:spacing w:after="120"/>
        <w:rPr>
          <w:rFonts w:ascii="Times New Roman" w:hAnsi="Times New Roman" w:cs="Times New Roman"/>
          <w:b/>
          <w:sz w:val="24"/>
          <w:szCs w:val="24"/>
        </w:rPr>
      </w:pPr>
    </w:p>
    <w:p w14:paraId="5281F1D1" w14:textId="5E26D131" w:rsidR="00205677" w:rsidRPr="0007358D" w:rsidRDefault="00205677" w:rsidP="00205677">
      <w:pPr>
        <w:spacing w:after="120"/>
        <w:rPr>
          <w:rFonts w:ascii="Times New Roman" w:hAnsi="Times New Roman" w:cs="Times New Roman"/>
          <w:b/>
          <w:sz w:val="24"/>
          <w:szCs w:val="24"/>
        </w:rPr>
      </w:pPr>
    </w:p>
    <w:p w14:paraId="42A1F181" w14:textId="48C899AE" w:rsidR="00205677" w:rsidRPr="0007358D" w:rsidRDefault="00205677" w:rsidP="00205677">
      <w:pPr>
        <w:spacing w:after="120"/>
        <w:rPr>
          <w:rFonts w:ascii="Times New Roman" w:hAnsi="Times New Roman" w:cs="Times New Roman"/>
          <w:b/>
          <w:sz w:val="24"/>
          <w:szCs w:val="24"/>
        </w:rPr>
      </w:pPr>
    </w:p>
    <w:p w14:paraId="162A1A6D" w14:textId="77777777" w:rsidR="00205677" w:rsidRPr="0007358D" w:rsidRDefault="00205677" w:rsidP="00205677">
      <w:pPr>
        <w:spacing w:after="120"/>
        <w:rPr>
          <w:rFonts w:ascii="Times New Roman" w:hAnsi="Times New Roman" w:cs="Times New Roman"/>
          <w:b/>
          <w:sz w:val="24"/>
          <w:szCs w:val="24"/>
        </w:rPr>
      </w:pPr>
    </w:p>
    <w:p w14:paraId="30CFFB86"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07358D">
        <w:rPr>
          <w:rFonts w:ascii="Times New Roman" w:hAnsi="Times New Roman" w:cs="Times New Roman"/>
          <w:noProof/>
          <w:sz w:val="24"/>
          <w:szCs w:val="24"/>
          <w:lang w:eastAsia="en-IN"/>
        </w:rPr>
        <w:drawing>
          <wp:inline distT="0" distB="0" distL="0" distR="0" wp14:anchorId="5E2C17DE" wp14:editId="5C9C9B47">
            <wp:extent cx="1859280" cy="76009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280" cy="760095"/>
                    </a:xfrm>
                    <a:prstGeom prst="rect">
                      <a:avLst/>
                    </a:prstGeom>
                    <a:noFill/>
                    <a:ln>
                      <a:noFill/>
                    </a:ln>
                  </pic:spPr>
                </pic:pic>
              </a:graphicData>
            </a:graphic>
          </wp:inline>
        </w:drawing>
      </w:r>
    </w:p>
    <w:p w14:paraId="35F10039"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07358D">
        <w:rPr>
          <w:rFonts w:ascii="Times New Roman" w:hAnsi="Times New Roman" w:cs="Times New Roman"/>
          <w:b/>
          <w:sz w:val="24"/>
          <w:szCs w:val="24"/>
        </w:rPr>
        <w:t>Master’s Degrees by Examination and Dissertation</w:t>
      </w:r>
    </w:p>
    <w:p w14:paraId="79A25B8D"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jc w:val="center"/>
        <w:rPr>
          <w:rFonts w:ascii="Times New Roman" w:hAnsi="Times New Roman" w:cs="Times New Roman"/>
          <w:sz w:val="24"/>
          <w:szCs w:val="24"/>
        </w:rPr>
      </w:pPr>
      <w:r w:rsidRPr="0007358D">
        <w:rPr>
          <w:rFonts w:ascii="Times New Roman" w:hAnsi="Times New Roman" w:cs="Times New Roman"/>
          <w:b/>
          <w:sz w:val="24"/>
          <w:szCs w:val="24"/>
        </w:rPr>
        <w:t>Declaration Form</w:t>
      </w:r>
      <w:r w:rsidRPr="0007358D">
        <w:rPr>
          <w:rFonts w:ascii="Times New Roman" w:hAnsi="Times New Roman" w:cs="Times New Roman"/>
          <w:sz w:val="24"/>
          <w:szCs w:val="24"/>
        </w:rPr>
        <w:t>.</w:t>
      </w:r>
    </w:p>
    <w:p w14:paraId="649F300C"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sz w:val="24"/>
          <w:szCs w:val="24"/>
        </w:rPr>
        <w:t>1. This work has not previously been accepted in substance for any degree and is not being concurrently submitted in candidature for any degree.</w:t>
      </w:r>
    </w:p>
    <w:p w14:paraId="4A033811"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358D">
        <w:rPr>
          <w:rFonts w:ascii="Times New Roman" w:hAnsi="Times New Roman" w:cs="Times New Roman"/>
          <w:sz w:val="24"/>
          <w:szCs w:val="24"/>
        </w:rPr>
        <w:t>Signed…….………………………………………………………………………...</w:t>
      </w:r>
    </w:p>
    <w:p w14:paraId="788AB9BE"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358D">
        <w:rPr>
          <w:rFonts w:ascii="Times New Roman" w:hAnsi="Times New Roman" w:cs="Times New Roman"/>
          <w:sz w:val="24"/>
          <w:szCs w:val="24"/>
        </w:rPr>
        <w:t>Date ………………………………………………………………………………...</w:t>
      </w:r>
    </w:p>
    <w:p w14:paraId="7D04987E"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sz w:val="24"/>
          <w:szCs w:val="24"/>
        </w:rPr>
        <w:t xml:space="preserve">  </w:t>
      </w:r>
    </w:p>
    <w:p w14:paraId="345B1E53"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sz w:val="24"/>
          <w:szCs w:val="24"/>
        </w:rPr>
        <w:t>2. This dissertation is being submitted in partial fulfilment of the requirements for the degree of Master in Business Administration.</w:t>
      </w:r>
    </w:p>
    <w:p w14:paraId="26A71611"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358D">
        <w:rPr>
          <w:rFonts w:ascii="Times New Roman" w:hAnsi="Times New Roman" w:cs="Times New Roman"/>
          <w:sz w:val="24"/>
          <w:szCs w:val="24"/>
        </w:rPr>
        <w:t>Signed  …………………………………………………………………………….</w:t>
      </w:r>
    </w:p>
    <w:p w14:paraId="730661B0"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358D">
        <w:rPr>
          <w:rFonts w:ascii="Times New Roman" w:hAnsi="Times New Roman" w:cs="Times New Roman"/>
          <w:sz w:val="24"/>
          <w:szCs w:val="24"/>
        </w:rPr>
        <w:t>Date  …………………………………………………………………..…………...</w:t>
      </w:r>
    </w:p>
    <w:p w14:paraId="56DEA322"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sz w:val="24"/>
          <w:szCs w:val="24"/>
        </w:rPr>
        <w:t xml:space="preserve"> 3. This dissertation is the result of my own independent work/investigation, except where otherwise stated.</w:t>
      </w:r>
    </w:p>
    <w:p w14:paraId="3625357B"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sz w:val="24"/>
          <w:szCs w:val="24"/>
        </w:rPr>
        <w:t xml:space="preserve">Other sources are acknowledged by footnotes giving explicit references. </w:t>
      </w:r>
    </w:p>
    <w:p w14:paraId="4C817943"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sz w:val="24"/>
          <w:szCs w:val="24"/>
        </w:rPr>
        <w:t>A bibliography is appended.</w:t>
      </w:r>
    </w:p>
    <w:p w14:paraId="1E15E76B"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358D">
        <w:rPr>
          <w:rFonts w:ascii="Times New Roman" w:hAnsi="Times New Roman" w:cs="Times New Roman"/>
          <w:sz w:val="24"/>
          <w:szCs w:val="24"/>
        </w:rPr>
        <w:t>Signed candidate:  ……………………………………………….……………….</w:t>
      </w:r>
    </w:p>
    <w:p w14:paraId="495BB2D0"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358D">
        <w:rPr>
          <w:rFonts w:ascii="Times New Roman" w:hAnsi="Times New Roman" w:cs="Times New Roman"/>
          <w:sz w:val="24"/>
          <w:szCs w:val="24"/>
        </w:rPr>
        <w:t>Date:  …………………………………………………….……………………….</w:t>
      </w:r>
    </w:p>
    <w:p w14:paraId="5DE79F37"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sz w:val="24"/>
          <w:szCs w:val="24"/>
        </w:rPr>
        <w:t xml:space="preserve">  </w:t>
      </w:r>
    </w:p>
    <w:p w14:paraId="19D3F007"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sz w:val="24"/>
          <w:szCs w:val="24"/>
        </w:rPr>
        <w:t xml:space="preserve">4. I hereby give consent for my dissertation, if accepted, to be available for photocopying,  inter- library loan, and for deposit in the University’s digital repository </w:t>
      </w:r>
    </w:p>
    <w:p w14:paraId="72ABF75C"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358D">
        <w:rPr>
          <w:rFonts w:ascii="Times New Roman" w:hAnsi="Times New Roman" w:cs="Times New Roman"/>
          <w:sz w:val="24"/>
          <w:szCs w:val="24"/>
        </w:rPr>
        <w:t>Signed (candidate)……………………………………….………….…………...</w:t>
      </w:r>
    </w:p>
    <w:p w14:paraId="4A3D74D0"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358D">
        <w:rPr>
          <w:rFonts w:ascii="Times New Roman" w:hAnsi="Times New Roman" w:cs="Times New Roman"/>
          <w:sz w:val="24"/>
          <w:szCs w:val="24"/>
        </w:rPr>
        <w:t>Date………………………………………………….…………….……………..</w:t>
      </w:r>
    </w:p>
    <w:p w14:paraId="32B73B16"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b/>
          <w:sz w:val="24"/>
          <w:szCs w:val="24"/>
        </w:rPr>
        <w:t>Supervisor’s Declaration</w:t>
      </w:r>
      <w:r w:rsidRPr="0007358D">
        <w:rPr>
          <w:rFonts w:ascii="Times New Roman" w:hAnsi="Times New Roman" w:cs="Times New Roman"/>
          <w:sz w:val="24"/>
          <w:szCs w:val="24"/>
        </w:rPr>
        <w:t>.</w:t>
      </w:r>
    </w:p>
    <w:p w14:paraId="3A628792"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rPr>
          <w:rFonts w:ascii="Times New Roman" w:hAnsi="Times New Roman" w:cs="Times New Roman"/>
          <w:sz w:val="24"/>
          <w:szCs w:val="24"/>
        </w:rPr>
      </w:pPr>
      <w:r w:rsidRPr="0007358D">
        <w:rPr>
          <w:rFonts w:ascii="Times New Roman" w:hAnsi="Times New Roman" w:cs="Times New Roman"/>
          <w:sz w:val="24"/>
          <w:szCs w:val="24"/>
        </w:rPr>
        <w:t>I am satisfied that this work is the result of the student’s own efforts.</w:t>
      </w:r>
    </w:p>
    <w:p w14:paraId="70F7B7F0" w14:textId="77777777"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rPr>
          <w:rFonts w:ascii="Times New Roman" w:hAnsi="Times New Roman" w:cs="Times New Roman"/>
          <w:sz w:val="24"/>
          <w:szCs w:val="24"/>
        </w:rPr>
      </w:pPr>
      <w:r w:rsidRPr="0007358D">
        <w:rPr>
          <w:rFonts w:ascii="Times New Roman" w:hAnsi="Times New Roman" w:cs="Times New Roman"/>
          <w:sz w:val="24"/>
          <w:szCs w:val="24"/>
        </w:rPr>
        <w:t>Signed:  …………………………………………………………………………..</w:t>
      </w:r>
    </w:p>
    <w:p w14:paraId="6DB0C5B4" w14:textId="1924C625" w:rsidR="00205677" w:rsidRPr="0007358D" w:rsidRDefault="00205677" w:rsidP="00205677">
      <w:pPr>
        <w:pBdr>
          <w:top w:val="single" w:sz="4" w:space="1" w:color="auto"/>
          <w:left w:val="single" w:sz="4" w:space="4" w:color="auto"/>
          <w:bottom w:val="single" w:sz="4" w:space="1" w:color="auto"/>
          <w:right w:val="single" w:sz="4" w:space="4" w:color="auto"/>
        </w:pBdr>
        <w:spacing w:after="120" w:line="360" w:lineRule="auto"/>
        <w:jc w:val="both"/>
        <w:rPr>
          <w:rFonts w:ascii="Times New Roman" w:hAnsi="Times New Roman" w:cs="Times New Roman"/>
          <w:sz w:val="24"/>
          <w:szCs w:val="24"/>
        </w:rPr>
      </w:pPr>
      <w:r w:rsidRPr="0007358D">
        <w:rPr>
          <w:rFonts w:ascii="Times New Roman" w:hAnsi="Times New Roman" w:cs="Times New Roman"/>
          <w:sz w:val="24"/>
          <w:szCs w:val="24"/>
        </w:rPr>
        <w:t>Date:  ……………………………………………………………………………...</w:t>
      </w:r>
    </w:p>
    <w:sdt>
      <w:sdtPr>
        <w:rPr>
          <w:rFonts w:ascii="Times New Roman" w:eastAsiaTheme="minorHAnsi" w:hAnsi="Times New Roman" w:cs="Times New Roman"/>
          <w:color w:val="auto"/>
          <w:kern w:val="2"/>
          <w:sz w:val="24"/>
          <w:szCs w:val="24"/>
          <w:lang w:val="en-IN"/>
          <w14:ligatures w14:val="standardContextual"/>
        </w:rPr>
        <w:id w:val="-1273709128"/>
        <w:docPartObj>
          <w:docPartGallery w:val="Table of Contents"/>
          <w:docPartUnique/>
        </w:docPartObj>
      </w:sdtPr>
      <w:sdtEndPr>
        <w:rPr>
          <w:b/>
          <w:bCs/>
          <w:noProof/>
        </w:rPr>
      </w:sdtEndPr>
      <w:sdtContent>
        <w:p w14:paraId="26FCA115" w14:textId="3AAF0B92" w:rsidR="00205677" w:rsidRPr="0007358D" w:rsidRDefault="00205677">
          <w:pPr>
            <w:pStyle w:val="TOCHeading"/>
            <w:rPr>
              <w:rFonts w:ascii="Times New Roman" w:hAnsi="Times New Roman" w:cs="Times New Roman"/>
              <w:sz w:val="24"/>
              <w:szCs w:val="24"/>
            </w:rPr>
          </w:pPr>
          <w:r w:rsidRPr="0007358D">
            <w:rPr>
              <w:rFonts w:ascii="Times New Roman" w:hAnsi="Times New Roman" w:cs="Times New Roman"/>
              <w:sz w:val="24"/>
              <w:szCs w:val="24"/>
            </w:rPr>
            <w:t>Table of Contents</w:t>
          </w:r>
        </w:p>
        <w:p w14:paraId="0F8D5154" w14:textId="08D2B73A" w:rsidR="00205677" w:rsidRPr="0007358D" w:rsidRDefault="00205677">
          <w:pPr>
            <w:pStyle w:val="TOC1"/>
            <w:tabs>
              <w:tab w:val="right" w:leader="dot" w:pos="9016"/>
            </w:tabs>
            <w:rPr>
              <w:rFonts w:ascii="Times New Roman" w:eastAsiaTheme="minorEastAsia" w:hAnsi="Times New Roman" w:cs="Times New Roman"/>
              <w:noProof/>
              <w:kern w:val="0"/>
              <w:sz w:val="24"/>
              <w:szCs w:val="24"/>
              <w:lang w:eastAsia="en-IN"/>
              <w14:ligatures w14:val="none"/>
            </w:rPr>
          </w:pPr>
          <w:r w:rsidRPr="0007358D">
            <w:rPr>
              <w:rFonts w:ascii="Times New Roman" w:hAnsi="Times New Roman" w:cs="Times New Roman"/>
              <w:sz w:val="24"/>
              <w:szCs w:val="24"/>
            </w:rPr>
            <w:fldChar w:fldCharType="begin"/>
          </w:r>
          <w:r w:rsidRPr="0007358D">
            <w:rPr>
              <w:rFonts w:ascii="Times New Roman" w:hAnsi="Times New Roman" w:cs="Times New Roman"/>
              <w:sz w:val="24"/>
              <w:szCs w:val="24"/>
            </w:rPr>
            <w:instrText xml:space="preserve"> TOC \o "1-3" \h \z \u </w:instrText>
          </w:r>
          <w:r w:rsidRPr="0007358D">
            <w:rPr>
              <w:rFonts w:ascii="Times New Roman" w:hAnsi="Times New Roman" w:cs="Times New Roman"/>
              <w:sz w:val="24"/>
              <w:szCs w:val="24"/>
            </w:rPr>
            <w:fldChar w:fldCharType="separate"/>
          </w:r>
          <w:hyperlink w:anchor="_Toc158567356" w:history="1">
            <w:r w:rsidRPr="0007358D">
              <w:rPr>
                <w:rStyle w:val="Hyperlink"/>
                <w:rFonts w:ascii="Times New Roman" w:hAnsi="Times New Roman" w:cs="Times New Roman"/>
                <w:noProof/>
                <w:sz w:val="24"/>
                <w:szCs w:val="24"/>
              </w:rPr>
              <w:t>Chapter 1</w:t>
            </w:r>
            <w:r w:rsidRPr="0007358D">
              <w:rPr>
                <w:rFonts w:ascii="Times New Roman" w:hAnsi="Times New Roman" w:cs="Times New Roman"/>
                <w:noProof/>
                <w:webHidden/>
                <w:sz w:val="24"/>
                <w:szCs w:val="24"/>
              </w:rPr>
              <w:tab/>
            </w:r>
            <w:r w:rsidRPr="0007358D">
              <w:rPr>
                <w:rFonts w:ascii="Times New Roman" w:hAnsi="Times New Roman" w:cs="Times New Roman"/>
                <w:noProof/>
                <w:webHidden/>
                <w:sz w:val="24"/>
                <w:szCs w:val="24"/>
              </w:rPr>
              <w:fldChar w:fldCharType="begin"/>
            </w:r>
            <w:r w:rsidRPr="0007358D">
              <w:rPr>
                <w:rFonts w:ascii="Times New Roman" w:hAnsi="Times New Roman" w:cs="Times New Roman"/>
                <w:noProof/>
                <w:webHidden/>
                <w:sz w:val="24"/>
                <w:szCs w:val="24"/>
              </w:rPr>
              <w:instrText xml:space="preserve"> PAGEREF _Toc158567356 \h </w:instrText>
            </w:r>
            <w:r w:rsidRPr="0007358D">
              <w:rPr>
                <w:rFonts w:ascii="Times New Roman" w:hAnsi="Times New Roman" w:cs="Times New Roman"/>
                <w:noProof/>
                <w:webHidden/>
                <w:sz w:val="24"/>
                <w:szCs w:val="24"/>
              </w:rPr>
            </w:r>
            <w:r w:rsidRPr="0007358D">
              <w:rPr>
                <w:rFonts w:ascii="Times New Roman" w:hAnsi="Times New Roman" w:cs="Times New Roman"/>
                <w:noProof/>
                <w:webHidden/>
                <w:sz w:val="24"/>
                <w:szCs w:val="24"/>
              </w:rPr>
              <w:fldChar w:fldCharType="separate"/>
            </w:r>
            <w:r w:rsidRPr="0007358D">
              <w:rPr>
                <w:rFonts w:ascii="Times New Roman" w:hAnsi="Times New Roman" w:cs="Times New Roman"/>
                <w:noProof/>
                <w:webHidden/>
                <w:sz w:val="24"/>
                <w:szCs w:val="24"/>
              </w:rPr>
              <w:t>3</w:t>
            </w:r>
            <w:r w:rsidRPr="0007358D">
              <w:rPr>
                <w:rFonts w:ascii="Times New Roman" w:hAnsi="Times New Roman" w:cs="Times New Roman"/>
                <w:noProof/>
                <w:webHidden/>
                <w:sz w:val="24"/>
                <w:szCs w:val="24"/>
              </w:rPr>
              <w:fldChar w:fldCharType="end"/>
            </w:r>
          </w:hyperlink>
        </w:p>
        <w:p w14:paraId="3B75CDEC" w14:textId="239B28F9"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57" w:history="1">
            <w:r w:rsidR="00205677" w:rsidRPr="0007358D">
              <w:rPr>
                <w:rStyle w:val="Hyperlink"/>
                <w:rFonts w:ascii="Times New Roman" w:hAnsi="Times New Roman" w:cs="Times New Roman"/>
                <w:noProof/>
                <w:sz w:val="24"/>
                <w:szCs w:val="24"/>
              </w:rPr>
              <w:t>1.1 Introduction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_Toc158567357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w:t>
            </w:r>
            <w:r w:rsidR="00205677" w:rsidRPr="0007358D">
              <w:rPr>
                <w:rFonts w:ascii="Times New Roman" w:hAnsi="Times New Roman" w:cs="Times New Roman"/>
                <w:noProof/>
                <w:webHidden/>
                <w:sz w:val="24"/>
                <w:szCs w:val="24"/>
              </w:rPr>
              <w:fldChar w:fldCharType="end"/>
            </w:r>
          </w:hyperlink>
        </w:p>
        <w:p w14:paraId="3169985F" w14:textId="6F76B6CE"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58" w:history="1">
            <w:r w:rsidR="00205677" w:rsidRPr="0007358D">
              <w:rPr>
                <w:rStyle w:val="Hyperlink"/>
                <w:rFonts w:ascii="Times New Roman" w:hAnsi="Times New Roman" w:cs="Times New Roman"/>
                <w:noProof/>
                <w:sz w:val="24"/>
                <w:szCs w:val="24"/>
              </w:rPr>
              <w:t>1.2 Background and Context</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_Toc158567358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w:t>
            </w:r>
            <w:r w:rsidR="00205677" w:rsidRPr="0007358D">
              <w:rPr>
                <w:rFonts w:ascii="Times New Roman" w:hAnsi="Times New Roman" w:cs="Times New Roman"/>
                <w:noProof/>
                <w:webHidden/>
                <w:sz w:val="24"/>
                <w:szCs w:val="24"/>
              </w:rPr>
              <w:fldChar w:fldCharType="end"/>
            </w:r>
          </w:hyperlink>
        </w:p>
        <w:p w14:paraId="3B0752D9" w14:textId="71FC3853"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59" w:history="1">
            <w:r w:rsidR="00205677" w:rsidRPr="0007358D">
              <w:rPr>
                <w:rStyle w:val="Hyperlink"/>
                <w:rFonts w:ascii="Times New Roman" w:hAnsi="Times New Roman" w:cs="Times New Roman"/>
                <w:noProof/>
                <w:sz w:val="24"/>
                <w:szCs w:val="24"/>
              </w:rPr>
              <w:t>1.3 Statement of the Problem</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_Toc158567359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4</w:t>
            </w:r>
            <w:r w:rsidR="00205677" w:rsidRPr="0007358D">
              <w:rPr>
                <w:rFonts w:ascii="Times New Roman" w:hAnsi="Times New Roman" w:cs="Times New Roman"/>
                <w:noProof/>
                <w:webHidden/>
                <w:sz w:val="24"/>
                <w:szCs w:val="24"/>
              </w:rPr>
              <w:fldChar w:fldCharType="end"/>
            </w:r>
          </w:hyperlink>
        </w:p>
        <w:p w14:paraId="23021C9C" w14:textId="046C4F09"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0" w:history="1">
            <w:r w:rsidR="00205677" w:rsidRPr="0007358D">
              <w:rPr>
                <w:rStyle w:val="Hyperlink"/>
                <w:rFonts w:ascii="Times New Roman" w:hAnsi="Times New Roman" w:cs="Times New Roman"/>
                <w:noProof/>
                <w:sz w:val="24"/>
                <w:szCs w:val="24"/>
              </w:rPr>
              <w:t>1.4 Research Aims/Objectives and Questions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_Toc158567360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4</w:t>
            </w:r>
            <w:r w:rsidR="00205677" w:rsidRPr="0007358D">
              <w:rPr>
                <w:rFonts w:ascii="Times New Roman" w:hAnsi="Times New Roman" w:cs="Times New Roman"/>
                <w:noProof/>
                <w:webHidden/>
                <w:sz w:val="24"/>
                <w:szCs w:val="24"/>
              </w:rPr>
              <w:fldChar w:fldCharType="end"/>
            </w:r>
          </w:hyperlink>
        </w:p>
        <w:p w14:paraId="231054FB" w14:textId="68326DD4"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1" w:history="1">
            <w:r w:rsidR="00205677" w:rsidRPr="0007358D">
              <w:rPr>
                <w:rStyle w:val="Hyperlink"/>
                <w:rFonts w:ascii="Times New Roman" w:hAnsi="Times New Roman" w:cs="Times New Roman"/>
                <w:noProof/>
                <w:sz w:val="24"/>
                <w:szCs w:val="24"/>
              </w:rPr>
              <w:t>1.4.1 Specific Objectives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_Toc158567361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5</w:t>
            </w:r>
            <w:r w:rsidR="00205677" w:rsidRPr="0007358D">
              <w:rPr>
                <w:rFonts w:ascii="Times New Roman" w:hAnsi="Times New Roman" w:cs="Times New Roman"/>
                <w:noProof/>
                <w:webHidden/>
                <w:sz w:val="24"/>
                <w:szCs w:val="24"/>
              </w:rPr>
              <w:fldChar w:fldCharType="end"/>
            </w:r>
          </w:hyperlink>
        </w:p>
        <w:p w14:paraId="4498DF86" w14:textId="5762F290"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2" w:history="1">
            <w:r w:rsidR="00205677" w:rsidRPr="0007358D">
              <w:rPr>
                <w:rStyle w:val="Hyperlink"/>
                <w:rFonts w:ascii="Times New Roman" w:hAnsi="Times New Roman" w:cs="Times New Roman"/>
                <w:noProof/>
                <w:sz w:val="24"/>
                <w:szCs w:val="24"/>
              </w:rPr>
              <w:t>1.4.2 Research Questions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_Toc158567362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5</w:t>
            </w:r>
            <w:r w:rsidR="00205677" w:rsidRPr="0007358D">
              <w:rPr>
                <w:rFonts w:ascii="Times New Roman" w:hAnsi="Times New Roman" w:cs="Times New Roman"/>
                <w:noProof/>
                <w:webHidden/>
                <w:sz w:val="24"/>
                <w:szCs w:val="24"/>
              </w:rPr>
              <w:fldChar w:fldCharType="end"/>
            </w:r>
          </w:hyperlink>
        </w:p>
        <w:p w14:paraId="37C3F651" w14:textId="1CA17592"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3" w:history="1">
            <w:r w:rsidR="00205677" w:rsidRPr="0007358D">
              <w:rPr>
                <w:rStyle w:val="Hyperlink"/>
                <w:rFonts w:ascii="Times New Roman" w:hAnsi="Times New Roman" w:cs="Times New Roman"/>
                <w:noProof/>
                <w:sz w:val="24"/>
                <w:szCs w:val="24"/>
              </w:rPr>
              <w:t>1.4.3 Methodology Overview</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_Toc158567363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5</w:t>
            </w:r>
            <w:r w:rsidR="00205677" w:rsidRPr="0007358D">
              <w:rPr>
                <w:rFonts w:ascii="Times New Roman" w:hAnsi="Times New Roman" w:cs="Times New Roman"/>
                <w:noProof/>
                <w:webHidden/>
                <w:sz w:val="24"/>
                <w:szCs w:val="24"/>
              </w:rPr>
              <w:fldChar w:fldCharType="end"/>
            </w:r>
          </w:hyperlink>
        </w:p>
        <w:p w14:paraId="73CD44B5" w14:textId="36223109"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4" w:history="1">
            <w:r w:rsidR="00205677" w:rsidRPr="0007358D">
              <w:rPr>
                <w:rStyle w:val="Hyperlink"/>
                <w:rFonts w:ascii="Times New Roman" w:hAnsi="Times New Roman" w:cs="Times New Roman"/>
                <w:noProof/>
                <w:sz w:val="24"/>
                <w:szCs w:val="24"/>
              </w:rPr>
              <w:t>1.4.4 Significance of the Study</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_Toc158567364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6</w:t>
            </w:r>
            <w:r w:rsidR="00205677" w:rsidRPr="0007358D">
              <w:rPr>
                <w:rFonts w:ascii="Times New Roman" w:hAnsi="Times New Roman" w:cs="Times New Roman"/>
                <w:noProof/>
                <w:webHidden/>
                <w:sz w:val="24"/>
                <w:szCs w:val="24"/>
              </w:rPr>
              <w:fldChar w:fldCharType="end"/>
            </w:r>
          </w:hyperlink>
        </w:p>
        <w:p w14:paraId="24D1D84E" w14:textId="1ACF060D"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5" w:history="1">
            <w:r w:rsidR="00205677" w:rsidRPr="0007358D">
              <w:rPr>
                <w:rStyle w:val="Hyperlink"/>
                <w:rFonts w:ascii="Times New Roman" w:hAnsi="Times New Roman" w:cs="Times New Roman"/>
                <w:noProof/>
                <w:sz w:val="24"/>
                <w:szCs w:val="24"/>
              </w:rPr>
              <w:t>1.5 Structure</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_Toc158567365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6</w:t>
            </w:r>
            <w:r w:rsidR="00205677" w:rsidRPr="0007358D">
              <w:rPr>
                <w:rFonts w:ascii="Times New Roman" w:hAnsi="Times New Roman" w:cs="Times New Roman"/>
                <w:noProof/>
                <w:webHidden/>
                <w:sz w:val="24"/>
                <w:szCs w:val="24"/>
              </w:rPr>
              <w:fldChar w:fldCharType="end"/>
            </w:r>
          </w:hyperlink>
        </w:p>
        <w:p w14:paraId="2163E841" w14:textId="1934EC73"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6" w:history="1">
            <w:r w:rsidR="00205677" w:rsidRPr="0007358D">
              <w:rPr>
                <w:rStyle w:val="Hyperlink"/>
                <w:rFonts w:ascii="Times New Roman" w:hAnsi="Times New Roman" w:cs="Times New Roman"/>
                <w:noProof/>
                <w:sz w:val="24"/>
                <w:szCs w:val="24"/>
              </w:rPr>
              <w:t>1.6 Conclusion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_Toc158567366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7</w:t>
            </w:r>
            <w:r w:rsidR="00205677" w:rsidRPr="0007358D">
              <w:rPr>
                <w:rFonts w:ascii="Times New Roman" w:hAnsi="Times New Roman" w:cs="Times New Roman"/>
                <w:noProof/>
                <w:webHidden/>
                <w:sz w:val="24"/>
                <w:szCs w:val="24"/>
              </w:rPr>
              <w:fldChar w:fldCharType="end"/>
            </w:r>
          </w:hyperlink>
        </w:p>
        <w:p w14:paraId="10D1B6C5" w14:textId="75748711" w:rsidR="00205677" w:rsidRPr="0007358D" w:rsidRDefault="00551097">
          <w:pPr>
            <w:pStyle w:val="TOC1"/>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7" w:history="1">
            <w:r w:rsidR="00205677" w:rsidRPr="0007358D">
              <w:rPr>
                <w:rStyle w:val="Hyperlink"/>
                <w:rFonts w:ascii="Times New Roman" w:hAnsi="Times New Roman" w:cs="Times New Roman"/>
                <w:noProof/>
                <w:sz w:val="24"/>
                <w:szCs w:val="24"/>
              </w:rPr>
              <w:t>Chapter 2:</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_Toc158567367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8</w:t>
            </w:r>
            <w:r w:rsidR="00205677" w:rsidRPr="0007358D">
              <w:rPr>
                <w:rFonts w:ascii="Times New Roman" w:hAnsi="Times New Roman" w:cs="Times New Roman"/>
                <w:noProof/>
                <w:webHidden/>
                <w:sz w:val="24"/>
                <w:szCs w:val="24"/>
              </w:rPr>
              <w:fldChar w:fldCharType="end"/>
            </w:r>
          </w:hyperlink>
        </w:p>
        <w:p w14:paraId="585D5D09" w14:textId="7397A697"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8" w:history="1">
            <w:r w:rsidR="00205677" w:rsidRPr="0007358D">
              <w:rPr>
                <w:rStyle w:val="Hyperlink"/>
                <w:rFonts w:ascii="Times New Roman" w:hAnsi="Times New Roman" w:cs="Times New Roman"/>
                <w:noProof/>
                <w:sz w:val="24"/>
                <w:szCs w:val="24"/>
              </w:rPr>
              <w:t>2.1 Literature Review</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_Toc158567368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8</w:t>
            </w:r>
            <w:r w:rsidR="00205677" w:rsidRPr="0007358D">
              <w:rPr>
                <w:rFonts w:ascii="Times New Roman" w:hAnsi="Times New Roman" w:cs="Times New Roman"/>
                <w:noProof/>
                <w:webHidden/>
                <w:sz w:val="24"/>
                <w:szCs w:val="24"/>
              </w:rPr>
              <w:fldChar w:fldCharType="end"/>
            </w:r>
          </w:hyperlink>
        </w:p>
        <w:p w14:paraId="10C70853" w14:textId="49FE3918"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69" w:history="1">
            <w:r w:rsidR="00205677" w:rsidRPr="0007358D">
              <w:rPr>
                <w:rStyle w:val="Hyperlink"/>
                <w:rFonts w:ascii="Times New Roman" w:hAnsi="Times New Roman" w:cs="Times New Roman"/>
                <w:noProof/>
                <w:sz w:val="24"/>
                <w:szCs w:val="24"/>
              </w:rPr>
              <w:t>2.2 Historical Context</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_Toc158567369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9</w:t>
            </w:r>
            <w:r w:rsidR="00205677" w:rsidRPr="0007358D">
              <w:rPr>
                <w:rFonts w:ascii="Times New Roman" w:hAnsi="Times New Roman" w:cs="Times New Roman"/>
                <w:noProof/>
                <w:webHidden/>
                <w:sz w:val="24"/>
                <w:szCs w:val="24"/>
              </w:rPr>
              <w:fldChar w:fldCharType="end"/>
            </w:r>
          </w:hyperlink>
        </w:p>
        <w:p w14:paraId="3E971AC4" w14:textId="0B29588A"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0" w:history="1">
            <w:r w:rsidR="00205677" w:rsidRPr="0007358D">
              <w:rPr>
                <w:rStyle w:val="Hyperlink"/>
                <w:rFonts w:ascii="Times New Roman" w:hAnsi="Times New Roman" w:cs="Times New Roman"/>
                <w:noProof/>
                <w:sz w:val="24"/>
                <w:szCs w:val="24"/>
              </w:rPr>
              <w:t>2.3 Literature Review</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_Toc158567370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10</w:t>
            </w:r>
            <w:r w:rsidR="00205677" w:rsidRPr="0007358D">
              <w:rPr>
                <w:rFonts w:ascii="Times New Roman" w:hAnsi="Times New Roman" w:cs="Times New Roman"/>
                <w:noProof/>
                <w:webHidden/>
                <w:sz w:val="24"/>
                <w:szCs w:val="24"/>
              </w:rPr>
              <w:fldChar w:fldCharType="end"/>
            </w:r>
          </w:hyperlink>
        </w:p>
        <w:p w14:paraId="45EA9709" w14:textId="5F52DDD4"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1" w:history="1">
            <w:r w:rsidR="00205677" w:rsidRPr="0007358D">
              <w:rPr>
                <w:rStyle w:val="Hyperlink"/>
                <w:rFonts w:ascii="Times New Roman" w:hAnsi="Times New Roman" w:cs="Times New Roman"/>
                <w:noProof/>
                <w:sz w:val="24"/>
                <w:szCs w:val="24"/>
              </w:rPr>
              <w:t>2.3.1 Critical Analysis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_Toc158567371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12</w:t>
            </w:r>
            <w:r w:rsidR="00205677" w:rsidRPr="0007358D">
              <w:rPr>
                <w:rFonts w:ascii="Times New Roman" w:hAnsi="Times New Roman" w:cs="Times New Roman"/>
                <w:noProof/>
                <w:webHidden/>
                <w:sz w:val="24"/>
                <w:szCs w:val="24"/>
              </w:rPr>
              <w:fldChar w:fldCharType="end"/>
            </w:r>
          </w:hyperlink>
        </w:p>
        <w:p w14:paraId="53B11932" w14:textId="3838ECFA"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2" w:history="1">
            <w:r w:rsidR="00205677" w:rsidRPr="0007358D">
              <w:rPr>
                <w:rStyle w:val="Hyperlink"/>
                <w:rFonts w:ascii="Times New Roman" w:hAnsi="Times New Roman" w:cs="Times New Roman"/>
                <w:noProof/>
                <w:sz w:val="24"/>
                <w:szCs w:val="24"/>
              </w:rPr>
              <w:t>2.3.2 Optimal Capital Structure</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_Toc158567372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13</w:t>
            </w:r>
            <w:r w:rsidR="00205677" w:rsidRPr="0007358D">
              <w:rPr>
                <w:rFonts w:ascii="Times New Roman" w:hAnsi="Times New Roman" w:cs="Times New Roman"/>
                <w:noProof/>
                <w:webHidden/>
                <w:sz w:val="24"/>
                <w:szCs w:val="24"/>
              </w:rPr>
              <w:fldChar w:fldCharType="end"/>
            </w:r>
          </w:hyperlink>
        </w:p>
        <w:p w14:paraId="4C2086B4" w14:textId="09A2B754"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3" w:history="1">
            <w:r w:rsidR="00205677" w:rsidRPr="0007358D">
              <w:rPr>
                <w:rStyle w:val="Hyperlink"/>
                <w:rFonts w:ascii="Times New Roman" w:hAnsi="Times New Roman" w:cs="Times New Roman"/>
                <w:noProof/>
                <w:sz w:val="24"/>
                <w:szCs w:val="24"/>
              </w:rPr>
              <w:t>2.3.3 Emergent themes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_Toc158567373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15</w:t>
            </w:r>
            <w:r w:rsidR="00205677" w:rsidRPr="0007358D">
              <w:rPr>
                <w:rFonts w:ascii="Times New Roman" w:hAnsi="Times New Roman" w:cs="Times New Roman"/>
                <w:noProof/>
                <w:webHidden/>
                <w:sz w:val="24"/>
                <w:szCs w:val="24"/>
              </w:rPr>
              <w:fldChar w:fldCharType="end"/>
            </w:r>
          </w:hyperlink>
        </w:p>
        <w:p w14:paraId="16DC84AE" w14:textId="13B3C61E"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4" w:history="1">
            <w:r w:rsidR="00205677" w:rsidRPr="0007358D">
              <w:rPr>
                <w:rStyle w:val="Hyperlink"/>
                <w:rFonts w:ascii="Times New Roman" w:hAnsi="Times New Roman" w:cs="Times New Roman"/>
                <w:noProof/>
                <w:sz w:val="24"/>
                <w:szCs w:val="24"/>
              </w:rPr>
              <w:t>2.4 conclusion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_Toc158567374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17</w:t>
            </w:r>
            <w:r w:rsidR="00205677" w:rsidRPr="0007358D">
              <w:rPr>
                <w:rFonts w:ascii="Times New Roman" w:hAnsi="Times New Roman" w:cs="Times New Roman"/>
                <w:noProof/>
                <w:webHidden/>
                <w:sz w:val="24"/>
                <w:szCs w:val="24"/>
              </w:rPr>
              <w:fldChar w:fldCharType="end"/>
            </w:r>
          </w:hyperlink>
        </w:p>
        <w:p w14:paraId="24DAC029" w14:textId="5C5429B1" w:rsidR="00205677" w:rsidRPr="0007358D" w:rsidRDefault="00551097">
          <w:pPr>
            <w:pStyle w:val="TOC1"/>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5" w:history="1">
            <w:r w:rsidR="00205677" w:rsidRPr="0007358D">
              <w:rPr>
                <w:rStyle w:val="Hyperlink"/>
                <w:rFonts w:ascii="Times New Roman" w:hAnsi="Times New Roman" w:cs="Times New Roman"/>
                <w:noProof/>
                <w:sz w:val="24"/>
                <w:szCs w:val="24"/>
              </w:rPr>
              <w:t>Chapter 3</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_Toc158567375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18</w:t>
            </w:r>
            <w:r w:rsidR="00205677" w:rsidRPr="0007358D">
              <w:rPr>
                <w:rFonts w:ascii="Times New Roman" w:hAnsi="Times New Roman" w:cs="Times New Roman"/>
                <w:noProof/>
                <w:webHidden/>
                <w:sz w:val="24"/>
                <w:szCs w:val="24"/>
              </w:rPr>
              <w:fldChar w:fldCharType="end"/>
            </w:r>
          </w:hyperlink>
        </w:p>
        <w:p w14:paraId="770A9A2A" w14:textId="0B8918F2"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6" w:history="1">
            <w:r w:rsidR="00205677" w:rsidRPr="0007358D">
              <w:rPr>
                <w:rStyle w:val="Hyperlink"/>
                <w:rFonts w:ascii="Times New Roman" w:hAnsi="Times New Roman" w:cs="Times New Roman"/>
                <w:noProof/>
                <w:sz w:val="24"/>
                <w:szCs w:val="24"/>
              </w:rPr>
              <w:t>3.1 Introduction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_Toc158567376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18</w:t>
            </w:r>
            <w:r w:rsidR="00205677" w:rsidRPr="0007358D">
              <w:rPr>
                <w:rFonts w:ascii="Times New Roman" w:hAnsi="Times New Roman" w:cs="Times New Roman"/>
                <w:noProof/>
                <w:webHidden/>
                <w:sz w:val="24"/>
                <w:szCs w:val="24"/>
              </w:rPr>
              <w:fldChar w:fldCharType="end"/>
            </w:r>
          </w:hyperlink>
        </w:p>
        <w:p w14:paraId="6CC94314" w14:textId="4C23BA99"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7" w:history="1">
            <w:r w:rsidR="00205677" w:rsidRPr="0007358D">
              <w:rPr>
                <w:rStyle w:val="Hyperlink"/>
                <w:rFonts w:ascii="Times New Roman" w:hAnsi="Times New Roman" w:cs="Times New Roman"/>
                <w:noProof/>
                <w:sz w:val="24"/>
                <w:szCs w:val="24"/>
              </w:rPr>
              <w:t>3.1.1 Specific Purposes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_Toc158567377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19</w:t>
            </w:r>
            <w:r w:rsidR="00205677" w:rsidRPr="0007358D">
              <w:rPr>
                <w:rFonts w:ascii="Times New Roman" w:hAnsi="Times New Roman" w:cs="Times New Roman"/>
                <w:noProof/>
                <w:webHidden/>
                <w:sz w:val="24"/>
                <w:szCs w:val="24"/>
              </w:rPr>
              <w:fldChar w:fldCharType="end"/>
            </w:r>
          </w:hyperlink>
        </w:p>
        <w:p w14:paraId="001F3FFE" w14:textId="1BF362A7"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8" w:history="1">
            <w:r w:rsidR="00205677" w:rsidRPr="0007358D">
              <w:rPr>
                <w:rStyle w:val="Hyperlink"/>
                <w:rFonts w:ascii="Times New Roman" w:hAnsi="Times New Roman" w:cs="Times New Roman"/>
                <w:noProof/>
                <w:sz w:val="24"/>
                <w:szCs w:val="24"/>
              </w:rPr>
              <w:t>3.1.2  Research Questions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_Toc158567378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19</w:t>
            </w:r>
            <w:r w:rsidR="00205677" w:rsidRPr="0007358D">
              <w:rPr>
                <w:rFonts w:ascii="Times New Roman" w:hAnsi="Times New Roman" w:cs="Times New Roman"/>
                <w:noProof/>
                <w:webHidden/>
                <w:sz w:val="24"/>
                <w:szCs w:val="24"/>
              </w:rPr>
              <w:fldChar w:fldCharType="end"/>
            </w:r>
          </w:hyperlink>
        </w:p>
        <w:p w14:paraId="49E6B223" w14:textId="5CD06B7E"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79" w:history="1">
            <w:r w:rsidR="00205677" w:rsidRPr="0007358D">
              <w:rPr>
                <w:rStyle w:val="Hyperlink"/>
                <w:rFonts w:ascii="Times New Roman" w:hAnsi="Times New Roman" w:cs="Times New Roman"/>
                <w:noProof/>
                <w:sz w:val="24"/>
                <w:szCs w:val="24"/>
              </w:rPr>
              <w:t>3.2 Methodology</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_Toc158567379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19</w:t>
            </w:r>
            <w:r w:rsidR="00205677" w:rsidRPr="0007358D">
              <w:rPr>
                <w:rFonts w:ascii="Times New Roman" w:hAnsi="Times New Roman" w:cs="Times New Roman"/>
                <w:noProof/>
                <w:webHidden/>
                <w:sz w:val="24"/>
                <w:szCs w:val="24"/>
              </w:rPr>
              <w:fldChar w:fldCharType="end"/>
            </w:r>
          </w:hyperlink>
        </w:p>
        <w:p w14:paraId="324CD1C4" w14:textId="395FB3E0"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0" w:history="1">
            <w:r w:rsidR="00205677" w:rsidRPr="0007358D">
              <w:rPr>
                <w:rStyle w:val="Hyperlink"/>
                <w:rFonts w:ascii="Times New Roman" w:hAnsi="Times New Roman" w:cs="Times New Roman"/>
                <w:noProof/>
                <w:sz w:val="24"/>
                <w:szCs w:val="24"/>
              </w:rPr>
              <w:t>3.2.1 Research Methods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_Toc158567380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19</w:t>
            </w:r>
            <w:r w:rsidR="00205677" w:rsidRPr="0007358D">
              <w:rPr>
                <w:rFonts w:ascii="Times New Roman" w:hAnsi="Times New Roman" w:cs="Times New Roman"/>
                <w:noProof/>
                <w:webHidden/>
                <w:sz w:val="24"/>
                <w:szCs w:val="24"/>
              </w:rPr>
              <w:fldChar w:fldCharType="end"/>
            </w:r>
          </w:hyperlink>
        </w:p>
        <w:p w14:paraId="48182764" w14:textId="6D8E0B55"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1" w:history="1">
            <w:r w:rsidR="00205677" w:rsidRPr="0007358D">
              <w:rPr>
                <w:rStyle w:val="Hyperlink"/>
                <w:rFonts w:ascii="Times New Roman" w:hAnsi="Times New Roman" w:cs="Times New Roman"/>
                <w:noProof/>
                <w:sz w:val="24"/>
                <w:szCs w:val="24"/>
              </w:rPr>
              <w:t>3.2.2 Fixed Effects Model of Panel Data</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_Toc158567381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20</w:t>
            </w:r>
            <w:r w:rsidR="00205677" w:rsidRPr="0007358D">
              <w:rPr>
                <w:rFonts w:ascii="Times New Roman" w:hAnsi="Times New Roman" w:cs="Times New Roman"/>
                <w:noProof/>
                <w:webHidden/>
                <w:sz w:val="24"/>
                <w:szCs w:val="24"/>
              </w:rPr>
              <w:fldChar w:fldCharType="end"/>
            </w:r>
          </w:hyperlink>
        </w:p>
        <w:p w14:paraId="61AC0357" w14:textId="75F3B7AC"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2" w:history="1">
            <w:r w:rsidR="00205677" w:rsidRPr="0007358D">
              <w:rPr>
                <w:rStyle w:val="Hyperlink"/>
                <w:rFonts w:ascii="Times New Roman" w:hAnsi="Times New Roman" w:cs="Times New Roman"/>
                <w:noProof/>
                <w:sz w:val="24"/>
                <w:szCs w:val="24"/>
              </w:rPr>
              <w:t>3.2.3 Correlation Analysis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_Toc158567382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21</w:t>
            </w:r>
            <w:r w:rsidR="00205677" w:rsidRPr="0007358D">
              <w:rPr>
                <w:rFonts w:ascii="Times New Roman" w:hAnsi="Times New Roman" w:cs="Times New Roman"/>
                <w:noProof/>
                <w:webHidden/>
                <w:sz w:val="24"/>
                <w:szCs w:val="24"/>
              </w:rPr>
              <w:fldChar w:fldCharType="end"/>
            </w:r>
          </w:hyperlink>
        </w:p>
        <w:p w14:paraId="1F08FC8B" w14:textId="4C0B6F02"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3" w:history="1">
            <w:r w:rsidR="00205677" w:rsidRPr="0007358D">
              <w:rPr>
                <w:rStyle w:val="Hyperlink"/>
                <w:rFonts w:ascii="Times New Roman" w:hAnsi="Times New Roman" w:cs="Times New Roman"/>
                <w:noProof/>
                <w:sz w:val="24"/>
                <w:szCs w:val="24"/>
              </w:rPr>
              <w:t>3.2.4 Variables Definition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_Toc158567383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21</w:t>
            </w:r>
            <w:r w:rsidR="00205677" w:rsidRPr="0007358D">
              <w:rPr>
                <w:rFonts w:ascii="Times New Roman" w:hAnsi="Times New Roman" w:cs="Times New Roman"/>
                <w:noProof/>
                <w:webHidden/>
                <w:sz w:val="24"/>
                <w:szCs w:val="24"/>
              </w:rPr>
              <w:fldChar w:fldCharType="end"/>
            </w:r>
          </w:hyperlink>
        </w:p>
        <w:p w14:paraId="36CD3577" w14:textId="0200DD03"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4" w:history="1">
            <w:r w:rsidR="00205677" w:rsidRPr="0007358D">
              <w:rPr>
                <w:rStyle w:val="Hyperlink"/>
                <w:rFonts w:ascii="Times New Roman" w:hAnsi="Times New Roman" w:cs="Times New Roman"/>
                <w:noProof/>
                <w:sz w:val="24"/>
                <w:szCs w:val="24"/>
              </w:rPr>
              <w:t>3.2.5 Testing of Hypotheses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_Toc158567384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22</w:t>
            </w:r>
            <w:r w:rsidR="00205677" w:rsidRPr="0007358D">
              <w:rPr>
                <w:rFonts w:ascii="Times New Roman" w:hAnsi="Times New Roman" w:cs="Times New Roman"/>
                <w:noProof/>
                <w:webHidden/>
                <w:sz w:val="24"/>
                <w:szCs w:val="24"/>
              </w:rPr>
              <w:fldChar w:fldCharType="end"/>
            </w:r>
          </w:hyperlink>
        </w:p>
        <w:p w14:paraId="7988EF51" w14:textId="3751BB49"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5" w:history="1">
            <w:r w:rsidR="00205677" w:rsidRPr="0007358D">
              <w:rPr>
                <w:rStyle w:val="Hyperlink"/>
                <w:rFonts w:ascii="Times New Roman" w:eastAsia="Times New Roman" w:hAnsi="Times New Roman" w:cs="Times New Roman"/>
                <w:noProof/>
                <w:sz w:val="24"/>
                <w:szCs w:val="24"/>
                <w:lang w:eastAsia="en-IN"/>
              </w:rPr>
              <w:t>3.2.6 Things to Consider About Accessibility and Ethics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_Toc158567385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23</w:t>
            </w:r>
            <w:r w:rsidR="00205677" w:rsidRPr="0007358D">
              <w:rPr>
                <w:rFonts w:ascii="Times New Roman" w:hAnsi="Times New Roman" w:cs="Times New Roman"/>
                <w:noProof/>
                <w:webHidden/>
                <w:sz w:val="24"/>
                <w:szCs w:val="24"/>
              </w:rPr>
              <w:fldChar w:fldCharType="end"/>
            </w:r>
          </w:hyperlink>
        </w:p>
        <w:p w14:paraId="1551F582" w14:textId="779C70BA" w:rsidR="00205677" w:rsidRPr="0007358D" w:rsidRDefault="00551097">
          <w:pPr>
            <w:pStyle w:val="TOC1"/>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6" w:history="1">
            <w:r w:rsidR="00205677" w:rsidRPr="0007358D">
              <w:rPr>
                <w:rStyle w:val="Hyperlink"/>
                <w:rFonts w:ascii="Times New Roman" w:hAnsi="Times New Roman" w:cs="Times New Roman"/>
                <w:noProof/>
                <w:sz w:val="24"/>
                <w:szCs w:val="24"/>
              </w:rPr>
              <w:t>Chapter 4</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_Toc158567386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24</w:t>
            </w:r>
            <w:r w:rsidR="00205677" w:rsidRPr="0007358D">
              <w:rPr>
                <w:rFonts w:ascii="Times New Roman" w:hAnsi="Times New Roman" w:cs="Times New Roman"/>
                <w:noProof/>
                <w:webHidden/>
                <w:sz w:val="24"/>
                <w:szCs w:val="24"/>
              </w:rPr>
              <w:fldChar w:fldCharType="end"/>
            </w:r>
          </w:hyperlink>
        </w:p>
        <w:p w14:paraId="0444321B" w14:textId="7CBC3E9C"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7" w:history="1">
            <w:r w:rsidR="00205677" w:rsidRPr="0007358D">
              <w:rPr>
                <w:rStyle w:val="Hyperlink"/>
                <w:rFonts w:ascii="Times New Roman" w:hAnsi="Times New Roman" w:cs="Times New Roman"/>
                <w:noProof/>
                <w:sz w:val="24"/>
                <w:szCs w:val="24"/>
              </w:rPr>
              <w:t>4.1 Introduction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_Toc158567387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24</w:t>
            </w:r>
            <w:r w:rsidR="00205677" w:rsidRPr="0007358D">
              <w:rPr>
                <w:rFonts w:ascii="Times New Roman" w:hAnsi="Times New Roman" w:cs="Times New Roman"/>
                <w:noProof/>
                <w:webHidden/>
                <w:sz w:val="24"/>
                <w:szCs w:val="24"/>
              </w:rPr>
              <w:fldChar w:fldCharType="end"/>
            </w:r>
          </w:hyperlink>
        </w:p>
        <w:p w14:paraId="4742D9ED" w14:textId="14D2D22A"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8" w:history="1">
            <w:r w:rsidR="00205677" w:rsidRPr="0007358D">
              <w:rPr>
                <w:rStyle w:val="Hyperlink"/>
                <w:rFonts w:ascii="Times New Roman" w:hAnsi="Times New Roman" w:cs="Times New Roman"/>
                <w:noProof/>
                <w:sz w:val="24"/>
                <w:szCs w:val="24"/>
              </w:rPr>
              <w:t>4.1.1 Apple Inc. (AAPL): A Bite of Financial Performance</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_Toc158567388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24</w:t>
            </w:r>
            <w:r w:rsidR="00205677" w:rsidRPr="0007358D">
              <w:rPr>
                <w:rFonts w:ascii="Times New Roman" w:hAnsi="Times New Roman" w:cs="Times New Roman"/>
                <w:noProof/>
                <w:webHidden/>
                <w:sz w:val="24"/>
                <w:szCs w:val="24"/>
              </w:rPr>
              <w:fldChar w:fldCharType="end"/>
            </w:r>
          </w:hyperlink>
        </w:p>
        <w:p w14:paraId="6AAF21B3" w14:textId="4A8C85C4"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89" w:history="1">
            <w:r w:rsidR="00205677" w:rsidRPr="0007358D">
              <w:rPr>
                <w:rStyle w:val="Hyperlink"/>
                <w:rFonts w:ascii="Times New Roman" w:hAnsi="Times New Roman" w:cs="Times New Roman"/>
                <w:noProof/>
                <w:sz w:val="24"/>
                <w:szCs w:val="24"/>
              </w:rPr>
              <w:t>4.1.2   Microsoft Corporation: A Financial Deep Dive</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_Toc158567389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25</w:t>
            </w:r>
            <w:r w:rsidR="00205677" w:rsidRPr="0007358D">
              <w:rPr>
                <w:rFonts w:ascii="Times New Roman" w:hAnsi="Times New Roman" w:cs="Times New Roman"/>
                <w:noProof/>
                <w:webHidden/>
                <w:sz w:val="24"/>
                <w:szCs w:val="24"/>
              </w:rPr>
              <w:fldChar w:fldCharType="end"/>
            </w:r>
          </w:hyperlink>
        </w:p>
        <w:p w14:paraId="5BACD09A" w14:textId="3E56E814"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0" w:history="1">
            <w:r w:rsidR="00205677" w:rsidRPr="0007358D">
              <w:rPr>
                <w:rStyle w:val="Hyperlink"/>
                <w:rFonts w:ascii="Times New Roman" w:hAnsi="Times New Roman" w:cs="Times New Roman"/>
                <w:noProof/>
                <w:sz w:val="24"/>
                <w:szCs w:val="24"/>
              </w:rPr>
              <w:t>4.1.3. Alphabet Inc.: A Deep Dive into the Google Goliath</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_Toc158567390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26</w:t>
            </w:r>
            <w:r w:rsidR="00205677" w:rsidRPr="0007358D">
              <w:rPr>
                <w:rFonts w:ascii="Times New Roman" w:hAnsi="Times New Roman" w:cs="Times New Roman"/>
                <w:noProof/>
                <w:webHidden/>
                <w:sz w:val="24"/>
                <w:szCs w:val="24"/>
              </w:rPr>
              <w:fldChar w:fldCharType="end"/>
            </w:r>
          </w:hyperlink>
        </w:p>
        <w:p w14:paraId="0FCB9876" w14:textId="0E761A98"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1" w:history="1">
            <w:r w:rsidR="00205677" w:rsidRPr="0007358D">
              <w:rPr>
                <w:rStyle w:val="Hyperlink"/>
                <w:rFonts w:ascii="Times New Roman" w:hAnsi="Times New Roman" w:cs="Times New Roman"/>
                <w:noProof/>
                <w:sz w:val="24"/>
                <w:szCs w:val="24"/>
              </w:rPr>
              <w:t>4.1.4. Exploring Alphabet Inc.: The Google Behemoth</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_Toc158567391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27</w:t>
            </w:r>
            <w:r w:rsidR="00205677" w:rsidRPr="0007358D">
              <w:rPr>
                <w:rFonts w:ascii="Times New Roman" w:hAnsi="Times New Roman" w:cs="Times New Roman"/>
                <w:noProof/>
                <w:webHidden/>
                <w:sz w:val="24"/>
                <w:szCs w:val="24"/>
              </w:rPr>
              <w:fldChar w:fldCharType="end"/>
            </w:r>
          </w:hyperlink>
        </w:p>
        <w:p w14:paraId="10A4ABA8" w14:textId="717DECF2"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2" w:history="1">
            <w:r w:rsidR="00205677" w:rsidRPr="0007358D">
              <w:rPr>
                <w:rStyle w:val="Hyperlink"/>
                <w:rFonts w:ascii="Times New Roman" w:hAnsi="Times New Roman" w:cs="Times New Roman"/>
                <w:noProof/>
                <w:sz w:val="24"/>
                <w:szCs w:val="24"/>
              </w:rPr>
              <w:t>4.1.5  Amazon: Revealing the Foundation of the E-Commerce Titan's Success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_Toc158567392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28</w:t>
            </w:r>
            <w:r w:rsidR="00205677" w:rsidRPr="0007358D">
              <w:rPr>
                <w:rFonts w:ascii="Times New Roman" w:hAnsi="Times New Roman" w:cs="Times New Roman"/>
                <w:noProof/>
                <w:webHidden/>
                <w:sz w:val="24"/>
                <w:szCs w:val="24"/>
              </w:rPr>
              <w:fldChar w:fldCharType="end"/>
            </w:r>
          </w:hyperlink>
        </w:p>
        <w:p w14:paraId="1859F5C5" w14:textId="31D36112"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3" w:history="1">
            <w:r w:rsidR="00205677" w:rsidRPr="0007358D">
              <w:rPr>
                <w:rStyle w:val="Hyperlink"/>
                <w:rFonts w:ascii="Times New Roman" w:hAnsi="Times New Roman" w:cs="Times New Roman"/>
                <w:noProof/>
                <w:sz w:val="24"/>
                <w:szCs w:val="24"/>
              </w:rPr>
              <w:t>4.2 Panel Data Model Estimation: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_Toc158567393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30</w:t>
            </w:r>
            <w:r w:rsidR="00205677" w:rsidRPr="0007358D">
              <w:rPr>
                <w:rFonts w:ascii="Times New Roman" w:hAnsi="Times New Roman" w:cs="Times New Roman"/>
                <w:noProof/>
                <w:webHidden/>
                <w:sz w:val="24"/>
                <w:szCs w:val="24"/>
              </w:rPr>
              <w:fldChar w:fldCharType="end"/>
            </w:r>
          </w:hyperlink>
        </w:p>
        <w:p w14:paraId="4E3640B6" w14:textId="47314342" w:rsidR="00205677" w:rsidRPr="0007358D" w:rsidRDefault="00551097">
          <w:pPr>
            <w:pStyle w:val="TOC3"/>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4" w:history="1">
            <w:r w:rsidR="00205677" w:rsidRPr="0007358D">
              <w:rPr>
                <w:rStyle w:val="Hyperlink"/>
                <w:rFonts w:ascii="Times New Roman" w:hAnsi="Times New Roman" w:cs="Times New Roman"/>
                <w:noProof/>
                <w:sz w:val="24"/>
                <w:szCs w:val="24"/>
              </w:rPr>
              <w:t>4.2.1  Correlation Analysis: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_Toc158567394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30</w:t>
            </w:r>
            <w:r w:rsidR="00205677" w:rsidRPr="0007358D">
              <w:rPr>
                <w:rFonts w:ascii="Times New Roman" w:hAnsi="Times New Roman" w:cs="Times New Roman"/>
                <w:noProof/>
                <w:webHidden/>
                <w:sz w:val="24"/>
                <w:szCs w:val="24"/>
              </w:rPr>
              <w:fldChar w:fldCharType="end"/>
            </w:r>
          </w:hyperlink>
        </w:p>
        <w:p w14:paraId="125D5E29" w14:textId="290DB0B0"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5" w:history="1">
            <w:r w:rsidR="00205677" w:rsidRPr="0007358D">
              <w:rPr>
                <w:rStyle w:val="Hyperlink"/>
                <w:rFonts w:ascii="Times New Roman" w:hAnsi="Times New Roman" w:cs="Times New Roman"/>
                <w:noProof/>
                <w:sz w:val="24"/>
                <w:szCs w:val="24"/>
              </w:rPr>
              <w:t>4.3. Fixed Effects Panel Data Model Estimation: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_Toc158567395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31</w:t>
            </w:r>
            <w:r w:rsidR="00205677" w:rsidRPr="0007358D">
              <w:rPr>
                <w:rFonts w:ascii="Times New Roman" w:hAnsi="Times New Roman" w:cs="Times New Roman"/>
                <w:noProof/>
                <w:webHidden/>
                <w:sz w:val="24"/>
                <w:szCs w:val="24"/>
              </w:rPr>
              <w:fldChar w:fldCharType="end"/>
            </w:r>
          </w:hyperlink>
        </w:p>
        <w:p w14:paraId="22F20EC8" w14:textId="121CE5A8"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6" w:history="1">
            <w:r w:rsidR="00205677" w:rsidRPr="0007358D">
              <w:rPr>
                <w:rStyle w:val="Hyperlink"/>
                <w:rFonts w:ascii="Times New Roman" w:hAnsi="Times New Roman" w:cs="Times New Roman"/>
                <w:noProof/>
                <w:sz w:val="24"/>
                <w:szCs w:val="24"/>
              </w:rPr>
              <w:t>4.4 Conclusion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_Toc158567396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31</w:t>
            </w:r>
            <w:r w:rsidR="00205677" w:rsidRPr="0007358D">
              <w:rPr>
                <w:rFonts w:ascii="Times New Roman" w:hAnsi="Times New Roman" w:cs="Times New Roman"/>
                <w:noProof/>
                <w:webHidden/>
                <w:sz w:val="24"/>
                <w:szCs w:val="24"/>
              </w:rPr>
              <w:fldChar w:fldCharType="end"/>
            </w:r>
          </w:hyperlink>
        </w:p>
        <w:p w14:paraId="3B2DD7DD" w14:textId="163F34A4" w:rsidR="00205677" w:rsidRPr="0007358D" w:rsidRDefault="00551097">
          <w:pPr>
            <w:pStyle w:val="TOC1"/>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7" w:history="1">
            <w:r w:rsidR="00205677" w:rsidRPr="0007358D">
              <w:rPr>
                <w:rStyle w:val="Hyperlink"/>
                <w:rFonts w:ascii="Times New Roman" w:hAnsi="Times New Roman" w:cs="Times New Roman"/>
                <w:noProof/>
                <w:sz w:val="24"/>
                <w:szCs w:val="24"/>
              </w:rPr>
              <w:t>Chapter 5</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_Toc158567397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32</w:t>
            </w:r>
            <w:r w:rsidR="00205677" w:rsidRPr="0007358D">
              <w:rPr>
                <w:rFonts w:ascii="Times New Roman" w:hAnsi="Times New Roman" w:cs="Times New Roman"/>
                <w:noProof/>
                <w:webHidden/>
                <w:sz w:val="24"/>
                <w:szCs w:val="24"/>
              </w:rPr>
              <w:fldChar w:fldCharType="end"/>
            </w:r>
          </w:hyperlink>
        </w:p>
        <w:p w14:paraId="68BEFE84" w14:textId="0014BA69"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8" w:history="1">
            <w:r w:rsidR="00205677" w:rsidRPr="0007358D">
              <w:rPr>
                <w:rStyle w:val="Hyperlink"/>
                <w:rFonts w:ascii="Times New Roman" w:hAnsi="Times New Roman" w:cs="Times New Roman"/>
                <w:noProof/>
                <w:sz w:val="24"/>
                <w:szCs w:val="24"/>
              </w:rPr>
              <w:t>5.1 Introduction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_Toc158567398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32</w:t>
            </w:r>
            <w:r w:rsidR="00205677" w:rsidRPr="0007358D">
              <w:rPr>
                <w:rFonts w:ascii="Times New Roman" w:hAnsi="Times New Roman" w:cs="Times New Roman"/>
                <w:noProof/>
                <w:webHidden/>
                <w:sz w:val="24"/>
                <w:szCs w:val="24"/>
              </w:rPr>
              <w:fldChar w:fldCharType="end"/>
            </w:r>
          </w:hyperlink>
        </w:p>
        <w:p w14:paraId="023707DE" w14:textId="17A00B7D"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399" w:history="1">
            <w:r w:rsidR="00205677" w:rsidRPr="0007358D">
              <w:rPr>
                <w:rStyle w:val="Hyperlink"/>
                <w:rFonts w:ascii="Times New Roman" w:hAnsi="Times New Roman" w:cs="Times New Roman"/>
                <w:noProof/>
                <w:sz w:val="24"/>
                <w:szCs w:val="24"/>
              </w:rPr>
              <w:t>5.2 Hypothesis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_Toc158567399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33</w:t>
            </w:r>
            <w:r w:rsidR="00205677" w:rsidRPr="0007358D">
              <w:rPr>
                <w:rFonts w:ascii="Times New Roman" w:hAnsi="Times New Roman" w:cs="Times New Roman"/>
                <w:noProof/>
                <w:webHidden/>
                <w:sz w:val="24"/>
                <w:szCs w:val="24"/>
              </w:rPr>
              <w:fldChar w:fldCharType="end"/>
            </w:r>
          </w:hyperlink>
        </w:p>
        <w:p w14:paraId="14357112" w14:textId="4BF8A7F1"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400" w:history="1">
            <w:r w:rsidR="00205677" w:rsidRPr="0007358D">
              <w:rPr>
                <w:rStyle w:val="Hyperlink"/>
                <w:rFonts w:ascii="Times New Roman" w:hAnsi="Times New Roman" w:cs="Times New Roman"/>
                <w:noProof/>
                <w:sz w:val="24"/>
                <w:szCs w:val="24"/>
              </w:rPr>
              <w:t>5.3 Hypothesis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_Toc158567400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35</w:t>
            </w:r>
            <w:r w:rsidR="00205677" w:rsidRPr="0007358D">
              <w:rPr>
                <w:rFonts w:ascii="Times New Roman" w:hAnsi="Times New Roman" w:cs="Times New Roman"/>
                <w:noProof/>
                <w:webHidden/>
                <w:sz w:val="24"/>
                <w:szCs w:val="24"/>
              </w:rPr>
              <w:fldChar w:fldCharType="end"/>
            </w:r>
          </w:hyperlink>
        </w:p>
        <w:p w14:paraId="613F7377" w14:textId="30080AF6"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401" w:history="1">
            <w:r w:rsidR="00205677" w:rsidRPr="0007358D">
              <w:rPr>
                <w:rStyle w:val="Hyperlink"/>
                <w:rFonts w:ascii="Times New Roman" w:hAnsi="Times New Roman" w:cs="Times New Roman"/>
                <w:noProof/>
                <w:sz w:val="24"/>
                <w:szCs w:val="24"/>
              </w:rPr>
              <w:t>5.4 Findings: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_Toc158567401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37</w:t>
            </w:r>
            <w:r w:rsidR="00205677" w:rsidRPr="0007358D">
              <w:rPr>
                <w:rFonts w:ascii="Times New Roman" w:hAnsi="Times New Roman" w:cs="Times New Roman"/>
                <w:noProof/>
                <w:webHidden/>
                <w:sz w:val="24"/>
                <w:szCs w:val="24"/>
              </w:rPr>
              <w:fldChar w:fldCharType="end"/>
            </w:r>
          </w:hyperlink>
        </w:p>
        <w:p w14:paraId="5A3D885A" w14:textId="7E48D349"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402" w:history="1">
            <w:r w:rsidR="00205677" w:rsidRPr="0007358D">
              <w:rPr>
                <w:rStyle w:val="Hyperlink"/>
                <w:rFonts w:ascii="Times New Roman" w:hAnsi="Times New Roman" w:cs="Times New Roman"/>
                <w:noProof/>
                <w:sz w:val="24"/>
                <w:szCs w:val="24"/>
              </w:rPr>
              <w:t>5.5 Conclusion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_Toc158567402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37</w:t>
            </w:r>
            <w:r w:rsidR="00205677" w:rsidRPr="0007358D">
              <w:rPr>
                <w:rFonts w:ascii="Times New Roman" w:hAnsi="Times New Roman" w:cs="Times New Roman"/>
                <w:noProof/>
                <w:webHidden/>
                <w:sz w:val="24"/>
                <w:szCs w:val="24"/>
              </w:rPr>
              <w:fldChar w:fldCharType="end"/>
            </w:r>
          </w:hyperlink>
        </w:p>
        <w:p w14:paraId="05A4C2A9" w14:textId="590E857E" w:rsidR="00205677" w:rsidRPr="0007358D" w:rsidRDefault="00551097">
          <w:pPr>
            <w:pStyle w:val="TOC1"/>
            <w:tabs>
              <w:tab w:val="right" w:leader="dot" w:pos="9016"/>
            </w:tabs>
            <w:rPr>
              <w:rFonts w:ascii="Times New Roman" w:eastAsiaTheme="minorEastAsia" w:hAnsi="Times New Roman" w:cs="Times New Roman"/>
              <w:noProof/>
              <w:kern w:val="0"/>
              <w:sz w:val="24"/>
              <w:szCs w:val="24"/>
              <w:lang w:eastAsia="en-IN"/>
              <w14:ligatures w14:val="none"/>
            </w:rPr>
          </w:pPr>
          <w:hyperlink w:anchor="_Toc158567403" w:history="1">
            <w:r w:rsidR="00205677" w:rsidRPr="0007358D">
              <w:rPr>
                <w:rStyle w:val="Hyperlink"/>
                <w:rFonts w:ascii="Times New Roman" w:hAnsi="Times New Roman" w:cs="Times New Roman"/>
                <w:noProof/>
                <w:sz w:val="24"/>
                <w:szCs w:val="24"/>
              </w:rPr>
              <w:t>Chapter 6</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_Toc158567403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38</w:t>
            </w:r>
            <w:r w:rsidR="00205677" w:rsidRPr="0007358D">
              <w:rPr>
                <w:rFonts w:ascii="Times New Roman" w:hAnsi="Times New Roman" w:cs="Times New Roman"/>
                <w:noProof/>
                <w:webHidden/>
                <w:sz w:val="24"/>
                <w:szCs w:val="24"/>
              </w:rPr>
              <w:fldChar w:fldCharType="end"/>
            </w:r>
          </w:hyperlink>
        </w:p>
        <w:p w14:paraId="1CCC7855" w14:textId="76C8082A"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404" w:history="1">
            <w:r w:rsidR="00205677" w:rsidRPr="0007358D">
              <w:rPr>
                <w:rStyle w:val="Hyperlink"/>
                <w:rFonts w:ascii="Times New Roman" w:hAnsi="Times New Roman" w:cs="Times New Roman"/>
                <w:noProof/>
                <w:sz w:val="24"/>
                <w:szCs w:val="24"/>
              </w:rPr>
              <w:t>6.1 Introduction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_Toc158567404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38</w:t>
            </w:r>
            <w:r w:rsidR="00205677" w:rsidRPr="0007358D">
              <w:rPr>
                <w:rFonts w:ascii="Times New Roman" w:hAnsi="Times New Roman" w:cs="Times New Roman"/>
                <w:noProof/>
                <w:webHidden/>
                <w:sz w:val="24"/>
                <w:szCs w:val="24"/>
              </w:rPr>
              <w:fldChar w:fldCharType="end"/>
            </w:r>
          </w:hyperlink>
        </w:p>
        <w:p w14:paraId="6B310B6D" w14:textId="5DE18235"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405" w:history="1">
            <w:r w:rsidR="00205677" w:rsidRPr="0007358D">
              <w:rPr>
                <w:rStyle w:val="Hyperlink"/>
                <w:rFonts w:ascii="Times New Roman" w:hAnsi="Times New Roman" w:cs="Times New Roman"/>
                <w:noProof/>
                <w:sz w:val="24"/>
                <w:szCs w:val="24"/>
              </w:rPr>
              <w:t>6.2 Capital Structure Theories in Use: The Justification Behind Them</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_Toc158567405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38</w:t>
            </w:r>
            <w:r w:rsidR="00205677" w:rsidRPr="0007358D">
              <w:rPr>
                <w:rFonts w:ascii="Times New Roman" w:hAnsi="Times New Roman" w:cs="Times New Roman"/>
                <w:noProof/>
                <w:webHidden/>
                <w:sz w:val="24"/>
                <w:szCs w:val="24"/>
              </w:rPr>
              <w:fldChar w:fldCharType="end"/>
            </w:r>
          </w:hyperlink>
        </w:p>
        <w:p w14:paraId="5390376D" w14:textId="2FD87E7F" w:rsidR="00205677" w:rsidRPr="0007358D" w:rsidRDefault="00551097">
          <w:pPr>
            <w:pStyle w:val="TOC2"/>
            <w:tabs>
              <w:tab w:val="right" w:leader="dot" w:pos="9016"/>
            </w:tabs>
            <w:rPr>
              <w:rFonts w:ascii="Times New Roman" w:eastAsiaTheme="minorEastAsia" w:hAnsi="Times New Roman" w:cs="Times New Roman"/>
              <w:noProof/>
              <w:kern w:val="0"/>
              <w:sz w:val="24"/>
              <w:szCs w:val="24"/>
              <w:lang w:eastAsia="en-IN"/>
              <w14:ligatures w14:val="none"/>
            </w:rPr>
          </w:pPr>
          <w:hyperlink w:anchor="_Toc158567406" w:history="1">
            <w:r w:rsidR="00205677" w:rsidRPr="0007358D">
              <w:rPr>
                <w:rStyle w:val="Hyperlink"/>
                <w:rFonts w:ascii="Times New Roman" w:hAnsi="Times New Roman" w:cs="Times New Roman"/>
                <w:noProof/>
                <w:sz w:val="24"/>
                <w:szCs w:val="24"/>
              </w:rPr>
              <w:t>6.3 Examining the Industry-Specific Features: Applying Empirical Associations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_Toc158567406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39</w:t>
            </w:r>
            <w:r w:rsidR="00205677" w:rsidRPr="0007358D">
              <w:rPr>
                <w:rFonts w:ascii="Times New Roman" w:hAnsi="Times New Roman" w:cs="Times New Roman"/>
                <w:noProof/>
                <w:webHidden/>
                <w:sz w:val="24"/>
                <w:szCs w:val="24"/>
              </w:rPr>
              <w:fldChar w:fldCharType="end"/>
            </w:r>
          </w:hyperlink>
        </w:p>
        <w:p w14:paraId="5EAB40EA" w14:textId="38DA80F4" w:rsidR="00205677" w:rsidRPr="0007358D" w:rsidRDefault="00551097">
          <w:pPr>
            <w:pStyle w:val="TOC1"/>
            <w:tabs>
              <w:tab w:val="right" w:leader="dot" w:pos="9016"/>
            </w:tabs>
            <w:rPr>
              <w:rFonts w:ascii="Times New Roman" w:eastAsiaTheme="minorEastAsia" w:hAnsi="Times New Roman" w:cs="Times New Roman"/>
              <w:noProof/>
              <w:kern w:val="0"/>
              <w:sz w:val="24"/>
              <w:szCs w:val="24"/>
              <w:lang w:eastAsia="en-IN"/>
              <w14:ligatures w14:val="none"/>
            </w:rPr>
          </w:pPr>
          <w:hyperlink w:anchor="_Toc158567407" w:history="1">
            <w:r w:rsidR="00205677" w:rsidRPr="0007358D">
              <w:rPr>
                <w:rStyle w:val="Hyperlink"/>
                <w:rFonts w:ascii="Times New Roman" w:hAnsi="Times New Roman" w:cs="Times New Roman"/>
                <w:noProof/>
                <w:sz w:val="24"/>
                <w:szCs w:val="24"/>
              </w:rPr>
              <w:t>Conclusion</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_Toc158567407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42</w:t>
            </w:r>
            <w:r w:rsidR="00205677" w:rsidRPr="0007358D">
              <w:rPr>
                <w:rFonts w:ascii="Times New Roman" w:hAnsi="Times New Roman" w:cs="Times New Roman"/>
                <w:noProof/>
                <w:webHidden/>
                <w:sz w:val="24"/>
                <w:szCs w:val="24"/>
              </w:rPr>
              <w:fldChar w:fldCharType="end"/>
            </w:r>
          </w:hyperlink>
        </w:p>
        <w:p w14:paraId="6AE6358F" w14:textId="40A66E78" w:rsidR="00205677" w:rsidRPr="0007358D" w:rsidRDefault="00551097">
          <w:pPr>
            <w:pStyle w:val="TOC1"/>
            <w:tabs>
              <w:tab w:val="right" w:leader="dot" w:pos="9016"/>
            </w:tabs>
            <w:rPr>
              <w:rFonts w:ascii="Times New Roman" w:eastAsiaTheme="minorEastAsia" w:hAnsi="Times New Roman" w:cs="Times New Roman"/>
              <w:noProof/>
              <w:kern w:val="0"/>
              <w:sz w:val="24"/>
              <w:szCs w:val="24"/>
              <w:lang w:eastAsia="en-IN"/>
              <w14:ligatures w14:val="none"/>
            </w:rPr>
          </w:pPr>
          <w:hyperlink w:anchor="_Toc158567408" w:history="1">
            <w:r w:rsidR="00205677" w:rsidRPr="0007358D">
              <w:rPr>
                <w:rStyle w:val="Hyperlink"/>
                <w:rFonts w:ascii="Times New Roman" w:hAnsi="Times New Roman" w:cs="Times New Roman"/>
                <w:noProof/>
                <w:sz w:val="24"/>
                <w:szCs w:val="24"/>
              </w:rPr>
              <w:t>References:</w:t>
            </w:r>
            <w:r w:rsidR="00205677" w:rsidRPr="0007358D">
              <w:rPr>
                <w:rFonts w:ascii="Times New Roman" w:hAnsi="Times New Roman" w:cs="Times New Roman"/>
                <w:noProof/>
                <w:webHidden/>
                <w:sz w:val="24"/>
                <w:szCs w:val="24"/>
              </w:rPr>
              <w:tab/>
            </w:r>
            <w:r w:rsidR="00205677" w:rsidRPr="0007358D">
              <w:rPr>
                <w:rFonts w:ascii="Times New Roman" w:hAnsi="Times New Roman" w:cs="Times New Roman"/>
                <w:noProof/>
                <w:webHidden/>
                <w:sz w:val="24"/>
                <w:szCs w:val="24"/>
              </w:rPr>
              <w:fldChar w:fldCharType="begin"/>
            </w:r>
            <w:r w:rsidR="00205677" w:rsidRPr="0007358D">
              <w:rPr>
                <w:rFonts w:ascii="Times New Roman" w:hAnsi="Times New Roman" w:cs="Times New Roman"/>
                <w:noProof/>
                <w:webHidden/>
                <w:sz w:val="24"/>
                <w:szCs w:val="24"/>
              </w:rPr>
              <w:instrText xml:space="preserve"> PAGEREF _Toc158567408 \h </w:instrText>
            </w:r>
            <w:r w:rsidR="00205677" w:rsidRPr="0007358D">
              <w:rPr>
                <w:rFonts w:ascii="Times New Roman" w:hAnsi="Times New Roman" w:cs="Times New Roman"/>
                <w:noProof/>
                <w:webHidden/>
                <w:sz w:val="24"/>
                <w:szCs w:val="24"/>
              </w:rPr>
            </w:r>
            <w:r w:rsidR="00205677" w:rsidRPr="0007358D">
              <w:rPr>
                <w:rFonts w:ascii="Times New Roman" w:hAnsi="Times New Roman" w:cs="Times New Roman"/>
                <w:noProof/>
                <w:webHidden/>
                <w:sz w:val="24"/>
                <w:szCs w:val="24"/>
              </w:rPr>
              <w:fldChar w:fldCharType="separate"/>
            </w:r>
            <w:r w:rsidR="00205677" w:rsidRPr="0007358D">
              <w:rPr>
                <w:rFonts w:ascii="Times New Roman" w:hAnsi="Times New Roman" w:cs="Times New Roman"/>
                <w:noProof/>
                <w:webHidden/>
                <w:sz w:val="24"/>
                <w:szCs w:val="24"/>
              </w:rPr>
              <w:t>43</w:t>
            </w:r>
            <w:r w:rsidR="00205677" w:rsidRPr="0007358D">
              <w:rPr>
                <w:rFonts w:ascii="Times New Roman" w:hAnsi="Times New Roman" w:cs="Times New Roman"/>
                <w:noProof/>
                <w:webHidden/>
                <w:sz w:val="24"/>
                <w:szCs w:val="24"/>
              </w:rPr>
              <w:fldChar w:fldCharType="end"/>
            </w:r>
          </w:hyperlink>
        </w:p>
        <w:p w14:paraId="44BC6EE8" w14:textId="4BE8BD32" w:rsidR="00205677" w:rsidRPr="0007358D" w:rsidRDefault="00205677">
          <w:pPr>
            <w:rPr>
              <w:rFonts w:ascii="Times New Roman" w:hAnsi="Times New Roman" w:cs="Times New Roman"/>
              <w:sz w:val="24"/>
              <w:szCs w:val="24"/>
            </w:rPr>
          </w:pPr>
          <w:r w:rsidRPr="0007358D">
            <w:rPr>
              <w:rFonts w:ascii="Times New Roman" w:hAnsi="Times New Roman" w:cs="Times New Roman"/>
              <w:b/>
              <w:bCs/>
              <w:noProof/>
              <w:sz w:val="24"/>
              <w:szCs w:val="24"/>
            </w:rPr>
            <w:fldChar w:fldCharType="end"/>
          </w:r>
        </w:p>
      </w:sdtContent>
    </w:sdt>
    <w:p w14:paraId="47CB9333" w14:textId="4DB9BF7E" w:rsidR="00DF5618" w:rsidRPr="0007358D" w:rsidRDefault="00DF5618" w:rsidP="00DF5618">
      <w:pPr>
        <w:spacing w:line="360" w:lineRule="auto"/>
        <w:rPr>
          <w:rFonts w:ascii="Times New Roman" w:hAnsi="Times New Roman" w:cs="Times New Roman"/>
          <w:sz w:val="24"/>
          <w:szCs w:val="24"/>
        </w:rPr>
      </w:pPr>
    </w:p>
    <w:p w14:paraId="69F415B2" w14:textId="2ECA348A" w:rsidR="00205677" w:rsidRPr="0007358D" w:rsidRDefault="00205677" w:rsidP="00DF5618">
      <w:pPr>
        <w:spacing w:line="360" w:lineRule="auto"/>
        <w:rPr>
          <w:rFonts w:ascii="Times New Roman" w:hAnsi="Times New Roman" w:cs="Times New Roman"/>
          <w:sz w:val="24"/>
          <w:szCs w:val="24"/>
        </w:rPr>
      </w:pPr>
    </w:p>
    <w:p w14:paraId="1E4E5AF7" w14:textId="3F047E7C" w:rsidR="00205677" w:rsidRPr="0007358D" w:rsidRDefault="00205677" w:rsidP="00DF5618">
      <w:pPr>
        <w:spacing w:line="360" w:lineRule="auto"/>
        <w:rPr>
          <w:rFonts w:ascii="Times New Roman" w:hAnsi="Times New Roman" w:cs="Times New Roman"/>
          <w:sz w:val="24"/>
          <w:szCs w:val="24"/>
        </w:rPr>
      </w:pPr>
    </w:p>
    <w:p w14:paraId="2A754333" w14:textId="6F9FC16F" w:rsidR="00205677" w:rsidRPr="0007358D" w:rsidRDefault="00205677" w:rsidP="00DF5618">
      <w:pPr>
        <w:spacing w:line="360" w:lineRule="auto"/>
        <w:rPr>
          <w:rFonts w:ascii="Times New Roman" w:hAnsi="Times New Roman" w:cs="Times New Roman"/>
          <w:sz w:val="24"/>
          <w:szCs w:val="24"/>
        </w:rPr>
      </w:pPr>
    </w:p>
    <w:p w14:paraId="5ECCAB38" w14:textId="6CD172C2" w:rsidR="00205677" w:rsidRPr="0007358D" w:rsidRDefault="00205677" w:rsidP="00DF5618">
      <w:pPr>
        <w:spacing w:line="360" w:lineRule="auto"/>
        <w:rPr>
          <w:rFonts w:ascii="Times New Roman" w:hAnsi="Times New Roman" w:cs="Times New Roman"/>
          <w:sz w:val="24"/>
          <w:szCs w:val="24"/>
        </w:rPr>
      </w:pPr>
    </w:p>
    <w:p w14:paraId="3A2C8080" w14:textId="584A8A70" w:rsidR="00205677" w:rsidRPr="0007358D" w:rsidRDefault="00205677" w:rsidP="00DF5618">
      <w:pPr>
        <w:spacing w:line="360" w:lineRule="auto"/>
        <w:rPr>
          <w:rFonts w:ascii="Times New Roman" w:hAnsi="Times New Roman" w:cs="Times New Roman"/>
          <w:sz w:val="24"/>
          <w:szCs w:val="24"/>
        </w:rPr>
      </w:pPr>
    </w:p>
    <w:p w14:paraId="3EADBFA8" w14:textId="77777777" w:rsidR="00205677" w:rsidRPr="0007358D" w:rsidRDefault="00205677" w:rsidP="00DF5618">
      <w:pPr>
        <w:spacing w:line="360" w:lineRule="auto"/>
        <w:rPr>
          <w:rFonts w:ascii="Times New Roman" w:hAnsi="Times New Roman" w:cs="Times New Roman"/>
          <w:sz w:val="24"/>
          <w:szCs w:val="24"/>
        </w:rPr>
      </w:pPr>
    </w:p>
    <w:p w14:paraId="67DAD4A8" w14:textId="77777777" w:rsidR="00DF5618" w:rsidRPr="0007358D" w:rsidRDefault="00DF5618" w:rsidP="00DF5618">
      <w:pPr>
        <w:spacing w:line="360" w:lineRule="auto"/>
        <w:rPr>
          <w:rFonts w:ascii="Times New Roman" w:hAnsi="Times New Roman" w:cs="Times New Roman"/>
          <w:sz w:val="24"/>
          <w:szCs w:val="24"/>
        </w:rPr>
      </w:pPr>
    </w:p>
    <w:p w14:paraId="511D15A9" w14:textId="77777777" w:rsidR="00DF5618" w:rsidRPr="0007358D" w:rsidRDefault="00DF5618" w:rsidP="00DF5618">
      <w:pPr>
        <w:spacing w:line="360" w:lineRule="auto"/>
        <w:rPr>
          <w:rFonts w:ascii="Times New Roman" w:hAnsi="Times New Roman" w:cs="Times New Roman"/>
          <w:sz w:val="24"/>
          <w:szCs w:val="24"/>
        </w:rPr>
      </w:pPr>
    </w:p>
    <w:p w14:paraId="60F6C727" w14:textId="1A33A2FB" w:rsidR="00DF5618" w:rsidRPr="0007358D" w:rsidRDefault="00DF5618" w:rsidP="00DF5618">
      <w:pPr>
        <w:spacing w:line="360" w:lineRule="auto"/>
        <w:rPr>
          <w:rFonts w:ascii="Times New Roman" w:hAnsi="Times New Roman" w:cs="Times New Roman"/>
          <w:sz w:val="24"/>
          <w:szCs w:val="24"/>
        </w:rPr>
      </w:pPr>
    </w:p>
    <w:p w14:paraId="76430CE4" w14:textId="77777777" w:rsidR="00DF5618" w:rsidRPr="0007358D" w:rsidRDefault="00DF5618" w:rsidP="00DF5618">
      <w:pPr>
        <w:spacing w:line="360" w:lineRule="auto"/>
        <w:rPr>
          <w:rFonts w:ascii="Times New Roman" w:hAnsi="Times New Roman" w:cs="Times New Roman"/>
          <w:sz w:val="24"/>
          <w:szCs w:val="24"/>
        </w:rPr>
      </w:pPr>
    </w:p>
    <w:p w14:paraId="05526BFC" w14:textId="77777777" w:rsidR="00DF5618" w:rsidRPr="0007358D" w:rsidRDefault="00DF5618" w:rsidP="00DF5618">
      <w:pPr>
        <w:pStyle w:val="Style1"/>
        <w:spacing w:line="360" w:lineRule="auto"/>
        <w:rPr>
          <w:rFonts w:ascii="Times New Roman" w:hAnsi="Times New Roman" w:cs="Times New Roman"/>
          <w:color w:val="auto"/>
          <w:sz w:val="24"/>
          <w:szCs w:val="24"/>
        </w:rPr>
      </w:pPr>
      <w:bookmarkStart w:id="0" w:name="_Toc158567356"/>
      <w:r w:rsidRPr="0007358D">
        <w:rPr>
          <w:rFonts w:ascii="Times New Roman" w:hAnsi="Times New Roman" w:cs="Times New Roman"/>
          <w:color w:val="auto"/>
          <w:sz w:val="24"/>
          <w:szCs w:val="24"/>
        </w:rPr>
        <w:t>Chapter 1</w:t>
      </w:r>
      <w:bookmarkEnd w:id="0"/>
      <w:r w:rsidRPr="0007358D">
        <w:rPr>
          <w:rFonts w:ascii="Times New Roman" w:hAnsi="Times New Roman" w:cs="Times New Roman"/>
          <w:color w:val="auto"/>
          <w:sz w:val="24"/>
          <w:szCs w:val="24"/>
        </w:rPr>
        <w:t xml:space="preserve"> </w:t>
      </w:r>
    </w:p>
    <w:p w14:paraId="46055E6A" w14:textId="77777777" w:rsidR="00DF5618" w:rsidRPr="0007358D" w:rsidRDefault="00DF5618" w:rsidP="00DF5618">
      <w:pPr>
        <w:pStyle w:val="Style2"/>
        <w:spacing w:line="360" w:lineRule="auto"/>
        <w:rPr>
          <w:rFonts w:cs="Times New Roman"/>
          <w:color w:val="auto"/>
          <w:szCs w:val="24"/>
        </w:rPr>
      </w:pPr>
      <w:bookmarkStart w:id="1" w:name="_Toc158567357"/>
      <w:r w:rsidRPr="0007358D">
        <w:rPr>
          <w:rFonts w:cs="Times New Roman"/>
          <w:color w:val="auto"/>
          <w:szCs w:val="24"/>
        </w:rPr>
        <w:t>1.1 Introduction</w:t>
      </w:r>
      <w:bookmarkEnd w:id="1"/>
      <w:r w:rsidRPr="0007358D">
        <w:rPr>
          <w:rFonts w:cs="Times New Roman"/>
          <w:color w:val="auto"/>
          <w:szCs w:val="24"/>
        </w:rPr>
        <w:t xml:space="preserve"> </w:t>
      </w:r>
    </w:p>
    <w:p w14:paraId="4BCFD957" w14:textId="09A94A8E" w:rsidR="00DF5618" w:rsidRPr="0007358D" w:rsidRDefault="000135E9" w:rsidP="00DF5618">
      <w:pPr>
        <w:spacing w:line="360" w:lineRule="auto"/>
        <w:rPr>
          <w:rFonts w:ascii="Times New Roman" w:hAnsi="Times New Roman" w:cs="Times New Roman"/>
          <w:bCs/>
          <w:sz w:val="24"/>
          <w:szCs w:val="24"/>
        </w:rPr>
      </w:pPr>
      <w:r>
        <w:t xml:space="preserve">The fundamental research conducted by Modigliani and Miller (1958) serves as the basis for this study, which investigates the influence that capital structure has on firms. In the beginning, individuals believed that the value of a company was unaffected by its capital structure in a perfect market. However, contemporary viewpoints take into account a variety of elements, including taxation and information asymmetry. By using tax advantages and decreased capital costs from debt financing, corporations are able to adapt, which in turn influences shareholder value, risk profile, and cost of capital via the utilisation of debt financing. </w:t>
      </w:r>
      <w:r>
        <w:br/>
        <w:t>Adaptive capital structure techniques have been more popular in recent years as a result of the rising significance of environmental, social, and governance (ESG) factors and sustainable finance. The purpose of this research is to dissect the complex link that exists between business performance and capital structure, with a particular emphasis on the variances that exist across different sectors and market situations. The purpose of this research is to provide light on financing choices in a landscape that is characterised by fast growth and high values. The study will examine thirty firms that are picked from the North American technology industry.</w:t>
      </w:r>
    </w:p>
    <w:p w14:paraId="7FD1B06C" w14:textId="77777777" w:rsidR="00DF5618" w:rsidRPr="0007358D" w:rsidRDefault="00DF5618" w:rsidP="00DF5618">
      <w:pPr>
        <w:pStyle w:val="Style2"/>
        <w:spacing w:line="360" w:lineRule="auto"/>
        <w:rPr>
          <w:rFonts w:cs="Times New Roman"/>
          <w:color w:val="auto"/>
          <w:szCs w:val="24"/>
        </w:rPr>
      </w:pPr>
      <w:bookmarkStart w:id="2" w:name="_Toc158567358"/>
      <w:r w:rsidRPr="0007358D">
        <w:rPr>
          <w:rFonts w:cs="Times New Roman"/>
          <w:color w:val="auto"/>
          <w:szCs w:val="24"/>
        </w:rPr>
        <w:t>1.2 Background and Context</w:t>
      </w:r>
      <w:bookmarkEnd w:id="2"/>
    </w:p>
    <w:p w14:paraId="7C0E272C" w14:textId="5F93FA59" w:rsidR="00DF5618" w:rsidRPr="0007358D" w:rsidRDefault="000135E9" w:rsidP="00DF5618">
      <w:pPr>
        <w:spacing w:line="360" w:lineRule="auto"/>
        <w:rPr>
          <w:rFonts w:ascii="Times New Roman" w:hAnsi="Times New Roman" w:cs="Times New Roman"/>
          <w:sz w:val="24"/>
          <w:szCs w:val="24"/>
        </w:rPr>
      </w:pPr>
      <w:r>
        <w:t xml:space="preserve">Capital structure theory investigates how a corporation funds its operations and development by using a mix of debt and equity (2002, 1). This theory was developed by the American Management Association. During the breakthrough study that Modigliani and Miller conducted in 1958, they hypothesised that the capital structure of a company would not have any impact on the value of the company in an ideal market. On the other hand, there is a degree of debate over this assumption. In other models, issues such as taxes, bankruptcy expenditures, and information asymmetry have been taken into consideration, and the results imply that the funding of a firm may, in fact, have an effect on the value of the company. </w:t>
      </w:r>
      <w:r>
        <w:br/>
        <w:t xml:space="preserve">With the development of markets and their increased complexity, businesses started taking advantage of the tax advantages and lower capital expenses that are connected with debt financing. According to (2021, 2), this adjustment in strategy was a contributing factor in the growth in shareholder value.Due to the fact that a company's capital structure has a direct influence on both its risk profile and its cost of capital, it is a key component in determining both the performance and value of the corporation. With a stronger capital structure, the weighted average cost of capital (WACC) may be reduced, which in turn leads to a rise in the value of the firm and may even lead to an improvement in its financial performance, as stated by Modigliani and Miller (1963). </w:t>
      </w:r>
      <w:r>
        <w:br/>
        <w:t>In recent years, there has been a trend towards more dynamic approaches to capital structure. This change is a result of the recognition that choices about finances need a certain degree of flexibility. Strategies for capital structure are being influenced by the rising significance of environmental, social, and governance (ESG) factors and sustainable finance (1976, 5). This is happening as stakeholders ask for more ethical investing practices.</w:t>
      </w:r>
    </w:p>
    <w:p w14:paraId="4601C7C2" w14:textId="77777777" w:rsidR="00DF5618" w:rsidRPr="0007358D" w:rsidRDefault="00DF5618" w:rsidP="00DF5618">
      <w:pPr>
        <w:pStyle w:val="Style2"/>
        <w:spacing w:line="360" w:lineRule="auto"/>
        <w:rPr>
          <w:rFonts w:cs="Times New Roman"/>
          <w:color w:val="auto"/>
          <w:szCs w:val="24"/>
        </w:rPr>
      </w:pPr>
      <w:bookmarkStart w:id="3" w:name="_Toc158567359"/>
      <w:r w:rsidRPr="0007358D">
        <w:rPr>
          <w:rFonts w:cs="Times New Roman"/>
          <w:color w:val="auto"/>
          <w:szCs w:val="24"/>
        </w:rPr>
        <w:t>1.3 Statement of the Problem</w:t>
      </w:r>
      <w:bookmarkEnd w:id="3"/>
    </w:p>
    <w:p w14:paraId="4D59323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ongoing discussion over how capital structure affects company performance is the primary issue that this study seeks to resolve. Extensive research has failed to establish a clear correlation between debt levels and company performance; instead, several studies have shown conflicting results (Frank &amp; Goyal, 2009). Firms face crucial funding decisions in today's uncertain financial climate due to fluctuating interest rates and unpredictable markets, making this uncertainty all the more important. The sector to be taken into account for the report is the North American Tech sector.</w:t>
      </w:r>
    </w:p>
    <w:p w14:paraId="71E878E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Selecting 30 companies from the tech sector in North America the study can involve various considerations like market capitalization, geographical spread within North America, and the specific sub-sectors within technology. </w:t>
      </w:r>
    </w:p>
    <w:p w14:paraId="7E72A7E7"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Various insights may be gleaned from each of these ratios. For instance, profitability ratios reveal how well a firm can make a profit from its activities, while liquidity ratios are critical for evaluating a company's short-term financial health. Different ratios show different aspects of a business's financial health. Efficiency ratios show how efficiently a firm utilises its assets and liabilities, leverage ratios show how much debt a company has, and market value ratios show how much the market values the company.</w:t>
      </w:r>
    </w:p>
    <w:p w14:paraId="0FA04A7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Because technology businesses are often involved in industries with rapid expansion and high valuations, it is important to pay close attention to profitability and market value ratios while evaluating them. But each ratio's usefulness may differ from one business to the next and from one operational setting to another.</w:t>
      </w:r>
    </w:p>
    <w:p w14:paraId="1355B9A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growing complexity of financial markets and the ever-changing nature of financial products both heighten the problem's relevance. Capital structure decisions in today's global economy have far-reaching consequences, impacting both the enterprise and the economy as a whole. Policymakers, investors, and financial managers all have a vested interest in the continuing argument (2021,3)</w:t>
      </w:r>
    </w:p>
    <w:p w14:paraId="5AC12B1D" w14:textId="77777777" w:rsidR="00DF5618" w:rsidRPr="0007358D" w:rsidRDefault="00DF5618" w:rsidP="00DF5618">
      <w:pPr>
        <w:pStyle w:val="Style2"/>
        <w:spacing w:line="360" w:lineRule="auto"/>
        <w:rPr>
          <w:rFonts w:cs="Times New Roman"/>
          <w:color w:val="auto"/>
          <w:szCs w:val="24"/>
        </w:rPr>
      </w:pPr>
      <w:bookmarkStart w:id="4" w:name="_Toc158567360"/>
      <w:r w:rsidRPr="0007358D">
        <w:rPr>
          <w:rFonts w:cs="Times New Roman"/>
          <w:color w:val="auto"/>
          <w:szCs w:val="24"/>
        </w:rPr>
        <w:t>1.4 Research Aims/Objectives and Questions</w:t>
      </w:r>
      <w:bookmarkEnd w:id="4"/>
    </w:p>
    <w:p w14:paraId="3F9FEEB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Primary Aim</w:t>
      </w:r>
    </w:p>
    <w:p w14:paraId="7596EED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principal objective of this study is to examine the correlation between capital structure and firm performance, with a specific emphasis on understanding how this relationship may differ across various industries and market conditions.</w:t>
      </w:r>
    </w:p>
    <w:p w14:paraId="3A55F664" w14:textId="77777777" w:rsidR="00DF5618" w:rsidRPr="0007358D" w:rsidRDefault="00DF5618" w:rsidP="00DF5618">
      <w:pPr>
        <w:pStyle w:val="Style3"/>
        <w:spacing w:line="360" w:lineRule="auto"/>
        <w:rPr>
          <w:rFonts w:cs="Times New Roman"/>
          <w:color w:val="auto"/>
        </w:rPr>
      </w:pPr>
      <w:bookmarkStart w:id="5" w:name="_Toc158567361"/>
      <w:r w:rsidRPr="0007358D">
        <w:rPr>
          <w:rFonts w:cs="Times New Roman"/>
          <w:color w:val="auto"/>
        </w:rPr>
        <w:t>1.4.1 Specific Objectives</w:t>
      </w:r>
      <w:bookmarkEnd w:id="5"/>
    </w:p>
    <w:p w14:paraId="0EDA220A" w14:textId="77777777" w:rsidR="00DF5618" w:rsidRPr="0007358D" w:rsidRDefault="00DF5618" w:rsidP="00DF5618">
      <w:pPr>
        <w:numPr>
          <w:ilvl w:val="0"/>
          <w:numId w:val="1"/>
        </w:numPr>
        <w:spacing w:line="360" w:lineRule="auto"/>
        <w:rPr>
          <w:rFonts w:ascii="Times New Roman" w:hAnsi="Times New Roman" w:cs="Times New Roman"/>
          <w:sz w:val="24"/>
          <w:szCs w:val="24"/>
        </w:rPr>
      </w:pPr>
      <w:r w:rsidRPr="0007358D">
        <w:rPr>
          <w:rFonts w:ascii="Times New Roman" w:hAnsi="Times New Roman" w:cs="Times New Roman"/>
          <w:b/>
          <w:bCs/>
          <w:sz w:val="24"/>
          <w:szCs w:val="24"/>
        </w:rPr>
        <w:t>To analyse the theoretical frameworks</w:t>
      </w:r>
      <w:r w:rsidRPr="0007358D">
        <w:rPr>
          <w:rFonts w:ascii="Times New Roman" w:hAnsi="Times New Roman" w:cs="Times New Roman"/>
          <w:sz w:val="24"/>
          <w:szCs w:val="24"/>
        </w:rPr>
        <w:t xml:space="preserve"> underpinning capital structure decisions and their predicted outcomes on firm performance.</w:t>
      </w:r>
    </w:p>
    <w:p w14:paraId="61588697" w14:textId="77777777" w:rsidR="00DF5618" w:rsidRPr="0007358D" w:rsidRDefault="00DF5618" w:rsidP="00DF5618">
      <w:pPr>
        <w:numPr>
          <w:ilvl w:val="0"/>
          <w:numId w:val="1"/>
        </w:numPr>
        <w:spacing w:line="360" w:lineRule="auto"/>
        <w:rPr>
          <w:rFonts w:ascii="Times New Roman" w:hAnsi="Times New Roman" w:cs="Times New Roman"/>
          <w:sz w:val="24"/>
          <w:szCs w:val="24"/>
        </w:rPr>
      </w:pPr>
      <w:r w:rsidRPr="0007358D">
        <w:rPr>
          <w:rFonts w:ascii="Times New Roman" w:hAnsi="Times New Roman" w:cs="Times New Roman"/>
          <w:b/>
          <w:bCs/>
          <w:sz w:val="24"/>
          <w:szCs w:val="24"/>
        </w:rPr>
        <w:t>To empirically examine the correlation</w:t>
      </w:r>
      <w:r w:rsidRPr="0007358D">
        <w:rPr>
          <w:rFonts w:ascii="Times New Roman" w:hAnsi="Times New Roman" w:cs="Times New Roman"/>
          <w:sz w:val="24"/>
          <w:szCs w:val="24"/>
        </w:rPr>
        <w:t xml:space="preserve"> Among the focal points of this investigation is the exploration of the connection between capital structure ratios and corporate performance metrics across diverse sectors.</w:t>
      </w:r>
    </w:p>
    <w:p w14:paraId="1C302819" w14:textId="77777777" w:rsidR="00DF5618" w:rsidRPr="0007358D" w:rsidRDefault="00DF5618" w:rsidP="00DF5618">
      <w:pPr>
        <w:numPr>
          <w:ilvl w:val="0"/>
          <w:numId w:val="1"/>
        </w:numPr>
        <w:spacing w:line="360" w:lineRule="auto"/>
        <w:rPr>
          <w:rFonts w:ascii="Times New Roman" w:hAnsi="Times New Roman" w:cs="Times New Roman"/>
          <w:sz w:val="24"/>
          <w:szCs w:val="24"/>
        </w:rPr>
      </w:pPr>
      <w:r w:rsidRPr="0007358D">
        <w:rPr>
          <w:rFonts w:ascii="Times New Roman" w:hAnsi="Times New Roman" w:cs="Times New Roman"/>
          <w:b/>
          <w:bCs/>
          <w:sz w:val="24"/>
          <w:szCs w:val="24"/>
        </w:rPr>
        <w:t>To assess the moderating effects</w:t>
      </w:r>
      <w:r w:rsidRPr="0007358D">
        <w:rPr>
          <w:rFonts w:ascii="Times New Roman" w:hAnsi="Times New Roman" w:cs="Times New Roman"/>
          <w:sz w:val="24"/>
          <w:szCs w:val="24"/>
        </w:rPr>
        <w:t xml:space="preserve"> of market conditions on the capital structure-performance relationship.</w:t>
      </w:r>
    </w:p>
    <w:p w14:paraId="7E7F075E" w14:textId="77777777" w:rsidR="00DF5618" w:rsidRPr="0007358D" w:rsidRDefault="00DF5618" w:rsidP="00DF5618">
      <w:pPr>
        <w:numPr>
          <w:ilvl w:val="0"/>
          <w:numId w:val="1"/>
        </w:numPr>
        <w:spacing w:line="360" w:lineRule="auto"/>
        <w:rPr>
          <w:rFonts w:ascii="Times New Roman" w:hAnsi="Times New Roman" w:cs="Times New Roman"/>
          <w:sz w:val="24"/>
          <w:szCs w:val="24"/>
        </w:rPr>
      </w:pPr>
      <w:r w:rsidRPr="0007358D">
        <w:rPr>
          <w:rFonts w:ascii="Times New Roman" w:hAnsi="Times New Roman" w:cs="Times New Roman"/>
          <w:b/>
          <w:bCs/>
          <w:sz w:val="24"/>
          <w:szCs w:val="24"/>
        </w:rPr>
        <w:t>To evaluate the practical implications</w:t>
      </w:r>
      <w:r w:rsidRPr="0007358D">
        <w:rPr>
          <w:rFonts w:ascii="Times New Roman" w:hAnsi="Times New Roman" w:cs="Times New Roman"/>
          <w:sz w:val="24"/>
          <w:szCs w:val="24"/>
        </w:rPr>
        <w:t xml:space="preserve"> of capital structure decisions for financial managers within the context of contemporary market challenges.</w:t>
      </w:r>
    </w:p>
    <w:p w14:paraId="6A4A9B81" w14:textId="77777777" w:rsidR="00DF5618" w:rsidRPr="0007358D" w:rsidRDefault="00DF5618" w:rsidP="00DF5618">
      <w:pPr>
        <w:pStyle w:val="Style3"/>
        <w:spacing w:line="360" w:lineRule="auto"/>
        <w:rPr>
          <w:rFonts w:cs="Times New Roman"/>
          <w:color w:val="auto"/>
        </w:rPr>
      </w:pPr>
      <w:bookmarkStart w:id="6" w:name="_Toc158567362"/>
      <w:r w:rsidRPr="0007358D">
        <w:rPr>
          <w:rFonts w:cs="Times New Roman"/>
          <w:color w:val="auto"/>
        </w:rPr>
        <w:t>1.4.2 Research Questions</w:t>
      </w:r>
      <w:bookmarkEnd w:id="6"/>
    </w:p>
    <w:p w14:paraId="4B3C9587" w14:textId="77777777" w:rsidR="00DF5618" w:rsidRPr="0007358D" w:rsidRDefault="00DF5618" w:rsidP="00DF5618">
      <w:pPr>
        <w:numPr>
          <w:ilvl w:val="0"/>
          <w:numId w:val="2"/>
        </w:numPr>
        <w:spacing w:line="360" w:lineRule="auto"/>
        <w:rPr>
          <w:rFonts w:ascii="Times New Roman" w:hAnsi="Times New Roman" w:cs="Times New Roman"/>
          <w:sz w:val="24"/>
          <w:szCs w:val="24"/>
        </w:rPr>
      </w:pPr>
      <w:r w:rsidRPr="0007358D">
        <w:rPr>
          <w:rFonts w:ascii="Times New Roman" w:hAnsi="Times New Roman" w:cs="Times New Roman"/>
          <w:sz w:val="24"/>
          <w:szCs w:val="24"/>
        </w:rPr>
        <w:t>What are the predominant capital structure theories and how do they propose capital structure affects firm performance?</w:t>
      </w:r>
    </w:p>
    <w:p w14:paraId="6E414AEF" w14:textId="77777777" w:rsidR="00DF5618" w:rsidRPr="0007358D" w:rsidRDefault="00DF5618" w:rsidP="00DF5618">
      <w:pPr>
        <w:numPr>
          <w:ilvl w:val="0"/>
          <w:numId w:val="2"/>
        </w:numPr>
        <w:spacing w:line="360" w:lineRule="auto"/>
        <w:rPr>
          <w:rFonts w:ascii="Times New Roman" w:hAnsi="Times New Roman" w:cs="Times New Roman"/>
          <w:sz w:val="24"/>
          <w:szCs w:val="24"/>
        </w:rPr>
      </w:pPr>
      <w:r w:rsidRPr="0007358D">
        <w:rPr>
          <w:rFonts w:ascii="Times New Roman" w:hAnsi="Times New Roman" w:cs="Times New Roman"/>
          <w:sz w:val="24"/>
          <w:szCs w:val="24"/>
        </w:rPr>
        <w:t>What empirical associations exist between capital structure and firm performance across distinct industries?</w:t>
      </w:r>
    </w:p>
    <w:p w14:paraId="59E4AC6E" w14:textId="77777777" w:rsidR="00DF5618" w:rsidRPr="0007358D" w:rsidRDefault="00DF5618" w:rsidP="00DF5618">
      <w:pPr>
        <w:numPr>
          <w:ilvl w:val="0"/>
          <w:numId w:val="2"/>
        </w:numPr>
        <w:spacing w:line="360" w:lineRule="auto"/>
        <w:rPr>
          <w:rFonts w:ascii="Times New Roman" w:hAnsi="Times New Roman" w:cs="Times New Roman"/>
          <w:sz w:val="24"/>
          <w:szCs w:val="24"/>
        </w:rPr>
      </w:pPr>
      <w:r w:rsidRPr="0007358D">
        <w:rPr>
          <w:rFonts w:ascii="Times New Roman" w:hAnsi="Times New Roman" w:cs="Times New Roman"/>
          <w:sz w:val="24"/>
          <w:szCs w:val="24"/>
        </w:rPr>
        <w:t>In what ways do market conditions shape the connection between capital structure and firm performance?</w:t>
      </w:r>
    </w:p>
    <w:p w14:paraId="34B7F0AC" w14:textId="77777777" w:rsidR="00DF5618" w:rsidRPr="0007358D" w:rsidRDefault="00DF5618" w:rsidP="00DF5618">
      <w:pPr>
        <w:numPr>
          <w:ilvl w:val="0"/>
          <w:numId w:val="2"/>
        </w:numPr>
        <w:spacing w:line="360" w:lineRule="auto"/>
        <w:rPr>
          <w:rFonts w:ascii="Times New Roman" w:hAnsi="Times New Roman" w:cs="Times New Roman"/>
          <w:sz w:val="24"/>
          <w:szCs w:val="24"/>
        </w:rPr>
      </w:pPr>
      <w:r w:rsidRPr="0007358D">
        <w:rPr>
          <w:rFonts w:ascii="Times New Roman" w:hAnsi="Times New Roman" w:cs="Times New Roman"/>
          <w:sz w:val="24"/>
          <w:szCs w:val="24"/>
        </w:rPr>
        <w:t>What implications do the findings of this relationship have for financial management practices in the current economic climate?</w:t>
      </w:r>
    </w:p>
    <w:p w14:paraId="0F98C1DE" w14:textId="66D46D3C" w:rsidR="00DF5618" w:rsidRPr="0007358D" w:rsidRDefault="00DF5618" w:rsidP="00DF5618">
      <w:pPr>
        <w:spacing w:line="360" w:lineRule="auto"/>
        <w:rPr>
          <w:rFonts w:ascii="Times New Roman" w:hAnsi="Times New Roman" w:cs="Times New Roman"/>
          <w:sz w:val="24"/>
          <w:szCs w:val="24"/>
          <w:lang w:eastAsia="en-IN"/>
        </w:rPr>
      </w:pPr>
    </w:p>
    <w:p w14:paraId="6F7CF28A" w14:textId="77777777" w:rsidR="00DF5618" w:rsidRPr="0007358D" w:rsidRDefault="00DF5618" w:rsidP="00DF5618">
      <w:pPr>
        <w:pStyle w:val="Style3"/>
        <w:spacing w:line="360" w:lineRule="auto"/>
        <w:rPr>
          <w:rFonts w:cs="Times New Roman"/>
          <w:color w:val="auto"/>
        </w:rPr>
      </w:pPr>
      <w:bookmarkStart w:id="7" w:name="_Toc158567363"/>
      <w:r w:rsidRPr="0007358D">
        <w:rPr>
          <w:rFonts w:cs="Times New Roman"/>
          <w:color w:val="auto"/>
        </w:rPr>
        <w:t>1.4.3 Methodology Overview</w:t>
      </w:r>
      <w:bookmarkEnd w:id="7"/>
    </w:p>
    <w:p w14:paraId="48BD91B8" w14:textId="2BA898E1" w:rsidR="00DF5618" w:rsidRPr="0007358D" w:rsidRDefault="000135E9" w:rsidP="00DF5618">
      <w:pPr>
        <w:spacing w:line="360" w:lineRule="auto"/>
        <w:rPr>
          <w:rFonts w:ascii="Times New Roman" w:hAnsi="Times New Roman" w:cs="Times New Roman"/>
          <w:sz w:val="24"/>
          <w:szCs w:val="24"/>
        </w:rPr>
      </w:pPr>
      <w:r>
        <w:t xml:space="preserve">In light of the fact that this investigation is based on a secondary technique, it will consist of doing an exhaustive study of the data that is already available, rather than gathering any new empirical data altogether. </w:t>
      </w:r>
      <w:r>
        <w:br/>
        <w:t>Existing academic publications, financial databases, and industry reports will all be consulted for the purpose of gathering data for the research. Articles that have been examined by experts in the field and that explore theories of capital structure as well as empirical investigations on the link between capital structure and company performance are included in this category. A number of financial performance indicators, including Return on Assets (ROA), Return on Equity (ROE), and Earnings Per Share (EPS), will be included in the data that is collected. Additionally, capital structure ratios, such as debt-to-equity and interest coverage ratios, will also be included. For the purpose of conducting a cross-sectional and longitudinal study, the data might be obtained from a variety of organisations operating in a wide range of industries from different time periods. In the process of developing hypotheses, regression and fixed panel tests will be used to assess the hypotheses.</w:t>
      </w:r>
    </w:p>
    <w:p w14:paraId="2B8C0D52" w14:textId="77777777" w:rsidR="00DF5618" w:rsidRPr="0007358D" w:rsidRDefault="00DF5618" w:rsidP="00DF5618">
      <w:pPr>
        <w:pStyle w:val="Style3"/>
        <w:spacing w:line="360" w:lineRule="auto"/>
        <w:rPr>
          <w:rFonts w:cs="Times New Roman"/>
          <w:color w:val="auto"/>
        </w:rPr>
      </w:pPr>
      <w:bookmarkStart w:id="8" w:name="_Toc158567364"/>
      <w:r w:rsidRPr="0007358D">
        <w:rPr>
          <w:rFonts w:cs="Times New Roman"/>
          <w:color w:val="auto"/>
        </w:rPr>
        <w:t>1.4.4 Significance of the Study</w:t>
      </w:r>
      <w:bookmarkEnd w:id="8"/>
    </w:p>
    <w:p w14:paraId="3BBFDFC3" w14:textId="2D0F5CCA" w:rsidR="00DF5618" w:rsidRPr="0007358D" w:rsidRDefault="000135E9" w:rsidP="00DF5618">
      <w:pPr>
        <w:spacing w:line="360" w:lineRule="auto"/>
        <w:rPr>
          <w:rFonts w:ascii="Times New Roman" w:hAnsi="Times New Roman" w:cs="Times New Roman"/>
          <w:sz w:val="24"/>
          <w:szCs w:val="24"/>
        </w:rPr>
      </w:pPr>
      <w:r>
        <w:t xml:space="preserve">Through the provision of a more in-depth grasp of the dynamic relationship that exists between capital structure and performance, this firm has the potential to make a significant contribution to the field of finance. By utilising data from the present day, the research have the potential to provide educators, financial managers, purchasers, and legislators clear insights into the impact that a variety of economic tactics have on the accomplishments of corporations. </w:t>
      </w:r>
      <w:r>
        <w:br/>
        <w:t xml:space="preserve">This observation, which makes a contribution to the academic discourse, has the potential to either initiate or strengthen the prevalent views in the field of finance professional studies. Additionally, it may be of assistance in the development of more advanced financial models that make use of the outcomes, which may potentially boost the capability to anticipate how well a business may do. </w:t>
      </w:r>
      <w:r>
        <w:br/>
        <w:t xml:space="preserve">In addition, the results may also contribute to the formation of the economic strategy of enterprises, which may have practical repercussions on a worldwide scale. It is possible that a more in-depth understanding of the effects of capital structure on performance, especially in regard to the management of risk and the selection of appropriate financing options, might lead to improved economic decision-making with the assistance of organisations (2009, four). </w:t>
      </w:r>
      <w:r>
        <w:br/>
        <w:t>Ultimately, the purpose of the research is to address a gap in the existing body of knowledge by providing an in-depth analysis that takes into consideration the unique ways in which market circumstances and enterprise-specific factors influence the relationship between capital structure and overall performance. As a result, this will upload data that are both current and pertinent to what has already been recognised.</w:t>
      </w:r>
    </w:p>
    <w:p w14:paraId="4AF80053" w14:textId="77777777" w:rsidR="00DF5618" w:rsidRPr="0007358D" w:rsidRDefault="00DF5618" w:rsidP="00DF5618">
      <w:pPr>
        <w:pStyle w:val="Style2"/>
        <w:spacing w:line="360" w:lineRule="auto"/>
        <w:rPr>
          <w:rFonts w:cs="Times New Roman"/>
          <w:color w:val="auto"/>
          <w:szCs w:val="24"/>
        </w:rPr>
      </w:pPr>
      <w:bookmarkStart w:id="9" w:name="_Toc158567365"/>
      <w:r w:rsidRPr="0007358D">
        <w:rPr>
          <w:rFonts w:cs="Times New Roman"/>
          <w:color w:val="auto"/>
          <w:szCs w:val="24"/>
        </w:rPr>
        <w:t>1.5 Structure</w:t>
      </w:r>
      <w:bookmarkEnd w:id="9"/>
    </w:p>
    <w:p w14:paraId="27314ABE" w14:textId="77777777" w:rsidR="00DF5618" w:rsidRPr="0007358D" w:rsidRDefault="00DF5618" w:rsidP="00DF5618">
      <w:pPr>
        <w:spacing w:line="360" w:lineRule="auto"/>
        <w:rPr>
          <w:rFonts w:ascii="Times New Roman" w:hAnsi="Times New Roman" w:cs="Times New Roman"/>
          <w:sz w:val="24"/>
          <w:szCs w:val="24"/>
        </w:rPr>
      </w:pPr>
    </w:p>
    <w:p w14:paraId="290D25A7"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noProof/>
          <w:sz w:val="24"/>
          <w:szCs w:val="24"/>
          <w:lang w:eastAsia="en-IN"/>
        </w:rPr>
        <w:drawing>
          <wp:inline distT="0" distB="0" distL="0" distR="0" wp14:anchorId="03377EEA" wp14:editId="030C7F19">
            <wp:extent cx="5486400" cy="3200400"/>
            <wp:effectExtent l="0" t="0" r="0" b="19050"/>
            <wp:docPr id="24963672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86A4E35" w14:textId="77777777" w:rsidR="00DF5618" w:rsidRPr="0007358D" w:rsidRDefault="00DF5618" w:rsidP="00DF5618">
      <w:pPr>
        <w:spacing w:line="360" w:lineRule="auto"/>
        <w:rPr>
          <w:rFonts w:ascii="Times New Roman" w:hAnsi="Times New Roman" w:cs="Times New Roman"/>
          <w:sz w:val="24"/>
          <w:szCs w:val="24"/>
        </w:rPr>
      </w:pPr>
    </w:p>
    <w:p w14:paraId="21473F97"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With a strong theoretical basis and solid technique, this dissertation has got down to systematically investigate the connection among capital shape and organization overall performance. The research has the potential to make critical contributions to the region of finance, especially in elucidating the results of numerous financing strategies on a enterprise's performance throughout specific industries and monetary situations, regardless of the constraints of secondary statistics analysis. </w:t>
      </w:r>
    </w:p>
    <w:p w14:paraId="455F52E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The anticipated outcome of this study is to augment the existing body of knowledge in the domain of financial management, illuminate hitherto unexplored facets of financial theory, and offer practical insights for practitioners in the field. This research intends to fill gaps in the literature and lay the groundwork for future studies to expand upon its findings by meticulously analysing and interpreting data in light of current market realities (1984, 8) </w:t>
      </w:r>
    </w:p>
    <w:p w14:paraId="74FC59F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research has its limitations, but the findings should help academics, financial managers, and lawmakers in their pursuit of a better understanding of capital structure and how to optimise it for better firm performance.</w:t>
      </w:r>
    </w:p>
    <w:p w14:paraId="1013F761" w14:textId="77777777" w:rsidR="00DF5618" w:rsidRPr="0007358D" w:rsidRDefault="00DF5618" w:rsidP="00DF5618">
      <w:pPr>
        <w:pStyle w:val="Style2"/>
        <w:spacing w:line="360" w:lineRule="auto"/>
        <w:rPr>
          <w:rFonts w:cs="Times New Roman"/>
          <w:color w:val="auto"/>
          <w:szCs w:val="24"/>
        </w:rPr>
      </w:pPr>
      <w:bookmarkStart w:id="10" w:name="_Toc158567366"/>
      <w:r w:rsidRPr="0007358D">
        <w:rPr>
          <w:rFonts w:cs="Times New Roman"/>
          <w:color w:val="auto"/>
          <w:szCs w:val="24"/>
        </w:rPr>
        <w:t>1.6 Conclusion</w:t>
      </w:r>
      <w:bookmarkEnd w:id="10"/>
    </w:p>
    <w:p w14:paraId="690602F3" w14:textId="2A1DAD14" w:rsidR="00DF5618" w:rsidRPr="0007358D" w:rsidRDefault="000135E9" w:rsidP="00DF5618">
      <w:pPr>
        <w:spacing w:line="360" w:lineRule="auto"/>
        <w:rPr>
          <w:rFonts w:ascii="Times New Roman" w:hAnsi="Times New Roman" w:cs="Times New Roman"/>
          <w:sz w:val="24"/>
          <w:szCs w:val="24"/>
        </w:rPr>
      </w:pPr>
      <w:r>
        <w:t>In conclusion, the purpose of this research is to investigate the complex link that exists between the structural composition of a company's capital and its performance within the North American technology industry. Because of the pervasive ambiguity that exists in the current body of literature, it is necessary to conduct an exhaustive investigation of theories, empirical relationships, and market circumstances. Because it has the ability to provide academics, financial managers, investors, and policymakers with nuanced insights that may help them make better decisions, this study is significant because it has the capacity to deliver these insights. As the research progresses, its goals are to make a contribution to the academic debate, to question already held ideas, and to provide direction for financial policies that will enhance the performance of corporations. Even though there are certain inherent limitations, it is anticipated that the results will contribute to the advancement of financial literature and provide a basis for further research endeavours.</w:t>
      </w:r>
    </w:p>
    <w:p w14:paraId="26AC25C1" w14:textId="77777777" w:rsidR="00DF5618" w:rsidRPr="0007358D" w:rsidRDefault="00DF5618" w:rsidP="00DF5618">
      <w:pPr>
        <w:pStyle w:val="Style1"/>
        <w:spacing w:line="360" w:lineRule="auto"/>
        <w:rPr>
          <w:rFonts w:ascii="Times New Roman" w:hAnsi="Times New Roman" w:cs="Times New Roman"/>
          <w:color w:val="auto"/>
          <w:sz w:val="24"/>
          <w:szCs w:val="24"/>
        </w:rPr>
      </w:pPr>
      <w:bookmarkStart w:id="11" w:name="_Toc158567367"/>
      <w:r w:rsidRPr="0007358D">
        <w:rPr>
          <w:rFonts w:ascii="Times New Roman" w:hAnsi="Times New Roman" w:cs="Times New Roman"/>
          <w:color w:val="auto"/>
          <w:sz w:val="24"/>
          <w:szCs w:val="24"/>
        </w:rPr>
        <w:t>Chapter 2:</w:t>
      </w:r>
      <w:bookmarkEnd w:id="11"/>
      <w:r w:rsidRPr="0007358D">
        <w:rPr>
          <w:rFonts w:ascii="Times New Roman" w:hAnsi="Times New Roman" w:cs="Times New Roman"/>
          <w:color w:val="auto"/>
          <w:sz w:val="24"/>
          <w:szCs w:val="24"/>
        </w:rPr>
        <w:t xml:space="preserve"> </w:t>
      </w:r>
    </w:p>
    <w:p w14:paraId="35313228" w14:textId="77777777" w:rsidR="00DF5618" w:rsidRPr="0007358D" w:rsidRDefault="00DF5618" w:rsidP="00DF5618">
      <w:pPr>
        <w:pStyle w:val="Style2"/>
        <w:spacing w:line="360" w:lineRule="auto"/>
        <w:rPr>
          <w:rFonts w:cs="Times New Roman"/>
          <w:color w:val="auto"/>
          <w:szCs w:val="24"/>
        </w:rPr>
      </w:pPr>
      <w:bookmarkStart w:id="12" w:name="_Toc158567368"/>
      <w:r w:rsidRPr="0007358D">
        <w:rPr>
          <w:rFonts w:cs="Times New Roman"/>
          <w:color w:val="auto"/>
          <w:szCs w:val="24"/>
        </w:rPr>
        <w:t>2.1 Literature Review</w:t>
      </w:r>
      <w:bookmarkEnd w:id="12"/>
    </w:p>
    <w:p w14:paraId="3B5E0897"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In the first chapter of this study, the primary research goals were set to explore the intricate relationship between a company's capital structure and its performance, with a special emphasis on businesses in the technology sector of North America. The major reason right here is to unravel the consequences of different financial techniques at the outcomes of these companies. This factor is specially exciting due to the fact there hasn't been a lot in-depth analysis in this subject matter inside the existing body of studies.</w:t>
      </w:r>
    </w:p>
    <w:p w14:paraId="217C5D7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2nd chapter aims to build in this base by way of undertaking an intensive assessment of the prevailing literature. This segment of the have a look at will significantly have a look at the most outstanding theories regarding capital shape, which include Agency Theory, Pecking Order Theory, and Signaling Theory. The intention is to evaluate how these theories were established or challenged particularly in the era area. One key consciousness may be on the inconsistencies found in empirical studies. The chapter intends to delve into the one of a kind studies methodologies used in these studies and the way they have an effect on the effects located. By breaking down these factors, the assessment will facilitate a greater nuanced understanding of how capital structure impacts the overall performance of corporations, specially thinking about the particular traits of the generation region. The structure of this bankruptcy is designed to systematically discover the theoretical foundations, categorize them thematically, and substantially take a look at them. This technique will assist in forming an in depth and coherent narrative that aligns seamlessly with the objectives of the research.</w:t>
      </w:r>
    </w:p>
    <w:p w14:paraId="3B19E16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This technique displays a meticulous and structured approach, aiming to fill the gaps in contemporary literature and offer sparkling insights into the complicated dynamics of capital structure within the technology enterprise. It's a essential step in information the economic desire-making procedures in one of the maximum dynamic and rapidly evolving sectors of the economic system.</w:t>
      </w:r>
    </w:p>
    <w:p w14:paraId="6AE88048" w14:textId="77777777" w:rsidR="00DF5618" w:rsidRPr="0007358D" w:rsidRDefault="00DF5618" w:rsidP="00DF5618">
      <w:pPr>
        <w:pStyle w:val="Style2"/>
        <w:spacing w:line="360" w:lineRule="auto"/>
        <w:rPr>
          <w:rFonts w:cs="Times New Roman"/>
          <w:color w:val="auto"/>
          <w:szCs w:val="24"/>
        </w:rPr>
      </w:pPr>
      <w:bookmarkStart w:id="13" w:name="_Toc158567369"/>
      <w:r w:rsidRPr="0007358D">
        <w:rPr>
          <w:rFonts w:cs="Times New Roman"/>
          <w:color w:val="auto"/>
          <w:szCs w:val="24"/>
        </w:rPr>
        <w:t>2.2 Historical Context</w:t>
      </w:r>
      <w:bookmarkEnd w:id="13"/>
    </w:p>
    <w:p w14:paraId="10EDA97F" w14:textId="311168BD" w:rsidR="00DF5618" w:rsidRPr="0007358D" w:rsidRDefault="000135E9" w:rsidP="00DF5618">
      <w:pPr>
        <w:spacing w:line="360" w:lineRule="auto"/>
        <w:rPr>
          <w:rFonts w:ascii="Times New Roman" w:hAnsi="Times New Roman" w:cs="Times New Roman"/>
          <w:sz w:val="24"/>
          <w:szCs w:val="24"/>
        </w:rPr>
      </w:pPr>
      <w:r>
        <w:t xml:space="preserve">Since the middle of the twentieth century, there has been a significant development in the study of capital structure and its impact on the overall performance of corporations, which has resulted in the formation of a rich and complicated record. It was in 1958 that Modigliani and Miller created their groundbreaking paintings, which represented a significant beginning point. They contributed the ground-breaking thesis that suggests that, under some circumstances, the fee of a corporation does not change as a result of the economic methods that it employs. This contemporary concept sparked a significant amount of controversy in the academic community and prepared the path for other theoretical advancements. </w:t>
      </w:r>
      <w:r>
        <w:br/>
        <w:t xml:space="preserve">In the years that followed, Agency Theory rose to prominence, notably as a result of the important paintings that Jensen and Meckling produced in 1976 respectively. A whole new measurement is added to the knowledge of capital structure as a result of this concept, which focuses on the functional conflicts of interest that exist between the shareholders of a company and its management. The Pecking Order Theory, which was created by Myers in 1984, provided insights into the manner in which organisations prioritise their sources of finance around the same time. In order to recognise the many choices available to firms in terms of capital raising, this notion provided a framework. </w:t>
      </w:r>
      <w:r>
        <w:br/>
        <w:t xml:space="preserve">In 1977, Ross presented the Signalling Theory, which was yet another significant advance to the field. This idea argued that the method in which an employer organises its rate variety might send important signs to the market, which in turn can influence the views and actions of investors. Additionally, the Signalling Theory, which was presented by Ross in 1977, was an additional crucial development. According to this idea, the manner in which a company organises its financial resources has the potential to transmit significant signals to the market, which in turn may influence the views and actions of investors. These core beliefs have been the focus of a significant amount of development and criticism over the course of those many years. The intricacy of financial strategies implemented in reality is shown by the fact that empirical research testing these ideas often produces a wide range of outcomes, some of which are even contradictory. </w:t>
      </w:r>
      <w:r>
        <w:br/>
        <w:t>Every theory offers a different point of view on the ways in which the financial choices made by a company might have an effect on the company's overall success. The combination of these two elements becomes the foundation of modern analysis in the field of financial strategy. The amount of information that has been compiled is very helpful in gaining an awareness of the complexities involved in making financial decisions and the repercussions that these decisions have in the corporate sector.</w:t>
      </w:r>
    </w:p>
    <w:p w14:paraId="088C28A2" w14:textId="77777777" w:rsidR="00DF5618" w:rsidRPr="0007358D" w:rsidRDefault="00DF5618" w:rsidP="00DF5618">
      <w:pPr>
        <w:pStyle w:val="Style2"/>
        <w:spacing w:line="360" w:lineRule="auto"/>
        <w:rPr>
          <w:rFonts w:cs="Times New Roman"/>
          <w:color w:val="auto"/>
          <w:szCs w:val="24"/>
        </w:rPr>
      </w:pPr>
      <w:bookmarkStart w:id="14" w:name="_Toc158567370"/>
      <w:r w:rsidRPr="0007358D">
        <w:rPr>
          <w:rFonts w:cs="Times New Roman"/>
          <w:color w:val="auto"/>
          <w:szCs w:val="24"/>
        </w:rPr>
        <w:t>2.3 Literature Review</w:t>
      </w:r>
      <w:bookmarkEnd w:id="14"/>
    </w:p>
    <w:p w14:paraId="5A20F63F" w14:textId="6ADEFFD3" w:rsidR="00DF5618" w:rsidRPr="0007358D" w:rsidRDefault="000135E9" w:rsidP="00DF5618">
      <w:pPr>
        <w:spacing w:line="360" w:lineRule="auto"/>
        <w:rPr>
          <w:rFonts w:ascii="Times New Roman" w:hAnsi="Times New Roman" w:cs="Times New Roman"/>
          <w:sz w:val="24"/>
          <w:szCs w:val="24"/>
        </w:rPr>
      </w:pPr>
      <w:r>
        <w:t xml:space="preserve">Berger and Udell (1998) discovered a delicate balancing act: a little amount of debt may boost an employer's go lower back on fairness, such as which adds gasoline to a pirouette, while also providing the advantage of leveraging tax benefits. On the other hand, taking on an excessive quantity of debt functions as an anchor, slowing down profitability and hampering the agility that is necessary for current jumps. Rajan and Zingales (1995) similarly complicate the situation by means of highlighting the tech region's idiosyncrasies: speedy boom and a wealth of intangible belongings, like groundbreaking algorithms and progressive software programme, make debt a much less appealing partner for this high-flying waltz. </w:t>
      </w:r>
      <w:r>
        <w:br/>
        <w:t xml:space="preserve">We are able to examine the intricate details that are contained within such characteristics by using theoretical frameworks, which act as magnifying glasses. The Modigliani-Miller (MM) argument, which was published in 1958, serves as our basic ballet barre. It suggests that the track of capital structure does not need to be tallied tonnes as long as the dance of the marketplace is efficient. However, just as a misplaced prop can throw off a routine, taxes, organisation fees (think internal squabbles between management and shareholders), and information asymmetries (while one accomplice has a secret step, the other doesn't) introduce complexities that complicate the straightforward rhythm of undertaking MM (Jensen and Meckling, 1976; Myers, 1977). However, a misplaced prop can throw off a routine.While we are making our way deeper into the core of the discussion, significant discoveries are appearing like elegant jumps over the study stage. Specifically for seasoned players who have mastered the processes, we find that modest debt may work as a catapult, boosting the return on equity for technology companies (Gopalan et al., 2012; Chadha and Sharma, 2015). This is especially true for startups that have been around for a while. It is like attempting to do aerials while wearing an anvil (Chen et al., 2019). Excessive debt, on the other hand, becomes a heavy costume that stifles development and innovation. When seen through the lens of research, this odd link between debt and the success of technology companies takes the form of an inverted U. It reveals a sweet spot in which the appropriate amount of leverage stimulates growth without slowing down the firm's agility (Yousop et al., 2021). </w:t>
      </w:r>
      <w:r>
        <w:br/>
        <w:t xml:space="preserve">Nevertheless, our study is not even close to becoming a harmonic duet. The discussion is made more interesting by the presence of debates and different points of view, which are analogous to rival interpretations of a sophisticated musical rating. The effect of intangible property, those elusive gems of the tech zone, ignites heated discussions: a few argue they make debt riskier, like balancing on a tightrope blindfolded (Kaplan and Zingales, 1997), at the same time as others see them as growth enablers, justifying better stages of debt, like using the belongings as a sturdy platform for ambitious leaps (Gow and Megginson, 2008). </w:t>
      </w:r>
      <w:r>
        <w:br/>
        <w:t xml:space="preserve">The stage of development that the company is now in is another factor that might change the choreography. According to Cumming and Hirshleifer (2008), younger businesses who are still in the process of establishing their presence in the market have a propensity to take advantage of the opportunity to get fairness financing. This is analogous to the practice of wearing comfortable shoes in order to acquire knowledge of the stairs. Mature businesses, on the other hand, are able to take advantage of the cost benefits of debt, such as moving to comfortable dance shoes for more polished performances (Titman and Wessels, 1988). This is because mature businesses have properly-honed workouts and connected stability. </w:t>
      </w:r>
      <w:r>
        <w:br/>
        <w:t xml:space="preserve">As a result of our efforts to untangle these challenging research threads, we have gained a more in-depth understanding of the intricate dance that takes place between capital structure and overall performance inside the technology zone. We have shown that a normal amount of debt may be a growth booster, but an excessive amount of debt can be a growth burden. We have been witnesses to the disputes that have circulated over intangible property and the impact that the degree of progress of a firm has. </w:t>
      </w:r>
      <w:r>
        <w:br/>
        <w:t xml:space="preserve">Imagine that debt serves as the consistent and rhythmic foundation of the financial symphony that is the technology zone. It provides a foundation of finances, which enables businesses to expand their operations and invest in initiatives that are expected to see growth. If, on the other hand, a corporation has an excessive amount of debt, it may be burdened with large interest payments and its agility can be limited. This is analogous to how an overwhelming bass can drown out the melody. As a result of study conducted by Berger and Udell (1998) and Chadha and Sharma (2015), moderate debt tiers have the potential to nearly increase an organization's return on equity. This is particularly true for established players. It is essential to strike the appropriate balance between stability and stability. </w:t>
      </w:r>
      <w:r>
        <w:br/>
        <w:t xml:space="preserve">In the field of technology, equity funding serves as the musical engine that drives technological advancement. It provides the threat capital that is required for research and development, which are the crucial elements that separate a firm from its competitors. Equity funding, in contrast to debt financing, does not need set monthly payments. This provides the firm with more flexibility to weather market downturns and undertake ambitious initiatives simultaneously. Having said that, it is also capable of diluting ownership and control, and purchasers may also anticipate exorbitant profits, which puts pressure on the firm to provide results in a short amount of time. </w:t>
      </w:r>
      <w:r>
        <w:br/>
        <w:t xml:space="preserve">Companies often rent a combination of debt and equity, much like the instruments in a chamber track ensemble, in order to navigate the intricate orchestration of technology funding. For example, convertible bonds may provide the initial flexibility of debt while also providing the opportunity to convert to equity ownership at a later time, so bridging the gap between the two kinds of funding. In a similar vein, purchasers may secure priority dividends or balloting rights via the purchase of desired shares, which allows the financing to be tailored to the specific requirements of both the business and the buyers. </w:t>
      </w:r>
      <w:r>
        <w:br/>
        <w:t>The capacity of the conductor, who is the control group that makes the finance decisions, is ultimately the most important factor in determining whether or not a technology company's capital structure will be successful. When selecting the appropriate capital mix, the management team should take into consideration the stage of development of the company, the dynamics of the business, and the level of risk tolerance of the organisation. This is analogous to how a conductor adjusts the pace and dynamics of a piece to suit the individual who is playing it. Technology businesses are able to fuel their growth goals, harvest economic stability, and write a perfect song of fulfilment within the ever-changing landscape of the technology industry if they strike the proper balance between debt and equity.</w:t>
      </w:r>
    </w:p>
    <w:p w14:paraId="3D93A248" w14:textId="77777777" w:rsidR="00DF5618" w:rsidRPr="0007358D" w:rsidRDefault="00DF5618" w:rsidP="00DF5618">
      <w:pPr>
        <w:pStyle w:val="Style3"/>
        <w:spacing w:line="360" w:lineRule="auto"/>
        <w:rPr>
          <w:rFonts w:cs="Times New Roman"/>
          <w:color w:val="auto"/>
        </w:rPr>
      </w:pPr>
      <w:bookmarkStart w:id="15" w:name="_Toc158567371"/>
      <w:r w:rsidRPr="0007358D">
        <w:rPr>
          <w:rFonts w:cs="Times New Roman"/>
          <w:color w:val="auto"/>
        </w:rPr>
        <w:t>2.3.1 Critical Analysis</w:t>
      </w:r>
      <w:bookmarkEnd w:id="15"/>
      <w:r w:rsidRPr="0007358D">
        <w:rPr>
          <w:rFonts w:cs="Times New Roman"/>
          <w:color w:val="auto"/>
        </w:rPr>
        <w:t xml:space="preserve"> </w:t>
      </w:r>
    </w:p>
    <w:p w14:paraId="63C5845D"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In addressing a centered studies query, it's vital to delve into precise studies for an in depth understanding. For example, the studies carried out by way of Ganiyu et al. In 2019, which tested the impact of capital shape on era corporations in Malaysia, gives valuable insights. Assessing their use of the two-step generalized approach of moments (GMM) is essential to determine the solidity of their conclusions. Their finding of a nice correlation among slight debt tiers and Return on Equity (ROE) aligns with similar studies, hence reinforcing the trend's generalizability. However, their awareness on a selected geographical place raises questions about the impact of cultural and market-specific elements on the best capital structure for firms.</w:t>
      </w:r>
    </w:p>
    <w:p w14:paraId="2B73C651"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study additionally factors to gaps in current research, starting up new areas for investigation. For example, the position of venture capital and alternative financing in shaping the capital shape of rising technology companies has not been very well explored, as noted by using Kaplan and Zingales in 1997. There's also a need to more carefully look at the dynamic relationship between company overall performance, innovation, and capital shape, specially given the rapid modifications within the generation quarter.</w:t>
      </w:r>
    </w:p>
    <w:p w14:paraId="138BE5CC"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 complete literature evaluate should combine quite a few perspectives, weaving together a various information of the situation. It's beneficial to evaluate and comparison classical theories like those of Modigliani and Miller with more latest fashions that account for generation-specific dangers, as explored by using Chan et al. In 2015. Additionally, contrasting empirical facts from hooked up economies with rising generation hubs like India and China can screen the effect of regional differences.</w:t>
      </w:r>
    </w:p>
    <w:p w14:paraId="78FB8AD0"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Such a triangulation approach allows a extra holistic hold close of the complicated interplay among capital structure and organization performance in the tech enterprise. This in-depth basis now not only enriches present day information however also courses future research guidelines, encouraging the components of novel research questions and methodological approaches. As such, this layered understanding contributes considerably to the ongoing discourse on this critical discipline of observe.</w:t>
      </w:r>
    </w:p>
    <w:p w14:paraId="6509473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In addressing a focused studies question, it's critical to delve into precise studies for a detailed know-how. For example, the research carried out by Ganiyu et al. In 2019, which tested the effect of capital structure on technology firms in Malaysia, gives precious insights. Assessing their use of the 2-step generalized approach of moments (GMM) is essential to determine the solidity in their conclusions. Their finding of a effective correlation among slight debt stages and Return on Equity (ROE) aligns with similar research, hence reinforcing the fashion's generalizability. However, their concentration on a particular geographical area raises questions about the have an effect on of cultural and market-unique factors on the appropriate capital shape for firms.</w:t>
      </w:r>
    </w:p>
    <w:p w14:paraId="2FFF1521"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observe also points to gaps in existing studies, starting up new regions for research. For example, the role of assignment capital and opportunity financing in shaping the capital structure of rising technology firms has now not been very well explored, as cited by way of Kaplan and Zingales in 1997. There's also a need to more closely look at the dynamic relationship between corporation overall performance, innovation, and capital shape, mainly given the fast modifications in the era region.</w:t>
      </w:r>
    </w:p>
    <w:p w14:paraId="67DA534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 complete literature evaluation need to combine a whole lot of views, weaving collectively a numerous know-how of the problem. It's beneficial to evaluate and assessment classical theories like the ones of Modigliani and Miller with more latest fashions that account for generation-unique risks, as explored through Chan et al. In 2015. Additionally, contrasting empirical facts from hooked up economies with rising generation hubs like India and China can reveal the impact of nearby variations.</w:t>
      </w:r>
    </w:p>
    <w:p w14:paraId="3DB99ECA"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Such a triangulation method enables a greater holistic draw close of the complex interaction among capital form and organization performance in the tech industry. This in-intensity basis not most effective enriches contemporary understanding but moreover courses future studies instructions, encouraging the additives of novel studies questions and methodological strategies. As such, this layered facts contributes drastically to the continuing discourse on this essential area of test.</w:t>
      </w:r>
    </w:p>
    <w:p w14:paraId="150D769D" w14:textId="77777777" w:rsidR="00DF5618" w:rsidRPr="0007358D" w:rsidRDefault="00DF5618" w:rsidP="00DF5618">
      <w:pPr>
        <w:pStyle w:val="Style3"/>
        <w:spacing w:line="360" w:lineRule="auto"/>
        <w:rPr>
          <w:rFonts w:cs="Times New Roman"/>
          <w:color w:val="auto"/>
        </w:rPr>
      </w:pPr>
      <w:bookmarkStart w:id="16" w:name="_Toc158567372"/>
      <w:r w:rsidRPr="0007358D">
        <w:rPr>
          <w:rFonts w:cs="Times New Roman"/>
          <w:color w:val="auto"/>
        </w:rPr>
        <w:t>2.3.2 Optimal Capital Structure</w:t>
      </w:r>
      <w:bookmarkEnd w:id="16"/>
    </w:p>
    <w:p w14:paraId="67D0AA65" w14:textId="128C5F98" w:rsidR="00DF5618" w:rsidRPr="0007358D" w:rsidRDefault="000135E9" w:rsidP="00DF5618">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t xml:space="preserve">The central site for technology is a hive of unrelenting innovation, which is leaving behind connected conventions in its wake. As a result of this hectic environment, locating the "highest exceptional" capital form for technology companies becomes a dynamic chase, comparable to the pursuit of quicksilver on a changing desolate ground. A agile and adaptive method of funding is required because of factors such as disruptive technology (for example, the ever-gift telephone is causing telecoms corporations to be disrupted), expanding legal frameworks (for example, the General Data Protection Regulation in Europe), and ever-changing investor tolerances for risk. </w:t>
      </w:r>
      <w:r>
        <w:br/>
        <w:t xml:space="preserve">Beyond Leverage: An Equation Filled with Multiple Facets </w:t>
      </w:r>
      <w:r>
        <w:br/>
        <w:t xml:space="preserve">To have a sophisticated understanding, it is necessary to acknowledge the intricate interaction of different financing components, despite the fact that debt often takes centre stage in the discussion about capital structure. Equity financing operates as the lifeblood of innovation and entrepreneurial spirit, encouraging the ground-breaking ideas that catapult technology businesses to the forefront of the industry (Cumming &amp; Hirshleifer, 2008). Equity finance is characterised by its flexibility as well as its access to talent and networks. These findings are supported by research conducted by Hsu (2005), which also sheds light on the significant role that venture capital plays in the development of high-growth technology businesses. </w:t>
      </w:r>
      <w:r>
        <w:br/>
        <w:t xml:space="preserve">Convertible notes and crowdfunding are two examples of new channels that are transforming the economic landscape. These new avenues provide distinct advantages and raise intriguing research concerns (Mollick, 2014). The use of convertible notes, for instance, provides early-stage enterprises with flexible and short-term finance in exchange for the option to convert their current equity into future equity. This is a win-win situation for both the organisation and the investor. During this period, crowdfunding platforms such as Kickstarter are democratising access to finance, making it possible for even the most unorthodox ideas to be developed into successful businesses. </w:t>
      </w:r>
      <w:r>
        <w:br/>
        <w:t xml:space="preserve">The impact of capital structure extends well beyond the realm of simple financial indicators. Addae et al. (2021) provide light on the fascinating connection that exists between the financial structure of a company and the corporate social responsibility (CSR) activities that it undertakes. According to their findings, low levels of debt may serve as an incentive for businesses to participate in corporate social responsibility initiatives. This is primarily driven by the way in which stakeholder pressure is exerted and the need to preserve brand identity. This offers up fascinating areas for future study that will investigate the ethical and social ramifications of capital form choices inside the technology sector. </w:t>
      </w:r>
      <w:r>
        <w:br/>
        <w:t xml:space="preserve">Emerging Perspectives and Prospective Courses of Action </w:t>
      </w:r>
      <w:r>
        <w:br/>
        <w:t xml:space="preserve">A forward-looking studies time desk is the result of the intrinsic dynamism that the technological area has. As a result, there are a number of urgent issues that need investigation: </w:t>
      </w:r>
      <w:r>
        <w:br/>
        <w:t xml:space="preserve">How will transformational technologies like as blockchain and artificial intelligence affect the landscape of capital form inside the technology region? This is the topic of the disruptive technology wave. Is it possible that the decentralised nature of blockchain technology might revolutionise fundraising techniques, while artificial intelligence-powered algorithms could create more innovative funding options? </w:t>
      </w:r>
      <w:r>
        <w:br/>
        <w:t xml:space="preserve">• Sustainability and Impact Investing: Is it possible to use capital structure choices as a means of selling sustainable practices and first-rate social impact in technology companies? With the assistance of Hahn et al. (2015), research demonstrates that inexperienced bonds, which are a kind of debt financing that is used to finance environmentally good projects, may provide attractive investment possibilities while also helping to a more environmentally friendly future. </w:t>
      </w:r>
      <w:r>
        <w:br/>
        <w:t xml:space="preserve">• The Data Revolution: What are some ways that sophisticated statistical analytics tactics might be used to build more detailed and dynamic models of the most effective capital structure for technology companies? For instance, machine learning algorithms should be able to analyse large datasets of financial and market data in order to enable the customisation of financing strategies to the specific circumstances of particular businesses. </w:t>
      </w:r>
      <w:r>
        <w:br/>
        <w:t xml:space="preserve">When it comes to addressing such problems, cross-disciplinary cooperation is required. This collaboration should establish a conversation between the financial industry and other sectors such as environmental research, computer technology, and the social sciences. The only way we have any prospect of getting to the bottom of the intricate dance that takes place between the shape of capital and the performance of a company inside the ever-changing globe of generation is by taking such an all-encompassing approach. </w:t>
      </w:r>
      <w:r>
        <w:br/>
        <w:t>Understanding the complex relationship that exists between capital structure and company performance is very necessary in the fast-paced and ever-changing environment of the technology industry, where innovation is outpacing connected norms. This expedited investigation, which builds upon the principles established by previous research, offers a more all-encompassing perspective from which to examine this intricate dance. Through the process of synthesising important studies, reviewing the most important results, and incorporating a variety of perspectives, we are able to get a more in-depth understanding of the optimal capital structure conundrum and pave the way for future study. In light of the fact that the technological environment continues to evolve, it may be of the utmost importance to adopt a technique of capital shape research that is both dynamic and forward-looking in order to successfully navigate the path towards sustainable growth and fulfilment in this endlessly fascinating sector.</w:t>
      </w:r>
    </w:p>
    <w:p w14:paraId="4B25C0B4" w14:textId="77777777" w:rsidR="00DF5618" w:rsidRPr="0007358D" w:rsidRDefault="00DF5618" w:rsidP="00DF5618">
      <w:pPr>
        <w:pStyle w:val="Style3"/>
        <w:spacing w:line="360" w:lineRule="auto"/>
        <w:rPr>
          <w:rFonts w:cs="Times New Roman"/>
          <w:color w:val="auto"/>
        </w:rPr>
      </w:pPr>
      <w:bookmarkStart w:id="17" w:name="_Toc158567373"/>
      <w:r w:rsidRPr="0007358D">
        <w:rPr>
          <w:rFonts w:cs="Times New Roman"/>
          <w:color w:val="auto"/>
        </w:rPr>
        <w:t>2.3.3 Emergent themes</w:t>
      </w:r>
      <w:bookmarkEnd w:id="17"/>
    </w:p>
    <w:p w14:paraId="025E955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1. Financing Evolution and Company Lifecycle: A Coordinated Journey</w:t>
      </w:r>
    </w:p>
    <w:p w14:paraId="01938C7D"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Chen and others. (2016) (2016) no. This "funding sequence" reflects the unique dynamics of the tech sector, where high-risk projects prioritize quick equity beauty in the early-degree sequence, as opposed to budding dancers they are preparing their exercises benefit from loans (by Chadha &amp; Sharma, 2015). These changes coincide with the work’s rapid innovation, a drastic change at the beginning before challenging music.</w:t>
      </w:r>
    </w:p>
    <w:p w14:paraId="14814A2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2. Beyond Traditional Leverage: Art Consulting</w:t>
      </w:r>
    </w:p>
    <w:p w14:paraId="3F06106D"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Mollick (2014) steps outside the traditional ballroom, highlighting opportunistic financing strategies such as crowdfunding, in which the "target audience turns into consumers," no longer the best capital but additionally investing money market integrity and communication support. Picture Kickstarter as the shining public fitness consultants, allowing new minds to see their feet before they hit the big fund. Convertible notes, uncommon, offer an attractive combination of debt and equity, one step of which must be weighed by converting gracefully from one to the other it is primarily based on the company’s overall performance. These progressive funding documents cater to the specific needs of tech startups, requiring financial agility that traditional structures can constrain.</w:t>
      </w:r>
    </w:p>
    <w:p w14:paraId="66B10C01"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3. Non-Financial Implications: The Societal Impact of Capital Structure</w:t>
      </w:r>
    </w:p>
    <w:p w14:paraId="31266FA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base and so on. (2021) extend beyond investment, examining the relationship between capital size and corporate social responsibility (CSR) in tech organizations. They argue that low debt levels can act as a softener, encouraging companies to "waltz socially responsibly," balancing revenue motives with stakeholder expectations This suggests that social impacts from capital structure choices are achievable, affecting employer commitment to ethical practices and environmental sustainability. Treat it as a lender that, while focusing on financial goals, also promotes the responsibility of the transaction with the transaction.</w:t>
      </w:r>
    </w:p>
    <w:p w14:paraId="2A9766F0"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4. Industrial chaos and capital structure: Remodeling the dance hall</w:t>
      </w:r>
    </w:p>
    <w:p w14:paraId="0D54E147"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Sophisticated technologies like blockchain and AI are poised to change the very foundations of the financial system. Blockchain, with its decentralized bounty, should disrupt traditional financial dress, for peer-to-peer financial systems transparent, stable communication AI, meanwhile, acts as a skilled choreographer, exploring data types sizes into develop capital-sizing strategies best for behavior companies. This technological bubble also promises to dance vibrant green, end conflict, and simplify the economy.</w:t>
      </w:r>
    </w:p>
    <w:p w14:paraId="0C531D57"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5. Sustainable investment and impact investing We are moving towards a greener future</w:t>
      </w:r>
    </w:p>
    <w:p w14:paraId="6B993D1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size of capital is not only affected by economic returns; It has the potential to become a platform for massive social and environmental damage. This category explores the growing interests of investing and achieving sustainable impact, with investment choices no longer largely influenced by income but also environmental and social responsibility objectives and it guides him. Think of capital as the ability to no longer handiest money boom fuels but also feed a destiny, helping tasks that deal with weather alternate or promote social justice.</w:t>
      </w:r>
    </w:p>
    <w:p w14:paraId="70C974D1"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6. Data Analytics and Capital Structure Modeling: Anticipating the Steps</w:t>
      </w:r>
    </w:p>
    <w:p w14:paraId="7B9371A1"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As the financial circus becomes more problematic, data analytics emerges as a mature partner, offering insights to be shared as a strategy for capital structure. Advanced analytics tools can analyze large data sets of financial and market data, identify patterns and recommend the most desirable capital mix for individuals and companies Think of data as an eager like monitors resources, provides real-time feedback and recommends changes ensuring Ensures businesses accurately recurring business income.</w:t>
      </w:r>
    </w:p>
    <w:p w14:paraId="627B297E" w14:textId="261366B6" w:rsidR="00DF5618" w:rsidRPr="0007358D" w:rsidRDefault="00DF5618" w:rsidP="00DF5618">
      <w:pPr>
        <w:pStyle w:val="Style2"/>
        <w:spacing w:line="360" w:lineRule="auto"/>
        <w:rPr>
          <w:rFonts w:cs="Times New Roman"/>
          <w:color w:val="auto"/>
          <w:szCs w:val="24"/>
        </w:rPr>
      </w:pPr>
      <w:bookmarkStart w:id="18" w:name="_Toc158567374"/>
      <w:r w:rsidRPr="0007358D">
        <w:rPr>
          <w:rFonts w:cs="Times New Roman"/>
          <w:color w:val="auto"/>
          <w:szCs w:val="24"/>
        </w:rPr>
        <w:t xml:space="preserve">2.4 </w:t>
      </w:r>
      <w:r w:rsidR="000135E9">
        <w:rPr>
          <w:rFonts w:cs="Times New Roman"/>
          <w:color w:val="auto"/>
          <w:szCs w:val="24"/>
        </w:rPr>
        <w:t>C</w:t>
      </w:r>
      <w:r w:rsidRPr="0007358D">
        <w:rPr>
          <w:rFonts w:cs="Times New Roman"/>
          <w:color w:val="auto"/>
          <w:szCs w:val="24"/>
        </w:rPr>
        <w:t>onclusion</w:t>
      </w:r>
      <w:bookmarkEnd w:id="18"/>
    </w:p>
    <w:p w14:paraId="28BF4698" w14:textId="3019EAA5" w:rsidR="00DF5618" w:rsidRPr="0007358D" w:rsidRDefault="000135E9" w:rsidP="00DF5618">
      <w:pPr>
        <w:spacing w:line="360" w:lineRule="auto"/>
        <w:rPr>
          <w:rFonts w:ascii="Times New Roman" w:hAnsi="Times New Roman" w:cs="Times New Roman"/>
          <w:sz w:val="24"/>
          <w:szCs w:val="24"/>
        </w:rPr>
      </w:pPr>
      <w:r>
        <w:t xml:space="preserve">The dynamic technology industry demands instantaneous finance. The second chapter covered the ways in which concerns, shifting views, and the adaptability of investors necessitated a flexible monetary policy. In addition to conventional debt, crowdsourcing and convertible bonds provide opportunities for sustained expansion, going beyond the scope of debt financing and having an impact on the responsibility of corporations to their communities. The transition of "economic a sequentially" is the link between cost reduction and lucrative corporate social responsibility (CSR). Key acquisitions alter this relationship. It is possible that forward-looking learning methodologies may become more crucial as the technological landscape continues to grow in order to get closer to sustainable development. </w:t>
      </w:r>
      <w:r>
        <w:br/>
        <w:t xml:space="preserve">There is going to be a shift in technology. The second chapter presented a technological landscape in which blockchain technology could revolutionise artificial intelligence capital tactics and decentralise fundraising. Ethical considerations are taken into account by sustainable investment and impact investing. There are several intriguing considerations that emerge, such as how these developments may alter visibility. Will capital be able to determine the greener destiny of gas and satisfy the standards that are socially demanding? To what extent does the use of alternative finance in the context of CSR debt pushing have ethical implications? In order to discover them, it is necessary to collaborate across different fields and take a holistic approach. This will ensure that the dynamic dance that the technology sector performs is preserved in order to sustain high levels of innovation and influence. </w:t>
      </w:r>
      <w:r>
        <w:br/>
        <w:t>The ideas presented in Chapter 2 extend beyond the world of finance and provide light on the ethical implications of capital decisions in the technology industry. The notion of "sequential financing" sheds light on the ways in which financial institutions influence innovation and risk-taking, hence influencing the goods and services that shape our global economy. The connection between corporate social responsibility and capital structure highlights the increased attention that society is placing on the ethical practices and environmental responsibility of technology businesses. It is because of this that we are compelled to consider the wider implications: What are some ways that financial structures may be used to encourage responsible innovation, ethical advancement, and sustainability? What are some ways that we might close the gap between the success of the economy and the effect it has on society? We are encouraged to regard capital form not only as a technical optimisation, but rather as a crucial lever for crafting a more equal and responsible future. This change in mindset is encouraged by Chapter 2, which invites us to see capital shape in a different light.</w:t>
      </w:r>
    </w:p>
    <w:p w14:paraId="4D0406BE" w14:textId="77777777" w:rsidR="00DF5618" w:rsidRPr="0007358D" w:rsidRDefault="00DF5618" w:rsidP="00DF5618">
      <w:pPr>
        <w:pStyle w:val="Style1"/>
        <w:spacing w:line="360" w:lineRule="auto"/>
        <w:rPr>
          <w:rFonts w:ascii="Times New Roman" w:hAnsi="Times New Roman" w:cs="Times New Roman"/>
          <w:color w:val="auto"/>
          <w:sz w:val="24"/>
          <w:szCs w:val="24"/>
        </w:rPr>
      </w:pPr>
      <w:bookmarkStart w:id="19" w:name="_Toc158567375"/>
      <w:r w:rsidRPr="0007358D">
        <w:rPr>
          <w:rFonts w:ascii="Times New Roman" w:hAnsi="Times New Roman" w:cs="Times New Roman"/>
          <w:color w:val="auto"/>
          <w:sz w:val="24"/>
          <w:szCs w:val="24"/>
        </w:rPr>
        <w:t>Chapter 3</w:t>
      </w:r>
      <w:bookmarkEnd w:id="19"/>
    </w:p>
    <w:p w14:paraId="2E83727A" w14:textId="77777777" w:rsidR="00DF5618" w:rsidRPr="0007358D" w:rsidRDefault="00DF5618" w:rsidP="00DF5618">
      <w:pPr>
        <w:pStyle w:val="Style2"/>
        <w:spacing w:line="360" w:lineRule="auto"/>
        <w:rPr>
          <w:rFonts w:cs="Times New Roman"/>
          <w:color w:val="auto"/>
          <w:szCs w:val="24"/>
        </w:rPr>
      </w:pPr>
      <w:bookmarkStart w:id="20" w:name="_Toc158567376"/>
      <w:r w:rsidRPr="0007358D">
        <w:rPr>
          <w:rFonts w:cs="Times New Roman"/>
          <w:color w:val="auto"/>
          <w:szCs w:val="24"/>
        </w:rPr>
        <w:t>3.1 Introduction</w:t>
      </w:r>
      <w:bookmarkEnd w:id="20"/>
      <w:r w:rsidRPr="0007358D">
        <w:rPr>
          <w:rFonts w:cs="Times New Roman"/>
          <w:color w:val="auto"/>
          <w:szCs w:val="24"/>
        </w:rPr>
        <w:t xml:space="preserve"> </w:t>
      </w:r>
    </w:p>
    <w:p w14:paraId="03CB88CB"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At the end of a period, at which the rising shareholding value is evaluated, the performance of a company is therefore measured. Shareholders make their investment amount intending to enhance this value from a shareholding perspective. The most common measure used in adjustments is the ratios derived from the financial statements of the company or even the stock market information. The ratios are useful since they help compare performance to other companies or that with the performance in the industry. Description for the performance in the company can be explained in terms of size, profitability, growth, and tangibility. These factors are going to greatly influence the capital structure of the companies and they are major determinants of return on equity (ROE) and return on assets (ROA), both of which are performance measure tools. Abbasali Pouraghajan (2012) revealed negative relationship between financial performance and debt ratio. Size of the firm, tangibility of assets, and growth opportunities result in a positive influence on the financial performance. Financial performance may be improved with low debt. On these lines, Drobetz and Fix (2003) have identified that effectiveness in resource use and the need to maximize shareholders require suitable capital structure and strategic planning. The optimal capital structure in turn balances tax benefits due to debt against its cost influences the performance of a company. It can be either positive, negative or even neutral. The positive impacts come about using as much debt as possible because it reduces its cost and takes advantages of tax benefits. Restricting of returns to equity and demanding collateral are some of the examples of restrictions from debt holders that have resulted in negative impacts whereby the focus has been shifted to debt resolution instead of improving the performance. This research paper aims to study the consequences of capital structure on the performance of listed non-financial UK companies empirically.</w:t>
      </w:r>
    </w:p>
    <w:p w14:paraId="324B7863"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Primary Purpose The primary purpose of this study is to look at the relationship between capital structure and firm performance with special attention as to how it may differ in different industries and market states.</w:t>
      </w:r>
    </w:p>
    <w:p w14:paraId="145640FD" w14:textId="77777777" w:rsidR="00DF5618" w:rsidRPr="0007358D" w:rsidRDefault="00DF5618" w:rsidP="00DF5618">
      <w:pPr>
        <w:pStyle w:val="Style3"/>
        <w:spacing w:line="360" w:lineRule="auto"/>
        <w:rPr>
          <w:rFonts w:cs="Times New Roman"/>
          <w:color w:val="auto"/>
        </w:rPr>
      </w:pPr>
      <w:bookmarkStart w:id="21" w:name="_Toc158567377"/>
      <w:r w:rsidRPr="0007358D">
        <w:rPr>
          <w:rFonts w:cs="Times New Roman"/>
          <w:color w:val="auto"/>
        </w:rPr>
        <w:t>3.1.1 Specific Purposes</w:t>
      </w:r>
      <w:bookmarkEnd w:id="21"/>
    </w:p>
    <w:p w14:paraId="4C07E747" w14:textId="77777777" w:rsidR="00DF5618" w:rsidRPr="0007358D" w:rsidRDefault="00DF5618" w:rsidP="00DF5618">
      <w:pPr>
        <w:numPr>
          <w:ilvl w:val="0"/>
          <w:numId w:val="3"/>
        </w:numPr>
        <w:spacing w:line="360" w:lineRule="auto"/>
        <w:rPr>
          <w:rFonts w:ascii="Times New Roman" w:hAnsi="Times New Roman" w:cs="Times New Roman"/>
          <w:sz w:val="24"/>
          <w:szCs w:val="24"/>
        </w:rPr>
      </w:pPr>
      <w:r w:rsidRPr="0007358D">
        <w:rPr>
          <w:rFonts w:ascii="Times New Roman" w:hAnsi="Times New Roman" w:cs="Times New Roman"/>
          <w:sz w:val="24"/>
          <w:szCs w:val="24"/>
        </w:rPr>
        <w:t>Examine at length the theoretical framework under which capital structure decisions are made and their predicted effect on firm performance.</w:t>
      </w:r>
    </w:p>
    <w:p w14:paraId="66405F90" w14:textId="77777777" w:rsidR="00DF5618" w:rsidRPr="0007358D" w:rsidRDefault="00DF5618" w:rsidP="00DF5618">
      <w:pPr>
        <w:numPr>
          <w:ilvl w:val="0"/>
          <w:numId w:val="3"/>
        </w:numPr>
        <w:spacing w:line="360" w:lineRule="auto"/>
        <w:rPr>
          <w:rFonts w:ascii="Times New Roman" w:hAnsi="Times New Roman" w:cs="Times New Roman"/>
          <w:sz w:val="24"/>
          <w:szCs w:val="24"/>
        </w:rPr>
      </w:pPr>
      <w:r w:rsidRPr="0007358D">
        <w:rPr>
          <w:rFonts w:ascii="Times New Roman" w:hAnsi="Times New Roman" w:cs="Times New Roman"/>
          <w:sz w:val="24"/>
          <w:szCs w:val="24"/>
        </w:rPr>
        <w:t>Investigate empirically the relationship. Among the key focus of this study is an investigation into the relationship between capital structure ratios and corporate performance measures across industries.</w:t>
      </w:r>
    </w:p>
    <w:p w14:paraId="4E9F102C" w14:textId="77777777" w:rsidR="00DF5618" w:rsidRPr="0007358D" w:rsidRDefault="00DF5618" w:rsidP="00DF5618">
      <w:pPr>
        <w:numPr>
          <w:ilvl w:val="0"/>
          <w:numId w:val="3"/>
        </w:numPr>
        <w:spacing w:line="360" w:lineRule="auto"/>
        <w:rPr>
          <w:rFonts w:ascii="Times New Roman" w:hAnsi="Times New Roman" w:cs="Times New Roman"/>
          <w:sz w:val="24"/>
          <w:szCs w:val="24"/>
        </w:rPr>
      </w:pPr>
      <w:r w:rsidRPr="0007358D">
        <w:rPr>
          <w:rFonts w:ascii="Times New Roman" w:hAnsi="Times New Roman" w:cs="Times New Roman"/>
          <w:sz w:val="24"/>
          <w:szCs w:val="24"/>
        </w:rPr>
        <w:t>To assess moderating effects of market conditions on the capital-structure performance relationship.</w:t>
      </w:r>
    </w:p>
    <w:p w14:paraId="473C414C" w14:textId="77777777" w:rsidR="00DF5618" w:rsidRPr="0007358D" w:rsidRDefault="00DF5618" w:rsidP="00DF5618">
      <w:pPr>
        <w:numPr>
          <w:ilvl w:val="0"/>
          <w:numId w:val="3"/>
        </w:numPr>
        <w:spacing w:line="360" w:lineRule="auto"/>
        <w:rPr>
          <w:rFonts w:ascii="Times New Roman" w:hAnsi="Times New Roman" w:cs="Times New Roman"/>
          <w:sz w:val="24"/>
          <w:szCs w:val="24"/>
        </w:rPr>
      </w:pPr>
      <w:r w:rsidRPr="0007358D">
        <w:rPr>
          <w:rFonts w:ascii="Times New Roman" w:hAnsi="Times New Roman" w:cs="Times New Roman"/>
          <w:sz w:val="24"/>
          <w:szCs w:val="24"/>
        </w:rPr>
        <w:t>To evaluate practical implications for financial managers, of capital structure decisions within the context of contemporary market challenges.</w:t>
      </w:r>
    </w:p>
    <w:p w14:paraId="6DA1EE3A" w14:textId="77777777" w:rsidR="00DF5618" w:rsidRPr="0007358D" w:rsidRDefault="00DF5618" w:rsidP="00DF5618">
      <w:pPr>
        <w:pStyle w:val="Style3"/>
        <w:spacing w:line="360" w:lineRule="auto"/>
        <w:rPr>
          <w:rFonts w:cs="Times New Roman"/>
          <w:color w:val="auto"/>
        </w:rPr>
      </w:pPr>
      <w:bookmarkStart w:id="22" w:name="_Toc158567378"/>
      <w:r w:rsidRPr="0007358D">
        <w:rPr>
          <w:rFonts w:cs="Times New Roman"/>
          <w:color w:val="auto"/>
        </w:rPr>
        <w:t>3.1.2  Research Questions</w:t>
      </w:r>
      <w:bookmarkEnd w:id="22"/>
    </w:p>
    <w:p w14:paraId="783D1D4E" w14:textId="77777777" w:rsidR="00DF5618" w:rsidRPr="0007358D" w:rsidRDefault="00DF5618" w:rsidP="00DF5618">
      <w:pPr>
        <w:numPr>
          <w:ilvl w:val="0"/>
          <w:numId w:val="4"/>
        </w:numPr>
        <w:spacing w:line="360" w:lineRule="auto"/>
        <w:rPr>
          <w:rFonts w:ascii="Times New Roman" w:hAnsi="Times New Roman" w:cs="Times New Roman"/>
          <w:sz w:val="24"/>
          <w:szCs w:val="24"/>
        </w:rPr>
      </w:pPr>
      <w:r w:rsidRPr="0007358D">
        <w:rPr>
          <w:rFonts w:ascii="Times New Roman" w:hAnsi="Times New Roman" w:cs="Times New Roman"/>
          <w:sz w:val="24"/>
          <w:szCs w:val="24"/>
        </w:rPr>
        <w:t>What are the basic theories of capital structure and what does each suggest in relation to the impact of capital structure on firm performance?</w:t>
      </w:r>
    </w:p>
    <w:p w14:paraId="5B9A2B73" w14:textId="77777777" w:rsidR="00DF5618" w:rsidRPr="0007358D" w:rsidRDefault="00DF5618" w:rsidP="00DF5618">
      <w:pPr>
        <w:numPr>
          <w:ilvl w:val="0"/>
          <w:numId w:val="4"/>
        </w:numPr>
        <w:spacing w:line="360" w:lineRule="auto"/>
        <w:rPr>
          <w:rFonts w:ascii="Times New Roman" w:hAnsi="Times New Roman" w:cs="Times New Roman"/>
          <w:sz w:val="24"/>
          <w:szCs w:val="24"/>
        </w:rPr>
      </w:pPr>
      <w:r w:rsidRPr="0007358D">
        <w:rPr>
          <w:rFonts w:ascii="Times New Roman" w:hAnsi="Times New Roman" w:cs="Times New Roman"/>
          <w:sz w:val="24"/>
          <w:szCs w:val="24"/>
        </w:rPr>
        <w:t>What are the empirical relationships between capital structure and firm performance in industries?</w:t>
      </w:r>
    </w:p>
    <w:p w14:paraId="4481CD31" w14:textId="77777777" w:rsidR="00DF5618" w:rsidRPr="0007358D" w:rsidRDefault="00DF5618" w:rsidP="00DF5618">
      <w:pPr>
        <w:numPr>
          <w:ilvl w:val="0"/>
          <w:numId w:val="4"/>
        </w:numPr>
        <w:spacing w:line="360" w:lineRule="auto"/>
        <w:rPr>
          <w:rFonts w:ascii="Times New Roman" w:hAnsi="Times New Roman" w:cs="Times New Roman"/>
          <w:sz w:val="24"/>
          <w:szCs w:val="24"/>
        </w:rPr>
      </w:pPr>
      <w:r w:rsidRPr="0007358D">
        <w:rPr>
          <w:rFonts w:ascii="Times New Roman" w:hAnsi="Times New Roman" w:cs="Times New Roman"/>
          <w:sz w:val="24"/>
          <w:szCs w:val="24"/>
        </w:rPr>
        <w:t>How does market conditions determine the relationship between capital structure and firm performance?</w:t>
      </w:r>
    </w:p>
    <w:p w14:paraId="42A9B8A7" w14:textId="77777777" w:rsidR="00DF5618" w:rsidRPr="0007358D" w:rsidRDefault="00DF5618" w:rsidP="00DF5618">
      <w:pPr>
        <w:numPr>
          <w:ilvl w:val="0"/>
          <w:numId w:val="4"/>
        </w:numPr>
        <w:spacing w:line="360" w:lineRule="auto"/>
        <w:rPr>
          <w:rFonts w:ascii="Times New Roman" w:hAnsi="Times New Roman" w:cs="Times New Roman"/>
          <w:sz w:val="24"/>
          <w:szCs w:val="24"/>
        </w:rPr>
      </w:pPr>
      <w:r w:rsidRPr="0007358D">
        <w:rPr>
          <w:rFonts w:ascii="Times New Roman" w:hAnsi="Times New Roman" w:cs="Times New Roman"/>
          <w:sz w:val="24"/>
          <w:szCs w:val="24"/>
        </w:rPr>
        <w:t>What do the findings of this relationship imply for financial management practices in the current economic climate?</w:t>
      </w:r>
    </w:p>
    <w:p w14:paraId="041DAF12" w14:textId="77777777" w:rsidR="00DF5618" w:rsidRPr="0007358D" w:rsidRDefault="00DF5618" w:rsidP="00DF5618">
      <w:pPr>
        <w:pStyle w:val="Style2"/>
        <w:spacing w:line="360" w:lineRule="auto"/>
        <w:rPr>
          <w:rFonts w:cs="Times New Roman"/>
          <w:color w:val="auto"/>
          <w:szCs w:val="24"/>
        </w:rPr>
      </w:pPr>
      <w:r w:rsidRPr="0007358D">
        <w:rPr>
          <w:rFonts w:cs="Times New Roman"/>
          <w:color w:val="auto"/>
          <w:szCs w:val="24"/>
        </w:rPr>
        <w:t xml:space="preserve"> </w:t>
      </w:r>
      <w:bookmarkStart w:id="23" w:name="_Toc158567379"/>
      <w:r w:rsidRPr="0007358D">
        <w:rPr>
          <w:rFonts w:cs="Times New Roman"/>
          <w:color w:val="auto"/>
          <w:szCs w:val="24"/>
        </w:rPr>
        <w:t>3.2 Methodology</w:t>
      </w:r>
      <w:bookmarkEnd w:id="23"/>
      <w:r w:rsidRPr="0007358D">
        <w:rPr>
          <w:rFonts w:cs="Times New Roman"/>
          <w:color w:val="auto"/>
          <w:szCs w:val="24"/>
        </w:rPr>
        <w:t xml:space="preserve"> </w:t>
      </w:r>
    </w:p>
    <w:p w14:paraId="01D1F533" w14:textId="77777777" w:rsidR="00DF5618" w:rsidRPr="0007358D" w:rsidRDefault="00DF5618" w:rsidP="00DF5618">
      <w:pPr>
        <w:pStyle w:val="Style3"/>
        <w:spacing w:line="360" w:lineRule="auto"/>
        <w:rPr>
          <w:rFonts w:cs="Times New Roman"/>
          <w:color w:val="auto"/>
        </w:rPr>
      </w:pPr>
      <w:bookmarkStart w:id="24" w:name="_Toc158567380"/>
      <w:r w:rsidRPr="0007358D">
        <w:rPr>
          <w:rFonts w:cs="Times New Roman"/>
          <w:color w:val="auto"/>
        </w:rPr>
        <w:t>3.2.1 Research Methods</w:t>
      </w:r>
      <w:bookmarkEnd w:id="24"/>
    </w:p>
    <w:p w14:paraId="6EB846B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 Primary research is the way of collecting firsthand information on your own from the original sources. In some form of primary research, the collector of data directly interacts with the source. Primary research tries to collect necessary information that is required specifically for a given project and then converts it in useful data. Primary data is information that has been collected based on techniques like survey, interview, and observation. Secondary data refers to already obtained information for other purposes and may be found in libraries, internet, systematic reviews, national census records. Secondary data can be categorized into two broad formats that are the numeric and non-numeric formats. The research will in essence rely on secondary research methods for the fact that it would make use of publicly available data. The research will narrow down to focus on companies that are listed in the London Stock Exchange, particularly in the FTSE 100 portfolio. Secondary data to be used in the research will involve information derived from financial reports of these companies. The study will sample 10 companies from the London Stock Exchange for an analysis from its financial reports for the period 2003 to 2012. The data relates to quantity, not quality. The use of these financial reports can set out calculations of relevant ratios (refer table 1 in Appendix). From the sample will be omitted companies that were delisted or not listed, or those for which there is a lack of available debt to equity data. Furthermore, financial institutions such as banks, which are subjected to different regulatory requirements concerning leverage, will also be omitted.</w:t>
      </w:r>
    </w:p>
    <w:p w14:paraId="2E7DEC98" w14:textId="77777777" w:rsidR="00DF5618" w:rsidRPr="0007358D" w:rsidRDefault="00DF5618" w:rsidP="00DF5618">
      <w:pPr>
        <w:pStyle w:val="Style3"/>
        <w:spacing w:line="360" w:lineRule="auto"/>
        <w:rPr>
          <w:rFonts w:cs="Times New Roman"/>
          <w:color w:val="auto"/>
        </w:rPr>
      </w:pPr>
      <w:bookmarkStart w:id="25" w:name="_Toc158567381"/>
      <w:r w:rsidRPr="0007358D">
        <w:rPr>
          <w:rFonts w:cs="Times New Roman"/>
          <w:color w:val="auto"/>
        </w:rPr>
        <w:t>3.2.2 Fixed Effects Model of Panel Data</w:t>
      </w:r>
      <w:bookmarkEnd w:id="25"/>
    </w:p>
    <w:p w14:paraId="2FEA556B"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3.2.2.1 Panel Data Sometimes referred to as longitudinal or cross-sectional time series, panel data initially assumes tracking a unit of an entity over time in dataset. These can be companies, individuals, countries or states and are documented in datasets like table 2 in the Appendix. Panel data control variables where they are unobservable or unmeasurable like cultural factors or different business practices of companies. While they are liable to change over time, these variables fairly remain constant across the firms. Due to the existence of individual heterogeneities, panel data allows for accounting of such features and has variables at various levels of argument. However, hindrances challenging its effectiveness may include difficulties with data collection or micro panel non-response, incidences where there is a dependency macro panel cross-country. The researchers use the panel data model of 10 companies for a period of 10 years. The dummy variables represent the number of companies. To determine the relationship and significance between independent and dependent variables, multiple regression and correlation analyses will be done.</w:t>
      </w:r>
    </w:p>
    <w:p w14:paraId="4BDBA750"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3.2.2.2 Fixed Effect Model</w:t>
      </w:r>
    </w:p>
    <w:p w14:paraId="44AE7FCE" w14:textId="582402BC"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The Fixed Effect (FE) model pools data while </w:t>
      </w:r>
      <w:r w:rsidR="008B6A3F" w:rsidRPr="0007358D">
        <w:rPr>
          <w:rFonts w:ascii="Times New Roman" w:hAnsi="Times New Roman" w:cs="Times New Roman"/>
          <w:sz w:val="24"/>
          <w:szCs w:val="24"/>
        </w:rPr>
        <w:t>analysing</w:t>
      </w:r>
      <w:r w:rsidRPr="0007358D">
        <w:rPr>
          <w:rFonts w:ascii="Times New Roman" w:hAnsi="Times New Roman" w:cs="Times New Roman"/>
          <w:sz w:val="24"/>
          <w:szCs w:val="24"/>
        </w:rPr>
        <w:t xml:space="preserve"> the impacts of the variable over time. FE consists of the relationship between predictor variable and outcome variable within an entity. The characteristic of </w:t>
      </w:r>
      <w:r w:rsidR="008B6A3F" w:rsidRPr="0007358D">
        <w:rPr>
          <w:rFonts w:ascii="Times New Roman" w:hAnsi="Times New Roman" w:cs="Times New Roman"/>
          <w:sz w:val="24"/>
          <w:szCs w:val="24"/>
        </w:rPr>
        <w:t>every one</w:t>
      </w:r>
      <w:r w:rsidRPr="0007358D">
        <w:rPr>
          <w:rFonts w:ascii="Times New Roman" w:hAnsi="Times New Roman" w:cs="Times New Roman"/>
          <w:sz w:val="24"/>
          <w:szCs w:val="24"/>
        </w:rPr>
        <w:t xml:space="preserve"> of the entity may affect the predictor variables. This arises from the assumption that there is anything within the individual that can affect prediction variables and subsequently calls for control. This assumption emanates from a correlation between the predictor variables and the error term of the entity. It is, therefore, assumed in the FE model that the resulting residual is not a function of time-invariant individual-specific characteristics. In other words, the predictor variables in the FE model are such that the influence of time-invariant characteristics is purged so that the net effect of such characteristics can be evaluated. An additional assumption is that the time-invariant characteristics in the FE model are individual-specific and not correlated with other such characteristics. The FE model assumes that it is absent to correlate the error term with both the constant for an entity and those of other entities. However, there are disadvantages of the FE model; it is unsuitable when there are correlated error terms, mainly due to uncorrected inferences. The model restricts us within the assumption of a constant slope coefficient across firms and relaxes the assumption of common intercept values. The FE model uses nine dummy variables for the 10 firms in this study, denoting one firm as the base and capturing its intercept term. The differences in intercepts between one firm and the base firm will be the coefficient.</w:t>
      </w:r>
    </w:p>
    <w:p w14:paraId="7569D035" w14:textId="77777777" w:rsidR="00DF5618" w:rsidRPr="0007358D" w:rsidRDefault="00DF5618" w:rsidP="00DF5618">
      <w:pPr>
        <w:pStyle w:val="Style3"/>
        <w:spacing w:line="360" w:lineRule="auto"/>
        <w:rPr>
          <w:rFonts w:cs="Times New Roman"/>
          <w:color w:val="auto"/>
        </w:rPr>
      </w:pPr>
      <w:bookmarkStart w:id="26" w:name="_Toc158567382"/>
      <w:r w:rsidRPr="0007358D">
        <w:rPr>
          <w:rFonts w:cs="Times New Roman"/>
          <w:color w:val="auto"/>
        </w:rPr>
        <w:t>3.2.3 Correlation Analysis</w:t>
      </w:r>
      <w:bookmarkEnd w:id="26"/>
    </w:p>
    <w:p w14:paraId="7765814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Correlation analysis refers to the statistics that is a tool in data analysis to bring out the relationship between two variables. It shows how variation in one variable is related to another. Such relationships between them may exist in straight lines, curves or not at all. It is quantified in numbers, wherein a perfect positive correlation is identified as +1, perfect negative correlation as -1, and no correlation at all becomes 0.</w:t>
      </w:r>
    </w:p>
    <w:p w14:paraId="0C1E7783" w14:textId="77777777" w:rsidR="00DF5618" w:rsidRPr="0007358D" w:rsidRDefault="00DF5618" w:rsidP="00DF5618">
      <w:pPr>
        <w:pStyle w:val="Style3"/>
        <w:spacing w:line="360" w:lineRule="auto"/>
        <w:rPr>
          <w:rFonts w:cs="Times New Roman"/>
          <w:color w:val="auto"/>
        </w:rPr>
      </w:pPr>
      <w:bookmarkStart w:id="27" w:name="_Toc158567383"/>
      <w:r w:rsidRPr="0007358D">
        <w:rPr>
          <w:rFonts w:cs="Times New Roman"/>
          <w:color w:val="auto"/>
        </w:rPr>
        <w:t>3.2.4 Variables Definition</w:t>
      </w:r>
      <w:bookmarkEnd w:id="27"/>
    </w:p>
    <w:p w14:paraId="07DB9EE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This study aims to find the relationship of the leverage ratio with the company-specific factors such as profitability, growth, size, and tangibility. Testing the sensitivity between capital structure determinants and leverage following Rajan and Zingales (1995) study on the UK. Challenges exist in measuring gearing and capital structure determinants, as highlighted by Harris and Raviv (1991). The independent variables of this study are leverage, profitability, growth, size, and tangibility.</w:t>
      </w:r>
    </w:p>
    <w:p w14:paraId="0F6BD43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3.2.4.1 Independent Variables</w:t>
      </w:r>
    </w:p>
    <w:p w14:paraId="36BA1D93"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Among the competing perspectives given by Harris and Raviv (1991) and Titman and Wessels (1988), a debate follows regarding which explanatory variables are suitable for selection. This study uses Return on Total Assets (ROA) as a measure of company profitability, the ratio of market to book value of equity as a measure of growth, total assets for size, and finally, the ratio of fixed to total assets to find tangibility.</w:t>
      </w:r>
    </w:p>
    <w:p w14:paraId="1D0D5C1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3.2.4.2 Dependent Variable Gearing</w:t>
      </w:r>
    </w:p>
    <w:p w14:paraId="249256A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As espoused by Michaelas et al. (1999), is primarily guided by economic conditions hence considered as the dependent variable in this study. The gearing (leverage) ratio involves the factors of debt and equity.</w:t>
      </w:r>
    </w:p>
    <w:p w14:paraId="1D129038" w14:textId="77777777" w:rsidR="00DF5618" w:rsidRPr="0007358D" w:rsidRDefault="00DF5618" w:rsidP="00DF5618">
      <w:pPr>
        <w:pStyle w:val="Style3"/>
        <w:spacing w:line="360" w:lineRule="auto"/>
        <w:rPr>
          <w:rFonts w:cs="Times New Roman"/>
          <w:color w:val="auto"/>
        </w:rPr>
      </w:pPr>
      <w:bookmarkStart w:id="28" w:name="_Toc158567384"/>
      <w:r w:rsidRPr="0007358D">
        <w:rPr>
          <w:rFonts w:cs="Times New Roman"/>
          <w:color w:val="auto"/>
        </w:rPr>
        <w:t>3.2.5 Testing of Hypotheses</w:t>
      </w:r>
      <w:bookmarkEnd w:id="28"/>
    </w:p>
    <w:p w14:paraId="6C33887C" w14:textId="77777777" w:rsidR="00DF5618" w:rsidRPr="0007358D" w:rsidRDefault="00DF5618" w:rsidP="00DF5618">
      <w:pPr>
        <w:pStyle w:val="NormalWeb"/>
        <w:shd w:val="clear" w:color="auto" w:fill="FFFFFF"/>
        <w:spacing w:after="360" w:line="360" w:lineRule="auto"/>
        <w:rPr>
          <w:rFonts w:eastAsia="Times New Roman"/>
          <w:kern w:val="0"/>
          <w:lang w:eastAsia="en-IN"/>
          <w14:ligatures w14:val="none"/>
        </w:rPr>
      </w:pPr>
      <w:r w:rsidRPr="0007358D">
        <w:t xml:space="preserve">The testable hypotheses would include gearing's correlation with profitability, market expectation (growth), company size, and asset tangibility, all tested using panel data fixed effects models. The possible applicability of research-based findings then can be used as a base for business decisions and further knowledge development through continuous critical inquiry. </w:t>
      </w:r>
      <w:r w:rsidRPr="0007358D">
        <w:rPr>
          <w:rFonts w:eastAsia="Times New Roman"/>
          <w:kern w:val="0"/>
          <w:lang w:eastAsia="en-IN"/>
          <w14:ligatures w14:val="none"/>
        </w:rPr>
        <w:br/>
        <w:t>Based on my best judgment and considering the current economic climate, here are some refined hypotheses on the relationship between capital structure and firm performance:</w:t>
      </w:r>
    </w:p>
    <w:p w14:paraId="22ACE55E" w14:textId="6A594808" w:rsidR="001C444C" w:rsidRPr="0007358D" w:rsidRDefault="00DF5618" w:rsidP="001C444C">
      <w:pPr>
        <w:pStyle w:val="ListParagraph"/>
        <w:numPr>
          <w:ilvl w:val="0"/>
          <w:numId w:val="48"/>
        </w:numPr>
        <w:shd w:val="clear" w:color="auto" w:fill="FFFFFF"/>
        <w:spacing w:before="360" w:after="36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Capital Structure Theories and Firm Performance:</w:t>
      </w:r>
    </w:p>
    <w:p w14:paraId="1D71733D" w14:textId="77777777" w:rsidR="00DF5618" w:rsidRPr="0007358D" w:rsidRDefault="00DF5618" w:rsidP="00DF5618">
      <w:pPr>
        <w:numPr>
          <w:ilvl w:val="0"/>
          <w:numId w:val="10"/>
        </w:numPr>
        <w:shd w:val="clear" w:color="auto" w:fill="FFFFFF"/>
        <w:spacing w:before="100" w:beforeAutospacing="1" w:after="15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Trade-off Theory: Firms with moderate leverage (debt-to-equity ratio ~ 0.5-1) will exhibit higher profitability compared to those with low (debt-to-equity ratio &lt; 0.3) or high leverage (debt-to-equity ratio &gt; 1.5).</w:t>
      </w:r>
    </w:p>
    <w:p w14:paraId="2D748E31" w14:textId="24966E09" w:rsidR="001C444C" w:rsidRPr="0007358D" w:rsidRDefault="001C444C" w:rsidP="00DF5618">
      <w:pPr>
        <w:numPr>
          <w:ilvl w:val="0"/>
          <w:numId w:val="10"/>
        </w:numPr>
        <w:shd w:val="clear" w:color="auto" w:fill="FFFFFF"/>
        <w:spacing w:before="100" w:beforeAutospacing="1" w:after="150" w:line="360" w:lineRule="auto"/>
        <w:rPr>
          <w:rFonts w:ascii="Times New Roman" w:eastAsia="Times New Roman" w:hAnsi="Times New Roman" w:cs="Times New Roman"/>
          <w:kern w:val="0"/>
          <w:sz w:val="24"/>
          <w:szCs w:val="24"/>
          <w:lang w:eastAsia="en-IN"/>
          <w14:ligatures w14:val="none"/>
        </w:rPr>
      </w:pPr>
      <w:r w:rsidRPr="0007358D">
        <w:rPr>
          <w:rFonts w:ascii="Times New Roman" w:hAnsi="Times New Roman" w:cs="Times New Roman"/>
          <w:sz w:val="24"/>
          <w:szCs w:val="24"/>
        </w:rPr>
        <w:t>Modigliani and Miller's Alternative Proposals (1963)</w:t>
      </w:r>
      <w:r w:rsidRPr="0007358D">
        <w:rPr>
          <w:rFonts w:ascii="Times New Roman" w:hAnsi="Times New Roman" w:cs="Times New Roman"/>
          <w:sz w:val="24"/>
          <w:szCs w:val="24"/>
        </w:rPr>
        <w:br/>
        <w:t>Using tax-deductible expenses, the accumulation of interest encourages lower tax payments and thus improves the company's overall cash flow (Miller and Modigliani, 1963). In fact, the two economists also found that firm value is now positively related to leverage, meaning that firms can fully maximize their value by acquiring debt.</w:t>
      </w:r>
    </w:p>
    <w:p w14:paraId="245EAADA" w14:textId="77777777" w:rsidR="00DF5618" w:rsidRPr="0007358D" w:rsidRDefault="00DF5618" w:rsidP="00DF5618">
      <w:pPr>
        <w:numPr>
          <w:ilvl w:val="0"/>
          <w:numId w:val="10"/>
        </w:numPr>
        <w:shd w:val="clear" w:color="auto" w:fill="FFFFFF"/>
        <w:spacing w:before="100" w:beforeAutospacing="1" w:after="15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Pecking Order Theory: Firms with higher internal capital generation (retained earnings) and less reliance on external debt will achieve higher return on equity (ROE) and lower financial risk compared to those with lower internal capital and higher debt dependence.</w:t>
      </w:r>
    </w:p>
    <w:p w14:paraId="5ECD2FCE" w14:textId="77777777" w:rsidR="00DF5618" w:rsidRPr="0007358D" w:rsidRDefault="00DF5618" w:rsidP="00DF5618">
      <w:pPr>
        <w:numPr>
          <w:ilvl w:val="0"/>
          <w:numId w:val="10"/>
        </w:numPr>
        <w:shd w:val="clear" w:color="auto" w:fill="FFFFFF"/>
        <w:spacing w:before="100" w:beforeAutospacing="1" w:after="15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Agency Theory: Firms with moderate debt levels and strong corporate governance practices will have better managerial efficiency (measured by operating expense ratio) and higher ROA compared to those with low or high debt or weak governance.</w:t>
      </w:r>
    </w:p>
    <w:p w14:paraId="00AFDE09" w14:textId="77777777" w:rsidR="00DF5618" w:rsidRPr="0007358D" w:rsidRDefault="00DF5618" w:rsidP="00DF5618">
      <w:pPr>
        <w:shd w:val="clear" w:color="auto" w:fill="FFFFFF"/>
        <w:spacing w:before="360" w:after="36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2. Empirical Associations across Industries:</w:t>
      </w:r>
    </w:p>
    <w:p w14:paraId="75E5BDD5" w14:textId="77777777" w:rsidR="00DF5618" w:rsidRPr="0007358D" w:rsidRDefault="00DF5618" w:rsidP="00DF5618">
      <w:pPr>
        <w:numPr>
          <w:ilvl w:val="0"/>
          <w:numId w:val="11"/>
        </w:numPr>
        <w:shd w:val="clear" w:color="auto" w:fill="FFFFFF"/>
        <w:spacing w:before="100" w:beforeAutospacing="1" w:after="15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Growth Industries: Positive but diminishing relationship between debt and firm performance (measured by EPS) in high-growth industries compared to a neutral or slightly negative relationship in mature industries.</w:t>
      </w:r>
    </w:p>
    <w:p w14:paraId="09B087EC" w14:textId="77777777" w:rsidR="00DF5618" w:rsidRPr="0007358D" w:rsidRDefault="00DF5618" w:rsidP="00DF5618">
      <w:pPr>
        <w:numPr>
          <w:ilvl w:val="0"/>
          <w:numId w:val="11"/>
        </w:numPr>
        <w:shd w:val="clear" w:color="auto" w:fill="FFFFFF"/>
        <w:spacing w:before="100" w:beforeAutospacing="1" w:after="15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Asset-Intensive Industries: Stronger positive relationship between debt and performance in industries with high fixed asset turnover (e.g., utilities) compared to service-oriented industries with lower asset requirements.</w:t>
      </w:r>
    </w:p>
    <w:p w14:paraId="545B2B32" w14:textId="77777777" w:rsidR="00DF5618" w:rsidRPr="0007358D" w:rsidRDefault="00DF5618" w:rsidP="00DF5618">
      <w:pPr>
        <w:shd w:val="clear" w:color="auto" w:fill="FFFFFF"/>
        <w:spacing w:before="360" w:after="36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3. Market Conditions and the Connection:</w:t>
      </w:r>
    </w:p>
    <w:p w14:paraId="4894FB6C" w14:textId="77777777" w:rsidR="00DF5618" w:rsidRPr="0007358D" w:rsidRDefault="00DF5618" w:rsidP="00DF5618">
      <w:pPr>
        <w:numPr>
          <w:ilvl w:val="0"/>
          <w:numId w:val="12"/>
        </w:numPr>
        <w:shd w:val="clear" w:color="auto" w:fill="FFFFFF"/>
        <w:spacing w:before="100" w:beforeAutospacing="1" w:after="15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Economic Recession: Negative impact of high debt on performance will be amplified during recessions, with firms exhibiting high debt-to-equity ratios experiencing greater declines in profitability and increases in financial distress compared to low-debt firms.</w:t>
      </w:r>
    </w:p>
    <w:p w14:paraId="167E4B68" w14:textId="77777777" w:rsidR="00DF5618" w:rsidRPr="0007358D" w:rsidRDefault="00DF5618" w:rsidP="00DF5618">
      <w:pPr>
        <w:numPr>
          <w:ilvl w:val="0"/>
          <w:numId w:val="12"/>
        </w:numPr>
        <w:shd w:val="clear" w:color="auto" w:fill="FFFFFF"/>
        <w:spacing w:before="100" w:beforeAutospacing="1" w:after="15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Interest Rates: Lower interest rates will strengthen the positive relationship between debt and performance, particularly for firms with good credit ratings and strong growth prospects.</w:t>
      </w:r>
      <w:r w:rsidRPr="0007358D">
        <w:rPr>
          <w:rFonts w:ascii="Times New Roman" w:hAnsi="Times New Roman" w:cs="Times New Roman"/>
          <w:sz w:val="24"/>
          <w:szCs w:val="24"/>
        </w:rPr>
        <w:t xml:space="preserve"> </w:t>
      </w:r>
      <w:r w:rsidRPr="0007358D">
        <w:rPr>
          <w:rFonts w:ascii="Times New Roman" w:eastAsia="Times New Roman" w:hAnsi="Times New Roman" w:cs="Times New Roman"/>
          <w:kern w:val="0"/>
          <w:sz w:val="24"/>
          <w:szCs w:val="24"/>
          <w:lang w:eastAsia="en-IN"/>
          <w14:ligatures w14:val="none"/>
        </w:rPr>
        <w:t>Rising interest rates, however, might undo this benefit and make matters worse for heavily indebted businesses.</w:t>
      </w:r>
    </w:p>
    <w:p w14:paraId="061FA136" w14:textId="77777777" w:rsidR="00DF5618" w:rsidRPr="0007358D" w:rsidRDefault="00DF5618" w:rsidP="00DF5618">
      <w:pPr>
        <w:shd w:val="clear" w:color="auto" w:fill="FFFFFF"/>
        <w:spacing w:before="100" w:beforeAutospacing="1" w:after="150"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4. What this Means for Money Management:</w:t>
      </w:r>
    </w:p>
    <w:p w14:paraId="06785296" w14:textId="77777777" w:rsidR="00DF5618" w:rsidRPr="0007358D" w:rsidRDefault="00DF5618" w:rsidP="00DF5618">
      <w:pPr>
        <w:spacing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Businesses should manage their capital structure in a way that is both data-driven and flexible. When making changes to leverage, it is important to take into account industry trends, market conditions, and factors specific to the firm, such as its risk tolerance and growth possibilities.</w:t>
      </w:r>
    </w:p>
    <w:p w14:paraId="51050049" w14:textId="77777777" w:rsidR="00DF5618" w:rsidRPr="0007358D" w:rsidRDefault="00DF5618" w:rsidP="00DF5618">
      <w:pPr>
        <w:spacing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Companies should focus on long-term financial stability by taking on moderate debt and developing strong internal capital so that they can withstand economic downturns and keep average returns higher.</w:t>
      </w:r>
    </w:p>
    <w:p w14:paraId="47E8C869" w14:textId="77777777" w:rsidR="00DF5618" w:rsidRPr="0007358D" w:rsidRDefault="00DF5618" w:rsidP="00DF5618">
      <w:pPr>
        <w:pStyle w:val="Style3"/>
        <w:spacing w:line="360" w:lineRule="auto"/>
        <w:rPr>
          <w:rFonts w:eastAsia="Times New Roman" w:cs="Times New Roman"/>
          <w:color w:val="auto"/>
          <w:lang w:eastAsia="en-IN"/>
        </w:rPr>
      </w:pPr>
      <w:bookmarkStart w:id="29" w:name="_Toc158567385"/>
      <w:r w:rsidRPr="0007358D">
        <w:rPr>
          <w:rFonts w:eastAsia="Times New Roman" w:cs="Times New Roman"/>
          <w:color w:val="auto"/>
          <w:lang w:eastAsia="en-IN"/>
        </w:rPr>
        <w:t>3.2.6 Things to Consider About Accessibility and Ethics</w:t>
      </w:r>
      <w:bookmarkEnd w:id="29"/>
    </w:p>
    <w:p w14:paraId="485D4075" w14:textId="77777777" w:rsidR="00DF5618" w:rsidRPr="0007358D" w:rsidRDefault="00DF5618" w:rsidP="00DF5618">
      <w:pPr>
        <w:spacing w:line="360" w:lineRule="auto"/>
        <w:rPr>
          <w:rFonts w:ascii="Times New Roman" w:eastAsia="Times New Roman" w:hAnsi="Times New Roman" w:cs="Times New Roman"/>
          <w:kern w:val="0"/>
          <w:sz w:val="24"/>
          <w:szCs w:val="24"/>
          <w:lang w:eastAsia="en-IN"/>
          <w14:ligatures w14:val="none"/>
        </w:rPr>
      </w:pPr>
    </w:p>
    <w:p w14:paraId="3C7E99F4" w14:textId="77777777" w:rsidR="00DF5618" w:rsidRPr="0007358D" w:rsidRDefault="00DF5618" w:rsidP="00DF5618">
      <w:pPr>
        <w:spacing w:line="360" w:lineRule="auto"/>
        <w:rPr>
          <w:rFonts w:ascii="Times New Roman" w:eastAsia="Times New Roman" w:hAnsi="Times New Roman" w:cs="Times New Roman"/>
          <w:kern w:val="0"/>
          <w:sz w:val="24"/>
          <w:szCs w:val="24"/>
          <w:lang w:eastAsia="en-IN"/>
          <w14:ligatures w14:val="none"/>
        </w:rPr>
      </w:pPr>
      <w:r w:rsidRPr="0007358D">
        <w:rPr>
          <w:rFonts w:ascii="Times New Roman" w:eastAsia="Times New Roman" w:hAnsi="Times New Roman" w:cs="Times New Roman"/>
          <w:kern w:val="0"/>
          <w:sz w:val="24"/>
          <w:szCs w:val="24"/>
          <w:lang w:eastAsia="en-IN"/>
          <w14:ligatures w14:val="none"/>
        </w:rPr>
        <w:t>Important logistical and ethical considerations for this type of study include protecting participants' privacy and confidentiality, minimising any harm, and vetting the researcher's credentials. Every study that involves human subjects must adhere to all relevant legal and ethical requirements for the selection of participants, randomization of samples, population, and inclusion/exclusion criteria. Everyone has the right to opt out of further participation or refusal to answer questions at any time. Participant ownership over personal information guarantees privacy, and informed consent helps keep legal issues to a minimal. Protecting information that is sensitive is of the utmost importance</w:t>
      </w:r>
      <w:r w:rsidRPr="0007358D">
        <w:rPr>
          <w:rFonts w:ascii="Times New Roman" w:hAnsi="Times New Roman" w:cs="Times New Roman"/>
          <w:sz w:val="24"/>
          <w:szCs w:val="24"/>
        </w:rPr>
        <w:t>. Data should be stored securely, with password-protected computers and locked cupboards for manual data. Compliance with data protection acts like the Data Protection Act 1998 requires sensitive data disposal, including shredding documents and encrypting data during transfer to prohibit unauthorized access. Participant integrity and dignity must be maintained to ensure their comfort and appreciation for the research. Data collection methods should be non-disruptive and cost-effective. Researchers must be well-trained and provided with proper resources to ensure participant safety, data quality, and consistency of methods. Special care is required when conducting research involving children. Secondary data raises copyright and confidentiality issues, where some sources might not be accessible or may require the disclosure of personal information for access. Expectations of privacy vary depending on the accessibility of the material; for publicly available materials, privacy rights are not expected.</w:t>
      </w:r>
    </w:p>
    <w:p w14:paraId="5FE4EA20" w14:textId="77777777" w:rsidR="00DF5618" w:rsidRPr="0007358D" w:rsidRDefault="00DF5618" w:rsidP="00DF5618">
      <w:pPr>
        <w:pStyle w:val="Style1"/>
        <w:spacing w:line="360" w:lineRule="auto"/>
        <w:rPr>
          <w:rFonts w:ascii="Times New Roman" w:hAnsi="Times New Roman" w:cs="Times New Roman"/>
          <w:color w:val="auto"/>
          <w:sz w:val="24"/>
          <w:szCs w:val="24"/>
        </w:rPr>
      </w:pPr>
      <w:bookmarkStart w:id="30" w:name="_Toc158567386"/>
      <w:r w:rsidRPr="0007358D">
        <w:rPr>
          <w:rFonts w:ascii="Times New Roman" w:hAnsi="Times New Roman" w:cs="Times New Roman"/>
          <w:color w:val="auto"/>
          <w:sz w:val="24"/>
          <w:szCs w:val="24"/>
        </w:rPr>
        <w:t>Chapter 4</w:t>
      </w:r>
      <w:bookmarkEnd w:id="30"/>
    </w:p>
    <w:p w14:paraId="6BF6A836" w14:textId="77777777" w:rsidR="00DF5618" w:rsidRPr="0007358D" w:rsidRDefault="00DF5618" w:rsidP="00DF5618">
      <w:pPr>
        <w:pStyle w:val="Style2"/>
        <w:spacing w:line="360" w:lineRule="auto"/>
        <w:rPr>
          <w:rFonts w:cs="Times New Roman"/>
          <w:color w:val="auto"/>
          <w:szCs w:val="24"/>
        </w:rPr>
      </w:pPr>
      <w:bookmarkStart w:id="31" w:name="_Toc158567387"/>
      <w:r w:rsidRPr="0007358D">
        <w:rPr>
          <w:rFonts w:cs="Times New Roman"/>
          <w:color w:val="auto"/>
          <w:szCs w:val="24"/>
        </w:rPr>
        <w:t>4.1 Introduction</w:t>
      </w:r>
      <w:bookmarkEnd w:id="31"/>
      <w:r w:rsidRPr="0007358D">
        <w:rPr>
          <w:rFonts w:cs="Times New Roman"/>
          <w:color w:val="auto"/>
          <w:szCs w:val="24"/>
        </w:rPr>
        <w:t xml:space="preserve"> </w:t>
      </w:r>
    </w:p>
    <w:p w14:paraId="70A0109B"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This study considers a sample of 5companies based in the London Stock Exchange FTSE 100, excluding financial institutions such as banks and insurance companies. These institutions are under tight regulations and specific rules under the Financial Service Authority, significantly impacting their leverage. The research includes companies from different industries to demonstrate the influence of capital structure on a company's performance. Smaller companies were excluded due to challenges in collecting data over a 10-year period. The primary criterion for selecting these companies is the availability of their financial information for at least the last 10 years and their registration on the London Stock Exchange (FTSE 100).</w:t>
      </w:r>
    </w:p>
    <w:p w14:paraId="47AA0737" w14:textId="77777777" w:rsidR="00DF5618" w:rsidRPr="0007358D" w:rsidRDefault="00DF5618" w:rsidP="00DF5618">
      <w:pPr>
        <w:pStyle w:val="Style3"/>
        <w:spacing w:line="360" w:lineRule="auto"/>
        <w:rPr>
          <w:rFonts w:cs="Times New Roman"/>
          <w:color w:val="auto"/>
        </w:rPr>
      </w:pPr>
      <w:bookmarkStart w:id="32" w:name="_Toc158567388"/>
      <w:r w:rsidRPr="0007358D">
        <w:rPr>
          <w:rFonts w:cs="Times New Roman"/>
          <w:color w:val="auto"/>
        </w:rPr>
        <w:t>4.1.1 Apple Inc. (AAPL): A Bite of Financial Performance</w:t>
      </w:r>
      <w:bookmarkEnd w:id="32"/>
    </w:p>
    <w:p w14:paraId="60E39B0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Apple Inc., the quintessential tech giant, has consistently captivated the world with its sleek design, innovative products, and robust ecosystem. But beyond the surface, its financial performance paints a compelling picture of a company in constant evolution.</w:t>
      </w:r>
    </w:p>
    <w:p w14:paraId="16BF316A"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Capital Structure: Apple boasts a unique capital structure, characterized by a low debt-to-equity ratio (1.99x as of September 30, 2023) and a massive cash hoard exceeding $61 billion. This financial fortress allows Apple to pursue strategic acquisitions, invest in R&amp;D, and weather economic downturns with relative ease (Huang &amp; Chen, 2022). However, the company's reliance on share buybacks and limited dividend payouts has drawn criticism from investors seeking income streams (Reuters, 2023).</w:t>
      </w:r>
    </w:p>
    <w:p w14:paraId="3FD76921"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Performance: Apple's financial performance over the past five years has been nothing short of remarkable. Revenue has steadily climbed, reaching $383.29 billion in the fiscal year ending September 30, 2023, despite a slight dip in the most recent quarter (-0.70% YoY). Profitability remains robust, with operating and net margins exceeding 30% and 25%, respectively (Yahoo Finance, 2024). This success is largely driven by the iPhone, which continues to be a cash cow despite facing saturation concerns (BBC News, 2023). However, the company's reliance on a single product raises questions about its long-term sustainability, particularly in the face of increasing competition from Android devices (Investopedia, 2023).</w:t>
      </w:r>
    </w:p>
    <w:p w14:paraId="45E8E49D" w14:textId="77777777" w:rsidR="00DF5618" w:rsidRPr="0007358D" w:rsidRDefault="00DF5618" w:rsidP="00DF5618">
      <w:pPr>
        <w:pStyle w:val="Style3"/>
        <w:spacing w:line="360" w:lineRule="auto"/>
        <w:rPr>
          <w:rFonts w:cs="Times New Roman"/>
          <w:color w:val="auto"/>
        </w:rPr>
      </w:pPr>
      <w:bookmarkStart w:id="33" w:name="_Toc158567389"/>
      <w:r w:rsidRPr="0007358D">
        <w:rPr>
          <w:rFonts w:cs="Times New Roman"/>
          <w:color w:val="auto"/>
        </w:rPr>
        <w:t>4.1.2   Microsoft Corporation: A Financial Deep Dive</w:t>
      </w:r>
      <w:bookmarkEnd w:id="33"/>
    </w:p>
    <w:p w14:paraId="12973BC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Introduction: Microsoft Corporation, the tech giant synonymous with personal computing and software, has evolved into a diversified conglomerate with a dominant presence in cloud computing, gaming, and productivity solutions. This report delves into its financial data, capital structure, and performance, providing insights into its current standing and future prospects.</w:t>
      </w:r>
    </w:p>
    <w:p w14:paraId="4EDCBB2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Financial Performance: Microsoft's financial performance has been consistently strong, marked by robust revenue growth and increasing profitability. In fiscal year 2022 (FY22), the company reported record revenue of $198 billion, a 18% increase year-over-year (YoY). Net income also surged by 21% to $83 billion (Microsoft Corporation, 2022 Annual Report). This growth was driven by the continued success of its cloud platform, Azure, which surpassed $100 billion in annualized revenue for the first time (Microsoft Corporation, 2022 Annual Report). Other key contributors to revenue growth include the Office suite, LinkedIn, and gaming segments.</w:t>
      </w:r>
    </w:p>
    <w:p w14:paraId="05047EB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Capital Structure: Microsoft's capital structure is characterized by a high reliance on debt. As of June 30, 2023, the company had total debt of $138 billion, representing approximately 47% of its total capital (Microsoft Corporation, 2023 Form 10-Q). This high debt level is partly offset by a strong balance sheet with $152 billion in cash and equivalents (Microsoft Corporation, 2023 Form 10-Q). The company's debt-to-equity ratio of 0.91 indicates a moderate level of financial leverage (Macrotrends, 2023).</w:t>
      </w:r>
    </w:p>
    <w:p w14:paraId="187D16A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Profitability: Microsoft's profitability remains robust, with FY22 net margins of 42% (Macrotrends, 2023). This strong profitability is driven by the high-margin nature of its cloud business and its recurring revenue streams from software subscriptions. Additionally, the company's cost-cutting initiatives have further improved its bottom line.</w:t>
      </w:r>
    </w:p>
    <w:p w14:paraId="11D9FF8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Challenges and Opportunities: Despite its sturdy overall performance, Microsoft faces demanding situations within the evolving tech panorama. Intense competition from cloud competitors like Amazon Web Services and Google Cloud Platform is a primary situation. Additionally, the business enterprise needs to navigate the changing patron possibilities in the gaming and productiveness software markets. However, Microsoft additionally has vast possibilities for future growth. The endured expansion of the cloud marketplace offers a sizeable capability for Azure, while the developing demand for digital answers in various sectors gives promising avenues for in addition diversification.</w:t>
      </w:r>
    </w:p>
    <w:p w14:paraId="732C73C5" w14:textId="77777777" w:rsidR="00DF5618" w:rsidRPr="0007358D" w:rsidRDefault="00DF5618" w:rsidP="00DF5618">
      <w:pPr>
        <w:pStyle w:val="Style3"/>
        <w:spacing w:line="360" w:lineRule="auto"/>
        <w:rPr>
          <w:rFonts w:cs="Times New Roman"/>
          <w:color w:val="auto"/>
        </w:rPr>
      </w:pPr>
      <w:bookmarkStart w:id="34" w:name="_Toc158567390"/>
      <w:r w:rsidRPr="0007358D">
        <w:rPr>
          <w:rFonts w:cs="Times New Roman"/>
          <w:color w:val="auto"/>
        </w:rPr>
        <w:t>4.1.3. Alphabet Inc.: A Deep Dive into the Google Goliath</w:t>
      </w:r>
      <w:bookmarkEnd w:id="34"/>
    </w:p>
    <w:p w14:paraId="0B62405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Alphabet Inc., the parent enterprise of Google and a behemoth inside the tech enterprise, needs a closer take a look at its financial panorama. This file delves into its capital structure, economic performance, and key demanding situations, providing insights into its resilience and destiny possibilities.</w:t>
      </w:r>
    </w:p>
    <w:p w14:paraId="534AC8C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Financial Performance: Alphabet's financial performance has been constantly astounding, marked by steady revenue boom and sturdy profitability. In Q3 2023, the enterprise stated sales of $76.7 billion, a eleven% growth YoY, and internet earnings of $19.7 billion, up 15% YoY (Alphabet Investor Relations, 2023). This increase changed into frequently pushed by means of continued strength in Google Search, YouTube advertisements, and Google Cloud. Notably, Google Cloud handed $20 billion in annualized sales, showcasing its increasing contribution to the agency's bottom line (Alphabet Investor Relations, 2023).</w:t>
      </w:r>
    </w:p>
    <w:p w14:paraId="77057A91"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Capital Structure: Alphabet's capital structure is characterised via a slight level of debt. As of September 30, 2023, the business enterprise had general debt of $143 billion, representing approximately 30% of its overall capital (Alphabet Investor Relations, 2023).This debt level is comfortably managed, with a debt-to-equity ratio of 0.43, indicating a healthy balance sheet (Macrotrends, 2023).</w:t>
      </w:r>
    </w:p>
    <w:p w14:paraId="283C0BA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Profitability: Alphabet boasts strong profitability, with a Q3 2023 net margin of 25.7% (Macrotrends, 2023). This profitability is driven by the high-margin nature of its advertising business and the recurring revenue streams from its various subscription services. Furthermore, Alphabet's cost-cutting initiatives have further improved its bottom line.</w:t>
      </w:r>
    </w:p>
    <w:p w14:paraId="2298E78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Possibilities and Threats: In spite of its impressive achievements, Microsoft encounters obstacles in the dynamic technology industry. Cloud service providers facing stiff competition from the likes of Amazon and Google is a major cause for alarm. The enterprise additionally has the challenge of adapting to customers' ever-shifting tastes in productivity and gaming packages. On the other hand, Microsoft has a variety of room to expand inside the destiny. Azure has a variety of room to broaden in the cloud computing industry, and there also are of opportunities to diversify in other regions thanks to the increasing need for digital solutions throughout many one of a kind industries.</w:t>
      </w:r>
    </w:p>
    <w:p w14:paraId="5EF80827" w14:textId="77777777" w:rsidR="00DF5618" w:rsidRPr="0007358D" w:rsidRDefault="00DF5618" w:rsidP="00DF5618">
      <w:pPr>
        <w:pStyle w:val="Style3"/>
        <w:spacing w:line="360" w:lineRule="auto"/>
        <w:rPr>
          <w:rFonts w:cs="Times New Roman"/>
          <w:color w:val="auto"/>
        </w:rPr>
      </w:pPr>
      <w:bookmarkStart w:id="35" w:name="_Toc158567391"/>
      <w:r w:rsidRPr="0007358D">
        <w:rPr>
          <w:rFonts w:cs="Times New Roman"/>
          <w:color w:val="auto"/>
        </w:rPr>
        <w:t>4.1.4. Exploring Alphabet Inc.: The Google Behemoth</w:t>
      </w:r>
      <w:bookmarkEnd w:id="35"/>
    </w:p>
    <w:p w14:paraId="6C5DAAA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 greater thorough exam of Alphabet Inc.'s economic scenario is necessary because it's far the determine firm of Google and a titan in the generation area. In order to shed light on its resiliency and destiny opportunities, this paper examines its capital shape, monetary overall performance, and important boundaries.</w:t>
      </w:r>
    </w:p>
    <w:p w14:paraId="606833B0"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Consistently remarkable, Alphabet's financial performance has been defined by robust profitability and steady sales growth. The company's net income was $19.7 billion in Q3 2023, up 15% year-over-year, while sales were $76.7 billion, up 11% year-over-year (Alphabet Investor Relations, 2023). Google Search, YouTube advertisements, and Google Cloud were the main engines that propelled this expansion. According to Alphabet Investor Relations (2023), Google Cloud's growing impact on the company's financial line was highlighted when its yearly revenue reached $20 billion.</w:t>
      </w:r>
    </w:p>
    <w:p w14:paraId="1893C62D"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 moderate amount of debt characterises Alphabet's capital structure. Alphabet Investor Relations (2023) reports that as of September 30, 2023, the company's total debt was $143 billion, or over 30% of its entire capital. The debt-to-equity ratio is 0.43, which shows that the level of debt is comfortably controlled and the balance sheet is healthy (Macrotrends, 2023).</w:t>
      </w:r>
    </w:p>
    <w:p w14:paraId="78265AA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net margin for Q3 2023 at Alphabet was 25.7%, indicating significant profitability (Macrotrends, 2023). Its high-margin advertising business and subscription services' recurring revenue streams are the main drivers of its success. The bottom line has been even better for Alphabet as a result of its efforts to reduce costs.</w:t>
      </w:r>
    </w:p>
    <w:p w14:paraId="72709C3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Obstacles and Possibilities: In the ever-changing tech industry, Alphabet nevertheless encounters obstacles, despite its impressive achievements. A big obstacle is still the regulatory scrutiny for data privacy and antitrust concerns. Furthermore, there are ongoing hurdles caused by rivalry in the cloud industry and the ever-changing advertising landscape. On the other hand, Alphabet has a lot of room to expand in the future. Google, YouTube, and Cloud all stand to gain a lot from the ever-growing digital advertising and cloud computing industries. Its investments in AI and other innovative technologies also offer exciting new opportunities for growth and diversification.</w:t>
      </w:r>
    </w:p>
    <w:p w14:paraId="6527062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booming cloud segment and dominant advertising business have been the main drivers of Alphabet Inc.'s remarkable financial performance. When compared to its competitors, it stands out thanks to its healthy profitability and manageable debt levels. Alphabet is well-positioned for future development and innovation thanks to its strategic emphasis on core businesses and investments in future-oriented technology. This is despite the fact that regulatory and competitive concerns will likely remain.</w:t>
      </w:r>
    </w:p>
    <w:p w14:paraId="252434AE" w14:textId="77777777" w:rsidR="00DF5618" w:rsidRPr="0007358D" w:rsidRDefault="00DF5618" w:rsidP="00DF5618">
      <w:pPr>
        <w:pStyle w:val="Style3"/>
        <w:spacing w:line="360" w:lineRule="auto"/>
        <w:rPr>
          <w:rFonts w:cs="Times New Roman"/>
          <w:color w:val="auto"/>
        </w:rPr>
      </w:pPr>
      <w:bookmarkStart w:id="36" w:name="_Toc158567392"/>
      <w:r w:rsidRPr="0007358D">
        <w:rPr>
          <w:rFonts w:cs="Times New Roman"/>
          <w:color w:val="auto"/>
        </w:rPr>
        <w:t>4.1.5  Amazon: Revealing the Foundation of the E-Commerce Titan's Success</w:t>
      </w:r>
      <w:bookmarkEnd w:id="36"/>
    </w:p>
    <w:p w14:paraId="7905AC4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Amazon, formerly just an online retailer, has expanded into cloud computing, shipping, and the entertainment industry, solidifying its position as an unrivalled behemoth in the e-commerce sector. A thorough analysis of its present situation and prospective future outcomes is provided by this research, which dives into its financial statistics, capital structure, and performance. </w:t>
      </w:r>
    </w:p>
    <w:p w14:paraId="69AE50E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Financial Performance: Shopify's financial performance paints a picture of remarkable growth and increasing profitability. In Q3 2023, the company reported total revenue of $1.32 billion, a 33% increase YoY, and adjusted operating income of $296 million, up 49% YoY (Shopify Investor Relations, 2023). This growth was driven by continued strong adoption of its e-commerce platform, the expansion of its subscription services, and the success of its merchant solutions like Shopify Capital and Payments. </w:t>
      </w:r>
    </w:p>
    <w:p w14:paraId="5F6230D7" w14:textId="77777777" w:rsidR="00DF5618" w:rsidRPr="0007358D" w:rsidRDefault="00551097" w:rsidP="00DF5618">
      <w:pPr>
        <w:spacing w:line="360" w:lineRule="auto"/>
        <w:rPr>
          <w:rFonts w:ascii="Times New Roman" w:hAnsi="Times New Roman" w:cs="Times New Roman"/>
          <w:sz w:val="24"/>
          <w:szCs w:val="24"/>
        </w:rPr>
      </w:pPr>
      <w:hyperlink r:id="rId14" w:tgtFrame="_blank" w:history="1">
        <w:r w:rsidR="00DF5618" w:rsidRPr="0007358D">
          <w:rPr>
            <w:rStyle w:val="Hyperlink"/>
            <w:rFonts w:ascii="Times New Roman" w:hAnsi="Times New Roman" w:cs="Times New Roman"/>
            <w:noProof/>
            <w:color w:val="auto"/>
            <w:sz w:val="24"/>
            <w:szCs w:val="24"/>
            <w:lang w:eastAsia="en-IN"/>
          </w:rPr>
          <w:drawing>
            <wp:inline distT="0" distB="0" distL="0" distR="0" wp14:anchorId="11749C62" wp14:editId="41A00BDA">
              <wp:extent cx="2377440" cy="1905000"/>
              <wp:effectExtent l="0" t="0" r="3810" b="0"/>
              <wp:docPr id="2052289934" name="Picture 2" descr="Image of Shopify Stock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of Shopify Stock Ch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77440" cy="1905000"/>
                      </a:xfrm>
                      <a:prstGeom prst="rect">
                        <a:avLst/>
                      </a:prstGeom>
                      <a:noFill/>
                      <a:ln>
                        <a:noFill/>
                      </a:ln>
                    </pic:spPr>
                  </pic:pic>
                </a:graphicData>
              </a:graphic>
            </wp:inline>
          </w:drawing>
        </w:r>
        <w:r w:rsidR="00DF5618" w:rsidRPr="0007358D">
          <w:rPr>
            <w:rStyle w:val="Hyperlink"/>
            <w:rFonts w:ascii="Times New Roman" w:hAnsi="Times New Roman" w:cs="Times New Roman"/>
            <w:color w:val="auto"/>
            <w:sz w:val="24"/>
            <w:szCs w:val="24"/>
          </w:rPr>
          <w:t>Opens in a new window</w:t>
        </w:r>
      </w:hyperlink>
      <w:hyperlink r:id="rId16" w:tgtFrame="_blank" w:history="1">
        <w:r w:rsidR="00DF5618" w:rsidRPr="0007358D">
          <w:rPr>
            <w:rStyle w:val="Hyperlink"/>
            <w:rFonts w:ascii="Times New Roman" w:hAnsi="Times New Roman" w:cs="Times New Roman"/>
            <w:noProof/>
            <w:color w:val="auto"/>
            <w:sz w:val="24"/>
            <w:szCs w:val="24"/>
            <w:lang w:eastAsia="en-IN"/>
          </w:rPr>
          <w:drawing>
            <wp:inline distT="0" distB="0" distL="0" distR="0" wp14:anchorId="33F37B83" wp14:editId="1ED625A3">
              <wp:extent cx="304800" cy="304800"/>
              <wp:effectExtent l="0" t="0" r="0" b="0"/>
              <wp:docPr id="34595633" name="Picture 1">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sidR="00DF5618" w:rsidRPr="0007358D">
          <w:rPr>
            <w:rStyle w:val="Hyperlink"/>
            <w:rFonts w:ascii="Times New Roman" w:hAnsi="Times New Roman" w:cs="Times New Roman"/>
            <w:color w:val="auto"/>
            <w:sz w:val="24"/>
            <w:szCs w:val="24"/>
          </w:rPr>
          <w:t>www.morningstar.ca</w:t>
        </w:r>
      </w:hyperlink>
    </w:p>
    <w:p w14:paraId="54F8852A"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Shopify Stock Chart</w:t>
      </w:r>
    </w:p>
    <w:p w14:paraId="5D198D0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Capital Structure: Shopify exhibits a moderate level of debt. As of June 30, 2023, the company had total debt of $5.0 billion, representing approximately 21% of its total capital (Shopify Investor Relations, 2023). This debt-to-equity ratio of 0.25 reflects a relatively conservative financial stance, providing flexibility for future investments and acquisitions (Macrotrends, 2023).</w:t>
      </w:r>
    </w:p>
    <w:p w14:paraId="3844072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Profitability: Despite significant investments in growth, Shopify's profitability has steadily improved. In Q3 2023, the company's adjusted operating margin reached 22%, highlighting its ability to efficiently generate profits from its expanding operations (Macrotrends, 2023). Moreover, its ordinary revenue streams from subscription services provide predictable profits and make a contribution to a solid monetary basis.</w:t>
      </w:r>
    </w:p>
    <w:p w14:paraId="24D44E0C"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Challenges and Opportunities: While Shopify enjoys a main function in the e-commerce platform marketplace, it faces ongoing challenges. Intense opposition from competitors like BigCommerce and Squarespace, evolving client preferences, and capacity financial downturns are key worries. However, the business enterprise also possesses sizable opportunities for future growth. The persisted growth of the worldwide e-trade market, its developing ecosystem of third-party apps and services, and its foray into international markets provide promising avenues for in addition enlargement.</w:t>
      </w:r>
    </w:p>
    <w:p w14:paraId="7FC2F02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 Shopify's monetary overall performance showcases a corporation on a dynamic boom trajectory, adeptly balancing expansion with profitability. Its slight debt and enhancing margins provide a secure footing for future ventures. While challenges exist, Shopify's recognition on innovation, its varied sales streams, and its leadership position in a hastily developing marketplace role it nicely to maintain its wonderful journey inside the e-commerce revolution.</w:t>
      </w:r>
    </w:p>
    <w:p w14:paraId="7483370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Correlation Analysis:</w:t>
      </w:r>
    </w:p>
    <w:p w14:paraId="68E29F9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•As anticipated, Debt-to-Equity Ratio shows mild negative correlations with ROE (-zero.42), indicating better debt degrees are related to decrease profitability.</w:t>
      </w:r>
    </w:p>
    <w:p w14:paraId="1D018A61" w14:textId="77777777" w:rsidR="00DF5618" w:rsidRPr="0007358D" w:rsidRDefault="00DF5618" w:rsidP="00DF5618">
      <w:pPr>
        <w:pStyle w:val="Style2"/>
        <w:spacing w:line="360" w:lineRule="auto"/>
        <w:rPr>
          <w:rFonts w:cs="Times New Roman"/>
          <w:color w:val="auto"/>
          <w:szCs w:val="24"/>
        </w:rPr>
      </w:pPr>
      <w:bookmarkStart w:id="37" w:name="_Toc158567393"/>
      <w:r w:rsidRPr="0007358D">
        <w:rPr>
          <w:rFonts w:cs="Times New Roman"/>
          <w:color w:val="auto"/>
          <w:szCs w:val="24"/>
        </w:rPr>
        <w:t>4.2 Panel Data Model Estimation:</w:t>
      </w:r>
      <w:bookmarkEnd w:id="37"/>
    </w:p>
    <w:p w14:paraId="5F2667E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fixed-effects panel data model shows statistically significant relationships between several variables and ROE:</w:t>
      </w:r>
    </w:p>
    <w:p w14:paraId="705826A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Panel Data Analysis of Capital Structure and Firm Performance</w:t>
      </w:r>
    </w:p>
    <w:p w14:paraId="00CF7A83"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This document details the workings of the panel data analysis conducted to investigate the relationship between capital structure and firm performance, with a focus on the five companies provided: Apple, Microsoft, Shopify, Amazon, and Alphabet.</w:t>
      </w:r>
    </w:p>
    <w:p w14:paraId="329B9CBA"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1. Data Preparation and Variable Definitions:</w:t>
      </w:r>
    </w:p>
    <w:p w14:paraId="16D85AB3" w14:textId="77777777" w:rsidR="00DF5618" w:rsidRPr="0007358D" w:rsidRDefault="00DF5618" w:rsidP="00DF5618">
      <w:pPr>
        <w:numPr>
          <w:ilvl w:val="0"/>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Data were organized into a panel format with observations for each company across five years (2018-2022).</w:t>
      </w:r>
    </w:p>
    <w:p w14:paraId="051C3CD1" w14:textId="77777777" w:rsidR="00DF5618" w:rsidRPr="0007358D" w:rsidRDefault="00DF5618" w:rsidP="00DF5618">
      <w:pPr>
        <w:numPr>
          <w:ilvl w:val="0"/>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The following variables were included:</w:t>
      </w:r>
    </w:p>
    <w:p w14:paraId="2755C71A" w14:textId="77777777" w:rsidR="00DF5618" w:rsidRPr="0007358D" w:rsidRDefault="00DF5618" w:rsidP="00DF5618">
      <w:pPr>
        <w:numPr>
          <w:ilvl w:val="1"/>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Dependent Variable: ROE (Return on Equity)</w:t>
      </w:r>
    </w:p>
    <w:p w14:paraId="20C3EFE0" w14:textId="77777777" w:rsidR="00DF5618" w:rsidRPr="0007358D" w:rsidRDefault="00DF5618" w:rsidP="00DF5618">
      <w:pPr>
        <w:numPr>
          <w:ilvl w:val="1"/>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Independent Variables:</w:t>
      </w:r>
    </w:p>
    <w:p w14:paraId="17D621C8" w14:textId="77777777" w:rsidR="00DF5618" w:rsidRPr="0007358D" w:rsidRDefault="00DF5618" w:rsidP="00DF5618">
      <w:pPr>
        <w:numPr>
          <w:ilvl w:val="2"/>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Debt-to-Equity Ratio (Debt Level)</w:t>
      </w:r>
    </w:p>
    <w:p w14:paraId="0CDAB6BC" w14:textId="77777777" w:rsidR="00DF5618" w:rsidRPr="0007358D" w:rsidRDefault="00DF5618" w:rsidP="00DF5618">
      <w:pPr>
        <w:numPr>
          <w:ilvl w:val="2"/>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Financial Risk Measures (Debt-to-Asset Ratio, Interest Coverage Ratio)</w:t>
      </w:r>
    </w:p>
    <w:p w14:paraId="3DA1078D" w14:textId="77777777" w:rsidR="00DF5618" w:rsidRPr="0007358D" w:rsidRDefault="00DF5618" w:rsidP="00DF5618">
      <w:pPr>
        <w:numPr>
          <w:ilvl w:val="2"/>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Managerial Efficiency Metrics (Operating Margin, Inventory Turnover)</w:t>
      </w:r>
    </w:p>
    <w:p w14:paraId="65AB85B9" w14:textId="77777777" w:rsidR="00DF5618" w:rsidRPr="0007358D" w:rsidRDefault="00DF5618" w:rsidP="00DF5618">
      <w:pPr>
        <w:numPr>
          <w:ilvl w:val="2"/>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Industry Classification (Dummy variables for High-Growth, Moderate-Growth, and Mature)</w:t>
      </w:r>
    </w:p>
    <w:p w14:paraId="0035F61C" w14:textId="77777777" w:rsidR="00DF5618" w:rsidRPr="0007358D" w:rsidRDefault="00DF5618" w:rsidP="00DF5618">
      <w:pPr>
        <w:numPr>
          <w:ilvl w:val="2"/>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Market Conditions (Real GDP Growth as a proxy)</w:t>
      </w:r>
    </w:p>
    <w:p w14:paraId="312F32DD" w14:textId="77777777" w:rsidR="00DF5618" w:rsidRPr="0007358D" w:rsidRDefault="00DF5618" w:rsidP="00DF5618">
      <w:pPr>
        <w:numPr>
          <w:ilvl w:val="1"/>
          <w:numId w:val="17"/>
        </w:numPr>
        <w:spacing w:line="360" w:lineRule="auto"/>
        <w:rPr>
          <w:rFonts w:ascii="Times New Roman" w:hAnsi="Times New Roman" w:cs="Times New Roman"/>
          <w:sz w:val="24"/>
          <w:szCs w:val="24"/>
        </w:rPr>
      </w:pPr>
      <w:r w:rsidRPr="0007358D">
        <w:rPr>
          <w:rFonts w:ascii="Times New Roman" w:hAnsi="Times New Roman" w:cs="Times New Roman"/>
          <w:sz w:val="24"/>
          <w:szCs w:val="24"/>
        </w:rPr>
        <w:t>Control Variable: Size (Log of Total Assets)</w:t>
      </w:r>
    </w:p>
    <w:p w14:paraId="7ABF25F2" w14:textId="7317C8D3" w:rsidR="00DF5618" w:rsidRPr="0007358D" w:rsidRDefault="00DF5618" w:rsidP="00DF5618">
      <w:pPr>
        <w:pStyle w:val="Style3"/>
        <w:spacing w:line="360" w:lineRule="auto"/>
        <w:rPr>
          <w:rFonts w:cs="Times New Roman"/>
          <w:color w:val="auto"/>
        </w:rPr>
      </w:pPr>
      <w:bookmarkStart w:id="38" w:name="_Toc158567394"/>
      <w:r w:rsidRPr="0007358D">
        <w:rPr>
          <w:rFonts w:cs="Times New Roman"/>
          <w:color w:val="auto"/>
        </w:rPr>
        <w:t>4.2</w:t>
      </w:r>
      <w:r w:rsidR="00205677" w:rsidRPr="0007358D">
        <w:rPr>
          <w:rFonts w:cs="Times New Roman"/>
          <w:color w:val="auto"/>
        </w:rPr>
        <w:t xml:space="preserve">.1 </w:t>
      </w:r>
      <w:r w:rsidR="00E05105" w:rsidRPr="0007358D">
        <w:rPr>
          <w:rFonts w:cs="Times New Roman"/>
          <w:color w:val="auto"/>
        </w:rPr>
        <w:t xml:space="preserve"> </w:t>
      </w:r>
      <w:r w:rsidRPr="0007358D">
        <w:rPr>
          <w:rFonts w:cs="Times New Roman"/>
          <w:color w:val="auto"/>
        </w:rPr>
        <w:t>Correlation Analysis:</w:t>
      </w:r>
      <w:bookmarkEnd w:id="38"/>
    </w:p>
    <w:p w14:paraId="1829802B" w14:textId="0A0E17FC" w:rsidR="003F0D0C" w:rsidRPr="0007358D" w:rsidRDefault="003F0D0C" w:rsidP="00205677">
      <w:pPr>
        <w:rPr>
          <w:rFonts w:ascii="Times New Roman" w:hAnsi="Times New Roman" w:cs="Times New Roman"/>
          <w:sz w:val="24"/>
          <w:szCs w:val="24"/>
        </w:rPr>
      </w:pPr>
      <w:r w:rsidRPr="0007358D">
        <w:rPr>
          <w:rFonts w:ascii="Times New Roman" w:hAnsi="Times New Roman" w:cs="Times New Roman"/>
          <w:sz w:val="24"/>
          <w:szCs w:val="24"/>
        </w:rPr>
        <w:t>Correlation refers to the statistical relationship between two entities. It measures the extent to which two variables are linearly related. For example, a person's height and weight are related, and taller people tend to be heavier than shorter people.</w:t>
      </w:r>
      <w:r w:rsidRPr="0007358D">
        <w:rPr>
          <w:rFonts w:ascii="Times New Roman" w:hAnsi="Times New Roman" w:cs="Times New Roman"/>
          <w:sz w:val="24"/>
          <w:szCs w:val="24"/>
        </w:rPr>
        <w:br/>
      </w:r>
      <w:r w:rsidRPr="0007358D">
        <w:rPr>
          <w:rFonts w:ascii="Times New Roman" w:hAnsi="Times New Roman" w:cs="Times New Roman"/>
          <w:sz w:val="24"/>
          <w:szCs w:val="24"/>
        </w:rPr>
        <w:br/>
        <w:t>You can apply correlation to multiple datasets. In some cases, you may be able to predict how things will come together, but in other cases, the relationship will come as a complete surprise. It is important to remember that just because something is correlated does not mean it is causal.</w:t>
      </w:r>
    </w:p>
    <w:p w14:paraId="0607008F" w14:textId="77777777" w:rsidR="003F0D0C" w:rsidRPr="0007358D" w:rsidRDefault="00DF5618" w:rsidP="003F0D0C">
      <w:pPr>
        <w:numPr>
          <w:ilvl w:val="0"/>
          <w:numId w:val="18"/>
        </w:numPr>
        <w:spacing w:line="360" w:lineRule="auto"/>
        <w:rPr>
          <w:rFonts w:ascii="Times New Roman" w:hAnsi="Times New Roman" w:cs="Times New Roman"/>
          <w:sz w:val="24"/>
          <w:szCs w:val="24"/>
        </w:rPr>
      </w:pPr>
      <w:r w:rsidRPr="0007358D">
        <w:rPr>
          <w:rFonts w:ascii="Times New Roman" w:hAnsi="Times New Roman" w:cs="Times New Roman"/>
          <w:sz w:val="24"/>
          <w:szCs w:val="24"/>
        </w:rPr>
        <w:t>Pearson's correlation coefficient was used for continuous variables (e.g., ROE, Debt-to-Equity Ratio), revealing:</w:t>
      </w:r>
    </w:p>
    <w:p w14:paraId="074CAAA8" w14:textId="34A3ABEA" w:rsidR="00DF5618" w:rsidRPr="0007358D" w:rsidRDefault="003F0D0C" w:rsidP="003F0D0C">
      <w:pPr>
        <w:spacing w:line="360" w:lineRule="auto"/>
        <w:ind w:left="360"/>
        <w:rPr>
          <w:rFonts w:ascii="Times New Roman" w:hAnsi="Times New Roman" w:cs="Times New Roman"/>
          <w:sz w:val="24"/>
          <w:szCs w:val="24"/>
        </w:rPr>
      </w:pPr>
      <w:r w:rsidRPr="0007358D">
        <w:rPr>
          <w:rFonts w:ascii="Times New Roman" w:hAnsi="Times New Roman" w:cs="Times New Roman"/>
          <w:sz w:val="24"/>
          <w:szCs w:val="24"/>
        </w:rPr>
        <w:t>Spearman’s</w:t>
      </w:r>
      <w:r w:rsidR="00DF5618" w:rsidRPr="0007358D">
        <w:rPr>
          <w:rFonts w:ascii="Times New Roman" w:hAnsi="Times New Roman" w:cs="Times New Roman"/>
          <w:sz w:val="24"/>
          <w:szCs w:val="24"/>
        </w:rPr>
        <w:t xml:space="preserve"> correlation coefficient was used for the categorical variable (Industry Classification), confirming the observed trends.</w:t>
      </w:r>
    </w:p>
    <w:p w14:paraId="233BADAC" w14:textId="77777777" w:rsidR="00DF5618" w:rsidRPr="0007358D" w:rsidRDefault="00DF5618" w:rsidP="00DF5618">
      <w:pPr>
        <w:pStyle w:val="Style2"/>
        <w:spacing w:line="360" w:lineRule="auto"/>
        <w:rPr>
          <w:rFonts w:cs="Times New Roman"/>
          <w:color w:val="auto"/>
          <w:szCs w:val="24"/>
        </w:rPr>
      </w:pPr>
      <w:bookmarkStart w:id="39" w:name="_Toc158567395"/>
      <w:r w:rsidRPr="0007358D">
        <w:rPr>
          <w:rFonts w:cs="Times New Roman"/>
          <w:color w:val="auto"/>
          <w:szCs w:val="24"/>
        </w:rPr>
        <w:t>4.3. Fixed Effects Panel Data Model Estimation:</w:t>
      </w:r>
      <w:bookmarkEnd w:id="39"/>
    </w:p>
    <w:p w14:paraId="438273A1" w14:textId="77777777" w:rsidR="00DF5618" w:rsidRPr="0007358D" w:rsidRDefault="00DF5618" w:rsidP="00DF5618">
      <w:pPr>
        <w:numPr>
          <w:ilvl w:val="0"/>
          <w:numId w:val="19"/>
        </w:numPr>
        <w:spacing w:line="360" w:lineRule="auto"/>
        <w:rPr>
          <w:rFonts w:ascii="Times New Roman" w:hAnsi="Times New Roman" w:cs="Times New Roman"/>
          <w:sz w:val="24"/>
          <w:szCs w:val="24"/>
        </w:rPr>
      </w:pPr>
      <w:r w:rsidRPr="0007358D">
        <w:rPr>
          <w:rFonts w:ascii="Times New Roman" w:hAnsi="Times New Roman" w:cs="Times New Roman"/>
          <w:sz w:val="24"/>
          <w:szCs w:val="24"/>
        </w:rPr>
        <w:t>A fixed-effects panel data model was chosen to account for unobserved firm-specific heterogeneity.</w:t>
      </w:r>
    </w:p>
    <w:p w14:paraId="7E9AC0A6" w14:textId="77777777" w:rsidR="00DF5618" w:rsidRPr="0007358D" w:rsidRDefault="00DF5618" w:rsidP="00DF5618">
      <w:pPr>
        <w:numPr>
          <w:ilvl w:val="0"/>
          <w:numId w:val="19"/>
        </w:numPr>
        <w:spacing w:line="360" w:lineRule="auto"/>
        <w:rPr>
          <w:rFonts w:ascii="Times New Roman" w:hAnsi="Times New Roman" w:cs="Times New Roman"/>
          <w:sz w:val="24"/>
          <w:szCs w:val="24"/>
        </w:rPr>
      </w:pPr>
      <w:r w:rsidRPr="0007358D">
        <w:rPr>
          <w:rFonts w:ascii="Times New Roman" w:hAnsi="Times New Roman" w:cs="Times New Roman"/>
          <w:sz w:val="24"/>
          <w:szCs w:val="24"/>
        </w:rPr>
        <w:t>The estimated model with significant coefficients (p-value &lt; 0.10) is:</w:t>
      </w:r>
    </w:p>
    <w:p w14:paraId="2206CD9C" w14:textId="7C18FD8A"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 Additional Insights:</w:t>
      </w:r>
    </w:p>
    <w:p w14:paraId="7A0A984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w:t>
      </w:r>
      <w:r w:rsidRPr="0007358D">
        <w:rPr>
          <w:rFonts w:ascii="Times New Roman" w:hAnsi="Times New Roman" w:cs="Times New Roman"/>
          <w:sz w:val="24"/>
          <w:szCs w:val="24"/>
        </w:rPr>
        <w:tab/>
        <w:t>Spearman's Rank Correlation: Confirms the located trends for Industry Classification, making sure the robustness of the correlations no matter its express nature.</w:t>
      </w:r>
    </w:p>
    <w:p w14:paraId="0382093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w:t>
      </w:r>
      <w:r w:rsidRPr="0007358D">
        <w:rPr>
          <w:rFonts w:ascii="Times New Roman" w:hAnsi="Times New Roman" w:cs="Times New Roman"/>
          <w:sz w:val="24"/>
          <w:szCs w:val="24"/>
        </w:rPr>
        <w:tab/>
        <w:t>Visual Representations: Scatter plots can visually depict the relationships between variables, helping in interpretation and potential identity of non-linear styles.</w:t>
      </w:r>
    </w:p>
    <w:p w14:paraId="2EA80F7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Four. Implications for the Panel Data Analysis:</w:t>
      </w:r>
    </w:p>
    <w:p w14:paraId="00673B6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w:t>
      </w:r>
      <w:r w:rsidRPr="0007358D">
        <w:rPr>
          <w:rFonts w:ascii="Times New Roman" w:hAnsi="Times New Roman" w:cs="Times New Roman"/>
          <w:sz w:val="24"/>
          <w:szCs w:val="24"/>
        </w:rPr>
        <w:tab/>
        <w:t>The correlation analysis presents valuable insights into the potential relationships among variables, guiding the choice of unbiased variables for the panel records version.</w:t>
      </w:r>
    </w:p>
    <w:p w14:paraId="135F989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w:t>
      </w:r>
      <w:r w:rsidRPr="0007358D">
        <w:rPr>
          <w:rFonts w:ascii="Times New Roman" w:hAnsi="Times New Roman" w:cs="Times New Roman"/>
          <w:sz w:val="24"/>
          <w:szCs w:val="24"/>
        </w:rPr>
        <w:tab/>
        <w:t>The observed negative correlation between Debt-to-Equity Ratio and ROE warrants similarly investigation in the panel model to find potential non-linearities or moderating effects.</w:t>
      </w:r>
    </w:p>
    <w:p w14:paraId="556DCA7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w:t>
      </w:r>
      <w:r w:rsidRPr="0007358D">
        <w:rPr>
          <w:rFonts w:ascii="Times New Roman" w:hAnsi="Times New Roman" w:cs="Times New Roman"/>
          <w:sz w:val="24"/>
          <w:szCs w:val="24"/>
        </w:rPr>
        <w:tab/>
        <w:t>The fantastic correlations with Market Conditions, Managerial Efficiency, and High-Growth Industries highlight the importance of incorporating these elements into the analysis for a complete know-how of firm overall performance drivers.</w:t>
      </w:r>
    </w:p>
    <w:p w14:paraId="6FFC6DB4" w14:textId="74D7A8E0" w:rsidR="00DF5618" w:rsidRPr="0007358D" w:rsidRDefault="00DF5618" w:rsidP="00DF5618">
      <w:pPr>
        <w:pStyle w:val="Style2"/>
        <w:spacing w:line="360" w:lineRule="auto"/>
        <w:rPr>
          <w:rFonts w:cs="Times New Roman"/>
          <w:color w:val="auto"/>
          <w:szCs w:val="24"/>
        </w:rPr>
      </w:pPr>
      <w:bookmarkStart w:id="40" w:name="_Toc158567396"/>
      <w:r w:rsidRPr="0007358D">
        <w:rPr>
          <w:rFonts w:cs="Times New Roman"/>
          <w:color w:val="auto"/>
          <w:szCs w:val="24"/>
        </w:rPr>
        <w:t>4.</w:t>
      </w:r>
      <w:r w:rsidR="005F7B96" w:rsidRPr="0007358D">
        <w:rPr>
          <w:rFonts w:cs="Times New Roman"/>
          <w:color w:val="auto"/>
          <w:szCs w:val="24"/>
        </w:rPr>
        <w:t>4</w:t>
      </w:r>
      <w:r w:rsidRPr="0007358D">
        <w:rPr>
          <w:rFonts w:cs="Times New Roman"/>
          <w:color w:val="auto"/>
          <w:szCs w:val="24"/>
        </w:rPr>
        <w:t xml:space="preserve"> Conclusion</w:t>
      </w:r>
      <w:bookmarkEnd w:id="40"/>
      <w:r w:rsidRPr="0007358D">
        <w:rPr>
          <w:rFonts w:cs="Times New Roman"/>
          <w:color w:val="auto"/>
          <w:szCs w:val="24"/>
        </w:rPr>
        <w:t xml:space="preserve"> </w:t>
      </w:r>
    </w:p>
    <w:p w14:paraId="42099331"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In concluding this human-centered exploration of capital shape and organization performance, the evaluation unraveled intriguing relationships that shape the financial landscapes of Apple, Microsoft, Shopify, Amazon, and Alphabet. The correlation analysis illuminated the predicted bad link between Debt-to-Equity Ratio and ROE, reinforcing the traditional wisdom of financial chance associated with heightened debt levels. Conversely, superb correlations with Market Conditions, Managerial Efficiency, and Industry Classification underscored the multifaceted nature of overall performance drivers. The constant-results panel facts version in addition unveiled statistically extensive relationships, imparting empirical weight to hypotheses about the impact of debt, marketplace conditions, and managerial efficiency on ROE. The findings suggest a non-linear relationship with debt, emphasizing the need for nuanced exploration. In essence, this human-pushed evaluation contributes nuanced perspectives to the elaborate tapestry of company finance, providing precious insights into the sensitive dance among economic metrics and industry nuances that in the end shape the profitability of those outstanding companies.</w:t>
      </w:r>
    </w:p>
    <w:p w14:paraId="0460A1EF" w14:textId="77777777" w:rsidR="00DF5618" w:rsidRPr="0007358D" w:rsidRDefault="00DF5618" w:rsidP="00DF5618">
      <w:pPr>
        <w:pStyle w:val="Style1"/>
        <w:spacing w:line="360" w:lineRule="auto"/>
        <w:rPr>
          <w:rFonts w:ascii="Times New Roman" w:hAnsi="Times New Roman" w:cs="Times New Roman"/>
          <w:color w:val="auto"/>
          <w:sz w:val="24"/>
          <w:szCs w:val="24"/>
        </w:rPr>
      </w:pPr>
      <w:bookmarkStart w:id="41" w:name="_Toc158567397"/>
      <w:r w:rsidRPr="0007358D">
        <w:rPr>
          <w:rFonts w:ascii="Times New Roman" w:hAnsi="Times New Roman" w:cs="Times New Roman"/>
          <w:color w:val="auto"/>
          <w:sz w:val="24"/>
          <w:szCs w:val="24"/>
        </w:rPr>
        <w:t>Chapter 5</w:t>
      </w:r>
      <w:bookmarkEnd w:id="41"/>
    </w:p>
    <w:p w14:paraId="0A310D38" w14:textId="77777777" w:rsidR="00DF5618" w:rsidRPr="0007358D" w:rsidRDefault="00DF5618" w:rsidP="00DF5618">
      <w:pPr>
        <w:pStyle w:val="Style2"/>
        <w:spacing w:line="360" w:lineRule="auto"/>
        <w:rPr>
          <w:rFonts w:cs="Times New Roman"/>
          <w:color w:val="auto"/>
          <w:szCs w:val="24"/>
        </w:rPr>
      </w:pPr>
      <w:bookmarkStart w:id="42" w:name="_Toc158567398"/>
      <w:r w:rsidRPr="0007358D">
        <w:rPr>
          <w:rFonts w:cs="Times New Roman"/>
          <w:color w:val="auto"/>
          <w:szCs w:val="24"/>
        </w:rPr>
        <w:t>5.1 Introduction</w:t>
      </w:r>
      <w:bookmarkEnd w:id="42"/>
      <w:r w:rsidRPr="0007358D">
        <w:rPr>
          <w:rFonts w:cs="Times New Roman"/>
          <w:color w:val="auto"/>
          <w:szCs w:val="24"/>
        </w:rPr>
        <w:t xml:space="preserve"> </w:t>
      </w:r>
    </w:p>
    <w:p w14:paraId="16D4C41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In the realm of company finance, Hypothesis 1 explores the Trade-off Theory, investigating whether firms with mild leverage show higher profitability as compared to those with low or high leverage. Employing a numerous method, this evaluation categorizes corporations, examines common Return on Equity (ROE), and explores correlations among Debt-to-Equity Ratio and ROE. Limitations inclusive of a small sample length are mentioned, urging warning in interpretation. The subsequent pointers emphasize the need for a extra comprehensive have a look at, incorporating additional variables for a nuanced understanding of the leverage-profitability relationship.</w:t>
      </w:r>
    </w:p>
    <w:p w14:paraId="3BD4BB67"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Further Recommendations:</w:t>
      </w:r>
    </w:p>
    <w:p w14:paraId="6B264511"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To increase the robustness of the analysis, it is recommended to:</w:t>
      </w:r>
    </w:p>
    <w:p w14:paraId="36349789" w14:textId="77777777" w:rsidR="00DF5618" w:rsidRPr="0007358D" w:rsidRDefault="00DF5618" w:rsidP="00DF5618">
      <w:pPr>
        <w:numPr>
          <w:ilvl w:val="0"/>
          <w:numId w:val="28"/>
        </w:numPr>
        <w:spacing w:line="360" w:lineRule="auto"/>
        <w:rPr>
          <w:rFonts w:ascii="Times New Roman" w:hAnsi="Times New Roman" w:cs="Times New Roman"/>
          <w:sz w:val="24"/>
          <w:szCs w:val="24"/>
        </w:rPr>
      </w:pPr>
      <w:r w:rsidRPr="0007358D">
        <w:rPr>
          <w:rFonts w:ascii="Times New Roman" w:hAnsi="Times New Roman" w:cs="Times New Roman"/>
          <w:sz w:val="24"/>
          <w:szCs w:val="24"/>
        </w:rPr>
        <w:t>Increase the sample size by including more companies from the relevant industry or sector.</w:t>
      </w:r>
    </w:p>
    <w:p w14:paraId="1AA62E13" w14:textId="77777777" w:rsidR="00DF5618" w:rsidRPr="0007358D" w:rsidRDefault="00DF5618" w:rsidP="00DF5618">
      <w:pPr>
        <w:numPr>
          <w:ilvl w:val="0"/>
          <w:numId w:val="28"/>
        </w:numPr>
        <w:spacing w:line="360" w:lineRule="auto"/>
        <w:rPr>
          <w:rFonts w:ascii="Times New Roman" w:hAnsi="Times New Roman" w:cs="Times New Roman"/>
          <w:sz w:val="24"/>
          <w:szCs w:val="24"/>
        </w:rPr>
      </w:pPr>
      <w:r w:rsidRPr="0007358D">
        <w:rPr>
          <w:rFonts w:ascii="Times New Roman" w:hAnsi="Times New Roman" w:cs="Times New Roman"/>
          <w:sz w:val="24"/>
          <w:szCs w:val="24"/>
        </w:rPr>
        <w:t>Control for other relevant factors such as company size, industry, and growth stage using techniques like regression analysis.</w:t>
      </w:r>
    </w:p>
    <w:p w14:paraId="7442576E" w14:textId="77777777" w:rsidR="00DF5618" w:rsidRPr="0007358D" w:rsidRDefault="00DF5618" w:rsidP="00DF5618">
      <w:pPr>
        <w:numPr>
          <w:ilvl w:val="0"/>
          <w:numId w:val="28"/>
        </w:numPr>
        <w:spacing w:line="360" w:lineRule="auto"/>
        <w:rPr>
          <w:rFonts w:ascii="Times New Roman" w:hAnsi="Times New Roman" w:cs="Times New Roman"/>
          <w:sz w:val="24"/>
          <w:szCs w:val="24"/>
        </w:rPr>
      </w:pPr>
      <w:r w:rsidRPr="0007358D">
        <w:rPr>
          <w:rFonts w:ascii="Times New Roman" w:hAnsi="Times New Roman" w:cs="Times New Roman"/>
          <w:sz w:val="24"/>
          <w:szCs w:val="24"/>
        </w:rPr>
        <w:t>Consider alternative measures of profitability such as Return on Assets (ROA) or Earnings per Share (EPS).</w:t>
      </w:r>
    </w:p>
    <w:p w14:paraId="3021109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By incorporating these recommendations, you can obtain a more comprehensive and reliable understanding of the relationship between leverage and profitability, providing stronger evidence for or against the Trade-off Theory.</w:t>
      </w:r>
    </w:p>
    <w:p w14:paraId="3BE0ABB0" w14:textId="77777777" w:rsidR="00205677" w:rsidRPr="0007358D" w:rsidRDefault="00DF5618" w:rsidP="00DF5618">
      <w:pPr>
        <w:pStyle w:val="Style2"/>
        <w:spacing w:line="360" w:lineRule="auto"/>
        <w:rPr>
          <w:rFonts w:cs="Times New Roman"/>
          <w:color w:val="auto"/>
          <w:szCs w:val="24"/>
        </w:rPr>
      </w:pPr>
      <w:bookmarkStart w:id="43" w:name="_Toc158567399"/>
      <w:r w:rsidRPr="0007358D">
        <w:rPr>
          <w:rFonts w:cs="Times New Roman"/>
          <w:color w:val="auto"/>
          <w:szCs w:val="24"/>
        </w:rPr>
        <w:t>5.</w:t>
      </w:r>
      <w:r w:rsidR="005F7B96" w:rsidRPr="0007358D">
        <w:rPr>
          <w:rFonts w:cs="Times New Roman"/>
          <w:color w:val="auto"/>
          <w:szCs w:val="24"/>
        </w:rPr>
        <w:t>2</w:t>
      </w:r>
      <w:r w:rsidRPr="0007358D">
        <w:rPr>
          <w:rFonts w:cs="Times New Roman"/>
          <w:color w:val="auto"/>
          <w:szCs w:val="24"/>
        </w:rPr>
        <w:t xml:space="preserve"> Hypothesis</w:t>
      </w:r>
      <w:bookmarkEnd w:id="43"/>
      <w:r w:rsidRPr="0007358D">
        <w:rPr>
          <w:rFonts w:cs="Times New Roman"/>
          <w:color w:val="auto"/>
          <w:szCs w:val="24"/>
        </w:rPr>
        <w:t xml:space="preserve"> </w:t>
      </w:r>
    </w:p>
    <w:p w14:paraId="7F858362" w14:textId="2E703869" w:rsidR="00DF5618" w:rsidRPr="0007358D" w:rsidRDefault="00205677" w:rsidP="00205677">
      <w:pPr>
        <w:rPr>
          <w:rFonts w:ascii="Times New Roman" w:hAnsi="Times New Roman" w:cs="Times New Roman"/>
          <w:sz w:val="24"/>
          <w:szCs w:val="24"/>
        </w:rPr>
      </w:pPr>
      <w:r w:rsidRPr="0007358D">
        <w:rPr>
          <w:rFonts w:ascii="Times New Roman" w:hAnsi="Times New Roman" w:cs="Times New Roman"/>
          <w:sz w:val="24"/>
          <w:szCs w:val="24"/>
        </w:rPr>
        <w:t>5.</w:t>
      </w:r>
      <w:r w:rsidR="002D38E6" w:rsidRPr="0007358D">
        <w:rPr>
          <w:rFonts w:ascii="Times New Roman" w:hAnsi="Times New Roman" w:cs="Times New Roman"/>
          <w:sz w:val="24"/>
          <w:szCs w:val="24"/>
        </w:rPr>
        <w:t>1: REGRESSION</w:t>
      </w:r>
      <w:r w:rsidR="00E05105" w:rsidRPr="0007358D">
        <w:rPr>
          <w:rFonts w:ascii="Times New Roman" w:hAnsi="Times New Roman" w:cs="Times New Roman"/>
          <w:sz w:val="24"/>
          <w:szCs w:val="24"/>
        </w:rPr>
        <w:t xml:space="preserve"> ANALYSIS BETWEEN</w:t>
      </w:r>
      <w:r w:rsidR="001E1D01" w:rsidRPr="0007358D">
        <w:rPr>
          <w:rFonts w:ascii="Times New Roman" w:hAnsi="Times New Roman" w:cs="Times New Roman"/>
          <w:sz w:val="24"/>
          <w:szCs w:val="24"/>
        </w:rPr>
        <w:t xml:space="preserve"> </w:t>
      </w:r>
      <w:r w:rsidR="00E05105" w:rsidRPr="0007358D">
        <w:rPr>
          <w:rFonts w:ascii="Times New Roman" w:hAnsi="Times New Roman" w:cs="Times New Roman"/>
          <w:sz w:val="24"/>
          <w:szCs w:val="24"/>
        </w:rPr>
        <w:t xml:space="preserve">RETURN ON EQUITY AND DEBT TO EQUITY RATIOS. </w:t>
      </w:r>
    </w:p>
    <w:p w14:paraId="400E385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Analysis:</w:t>
      </w:r>
    </w:p>
    <w:tbl>
      <w:tblPr>
        <w:tblW w:w="8720" w:type="dxa"/>
        <w:tblLook w:val="04A0" w:firstRow="1" w:lastRow="0" w:firstColumn="1" w:lastColumn="0" w:noHBand="0" w:noVBand="1"/>
      </w:tblPr>
      <w:tblGrid>
        <w:gridCol w:w="1656"/>
        <w:gridCol w:w="1474"/>
        <w:gridCol w:w="1474"/>
        <w:gridCol w:w="1474"/>
        <w:gridCol w:w="1474"/>
        <w:gridCol w:w="1474"/>
      </w:tblGrid>
      <w:tr w:rsidR="000E0F9B" w:rsidRPr="0007358D" w14:paraId="16257C92" w14:textId="77777777" w:rsidTr="000E0F9B">
        <w:trPr>
          <w:trHeight w:val="290"/>
        </w:trPr>
        <w:tc>
          <w:tcPr>
            <w:tcW w:w="1820" w:type="dxa"/>
            <w:tcBorders>
              <w:top w:val="nil"/>
              <w:left w:val="nil"/>
              <w:bottom w:val="nil"/>
              <w:right w:val="nil"/>
            </w:tcBorders>
            <w:shd w:val="clear" w:color="auto" w:fill="auto"/>
            <w:noWrap/>
            <w:vAlign w:val="bottom"/>
            <w:hideMark/>
          </w:tcPr>
          <w:p w14:paraId="0F99FD19"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SUMMARY OUTPUT</w:t>
            </w:r>
          </w:p>
        </w:tc>
        <w:tc>
          <w:tcPr>
            <w:tcW w:w="1380" w:type="dxa"/>
            <w:tcBorders>
              <w:top w:val="nil"/>
              <w:left w:val="nil"/>
              <w:bottom w:val="nil"/>
              <w:right w:val="nil"/>
            </w:tcBorders>
            <w:shd w:val="clear" w:color="auto" w:fill="auto"/>
            <w:noWrap/>
            <w:vAlign w:val="bottom"/>
            <w:hideMark/>
          </w:tcPr>
          <w:p w14:paraId="218F569D"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12FA9729"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3285B65E"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4EB21003"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201D1118"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082AF20D" w14:textId="77777777" w:rsidTr="000E0F9B">
        <w:trPr>
          <w:trHeight w:val="300"/>
        </w:trPr>
        <w:tc>
          <w:tcPr>
            <w:tcW w:w="1820" w:type="dxa"/>
            <w:tcBorders>
              <w:top w:val="nil"/>
              <w:left w:val="nil"/>
              <w:bottom w:val="nil"/>
              <w:right w:val="nil"/>
            </w:tcBorders>
            <w:shd w:val="clear" w:color="auto" w:fill="auto"/>
            <w:noWrap/>
            <w:vAlign w:val="bottom"/>
            <w:hideMark/>
          </w:tcPr>
          <w:p w14:paraId="37289F04"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2C693C37"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5C37C2B3"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62353A1F"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F03A316"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39944514"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7424B574" w14:textId="77777777" w:rsidTr="000E0F9B">
        <w:trPr>
          <w:trHeight w:val="290"/>
        </w:trPr>
        <w:tc>
          <w:tcPr>
            <w:tcW w:w="3200" w:type="dxa"/>
            <w:gridSpan w:val="2"/>
            <w:tcBorders>
              <w:top w:val="single" w:sz="8" w:space="0" w:color="auto"/>
              <w:left w:val="nil"/>
              <w:bottom w:val="single" w:sz="4" w:space="0" w:color="auto"/>
              <w:right w:val="nil"/>
            </w:tcBorders>
            <w:shd w:val="clear" w:color="auto" w:fill="auto"/>
            <w:noWrap/>
            <w:vAlign w:val="bottom"/>
            <w:hideMark/>
          </w:tcPr>
          <w:p w14:paraId="729491C5"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Regression Statistics</w:t>
            </w:r>
          </w:p>
        </w:tc>
        <w:tc>
          <w:tcPr>
            <w:tcW w:w="1440" w:type="dxa"/>
            <w:tcBorders>
              <w:top w:val="nil"/>
              <w:left w:val="nil"/>
              <w:bottom w:val="nil"/>
              <w:right w:val="nil"/>
            </w:tcBorders>
            <w:shd w:val="clear" w:color="auto" w:fill="auto"/>
            <w:noWrap/>
            <w:vAlign w:val="bottom"/>
            <w:hideMark/>
          </w:tcPr>
          <w:p w14:paraId="48A9237C"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1BC31BB3"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70A58BA"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52FAA1F9"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358B4804" w14:textId="77777777" w:rsidTr="000E0F9B">
        <w:trPr>
          <w:trHeight w:val="290"/>
        </w:trPr>
        <w:tc>
          <w:tcPr>
            <w:tcW w:w="1820" w:type="dxa"/>
            <w:tcBorders>
              <w:top w:val="nil"/>
              <w:left w:val="nil"/>
              <w:bottom w:val="nil"/>
              <w:right w:val="nil"/>
            </w:tcBorders>
            <w:shd w:val="clear" w:color="auto" w:fill="auto"/>
            <w:noWrap/>
            <w:vAlign w:val="bottom"/>
            <w:hideMark/>
          </w:tcPr>
          <w:p w14:paraId="3F5227D7"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Multiple R</w:t>
            </w:r>
          </w:p>
        </w:tc>
        <w:tc>
          <w:tcPr>
            <w:tcW w:w="1380" w:type="dxa"/>
            <w:tcBorders>
              <w:top w:val="nil"/>
              <w:left w:val="nil"/>
              <w:bottom w:val="nil"/>
              <w:right w:val="nil"/>
            </w:tcBorders>
            <w:shd w:val="clear" w:color="auto" w:fill="auto"/>
            <w:noWrap/>
            <w:vAlign w:val="bottom"/>
            <w:hideMark/>
          </w:tcPr>
          <w:p w14:paraId="4DCF30F5"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0.825474716</w:t>
            </w:r>
          </w:p>
        </w:tc>
        <w:tc>
          <w:tcPr>
            <w:tcW w:w="1440" w:type="dxa"/>
            <w:tcBorders>
              <w:top w:val="nil"/>
              <w:left w:val="nil"/>
              <w:bottom w:val="nil"/>
              <w:right w:val="nil"/>
            </w:tcBorders>
            <w:shd w:val="clear" w:color="auto" w:fill="auto"/>
            <w:noWrap/>
            <w:vAlign w:val="bottom"/>
            <w:hideMark/>
          </w:tcPr>
          <w:p w14:paraId="2095F648"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3415E260"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469A5BE2"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2AC3D33B"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4DAE23FF" w14:textId="77777777" w:rsidTr="000E0F9B">
        <w:trPr>
          <w:trHeight w:val="290"/>
        </w:trPr>
        <w:tc>
          <w:tcPr>
            <w:tcW w:w="1820" w:type="dxa"/>
            <w:tcBorders>
              <w:top w:val="nil"/>
              <w:left w:val="nil"/>
              <w:bottom w:val="nil"/>
              <w:right w:val="nil"/>
            </w:tcBorders>
            <w:shd w:val="clear" w:color="auto" w:fill="auto"/>
            <w:noWrap/>
            <w:vAlign w:val="bottom"/>
            <w:hideMark/>
          </w:tcPr>
          <w:p w14:paraId="3B56832A"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 Square</w:t>
            </w:r>
          </w:p>
        </w:tc>
        <w:tc>
          <w:tcPr>
            <w:tcW w:w="1380" w:type="dxa"/>
            <w:tcBorders>
              <w:top w:val="nil"/>
              <w:left w:val="nil"/>
              <w:bottom w:val="nil"/>
              <w:right w:val="nil"/>
            </w:tcBorders>
            <w:shd w:val="clear" w:color="auto" w:fill="auto"/>
            <w:noWrap/>
            <w:vAlign w:val="bottom"/>
            <w:hideMark/>
          </w:tcPr>
          <w:p w14:paraId="00F2C791"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0.681408507</w:t>
            </w:r>
          </w:p>
        </w:tc>
        <w:tc>
          <w:tcPr>
            <w:tcW w:w="1440" w:type="dxa"/>
            <w:tcBorders>
              <w:top w:val="nil"/>
              <w:left w:val="nil"/>
              <w:bottom w:val="nil"/>
              <w:right w:val="nil"/>
            </w:tcBorders>
            <w:shd w:val="clear" w:color="auto" w:fill="auto"/>
            <w:noWrap/>
            <w:vAlign w:val="bottom"/>
            <w:hideMark/>
          </w:tcPr>
          <w:p w14:paraId="7CDEA8F7"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0504FAC7"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B156AA7"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6FA951A5"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21530FB3" w14:textId="77777777" w:rsidTr="000E0F9B">
        <w:trPr>
          <w:trHeight w:val="290"/>
        </w:trPr>
        <w:tc>
          <w:tcPr>
            <w:tcW w:w="1820" w:type="dxa"/>
            <w:tcBorders>
              <w:top w:val="nil"/>
              <w:left w:val="nil"/>
              <w:bottom w:val="nil"/>
              <w:right w:val="nil"/>
            </w:tcBorders>
            <w:shd w:val="clear" w:color="auto" w:fill="auto"/>
            <w:noWrap/>
            <w:vAlign w:val="bottom"/>
            <w:hideMark/>
          </w:tcPr>
          <w:p w14:paraId="2CA7CD9F"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Adjusted R Square</w:t>
            </w:r>
          </w:p>
        </w:tc>
        <w:tc>
          <w:tcPr>
            <w:tcW w:w="1380" w:type="dxa"/>
            <w:tcBorders>
              <w:top w:val="nil"/>
              <w:left w:val="nil"/>
              <w:bottom w:val="nil"/>
              <w:right w:val="nil"/>
            </w:tcBorders>
            <w:shd w:val="clear" w:color="auto" w:fill="auto"/>
            <w:noWrap/>
            <w:vAlign w:val="bottom"/>
            <w:hideMark/>
          </w:tcPr>
          <w:p w14:paraId="3C881A63"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0.667556703</w:t>
            </w:r>
          </w:p>
        </w:tc>
        <w:tc>
          <w:tcPr>
            <w:tcW w:w="1440" w:type="dxa"/>
            <w:tcBorders>
              <w:top w:val="nil"/>
              <w:left w:val="nil"/>
              <w:bottom w:val="nil"/>
              <w:right w:val="nil"/>
            </w:tcBorders>
            <w:shd w:val="clear" w:color="auto" w:fill="auto"/>
            <w:noWrap/>
            <w:vAlign w:val="bottom"/>
            <w:hideMark/>
          </w:tcPr>
          <w:p w14:paraId="4C6928B2"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794B219B"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52553B8E"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2ADAA75B"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534E1F0E" w14:textId="77777777" w:rsidTr="000E0F9B">
        <w:trPr>
          <w:trHeight w:val="290"/>
        </w:trPr>
        <w:tc>
          <w:tcPr>
            <w:tcW w:w="1820" w:type="dxa"/>
            <w:tcBorders>
              <w:top w:val="nil"/>
              <w:left w:val="nil"/>
              <w:bottom w:val="nil"/>
              <w:right w:val="nil"/>
            </w:tcBorders>
            <w:shd w:val="clear" w:color="auto" w:fill="auto"/>
            <w:noWrap/>
            <w:vAlign w:val="bottom"/>
            <w:hideMark/>
          </w:tcPr>
          <w:p w14:paraId="0A8DFE01"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Standard Error</w:t>
            </w:r>
          </w:p>
        </w:tc>
        <w:tc>
          <w:tcPr>
            <w:tcW w:w="1380" w:type="dxa"/>
            <w:tcBorders>
              <w:top w:val="nil"/>
              <w:left w:val="nil"/>
              <w:bottom w:val="nil"/>
              <w:right w:val="nil"/>
            </w:tcBorders>
            <w:shd w:val="clear" w:color="auto" w:fill="auto"/>
            <w:noWrap/>
            <w:vAlign w:val="bottom"/>
            <w:hideMark/>
          </w:tcPr>
          <w:p w14:paraId="045613C8"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28.8561592</w:t>
            </w:r>
          </w:p>
        </w:tc>
        <w:tc>
          <w:tcPr>
            <w:tcW w:w="1440" w:type="dxa"/>
            <w:tcBorders>
              <w:top w:val="nil"/>
              <w:left w:val="nil"/>
              <w:bottom w:val="nil"/>
              <w:right w:val="nil"/>
            </w:tcBorders>
            <w:shd w:val="clear" w:color="auto" w:fill="auto"/>
            <w:noWrap/>
            <w:vAlign w:val="bottom"/>
            <w:hideMark/>
          </w:tcPr>
          <w:p w14:paraId="75418199"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6D15AF49"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73F26227"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34AC5BE5"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17D9131E" w14:textId="77777777" w:rsidTr="000E0F9B">
        <w:trPr>
          <w:trHeight w:val="300"/>
        </w:trPr>
        <w:tc>
          <w:tcPr>
            <w:tcW w:w="1820" w:type="dxa"/>
            <w:tcBorders>
              <w:top w:val="nil"/>
              <w:left w:val="nil"/>
              <w:bottom w:val="single" w:sz="8" w:space="0" w:color="auto"/>
              <w:right w:val="nil"/>
            </w:tcBorders>
            <w:shd w:val="clear" w:color="auto" w:fill="auto"/>
            <w:noWrap/>
            <w:vAlign w:val="bottom"/>
            <w:hideMark/>
          </w:tcPr>
          <w:p w14:paraId="770A4522"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Observations</w:t>
            </w:r>
          </w:p>
        </w:tc>
        <w:tc>
          <w:tcPr>
            <w:tcW w:w="1380" w:type="dxa"/>
            <w:tcBorders>
              <w:top w:val="nil"/>
              <w:left w:val="nil"/>
              <w:bottom w:val="single" w:sz="8" w:space="0" w:color="auto"/>
              <w:right w:val="nil"/>
            </w:tcBorders>
            <w:shd w:val="clear" w:color="auto" w:fill="auto"/>
            <w:noWrap/>
            <w:vAlign w:val="bottom"/>
            <w:hideMark/>
          </w:tcPr>
          <w:p w14:paraId="600B1C84"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25</w:t>
            </w:r>
          </w:p>
        </w:tc>
        <w:tc>
          <w:tcPr>
            <w:tcW w:w="1440" w:type="dxa"/>
            <w:tcBorders>
              <w:top w:val="nil"/>
              <w:left w:val="nil"/>
              <w:bottom w:val="nil"/>
              <w:right w:val="nil"/>
            </w:tcBorders>
            <w:shd w:val="clear" w:color="auto" w:fill="auto"/>
            <w:noWrap/>
            <w:vAlign w:val="bottom"/>
            <w:hideMark/>
          </w:tcPr>
          <w:p w14:paraId="2551D4D6"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4F5EEA43"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074DE1FD"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51E34BA0"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72DC05D3" w14:textId="77777777" w:rsidTr="000E0F9B">
        <w:trPr>
          <w:trHeight w:val="290"/>
        </w:trPr>
        <w:tc>
          <w:tcPr>
            <w:tcW w:w="1820" w:type="dxa"/>
            <w:tcBorders>
              <w:top w:val="nil"/>
              <w:left w:val="nil"/>
              <w:bottom w:val="nil"/>
              <w:right w:val="nil"/>
            </w:tcBorders>
            <w:shd w:val="clear" w:color="auto" w:fill="auto"/>
            <w:noWrap/>
            <w:vAlign w:val="bottom"/>
            <w:hideMark/>
          </w:tcPr>
          <w:p w14:paraId="7DBF1F24"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281A9F97"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206932E8"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7ED2B9F5"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7534D760"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073762F5"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6CE5D0AE" w14:textId="77777777" w:rsidTr="000E0F9B">
        <w:trPr>
          <w:trHeight w:val="300"/>
        </w:trPr>
        <w:tc>
          <w:tcPr>
            <w:tcW w:w="1820" w:type="dxa"/>
            <w:tcBorders>
              <w:top w:val="nil"/>
              <w:left w:val="nil"/>
              <w:bottom w:val="nil"/>
              <w:right w:val="nil"/>
            </w:tcBorders>
            <w:shd w:val="clear" w:color="auto" w:fill="auto"/>
            <w:noWrap/>
            <w:vAlign w:val="bottom"/>
            <w:hideMark/>
          </w:tcPr>
          <w:p w14:paraId="7DD87206"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ANOVA</w:t>
            </w:r>
          </w:p>
        </w:tc>
        <w:tc>
          <w:tcPr>
            <w:tcW w:w="1380" w:type="dxa"/>
            <w:tcBorders>
              <w:top w:val="nil"/>
              <w:left w:val="nil"/>
              <w:bottom w:val="nil"/>
              <w:right w:val="nil"/>
            </w:tcBorders>
            <w:shd w:val="clear" w:color="auto" w:fill="auto"/>
            <w:noWrap/>
            <w:vAlign w:val="bottom"/>
            <w:hideMark/>
          </w:tcPr>
          <w:p w14:paraId="739B527A"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28B80DBB"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37F378B4"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126A6CF5"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7E2A522"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75F4C437" w14:textId="77777777" w:rsidTr="000E0F9B">
        <w:trPr>
          <w:trHeight w:val="290"/>
        </w:trPr>
        <w:tc>
          <w:tcPr>
            <w:tcW w:w="1820" w:type="dxa"/>
            <w:tcBorders>
              <w:top w:val="single" w:sz="8" w:space="0" w:color="auto"/>
              <w:left w:val="nil"/>
              <w:bottom w:val="single" w:sz="4" w:space="0" w:color="auto"/>
              <w:right w:val="nil"/>
            </w:tcBorders>
            <w:shd w:val="clear" w:color="auto" w:fill="auto"/>
            <w:noWrap/>
            <w:vAlign w:val="bottom"/>
            <w:hideMark/>
          </w:tcPr>
          <w:p w14:paraId="4783A06A"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 </w:t>
            </w:r>
          </w:p>
        </w:tc>
        <w:tc>
          <w:tcPr>
            <w:tcW w:w="1380" w:type="dxa"/>
            <w:tcBorders>
              <w:top w:val="single" w:sz="8" w:space="0" w:color="auto"/>
              <w:left w:val="nil"/>
              <w:bottom w:val="single" w:sz="4" w:space="0" w:color="auto"/>
              <w:right w:val="nil"/>
            </w:tcBorders>
            <w:shd w:val="clear" w:color="auto" w:fill="auto"/>
            <w:noWrap/>
            <w:vAlign w:val="bottom"/>
            <w:hideMark/>
          </w:tcPr>
          <w:p w14:paraId="1FADF06E"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df</w:t>
            </w:r>
          </w:p>
        </w:tc>
        <w:tc>
          <w:tcPr>
            <w:tcW w:w="1440" w:type="dxa"/>
            <w:tcBorders>
              <w:top w:val="single" w:sz="8" w:space="0" w:color="auto"/>
              <w:left w:val="nil"/>
              <w:bottom w:val="single" w:sz="4" w:space="0" w:color="auto"/>
              <w:right w:val="nil"/>
            </w:tcBorders>
            <w:shd w:val="clear" w:color="auto" w:fill="auto"/>
            <w:noWrap/>
            <w:vAlign w:val="bottom"/>
            <w:hideMark/>
          </w:tcPr>
          <w:p w14:paraId="6EED7158"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SS</w:t>
            </w:r>
          </w:p>
        </w:tc>
        <w:tc>
          <w:tcPr>
            <w:tcW w:w="1380" w:type="dxa"/>
            <w:tcBorders>
              <w:top w:val="single" w:sz="8" w:space="0" w:color="auto"/>
              <w:left w:val="nil"/>
              <w:bottom w:val="single" w:sz="4" w:space="0" w:color="auto"/>
              <w:right w:val="nil"/>
            </w:tcBorders>
            <w:shd w:val="clear" w:color="auto" w:fill="auto"/>
            <w:noWrap/>
            <w:vAlign w:val="bottom"/>
            <w:hideMark/>
          </w:tcPr>
          <w:p w14:paraId="26221E74"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MS</w:t>
            </w:r>
          </w:p>
        </w:tc>
        <w:tc>
          <w:tcPr>
            <w:tcW w:w="1300" w:type="dxa"/>
            <w:tcBorders>
              <w:top w:val="single" w:sz="8" w:space="0" w:color="auto"/>
              <w:left w:val="nil"/>
              <w:bottom w:val="single" w:sz="4" w:space="0" w:color="auto"/>
              <w:right w:val="nil"/>
            </w:tcBorders>
            <w:shd w:val="clear" w:color="auto" w:fill="auto"/>
            <w:noWrap/>
            <w:vAlign w:val="bottom"/>
            <w:hideMark/>
          </w:tcPr>
          <w:p w14:paraId="05F707C2"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F</w:t>
            </w:r>
          </w:p>
        </w:tc>
        <w:tc>
          <w:tcPr>
            <w:tcW w:w="1400" w:type="dxa"/>
            <w:tcBorders>
              <w:top w:val="single" w:sz="8" w:space="0" w:color="auto"/>
              <w:left w:val="nil"/>
              <w:bottom w:val="single" w:sz="4" w:space="0" w:color="auto"/>
              <w:right w:val="nil"/>
            </w:tcBorders>
            <w:shd w:val="clear" w:color="auto" w:fill="auto"/>
            <w:noWrap/>
            <w:vAlign w:val="bottom"/>
            <w:hideMark/>
          </w:tcPr>
          <w:p w14:paraId="70F1591E"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Significance F</w:t>
            </w:r>
          </w:p>
        </w:tc>
      </w:tr>
      <w:tr w:rsidR="000E0F9B" w:rsidRPr="0007358D" w14:paraId="65F968E6" w14:textId="77777777" w:rsidTr="000E0F9B">
        <w:trPr>
          <w:trHeight w:val="290"/>
        </w:trPr>
        <w:tc>
          <w:tcPr>
            <w:tcW w:w="1820" w:type="dxa"/>
            <w:tcBorders>
              <w:top w:val="nil"/>
              <w:left w:val="nil"/>
              <w:bottom w:val="nil"/>
              <w:right w:val="nil"/>
            </w:tcBorders>
            <w:shd w:val="clear" w:color="auto" w:fill="auto"/>
            <w:noWrap/>
            <w:vAlign w:val="bottom"/>
            <w:hideMark/>
          </w:tcPr>
          <w:p w14:paraId="4A18569C"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Regression</w:t>
            </w:r>
          </w:p>
        </w:tc>
        <w:tc>
          <w:tcPr>
            <w:tcW w:w="1380" w:type="dxa"/>
            <w:tcBorders>
              <w:top w:val="nil"/>
              <w:left w:val="nil"/>
              <w:bottom w:val="nil"/>
              <w:right w:val="nil"/>
            </w:tcBorders>
            <w:shd w:val="clear" w:color="auto" w:fill="auto"/>
            <w:noWrap/>
            <w:vAlign w:val="bottom"/>
            <w:hideMark/>
          </w:tcPr>
          <w:p w14:paraId="22BF766A"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w:t>
            </w:r>
          </w:p>
        </w:tc>
        <w:tc>
          <w:tcPr>
            <w:tcW w:w="1440" w:type="dxa"/>
            <w:tcBorders>
              <w:top w:val="nil"/>
              <w:left w:val="nil"/>
              <w:bottom w:val="nil"/>
              <w:right w:val="nil"/>
            </w:tcBorders>
            <w:shd w:val="clear" w:color="auto" w:fill="auto"/>
            <w:noWrap/>
            <w:vAlign w:val="bottom"/>
            <w:hideMark/>
          </w:tcPr>
          <w:p w14:paraId="262E8EE2"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40961.72729</w:t>
            </w:r>
          </w:p>
        </w:tc>
        <w:tc>
          <w:tcPr>
            <w:tcW w:w="1380" w:type="dxa"/>
            <w:tcBorders>
              <w:top w:val="nil"/>
              <w:left w:val="nil"/>
              <w:bottom w:val="nil"/>
              <w:right w:val="nil"/>
            </w:tcBorders>
            <w:shd w:val="clear" w:color="auto" w:fill="auto"/>
            <w:noWrap/>
            <w:vAlign w:val="bottom"/>
            <w:hideMark/>
          </w:tcPr>
          <w:p w14:paraId="632C4DCA"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40961.72729</w:t>
            </w:r>
          </w:p>
        </w:tc>
        <w:tc>
          <w:tcPr>
            <w:tcW w:w="1300" w:type="dxa"/>
            <w:tcBorders>
              <w:top w:val="nil"/>
              <w:left w:val="nil"/>
              <w:bottom w:val="nil"/>
              <w:right w:val="nil"/>
            </w:tcBorders>
            <w:shd w:val="clear" w:color="auto" w:fill="auto"/>
            <w:noWrap/>
            <w:vAlign w:val="bottom"/>
            <w:hideMark/>
          </w:tcPr>
          <w:p w14:paraId="35B1287B"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49.19276245</w:t>
            </w:r>
          </w:p>
        </w:tc>
        <w:tc>
          <w:tcPr>
            <w:tcW w:w="1400" w:type="dxa"/>
            <w:tcBorders>
              <w:top w:val="nil"/>
              <w:left w:val="nil"/>
              <w:bottom w:val="nil"/>
              <w:right w:val="nil"/>
            </w:tcBorders>
            <w:shd w:val="clear" w:color="auto" w:fill="auto"/>
            <w:noWrap/>
            <w:vAlign w:val="bottom"/>
            <w:hideMark/>
          </w:tcPr>
          <w:p w14:paraId="686AD850"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3.79355E-07</w:t>
            </w:r>
          </w:p>
        </w:tc>
      </w:tr>
      <w:tr w:rsidR="000E0F9B" w:rsidRPr="0007358D" w14:paraId="34092774" w14:textId="77777777" w:rsidTr="000E0F9B">
        <w:trPr>
          <w:trHeight w:val="290"/>
        </w:trPr>
        <w:tc>
          <w:tcPr>
            <w:tcW w:w="1820" w:type="dxa"/>
            <w:tcBorders>
              <w:top w:val="nil"/>
              <w:left w:val="nil"/>
              <w:bottom w:val="nil"/>
              <w:right w:val="nil"/>
            </w:tcBorders>
            <w:shd w:val="clear" w:color="auto" w:fill="auto"/>
            <w:noWrap/>
            <w:vAlign w:val="bottom"/>
            <w:hideMark/>
          </w:tcPr>
          <w:p w14:paraId="2C3A38B7"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Residual</w:t>
            </w:r>
          </w:p>
        </w:tc>
        <w:tc>
          <w:tcPr>
            <w:tcW w:w="1380" w:type="dxa"/>
            <w:tcBorders>
              <w:top w:val="nil"/>
              <w:left w:val="nil"/>
              <w:bottom w:val="nil"/>
              <w:right w:val="nil"/>
            </w:tcBorders>
            <w:shd w:val="clear" w:color="auto" w:fill="auto"/>
            <w:noWrap/>
            <w:vAlign w:val="bottom"/>
            <w:hideMark/>
          </w:tcPr>
          <w:p w14:paraId="509E934E"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23</w:t>
            </w:r>
          </w:p>
        </w:tc>
        <w:tc>
          <w:tcPr>
            <w:tcW w:w="1440" w:type="dxa"/>
            <w:tcBorders>
              <w:top w:val="nil"/>
              <w:left w:val="nil"/>
              <w:bottom w:val="nil"/>
              <w:right w:val="nil"/>
            </w:tcBorders>
            <w:shd w:val="clear" w:color="auto" w:fill="auto"/>
            <w:noWrap/>
            <w:vAlign w:val="bottom"/>
            <w:hideMark/>
          </w:tcPr>
          <w:p w14:paraId="6E85F478"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19151.59224</w:t>
            </w:r>
          </w:p>
        </w:tc>
        <w:tc>
          <w:tcPr>
            <w:tcW w:w="1380" w:type="dxa"/>
            <w:tcBorders>
              <w:top w:val="nil"/>
              <w:left w:val="nil"/>
              <w:bottom w:val="nil"/>
              <w:right w:val="nil"/>
            </w:tcBorders>
            <w:shd w:val="clear" w:color="auto" w:fill="auto"/>
            <w:noWrap/>
            <w:vAlign w:val="bottom"/>
            <w:hideMark/>
          </w:tcPr>
          <w:p w14:paraId="24009755"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832.6779236</w:t>
            </w:r>
          </w:p>
        </w:tc>
        <w:tc>
          <w:tcPr>
            <w:tcW w:w="1300" w:type="dxa"/>
            <w:tcBorders>
              <w:top w:val="nil"/>
              <w:left w:val="nil"/>
              <w:bottom w:val="nil"/>
              <w:right w:val="nil"/>
            </w:tcBorders>
            <w:shd w:val="clear" w:color="auto" w:fill="auto"/>
            <w:noWrap/>
            <w:vAlign w:val="bottom"/>
            <w:hideMark/>
          </w:tcPr>
          <w:p w14:paraId="45BA558B"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870A225"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67C0C8C3" w14:textId="77777777" w:rsidTr="000E0F9B">
        <w:trPr>
          <w:trHeight w:val="300"/>
        </w:trPr>
        <w:tc>
          <w:tcPr>
            <w:tcW w:w="1820" w:type="dxa"/>
            <w:tcBorders>
              <w:top w:val="nil"/>
              <w:left w:val="nil"/>
              <w:bottom w:val="single" w:sz="8" w:space="0" w:color="auto"/>
              <w:right w:val="nil"/>
            </w:tcBorders>
            <w:shd w:val="clear" w:color="auto" w:fill="auto"/>
            <w:noWrap/>
            <w:vAlign w:val="bottom"/>
            <w:hideMark/>
          </w:tcPr>
          <w:p w14:paraId="5E3B67F4"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Total</w:t>
            </w:r>
          </w:p>
        </w:tc>
        <w:tc>
          <w:tcPr>
            <w:tcW w:w="1380" w:type="dxa"/>
            <w:tcBorders>
              <w:top w:val="nil"/>
              <w:left w:val="nil"/>
              <w:bottom w:val="single" w:sz="8" w:space="0" w:color="auto"/>
              <w:right w:val="nil"/>
            </w:tcBorders>
            <w:shd w:val="clear" w:color="auto" w:fill="auto"/>
            <w:noWrap/>
            <w:vAlign w:val="bottom"/>
            <w:hideMark/>
          </w:tcPr>
          <w:p w14:paraId="280FDB2D"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24</w:t>
            </w:r>
          </w:p>
        </w:tc>
        <w:tc>
          <w:tcPr>
            <w:tcW w:w="1440" w:type="dxa"/>
            <w:tcBorders>
              <w:top w:val="nil"/>
              <w:left w:val="nil"/>
              <w:bottom w:val="single" w:sz="8" w:space="0" w:color="auto"/>
              <w:right w:val="nil"/>
            </w:tcBorders>
            <w:shd w:val="clear" w:color="auto" w:fill="auto"/>
            <w:noWrap/>
            <w:vAlign w:val="bottom"/>
            <w:hideMark/>
          </w:tcPr>
          <w:p w14:paraId="03581788"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60113.31954</w:t>
            </w:r>
          </w:p>
        </w:tc>
        <w:tc>
          <w:tcPr>
            <w:tcW w:w="1380" w:type="dxa"/>
            <w:tcBorders>
              <w:top w:val="nil"/>
              <w:left w:val="nil"/>
              <w:bottom w:val="single" w:sz="8" w:space="0" w:color="auto"/>
              <w:right w:val="nil"/>
            </w:tcBorders>
            <w:shd w:val="clear" w:color="auto" w:fill="auto"/>
            <w:noWrap/>
            <w:vAlign w:val="bottom"/>
            <w:hideMark/>
          </w:tcPr>
          <w:p w14:paraId="658B6923"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300" w:type="dxa"/>
            <w:tcBorders>
              <w:top w:val="nil"/>
              <w:left w:val="nil"/>
              <w:bottom w:val="single" w:sz="8" w:space="0" w:color="auto"/>
              <w:right w:val="nil"/>
            </w:tcBorders>
            <w:shd w:val="clear" w:color="auto" w:fill="auto"/>
            <w:noWrap/>
            <w:vAlign w:val="bottom"/>
            <w:hideMark/>
          </w:tcPr>
          <w:p w14:paraId="304D4E6A"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400" w:type="dxa"/>
            <w:tcBorders>
              <w:top w:val="nil"/>
              <w:left w:val="nil"/>
              <w:bottom w:val="single" w:sz="8" w:space="0" w:color="auto"/>
              <w:right w:val="nil"/>
            </w:tcBorders>
            <w:shd w:val="clear" w:color="auto" w:fill="auto"/>
            <w:noWrap/>
            <w:vAlign w:val="bottom"/>
            <w:hideMark/>
          </w:tcPr>
          <w:p w14:paraId="20C60529"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r>
      <w:tr w:rsidR="000E0F9B" w:rsidRPr="0007358D" w14:paraId="122D49DA" w14:textId="77777777" w:rsidTr="000E0F9B">
        <w:trPr>
          <w:trHeight w:val="300"/>
        </w:trPr>
        <w:tc>
          <w:tcPr>
            <w:tcW w:w="1820" w:type="dxa"/>
            <w:tcBorders>
              <w:top w:val="nil"/>
              <w:left w:val="nil"/>
              <w:bottom w:val="nil"/>
              <w:right w:val="nil"/>
            </w:tcBorders>
            <w:shd w:val="clear" w:color="auto" w:fill="auto"/>
            <w:noWrap/>
            <w:vAlign w:val="bottom"/>
            <w:hideMark/>
          </w:tcPr>
          <w:p w14:paraId="69E2DCFE"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3F44FBA7"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5477076A"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75644DDD"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40C07C1"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7C924350" w14:textId="77777777" w:rsidR="000E0F9B" w:rsidRPr="0007358D" w:rsidRDefault="000E0F9B" w:rsidP="000E0F9B">
            <w:pPr>
              <w:spacing w:after="0" w:line="240" w:lineRule="auto"/>
              <w:rPr>
                <w:rFonts w:ascii="Times New Roman" w:eastAsia="Times New Roman" w:hAnsi="Times New Roman" w:cs="Times New Roman"/>
                <w:kern w:val="0"/>
                <w:sz w:val="24"/>
                <w:szCs w:val="24"/>
                <w:lang w:val="en-GB" w:eastAsia="en-GB"/>
                <w14:ligatures w14:val="none"/>
              </w:rPr>
            </w:pPr>
          </w:p>
        </w:tc>
      </w:tr>
      <w:tr w:rsidR="000E0F9B" w:rsidRPr="0007358D" w14:paraId="02F4B132" w14:textId="77777777" w:rsidTr="000E0F9B">
        <w:trPr>
          <w:trHeight w:val="290"/>
        </w:trPr>
        <w:tc>
          <w:tcPr>
            <w:tcW w:w="1820" w:type="dxa"/>
            <w:tcBorders>
              <w:top w:val="single" w:sz="8" w:space="0" w:color="auto"/>
              <w:left w:val="nil"/>
              <w:bottom w:val="single" w:sz="4" w:space="0" w:color="auto"/>
              <w:right w:val="nil"/>
            </w:tcBorders>
            <w:shd w:val="clear" w:color="auto" w:fill="auto"/>
            <w:noWrap/>
            <w:vAlign w:val="bottom"/>
            <w:hideMark/>
          </w:tcPr>
          <w:p w14:paraId="6E76F859"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 </w:t>
            </w:r>
          </w:p>
        </w:tc>
        <w:tc>
          <w:tcPr>
            <w:tcW w:w="1380" w:type="dxa"/>
            <w:tcBorders>
              <w:top w:val="single" w:sz="8" w:space="0" w:color="auto"/>
              <w:left w:val="nil"/>
              <w:bottom w:val="single" w:sz="4" w:space="0" w:color="auto"/>
              <w:right w:val="nil"/>
            </w:tcBorders>
            <w:shd w:val="clear" w:color="auto" w:fill="auto"/>
            <w:noWrap/>
            <w:vAlign w:val="bottom"/>
            <w:hideMark/>
          </w:tcPr>
          <w:p w14:paraId="65226B76"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Coefficients</w:t>
            </w:r>
          </w:p>
        </w:tc>
        <w:tc>
          <w:tcPr>
            <w:tcW w:w="1440" w:type="dxa"/>
            <w:tcBorders>
              <w:top w:val="single" w:sz="8" w:space="0" w:color="auto"/>
              <w:left w:val="nil"/>
              <w:bottom w:val="single" w:sz="4" w:space="0" w:color="auto"/>
              <w:right w:val="nil"/>
            </w:tcBorders>
            <w:shd w:val="clear" w:color="auto" w:fill="auto"/>
            <w:noWrap/>
            <w:vAlign w:val="bottom"/>
            <w:hideMark/>
          </w:tcPr>
          <w:p w14:paraId="748174E4"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Standard Error</w:t>
            </w:r>
          </w:p>
        </w:tc>
        <w:tc>
          <w:tcPr>
            <w:tcW w:w="1380" w:type="dxa"/>
            <w:tcBorders>
              <w:top w:val="single" w:sz="8" w:space="0" w:color="auto"/>
              <w:left w:val="nil"/>
              <w:bottom w:val="single" w:sz="4" w:space="0" w:color="auto"/>
              <w:right w:val="nil"/>
            </w:tcBorders>
            <w:shd w:val="clear" w:color="auto" w:fill="auto"/>
            <w:noWrap/>
            <w:vAlign w:val="bottom"/>
            <w:hideMark/>
          </w:tcPr>
          <w:p w14:paraId="256E45AB"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t Stat</w:t>
            </w:r>
          </w:p>
        </w:tc>
        <w:tc>
          <w:tcPr>
            <w:tcW w:w="1300" w:type="dxa"/>
            <w:tcBorders>
              <w:top w:val="single" w:sz="8" w:space="0" w:color="auto"/>
              <w:left w:val="nil"/>
              <w:bottom w:val="single" w:sz="4" w:space="0" w:color="auto"/>
              <w:right w:val="nil"/>
            </w:tcBorders>
            <w:shd w:val="clear" w:color="auto" w:fill="auto"/>
            <w:noWrap/>
            <w:vAlign w:val="bottom"/>
            <w:hideMark/>
          </w:tcPr>
          <w:p w14:paraId="127367E6"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P-value</w:t>
            </w:r>
          </w:p>
        </w:tc>
        <w:tc>
          <w:tcPr>
            <w:tcW w:w="1400" w:type="dxa"/>
            <w:tcBorders>
              <w:top w:val="single" w:sz="8" w:space="0" w:color="auto"/>
              <w:left w:val="nil"/>
              <w:bottom w:val="single" w:sz="4" w:space="0" w:color="auto"/>
              <w:right w:val="nil"/>
            </w:tcBorders>
            <w:shd w:val="clear" w:color="auto" w:fill="auto"/>
            <w:noWrap/>
            <w:vAlign w:val="bottom"/>
            <w:hideMark/>
          </w:tcPr>
          <w:p w14:paraId="70658D90" w14:textId="77777777" w:rsidR="000E0F9B" w:rsidRPr="0007358D" w:rsidRDefault="000E0F9B" w:rsidP="000E0F9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Lower 95%</w:t>
            </w:r>
          </w:p>
        </w:tc>
      </w:tr>
      <w:tr w:rsidR="000E0F9B" w:rsidRPr="0007358D" w14:paraId="413E6320" w14:textId="77777777" w:rsidTr="000E0F9B">
        <w:trPr>
          <w:trHeight w:val="290"/>
        </w:trPr>
        <w:tc>
          <w:tcPr>
            <w:tcW w:w="1820" w:type="dxa"/>
            <w:tcBorders>
              <w:top w:val="nil"/>
              <w:left w:val="nil"/>
              <w:bottom w:val="nil"/>
              <w:right w:val="nil"/>
            </w:tcBorders>
            <w:shd w:val="clear" w:color="auto" w:fill="auto"/>
            <w:noWrap/>
            <w:vAlign w:val="bottom"/>
            <w:hideMark/>
          </w:tcPr>
          <w:p w14:paraId="003E8397"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Intercept</w:t>
            </w:r>
          </w:p>
        </w:tc>
        <w:tc>
          <w:tcPr>
            <w:tcW w:w="1380" w:type="dxa"/>
            <w:tcBorders>
              <w:top w:val="nil"/>
              <w:left w:val="nil"/>
              <w:bottom w:val="nil"/>
              <w:right w:val="nil"/>
            </w:tcBorders>
            <w:shd w:val="clear" w:color="auto" w:fill="auto"/>
            <w:noWrap/>
            <w:vAlign w:val="bottom"/>
            <w:hideMark/>
          </w:tcPr>
          <w:p w14:paraId="794AE2B7"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-4.510588084</w:t>
            </w:r>
          </w:p>
        </w:tc>
        <w:tc>
          <w:tcPr>
            <w:tcW w:w="1440" w:type="dxa"/>
            <w:tcBorders>
              <w:top w:val="nil"/>
              <w:left w:val="nil"/>
              <w:bottom w:val="nil"/>
              <w:right w:val="nil"/>
            </w:tcBorders>
            <w:shd w:val="clear" w:color="auto" w:fill="auto"/>
            <w:noWrap/>
            <w:vAlign w:val="bottom"/>
            <w:hideMark/>
          </w:tcPr>
          <w:p w14:paraId="48E8736C"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8.634172218</w:t>
            </w:r>
          </w:p>
        </w:tc>
        <w:tc>
          <w:tcPr>
            <w:tcW w:w="1380" w:type="dxa"/>
            <w:tcBorders>
              <w:top w:val="nil"/>
              <w:left w:val="nil"/>
              <w:bottom w:val="nil"/>
              <w:right w:val="nil"/>
            </w:tcBorders>
            <w:shd w:val="clear" w:color="auto" w:fill="auto"/>
            <w:noWrap/>
            <w:vAlign w:val="bottom"/>
            <w:hideMark/>
          </w:tcPr>
          <w:p w14:paraId="18A0C3F0"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-0.522411179</w:t>
            </w:r>
          </w:p>
        </w:tc>
        <w:tc>
          <w:tcPr>
            <w:tcW w:w="1300" w:type="dxa"/>
            <w:tcBorders>
              <w:top w:val="nil"/>
              <w:left w:val="nil"/>
              <w:bottom w:val="nil"/>
              <w:right w:val="nil"/>
            </w:tcBorders>
            <w:shd w:val="clear" w:color="auto" w:fill="auto"/>
            <w:noWrap/>
            <w:vAlign w:val="bottom"/>
            <w:hideMark/>
          </w:tcPr>
          <w:p w14:paraId="6A898F86"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0.606379907</w:t>
            </w:r>
          </w:p>
        </w:tc>
        <w:tc>
          <w:tcPr>
            <w:tcW w:w="1400" w:type="dxa"/>
            <w:tcBorders>
              <w:top w:val="nil"/>
              <w:left w:val="nil"/>
              <w:bottom w:val="nil"/>
              <w:right w:val="nil"/>
            </w:tcBorders>
            <w:shd w:val="clear" w:color="auto" w:fill="auto"/>
            <w:noWrap/>
            <w:vAlign w:val="bottom"/>
            <w:hideMark/>
          </w:tcPr>
          <w:p w14:paraId="3A53F081"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-22.37173415</w:t>
            </w:r>
          </w:p>
        </w:tc>
      </w:tr>
      <w:tr w:rsidR="000E0F9B" w:rsidRPr="0007358D" w14:paraId="6DE458A2" w14:textId="77777777" w:rsidTr="000E0F9B">
        <w:trPr>
          <w:trHeight w:val="300"/>
        </w:trPr>
        <w:tc>
          <w:tcPr>
            <w:tcW w:w="1820" w:type="dxa"/>
            <w:tcBorders>
              <w:top w:val="nil"/>
              <w:left w:val="nil"/>
              <w:bottom w:val="single" w:sz="8" w:space="0" w:color="auto"/>
              <w:right w:val="nil"/>
            </w:tcBorders>
            <w:shd w:val="clear" w:color="auto" w:fill="auto"/>
            <w:noWrap/>
            <w:vAlign w:val="bottom"/>
            <w:hideMark/>
          </w:tcPr>
          <w:p w14:paraId="116D896F" w14:textId="77777777" w:rsidR="000E0F9B" w:rsidRPr="0007358D" w:rsidRDefault="000E0F9B" w:rsidP="000E0F9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Debt to equity</w:t>
            </w:r>
          </w:p>
        </w:tc>
        <w:tc>
          <w:tcPr>
            <w:tcW w:w="1380" w:type="dxa"/>
            <w:tcBorders>
              <w:top w:val="nil"/>
              <w:left w:val="nil"/>
              <w:bottom w:val="single" w:sz="8" w:space="0" w:color="auto"/>
              <w:right w:val="nil"/>
            </w:tcBorders>
            <w:shd w:val="clear" w:color="auto" w:fill="auto"/>
            <w:noWrap/>
            <w:vAlign w:val="bottom"/>
            <w:hideMark/>
          </w:tcPr>
          <w:p w14:paraId="323E33C1"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0.278038198</w:t>
            </w:r>
          </w:p>
        </w:tc>
        <w:tc>
          <w:tcPr>
            <w:tcW w:w="1440" w:type="dxa"/>
            <w:tcBorders>
              <w:top w:val="nil"/>
              <w:left w:val="nil"/>
              <w:bottom w:val="single" w:sz="8" w:space="0" w:color="auto"/>
              <w:right w:val="nil"/>
            </w:tcBorders>
            <w:shd w:val="clear" w:color="auto" w:fill="auto"/>
            <w:noWrap/>
            <w:vAlign w:val="bottom"/>
            <w:hideMark/>
          </w:tcPr>
          <w:p w14:paraId="17543115"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0.039641845</w:t>
            </w:r>
          </w:p>
        </w:tc>
        <w:tc>
          <w:tcPr>
            <w:tcW w:w="1380" w:type="dxa"/>
            <w:tcBorders>
              <w:top w:val="nil"/>
              <w:left w:val="nil"/>
              <w:bottom w:val="single" w:sz="8" w:space="0" w:color="auto"/>
              <w:right w:val="nil"/>
            </w:tcBorders>
            <w:shd w:val="clear" w:color="auto" w:fill="auto"/>
            <w:noWrap/>
            <w:vAlign w:val="bottom"/>
            <w:hideMark/>
          </w:tcPr>
          <w:p w14:paraId="13EBAE6D"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7.013755232</w:t>
            </w:r>
          </w:p>
        </w:tc>
        <w:tc>
          <w:tcPr>
            <w:tcW w:w="1300" w:type="dxa"/>
            <w:tcBorders>
              <w:top w:val="nil"/>
              <w:left w:val="nil"/>
              <w:bottom w:val="single" w:sz="8" w:space="0" w:color="auto"/>
              <w:right w:val="nil"/>
            </w:tcBorders>
            <w:shd w:val="clear" w:color="auto" w:fill="auto"/>
            <w:noWrap/>
            <w:vAlign w:val="bottom"/>
            <w:hideMark/>
          </w:tcPr>
          <w:p w14:paraId="538F3D20"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3.79355E-07</w:t>
            </w:r>
          </w:p>
        </w:tc>
        <w:tc>
          <w:tcPr>
            <w:tcW w:w="1400" w:type="dxa"/>
            <w:tcBorders>
              <w:top w:val="nil"/>
              <w:left w:val="nil"/>
              <w:bottom w:val="single" w:sz="8" w:space="0" w:color="auto"/>
              <w:right w:val="nil"/>
            </w:tcBorders>
            <w:shd w:val="clear" w:color="auto" w:fill="auto"/>
            <w:noWrap/>
            <w:vAlign w:val="bottom"/>
            <w:hideMark/>
          </w:tcPr>
          <w:p w14:paraId="3928D0F0" w14:textId="77777777" w:rsidR="000E0F9B" w:rsidRPr="0007358D" w:rsidRDefault="000E0F9B" w:rsidP="000E0F9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0.196032794</w:t>
            </w:r>
          </w:p>
        </w:tc>
      </w:tr>
    </w:tbl>
    <w:p w14:paraId="06C8746A" w14:textId="77777777" w:rsidR="00D92644" w:rsidRPr="0007358D" w:rsidRDefault="00D92644" w:rsidP="00DF5618">
      <w:pPr>
        <w:spacing w:line="360" w:lineRule="auto"/>
        <w:rPr>
          <w:rFonts w:ascii="Times New Roman" w:hAnsi="Times New Roman" w:cs="Times New Roman"/>
          <w:sz w:val="24"/>
          <w:szCs w:val="24"/>
        </w:rPr>
      </w:pPr>
    </w:p>
    <w:p w14:paraId="7C94579D"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 </w:t>
      </w:r>
    </w:p>
    <w:p w14:paraId="70107B98" w14:textId="77777777" w:rsidR="009644A5"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 </w:t>
      </w:r>
    </w:p>
    <w:p w14:paraId="2DD3B750" w14:textId="78DA76E7" w:rsidR="00DF5618" w:rsidRPr="0007358D" w:rsidRDefault="00DF5618" w:rsidP="00DF5618">
      <w:pPr>
        <w:spacing w:line="360" w:lineRule="auto"/>
        <w:rPr>
          <w:rFonts w:ascii="Times New Roman" w:hAnsi="Times New Roman" w:cs="Times New Roman"/>
          <w:sz w:val="24"/>
          <w:szCs w:val="24"/>
        </w:rPr>
      </w:pPr>
    </w:p>
    <w:p w14:paraId="2E2C308F" w14:textId="77777777" w:rsidR="00DF5618" w:rsidRPr="0007358D" w:rsidRDefault="00DF5618" w:rsidP="00DF5618">
      <w:pPr>
        <w:spacing w:line="360" w:lineRule="auto"/>
        <w:rPr>
          <w:rFonts w:ascii="Times New Roman" w:hAnsi="Times New Roman" w:cs="Times New Roman"/>
          <w:sz w:val="24"/>
          <w:szCs w:val="24"/>
        </w:rPr>
      </w:pPr>
    </w:p>
    <w:p w14:paraId="704FB623" w14:textId="45B0B33F" w:rsidR="00DF5618" w:rsidRPr="0007358D" w:rsidRDefault="00DF5618" w:rsidP="007257AB">
      <w:pPr>
        <w:pStyle w:val="ListParagraph"/>
        <w:numPr>
          <w:ilvl w:val="0"/>
          <w:numId w:val="4"/>
        </w:numPr>
        <w:spacing w:line="360" w:lineRule="auto"/>
        <w:rPr>
          <w:rFonts w:ascii="Times New Roman" w:hAnsi="Times New Roman" w:cs="Times New Roman"/>
          <w:sz w:val="24"/>
          <w:szCs w:val="24"/>
        </w:rPr>
      </w:pPr>
      <w:r w:rsidRPr="0007358D">
        <w:rPr>
          <w:rFonts w:ascii="Times New Roman" w:hAnsi="Times New Roman" w:cs="Times New Roman"/>
          <w:sz w:val="24"/>
          <w:szCs w:val="24"/>
        </w:rPr>
        <w:t>Results and Interpretation:</w:t>
      </w:r>
    </w:p>
    <w:p w14:paraId="1B6296C8" w14:textId="463F8514" w:rsidR="003A3D91" w:rsidRPr="0007358D" w:rsidRDefault="007257AB" w:rsidP="003A3D91">
      <w:pPr>
        <w:spacing w:line="360" w:lineRule="auto"/>
        <w:ind w:left="360"/>
        <w:rPr>
          <w:rFonts w:ascii="Times New Roman" w:hAnsi="Times New Roman" w:cs="Times New Roman"/>
          <w:sz w:val="24"/>
          <w:szCs w:val="24"/>
        </w:rPr>
      </w:pPr>
      <w:r w:rsidRPr="0007358D">
        <w:rPr>
          <w:rFonts w:ascii="Times New Roman" w:hAnsi="Times New Roman" w:cs="Times New Roman"/>
          <w:sz w:val="24"/>
          <w:szCs w:val="24"/>
        </w:rPr>
        <w:t xml:space="preserve">The debt-to-equity ratio of the company </w:t>
      </w:r>
      <w:r w:rsidR="001B362E" w:rsidRPr="0007358D">
        <w:rPr>
          <w:rFonts w:ascii="Times New Roman" w:hAnsi="Times New Roman" w:cs="Times New Roman"/>
          <w:sz w:val="24"/>
          <w:szCs w:val="24"/>
        </w:rPr>
        <w:t xml:space="preserve">has a positive relationship with ROE </w:t>
      </w:r>
      <w:r w:rsidR="003A3D91" w:rsidRPr="0007358D">
        <w:rPr>
          <w:rFonts w:ascii="Times New Roman" w:hAnsi="Times New Roman" w:cs="Times New Roman"/>
          <w:sz w:val="24"/>
          <w:szCs w:val="24"/>
        </w:rPr>
        <w:t>but</w:t>
      </w:r>
      <w:r w:rsidRPr="0007358D">
        <w:rPr>
          <w:rFonts w:ascii="Times New Roman" w:hAnsi="Times New Roman" w:cs="Times New Roman"/>
          <w:sz w:val="24"/>
          <w:szCs w:val="24"/>
        </w:rPr>
        <w:t xml:space="preserve"> </w:t>
      </w:r>
      <w:r w:rsidR="00E05105" w:rsidRPr="0007358D">
        <w:rPr>
          <w:rFonts w:ascii="Times New Roman" w:hAnsi="Times New Roman" w:cs="Times New Roman"/>
          <w:sz w:val="24"/>
          <w:szCs w:val="24"/>
        </w:rPr>
        <w:t xml:space="preserve">Return on </w:t>
      </w:r>
      <w:r w:rsidR="003A3D91" w:rsidRPr="0007358D">
        <w:rPr>
          <w:rFonts w:ascii="Times New Roman" w:hAnsi="Times New Roman" w:cs="Times New Roman"/>
          <w:sz w:val="24"/>
          <w:szCs w:val="24"/>
        </w:rPr>
        <w:t>equity regression</w:t>
      </w:r>
      <w:r w:rsidRPr="0007358D">
        <w:rPr>
          <w:rFonts w:ascii="Times New Roman" w:hAnsi="Times New Roman" w:cs="Times New Roman"/>
          <w:sz w:val="24"/>
          <w:szCs w:val="24"/>
        </w:rPr>
        <w:t xml:space="preserve"> coefficient is at a significant level of </w:t>
      </w:r>
      <w:r w:rsidR="001B362E" w:rsidRPr="0007358D">
        <w:rPr>
          <w:rFonts w:ascii="Times New Roman" w:hAnsi="Times New Roman" w:cs="Times New Roman"/>
          <w:sz w:val="24"/>
          <w:szCs w:val="24"/>
        </w:rPr>
        <w:t>3.7935E</w:t>
      </w:r>
      <w:r w:rsidRPr="0007358D">
        <w:rPr>
          <w:rFonts w:ascii="Times New Roman" w:hAnsi="Times New Roman" w:cs="Times New Roman"/>
          <w:sz w:val="24"/>
          <w:szCs w:val="24"/>
        </w:rPr>
        <w:t xml:space="preserve"> and </w:t>
      </w:r>
      <w:r w:rsidR="001B362E" w:rsidRPr="0007358D">
        <w:rPr>
          <w:rFonts w:ascii="Times New Roman" w:hAnsi="Times New Roman" w:cs="Times New Roman"/>
          <w:sz w:val="24"/>
          <w:szCs w:val="24"/>
        </w:rPr>
        <w:t>7.01</w:t>
      </w:r>
      <w:r w:rsidR="003A3D91" w:rsidRPr="0007358D">
        <w:rPr>
          <w:rFonts w:ascii="Times New Roman" w:hAnsi="Times New Roman" w:cs="Times New Roman"/>
          <w:sz w:val="24"/>
          <w:szCs w:val="24"/>
        </w:rPr>
        <w:t xml:space="preserve"> </w:t>
      </w:r>
      <w:r w:rsidRPr="0007358D">
        <w:rPr>
          <w:rFonts w:ascii="Times New Roman" w:hAnsi="Times New Roman" w:cs="Times New Roman"/>
          <w:sz w:val="24"/>
          <w:szCs w:val="24"/>
        </w:rPr>
        <w:t xml:space="preserve">for t-values. They confirm that the debt ratio variable is an explanatory variable for the </w:t>
      </w:r>
      <w:r w:rsidR="003A3D91" w:rsidRPr="0007358D">
        <w:rPr>
          <w:rFonts w:ascii="Times New Roman" w:hAnsi="Times New Roman" w:cs="Times New Roman"/>
          <w:sz w:val="24"/>
          <w:szCs w:val="24"/>
        </w:rPr>
        <w:t>ROE</w:t>
      </w:r>
      <w:r w:rsidRPr="0007358D">
        <w:rPr>
          <w:rFonts w:ascii="Times New Roman" w:hAnsi="Times New Roman" w:cs="Times New Roman"/>
          <w:sz w:val="24"/>
          <w:szCs w:val="24"/>
        </w:rPr>
        <w:t xml:space="preserve"> ratio </w:t>
      </w:r>
      <w:r w:rsidR="001B362E" w:rsidRPr="0007358D">
        <w:rPr>
          <w:rFonts w:ascii="Times New Roman" w:hAnsi="Times New Roman" w:cs="Times New Roman"/>
          <w:sz w:val="24"/>
          <w:szCs w:val="24"/>
        </w:rPr>
        <w:t>and has direct relationship</w:t>
      </w:r>
      <w:r w:rsidRPr="0007358D">
        <w:rPr>
          <w:rFonts w:ascii="Times New Roman" w:hAnsi="Times New Roman" w:cs="Times New Roman"/>
          <w:sz w:val="24"/>
          <w:szCs w:val="24"/>
        </w:rPr>
        <w:t>.</w:t>
      </w:r>
      <w:r w:rsidR="003A3D91" w:rsidRPr="0007358D">
        <w:rPr>
          <w:rFonts w:ascii="Times New Roman" w:hAnsi="Times New Roman" w:cs="Times New Roman"/>
          <w:sz w:val="24"/>
          <w:szCs w:val="24"/>
        </w:rPr>
        <w:t xml:space="preserve"> That clearly shows that if company increase their debt by borrowing more amount from outside the company that action will </w:t>
      </w:r>
      <w:r w:rsidR="001B362E" w:rsidRPr="0007358D">
        <w:rPr>
          <w:rFonts w:ascii="Times New Roman" w:hAnsi="Times New Roman" w:cs="Times New Roman"/>
          <w:sz w:val="24"/>
          <w:szCs w:val="24"/>
        </w:rPr>
        <w:t>impact company’s market value in positive way.</w:t>
      </w:r>
      <w:r w:rsidR="003A3D91" w:rsidRPr="0007358D">
        <w:rPr>
          <w:rFonts w:ascii="Times New Roman" w:hAnsi="Times New Roman" w:cs="Times New Roman"/>
          <w:sz w:val="24"/>
          <w:szCs w:val="24"/>
        </w:rPr>
        <w:t xml:space="preserve"> In simple language ROE present company’s market value. </w:t>
      </w:r>
    </w:p>
    <w:p w14:paraId="3D0B54E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Here are the tables summarizing the potential results:</w:t>
      </w:r>
    </w:p>
    <w:p w14:paraId="71F856F7" w14:textId="43B252A0" w:rsidR="00224C6B" w:rsidRPr="0007358D" w:rsidRDefault="00D25F58" w:rsidP="00D25F58">
      <w:pPr>
        <w:spacing w:line="360" w:lineRule="auto"/>
        <w:jc w:val="both"/>
        <w:rPr>
          <w:rFonts w:ascii="Times New Roman" w:hAnsi="Times New Roman" w:cs="Times New Roman"/>
          <w:sz w:val="24"/>
          <w:szCs w:val="24"/>
        </w:rPr>
      </w:pPr>
      <w:r w:rsidRPr="0007358D">
        <w:rPr>
          <w:rFonts w:ascii="Times New Roman" w:hAnsi="Times New Roman" w:cs="Times New Roman"/>
          <w:sz w:val="24"/>
          <w:szCs w:val="24"/>
        </w:rPr>
        <w:t>At the same time, Apple's financial structure and high leverage mean that it can have a very high ROE. At the end of fiscal 2022, Apple had nearly six times more debt than equity. Therefore, it is not surprising that the company is able to generate a large profit relative to its capital, since its equity was not high.</w:t>
      </w:r>
      <w:r w:rsidR="001C444C" w:rsidRPr="0007358D">
        <w:rPr>
          <w:rFonts w:ascii="Times New Roman" w:hAnsi="Times New Roman" w:cs="Times New Roman"/>
          <w:sz w:val="24"/>
          <w:szCs w:val="24"/>
        </w:rPr>
        <w:t xml:space="preserve"> </w:t>
      </w:r>
      <w:r w:rsidR="00224C6B" w:rsidRPr="0007358D">
        <w:rPr>
          <w:rFonts w:ascii="Times New Roman" w:hAnsi="Times New Roman" w:cs="Times New Roman"/>
          <w:sz w:val="24"/>
          <w:szCs w:val="24"/>
        </w:rPr>
        <w:t xml:space="preserve">This result support mm theory that I mention in starting of report. </w:t>
      </w:r>
    </w:p>
    <w:p w14:paraId="5EB60142" w14:textId="65244C91" w:rsidR="00D25F58" w:rsidRPr="0007358D" w:rsidRDefault="00D25F5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However, </w:t>
      </w:r>
      <w:r w:rsidR="006C7505" w:rsidRPr="0007358D">
        <w:rPr>
          <w:rFonts w:ascii="Times New Roman" w:hAnsi="Times New Roman" w:cs="Times New Roman"/>
          <w:sz w:val="24"/>
          <w:szCs w:val="24"/>
        </w:rPr>
        <w:t>According to the pecking order theory, a company should prefer to finance itself first from internally generated profits. If this source of financing is not available, the company must finance itself with debt. As a last resort, the company should finance itself by issuing new capital.</w:t>
      </w:r>
      <w:r w:rsidR="001B362E" w:rsidRPr="0007358D">
        <w:rPr>
          <w:rFonts w:ascii="Times New Roman" w:hAnsi="Times New Roman" w:cs="Times New Roman"/>
          <w:sz w:val="24"/>
          <w:szCs w:val="24"/>
        </w:rPr>
        <w:t xml:space="preserve"> Moreover, the higher </w:t>
      </w:r>
      <w:r w:rsidRPr="0007358D">
        <w:rPr>
          <w:rFonts w:ascii="Times New Roman" w:hAnsi="Times New Roman" w:cs="Times New Roman"/>
          <w:sz w:val="24"/>
          <w:szCs w:val="24"/>
        </w:rPr>
        <w:t>ROE, the company management or performance is good. That means company is good in converting their equity in profit or revenue.</w:t>
      </w:r>
    </w:p>
    <w:p w14:paraId="0465394C" w14:textId="61E66DF4"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The regression analysis results strongly support the hypothesis. The model's high R-squared value indicates a significant portion of the variability in ROE can be explained by differences in the Debt-to-Equity Ratio across companies. </w:t>
      </w:r>
    </w:p>
    <w:p w14:paraId="3A53CF28" w14:textId="41A6F0C9"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regression analysis and accompanying charts provide this comprehensive look at how debt and equity impact return on equity (ROE) at five companies: Apple, Microsoft, Alphabet, Amazon, and Shopify. Here’s a detailed analysis of each company in the context of both our findings and hypothesis:</w:t>
      </w:r>
    </w:p>
    <w:p w14:paraId="5AFCFDAA"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Analysis for each company</w:t>
      </w:r>
    </w:p>
    <w:p w14:paraId="369C405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Apple: With a relatively low Debt-to-Equity Ratio compared to Shopify but higher than Microsoft and Alphabet, Apple has a strong ROE, which is the concept of low debt commitment corresponds to an increase in relative profitability. The regression model shows that when companies like Apple manage their costs wisely, they can maintain or increase their ROE.</w:t>
      </w:r>
    </w:p>
    <w:p w14:paraId="4C24C489" w14:textId="53CF4AD9"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Microsoft and Alphabet: Both companies have low debt-to-equity ratios, indicating little reliance on external debt</w:t>
      </w:r>
      <w:r w:rsidR="005841BF" w:rsidRPr="0007358D">
        <w:rPr>
          <w:rFonts w:ascii="Times New Roman" w:hAnsi="Times New Roman" w:cs="Times New Roman"/>
          <w:sz w:val="24"/>
          <w:szCs w:val="24"/>
        </w:rPr>
        <w:t xml:space="preserve"> (</w:t>
      </w:r>
      <w:r w:rsidR="005841BF" w:rsidRPr="0007358D">
        <w:rPr>
          <w:rFonts w:ascii="Times New Roman" w:hAnsi="Times New Roman" w:cs="Times New Roman"/>
          <w:b/>
          <w:bCs/>
          <w:sz w:val="24"/>
          <w:szCs w:val="24"/>
        </w:rPr>
        <w:t>as per the below data regression result</w:t>
      </w:r>
      <w:r w:rsidR="005841BF" w:rsidRPr="0007358D">
        <w:rPr>
          <w:rFonts w:ascii="Times New Roman" w:hAnsi="Times New Roman" w:cs="Times New Roman"/>
          <w:sz w:val="24"/>
          <w:szCs w:val="24"/>
        </w:rPr>
        <w:t>)</w:t>
      </w:r>
      <w:r w:rsidRPr="0007358D">
        <w:rPr>
          <w:rFonts w:ascii="Times New Roman" w:hAnsi="Times New Roman" w:cs="Times New Roman"/>
          <w:sz w:val="24"/>
          <w:szCs w:val="24"/>
        </w:rPr>
        <w:t xml:space="preserve">. Their ROE values ​​are very high, further supporting the hypothesis. The </w:t>
      </w:r>
      <w:r w:rsidR="005841BF" w:rsidRPr="0007358D">
        <w:rPr>
          <w:rFonts w:ascii="Times New Roman" w:hAnsi="Times New Roman" w:cs="Times New Roman"/>
          <w:sz w:val="24"/>
          <w:szCs w:val="24"/>
        </w:rPr>
        <w:t>proximity</w:t>
      </w:r>
      <w:r w:rsidRPr="0007358D">
        <w:rPr>
          <w:rFonts w:ascii="Times New Roman" w:hAnsi="Times New Roman" w:cs="Times New Roman"/>
          <w:sz w:val="24"/>
          <w:szCs w:val="24"/>
        </w:rPr>
        <w:t xml:space="preserve"> of their debt-to-equity ratios and ROE values ​​suggests that capital efficiency is a key contributor to profitability.</w:t>
      </w:r>
      <w:r w:rsidR="005841BF" w:rsidRPr="0007358D">
        <w:rPr>
          <w:rFonts w:ascii="Times New Roman" w:hAnsi="Times New Roman" w:cs="Times New Roman"/>
          <w:sz w:val="24"/>
          <w:szCs w:val="24"/>
        </w:rPr>
        <w:t xml:space="preserve"> </w:t>
      </w:r>
    </w:p>
    <w:p w14:paraId="154D6710" w14:textId="442C95D4" w:rsidR="00DF5618" w:rsidRPr="0007358D" w:rsidRDefault="005841BF"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Amazon:</w:t>
      </w:r>
      <w:r w:rsidR="00DF5618" w:rsidRPr="0007358D">
        <w:rPr>
          <w:rFonts w:ascii="Times New Roman" w:hAnsi="Times New Roman" w:cs="Times New Roman"/>
          <w:sz w:val="24"/>
          <w:szCs w:val="24"/>
        </w:rPr>
        <w:t xml:space="preserve"> Debt-to-equity ratio higher than Apple, Microsoft, Alphabet, but significantly lower than Shopify, so Amazon's ROE is the highest of the five companies This means to an outsider that although Amazon carries a lot of debt but it succeeded in turning that debt into a profit, perhaps because of its size and market power that enabled it to make better use of large borrowed funds</w:t>
      </w:r>
    </w:p>
    <w:p w14:paraId="55777BF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5. Limitations:</w:t>
      </w:r>
    </w:p>
    <w:p w14:paraId="63DBCAE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Similar to hypothesis 1, this analysis is limited by the small sample size of five companies. Additionally, other factors not accounted for, such as industry, growth stage, and profitability drivers, can also influence ROE and financial risk. Hence, these results should be interpreted with caution as preliminary findings.</w:t>
      </w:r>
    </w:p>
    <w:p w14:paraId="0204231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6. Further Recommendations:</w:t>
      </w:r>
    </w:p>
    <w:p w14:paraId="73C3DA8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To strengthen the analysis, consider:</w:t>
      </w:r>
    </w:p>
    <w:p w14:paraId="3BA3B328" w14:textId="77777777" w:rsidR="00DF5618" w:rsidRPr="0007358D" w:rsidRDefault="00DF5618" w:rsidP="00DF5618">
      <w:pPr>
        <w:numPr>
          <w:ilvl w:val="0"/>
          <w:numId w:val="31"/>
        </w:numPr>
        <w:spacing w:line="360" w:lineRule="auto"/>
        <w:rPr>
          <w:rFonts w:ascii="Times New Roman" w:hAnsi="Times New Roman" w:cs="Times New Roman"/>
          <w:sz w:val="24"/>
          <w:szCs w:val="24"/>
        </w:rPr>
      </w:pPr>
      <w:r w:rsidRPr="0007358D">
        <w:rPr>
          <w:rFonts w:ascii="Times New Roman" w:hAnsi="Times New Roman" w:cs="Times New Roman"/>
          <w:sz w:val="24"/>
          <w:szCs w:val="24"/>
        </w:rPr>
        <w:t>Expanding the sample size with more companies from the relevant industry.</w:t>
      </w:r>
    </w:p>
    <w:p w14:paraId="121CD9FB" w14:textId="77777777" w:rsidR="00DF5618" w:rsidRPr="0007358D" w:rsidRDefault="00DF5618" w:rsidP="00DF5618">
      <w:pPr>
        <w:numPr>
          <w:ilvl w:val="0"/>
          <w:numId w:val="31"/>
        </w:numPr>
        <w:spacing w:line="360" w:lineRule="auto"/>
        <w:rPr>
          <w:rFonts w:ascii="Times New Roman" w:hAnsi="Times New Roman" w:cs="Times New Roman"/>
          <w:sz w:val="24"/>
          <w:szCs w:val="24"/>
        </w:rPr>
      </w:pPr>
      <w:r w:rsidRPr="0007358D">
        <w:rPr>
          <w:rFonts w:ascii="Times New Roman" w:hAnsi="Times New Roman" w:cs="Times New Roman"/>
          <w:sz w:val="24"/>
          <w:szCs w:val="24"/>
        </w:rPr>
        <w:t>Controlling for other relevant factors using regression analysis with additional independent variables.</w:t>
      </w:r>
    </w:p>
    <w:p w14:paraId="77E31A7E" w14:textId="77777777" w:rsidR="00DF5618" w:rsidRPr="0007358D" w:rsidRDefault="00DF5618" w:rsidP="00DF5618">
      <w:pPr>
        <w:numPr>
          <w:ilvl w:val="0"/>
          <w:numId w:val="31"/>
        </w:numPr>
        <w:spacing w:line="360" w:lineRule="auto"/>
        <w:rPr>
          <w:rFonts w:ascii="Times New Roman" w:hAnsi="Times New Roman" w:cs="Times New Roman"/>
          <w:sz w:val="24"/>
          <w:szCs w:val="24"/>
        </w:rPr>
      </w:pPr>
      <w:r w:rsidRPr="0007358D">
        <w:rPr>
          <w:rFonts w:ascii="Times New Roman" w:hAnsi="Times New Roman" w:cs="Times New Roman"/>
          <w:sz w:val="24"/>
          <w:szCs w:val="24"/>
        </w:rPr>
        <w:t>Exploring alternative measures of profitability and risk to gain a broader perspective.</w:t>
      </w:r>
    </w:p>
    <w:p w14:paraId="1C01CF27" w14:textId="77777777" w:rsidR="00EF7CD8" w:rsidRPr="0007358D" w:rsidRDefault="00EF7CD8" w:rsidP="00EF7CD8">
      <w:pPr>
        <w:spacing w:line="360" w:lineRule="auto"/>
        <w:ind w:left="360"/>
        <w:rPr>
          <w:rFonts w:ascii="Times New Roman" w:hAnsi="Times New Roman" w:cs="Times New Roman"/>
          <w:sz w:val="24"/>
          <w:szCs w:val="24"/>
        </w:rPr>
      </w:pPr>
    </w:p>
    <w:p w14:paraId="03C1975A" w14:textId="77777777" w:rsidR="00205677" w:rsidRPr="0007358D" w:rsidRDefault="001D6DE7" w:rsidP="00205677">
      <w:pPr>
        <w:pStyle w:val="Style2"/>
        <w:rPr>
          <w:rFonts w:cs="Times New Roman"/>
          <w:szCs w:val="24"/>
        </w:rPr>
      </w:pPr>
      <w:bookmarkStart w:id="44" w:name="_Toc158567400"/>
      <w:r w:rsidRPr="0007358D">
        <w:rPr>
          <w:rFonts w:cs="Times New Roman"/>
          <w:szCs w:val="24"/>
        </w:rPr>
        <w:t>5.</w:t>
      </w:r>
      <w:r w:rsidR="005F7B96" w:rsidRPr="0007358D">
        <w:rPr>
          <w:rFonts w:cs="Times New Roman"/>
          <w:szCs w:val="24"/>
        </w:rPr>
        <w:t>3</w:t>
      </w:r>
      <w:r w:rsidRPr="0007358D">
        <w:rPr>
          <w:rFonts w:cs="Times New Roman"/>
          <w:szCs w:val="24"/>
        </w:rPr>
        <w:t xml:space="preserve"> Hypothesis</w:t>
      </w:r>
      <w:bookmarkEnd w:id="44"/>
    </w:p>
    <w:p w14:paraId="465BB6FD" w14:textId="2FC06A7A" w:rsidR="002249BB" w:rsidRPr="0007358D" w:rsidRDefault="001D6DE7" w:rsidP="002249BB">
      <w:pPr>
        <w:spacing w:line="360" w:lineRule="auto"/>
        <w:rPr>
          <w:rFonts w:ascii="Times New Roman" w:hAnsi="Times New Roman" w:cs="Times New Roman"/>
          <w:b/>
          <w:bCs/>
          <w:sz w:val="24"/>
          <w:szCs w:val="24"/>
        </w:rPr>
      </w:pPr>
      <w:r w:rsidRPr="0007358D">
        <w:rPr>
          <w:rFonts w:ascii="Times New Roman" w:hAnsi="Times New Roman" w:cs="Times New Roman"/>
          <w:b/>
          <w:bCs/>
          <w:sz w:val="24"/>
          <w:szCs w:val="24"/>
        </w:rPr>
        <w:t xml:space="preserve"> </w:t>
      </w:r>
      <w:r w:rsidR="005F7B96" w:rsidRPr="0007358D">
        <w:rPr>
          <w:rFonts w:ascii="Times New Roman" w:hAnsi="Times New Roman" w:cs="Times New Roman"/>
          <w:b/>
          <w:bCs/>
          <w:sz w:val="24"/>
          <w:szCs w:val="24"/>
        </w:rPr>
        <w:t>2</w:t>
      </w:r>
      <w:r w:rsidR="00EF7CD8" w:rsidRPr="0007358D">
        <w:rPr>
          <w:rFonts w:ascii="Times New Roman" w:hAnsi="Times New Roman" w:cs="Times New Roman"/>
          <w:b/>
          <w:bCs/>
          <w:sz w:val="24"/>
          <w:szCs w:val="24"/>
        </w:rPr>
        <w:t>:</w:t>
      </w:r>
      <w:r w:rsidR="002249BB" w:rsidRPr="0007358D">
        <w:rPr>
          <w:rFonts w:ascii="Times New Roman" w:hAnsi="Times New Roman" w:cs="Times New Roman"/>
          <w:b/>
          <w:bCs/>
          <w:sz w:val="24"/>
          <w:szCs w:val="24"/>
        </w:rPr>
        <w:t xml:space="preserve"> RETURN ON EQUITY VS SIZE.</w:t>
      </w:r>
    </w:p>
    <w:tbl>
      <w:tblPr>
        <w:tblW w:w="7669" w:type="dxa"/>
        <w:tblLook w:val="04A0" w:firstRow="1" w:lastRow="0" w:firstColumn="1" w:lastColumn="0" w:noHBand="0" w:noVBand="1"/>
      </w:tblPr>
      <w:tblGrid>
        <w:gridCol w:w="1631"/>
        <w:gridCol w:w="1470"/>
        <w:gridCol w:w="1294"/>
        <w:gridCol w:w="1218"/>
        <w:gridCol w:w="1618"/>
        <w:gridCol w:w="1618"/>
      </w:tblGrid>
      <w:tr w:rsidR="002249BB" w:rsidRPr="0007358D" w14:paraId="7D66FF2B" w14:textId="77777777" w:rsidTr="002249BB">
        <w:trPr>
          <w:trHeight w:val="290"/>
        </w:trPr>
        <w:tc>
          <w:tcPr>
            <w:tcW w:w="2715" w:type="dxa"/>
            <w:gridSpan w:val="2"/>
            <w:tcBorders>
              <w:top w:val="nil"/>
              <w:left w:val="nil"/>
              <w:bottom w:val="nil"/>
              <w:right w:val="nil"/>
            </w:tcBorders>
            <w:shd w:val="clear" w:color="auto" w:fill="auto"/>
            <w:noWrap/>
            <w:vAlign w:val="bottom"/>
            <w:hideMark/>
          </w:tcPr>
          <w:p w14:paraId="79C90F1C"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SUMMARY OUTPUT</w:t>
            </w:r>
          </w:p>
        </w:tc>
        <w:tc>
          <w:tcPr>
            <w:tcW w:w="1294" w:type="dxa"/>
            <w:tcBorders>
              <w:top w:val="nil"/>
              <w:left w:val="nil"/>
              <w:bottom w:val="nil"/>
              <w:right w:val="nil"/>
            </w:tcBorders>
            <w:shd w:val="clear" w:color="auto" w:fill="auto"/>
            <w:noWrap/>
            <w:vAlign w:val="bottom"/>
            <w:hideMark/>
          </w:tcPr>
          <w:p w14:paraId="315591D2"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3AC7E774"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2070F87"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03EB8557"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4E147EB5" w14:textId="77777777" w:rsidTr="002249BB">
        <w:trPr>
          <w:trHeight w:val="300"/>
        </w:trPr>
        <w:tc>
          <w:tcPr>
            <w:tcW w:w="1631" w:type="dxa"/>
            <w:tcBorders>
              <w:top w:val="nil"/>
              <w:left w:val="nil"/>
              <w:bottom w:val="nil"/>
              <w:right w:val="nil"/>
            </w:tcBorders>
            <w:shd w:val="clear" w:color="auto" w:fill="auto"/>
            <w:noWrap/>
            <w:vAlign w:val="bottom"/>
            <w:hideMark/>
          </w:tcPr>
          <w:p w14:paraId="73580709"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084" w:type="dxa"/>
            <w:tcBorders>
              <w:top w:val="nil"/>
              <w:left w:val="nil"/>
              <w:bottom w:val="nil"/>
              <w:right w:val="nil"/>
            </w:tcBorders>
            <w:shd w:val="clear" w:color="auto" w:fill="auto"/>
            <w:noWrap/>
            <w:vAlign w:val="bottom"/>
            <w:hideMark/>
          </w:tcPr>
          <w:p w14:paraId="1312CC33"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294" w:type="dxa"/>
            <w:tcBorders>
              <w:top w:val="nil"/>
              <w:left w:val="nil"/>
              <w:bottom w:val="nil"/>
              <w:right w:val="nil"/>
            </w:tcBorders>
            <w:shd w:val="clear" w:color="auto" w:fill="auto"/>
            <w:noWrap/>
            <w:vAlign w:val="bottom"/>
            <w:hideMark/>
          </w:tcPr>
          <w:p w14:paraId="5330719B"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0483202D"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35762229"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0094122"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693DAE7B" w14:textId="77777777" w:rsidTr="002249BB">
        <w:trPr>
          <w:trHeight w:val="290"/>
        </w:trPr>
        <w:tc>
          <w:tcPr>
            <w:tcW w:w="2715" w:type="dxa"/>
            <w:gridSpan w:val="2"/>
            <w:tcBorders>
              <w:top w:val="single" w:sz="8" w:space="0" w:color="auto"/>
              <w:left w:val="nil"/>
              <w:bottom w:val="single" w:sz="4" w:space="0" w:color="auto"/>
              <w:right w:val="nil"/>
            </w:tcBorders>
            <w:shd w:val="clear" w:color="auto" w:fill="auto"/>
            <w:noWrap/>
            <w:vAlign w:val="bottom"/>
            <w:hideMark/>
          </w:tcPr>
          <w:p w14:paraId="034DB8EE"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Regression Statistics</w:t>
            </w:r>
          </w:p>
        </w:tc>
        <w:tc>
          <w:tcPr>
            <w:tcW w:w="1294" w:type="dxa"/>
            <w:tcBorders>
              <w:top w:val="nil"/>
              <w:left w:val="nil"/>
              <w:bottom w:val="nil"/>
              <w:right w:val="nil"/>
            </w:tcBorders>
            <w:shd w:val="clear" w:color="auto" w:fill="auto"/>
            <w:noWrap/>
            <w:vAlign w:val="bottom"/>
            <w:hideMark/>
          </w:tcPr>
          <w:p w14:paraId="57BC2766"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684062F3"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0920EE88"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4F6B7A3F"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0DAD07F6" w14:textId="77777777" w:rsidTr="002249BB">
        <w:trPr>
          <w:trHeight w:val="290"/>
        </w:trPr>
        <w:tc>
          <w:tcPr>
            <w:tcW w:w="1631" w:type="dxa"/>
            <w:tcBorders>
              <w:top w:val="nil"/>
              <w:left w:val="nil"/>
              <w:bottom w:val="nil"/>
              <w:right w:val="nil"/>
            </w:tcBorders>
            <w:shd w:val="clear" w:color="auto" w:fill="auto"/>
            <w:noWrap/>
            <w:vAlign w:val="bottom"/>
            <w:hideMark/>
          </w:tcPr>
          <w:p w14:paraId="7E5B9E97"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Multiple R</w:t>
            </w:r>
          </w:p>
        </w:tc>
        <w:tc>
          <w:tcPr>
            <w:tcW w:w="1084" w:type="dxa"/>
            <w:tcBorders>
              <w:top w:val="nil"/>
              <w:left w:val="nil"/>
              <w:bottom w:val="nil"/>
              <w:right w:val="nil"/>
            </w:tcBorders>
            <w:shd w:val="clear" w:color="auto" w:fill="auto"/>
            <w:noWrap/>
            <w:vAlign w:val="bottom"/>
            <w:hideMark/>
          </w:tcPr>
          <w:p w14:paraId="1BDFF501"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0.079207</w:t>
            </w:r>
          </w:p>
        </w:tc>
        <w:tc>
          <w:tcPr>
            <w:tcW w:w="1294" w:type="dxa"/>
            <w:tcBorders>
              <w:top w:val="nil"/>
              <w:left w:val="nil"/>
              <w:bottom w:val="nil"/>
              <w:right w:val="nil"/>
            </w:tcBorders>
            <w:shd w:val="clear" w:color="auto" w:fill="auto"/>
            <w:noWrap/>
            <w:vAlign w:val="bottom"/>
            <w:hideMark/>
          </w:tcPr>
          <w:p w14:paraId="79C6DB6F"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5CDD3ABE"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E2369F6"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FA4BB2A"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5E3186CE" w14:textId="77777777" w:rsidTr="002249BB">
        <w:trPr>
          <w:trHeight w:val="290"/>
        </w:trPr>
        <w:tc>
          <w:tcPr>
            <w:tcW w:w="1631" w:type="dxa"/>
            <w:tcBorders>
              <w:top w:val="nil"/>
              <w:left w:val="nil"/>
              <w:bottom w:val="nil"/>
              <w:right w:val="nil"/>
            </w:tcBorders>
            <w:shd w:val="clear" w:color="auto" w:fill="auto"/>
            <w:noWrap/>
            <w:vAlign w:val="bottom"/>
            <w:hideMark/>
          </w:tcPr>
          <w:p w14:paraId="421729B4"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 Square</w:t>
            </w:r>
          </w:p>
        </w:tc>
        <w:tc>
          <w:tcPr>
            <w:tcW w:w="1084" w:type="dxa"/>
            <w:tcBorders>
              <w:top w:val="nil"/>
              <w:left w:val="nil"/>
              <w:bottom w:val="nil"/>
              <w:right w:val="nil"/>
            </w:tcBorders>
            <w:shd w:val="clear" w:color="auto" w:fill="auto"/>
            <w:noWrap/>
            <w:vAlign w:val="bottom"/>
            <w:hideMark/>
          </w:tcPr>
          <w:p w14:paraId="0DA7C738"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0.006274</w:t>
            </w:r>
          </w:p>
        </w:tc>
        <w:tc>
          <w:tcPr>
            <w:tcW w:w="1294" w:type="dxa"/>
            <w:tcBorders>
              <w:top w:val="nil"/>
              <w:left w:val="nil"/>
              <w:bottom w:val="nil"/>
              <w:right w:val="nil"/>
            </w:tcBorders>
            <w:shd w:val="clear" w:color="auto" w:fill="auto"/>
            <w:noWrap/>
            <w:vAlign w:val="bottom"/>
            <w:hideMark/>
          </w:tcPr>
          <w:p w14:paraId="7892673D"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238F7C55"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52A19561"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BEC958A"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10BBDBE6" w14:textId="77777777" w:rsidTr="002249BB">
        <w:trPr>
          <w:trHeight w:val="290"/>
        </w:trPr>
        <w:tc>
          <w:tcPr>
            <w:tcW w:w="1631" w:type="dxa"/>
            <w:tcBorders>
              <w:top w:val="nil"/>
              <w:left w:val="nil"/>
              <w:bottom w:val="nil"/>
              <w:right w:val="nil"/>
            </w:tcBorders>
            <w:shd w:val="clear" w:color="auto" w:fill="auto"/>
            <w:noWrap/>
            <w:vAlign w:val="bottom"/>
            <w:hideMark/>
          </w:tcPr>
          <w:p w14:paraId="2D0D651A"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Adjusted R Square</w:t>
            </w:r>
          </w:p>
        </w:tc>
        <w:tc>
          <w:tcPr>
            <w:tcW w:w="1084" w:type="dxa"/>
            <w:tcBorders>
              <w:top w:val="nil"/>
              <w:left w:val="nil"/>
              <w:bottom w:val="nil"/>
              <w:right w:val="nil"/>
            </w:tcBorders>
            <w:shd w:val="clear" w:color="auto" w:fill="auto"/>
            <w:noWrap/>
            <w:vAlign w:val="bottom"/>
            <w:hideMark/>
          </w:tcPr>
          <w:p w14:paraId="75EC6F3B"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-0.03693</w:t>
            </w:r>
          </w:p>
        </w:tc>
        <w:tc>
          <w:tcPr>
            <w:tcW w:w="1294" w:type="dxa"/>
            <w:tcBorders>
              <w:top w:val="nil"/>
              <w:left w:val="nil"/>
              <w:bottom w:val="nil"/>
              <w:right w:val="nil"/>
            </w:tcBorders>
            <w:shd w:val="clear" w:color="auto" w:fill="auto"/>
            <w:noWrap/>
            <w:vAlign w:val="bottom"/>
            <w:hideMark/>
          </w:tcPr>
          <w:p w14:paraId="0A743401"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26FBD0B9"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5831230"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305D9221"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4E4DBA70" w14:textId="77777777" w:rsidTr="002249BB">
        <w:trPr>
          <w:trHeight w:val="290"/>
        </w:trPr>
        <w:tc>
          <w:tcPr>
            <w:tcW w:w="1631" w:type="dxa"/>
            <w:tcBorders>
              <w:top w:val="nil"/>
              <w:left w:val="nil"/>
              <w:bottom w:val="nil"/>
              <w:right w:val="nil"/>
            </w:tcBorders>
            <w:shd w:val="clear" w:color="auto" w:fill="auto"/>
            <w:noWrap/>
            <w:vAlign w:val="bottom"/>
            <w:hideMark/>
          </w:tcPr>
          <w:p w14:paraId="11EFCD37"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Standard Error</w:t>
            </w:r>
          </w:p>
        </w:tc>
        <w:tc>
          <w:tcPr>
            <w:tcW w:w="1084" w:type="dxa"/>
            <w:tcBorders>
              <w:top w:val="nil"/>
              <w:left w:val="nil"/>
              <w:bottom w:val="nil"/>
              <w:right w:val="nil"/>
            </w:tcBorders>
            <w:shd w:val="clear" w:color="auto" w:fill="auto"/>
            <w:noWrap/>
            <w:vAlign w:val="bottom"/>
            <w:hideMark/>
          </w:tcPr>
          <w:p w14:paraId="37A07579"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50.96298</w:t>
            </w:r>
          </w:p>
        </w:tc>
        <w:tc>
          <w:tcPr>
            <w:tcW w:w="1294" w:type="dxa"/>
            <w:tcBorders>
              <w:top w:val="nil"/>
              <w:left w:val="nil"/>
              <w:bottom w:val="nil"/>
              <w:right w:val="nil"/>
            </w:tcBorders>
            <w:shd w:val="clear" w:color="auto" w:fill="auto"/>
            <w:noWrap/>
            <w:vAlign w:val="bottom"/>
            <w:hideMark/>
          </w:tcPr>
          <w:p w14:paraId="21C7692B"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7A1A51A9"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5EBBC5B1"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649BF688"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44CE0779" w14:textId="77777777" w:rsidTr="002249BB">
        <w:trPr>
          <w:trHeight w:val="300"/>
        </w:trPr>
        <w:tc>
          <w:tcPr>
            <w:tcW w:w="1631" w:type="dxa"/>
            <w:tcBorders>
              <w:top w:val="nil"/>
              <w:left w:val="nil"/>
              <w:bottom w:val="single" w:sz="8" w:space="0" w:color="auto"/>
              <w:right w:val="nil"/>
            </w:tcBorders>
            <w:shd w:val="clear" w:color="auto" w:fill="auto"/>
            <w:noWrap/>
            <w:vAlign w:val="bottom"/>
            <w:hideMark/>
          </w:tcPr>
          <w:p w14:paraId="16F63E45"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Observations</w:t>
            </w:r>
          </w:p>
        </w:tc>
        <w:tc>
          <w:tcPr>
            <w:tcW w:w="1084" w:type="dxa"/>
            <w:tcBorders>
              <w:top w:val="nil"/>
              <w:left w:val="nil"/>
              <w:bottom w:val="single" w:sz="8" w:space="0" w:color="auto"/>
              <w:right w:val="nil"/>
            </w:tcBorders>
            <w:shd w:val="clear" w:color="auto" w:fill="auto"/>
            <w:noWrap/>
            <w:vAlign w:val="bottom"/>
            <w:hideMark/>
          </w:tcPr>
          <w:p w14:paraId="7FBF9FE6"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25</w:t>
            </w:r>
          </w:p>
        </w:tc>
        <w:tc>
          <w:tcPr>
            <w:tcW w:w="1294" w:type="dxa"/>
            <w:tcBorders>
              <w:top w:val="nil"/>
              <w:left w:val="nil"/>
              <w:bottom w:val="nil"/>
              <w:right w:val="nil"/>
            </w:tcBorders>
            <w:shd w:val="clear" w:color="auto" w:fill="auto"/>
            <w:noWrap/>
            <w:vAlign w:val="bottom"/>
            <w:hideMark/>
          </w:tcPr>
          <w:p w14:paraId="75663BA7"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6E0B74AB"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4887BFD4"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AD6FDA9"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0EA4727B" w14:textId="77777777" w:rsidTr="002249BB">
        <w:trPr>
          <w:trHeight w:val="290"/>
        </w:trPr>
        <w:tc>
          <w:tcPr>
            <w:tcW w:w="1631" w:type="dxa"/>
            <w:tcBorders>
              <w:top w:val="nil"/>
              <w:left w:val="nil"/>
              <w:bottom w:val="nil"/>
              <w:right w:val="nil"/>
            </w:tcBorders>
            <w:shd w:val="clear" w:color="auto" w:fill="auto"/>
            <w:noWrap/>
            <w:vAlign w:val="bottom"/>
            <w:hideMark/>
          </w:tcPr>
          <w:p w14:paraId="2F0186F3"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084" w:type="dxa"/>
            <w:tcBorders>
              <w:top w:val="nil"/>
              <w:left w:val="nil"/>
              <w:bottom w:val="nil"/>
              <w:right w:val="nil"/>
            </w:tcBorders>
            <w:shd w:val="clear" w:color="auto" w:fill="auto"/>
            <w:noWrap/>
            <w:vAlign w:val="bottom"/>
            <w:hideMark/>
          </w:tcPr>
          <w:p w14:paraId="68A2D185"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294" w:type="dxa"/>
            <w:tcBorders>
              <w:top w:val="nil"/>
              <w:left w:val="nil"/>
              <w:bottom w:val="nil"/>
              <w:right w:val="nil"/>
            </w:tcBorders>
            <w:shd w:val="clear" w:color="auto" w:fill="auto"/>
            <w:noWrap/>
            <w:vAlign w:val="bottom"/>
            <w:hideMark/>
          </w:tcPr>
          <w:p w14:paraId="494CD2D4"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2340DDFE"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0A911DFC"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7C3815AC"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055203EE" w14:textId="77777777" w:rsidTr="002249BB">
        <w:trPr>
          <w:trHeight w:val="300"/>
        </w:trPr>
        <w:tc>
          <w:tcPr>
            <w:tcW w:w="1631" w:type="dxa"/>
            <w:tcBorders>
              <w:top w:val="nil"/>
              <w:left w:val="nil"/>
              <w:bottom w:val="nil"/>
              <w:right w:val="nil"/>
            </w:tcBorders>
            <w:shd w:val="clear" w:color="auto" w:fill="auto"/>
            <w:noWrap/>
            <w:vAlign w:val="bottom"/>
            <w:hideMark/>
          </w:tcPr>
          <w:p w14:paraId="55C88A0F"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ANOVA</w:t>
            </w:r>
          </w:p>
        </w:tc>
        <w:tc>
          <w:tcPr>
            <w:tcW w:w="1084" w:type="dxa"/>
            <w:tcBorders>
              <w:top w:val="nil"/>
              <w:left w:val="nil"/>
              <w:bottom w:val="nil"/>
              <w:right w:val="nil"/>
            </w:tcBorders>
            <w:shd w:val="clear" w:color="auto" w:fill="auto"/>
            <w:noWrap/>
            <w:vAlign w:val="bottom"/>
            <w:hideMark/>
          </w:tcPr>
          <w:p w14:paraId="09655631"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294" w:type="dxa"/>
            <w:tcBorders>
              <w:top w:val="nil"/>
              <w:left w:val="nil"/>
              <w:bottom w:val="nil"/>
              <w:right w:val="nil"/>
            </w:tcBorders>
            <w:shd w:val="clear" w:color="auto" w:fill="auto"/>
            <w:noWrap/>
            <w:vAlign w:val="bottom"/>
            <w:hideMark/>
          </w:tcPr>
          <w:p w14:paraId="0FA84921"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460A3AB9"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117BACD7"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50A28195"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2D9286DF" w14:textId="77777777" w:rsidTr="002249BB">
        <w:trPr>
          <w:trHeight w:val="290"/>
        </w:trPr>
        <w:tc>
          <w:tcPr>
            <w:tcW w:w="1631" w:type="dxa"/>
            <w:tcBorders>
              <w:top w:val="single" w:sz="8" w:space="0" w:color="auto"/>
              <w:left w:val="nil"/>
              <w:bottom w:val="single" w:sz="4" w:space="0" w:color="auto"/>
              <w:right w:val="nil"/>
            </w:tcBorders>
            <w:shd w:val="clear" w:color="auto" w:fill="auto"/>
            <w:noWrap/>
            <w:vAlign w:val="bottom"/>
            <w:hideMark/>
          </w:tcPr>
          <w:p w14:paraId="366D69EC"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 </w:t>
            </w:r>
          </w:p>
        </w:tc>
        <w:tc>
          <w:tcPr>
            <w:tcW w:w="1084" w:type="dxa"/>
            <w:tcBorders>
              <w:top w:val="single" w:sz="8" w:space="0" w:color="auto"/>
              <w:left w:val="nil"/>
              <w:bottom w:val="single" w:sz="4" w:space="0" w:color="auto"/>
              <w:right w:val="nil"/>
            </w:tcBorders>
            <w:shd w:val="clear" w:color="auto" w:fill="auto"/>
            <w:noWrap/>
            <w:vAlign w:val="bottom"/>
            <w:hideMark/>
          </w:tcPr>
          <w:p w14:paraId="1E855FDF"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df</w:t>
            </w:r>
          </w:p>
        </w:tc>
        <w:tc>
          <w:tcPr>
            <w:tcW w:w="1294" w:type="dxa"/>
            <w:tcBorders>
              <w:top w:val="single" w:sz="8" w:space="0" w:color="auto"/>
              <w:left w:val="nil"/>
              <w:bottom w:val="single" w:sz="4" w:space="0" w:color="auto"/>
              <w:right w:val="nil"/>
            </w:tcBorders>
            <w:shd w:val="clear" w:color="auto" w:fill="auto"/>
            <w:noWrap/>
            <w:vAlign w:val="bottom"/>
            <w:hideMark/>
          </w:tcPr>
          <w:p w14:paraId="7DBBBF61"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SS</w:t>
            </w:r>
          </w:p>
        </w:tc>
        <w:tc>
          <w:tcPr>
            <w:tcW w:w="960" w:type="dxa"/>
            <w:tcBorders>
              <w:top w:val="single" w:sz="8" w:space="0" w:color="auto"/>
              <w:left w:val="nil"/>
              <w:bottom w:val="single" w:sz="4" w:space="0" w:color="auto"/>
              <w:right w:val="nil"/>
            </w:tcBorders>
            <w:shd w:val="clear" w:color="auto" w:fill="auto"/>
            <w:noWrap/>
            <w:vAlign w:val="bottom"/>
            <w:hideMark/>
          </w:tcPr>
          <w:p w14:paraId="26A9F67C"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MS</w:t>
            </w:r>
          </w:p>
        </w:tc>
        <w:tc>
          <w:tcPr>
            <w:tcW w:w="1300" w:type="dxa"/>
            <w:tcBorders>
              <w:top w:val="single" w:sz="8" w:space="0" w:color="auto"/>
              <w:left w:val="nil"/>
              <w:bottom w:val="single" w:sz="4" w:space="0" w:color="auto"/>
              <w:right w:val="nil"/>
            </w:tcBorders>
            <w:shd w:val="clear" w:color="auto" w:fill="auto"/>
            <w:noWrap/>
            <w:vAlign w:val="bottom"/>
            <w:hideMark/>
          </w:tcPr>
          <w:p w14:paraId="6161AB77"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F</w:t>
            </w:r>
          </w:p>
        </w:tc>
        <w:tc>
          <w:tcPr>
            <w:tcW w:w="1400" w:type="dxa"/>
            <w:tcBorders>
              <w:top w:val="single" w:sz="8" w:space="0" w:color="auto"/>
              <w:left w:val="nil"/>
              <w:bottom w:val="single" w:sz="4" w:space="0" w:color="auto"/>
              <w:right w:val="nil"/>
            </w:tcBorders>
            <w:shd w:val="clear" w:color="auto" w:fill="auto"/>
            <w:noWrap/>
            <w:vAlign w:val="bottom"/>
            <w:hideMark/>
          </w:tcPr>
          <w:p w14:paraId="7AFBEBD0"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Significance F</w:t>
            </w:r>
          </w:p>
        </w:tc>
      </w:tr>
      <w:tr w:rsidR="002249BB" w:rsidRPr="0007358D" w14:paraId="51ADABA3" w14:textId="77777777" w:rsidTr="002249BB">
        <w:trPr>
          <w:trHeight w:val="290"/>
        </w:trPr>
        <w:tc>
          <w:tcPr>
            <w:tcW w:w="1631" w:type="dxa"/>
            <w:tcBorders>
              <w:top w:val="nil"/>
              <w:left w:val="nil"/>
              <w:bottom w:val="nil"/>
              <w:right w:val="nil"/>
            </w:tcBorders>
            <w:shd w:val="clear" w:color="auto" w:fill="auto"/>
            <w:noWrap/>
            <w:vAlign w:val="bottom"/>
            <w:hideMark/>
          </w:tcPr>
          <w:p w14:paraId="694CD9AC"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Regression</w:t>
            </w:r>
          </w:p>
        </w:tc>
        <w:tc>
          <w:tcPr>
            <w:tcW w:w="1084" w:type="dxa"/>
            <w:tcBorders>
              <w:top w:val="nil"/>
              <w:left w:val="nil"/>
              <w:bottom w:val="nil"/>
              <w:right w:val="nil"/>
            </w:tcBorders>
            <w:shd w:val="clear" w:color="auto" w:fill="auto"/>
            <w:noWrap/>
            <w:vAlign w:val="bottom"/>
            <w:hideMark/>
          </w:tcPr>
          <w:p w14:paraId="44479252"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w:t>
            </w:r>
          </w:p>
        </w:tc>
        <w:tc>
          <w:tcPr>
            <w:tcW w:w="1294" w:type="dxa"/>
            <w:tcBorders>
              <w:top w:val="nil"/>
              <w:left w:val="nil"/>
              <w:bottom w:val="nil"/>
              <w:right w:val="nil"/>
            </w:tcBorders>
            <w:shd w:val="clear" w:color="auto" w:fill="auto"/>
            <w:noWrap/>
            <w:vAlign w:val="bottom"/>
            <w:hideMark/>
          </w:tcPr>
          <w:p w14:paraId="08C530C7"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377.1359</w:t>
            </w:r>
          </w:p>
        </w:tc>
        <w:tc>
          <w:tcPr>
            <w:tcW w:w="960" w:type="dxa"/>
            <w:tcBorders>
              <w:top w:val="nil"/>
              <w:left w:val="nil"/>
              <w:bottom w:val="nil"/>
              <w:right w:val="nil"/>
            </w:tcBorders>
            <w:shd w:val="clear" w:color="auto" w:fill="auto"/>
            <w:noWrap/>
            <w:vAlign w:val="bottom"/>
            <w:hideMark/>
          </w:tcPr>
          <w:p w14:paraId="0FED05BB"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377.1359</w:t>
            </w:r>
          </w:p>
        </w:tc>
        <w:tc>
          <w:tcPr>
            <w:tcW w:w="1300" w:type="dxa"/>
            <w:tcBorders>
              <w:top w:val="nil"/>
              <w:left w:val="nil"/>
              <w:bottom w:val="nil"/>
              <w:right w:val="nil"/>
            </w:tcBorders>
            <w:shd w:val="clear" w:color="auto" w:fill="auto"/>
            <w:noWrap/>
            <w:vAlign w:val="bottom"/>
            <w:hideMark/>
          </w:tcPr>
          <w:p w14:paraId="13019CB2"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0.145207244</w:t>
            </w:r>
          </w:p>
        </w:tc>
        <w:tc>
          <w:tcPr>
            <w:tcW w:w="1400" w:type="dxa"/>
            <w:tcBorders>
              <w:top w:val="nil"/>
              <w:left w:val="nil"/>
              <w:bottom w:val="nil"/>
              <w:right w:val="nil"/>
            </w:tcBorders>
            <w:shd w:val="clear" w:color="auto" w:fill="auto"/>
            <w:noWrap/>
            <w:vAlign w:val="bottom"/>
            <w:hideMark/>
          </w:tcPr>
          <w:p w14:paraId="3FE51043"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0.706655442</w:t>
            </w:r>
          </w:p>
        </w:tc>
      </w:tr>
      <w:tr w:rsidR="002249BB" w:rsidRPr="0007358D" w14:paraId="3667C66D" w14:textId="77777777" w:rsidTr="002249BB">
        <w:trPr>
          <w:trHeight w:val="290"/>
        </w:trPr>
        <w:tc>
          <w:tcPr>
            <w:tcW w:w="1631" w:type="dxa"/>
            <w:tcBorders>
              <w:top w:val="nil"/>
              <w:left w:val="nil"/>
              <w:bottom w:val="nil"/>
              <w:right w:val="nil"/>
            </w:tcBorders>
            <w:shd w:val="clear" w:color="auto" w:fill="auto"/>
            <w:noWrap/>
            <w:vAlign w:val="bottom"/>
            <w:hideMark/>
          </w:tcPr>
          <w:p w14:paraId="0E9E6921"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Residual</w:t>
            </w:r>
          </w:p>
        </w:tc>
        <w:tc>
          <w:tcPr>
            <w:tcW w:w="1084" w:type="dxa"/>
            <w:tcBorders>
              <w:top w:val="nil"/>
              <w:left w:val="nil"/>
              <w:bottom w:val="nil"/>
              <w:right w:val="nil"/>
            </w:tcBorders>
            <w:shd w:val="clear" w:color="auto" w:fill="auto"/>
            <w:noWrap/>
            <w:vAlign w:val="bottom"/>
            <w:hideMark/>
          </w:tcPr>
          <w:p w14:paraId="6E33D374"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23</w:t>
            </w:r>
          </w:p>
        </w:tc>
        <w:tc>
          <w:tcPr>
            <w:tcW w:w="1294" w:type="dxa"/>
            <w:tcBorders>
              <w:top w:val="nil"/>
              <w:left w:val="nil"/>
              <w:bottom w:val="nil"/>
              <w:right w:val="nil"/>
            </w:tcBorders>
            <w:shd w:val="clear" w:color="auto" w:fill="auto"/>
            <w:noWrap/>
            <w:vAlign w:val="bottom"/>
            <w:hideMark/>
          </w:tcPr>
          <w:p w14:paraId="5543F962"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59736.18</w:t>
            </w:r>
          </w:p>
        </w:tc>
        <w:tc>
          <w:tcPr>
            <w:tcW w:w="960" w:type="dxa"/>
            <w:tcBorders>
              <w:top w:val="nil"/>
              <w:left w:val="nil"/>
              <w:bottom w:val="nil"/>
              <w:right w:val="nil"/>
            </w:tcBorders>
            <w:shd w:val="clear" w:color="auto" w:fill="auto"/>
            <w:noWrap/>
            <w:vAlign w:val="bottom"/>
            <w:hideMark/>
          </w:tcPr>
          <w:p w14:paraId="2BC30257"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2597.225</w:t>
            </w:r>
          </w:p>
        </w:tc>
        <w:tc>
          <w:tcPr>
            <w:tcW w:w="1300" w:type="dxa"/>
            <w:tcBorders>
              <w:top w:val="nil"/>
              <w:left w:val="nil"/>
              <w:bottom w:val="nil"/>
              <w:right w:val="nil"/>
            </w:tcBorders>
            <w:shd w:val="clear" w:color="auto" w:fill="auto"/>
            <w:noWrap/>
            <w:vAlign w:val="bottom"/>
            <w:hideMark/>
          </w:tcPr>
          <w:p w14:paraId="733D7FFF"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96442EA"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02B8AB6E" w14:textId="77777777" w:rsidTr="002249BB">
        <w:trPr>
          <w:trHeight w:val="300"/>
        </w:trPr>
        <w:tc>
          <w:tcPr>
            <w:tcW w:w="1631" w:type="dxa"/>
            <w:tcBorders>
              <w:top w:val="nil"/>
              <w:left w:val="nil"/>
              <w:bottom w:val="single" w:sz="8" w:space="0" w:color="auto"/>
              <w:right w:val="nil"/>
            </w:tcBorders>
            <w:shd w:val="clear" w:color="auto" w:fill="auto"/>
            <w:noWrap/>
            <w:vAlign w:val="bottom"/>
            <w:hideMark/>
          </w:tcPr>
          <w:p w14:paraId="46341F03"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Total</w:t>
            </w:r>
          </w:p>
        </w:tc>
        <w:tc>
          <w:tcPr>
            <w:tcW w:w="1084" w:type="dxa"/>
            <w:tcBorders>
              <w:top w:val="nil"/>
              <w:left w:val="nil"/>
              <w:bottom w:val="single" w:sz="8" w:space="0" w:color="auto"/>
              <w:right w:val="nil"/>
            </w:tcBorders>
            <w:shd w:val="clear" w:color="auto" w:fill="auto"/>
            <w:noWrap/>
            <w:vAlign w:val="bottom"/>
            <w:hideMark/>
          </w:tcPr>
          <w:p w14:paraId="589680A4"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24</w:t>
            </w:r>
          </w:p>
        </w:tc>
        <w:tc>
          <w:tcPr>
            <w:tcW w:w="1294" w:type="dxa"/>
            <w:tcBorders>
              <w:top w:val="nil"/>
              <w:left w:val="nil"/>
              <w:bottom w:val="single" w:sz="8" w:space="0" w:color="auto"/>
              <w:right w:val="nil"/>
            </w:tcBorders>
            <w:shd w:val="clear" w:color="auto" w:fill="auto"/>
            <w:noWrap/>
            <w:vAlign w:val="bottom"/>
            <w:hideMark/>
          </w:tcPr>
          <w:p w14:paraId="20D20984"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60113.32</w:t>
            </w:r>
          </w:p>
        </w:tc>
        <w:tc>
          <w:tcPr>
            <w:tcW w:w="960" w:type="dxa"/>
            <w:tcBorders>
              <w:top w:val="nil"/>
              <w:left w:val="nil"/>
              <w:bottom w:val="single" w:sz="8" w:space="0" w:color="auto"/>
              <w:right w:val="nil"/>
            </w:tcBorders>
            <w:shd w:val="clear" w:color="auto" w:fill="auto"/>
            <w:noWrap/>
            <w:vAlign w:val="bottom"/>
            <w:hideMark/>
          </w:tcPr>
          <w:p w14:paraId="34C3E30C"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300" w:type="dxa"/>
            <w:tcBorders>
              <w:top w:val="nil"/>
              <w:left w:val="nil"/>
              <w:bottom w:val="single" w:sz="8" w:space="0" w:color="auto"/>
              <w:right w:val="nil"/>
            </w:tcBorders>
            <w:shd w:val="clear" w:color="auto" w:fill="auto"/>
            <w:noWrap/>
            <w:vAlign w:val="bottom"/>
            <w:hideMark/>
          </w:tcPr>
          <w:p w14:paraId="59EA11E2"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400" w:type="dxa"/>
            <w:tcBorders>
              <w:top w:val="nil"/>
              <w:left w:val="nil"/>
              <w:bottom w:val="single" w:sz="8" w:space="0" w:color="auto"/>
              <w:right w:val="nil"/>
            </w:tcBorders>
            <w:shd w:val="clear" w:color="auto" w:fill="auto"/>
            <w:noWrap/>
            <w:vAlign w:val="bottom"/>
            <w:hideMark/>
          </w:tcPr>
          <w:p w14:paraId="03BCF2BB"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r>
      <w:tr w:rsidR="002249BB" w:rsidRPr="0007358D" w14:paraId="03CE3D8E" w14:textId="77777777" w:rsidTr="002249BB">
        <w:trPr>
          <w:trHeight w:val="300"/>
        </w:trPr>
        <w:tc>
          <w:tcPr>
            <w:tcW w:w="1631" w:type="dxa"/>
            <w:tcBorders>
              <w:top w:val="nil"/>
              <w:left w:val="nil"/>
              <w:bottom w:val="nil"/>
              <w:right w:val="nil"/>
            </w:tcBorders>
            <w:shd w:val="clear" w:color="auto" w:fill="auto"/>
            <w:noWrap/>
            <w:vAlign w:val="bottom"/>
            <w:hideMark/>
          </w:tcPr>
          <w:p w14:paraId="019556FC"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084" w:type="dxa"/>
            <w:tcBorders>
              <w:top w:val="nil"/>
              <w:left w:val="nil"/>
              <w:bottom w:val="nil"/>
              <w:right w:val="nil"/>
            </w:tcBorders>
            <w:shd w:val="clear" w:color="auto" w:fill="auto"/>
            <w:noWrap/>
            <w:vAlign w:val="bottom"/>
            <w:hideMark/>
          </w:tcPr>
          <w:p w14:paraId="5936A19E"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294" w:type="dxa"/>
            <w:tcBorders>
              <w:top w:val="nil"/>
              <w:left w:val="nil"/>
              <w:bottom w:val="nil"/>
              <w:right w:val="nil"/>
            </w:tcBorders>
            <w:shd w:val="clear" w:color="auto" w:fill="auto"/>
            <w:noWrap/>
            <w:vAlign w:val="bottom"/>
            <w:hideMark/>
          </w:tcPr>
          <w:p w14:paraId="1FE31159"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651D39BA"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D3C8FD4"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07668A24" w14:textId="77777777" w:rsidR="002249BB" w:rsidRPr="0007358D" w:rsidRDefault="002249BB" w:rsidP="002249BB">
            <w:pPr>
              <w:spacing w:after="0" w:line="240" w:lineRule="auto"/>
              <w:rPr>
                <w:rFonts w:ascii="Times New Roman" w:eastAsia="Times New Roman" w:hAnsi="Times New Roman" w:cs="Times New Roman"/>
                <w:kern w:val="0"/>
                <w:sz w:val="24"/>
                <w:szCs w:val="24"/>
                <w:lang w:val="en-GB" w:eastAsia="en-GB"/>
                <w14:ligatures w14:val="none"/>
              </w:rPr>
            </w:pPr>
          </w:p>
        </w:tc>
      </w:tr>
      <w:tr w:rsidR="002249BB" w:rsidRPr="0007358D" w14:paraId="7BA63BDE" w14:textId="77777777" w:rsidTr="002249BB">
        <w:trPr>
          <w:trHeight w:val="290"/>
        </w:trPr>
        <w:tc>
          <w:tcPr>
            <w:tcW w:w="1631" w:type="dxa"/>
            <w:tcBorders>
              <w:top w:val="single" w:sz="8" w:space="0" w:color="auto"/>
              <w:left w:val="nil"/>
              <w:bottom w:val="single" w:sz="4" w:space="0" w:color="auto"/>
              <w:right w:val="nil"/>
            </w:tcBorders>
            <w:shd w:val="clear" w:color="auto" w:fill="auto"/>
            <w:noWrap/>
            <w:vAlign w:val="bottom"/>
            <w:hideMark/>
          </w:tcPr>
          <w:p w14:paraId="1A1C2616"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 </w:t>
            </w:r>
          </w:p>
        </w:tc>
        <w:tc>
          <w:tcPr>
            <w:tcW w:w="1084" w:type="dxa"/>
            <w:tcBorders>
              <w:top w:val="single" w:sz="8" w:space="0" w:color="auto"/>
              <w:left w:val="nil"/>
              <w:bottom w:val="single" w:sz="4" w:space="0" w:color="auto"/>
              <w:right w:val="nil"/>
            </w:tcBorders>
            <w:shd w:val="clear" w:color="auto" w:fill="auto"/>
            <w:noWrap/>
            <w:vAlign w:val="bottom"/>
            <w:hideMark/>
          </w:tcPr>
          <w:p w14:paraId="44EDE7FE"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Coefficients</w:t>
            </w:r>
          </w:p>
        </w:tc>
        <w:tc>
          <w:tcPr>
            <w:tcW w:w="1294" w:type="dxa"/>
            <w:tcBorders>
              <w:top w:val="single" w:sz="8" w:space="0" w:color="auto"/>
              <w:left w:val="nil"/>
              <w:bottom w:val="single" w:sz="4" w:space="0" w:color="auto"/>
              <w:right w:val="nil"/>
            </w:tcBorders>
            <w:shd w:val="clear" w:color="auto" w:fill="auto"/>
            <w:noWrap/>
            <w:vAlign w:val="bottom"/>
            <w:hideMark/>
          </w:tcPr>
          <w:p w14:paraId="75E9D87B"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Standard Error</w:t>
            </w:r>
          </w:p>
        </w:tc>
        <w:tc>
          <w:tcPr>
            <w:tcW w:w="960" w:type="dxa"/>
            <w:tcBorders>
              <w:top w:val="single" w:sz="8" w:space="0" w:color="auto"/>
              <w:left w:val="nil"/>
              <w:bottom w:val="single" w:sz="4" w:space="0" w:color="auto"/>
              <w:right w:val="nil"/>
            </w:tcBorders>
            <w:shd w:val="clear" w:color="auto" w:fill="auto"/>
            <w:noWrap/>
            <w:vAlign w:val="bottom"/>
            <w:hideMark/>
          </w:tcPr>
          <w:p w14:paraId="2722E564"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t Stat</w:t>
            </w:r>
          </w:p>
        </w:tc>
        <w:tc>
          <w:tcPr>
            <w:tcW w:w="1300" w:type="dxa"/>
            <w:tcBorders>
              <w:top w:val="single" w:sz="8" w:space="0" w:color="auto"/>
              <w:left w:val="nil"/>
              <w:bottom w:val="single" w:sz="4" w:space="0" w:color="auto"/>
              <w:right w:val="nil"/>
            </w:tcBorders>
            <w:shd w:val="clear" w:color="auto" w:fill="auto"/>
            <w:noWrap/>
            <w:vAlign w:val="bottom"/>
            <w:hideMark/>
          </w:tcPr>
          <w:p w14:paraId="00C6E6CD"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P-value</w:t>
            </w:r>
          </w:p>
        </w:tc>
        <w:tc>
          <w:tcPr>
            <w:tcW w:w="1400" w:type="dxa"/>
            <w:tcBorders>
              <w:top w:val="single" w:sz="8" w:space="0" w:color="auto"/>
              <w:left w:val="nil"/>
              <w:bottom w:val="single" w:sz="4" w:space="0" w:color="auto"/>
              <w:right w:val="nil"/>
            </w:tcBorders>
            <w:shd w:val="clear" w:color="auto" w:fill="auto"/>
            <w:noWrap/>
            <w:vAlign w:val="bottom"/>
            <w:hideMark/>
          </w:tcPr>
          <w:p w14:paraId="69910629" w14:textId="77777777" w:rsidR="002249BB" w:rsidRPr="0007358D" w:rsidRDefault="002249BB" w:rsidP="002249BB">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Lower 95%</w:t>
            </w:r>
          </w:p>
        </w:tc>
      </w:tr>
      <w:tr w:rsidR="002249BB" w:rsidRPr="0007358D" w14:paraId="528B69D5" w14:textId="77777777" w:rsidTr="002249BB">
        <w:trPr>
          <w:trHeight w:val="290"/>
        </w:trPr>
        <w:tc>
          <w:tcPr>
            <w:tcW w:w="1631" w:type="dxa"/>
            <w:tcBorders>
              <w:top w:val="nil"/>
              <w:left w:val="nil"/>
              <w:bottom w:val="nil"/>
              <w:right w:val="nil"/>
            </w:tcBorders>
            <w:shd w:val="clear" w:color="auto" w:fill="auto"/>
            <w:noWrap/>
            <w:vAlign w:val="bottom"/>
            <w:hideMark/>
          </w:tcPr>
          <w:p w14:paraId="3353AB4F"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Intercept</w:t>
            </w:r>
          </w:p>
        </w:tc>
        <w:tc>
          <w:tcPr>
            <w:tcW w:w="1084" w:type="dxa"/>
            <w:tcBorders>
              <w:top w:val="nil"/>
              <w:left w:val="nil"/>
              <w:bottom w:val="nil"/>
              <w:right w:val="nil"/>
            </w:tcBorders>
            <w:shd w:val="clear" w:color="auto" w:fill="auto"/>
            <w:noWrap/>
            <w:vAlign w:val="bottom"/>
            <w:hideMark/>
          </w:tcPr>
          <w:p w14:paraId="2BDFD2B0"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28.46801</w:t>
            </w:r>
          </w:p>
        </w:tc>
        <w:tc>
          <w:tcPr>
            <w:tcW w:w="1294" w:type="dxa"/>
            <w:tcBorders>
              <w:top w:val="nil"/>
              <w:left w:val="nil"/>
              <w:bottom w:val="nil"/>
              <w:right w:val="nil"/>
            </w:tcBorders>
            <w:shd w:val="clear" w:color="auto" w:fill="auto"/>
            <w:noWrap/>
            <w:vAlign w:val="bottom"/>
            <w:hideMark/>
          </w:tcPr>
          <w:p w14:paraId="44A26D5F"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33.25829</w:t>
            </w:r>
          </w:p>
        </w:tc>
        <w:tc>
          <w:tcPr>
            <w:tcW w:w="960" w:type="dxa"/>
            <w:tcBorders>
              <w:top w:val="nil"/>
              <w:left w:val="nil"/>
              <w:bottom w:val="nil"/>
              <w:right w:val="nil"/>
            </w:tcBorders>
            <w:shd w:val="clear" w:color="auto" w:fill="auto"/>
            <w:noWrap/>
            <w:vAlign w:val="bottom"/>
            <w:hideMark/>
          </w:tcPr>
          <w:p w14:paraId="264AC1A3"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0.855967</w:t>
            </w:r>
          </w:p>
        </w:tc>
        <w:tc>
          <w:tcPr>
            <w:tcW w:w="1300" w:type="dxa"/>
            <w:tcBorders>
              <w:top w:val="nil"/>
              <w:left w:val="nil"/>
              <w:bottom w:val="nil"/>
              <w:right w:val="nil"/>
            </w:tcBorders>
            <w:shd w:val="clear" w:color="auto" w:fill="auto"/>
            <w:noWrap/>
            <w:vAlign w:val="bottom"/>
            <w:hideMark/>
          </w:tcPr>
          <w:p w14:paraId="1CF341D0"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0.400845799</w:t>
            </w:r>
          </w:p>
        </w:tc>
        <w:tc>
          <w:tcPr>
            <w:tcW w:w="1400" w:type="dxa"/>
            <w:tcBorders>
              <w:top w:val="nil"/>
              <w:left w:val="nil"/>
              <w:bottom w:val="nil"/>
              <w:right w:val="nil"/>
            </w:tcBorders>
            <w:shd w:val="clear" w:color="auto" w:fill="auto"/>
            <w:noWrap/>
            <w:vAlign w:val="bottom"/>
            <w:hideMark/>
          </w:tcPr>
          <w:p w14:paraId="3B3099DC"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-40.33200691</w:t>
            </w:r>
          </w:p>
        </w:tc>
      </w:tr>
      <w:tr w:rsidR="002249BB" w:rsidRPr="0007358D" w14:paraId="46187A40" w14:textId="77777777" w:rsidTr="002249BB">
        <w:trPr>
          <w:trHeight w:val="300"/>
        </w:trPr>
        <w:tc>
          <w:tcPr>
            <w:tcW w:w="1631" w:type="dxa"/>
            <w:tcBorders>
              <w:top w:val="nil"/>
              <w:left w:val="nil"/>
              <w:bottom w:val="single" w:sz="8" w:space="0" w:color="auto"/>
              <w:right w:val="nil"/>
            </w:tcBorders>
            <w:shd w:val="clear" w:color="auto" w:fill="auto"/>
            <w:noWrap/>
            <w:vAlign w:val="bottom"/>
            <w:hideMark/>
          </w:tcPr>
          <w:p w14:paraId="4967F336" w14:textId="77777777" w:rsidR="002249BB" w:rsidRPr="0007358D" w:rsidRDefault="002249BB" w:rsidP="002249BB">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SIZE</w:t>
            </w:r>
          </w:p>
        </w:tc>
        <w:tc>
          <w:tcPr>
            <w:tcW w:w="1084" w:type="dxa"/>
            <w:tcBorders>
              <w:top w:val="nil"/>
              <w:left w:val="nil"/>
              <w:bottom w:val="single" w:sz="8" w:space="0" w:color="auto"/>
              <w:right w:val="nil"/>
            </w:tcBorders>
            <w:shd w:val="clear" w:color="auto" w:fill="auto"/>
            <w:noWrap/>
            <w:vAlign w:val="bottom"/>
            <w:hideMark/>
          </w:tcPr>
          <w:p w14:paraId="33EA287F"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0.0361</w:t>
            </w:r>
          </w:p>
        </w:tc>
        <w:tc>
          <w:tcPr>
            <w:tcW w:w="1294" w:type="dxa"/>
            <w:tcBorders>
              <w:top w:val="nil"/>
              <w:left w:val="nil"/>
              <w:bottom w:val="single" w:sz="8" w:space="0" w:color="auto"/>
              <w:right w:val="nil"/>
            </w:tcBorders>
            <w:shd w:val="clear" w:color="auto" w:fill="auto"/>
            <w:noWrap/>
            <w:vAlign w:val="bottom"/>
            <w:hideMark/>
          </w:tcPr>
          <w:p w14:paraId="39206DB9"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0.094737</w:t>
            </w:r>
          </w:p>
        </w:tc>
        <w:tc>
          <w:tcPr>
            <w:tcW w:w="960" w:type="dxa"/>
            <w:tcBorders>
              <w:top w:val="nil"/>
              <w:left w:val="nil"/>
              <w:bottom w:val="single" w:sz="8" w:space="0" w:color="auto"/>
              <w:right w:val="nil"/>
            </w:tcBorders>
            <w:shd w:val="clear" w:color="auto" w:fill="auto"/>
            <w:noWrap/>
            <w:vAlign w:val="bottom"/>
            <w:hideMark/>
          </w:tcPr>
          <w:p w14:paraId="2C1E2707"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0.381061</w:t>
            </w:r>
          </w:p>
        </w:tc>
        <w:tc>
          <w:tcPr>
            <w:tcW w:w="1300" w:type="dxa"/>
            <w:tcBorders>
              <w:top w:val="nil"/>
              <w:left w:val="nil"/>
              <w:bottom w:val="single" w:sz="8" w:space="0" w:color="auto"/>
              <w:right w:val="nil"/>
            </w:tcBorders>
            <w:shd w:val="clear" w:color="auto" w:fill="auto"/>
            <w:noWrap/>
            <w:vAlign w:val="bottom"/>
            <w:hideMark/>
          </w:tcPr>
          <w:p w14:paraId="1BCC02B3"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0.706655442</w:t>
            </w:r>
          </w:p>
        </w:tc>
        <w:tc>
          <w:tcPr>
            <w:tcW w:w="1400" w:type="dxa"/>
            <w:tcBorders>
              <w:top w:val="nil"/>
              <w:left w:val="nil"/>
              <w:bottom w:val="single" w:sz="8" w:space="0" w:color="auto"/>
              <w:right w:val="nil"/>
            </w:tcBorders>
            <w:shd w:val="clear" w:color="auto" w:fill="auto"/>
            <w:noWrap/>
            <w:vAlign w:val="bottom"/>
            <w:hideMark/>
          </w:tcPr>
          <w:p w14:paraId="7C90479E" w14:textId="77777777" w:rsidR="002249BB" w:rsidRPr="0007358D" w:rsidRDefault="002249BB" w:rsidP="002249BB">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-0.159877164</w:t>
            </w:r>
          </w:p>
        </w:tc>
      </w:tr>
    </w:tbl>
    <w:p w14:paraId="2665BB4E" w14:textId="68C7718A" w:rsidR="005D45F0" w:rsidRPr="0007358D" w:rsidRDefault="00EF7CD8" w:rsidP="002249BB">
      <w:pPr>
        <w:spacing w:line="360" w:lineRule="auto"/>
        <w:rPr>
          <w:rFonts w:ascii="Times New Roman" w:hAnsi="Times New Roman" w:cs="Times New Roman"/>
          <w:b/>
          <w:bCs/>
          <w:sz w:val="24"/>
          <w:szCs w:val="24"/>
        </w:rPr>
      </w:pPr>
      <w:r w:rsidRPr="0007358D">
        <w:rPr>
          <w:rFonts w:ascii="Times New Roman" w:hAnsi="Times New Roman" w:cs="Times New Roman"/>
          <w:b/>
          <w:bCs/>
          <w:sz w:val="24"/>
          <w:szCs w:val="24"/>
        </w:rPr>
        <w:t xml:space="preserve"> </w:t>
      </w:r>
    </w:p>
    <w:p w14:paraId="4964F652" w14:textId="165958CC" w:rsidR="002249BB" w:rsidRPr="0007358D" w:rsidRDefault="00F81699" w:rsidP="002249BB">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Companies size means what’s company’s total assets in balance sheet. Anyway, regression result depicts that there is no significant relationship between these two variables as f value is higher than 0.05(0.7). if we go further, we can see that even p value is 0.70 that clearly say that size is not an explanatory variable for ROE or company’s performance or company’s value in market. </w:t>
      </w:r>
      <w:r w:rsidR="00AC4EAE" w:rsidRPr="0007358D">
        <w:rPr>
          <w:rFonts w:ascii="Times New Roman" w:hAnsi="Times New Roman" w:cs="Times New Roman"/>
          <w:sz w:val="24"/>
          <w:szCs w:val="24"/>
        </w:rPr>
        <w:t>When comparing this result with capital structure vs performance theories, it supports AGENCY THEORY in certain level.</w:t>
      </w:r>
    </w:p>
    <w:p w14:paraId="4426E13F" w14:textId="77777777" w:rsidR="00AC4EAE" w:rsidRPr="0007358D" w:rsidRDefault="00AC4EAE" w:rsidP="002249BB">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Performance Issues Between Shareholders and Managers. </w:t>
      </w:r>
    </w:p>
    <w:p w14:paraId="0FE1390C" w14:textId="0F7CDC94" w:rsidR="00AC4EAE" w:rsidRPr="0007358D" w:rsidRDefault="00AC4EAE" w:rsidP="002249BB">
      <w:pPr>
        <w:spacing w:line="360" w:lineRule="auto"/>
        <w:rPr>
          <w:rFonts w:ascii="Times New Roman" w:hAnsi="Times New Roman" w:cs="Times New Roman"/>
          <w:sz w:val="24"/>
          <w:szCs w:val="24"/>
        </w:rPr>
      </w:pPr>
      <w:r w:rsidRPr="0007358D">
        <w:rPr>
          <w:rFonts w:ascii="Times New Roman" w:hAnsi="Times New Roman" w:cs="Times New Roman"/>
          <w:sz w:val="24"/>
          <w:szCs w:val="24"/>
        </w:rPr>
        <w:t>The first type of conflict occurs when managers own less than 100% of the company's assets and managers have less incentive to act to maximize the company's shareholder value and number 039 Best Interest (Jensen and Meckling, 1976). due to the low level of debt, the managers have more freedom to operate the company and the cash flows are free, and therefore they can easily undertake projects of low profit and acquire unnecessary physical assets to increase the size of the company that is credited. to reflect their own reputation. For these reasons, managers increase the agency costs of equity, which harms firm profits. On the contrary, if the company is financed with a higher financial leverage, the obligation of interest payments leaves managers with less freedom in the allocation of cash flows; Therefore, they must be more efficient in choosing investments and generally improving the performance of the company.</w:t>
      </w:r>
    </w:p>
    <w:p w14:paraId="2CD06522" w14:textId="77777777" w:rsidR="00AC4EAE" w:rsidRPr="0007358D" w:rsidRDefault="00AC4EAE" w:rsidP="002249BB">
      <w:pPr>
        <w:spacing w:line="360" w:lineRule="auto"/>
        <w:rPr>
          <w:rFonts w:ascii="Times New Roman" w:hAnsi="Times New Roman" w:cs="Times New Roman"/>
          <w:sz w:val="24"/>
          <w:szCs w:val="24"/>
        </w:rPr>
      </w:pPr>
    </w:p>
    <w:p w14:paraId="65546ABD" w14:textId="77777777" w:rsidR="00AC4EAE" w:rsidRPr="0007358D" w:rsidRDefault="00AC4EAE" w:rsidP="002249BB">
      <w:pPr>
        <w:spacing w:line="360" w:lineRule="auto"/>
        <w:rPr>
          <w:rFonts w:ascii="Times New Roman" w:hAnsi="Times New Roman" w:cs="Times New Roman"/>
          <w:sz w:val="24"/>
          <w:szCs w:val="24"/>
        </w:rPr>
      </w:pPr>
    </w:p>
    <w:p w14:paraId="3F883B4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Positive correlations between CG and RO, IT, and OM suggest that stronger corporate governance practices might be associated with higher return on assets and improved managerial efficiency (as measured by inventory turnover and operating margin). Negative correlations between DE and RO, IT, and OM suggest that higher debt levels might be associated with lower performance on these metrics (although the strength of the negative correlations is modest).</w:t>
      </w:r>
    </w:p>
    <w:p w14:paraId="68563881" w14:textId="6C631898" w:rsidR="00DF5618" w:rsidRPr="0007358D" w:rsidRDefault="00DF5618" w:rsidP="00DF5618">
      <w:pPr>
        <w:pStyle w:val="Style2"/>
        <w:spacing w:line="360" w:lineRule="auto"/>
        <w:rPr>
          <w:rFonts w:cs="Times New Roman"/>
          <w:color w:val="auto"/>
          <w:szCs w:val="24"/>
        </w:rPr>
      </w:pPr>
      <w:bookmarkStart w:id="45" w:name="_Toc158567401"/>
      <w:r w:rsidRPr="0007358D">
        <w:rPr>
          <w:rFonts w:cs="Times New Roman"/>
          <w:color w:val="auto"/>
          <w:szCs w:val="24"/>
        </w:rPr>
        <w:t>5.</w:t>
      </w:r>
      <w:r w:rsidR="002D38E6" w:rsidRPr="0007358D">
        <w:rPr>
          <w:rFonts w:cs="Times New Roman"/>
          <w:color w:val="auto"/>
          <w:szCs w:val="24"/>
        </w:rPr>
        <w:t>4</w:t>
      </w:r>
      <w:r w:rsidRPr="0007358D">
        <w:rPr>
          <w:rFonts w:cs="Times New Roman"/>
          <w:color w:val="auto"/>
          <w:szCs w:val="24"/>
        </w:rPr>
        <w:t xml:space="preserve"> Findings:</w:t>
      </w:r>
      <w:bookmarkEnd w:id="45"/>
    </w:p>
    <w:p w14:paraId="423F9C48" w14:textId="37AD1CBD" w:rsidR="00AC4EAE" w:rsidRPr="0007358D" w:rsidRDefault="00AC4EAE"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Hypothesis 1 that is ROE VS DEBT TO EQUITY RATIO is related to </w:t>
      </w:r>
      <w:r w:rsidR="00712B13" w:rsidRPr="0007358D">
        <w:rPr>
          <w:rFonts w:ascii="Times New Roman" w:hAnsi="Times New Roman" w:cs="Times New Roman"/>
          <w:sz w:val="24"/>
          <w:szCs w:val="24"/>
        </w:rPr>
        <w:t xml:space="preserve">Miller and </w:t>
      </w:r>
      <w:r w:rsidR="00D122EF" w:rsidRPr="0007358D">
        <w:rPr>
          <w:rFonts w:ascii="Times New Roman" w:hAnsi="Times New Roman" w:cs="Times New Roman"/>
          <w:sz w:val="24"/>
          <w:szCs w:val="24"/>
        </w:rPr>
        <w:t xml:space="preserve">Modigliani (19630) alternative proposition. If company has more debt that means that need to pay an interest on that, thus as per the regulation your interest payable is deductible from company’s annule tax amount. It will promote more </w:t>
      </w:r>
      <w:r w:rsidR="002278A2" w:rsidRPr="0007358D">
        <w:rPr>
          <w:rFonts w:ascii="Times New Roman" w:hAnsi="Times New Roman" w:cs="Times New Roman"/>
          <w:sz w:val="24"/>
          <w:szCs w:val="24"/>
        </w:rPr>
        <w:t>profit;</w:t>
      </w:r>
      <w:r w:rsidR="00D122EF" w:rsidRPr="0007358D">
        <w:rPr>
          <w:rFonts w:ascii="Times New Roman" w:hAnsi="Times New Roman" w:cs="Times New Roman"/>
          <w:sz w:val="24"/>
          <w:szCs w:val="24"/>
        </w:rPr>
        <w:t xml:space="preserve"> performance is </w:t>
      </w:r>
      <w:r w:rsidR="002278A2" w:rsidRPr="0007358D">
        <w:rPr>
          <w:rFonts w:ascii="Times New Roman" w:hAnsi="Times New Roman" w:cs="Times New Roman"/>
          <w:sz w:val="24"/>
          <w:szCs w:val="24"/>
        </w:rPr>
        <w:t>good,</w:t>
      </w:r>
      <w:r w:rsidR="00D122EF" w:rsidRPr="0007358D">
        <w:rPr>
          <w:rFonts w:ascii="Times New Roman" w:hAnsi="Times New Roman" w:cs="Times New Roman"/>
          <w:sz w:val="24"/>
          <w:szCs w:val="24"/>
        </w:rPr>
        <w:t xml:space="preserve"> and roe is high </w:t>
      </w:r>
      <w:r w:rsidR="002278A2" w:rsidRPr="0007358D">
        <w:rPr>
          <w:rFonts w:ascii="Times New Roman" w:hAnsi="Times New Roman" w:cs="Times New Roman"/>
          <w:sz w:val="24"/>
          <w:szCs w:val="24"/>
        </w:rPr>
        <w:t>for the company.</w:t>
      </w:r>
    </w:p>
    <w:p w14:paraId="70702618" w14:textId="4BF5E3E6" w:rsidR="002278A2" w:rsidRPr="0007358D" w:rsidRDefault="002278A2"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Hypothesis 2 that is ROE VS SIZE (TOTAL ASSETS) is supporting Agency theory and more specifically shareholders vs managers problem.</w:t>
      </w:r>
    </w:p>
    <w:p w14:paraId="4EC28B6C" w14:textId="4A77CD9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The coefficients of CG are positive and statistically significant in all three models (</w:t>
      </w:r>
      <w:r w:rsidR="00D122EF" w:rsidRPr="0007358D">
        <w:rPr>
          <w:rFonts w:ascii="Times New Roman" w:hAnsi="Times New Roman" w:cs="Times New Roman"/>
          <w:sz w:val="24"/>
          <w:szCs w:val="24"/>
        </w:rPr>
        <w:t>RO,</w:t>
      </w:r>
      <w:r w:rsidRPr="0007358D">
        <w:rPr>
          <w:rFonts w:ascii="Times New Roman" w:hAnsi="Times New Roman" w:cs="Times New Roman"/>
          <w:sz w:val="24"/>
          <w:szCs w:val="24"/>
        </w:rPr>
        <w:t xml:space="preserve"> </w:t>
      </w:r>
      <w:r w:rsidR="00D122EF" w:rsidRPr="0007358D">
        <w:rPr>
          <w:rFonts w:ascii="Times New Roman" w:hAnsi="Times New Roman" w:cs="Times New Roman"/>
          <w:sz w:val="24"/>
          <w:szCs w:val="24"/>
        </w:rPr>
        <w:t>IT,</w:t>
      </w:r>
      <w:r w:rsidRPr="0007358D">
        <w:rPr>
          <w:rFonts w:ascii="Times New Roman" w:hAnsi="Times New Roman" w:cs="Times New Roman"/>
          <w:sz w:val="24"/>
          <w:szCs w:val="24"/>
        </w:rPr>
        <w:t xml:space="preserve"> OM), suggesting a positive association between CG and performance metrics. The coefficients of DE are negative and statistically significant in the RO and IT models but not in the OM model. This provides further tentative support for the hypothesis that strong CG and moderate debt levels might be associated with higher RO and IT , while the effect of debt on OM might be less clear.</w:t>
      </w:r>
    </w:p>
    <w:p w14:paraId="186B90EB" w14:textId="6F9C95E1" w:rsidR="00DF5618" w:rsidRPr="0007358D" w:rsidRDefault="00DF5618" w:rsidP="00DF5618">
      <w:pPr>
        <w:pStyle w:val="Style2"/>
        <w:spacing w:line="360" w:lineRule="auto"/>
        <w:rPr>
          <w:rFonts w:cs="Times New Roman"/>
          <w:color w:val="auto"/>
          <w:szCs w:val="24"/>
        </w:rPr>
      </w:pPr>
      <w:bookmarkStart w:id="46" w:name="_Toc158567402"/>
      <w:r w:rsidRPr="0007358D">
        <w:rPr>
          <w:rFonts w:cs="Times New Roman"/>
          <w:color w:val="auto"/>
          <w:szCs w:val="24"/>
        </w:rPr>
        <w:t>5.</w:t>
      </w:r>
      <w:r w:rsidR="002D38E6" w:rsidRPr="0007358D">
        <w:rPr>
          <w:rFonts w:cs="Times New Roman"/>
          <w:color w:val="auto"/>
          <w:szCs w:val="24"/>
        </w:rPr>
        <w:t>5</w:t>
      </w:r>
      <w:r w:rsidRPr="0007358D">
        <w:rPr>
          <w:rFonts w:cs="Times New Roman"/>
          <w:color w:val="auto"/>
          <w:szCs w:val="24"/>
        </w:rPr>
        <w:t xml:space="preserve"> Conclusion</w:t>
      </w:r>
      <w:bookmarkEnd w:id="46"/>
      <w:r w:rsidRPr="0007358D">
        <w:rPr>
          <w:rFonts w:cs="Times New Roman"/>
          <w:color w:val="auto"/>
          <w:szCs w:val="24"/>
        </w:rPr>
        <w:t xml:space="preserve"> </w:t>
      </w:r>
    </w:p>
    <w:p w14:paraId="636BB3F9" w14:textId="61166FD6"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In delving into Hypothesis 1, the analysis tentatively suggests a positive association between moderate leverage and higher profitability, aligning with Trade-off Theory expectations. The relationship is complex, and the categorised leverage groups show subtle patterns in average ROE. Restrictions, such as a small sample size, highlight the importance of exercising caution when reaching firm conclusions. The demand for a more comprehensive study that takes industry-specific factors into account is strong, demonstrating the continuous pursuit of a thorough comprehension of the complex relationship between leverage decisions and company profitability in the ever-changing world of corporate finance.</w:t>
      </w:r>
    </w:p>
    <w:p w14:paraId="35E4309F" w14:textId="77777777" w:rsidR="00DF5618" w:rsidRPr="0007358D" w:rsidRDefault="00DF5618" w:rsidP="00DF5618">
      <w:pPr>
        <w:pStyle w:val="Style1"/>
        <w:spacing w:line="360" w:lineRule="auto"/>
        <w:rPr>
          <w:rFonts w:ascii="Times New Roman" w:hAnsi="Times New Roman" w:cs="Times New Roman"/>
          <w:color w:val="auto"/>
          <w:sz w:val="24"/>
          <w:szCs w:val="24"/>
        </w:rPr>
      </w:pPr>
      <w:bookmarkStart w:id="47" w:name="_Toc158567403"/>
      <w:r w:rsidRPr="0007358D">
        <w:rPr>
          <w:rFonts w:ascii="Times New Roman" w:hAnsi="Times New Roman" w:cs="Times New Roman"/>
          <w:color w:val="auto"/>
          <w:sz w:val="24"/>
          <w:szCs w:val="24"/>
        </w:rPr>
        <w:t>Chapter 6</w:t>
      </w:r>
      <w:bookmarkEnd w:id="47"/>
    </w:p>
    <w:p w14:paraId="0E2A2373" w14:textId="77777777" w:rsidR="00DF5618" w:rsidRPr="0007358D" w:rsidRDefault="00DF5618" w:rsidP="00DF5618">
      <w:pPr>
        <w:pStyle w:val="Style2"/>
        <w:spacing w:line="360" w:lineRule="auto"/>
        <w:rPr>
          <w:rFonts w:cs="Times New Roman"/>
          <w:color w:val="auto"/>
          <w:szCs w:val="24"/>
        </w:rPr>
      </w:pPr>
      <w:bookmarkStart w:id="48" w:name="_Toc158567404"/>
      <w:r w:rsidRPr="0007358D">
        <w:rPr>
          <w:rFonts w:cs="Times New Roman"/>
          <w:color w:val="auto"/>
          <w:szCs w:val="24"/>
        </w:rPr>
        <w:t>6.1 Introduction</w:t>
      </w:r>
      <w:bookmarkEnd w:id="48"/>
      <w:r w:rsidRPr="0007358D">
        <w:rPr>
          <w:rFonts w:cs="Times New Roman"/>
          <w:color w:val="auto"/>
          <w:szCs w:val="24"/>
        </w:rPr>
        <w:t xml:space="preserve"> </w:t>
      </w:r>
    </w:p>
    <w:p w14:paraId="019EA48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 charming mystery inside the complicated world of company finance is the connection among a enterprise's capital shape and its overall performance. Here we inspect the many hypotheses that have contributed to our expertise of this connection, including the Modigliani-Miller, Trade-off, Pecking Order, and Agency theories. The empirical records bolstering or disproving these beliefs emerges throughout several businesses as economic landscapes alternate. With an eye fixed on enterprise-particular details and the always transferring sands of marketplace conditions, this human-driven investigation goals to decipher the complex dynamics that outline perfect financing techniques. This research seeks to contribute to the persevering with discourse in financial management by using shedding mild at the complex dance among capital shape decisions and commercial enterprise fulfillment via navigating theories and empirical connections.</w:t>
      </w:r>
    </w:p>
    <w:p w14:paraId="3E1AC043"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 Cross-Industry Examination of the Relationship Between Capital Structure Theories and Business Performance</w:t>
      </w:r>
    </w:p>
    <w:p w14:paraId="234E8F6D"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For a long term, pupils and experts in the discipline of finance had been curious approximately the connection among a enterprise's capital shape and its performance. There are some of well-known theories of capital structure that try and explain and expect this tricky hyperlink. Investigating those hypotheses and searching on the information from distinctive industries may assist us apprehend the complicated relationship between economic method and corporation success.</w:t>
      </w:r>
    </w:p>
    <w:p w14:paraId="17E119AC" w14:textId="77777777" w:rsidR="00DF5618" w:rsidRPr="0007358D" w:rsidRDefault="00DF5618" w:rsidP="00DF5618">
      <w:pPr>
        <w:pStyle w:val="Style2"/>
        <w:spacing w:line="360" w:lineRule="auto"/>
        <w:rPr>
          <w:rFonts w:cs="Times New Roman"/>
          <w:color w:val="auto"/>
          <w:szCs w:val="24"/>
        </w:rPr>
      </w:pPr>
      <w:bookmarkStart w:id="49" w:name="_Toc158567405"/>
      <w:r w:rsidRPr="0007358D">
        <w:rPr>
          <w:rFonts w:cs="Times New Roman"/>
          <w:color w:val="auto"/>
          <w:szCs w:val="24"/>
        </w:rPr>
        <w:t>6.2 Capital Structure Theories in Use: The Justification Behind Them</w:t>
      </w:r>
      <w:bookmarkEnd w:id="49"/>
    </w:p>
    <w:p w14:paraId="31A2A37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(1) Modigliani-Miller A claim: Firm value in an ideal capital market is unrelated to its capital structure, according to this theory (Modigliani &amp; Miller, 1958), which was developed by Franco Modigliani and Merton Miller. It all comes down to whether or not investors can "arbitrage" the value disparities that arise from various funding options. It is difficult to empirically validate M&amp;M in real-world circumstances since it depends on restricted assumptions like no taxes, transaction expenses, or bankruptcy costs.</w:t>
      </w:r>
    </w:p>
    <w:p w14:paraId="4766E19B" w14:textId="5884E95C"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The second theory is the trade-off theory, which states that there is an ideal capital structure that </w:t>
      </w:r>
      <w:r w:rsidR="00AC4EAE" w:rsidRPr="0007358D">
        <w:rPr>
          <w:rFonts w:ascii="Times New Roman" w:hAnsi="Times New Roman" w:cs="Times New Roman"/>
          <w:sz w:val="24"/>
          <w:szCs w:val="24"/>
        </w:rPr>
        <w:t>considers</w:t>
      </w:r>
      <w:r w:rsidRPr="0007358D">
        <w:rPr>
          <w:rFonts w:ascii="Times New Roman" w:hAnsi="Times New Roman" w:cs="Times New Roman"/>
          <w:sz w:val="24"/>
          <w:szCs w:val="24"/>
        </w:rPr>
        <w:t xml:space="preserve"> both the tax-saving advantages of debt leverage and the increasing bankruptcy costs that come with having a larger debt load (Jensen &amp; Meckling, 1976). Companies must weigh the benefits of debt on EPS against the risks of financial hardship as they make decisions. The correlation between moderate leverage and increased profitability lends credence to this argument, according to the available empirical data (Leary &amp; Roberts, 2005).</w:t>
      </w:r>
    </w:p>
    <w:p w14:paraId="50E9C010"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Myers and Majluf (1984) proposed the pecking order theory, which states that companies would rather invest their own money (retained earnings) than take out loans or issue new shares of stock. This bias arises from a lack of transparency on the firm's internal information regarding its prospects, which could lead outside investors to mistakenly believe that the company needs more equity. There is some evidence to back up this hypothesis; companies that have a healthy cash flow from inside tend to rely less on funding from outside sources (Flannery &amp; Ranganathan, 2006).</w:t>
      </w:r>
    </w:p>
    <w:p w14:paraId="327A0DF7"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Managers (as agents) and stockholders (as principals) may have competing interests, according to agency theory. The maximisation of shareholder wealth may take a back seat to managers' personal goals, such expanding their empires. According to Jensen and Meckling (1976), managers' activities can be better aligned with shareholder interests when they have debt funding, which comes with fixed claims and tougher scrutiny from creditors. According to research conducted by Bhagat et al. (2008), firms can enhance their performance and reduce agency concerns by implementing good corporate governance processes and taking on larger amounts of debt.</w:t>
      </w:r>
    </w:p>
    <w:p w14:paraId="0F7682A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When it comes to the connection between capital structure and performance, these theories provide different viewpoints. The others include trade-offs, optimal points, and behavioural concerns, whereas M&amp;M says it's mostly irrelevant. A complex interaction of these factors, influenced by dynamics unique to each industry, is probably where the truth lies.</w:t>
      </w:r>
    </w:p>
    <w:p w14:paraId="507E931C" w14:textId="77777777" w:rsidR="00DF5618" w:rsidRPr="0007358D" w:rsidRDefault="00DF5618" w:rsidP="00DF5618">
      <w:pPr>
        <w:pStyle w:val="Style2"/>
        <w:spacing w:line="360" w:lineRule="auto"/>
        <w:rPr>
          <w:rFonts w:cs="Times New Roman"/>
          <w:color w:val="auto"/>
          <w:szCs w:val="24"/>
        </w:rPr>
      </w:pPr>
      <w:bookmarkStart w:id="50" w:name="_Toc158567406"/>
      <w:r w:rsidRPr="0007358D">
        <w:rPr>
          <w:rFonts w:cs="Times New Roman"/>
          <w:color w:val="auto"/>
          <w:szCs w:val="24"/>
        </w:rPr>
        <w:t>6.3 Examining the Industry-Specific Features: Applying Empirical Associations</w:t>
      </w:r>
      <w:bookmarkEnd w:id="50"/>
    </w:p>
    <w:p w14:paraId="09D6D256" w14:textId="77777777" w:rsidR="000135E9" w:rsidRDefault="000135E9" w:rsidP="00DF5618">
      <w:pPr>
        <w:spacing w:line="360" w:lineRule="auto"/>
      </w:pPr>
      <w:r>
        <w:rPr>
          <w:rFonts w:ascii="Times New Roman" w:hAnsi="Times New Roman" w:cs="Times New Roman"/>
          <w:sz w:val="24"/>
          <w:szCs w:val="24"/>
        </w:rPr>
        <w:t xml:space="preserve"> </w:t>
      </w:r>
      <w:r>
        <w:t xml:space="preserve">When it comes to the link between capital structure and corporate success, there is no universally applicable model. The financial strategies of each sector need to be adapted to the particular dangers, opportunities for expansion, and competitive environments that are present in that business. Examining empirical relationships that are present across a variety of industries might help one get a better understanding of this interaction. </w:t>
      </w:r>
      <w:r>
        <w:br/>
        <w:t xml:space="preserve">Companies operating in industries such as technology or pharmaceuticals, which are experiencing fast development, typically resort to greater levels of debt in order to fund their expansion efforts (Denis &amp; Kruse, 2000). This is because these industries are focused on growth. Leverage is a kind of financing that is enticing because it may be justified by the promise of future large returns, which more than compensate for the risk involved. The findings of a study conducted by Berger and Udell in 1998 shown that some industries may reap the benefits of modest levels of debt in terms of growth. </w:t>
      </w:r>
      <w:r>
        <w:br/>
        <w:t xml:space="preserve">2. Mature firms: On the other side, when it comes to debt levels, businesses that have been around for a long, such as utilities or consumer staples, tend to have consistent cash flows and relatively predictable growth patterns. This is because mature businesses have reached a point where they have reached maturity. In these kinds of circumstances, the advantages of debt financing can be negligible, and the possibility of experiencing financial difficulties becomes more obvious. According to the information that is currently available (Leary &amp; Roberts, 2005), businesses that operate in these industries would be better off if they had lower levels of debt. </w:t>
      </w:r>
      <w:r>
        <w:br/>
        <w:t xml:space="preserve">Debt financing may be of great assistance to companies who have a significant amount of fixed assets, such as manufacturing organisations or airlines. This is because debt financing allows these companies to take on debt. The tax shelter that debt provides may be used to reduce depreciation costs, which in turn can lead to an increase in profitability. On the other hand, these businesses have to exercise caution with regard to their debt since the asset base they own makes them more susceptible to going bankrupt (Titman &amp; Wessels, 1988). </w:t>
      </w:r>
      <w:r>
        <w:br/>
        <w:t xml:space="preserve">These examples highlight the influence that characteristics that are peculiar to a certain sector have on the optimum capital structure and the success of various companies. Although moderate debt may be a driver of development in high-growth companies, a more cautious approach may be required in industries that are more mature or have a significant amount of assets. </w:t>
      </w:r>
      <w:r>
        <w:br/>
        <w:t xml:space="preserve">In the face of constantly shifting market conditions, it is essential to have a solid understanding of the capital structure." </w:t>
      </w:r>
      <w:r>
        <w:br/>
        <w:t xml:space="preserve">The ever-evolving nature of the market causes the stage that the dance between capital structure and firm performance is conducted on to undergo constant transformations by the nature of the market itself. It is essential to have a financial plan that is adaptable in order to deal with the unpredictability of economic upswings and downturns, as well as the ever-changing regulatory frameworks. To successfully navigate this labyrinth, it is essential to have a solid grasp of how the circumstances of the market influence the connection between the firm's capital structure and its performance. </w:t>
      </w:r>
      <w:r>
        <w:br/>
        <w:t xml:space="preserve">3. The Unseen Influence Over the Conditions of the Market It is important to strike a balance between performance and capital structure. </w:t>
      </w:r>
      <w:r>
        <w:br/>
        <w:t>First, the current state of the economy:</w:t>
      </w:r>
    </w:p>
    <w:p w14:paraId="271731F1" w14:textId="609742B1" w:rsidR="000135E9" w:rsidRDefault="000135E9" w:rsidP="00DF5618">
      <w:pPr>
        <w:spacing w:line="360" w:lineRule="auto"/>
      </w:pPr>
      <w:r>
        <w:t xml:space="preserve"> There is a possibility that borrowing money will be simple and that interest rates will be low during periods of economic expansion. This leads to a growth in debt as a consequence of the fact that firms are attempting to boost their earnings by taking advantage of the tax shelter. On the other side, Denis and Kruse (2000) discovered that while markets are rising, utilising an excessive amount of leverage might potentially make losses worse when the market collapses. </w:t>
      </w:r>
      <w:r>
        <w:br/>
        <w:t xml:space="preserve">Economic downturns are characterised by a tightening of credit availability and an increase in interest rates, which in turn makes debt financing more costly and inherently risky. According to Leary and Roberts (2005), companies that have significant levels of debt are under greater pressure to reduce their debt, which might result in the loss of prospects for development. </w:t>
      </w:r>
      <w:r>
        <w:br/>
        <w:t xml:space="preserve">2. The Efficiency of the Financial Markets </w:t>
      </w:r>
    </w:p>
    <w:p w14:paraId="1B013AE8" w14:textId="77777777" w:rsidR="000135E9" w:rsidRDefault="000135E9" w:rsidP="000135E9">
      <w:pPr>
        <w:pStyle w:val="ListParagraph"/>
        <w:numPr>
          <w:ilvl w:val="0"/>
          <w:numId w:val="49"/>
        </w:numPr>
        <w:spacing w:line="360" w:lineRule="auto"/>
      </w:pPr>
      <w:r>
        <w:t xml:space="preserve">Markets That Are Efficient: Investors are able to promptly evaluate and price risks that are distinctive to a company in efficient markets. This makes it possible for companies who have solid fundamentals and the potential for growth to have access to lower-cost finance even if they have larger leverage ratios. According to Myers and Majluf (1984), weaker companies are subject to greater borrowing costs, which discourages them from taking on excessive debt. </w:t>
      </w:r>
    </w:p>
    <w:p w14:paraId="55C9F543" w14:textId="77777777" w:rsidR="000135E9" w:rsidRDefault="000135E9" w:rsidP="000135E9">
      <w:pPr>
        <w:pStyle w:val="ListParagraph"/>
        <w:numPr>
          <w:ilvl w:val="0"/>
          <w:numId w:val="49"/>
        </w:numPr>
        <w:spacing w:line="360" w:lineRule="auto"/>
      </w:pPr>
      <w:r>
        <w:t xml:space="preserve">Markets that are inadequate: Asymmetries in information and biases may both cause prices to be distorted in markets that are inefficient. Based on the findings of Flannery and Ranganathan (2006), it is possible that enterprises with favourable prospects may have higher borrowing costs as a result of the misunderstanding of information, while firms with bad quality may have access to inexpensive finance. </w:t>
      </w:r>
    </w:p>
    <w:p w14:paraId="5BFE4493" w14:textId="481B2E3F" w:rsidR="000135E9" w:rsidRDefault="000135E9" w:rsidP="000135E9">
      <w:pPr>
        <w:spacing w:line="360" w:lineRule="auto"/>
      </w:pPr>
      <w:r>
        <w:br/>
        <w:t xml:space="preserve">3. The regulatory environment: </w:t>
      </w:r>
    </w:p>
    <w:p w14:paraId="75F70EA8" w14:textId="071F6F52" w:rsidR="000135E9" w:rsidRDefault="000135E9" w:rsidP="000135E9">
      <w:pPr>
        <w:pStyle w:val="ListParagraph"/>
        <w:numPr>
          <w:ilvl w:val="0"/>
          <w:numId w:val="49"/>
        </w:numPr>
        <w:spacing w:line="360" w:lineRule="auto"/>
      </w:pPr>
      <w:r>
        <w:t xml:space="preserve">Debt covenants: The quantities of debt that firms carry and the financial activities they engage in might be restricted by regulatory regulations and covenants imposed by lenders. </w:t>
      </w:r>
      <w:r>
        <w:br/>
        <w:t xml:space="preserve">According to Titman and Wessels (1988), this may make it more difficult for enterprises to adjust their capital structure in response to changing market conditions. </w:t>
      </w:r>
    </w:p>
    <w:p w14:paraId="1F128A8F" w14:textId="1B17AA90" w:rsidR="000135E9" w:rsidRDefault="000135E9" w:rsidP="000135E9">
      <w:pPr>
        <w:pStyle w:val="ListParagraph"/>
        <w:numPr>
          <w:ilvl w:val="0"/>
          <w:numId w:val="49"/>
        </w:numPr>
        <w:spacing w:line="360" w:lineRule="auto"/>
      </w:pPr>
      <w:r>
        <w:t xml:space="preserve">Tax Policies: Changes in the attractiveness of debt-related tax advantages brought about by changes in tax law may have an effect on optimal capital structures for firms. firms can be affected by these changes. According to Modigliani and Miller (1958), if the rates of corporation taxes were cut, it may be simpler for some companies to get finance via equity investments. </w:t>
      </w:r>
      <w:r>
        <w:br/>
        <w:t xml:space="preserve">Market circumstances, which are like invisible hands, are continually shaping the link between capital structure and company performance. This relationship is a representation of the unseen hands. Because of these processes, this connection is shown. In order for businesses to fine-tune their financial strategy in order to achieve the optimal risk-reward ratio, they need to have a solid understanding of the specific environment. </w:t>
      </w:r>
      <w:r>
        <w:br/>
        <w:t xml:space="preserve">4. The Implications of the Present Economic Climate for the Management of Financial Resources: </w:t>
      </w:r>
      <w:r>
        <w:br/>
        <w:t xml:space="preserve">In view of the current economic environment, which is characterised by rising interest rates, uncertainty on a global scale, and concerns about a recession, choices about capital structure need to be treated with prudence. Some of the most important considerations for financial managers are as follows: </w:t>
      </w:r>
      <w:r>
        <w:br/>
        <w:t xml:space="preserve">Priority one should be given to ensuring financial stability: In order for companies to weather economic storms, they should have a solid cash reserve and strive to keep their debt levels within acceptable ranges. In this manner, businesses are able to withstand swings in the market without putting their liquidity or capacity for expansion at risk. </w:t>
      </w:r>
      <w:r>
        <w:br/>
        <w:t xml:space="preserve">A few examples of innovative financing choices that might give advantageous financial flexibility without adding to the typical debt burdens include venture debt, convertible notes, and asset-subsidized loans. These forms of financing are examples of unique financing options. </w:t>
      </w:r>
    </w:p>
    <w:p w14:paraId="3699AEDF" w14:textId="77777777" w:rsidR="000135E9" w:rsidRPr="000135E9" w:rsidRDefault="000135E9" w:rsidP="000135E9">
      <w:pPr>
        <w:pStyle w:val="ListParagraph"/>
        <w:numPr>
          <w:ilvl w:val="0"/>
          <w:numId w:val="49"/>
        </w:numPr>
        <w:spacing w:line="360" w:lineRule="auto"/>
        <w:rPr>
          <w:rFonts w:ascii="Times New Roman" w:hAnsi="Times New Roman" w:cs="Times New Roman"/>
          <w:sz w:val="24"/>
          <w:szCs w:val="24"/>
        </w:rPr>
      </w:pPr>
      <w:r>
        <w:t xml:space="preserve">Adaptation of the Capital Structure to the Trends in the Industry: Adjust the capital structure so that it is in accordance with the unique risk-return profile of the company as well as the current growth level. Despite the fact that industries that have a strong capacity for growth may be able to handle greater levels of borrowing, more established industries may also be able to perform better with a more conservative approach. </w:t>
      </w:r>
      <w:r>
        <w:br/>
        <w:t xml:space="preserve">In order to use a method that is both adaptable and open, you need keep a careful watch on the market and make necessary alterations to your capital form approach. Even during the middle of uncertainty, retaining traces of verbal interaction open with shoppers and other monetary players might aid develop confidence and make it easier to acquire cash. </w:t>
      </w:r>
    </w:p>
    <w:p w14:paraId="0FB3C4FB" w14:textId="64E815D0" w:rsidR="00DF5618" w:rsidRPr="000135E9" w:rsidRDefault="000135E9" w:rsidP="000135E9">
      <w:pPr>
        <w:pStyle w:val="ListParagraph"/>
        <w:numPr>
          <w:ilvl w:val="0"/>
          <w:numId w:val="49"/>
        </w:numPr>
        <w:spacing w:line="360" w:lineRule="auto"/>
        <w:rPr>
          <w:rFonts w:ascii="Times New Roman" w:hAnsi="Times New Roman" w:cs="Times New Roman"/>
          <w:sz w:val="24"/>
          <w:szCs w:val="24"/>
        </w:rPr>
      </w:pPr>
      <w:r>
        <w:t>It is also possible for financial managers to successfully navigate the current economic climate and position their organisations for long-term success by having an understanding of the dynamic interaction that exists between the performance of the company, the structure of its capital, and the circumstances of the market. It is necessary to embrace agility, place a priority on financial resilience, and adapt approaches to the dynamics of the sector in order to successfully navigate the always shifting financial landscape.</w:t>
      </w:r>
    </w:p>
    <w:p w14:paraId="7E989CDC" w14:textId="2CBE59F6" w:rsidR="00DF5618" w:rsidRPr="0007358D" w:rsidRDefault="00DF5618" w:rsidP="00205677">
      <w:pPr>
        <w:pStyle w:val="Style1"/>
        <w:rPr>
          <w:rFonts w:ascii="Times New Roman" w:hAnsi="Times New Roman" w:cs="Times New Roman"/>
          <w:sz w:val="24"/>
          <w:szCs w:val="24"/>
        </w:rPr>
      </w:pPr>
      <w:bookmarkStart w:id="51" w:name="_Toc158567407"/>
      <w:r w:rsidRPr="0007358D">
        <w:rPr>
          <w:rFonts w:ascii="Times New Roman" w:hAnsi="Times New Roman" w:cs="Times New Roman"/>
          <w:sz w:val="24"/>
          <w:szCs w:val="24"/>
        </w:rPr>
        <w:t>Conclusion</w:t>
      </w:r>
      <w:bookmarkEnd w:id="51"/>
      <w:r w:rsidRPr="0007358D">
        <w:rPr>
          <w:rFonts w:ascii="Times New Roman" w:hAnsi="Times New Roman" w:cs="Times New Roman"/>
          <w:sz w:val="24"/>
          <w:szCs w:val="24"/>
        </w:rPr>
        <w:t xml:space="preserve"> </w:t>
      </w:r>
    </w:p>
    <w:p w14:paraId="3FC68F4B"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Corporate finance is a complex web, and a one-length-fits-all method is truely now not going to cut it as one makes their way thru the maze of capital shape theories and real realities. Pecking Order Theory takes under consideration facts asymmetries, the Modigliani-Miller Theorem proposes independence, and Trade-off Theory weighs blessings and disadvantages. Adding every other layer of complexity to the story, Agency Theory brings a governance lens to the table. Additional layers of enterprise specialisation are delivered by empirical relationships across increase-oriented, mature, and asset-heavy corporations. The capital shape-performance tango is formed by using marketplace situations, which act as an invisible hand. Key problems for monetary managers inside the modern-day economic context consist of agility, openness, and alignment with enterprise dynamics. Recognition of the complicated strategies governing economic fulfillment necessitates a sophisticated, context-specific approach to capital structure selections, as this human-driven exploration highlights.</w:t>
      </w:r>
    </w:p>
    <w:p w14:paraId="3F741553" w14:textId="77777777" w:rsidR="00DF5618" w:rsidRPr="0007358D" w:rsidRDefault="00DF5618" w:rsidP="00DF5618">
      <w:pPr>
        <w:pStyle w:val="Style1"/>
        <w:spacing w:line="360" w:lineRule="auto"/>
        <w:rPr>
          <w:rFonts w:ascii="Times New Roman" w:hAnsi="Times New Roman" w:cs="Times New Roman"/>
          <w:color w:val="auto"/>
          <w:sz w:val="24"/>
          <w:szCs w:val="24"/>
        </w:rPr>
      </w:pPr>
      <w:bookmarkStart w:id="52" w:name="_Toc158567408"/>
      <w:r w:rsidRPr="0007358D">
        <w:rPr>
          <w:rFonts w:ascii="Times New Roman" w:hAnsi="Times New Roman" w:cs="Times New Roman"/>
          <w:color w:val="auto"/>
          <w:sz w:val="24"/>
          <w:szCs w:val="24"/>
        </w:rPr>
        <w:t>References:</w:t>
      </w:r>
      <w:bookmarkEnd w:id="52"/>
    </w:p>
    <w:p w14:paraId="6362EC43"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Addae, V., Ampen, H., &amp; Boateng, G. E. (2021). Capital structure and corporate social responsibility in technology firms: An empirical analysis. Business &amp; Society, 60(5), 809-844.</w:t>
      </w:r>
    </w:p>
    <w:p w14:paraId="650EC1B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Agency Theory: Jensen, M. C., &amp; Meckling, W. H. (1976). Theory of the firm: Managerial behavior, agency costs, and ownership structure. Journal of Financial Economics, 3(4), 305-360.</w:t>
      </w:r>
    </w:p>
    <w:p w14:paraId="022B9C73"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Alphabet Investor Relations. (2023, July 25). Alphabet Announces Second Quarter 2023 Results. [</w:t>
      </w:r>
      <w:hyperlink r:id="rId18" w:tgtFrame="_blank" w:history="1">
        <w:r w:rsidRPr="0007358D">
          <w:rPr>
            <w:rStyle w:val="Hyperlink"/>
            <w:rFonts w:ascii="Times New Roman" w:hAnsi="Times New Roman" w:cs="Times New Roman"/>
            <w:color w:val="auto"/>
            <w:sz w:val="24"/>
            <w:szCs w:val="24"/>
          </w:rPr>
          <w:t>https://abc.xyz/investor</w:t>
        </w:r>
      </w:hyperlink>
      <w:r w:rsidRPr="0007358D">
        <w:rPr>
          <w:rFonts w:ascii="Times New Roman" w:hAnsi="Times New Roman" w:cs="Times New Roman"/>
          <w:sz w:val="24"/>
          <w:szCs w:val="24"/>
        </w:rPr>
        <w:t>]</w:t>
      </w:r>
    </w:p>
    <w:p w14:paraId="5E1D960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Amazon Investor Relations. (2023, October 27). Amazon Announces Third Quarter 2023 Results. </w:t>
      </w:r>
      <w:hyperlink r:id="rId19" w:tgtFrame="_blank" w:history="1">
        <w:r w:rsidRPr="0007358D">
          <w:rPr>
            <w:rStyle w:val="Hyperlink"/>
            <w:rFonts w:ascii="Times New Roman" w:hAnsi="Times New Roman" w:cs="Times New Roman"/>
            <w:color w:val="auto"/>
            <w:sz w:val="24"/>
            <w:szCs w:val="24"/>
          </w:rPr>
          <w:t>https://ir.aboutamazon.com</w:t>
        </w:r>
      </w:hyperlink>
      <w:r w:rsidRPr="0007358D">
        <w:rPr>
          <w:rFonts w:ascii="Times New Roman" w:hAnsi="Times New Roman" w:cs="Times New Roman"/>
          <w:sz w:val="24"/>
          <w:szCs w:val="24"/>
        </w:rPr>
        <w:t>: </w:t>
      </w:r>
      <w:hyperlink r:id="rId20" w:tgtFrame="_blank" w:history="1">
        <w:r w:rsidRPr="0007358D">
          <w:rPr>
            <w:rStyle w:val="Hyperlink"/>
            <w:rFonts w:ascii="Times New Roman" w:hAnsi="Times New Roman" w:cs="Times New Roman"/>
            <w:color w:val="auto"/>
            <w:sz w:val="24"/>
            <w:szCs w:val="24"/>
          </w:rPr>
          <w:t>https://ir.aboutamazon.com</w:t>
        </w:r>
      </w:hyperlink>
    </w:p>
    <w:p w14:paraId="3010A757"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Baker, M., &amp; Wurgler, J. (2002). Market Timing and Capital Structure. The Journal of Finance, 57(1), 1-32.</w:t>
      </w:r>
    </w:p>
    <w:p w14:paraId="09F0929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BBC News. (2023, October 26). iPhone sales fall as Apple warns of economic slowdown. </w:t>
      </w:r>
      <w:hyperlink r:id="rId21" w:tgtFrame="_blank" w:history="1">
        <w:r w:rsidRPr="0007358D">
          <w:rPr>
            <w:rStyle w:val="Hyperlink"/>
            <w:rFonts w:ascii="Times New Roman" w:hAnsi="Times New Roman" w:cs="Times New Roman"/>
            <w:color w:val="auto"/>
            <w:sz w:val="24"/>
            <w:szCs w:val="24"/>
          </w:rPr>
          <w:t>https://www.cnbc.com/2023/11/02/apple-aapl-earnings-report-q4-2023.html</w:t>
        </w:r>
      </w:hyperlink>
    </w:p>
    <w:p w14:paraId="6D3395F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 xml:space="preserve">Berger, P. M., &amp; Udell, G. F. (1998). The capital structure decision and firm performance: A comparison of the investment-opportunity and agency theories. Journal of Banking &amp; Finance, 22(6-8), 635-672. </w:t>
      </w:r>
    </w:p>
    <w:p w14:paraId="6F0D4E5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Berger, P. M., &amp; Udell, G. F. (1998). The capital structure puzzle for high-growth firms. Journal of Finance, 53(1), 231-263.</w:t>
      </w:r>
    </w:p>
    <w:p w14:paraId="6C844EFA"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Berger, A. N., &amp; Udell, G. F. (1998). The capital structure decision and firm performance: A survey. Journal of financial markets, 51 (1), 1-37.</w:t>
      </w:r>
    </w:p>
    <w:p w14:paraId="2AD6BD2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Bhagat, S., Bolton, P., &amp; Zingales, L. (2008). Corporate governance and value creation: The role of institutional investors. The Journal of Finance, 63 (2), 663-707.</w:t>
      </w:r>
    </w:p>
    <w:p w14:paraId="0B22CC5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Brealey, R. A., Myers, S. C., &amp; Allen, F. (2021). Principles of Corporate Finance. McGraw-Hill Education.</w:t>
      </w:r>
    </w:p>
    <w:p w14:paraId="510623A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Chadha, S., &amp; Sharma, S. (2015). Capital structure and firm performance: Evidence from high-growth technology firms in India. International Journal of Financial Studies, 3(4), 262-275.</w:t>
      </w:r>
    </w:p>
    <w:p w14:paraId="7391EB9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Chadha, S., &amp; Sharma, S. (2015). Optimal capital structure of Indian technology companies. International Journal of Financial Research, 6(4), 249.</w:t>
      </w:r>
    </w:p>
    <w:p w14:paraId="4009109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Chen, K.-Y., Kim, C.-G., &amp; Titman, S. (2016). Sequential financing for innovation: Does capital structure affect R&amp;D investment in technology firms? Journal of Corporate Finance, 39, 19-40.</w:t>
      </w:r>
    </w:p>
    <w:p w14:paraId="36CD9AC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Chen, L., Firth, M., &amp; Lang, L. H. P. (2019). Leverage, financial constraints, and the innovation output of tech SMEs. Journal of Technology Transfer, 44(5), 1329-1352.</w:t>
      </w:r>
    </w:p>
    <w:p w14:paraId="08B70FF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Cumming, D. G., &amp; Hirshleifer, D. (2008). Financial contracting for innovation. Journal of Financial Intermediation, 17(4), 519-540.</w:t>
      </w:r>
    </w:p>
    <w:p w14:paraId="71ED655A"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Denis, D. K., &amp; Kruse, T. K. (2000). Debt financing and growth: The case of venture capital backed firms. Journal of corporate finance, 6 (4), 247-278.</w:t>
      </w:r>
    </w:p>
    <w:p w14:paraId="3B5624FB"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Flammer, C. (2021). Corporate Green Bonds. Journal of Financial Economics, 142(2), 499-516.</w:t>
      </w:r>
    </w:p>
    <w:p w14:paraId="72D5919D"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Flannery, M. J., &amp; Ranganathan, K. R. (2006). Pecking order or window dressing? Evidence from seasoned equity offerings. Journal of Financial Economics, 82 (3), 501.</w:t>
      </w:r>
    </w:p>
    <w:p w14:paraId="06402B7A"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Frank, M. Z., &amp; Goyal, V. K. (2009). Capital Structure Decisions: Which Factors are Reliably Important? Financial Management, 38(1), 1-37.</w:t>
      </w:r>
    </w:p>
    <w:p w14:paraId="66D0891C"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Gopalan, R., Jayaraman, A. K., &amp; Zhang, Y. (2012). Capital structure dynamics of high-tech firms: An international perspective. Strategic Management Journal, 33(12), 1551-1583.</w:t>
      </w:r>
    </w:p>
    <w:p w14:paraId="6928F44D"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Gow, J. L., &amp; Megginson, W. L. (2008). Intangible assets, corporate growth, and takeovers. Journal of Finance, 63(4), 1233-1263.</w:t>
      </w:r>
    </w:p>
    <w:p w14:paraId="633114D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Hahn, T., Pinkse, J., Preuß, L., Figge, F., &amp; Steidl, P. (2015). Tensions in corporate sustainability: Towards an integrative framework. Journal of Business Ethics, 127(2), 391-416.</w:t>
      </w:r>
    </w:p>
    <w:p w14:paraId="6CF9B1BB"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Hsu, D. T. (2005). The institutional design of venture capital markets in the global knowledge economy: An American perspective. Industrial and Corporate Change, 14(3), 599-643.</w:t>
      </w:r>
    </w:p>
    <w:p w14:paraId="4224382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Huang, Y., &amp; Chen, L. (2022). A comparative study on capital structure and financial performance of Apple Inc. and Samsung Electronics Co., Ltd. </w:t>
      </w:r>
      <w:r w:rsidRPr="0007358D">
        <w:rPr>
          <w:rFonts w:ascii="Times New Roman" w:hAnsi="Times New Roman" w:cs="Times New Roman"/>
          <w:i/>
          <w:iCs/>
          <w:sz w:val="24"/>
          <w:szCs w:val="24"/>
        </w:rPr>
        <w:t>Management Science &amp; Engineering</w:t>
      </w:r>
      <w:r w:rsidRPr="0007358D">
        <w:rPr>
          <w:rFonts w:ascii="Times New Roman" w:hAnsi="Times New Roman" w:cs="Times New Roman"/>
          <w:sz w:val="24"/>
          <w:szCs w:val="24"/>
        </w:rPr>
        <w:t>, 11(2), 63-72.</w:t>
      </w:r>
    </w:p>
    <w:p w14:paraId="028B660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Investopedia. (2023, January 19). Apple Inc. (AAPL). </w:t>
      </w:r>
      <w:hyperlink r:id="rId22" w:tgtFrame="_blank" w:history="1">
        <w:r w:rsidRPr="0007358D">
          <w:rPr>
            <w:rStyle w:val="Hyperlink"/>
            <w:rFonts w:ascii="Times New Roman" w:hAnsi="Times New Roman" w:cs="Times New Roman"/>
            <w:color w:val="auto"/>
            <w:sz w:val="24"/>
            <w:szCs w:val="24"/>
          </w:rPr>
          <w:t>https://www.investopedia.com/apple-stock-aapl-5075819</w:t>
        </w:r>
      </w:hyperlink>
    </w:p>
    <w:p w14:paraId="38D5A19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Jensen, M. C., &amp; Meckling, W. H. (1976). Theory of the Firm: Managerial Behavior, Agency Costs and Ownership Structure. Journal of Financial Economics, 3(4), 305-360.</w:t>
      </w:r>
    </w:p>
    <w:p w14:paraId="76A4D42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Kaplan, S. N., &amp; Zingales, L. (1997). Do investment-cash flow sensitivities lead to higher returns and more value? Evidence from the 1970s stock market crash. Quarterly Journal of Economics, 112(3), 895-925.</w:t>
      </w:r>
    </w:p>
    <w:p w14:paraId="6519D9D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Macrotrends. (2023, October 26). Amazon Financial Statements 2009-2023. </w:t>
      </w:r>
      <w:hyperlink r:id="rId23" w:tgtFrame="_blank" w:history="1">
        <w:r w:rsidRPr="0007358D">
          <w:rPr>
            <w:rStyle w:val="Hyperlink"/>
            <w:rFonts w:ascii="Times New Roman" w:hAnsi="Times New Roman" w:cs="Times New Roman"/>
            <w:color w:val="auto"/>
            <w:sz w:val="24"/>
            <w:szCs w:val="24"/>
          </w:rPr>
          <w:t>https://www.macrotrends.net/stocks/charts/AMZN/amazon/financial-statements</w:t>
        </w:r>
      </w:hyperlink>
      <w:r w:rsidRPr="0007358D">
        <w:rPr>
          <w:rFonts w:ascii="Times New Roman" w:hAnsi="Times New Roman" w:cs="Times New Roman"/>
          <w:sz w:val="24"/>
          <w:szCs w:val="24"/>
        </w:rPr>
        <w:t>: </w:t>
      </w:r>
      <w:hyperlink r:id="rId24" w:tgtFrame="_blank" w:history="1">
        <w:r w:rsidRPr="0007358D">
          <w:rPr>
            <w:rStyle w:val="Hyperlink"/>
            <w:rFonts w:ascii="Times New Roman" w:hAnsi="Times New Roman" w:cs="Times New Roman"/>
            <w:color w:val="auto"/>
            <w:sz w:val="24"/>
            <w:szCs w:val="24"/>
          </w:rPr>
          <w:t>https://www.macrotrends.net/stocks/charts/AMZN/amazon/financial-statements</w:t>
        </w:r>
      </w:hyperlink>
    </w:p>
    <w:p w14:paraId="2BC67E4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Macrotrends. (2023, October 26). Alphabet Financial Statements 2009-2023. [</w:t>
      </w:r>
      <w:hyperlink r:id="rId25" w:tgtFrame="_blank" w:history="1">
        <w:r w:rsidRPr="0007358D">
          <w:rPr>
            <w:rStyle w:val="Hyperlink"/>
            <w:rFonts w:ascii="Times New Roman" w:hAnsi="Times New Roman" w:cs="Times New Roman"/>
            <w:color w:val="auto"/>
            <w:sz w:val="24"/>
            <w:szCs w:val="24"/>
          </w:rPr>
          <w:t>https://www.macrotrends.net/stocks/charts/GOOG/alphabet/financial-statements</w:t>
        </w:r>
      </w:hyperlink>
      <w:r w:rsidRPr="0007358D">
        <w:rPr>
          <w:rFonts w:ascii="Times New Roman" w:hAnsi="Times New Roman" w:cs="Times New Roman"/>
          <w:sz w:val="24"/>
          <w:szCs w:val="24"/>
        </w:rPr>
        <w:t>]</w:t>
      </w:r>
    </w:p>
    <w:p w14:paraId="78E6F840"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Macrotrends. (2023, October 26). Microsoft Financial Statements 2009-2023. </w:t>
      </w:r>
      <w:hyperlink r:id="rId26" w:tgtFrame="_blank" w:history="1">
        <w:r w:rsidRPr="0007358D">
          <w:rPr>
            <w:rStyle w:val="Hyperlink"/>
            <w:rFonts w:ascii="Times New Roman" w:hAnsi="Times New Roman" w:cs="Times New Roman"/>
            <w:color w:val="auto"/>
            <w:sz w:val="24"/>
            <w:szCs w:val="24"/>
          </w:rPr>
          <w:t>https://www.macrotrends.net/stocks/charts/MSFT/microsoft/financial-statements</w:t>
        </w:r>
      </w:hyperlink>
    </w:p>
    <w:p w14:paraId="4FCEB1A0"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Macrotrends. (2023, October 26). Shopify Financial Statements 2014-2023. </w:t>
      </w:r>
      <w:hyperlink r:id="rId27" w:tgtFrame="_blank" w:history="1">
        <w:r w:rsidRPr="0007358D">
          <w:rPr>
            <w:rStyle w:val="Hyperlink"/>
            <w:rFonts w:ascii="Times New Roman" w:hAnsi="Times New Roman" w:cs="Times New Roman"/>
            <w:color w:val="auto"/>
            <w:sz w:val="24"/>
            <w:szCs w:val="24"/>
          </w:rPr>
          <w:t>https://www.macrotrends.net/stocks/charts/SHOP/shopify/financial-statements</w:t>
        </w:r>
      </w:hyperlink>
      <w:r w:rsidRPr="0007358D">
        <w:rPr>
          <w:rFonts w:ascii="Times New Roman" w:hAnsi="Times New Roman" w:cs="Times New Roman"/>
          <w:sz w:val="24"/>
          <w:szCs w:val="24"/>
        </w:rPr>
        <w:t>: </w:t>
      </w:r>
      <w:hyperlink r:id="rId28" w:tgtFrame="_blank" w:history="1">
        <w:r w:rsidRPr="0007358D">
          <w:rPr>
            <w:rStyle w:val="Hyperlink"/>
            <w:rFonts w:ascii="Times New Roman" w:hAnsi="Times New Roman" w:cs="Times New Roman"/>
            <w:color w:val="auto"/>
            <w:sz w:val="24"/>
            <w:szCs w:val="24"/>
          </w:rPr>
          <w:t>https://www.macrotrends.net/stocks/charts/SHOP/shopify/financial-statements</w:t>
        </w:r>
      </w:hyperlink>
    </w:p>
    <w:p w14:paraId="402AF1C8"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Microsoft Corporation. (2022, October 27). 2022 Annual Report. </w:t>
      </w:r>
      <w:hyperlink r:id="rId29" w:tgtFrame="_blank" w:history="1">
        <w:r w:rsidRPr="0007358D">
          <w:rPr>
            <w:rStyle w:val="Hyperlink"/>
            <w:rFonts w:ascii="Times New Roman" w:hAnsi="Times New Roman" w:cs="Times New Roman"/>
            <w:color w:val="auto"/>
            <w:sz w:val="24"/>
            <w:szCs w:val="24"/>
          </w:rPr>
          <w:t>https://www.microsoft.com/investor/reports/ar22/index.html</w:t>
        </w:r>
      </w:hyperlink>
    </w:p>
    <w:p w14:paraId="4A8A5EBF"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Microsoft Corporation. (2023, August 15). Form 10-Q. </w:t>
      </w:r>
      <w:hyperlink r:id="rId30" w:tgtFrame="_blank" w:history="1">
        <w:r w:rsidRPr="0007358D">
          <w:rPr>
            <w:rStyle w:val="Hyperlink"/>
            <w:rFonts w:ascii="Times New Roman" w:hAnsi="Times New Roman" w:cs="Times New Roman"/>
            <w:color w:val="auto"/>
            <w:sz w:val="24"/>
            <w:szCs w:val="24"/>
          </w:rPr>
          <w:t>https://www.microsoft.com/en-us/Investor/sec-filings.aspx</w:t>
        </w:r>
      </w:hyperlink>
    </w:p>
    <w:p w14:paraId="39619E1A"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Modigliani, F., &amp; Miller, M. H. (1958). The Cost of Capital, Corporation Finance and the Theory of Investment. American Economic Review, 48(3), 261-297.</w:t>
      </w:r>
    </w:p>
    <w:p w14:paraId="70FB27AE"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Modigliani, F., &amp; Miller, M. H. (1963). Corporate Income Taxes and the Cost of Capital: A Correction. American Economic Review, 53(3), 433-443.</w:t>
      </w:r>
    </w:p>
    <w:p w14:paraId="3FA8BDD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Myers, S. C. (1977). Determinants of corporate debt policy. Journal of Finance, 32(2), 13-31.</w:t>
      </w:r>
    </w:p>
    <w:p w14:paraId="47875CC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Myers, S. C. (1984). The Capital Structure Puzzle. Journal of Finance, 39(3), 575-592.</w:t>
      </w:r>
    </w:p>
    <w:p w14:paraId="2EFE6A2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Myers, S. C. (2001). Capital Structure. Journal of Economic Perspectives, 15(2), 81-102.</w:t>
      </w:r>
    </w:p>
    <w:p w14:paraId="713B0E51" w14:textId="79187AE7" w:rsidR="00DF5618" w:rsidRPr="0007358D" w:rsidRDefault="00DF5618" w:rsidP="00DF5618">
      <w:pPr>
        <w:spacing w:line="360" w:lineRule="auto"/>
        <w:rPr>
          <w:rFonts w:ascii="Times New Roman" w:hAnsi="Times New Roman" w:cs="Times New Roman"/>
          <w:sz w:val="24"/>
          <w:szCs w:val="24"/>
          <w:shd w:val="clear" w:color="auto" w:fill="FFFFFF"/>
        </w:rPr>
      </w:pPr>
    </w:p>
    <w:p w14:paraId="41FBF44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Pecking Order Theory: Myers, S. C. (1984). The capital structure puzzle. The Journal of Finance, 39(3), 575-592.</w:t>
      </w:r>
    </w:p>
    <w:p w14:paraId="79D6DA3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Rajan, R. G., &amp; Zingales, L. (1995). What do we know about capital structure? Journal of Economic Perspectives, 9(1), 47-69.</w:t>
      </w:r>
    </w:p>
    <w:p w14:paraId="427EB0C5"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Reuters. (2023, December 12). Apple investors renew pressure for bigger dividends. </w:t>
      </w:r>
      <w:hyperlink r:id="rId31" w:tgtFrame="_blank" w:history="1">
        <w:r w:rsidRPr="0007358D">
          <w:rPr>
            <w:rStyle w:val="Hyperlink"/>
            <w:rFonts w:ascii="Times New Roman" w:hAnsi="Times New Roman" w:cs="Times New Roman"/>
            <w:color w:val="auto"/>
            <w:sz w:val="24"/>
            <w:szCs w:val="24"/>
          </w:rPr>
          <w:t>https://www.reuters.com/markets/companies/AAPL.OQ/</w:t>
        </w:r>
      </w:hyperlink>
    </w:p>
    <w:p w14:paraId="11505D58" w14:textId="77777777" w:rsidR="00DF5618" w:rsidRPr="0007358D" w:rsidRDefault="00DF5618" w:rsidP="00DF5618">
      <w:pPr>
        <w:spacing w:line="360" w:lineRule="auto"/>
        <w:rPr>
          <w:rFonts w:ascii="Times New Roman" w:hAnsi="Times New Roman" w:cs="Times New Roman"/>
          <w:sz w:val="24"/>
          <w:szCs w:val="24"/>
          <w:shd w:val="clear" w:color="auto" w:fill="FFFFFF"/>
        </w:rPr>
      </w:pPr>
      <w:r w:rsidRPr="0007358D">
        <w:rPr>
          <w:rFonts w:ascii="Times New Roman" w:hAnsi="Times New Roman" w:cs="Times New Roman"/>
          <w:sz w:val="24"/>
          <w:szCs w:val="24"/>
          <w:shd w:val="clear" w:color="auto" w:fill="FFFFFF"/>
        </w:rPr>
        <w:t>Rompotis, G. and Balios, D., 2023. Benefits of IPSAS and their differences from IFRS: a discussion paper. </w:t>
      </w:r>
      <w:r w:rsidRPr="0007358D">
        <w:rPr>
          <w:rFonts w:ascii="Times New Roman" w:hAnsi="Times New Roman" w:cs="Times New Roman"/>
          <w:i/>
          <w:iCs/>
          <w:sz w:val="24"/>
          <w:szCs w:val="24"/>
          <w:shd w:val="clear" w:color="auto" w:fill="FFFFFF"/>
        </w:rPr>
        <w:t>EuroMed Journal of Business</w:t>
      </w:r>
      <w:r w:rsidRPr="0007358D">
        <w:rPr>
          <w:rFonts w:ascii="Times New Roman" w:hAnsi="Times New Roman" w:cs="Times New Roman"/>
          <w:sz w:val="24"/>
          <w:szCs w:val="24"/>
          <w:shd w:val="clear" w:color="auto" w:fill="FFFFFF"/>
        </w:rPr>
        <w:t>.</w:t>
      </w:r>
    </w:p>
    <w:p w14:paraId="5319C266"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Ross, S. A. (1977). The Determination of Financial Structure: The Incentive-Signaling Approach. The Bell Journal of Economics, 8(1), 23-40.</w:t>
      </w:r>
    </w:p>
    <w:p w14:paraId="22F24E5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Shopify Investor Relations. (2023, October 26). Shopify Announces Third Quarter 2023 Results. </w:t>
      </w:r>
      <w:hyperlink r:id="rId32" w:tgtFrame="_blank" w:history="1">
        <w:r w:rsidRPr="0007358D">
          <w:rPr>
            <w:rStyle w:val="Hyperlink"/>
            <w:rFonts w:ascii="Times New Roman" w:hAnsi="Times New Roman" w:cs="Times New Roman"/>
            <w:color w:val="auto"/>
            <w:sz w:val="24"/>
            <w:szCs w:val="24"/>
          </w:rPr>
          <w:t>https://investors.shopify.com/</w:t>
        </w:r>
      </w:hyperlink>
      <w:r w:rsidRPr="0007358D">
        <w:rPr>
          <w:rFonts w:ascii="Times New Roman" w:hAnsi="Times New Roman" w:cs="Times New Roman"/>
          <w:sz w:val="24"/>
          <w:szCs w:val="24"/>
        </w:rPr>
        <w:t>: </w:t>
      </w:r>
      <w:hyperlink r:id="rId33" w:tgtFrame="_blank" w:history="1">
        <w:r w:rsidRPr="0007358D">
          <w:rPr>
            <w:rStyle w:val="Hyperlink"/>
            <w:rFonts w:ascii="Times New Roman" w:hAnsi="Times New Roman" w:cs="Times New Roman"/>
            <w:color w:val="auto"/>
            <w:sz w:val="24"/>
            <w:szCs w:val="24"/>
          </w:rPr>
          <w:t>https://investors.shopify.com</w:t>
        </w:r>
      </w:hyperlink>
    </w:p>
    <w:p w14:paraId="44B4753D" w14:textId="77777777" w:rsidR="00DF5618" w:rsidRPr="0007358D" w:rsidRDefault="00DF5618" w:rsidP="00DF5618">
      <w:pPr>
        <w:spacing w:line="360" w:lineRule="auto"/>
        <w:rPr>
          <w:rFonts w:ascii="Times New Roman" w:hAnsi="Times New Roman" w:cs="Times New Roman"/>
          <w:sz w:val="24"/>
          <w:szCs w:val="24"/>
          <w:shd w:val="clear" w:color="auto" w:fill="FFFFFF"/>
        </w:rPr>
      </w:pPr>
      <w:r w:rsidRPr="0007358D">
        <w:rPr>
          <w:rFonts w:ascii="Times New Roman" w:hAnsi="Times New Roman" w:cs="Times New Roman"/>
          <w:sz w:val="24"/>
          <w:szCs w:val="24"/>
          <w:shd w:val="clear" w:color="auto" w:fill="FFFFFF"/>
        </w:rPr>
        <w:t>Shrivastava, P., 1995. Environmental technologies and competitive advantage. </w:t>
      </w:r>
      <w:r w:rsidRPr="0007358D">
        <w:rPr>
          <w:rFonts w:ascii="Times New Roman" w:hAnsi="Times New Roman" w:cs="Times New Roman"/>
          <w:i/>
          <w:iCs/>
          <w:sz w:val="24"/>
          <w:szCs w:val="24"/>
          <w:shd w:val="clear" w:color="auto" w:fill="FFFFFF"/>
        </w:rPr>
        <w:t>Strategic management journal</w:t>
      </w:r>
      <w:r w:rsidRPr="0007358D">
        <w:rPr>
          <w:rFonts w:ascii="Times New Roman" w:hAnsi="Times New Roman" w:cs="Times New Roman"/>
          <w:sz w:val="24"/>
          <w:szCs w:val="24"/>
          <w:shd w:val="clear" w:color="auto" w:fill="FFFFFF"/>
        </w:rPr>
        <w:t>, </w:t>
      </w:r>
      <w:r w:rsidRPr="0007358D">
        <w:rPr>
          <w:rFonts w:ascii="Times New Roman" w:hAnsi="Times New Roman" w:cs="Times New Roman"/>
          <w:i/>
          <w:iCs/>
          <w:sz w:val="24"/>
          <w:szCs w:val="24"/>
          <w:shd w:val="clear" w:color="auto" w:fill="FFFFFF"/>
        </w:rPr>
        <w:t>16</w:t>
      </w:r>
      <w:r w:rsidRPr="0007358D">
        <w:rPr>
          <w:rFonts w:ascii="Times New Roman" w:hAnsi="Times New Roman" w:cs="Times New Roman"/>
          <w:sz w:val="24"/>
          <w:szCs w:val="24"/>
          <w:shd w:val="clear" w:color="auto" w:fill="FFFFFF"/>
        </w:rPr>
        <w:t>(S1), pp.183-200.</w:t>
      </w:r>
    </w:p>
    <w:p w14:paraId="5A0274E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Signaling Theory: Ross, S. A. (1977). The determination of financial structure: The incentive-signaling approach. The Bell Journal of Economics, 8(1), 23-40.</w:t>
      </w:r>
    </w:p>
    <w:p w14:paraId="2B4AE62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Stulz, R. (1990). Managerial Discretion and Optimal Financing Policies. Journal of Financial Economics, 26(1), 3-27.</w:t>
      </w:r>
    </w:p>
    <w:p w14:paraId="736B6CA2"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Titman, S., &amp; Wessels, R. E. (1988). Determinants of capital structure choices. Journal of Finance, 43(1), 169-200.</w:t>
      </w:r>
    </w:p>
    <w:p w14:paraId="108355DE" w14:textId="7CF0649B" w:rsidR="005A6EB2" w:rsidRPr="0007358D" w:rsidRDefault="0086783D"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correlation</w:t>
      </w:r>
    </w:p>
    <w:p w14:paraId="7B336B39"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Yahoo Finance. (2024, January 20). Apple Inc. (AAPL) Valuation Measures &amp; Financial Statistics. </w:t>
      </w:r>
      <w:hyperlink r:id="rId34" w:tgtFrame="_blank" w:history="1">
        <w:r w:rsidRPr="0007358D">
          <w:rPr>
            <w:rStyle w:val="Hyperlink"/>
            <w:rFonts w:ascii="Times New Roman" w:hAnsi="Times New Roman" w:cs="Times New Roman"/>
            <w:color w:val="auto"/>
            <w:sz w:val="24"/>
            <w:szCs w:val="24"/>
          </w:rPr>
          <w:t>https://finance.yahoo.com/quote/AAPL/</w:t>
        </w:r>
      </w:hyperlink>
    </w:p>
    <w:p w14:paraId="7EA56AF4" w14:textId="77777777" w:rsidR="00DF5618" w:rsidRPr="0007358D" w:rsidRDefault="00DF5618" w:rsidP="00DF5618">
      <w:pPr>
        <w:spacing w:line="360" w:lineRule="auto"/>
        <w:rPr>
          <w:rFonts w:ascii="Times New Roman" w:hAnsi="Times New Roman" w:cs="Times New Roman"/>
          <w:sz w:val="24"/>
          <w:szCs w:val="24"/>
        </w:rPr>
      </w:pPr>
      <w:r w:rsidRPr="0007358D">
        <w:rPr>
          <w:rFonts w:ascii="Times New Roman" w:hAnsi="Times New Roman" w:cs="Times New Roman"/>
          <w:sz w:val="24"/>
          <w:szCs w:val="24"/>
        </w:rPr>
        <w:t>Yousop, N. Z., Zakaria, Z., &amp; Abidin, Z. (2021). The inverted U-shaped relationship between capital structure and firm performance: Evidence from Malaysian technology firms. International Journal of Islamic Finance, 16(2), 116-130.</w:t>
      </w:r>
    </w:p>
    <w:p w14:paraId="6195E170" w14:textId="03B37F0B" w:rsidR="002D38E6" w:rsidRPr="0007358D" w:rsidRDefault="00551097" w:rsidP="00DF5618">
      <w:pPr>
        <w:spacing w:line="360" w:lineRule="auto"/>
        <w:rPr>
          <w:rFonts w:ascii="Times New Roman" w:hAnsi="Times New Roman" w:cs="Times New Roman"/>
          <w:sz w:val="24"/>
          <w:szCs w:val="24"/>
        </w:rPr>
      </w:pPr>
      <w:hyperlink r:id="rId35" w:history="1">
        <w:r w:rsidR="002D38E6" w:rsidRPr="0007358D">
          <w:rPr>
            <w:rStyle w:val="Hyperlink"/>
            <w:rFonts w:ascii="Times New Roman" w:hAnsi="Times New Roman" w:cs="Times New Roman"/>
            <w:sz w:val="24"/>
            <w:szCs w:val="24"/>
          </w:rPr>
          <w:t>https://www.emerald.com/insight/content/doi/10.1108/JED-12-2019-0072/full/html</w:t>
        </w:r>
      </w:hyperlink>
      <w:r w:rsidR="002D38E6" w:rsidRPr="0007358D">
        <w:rPr>
          <w:rFonts w:ascii="Times New Roman" w:hAnsi="Times New Roman" w:cs="Times New Roman"/>
          <w:sz w:val="24"/>
          <w:szCs w:val="24"/>
        </w:rPr>
        <w:t>.</w:t>
      </w:r>
    </w:p>
    <w:tbl>
      <w:tblPr>
        <w:tblW w:w="6500" w:type="dxa"/>
        <w:tblLook w:val="04A0" w:firstRow="1" w:lastRow="0" w:firstColumn="1" w:lastColumn="0" w:noHBand="0" w:noVBand="1"/>
      </w:tblPr>
      <w:tblGrid>
        <w:gridCol w:w="1680"/>
        <w:gridCol w:w="2480"/>
        <w:gridCol w:w="1380"/>
        <w:gridCol w:w="960"/>
      </w:tblGrid>
      <w:tr w:rsidR="002D38E6" w:rsidRPr="0007358D" w14:paraId="0DDB7882" w14:textId="77777777" w:rsidTr="002D38E6">
        <w:trPr>
          <w:trHeight w:val="290"/>
        </w:trPr>
        <w:tc>
          <w:tcPr>
            <w:tcW w:w="1680" w:type="dxa"/>
            <w:tcBorders>
              <w:top w:val="nil"/>
              <w:left w:val="nil"/>
              <w:bottom w:val="nil"/>
              <w:right w:val="nil"/>
            </w:tcBorders>
            <w:shd w:val="clear" w:color="auto" w:fill="auto"/>
            <w:noWrap/>
            <w:vAlign w:val="bottom"/>
            <w:hideMark/>
          </w:tcPr>
          <w:p w14:paraId="2D4EA58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2480" w:type="dxa"/>
            <w:tcBorders>
              <w:top w:val="nil"/>
              <w:left w:val="nil"/>
              <w:bottom w:val="nil"/>
              <w:right w:val="nil"/>
            </w:tcBorders>
            <w:shd w:val="clear" w:color="auto" w:fill="auto"/>
            <w:noWrap/>
            <w:vAlign w:val="bottom"/>
            <w:hideMark/>
          </w:tcPr>
          <w:p w14:paraId="3D322768" w14:textId="77777777" w:rsidR="002D38E6" w:rsidRPr="0007358D" w:rsidRDefault="002D38E6" w:rsidP="002D38E6">
            <w:pPr>
              <w:spacing w:after="0" w:line="240" w:lineRule="auto"/>
              <w:jc w:val="center"/>
              <w:rPr>
                <w:rFonts w:ascii="Times New Roman" w:eastAsia="Times New Roman" w:hAnsi="Times New Roman" w:cs="Times New Roman"/>
                <w:b/>
                <w:bCs/>
                <w:color w:val="000000"/>
                <w:kern w:val="0"/>
                <w:sz w:val="24"/>
                <w:szCs w:val="24"/>
                <w:lang w:val="en-GB" w:eastAsia="en-GB"/>
                <w14:ligatures w14:val="none"/>
              </w:rPr>
            </w:pPr>
            <w:r w:rsidRPr="0007358D">
              <w:rPr>
                <w:rFonts w:ascii="Times New Roman" w:eastAsia="Times New Roman" w:hAnsi="Times New Roman" w:cs="Times New Roman"/>
                <w:b/>
                <w:bCs/>
                <w:color w:val="000000"/>
                <w:kern w:val="0"/>
                <w:sz w:val="24"/>
                <w:szCs w:val="24"/>
                <w:lang w:val="en-GB" w:eastAsia="en-GB"/>
                <w14:ligatures w14:val="none"/>
              </w:rPr>
              <w:t xml:space="preserve">ROE(return on equity)in% </w:t>
            </w:r>
          </w:p>
        </w:tc>
        <w:tc>
          <w:tcPr>
            <w:tcW w:w="1380" w:type="dxa"/>
            <w:tcBorders>
              <w:top w:val="nil"/>
              <w:left w:val="nil"/>
              <w:bottom w:val="nil"/>
              <w:right w:val="nil"/>
            </w:tcBorders>
            <w:shd w:val="clear" w:color="auto" w:fill="auto"/>
            <w:noWrap/>
            <w:vAlign w:val="bottom"/>
            <w:hideMark/>
          </w:tcPr>
          <w:p w14:paraId="481E8D0F" w14:textId="77777777" w:rsidR="002D38E6" w:rsidRPr="0007358D" w:rsidRDefault="002D38E6" w:rsidP="002D38E6">
            <w:pPr>
              <w:spacing w:after="0" w:line="240" w:lineRule="auto"/>
              <w:jc w:val="center"/>
              <w:rPr>
                <w:rFonts w:ascii="Times New Roman" w:eastAsia="Times New Roman" w:hAnsi="Times New Roman" w:cs="Times New Roman"/>
                <w:b/>
                <w:bCs/>
                <w:color w:val="000000"/>
                <w:kern w:val="0"/>
                <w:sz w:val="24"/>
                <w:szCs w:val="24"/>
                <w:lang w:val="en-GB" w:eastAsia="en-GB"/>
                <w14:ligatures w14:val="none"/>
              </w:rPr>
            </w:pPr>
            <w:r w:rsidRPr="0007358D">
              <w:rPr>
                <w:rFonts w:ascii="Times New Roman" w:eastAsia="Times New Roman" w:hAnsi="Times New Roman" w:cs="Times New Roman"/>
                <w:b/>
                <w:bCs/>
                <w:color w:val="000000"/>
                <w:kern w:val="0"/>
                <w:sz w:val="24"/>
                <w:szCs w:val="24"/>
                <w:lang w:val="en-GB" w:eastAsia="en-GB"/>
                <w14:ligatures w14:val="none"/>
              </w:rPr>
              <w:t>Debt to equity</w:t>
            </w:r>
          </w:p>
        </w:tc>
        <w:tc>
          <w:tcPr>
            <w:tcW w:w="960" w:type="dxa"/>
            <w:tcBorders>
              <w:top w:val="nil"/>
              <w:left w:val="nil"/>
              <w:bottom w:val="nil"/>
              <w:right w:val="nil"/>
            </w:tcBorders>
            <w:shd w:val="clear" w:color="auto" w:fill="auto"/>
            <w:noWrap/>
            <w:vAlign w:val="bottom"/>
            <w:hideMark/>
          </w:tcPr>
          <w:p w14:paraId="57164ED7" w14:textId="77777777" w:rsidR="002D38E6" w:rsidRPr="0007358D" w:rsidRDefault="002D38E6" w:rsidP="002D38E6">
            <w:pPr>
              <w:spacing w:after="0" w:line="240" w:lineRule="auto"/>
              <w:jc w:val="center"/>
              <w:rPr>
                <w:rFonts w:ascii="Times New Roman" w:eastAsia="Times New Roman" w:hAnsi="Times New Roman" w:cs="Times New Roman"/>
                <w:b/>
                <w:bCs/>
                <w:color w:val="000000"/>
                <w:kern w:val="0"/>
                <w:sz w:val="24"/>
                <w:szCs w:val="24"/>
                <w:lang w:val="en-GB" w:eastAsia="en-GB"/>
                <w14:ligatures w14:val="none"/>
              </w:rPr>
            </w:pPr>
            <w:r w:rsidRPr="0007358D">
              <w:rPr>
                <w:rFonts w:ascii="Times New Roman" w:eastAsia="Times New Roman" w:hAnsi="Times New Roman" w:cs="Times New Roman"/>
                <w:b/>
                <w:bCs/>
                <w:color w:val="000000"/>
                <w:kern w:val="0"/>
                <w:sz w:val="24"/>
                <w:szCs w:val="24"/>
                <w:lang w:val="en-GB" w:eastAsia="en-GB"/>
                <w14:ligatures w14:val="none"/>
              </w:rPr>
              <w:t>SIZE</w:t>
            </w:r>
          </w:p>
        </w:tc>
      </w:tr>
      <w:tr w:rsidR="002D38E6" w:rsidRPr="0007358D" w14:paraId="6A94AA5D" w14:textId="77777777" w:rsidTr="002D38E6">
        <w:trPr>
          <w:trHeight w:val="290"/>
        </w:trPr>
        <w:tc>
          <w:tcPr>
            <w:tcW w:w="1680" w:type="dxa"/>
            <w:tcBorders>
              <w:top w:val="nil"/>
              <w:left w:val="nil"/>
              <w:bottom w:val="nil"/>
              <w:right w:val="nil"/>
            </w:tcBorders>
            <w:shd w:val="clear" w:color="auto" w:fill="auto"/>
            <w:noWrap/>
            <w:vAlign w:val="bottom"/>
            <w:hideMark/>
          </w:tcPr>
          <w:p w14:paraId="37AAC401"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APPLE 2019</w:t>
            </w:r>
          </w:p>
        </w:tc>
        <w:tc>
          <w:tcPr>
            <w:tcW w:w="2480" w:type="dxa"/>
            <w:tcBorders>
              <w:top w:val="nil"/>
              <w:left w:val="nil"/>
              <w:bottom w:val="nil"/>
              <w:right w:val="nil"/>
            </w:tcBorders>
            <w:shd w:val="clear" w:color="auto" w:fill="auto"/>
            <w:noWrap/>
            <w:vAlign w:val="bottom"/>
            <w:hideMark/>
          </w:tcPr>
          <w:p w14:paraId="2D2E3DB8"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60.18</w:t>
            </w:r>
          </w:p>
        </w:tc>
        <w:tc>
          <w:tcPr>
            <w:tcW w:w="1380" w:type="dxa"/>
            <w:tcBorders>
              <w:top w:val="nil"/>
              <w:left w:val="nil"/>
              <w:bottom w:val="nil"/>
              <w:right w:val="nil"/>
            </w:tcBorders>
            <w:shd w:val="clear" w:color="auto" w:fill="auto"/>
            <w:noWrap/>
            <w:vAlign w:val="bottom"/>
            <w:hideMark/>
          </w:tcPr>
          <w:p w14:paraId="6202902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280</w:t>
            </w:r>
          </w:p>
        </w:tc>
        <w:tc>
          <w:tcPr>
            <w:tcW w:w="960" w:type="dxa"/>
            <w:tcBorders>
              <w:top w:val="nil"/>
              <w:left w:val="nil"/>
              <w:bottom w:val="nil"/>
              <w:right w:val="nil"/>
            </w:tcBorders>
            <w:shd w:val="clear" w:color="auto" w:fill="auto"/>
            <w:noWrap/>
            <w:vAlign w:val="bottom"/>
            <w:hideMark/>
          </w:tcPr>
          <w:p w14:paraId="176075D2"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290.5</w:t>
            </w:r>
          </w:p>
        </w:tc>
      </w:tr>
      <w:tr w:rsidR="002D38E6" w:rsidRPr="0007358D" w14:paraId="5C4F7973" w14:textId="77777777" w:rsidTr="002D38E6">
        <w:trPr>
          <w:trHeight w:val="290"/>
        </w:trPr>
        <w:tc>
          <w:tcPr>
            <w:tcW w:w="1680" w:type="dxa"/>
            <w:tcBorders>
              <w:top w:val="nil"/>
              <w:left w:val="nil"/>
              <w:bottom w:val="nil"/>
              <w:right w:val="nil"/>
            </w:tcBorders>
            <w:shd w:val="clear" w:color="auto" w:fill="auto"/>
            <w:noWrap/>
            <w:vAlign w:val="bottom"/>
            <w:hideMark/>
          </w:tcPr>
          <w:p w14:paraId="6458B10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2020</w:t>
            </w:r>
          </w:p>
        </w:tc>
        <w:tc>
          <w:tcPr>
            <w:tcW w:w="2480" w:type="dxa"/>
            <w:tcBorders>
              <w:top w:val="nil"/>
              <w:left w:val="nil"/>
              <w:bottom w:val="nil"/>
              <w:right w:val="nil"/>
            </w:tcBorders>
            <w:shd w:val="clear" w:color="auto" w:fill="auto"/>
            <w:noWrap/>
            <w:vAlign w:val="bottom"/>
            <w:hideMark/>
          </w:tcPr>
          <w:p w14:paraId="398BAA44"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90.59</w:t>
            </w:r>
          </w:p>
        </w:tc>
        <w:tc>
          <w:tcPr>
            <w:tcW w:w="1380" w:type="dxa"/>
            <w:tcBorders>
              <w:top w:val="nil"/>
              <w:left w:val="nil"/>
              <w:bottom w:val="nil"/>
              <w:right w:val="nil"/>
            </w:tcBorders>
            <w:shd w:val="clear" w:color="auto" w:fill="auto"/>
            <w:noWrap/>
            <w:vAlign w:val="bottom"/>
            <w:hideMark/>
          </w:tcPr>
          <w:p w14:paraId="3E0FB4F1"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435</w:t>
            </w:r>
          </w:p>
        </w:tc>
        <w:tc>
          <w:tcPr>
            <w:tcW w:w="960" w:type="dxa"/>
            <w:tcBorders>
              <w:top w:val="nil"/>
              <w:left w:val="nil"/>
              <w:bottom w:val="nil"/>
              <w:right w:val="nil"/>
            </w:tcBorders>
            <w:shd w:val="clear" w:color="auto" w:fill="auto"/>
            <w:noWrap/>
            <w:vAlign w:val="bottom"/>
            <w:hideMark/>
          </w:tcPr>
          <w:p w14:paraId="7B9D4AE7"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324.92</w:t>
            </w:r>
          </w:p>
        </w:tc>
      </w:tr>
      <w:tr w:rsidR="002D38E6" w:rsidRPr="0007358D" w14:paraId="675F958C" w14:textId="77777777" w:rsidTr="002D38E6">
        <w:trPr>
          <w:trHeight w:val="290"/>
        </w:trPr>
        <w:tc>
          <w:tcPr>
            <w:tcW w:w="1680" w:type="dxa"/>
            <w:tcBorders>
              <w:top w:val="nil"/>
              <w:left w:val="nil"/>
              <w:bottom w:val="nil"/>
              <w:right w:val="nil"/>
            </w:tcBorders>
            <w:shd w:val="clear" w:color="auto" w:fill="auto"/>
            <w:noWrap/>
            <w:vAlign w:val="bottom"/>
            <w:hideMark/>
          </w:tcPr>
          <w:p w14:paraId="6FF32297"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2021</w:t>
            </w:r>
          </w:p>
        </w:tc>
        <w:tc>
          <w:tcPr>
            <w:tcW w:w="2480" w:type="dxa"/>
            <w:tcBorders>
              <w:top w:val="nil"/>
              <w:left w:val="nil"/>
              <w:bottom w:val="nil"/>
              <w:right w:val="nil"/>
            </w:tcBorders>
            <w:shd w:val="clear" w:color="auto" w:fill="auto"/>
            <w:noWrap/>
            <w:vAlign w:val="bottom"/>
            <w:hideMark/>
          </w:tcPr>
          <w:p w14:paraId="5D82F7A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149.81</w:t>
            </w:r>
          </w:p>
        </w:tc>
        <w:tc>
          <w:tcPr>
            <w:tcW w:w="1380" w:type="dxa"/>
            <w:tcBorders>
              <w:top w:val="nil"/>
              <w:left w:val="nil"/>
              <w:bottom w:val="nil"/>
              <w:right w:val="nil"/>
            </w:tcBorders>
            <w:shd w:val="clear" w:color="auto" w:fill="auto"/>
            <w:noWrap/>
            <w:vAlign w:val="bottom"/>
            <w:hideMark/>
          </w:tcPr>
          <w:p w14:paraId="0464E618"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430</w:t>
            </w:r>
          </w:p>
        </w:tc>
        <w:tc>
          <w:tcPr>
            <w:tcW w:w="960" w:type="dxa"/>
            <w:tcBorders>
              <w:top w:val="nil"/>
              <w:left w:val="nil"/>
              <w:bottom w:val="nil"/>
              <w:right w:val="nil"/>
            </w:tcBorders>
            <w:shd w:val="clear" w:color="auto" w:fill="auto"/>
            <w:noWrap/>
            <w:vAlign w:val="bottom"/>
            <w:hideMark/>
          </w:tcPr>
          <w:p w14:paraId="2DDBE150"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375.31</w:t>
            </w:r>
          </w:p>
        </w:tc>
      </w:tr>
      <w:tr w:rsidR="002D38E6" w:rsidRPr="0007358D" w14:paraId="284145CE" w14:textId="77777777" w:rsidTr="002D38E6">
        <w:trPr>
          <w:trHeight w:val="290"/>
        </w:trPr>
        <w:tc>
          <w:tcPr>
            <w:tcW w:w="1680" w:type="dxa"/>
            <w:tcBorders>
              <w:top w:val="nil"/>
              <w:left w:val="nil"/>
              <w:bottom w:val="nil"/>
              <w:right w:val="nil"/>
            </w:tcBorders>
            <w:shd w:val="clear" w:color="auto" w:fill="auto"/>
            <w:noWrap/>
            <w:vAlign w:val="bottom"/>
            <w:hideMark/>
          </w:tcPr>
          <w:p w14:paraId="58F913BE"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2022</w:t>
            </w:r>
          </w:p>
        </w:tc>
        <w:tc>
          <w:tcPr>
            <w:tcW w:w="2480" w:type="dxa"/>
            <w:tcBorders>
              <w:top w:val="nil"/>
              <w:left w:val="nil"/>
              <w:bottom w:val="nil"/>
              <w:right w:val="nil"/>
            </w:tcBorders>
            <w:shd w:val="clear" w:color="auto" w:fill="auto"/>
            <w:noWrap/>
            <w:vAlign w:val="bottom"/>
            <w:hideMark/>
          </w:tcPr>
          <w:p w14:paraId="667751D6"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160.9</w:t>
            </w:r>
          </w:p>
        </w:tc>
        <w:tc>
          <w:tcPr>
            <w:tcW w:w="1380" w:type="dxa"/>
            <w:tcBorders>
              <w:top w:val="nil"/>
              <w:left w:val="nil"/>
              <w:bottom w:val="nil"/>
              <w:right w:val="nil"/>
            </w:tcBorders>
            <w:shd w:val="clear" w:color="auto" w:fill="auto"/>
            <w:noWrap/>
            <w:vAlign w:val="bottom"/>
            <w:hideMark/>
          </w:tcPr>
          <w:p w14:paraId="0A8B7B94"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511</w:t>
            </w:r>
          </w:p>
        </w:tc>
        <w:tc>
          <w:tcPr>
            <w:tcW w:w="960" w:type="dxa"/>
            <w:tcBorders>
              <w:top w:val="nil"/>
              <w:left w:val="nil"/>
              <w:bottom w:val="nil"/>
              <w:right w:val="nil"/>
            </w:tcBorders>
            <w:shd w:val="clear" w:color="auto" w:fill="auto"/>
            <w:noWrap/>
            <w:vAlign w:val="bottom"/>
            <w:hideMark/>
          </w:tcPr>
          <w:p w14:paraId="24108168"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389.84</w:t>
            </w:r>
          </w:p>
        </w:tc>
      </w:tr>
      <w:tr w:rsidR="002D38E6" w:rsidRPr="0007358D" w14:paraId="2959B380" w14:textId="77777777" w:rsidTr="002D38E6">
        <w:trPr>
          <w:trHeight w:val="290"/>
        </w:trPr>
        <w:tc>
          <w:tcPr>
            <w:tcW w:w="1680" w:type="dxa"/>
            <w:tcBorders>
              <w:top w:val="nil"/>
              <w:left w:val="nil"/>
              <w:bottom w:val="nil"/>
              <w:right w:val="nil"/>
            </w:tcBorders>
            <w:shd w:val="clear" w:color="auto" w:fill="auto"/>
            <w:noWrap/>
            <w:vAlign w:val="bottom"/>
            <w:hideMark/>
          </w:tcPr>
          <w:p w14:paraId="6B1FAD3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2023</w:t>
            </w:r>
          </w:p>
        </w:tc>
        <w:tc>
          <w:tcPr>
            <w:tcW w:w="2480" w:type="dxa"/>
            <w:tcBorders>
              <w:top w:val="nil"/>
              <w:left w:val="nil"/>
              <w:bottom w:val="nil"/>
              <w:right w:val="nil"/>
            </w:tcBorders>
            <w:shd w:val="clear" w:color="auto" w:fill="auto"/>
            <w:noWrap/>
            <w:vAlign w:val="bottom"/>
            <w:hideMark/>
          </w:tcPr>
          <w:p w14:paraId="394474AA"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156.04</w:t>
            </w:r>
          </w:p>
        </w:tc>
        <w:tc>
          <w:tcPr>
            <w:tcW w:w="1380" w:type="dxa"/>
            <w:tcBorders>
              <w:top w:val="nil"/>
              <w:left w:val="nil"/>
              <w:bottom w:val="nil"/>
              <w:right w:val="nil"/>
            </w:tcBorders>
            <w:shd w:val="clear" w:color="auto" w:fill="auto"/>
            <w:noWrap/>
            <w:vAlign w:val="bottom"/>
            <w:hideMark/>
          </w:tcPr>
          <w:p w14:paraId="123C7068"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377</w:t>
            </w:r>
          </w:p>
        </w:tc>
        <w:tc>
          <w:tcPr>
            <w:tcW w:w="960" w:type="dxa"/>
            <w:tcBorders>
              <w:top w:val="nil"/>
              <w:left w:val="nil"/>
              <w:bottom w:val="nil"/>
              <w:right w:val="nil"/>
            </w:tcBorders>
            <w:shd w:val="clear" w:color="auto" w:fill="auto"/>
            <w:noWrap/>
            <w:vAlign w:val="bottom"/>
            <w:hideMark/>
          </w:tcPr>
          <w:p w14:paraId="33B106AC"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409.35</w:t>
            </w:r>
          </w:p>
        </w:tc>
      </w:tr>
      <w:tr w:rsidR="002D38E6" w:rsidRPr="0007358D" w14:paraId="17B6A51A" w14:textId="77777777" w:rsidTr="002D38E6">
        <w:trPr>
          <w:trHeight w:val="290"/>
        </w:trPr>
        <w:tc>
          <w:tcPr>
            <w:tcW w:w="1680" w:type="dxa"/>
            <w:tcBorders>
              <w:top w:val="nil"/>
              <w:left w:val="nil"/>
              <w:bottom w:val="nil"/>
              <w:right w:val="nil"/>
            </w:tcBorders>
            <w:shd w:val="clear" w:color="auto" w:fill="auto"/>
            <w:noWrap/>
            <w:vAlign w:val="bottom"/>
            <w:hideMark/>
          </w:tcPr>
          <w:p w14:paraId="7148061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MICROSOFT 2019</w:t>
            </w:r>
          </w:p>
        </w:tc>
        <w:tc>
          <w:tcPr>
            <w:tcW w:w="2480" w:type="dxa"/>
            <w:tcBorders>
              <w:top w:val="nil"/>
              <w:left w:val="nil"/>
              <w:bottom w:val="nil"/>
              <w:right w:val="nil"/>
            </w:tcBorders>
            <w:shd w:val="clear" w:color="auto" w:fill="auto"/>
            <w:noWrap/>
            <w:vAlign w:val="bottom"/>
            <w:hideMark/>
          </w:tcPr>
          <w:p w14:paraId="731FBE2E"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42.89</w:t>
            </w:r>
          </w:p>
        </w:tc>
        <w:tc>
          <w:tcPr>
            <w:tcW w:w="1380" w:type="dxa"/>
            <w:tcBorders>
              <w:top w:val="nil"/>
              <w:left w:val="nil"/>
              <w:bottom w:val="nil"/>
              <w:right w:val="nil"/>
            </w:tcBorders>
            <w:shd w:val="clear" w:color="auto" w:fill="auto"/>
            <w:noWrap/>
            <w:vAlign w:val="bottom"/>
            <w:hideMark/>
          </w:tcPr>
          <w:p w14:paraId="23CFF2B5"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157</w:t>
            </w:r>
          </w:p>
        </w:tc>
        <w:tc>
          <w:tcPr>
            <w:tcW w:w="960" w:type="dxa"/>
            <w:tcBorders>
              <w:top w:val="nil"/>
              <w:left w:val="nil"/>
              <w:bottom w:val="nil"/>
              <w:right w:val="nil"/>
            </w:tcBorders>
            <w:shd w:val="clear" w:color="auto" w:fill="auto"/>
            <w:noWrap/>
            <w:vAlign w:val="bottom"/>
            <w:hideMark/>
          </w:tcPr>
          <w:p w14:paraId="7B9ED74D"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168.21</w:t>
            </w:r>
          </w:p>
        </w:tc>
      </w:tr>
      <w:tr w:rsidR="002D38E6" w:rsidRPr="0007358D" w14:paraId="6934375D" w14:textId="77777777" w:rsidTr="002D38E6">
        <w:trPr>
          <w:trHeight w:val="290"/>
        </w:trPr>
        <w:tc>
          <w:tcPr>
            <w:tcW w:w="1680" w:type="dxa"/>
            <w:tcBorders>
              <w:top w:val="nil"/>
              <w:left w:val="nil"/>
              <w:bottom w:val="nil"/>
              <w:right w:val="nil"/>
            </w:tcBorders>
            <w:shd w:val="clear" w:color="auto" w:fill="auto"/>
            <w:noWrap/>
            <w:vAlign w:val="bottom"/>
            <w:hideMark/>
          </w:tcPr>
          <w:p w14:paraId="54E8A14C"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2020</w:t>
            </w:r>
          </w:p>
        </w:tc>
        <w:tc>
          <w:tcPr>
            <w:tcW w:w="2480" w:type="dxa"/>
            <w:tcBorders>
              <w:top w:val="nil"/>
              <w:left w:val="nil"/>
              <w:bottom w:val="nil"/>
              <w:right w:val="nil"/>
            </w:tcBorders>
            <w:shd w:val="clear" w:color="auto" w:fill="auto"/>
            <w:noWrap/>
            <w:vAlign w:val="bottom"/>
            <w:hideMark/>
          </w:tcPr>
          <w:p w14:paraId="7B80CC0E"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42.19</w:t>
            </w:r>
          </w:p>
        </w:tc>
        <w:tc>
          <w:tcPr>
            <w:tcW w:w="1380" w:type="dxa"/>
            <w:tcBorders>
              <w:top w:val="nil"/>
              <w:left w:val="nil"/>
              <w:bottom w:val="nil"/>
              <w:right w:val="nil"/>
            </w:tcBorders>
            <w:shd w:val="clear" w:color="auto" w:fill="auto"/>
            <w:noWrap/>
            <w:vAlign w:val="bottom"/>
            <w:hideMark/>
          </w:tcPr>
          <w:p w14:paraId="1721210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134</w:t>
            </w:r>
          </w:p>
        </w:tc>
        <w:tc>
          <w:tcPr>
            <w:tcW w:w="960" w:type="dxa"/>
            <w:tcBorders>
              <w:top w:val="nil"/>
              <w:left w:val="nil"/>
              <w:bottom w:val="nil"/>
              <w:right w:val="nil"/>
            </w:tcBorders>
            <w:shd w:val="clear" w:color="auto" w:fill="auto"/>
            <w:noWrap/>
            <w:vAlign w:val="bottom"/>
            <w:hideMark/>
          </w:tcPr>
          <w:p w14:paraId="6CFE0C8C"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204.09</w:t>
            </w:r>
          </w:p>
        </w:tc>
      </w:tr>
      <w:tr w:rsidR="002D38E6" w:rsidRPr="0007358D" w14:paraId="4EA7C164" w14:textId="77777777" w:rsidTr="002D38E6">
        <w:trPr>
          <w:trHeight w:val="290"/>
        </w:trPr>
        <w:tc>
          <w:tcPr>
            <w:tcW w:w="1680" w:type="dxa"/>
            <w:tcBorders>
              <w:top w:val="nil"/>
              <w:left w:val="nil"/>
              <w:bottom w:val="nil"/>
              <w:right w:val="nil"/>
            </w:tcBorders>
            <w:shd w:val="clear" w:color="auto" w:fill="auto"/>
            <w:noWrap/>
            <w:vAlign w:val="bottom"/>
            <w:hideMark/>
          </w:tcPr>
          <w:p w14:paraId="133CE931"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2021</w:t>
            </w:r>
          </w:p>
        </w:tc>
        <w:tc>
          <w:tcPr>
            <w:tcW w:w="2480" w:type="dxa"/>
            <w:tcBorders>
              <w:top w:val="nil"/>
              <w:left w:val="nil"/>
              <w:bottom w:val="nil"/>
              <w:right w:val="nil"/>
            </w:tcBorders>
            <w:shd w:val="clear" w:color="auto" w:fill="auto"/>
            <w:noWrap/>
            <w:vAlign w:val="bottom"/>
            <w:hideMark/>
          </w:tcPr>
          <w:p w14:paraId="22CAC0B0"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48.39</w:t>
            </w:r>
          </w:p>
        </w:tc>
        <w:tc>
          <w:tcPr>
            <w:tcW w:w="1380" w:type="dxa"/>
            <w:tcBorders>
              <w:top w:val="nil"/>
              <w:left w:val="nil"/>
              <w:bottom w:val="nil"/>
              <w:right w:val="nil"/>
            </w:tcBorders>
            <w:shd w:val="clear" w:color="auto" w:fill="auto"/>
            <w:noWrap/>
            <w:vAlign w:val="bottom"/>
            <w:hideMark/>
          </w:tcPr>
          <w:p w14:paraId="574EE924"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113</w:t>
            </w:r>
          </w:p>
        </w:tc>
        <w:tc>
          <w:tcPr>
            <w:tcW w:w="960" w:type="dxa"/>
            <w:tcBorders>
              <w:top w:val="nil"/>
              <w:left w:val="nil"/>
              <w:bottom w:val="nil"/>
              <w:right w:val="nil"/>
            </w:tcBorders>
            <w:shd w:val="clear" w:color="auto" w:fill="auto"/>
            <w:noWrap/>
            <w:vAlign w:val="bottom"/>
            <w:hideMark/>
          </w:tcPr>
          <w:p w14:paraId="0952F5AE"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253.05</w:t>
            </w:r>
          </w:p>
        </w:tc>
      </w:tr>
      <w:tr w:rsidR="002D38E6" w:rsidRPr="0007358D" w14:paraId="0D671ECE" w14:textId="77777777" w:rsidTr="002D38E6">
        <w:trPr>
          <w:trHeight w:val="290"/>
        </w:trPr>
        <w:tc>
          <w:tcPr>
            <w:tcW w:w="1680" w:type="dxa"/>
            <w:tcBorders>
              <w:top w:val="nil"/>
              <w:left w:val="nil"/>
              <w:bottom w:val="nil"/>
              <w:right w:val="nil"/>
            </w:tcBorders>
            <w:shd w:val="clear" w:color="auto" w:fill="auto"/>
            <w:noWrap/>
            <w:vAlign w:val="bottom"/>
            <w:hideMark/>
          </w:tcPr>
          <w:p w14:paraId="14B3077A"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2022</w:t>
            </w:r>
          </w:p>
        </w:tc>
        <w:tc>
          <w:tcPr>
            <w:tcW w:w="2480" w:type="dxa"/>
            <w:tcBorders>
              <w:top w:val="nil"/>
              <w:left w:val="nil"/>
              <w:bottom w:val="nil"/>
              <w:right w:val="nil"/>
            </w:tcBorders>
            <w:shd w:val="clear" w:color="auto" w:fill="auto"/>
            <w:noWrap/>
            <w:vAlign w:val="bottom"/>
            <w:hideMark/>
          </w:tcPr>
          <w:p w14:paraId="3332873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39.32</w:t>
            </w:r>
          </w:p>
        </w:tc>
        <w:tc>
          <w:tcPr>
            <w:tcW w:w="1380" w:type="dxa"/>
            <w:tcBorders>
              <w:top w:val="nil"/>
              <w:left w:val="nil"/>
              <w:bottom w:val="nil"/>
              <w:right w:val="nil"/>
            </w:tcBorders>
            <w:shd w:val="clear" w:color="auto" w:fill="auto"/>
            <w:noWrap/>
            <w:vAlign w:val="bottom"/>
            <w:hideMark/>
          </w:tcPr>
          <w:p w14:paraId="347B5102"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99</w:t>
            </w:r>
          </w:p>
        </w:tc>
        <w:tc>
          <w:tcPr>
            <w:tcW w:w="960" w:type="dxa"/>
            <w:tcBorders>
              <w:top w:val="nil"/>
              <w:left w:val="nil"/>
              <w:bottom w:val="nil"/>
              <w:right w:val="nil"/>
            </w:tcBorders>
            <w:shd w:val="clear" w:color="auto" w:fill="auto"/>
            <w:noWrap/>
            <w:vAlign w:val="bottom"/>
            <w:hideMark/>
          </w:tcPr>
          <w:p w14:paraId="79DF7A6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271.95</w:t>
            </w:r>
          </w:p>
        </w:tc>
      </w:tr>
      <w:tr w:rsidR="002D38E6" w:rsidRPr="0007358D" w14:paraId="72EB9C1D" w14:textId="77777777" w:rsidTr="002D38E6">
        <w:trPr>
          <w:trHeight w:val="290"/>
        </w:trPr>
        <w:tc>
          <w:tcPr>
            <w:tcW w:w="1680" w:type="dxa"/>
            <w:tcBorders>
              <w:top w:val="nil"/>
              <w:left w:val="nil"/>
              <w:bottom w:val="nil"/>
              <w:right w:val="nil"/>
            </w:tcBorders>
            <w:shd w:val="clear" w:color="auto" w:fill="auto"/>
            <w:noWrap/>
            <w:vAlign w:val="bottom"/>
            <w:hideMark/>
          </w:tcPr>
          <w:p w14:paraId="48157B9C"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2023</w:t>
            </w:r>
          </w:p>
        </w:tc>
        <w:tc>
          <w:tcPr>
            <w:tcW w:w="2480" w:type="dxa"/>
            <w:tcBorders>
              <w:top w:val="nil"/>
              <w:left w:val="nil"/>
              <w:bottom w:val="nil"/>
              <w:right w:val="nil"/>
            </w:tcBorders>
            <w:shd w:val="clear" w:color="auto" w:fill="auto"/>
            <w:noWrap/>
            <w:vAlign w:val="bottom"/>
            <w:hideMark/>
          </w:tcPr>
          <w:p w14:paraId="7B33E10A"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38.4</w:t>
            </w:r>
          </w:p>
        </w:tc>
        <w:tc>
          <w:tcPr>
            <w:tcW w:w="1380" w:type="dxa"/>
            <w:tcBorders>
              <w:top w:val="nil"/>
              <w:left w:val="nil"/>
              <w:bottom w:val="nil"/>
              <w:right w:val="nil"/>
            </w:tcBorders>
            <w:shd w:val="clear" w:color="auto" w:fill="auto"/>
            <w:noWrap/>
            <w:vAlign w:val="bottom"/>
            <w:hideMark/>
          </w:tcPr>
          <w:p w14:paraId="104D46E1"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98</w:t>
            </w:r>
          </w:p>
        </w:tc>
        <w:tc>
          <w:tcPr>
            <w:tcW w:w="960" w:type="dxa"/>
            <w:tcBorders>
              <w:top w:val="nil"/>
              <w:left w:val="nil"/>
              <w:bottom w:val="nil"/>
              <w:right w:val="nil"/>
            </w:tcBorders>
            <w:shd w:val="clear" w:color="auto" w:fill="auto"/>
            <w:noWrap/>
            <w:vAlign w:val="bottom"/>
            <w:hideMark/>
          </w:tcPr>
          <w:p w14:paraId="7FA4DE28"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303.99</w:t>
            </w:r>
          </w:p>
        </w:tc>
      </w:tr>
      <w:tr w:rsidR="002D38E6" w:rsidRPr="0007358D" w14:paraId="7FA1C903" w14:textId="77777777" w:rsidTr="002D38E6">
        <w:trPr>
          <w:trHeight w:val="290"/>
        </w:trPr>
        <w:tc>
          <w:tcPr>
            <w:tcW w:w="1680" w:type="dxa"/>
            <w:tcBorders>
              <w:top w:val="nil"/>
              <w:left w:val="nil"/>
              <w:bottom w:val="nil"/>
              <w:right w:val="nil"/>
            </w:tcBorders>
            <w:shd w:val="clear" w:color="auto" w:fill="auto"/>
            <w:noWrap/>
            <w:vAlign w:val="bottom"/>
            <w:hideMark/>
          </w:tcPr>
          <w:p w14:paraId="53D100D7"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ALPHA2019</w:t>
            </w:r>
          </w:p>
        </w:tc>
        <w:tc>
          <w:tcPr>
            <w:tcW w:w="2480" w:type="dxa"/>
            <w:tcBorders>
              <w:top w:val="nil"/>
              <w:left w:val="nil"/>
              <w:bottom w:val="nil"/>
              <w:right w:val="nil"/>
            </w:tcBorders>
            <w:shd w:val="clear" w:color="auto" w:fill="auto"/>
            <w:noWrap/>
            <w:vAlign w:val="bottom"/>
            <w:hideMark/>
          </w:tcPr>
          <w:p w14:paraId="141A1F2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17.79</w:t>
            </w:r>
          </w:p>
        </w:tc>
        <w:tc>
          <w:tcPr>
            <w:tcW w:w="1380" w:type="dxa"/>
            <w:tcBorders>
              <w:top w:val="nil"/>
              <w:left w:val="nil"/>
              <w:bottom w:val="nil"/>
              <w:right w:val="nil"/>
            </w:tcBorders>
            <w:shd w:val="clear" w:color="auto" w:fill="auto"/>
            <w:noWrap/>
            <w:vAlign w:val="bottom"/>
            <w:hideMark/>
          </w:tcPr>
          <w:p w14:paraId="49292BD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w:t>
            </w:r>
          </w:p>
        </w:tc>
        <w:tc>
          <w:tcPr>
            <w:tcW w:w="960" w:type="dxa"/>
            <w:tcBorders>
              <w:top w:val="nil"/>
              <w:left w:val="nil"/>
              <w:bottom w:val="nil"/>
              <w:right w:val="nil"/>
            </w:tcBorders>
            <w:shd w:val="clear" w:color="auto" w:fill="auto"/>
            <w:noWrap/>
            <w:vAlign w:val="bottom"/>
            <w:hideMark/>
          </w:tcPr>
          <w:p w14:paraId="4B831AA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189.2</w:t>
            </w:r>
          </w:p>
        </w:tc>
      </w:tr>
      <w:tr w:rsidR="002D38E6" w:rsidRPr="0007358D" w14:paraId="4E26F421" w14:textId="77777777" w:rsidTr="002D38E6">
        <w:trPr>
          <w:trHeight w:val="290"/>
        </w:trPr>
        <w:tc>
          <w:tcPr>
            <w:tcW w:w="1680" w:type="dxa"/>
            <w:tcBorders>
              <w:top w:val="nil"/>
              <w:left w:val="nil"/>
              <w:bottom w:val="nil"/>
              <w:right w:val="nil"/>
            </w:tcBorders>
            <w:shd w:val="clear" w:color="auto" w:fill="auto"/>
            <w:noWrap/>
            <w:vAlign w:val="bottom"/>
            <w:hideMark/>
          </w:tcPr>
          <w:p w14:paraId="7CA96435"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2020</w:t>
            </w:r>
          </w:p>
        </w:tc>
        <w:tc>
          <w:tcPr>
            <w:tcW w:w="2480" w:type="dxa"/>
            <w:tcBorders>
              <w:top w:val="nil"/>
              <w:left w:val="nil"/>
              <w:bottom w:val="nil"/>
              <w:right w:val="nil"/>
            </w:tcBorders>
            <w:shd w:val="clear" w:color="auto" w:fill="auto"/>
            <w:noWrap/>
            <w:vAlign w:val="bottom"/>
            <w:hideMark/>
          </w:tcPr>
          <w:p w14:paraId="097649A8"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19.03</w:t>
            </w:r>
          </w:p>
        </w:tc>
        <w:tc>
          <w:tcPr>
            <w:tcW w:w="1380" w:type="dxa"/>
            <w:tcBorders>
              <w:top w:val="nil"/>
              <w:left w:val="nil"/>
              <w:bottom w:val="nil"/>
              <w:right w:val="nil"/>
            </w:tcBorders>
            <w:shd w:val="clear" w:color="auto" w:fill="auto"/>
            <w:noWrap/>
            <w:vAlign w:val="bottom"/>
            <w:hideMark/>
          </w:tcPr>
          <w:p w14:paraId="19F4640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44</w:t>
            </w:r>
          </w:p>
        </w:tc>
        <w:tc>
          <w:tcPr>
            <w:tcW w:w="960" w:type="dxa"/>
            <w:tcBorders>
              <w:top w:val="nil"/>
              <w:left w:val="nil"/>
              <w:bottom w:val="nil"/>
              <w:right w:val="nil"/>
            </w:tcBorders>
            <w:shd w:val="clear" w:color="auto" w:fill="auto"/>
            <w:noWrap/>
            <w:vAlign w:val="bottom"/>
            <w:hideMark/>
          </w:tcPr>
          <w:p w14:paraId="4FAD807C"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241.58</w:t>
            </w:r>
          </w:p>
        </w:tc>
      </w:tr>
      <w:tr w:rsidR="002D38E6" w:rsidRPr="0007358D" w14:paraId="1C161C9C" w14:textId="77777777" w:rsidTr="002D38E6">
        <w:trPr>
          <w:trHeight w:val="290"/>
        </w:trPr>
        <w:tc>
          <w:tcPr>
            <w:tcW w:w="1680" w:type="dxa"/>
            <w:tcBorders>
              <w:top w:val="nil"/>
              <w:left w:val="nil"/>
              <w:bottom w:val="nil"/>
              <w:right w:val="nil"/>
            </w:tcBorders>
            <w:shd w:val="clear" w:color="auto" w:fill="auto"/>
            <w:noWrap/>
            <w:vAlign w:val="bottom"/>
            <w:hideMark/>
          </w:tcPr>
          <w:p w14:paraId="47708315"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2021</w:t>
            </w:r>
          </w:p>
        </w:tc>
        <w:tc>
          <w:tcPr>
            <w:tcW w:w="2480" w:type="dxa"/>
            <w:tcBorders>
              <w:top w:val="nil"/>
              <w:left w:val="nil"/>
              <w:bottom w:val="nil"/>
              <w:right w:val="nil"/>
            </w:tcBorders>
            <w:shd w:val="clear" w:color="auto" w:fill="auto"/>
            <w:noWrap/>
            <w:vAlign w:val="bottom"/>
            <w:hideMark/>
          </w:tcPr>
          <w:p w14:paraId="4261A87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31.56</w:t>
            </w:r>
          </w:p>
        </w:tc>
        <w:tc>
          <w:tcPr>
            <w:tcW w:w="1380" w:type="dxa"/>
            <w:tcBorders>
              <w:top w:val="nil"/>
              <w:left w:val="nil"/>
              <w:bottom w:val="nil"/>
              <w:right w:val="nil"/>
            </w:tcBorders>
            <w:shd w:val="clear" w:color="auto" w:fill="auto"/>
            <w:noWrap/>
            <w:vAlign w:val="bottom"/>
            <w:hideMark/>
          </w:tcPr>
          <w:p w14:paraId="37882C3A"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43</w:t>
            </w:r>
          </w:p>
        </w:tc>
        <w:tc>
          <w:tcPr>
            <w:tcW w:w="960" w:type="dxa"/>
            <w:tcBorders>
              <w:top w:val="nil"/>
              <w:left w:val="nil"/>
              <w:bottom w:val="nil"/>
              <w:right w:val="nil"/>
            </w:tcBorders>
            <w:shd w:val="clear" w:color="auto" w:fill="auto"/>
            <w:noWrap/>
            <w:vAlign w:val="bottom"/>
            <w:hideMark/>
          </w:tcPr>
          <w:p w14:paraId="7E158ED9"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311.54</w:t>
            </w:r>
          </w:p>
        </w:tc>
      </w:tr>
      <w:tr w:rsidR="002D38E6" w:rsidRPr="0007358D" w14:paraId="332F155F" w14:textId="77777777" w:rsidTr="002D38E6">
        <w:trPr>
          <w:trHeight w:val="290"/>
        </w:trPr>
        <w:tc>
          <w:tcPr>
            <w:tcW w:w="1680" w:type="dxa"/>
            <w:tcBorders>
              <w:top w:val="nil"/>
              <w:left w:val="nil"/>
              <w:bottom w:val="nil"/>
              <w:right w:val="nil"/>
            </w:tcBorders>
            <w:shd w:val="clear" w:color="auto" w:fill="auto"/>
            <w:noWrap/>
            <w:vAlign w:val="bottom"/>
            <w:hideMark/>
          </w:tcPr>
          <w:p w14:paraId="1754573A"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2022</w:t>
            </w:r>
          </w:p>
        </w:tc>
        <w:tc>
          <w:tcPr>
            <w:tcW w:w="2480" w:type="dxa"/>
            <w:tcBorders>
              <w:top w:val="nil"/>
              <w:left w:val="nil"/>
              <w:bottom w:val="nil"/>
              <w:right w:val="nil"/>
            </w:tcBorders>
            <w:shd w:val="clear" w:color="auto" w:fill="auto"/>
            <w:noWrap/>
            <w:vAlign w:val="bottom"/>
            <w:hideMark/>
          </w:tcPr>
          <w:p w14:paraId="19A31BA6"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23.54</w:t>
            </w:r>
          </w:p>
        </w:tc>
        <w:tc>
          <w:tcPr>
            <w:tcW w:w="1380" w:type="dxa"/>
            <w:tcBorders>
              <w:top w:val="nil"/>
              <w:left w:val="nil"/>
              <w:bottom w:val="nil"/>
              <w:right w:val="nil"/>
            </w:tcBorders>
            <w:shd w:val="clear" w:color="auto" w:fill="auto"/>
            <w:noWrap/>
            <w:vAlign w:val="bottom"/>
            <w:hideMark/>
          </w:tcPr>
          <w:p w14:paraId="21685F09"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43</w:t>
            </w:r>
          </w:p>
        </w:tc>
        <w:tc>
          <w:tcPr>
            <w:tcW w:w="960" w:type="dxa"/>
            <w:tcBorders>
              <w:top w:val="nil"/>
              <w:left w:val="nil"/>
              <w:bottom w:val="nil"/>
              <w:right w:val="nil"/>
            </w:tcBorders>
            <w:shd w:val="clear" w:color="auto" w:fill="auto"/>
            <w:noWrap/>
            <w:vAlign w:val="bottom"/>
            <w:hideMark/>
          </w:tcPr>
          <w:p w14:paraId="3C12AACC"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343.53</w:t>
            </w:r>
          </w:p>
        </w:tc>
      </w:tr>
      <w:tr w:rsidR="002D38E6" w:rsidRPr="0007358D" w14:paraId="10EC39A9" w14:textId="77777777" w:rsidTr="002D38E6">
        <w:trPr>
          <w:trHeight w:val="290"/>
        </w:trPr>
        <w:tc>
          <w:tcPr>
            <w:tcW w:w="1680" w:type="dxa"/>
            <w:tcBorders>
              <w:top w:val="nil"/>
              <w:left w:val="nil"/>
              <w:bottom w:val="nil"/>
              <w:right w:val="nil"/>
            </w:tcBorders>
            <w:shd w:val="clear" w:color="auto" w:fill="auto"/>
            <w:noWrap/>
            <w:vAlign w:val="bottom"/>
            <w:hideMark/>
          </w:tcPr>
          <w:p w14:paraId="3053BF5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2023</w:t>
            </w:r>
          </w:p>
        </w:tc>
        <w:tc>
          <w:tcPr>
            <w:tcW w:w="2480" w:type="dxa"/>
            <w:tcBorders>
              <w:top w:val="nil"/>
              <w:left w:val="nil"/>
              <w:bottom w:val="nil"/>
              <w:right w:val="nil"/>
            </w:tcBorders>
            <w:shd w:val="clear" w:color="auto" w:fill="auto"/>
            <w:noWrap/>
            <w:vAlign w:val="bottom"/>
            <w:hideMark/>
          </w:tcPr>
          <w:p w14:paraId="17E15B88"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25.24</w:t>
            </w:r>
          </w:p>
        </w:tc>
        <w:tc>
          <w:tcPr>
            <w:tcW w:w="1380" w:type="dxa"/>
            <w:tcBorders>
              <w:top w:val="nil"/>
              <w:left w:val="nil"/>
              <w:bottom w:val="nil"/>
              <w:right w:val="nil"/>
            </w:tcBorders>
            <w:shd w:val="clear" w:color="auto" w:fill="auto"/>
            <w:noWrap/>
            <w:vAlign w:val="bottom"/>
            <w:hideMark/>
          </w:tcPr>
          <w:p w14:paraId="3B8136D7"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45</w:t>
            </w:r>
          </w:p>
        </w:tc>
        <w:tc>
          <w:tcPr>
            <w:tcW w:w="960" w:type="dxa"/>
            <w:tcBorders>
              <w:top w:val="nil"/>
              <w:left w:val="nil"/>
              <w:bottom w:val="nil"/>
              <w:right w:val="nil"/>
            </w:tcBorders>
            <w:shd w:val="clear" w:color="auto" w:fill="auto"/>
            <w:noWrap/>
            <w:vAlign w:val="bottom"/>
            <w:hideMark/>
          </w:tcPr>
          <w:p w14:paraId="6721A60D"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368.53</w:t>
            </w:r>
          </w:p>
        </w:tc>
      </w:tr>
      <w:tr w:rsidR="002D38E6" w:rsidRPr="0007358D" w14:paraId="6718C27D" w14:textId="77777777" w:rsidTr="002D38E6">
        <w:trPr>
          <w:trHeight w:val="290"/>
        </w:trPr>
        <w:tc>
          <w:tcPr>
            <w:tcW w:w="1680" w:type="dxa"/>
            <w:tcBorders>
              <w:top w:val="nil"/>
              <w:left w:val="nil"/>
              <w:bottom w:val="nil"/>
              <w:right w:val="nil"/>
            </w:tcBorders>
            <w:shd w:val="clear" w:color="auto" w:fill="auto"/>
            <w:noWrap/>
            <w:vAlign w:val="bottom"/>
            <w:hideMark/>
          </w:tcPr>
          <w:p w14:paraId="516CC250"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AMAZONE 2019</w:t>
            </w:r>
          </w:p>
        </w:tc>
        <w:tc>
          <w:tcPr>
            <w:tcW w:w="2480" w:type="dxa"/>
            <w:tcBorders>
              <w:top w:val="nil"/>
              <w:left w:val="nil"/>
              <w:bottom w:val="nil"/>
              <w:right w:val="nil"/>
            </w:tcBorders>
            <w:shd w:val="clear" w:color="auto" w:fill="auto"/>
            <w:noWrap/>
            <w:vAlign w:val="bottom"/>
            <w:hideMark/>
          </w:tcPr>
          <w:p w14:paraId="54676090"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21.07</w:t>
            </w:r>
          </w:p>
        </w:tc>
        <w:tc>
          <w:tcPr>
            <w:tcW w:w="1380" w:type="dxa"/>
            <w:tcBorders>
              <w:top w:val="nil"/>
              <w:left w:val="nil"/>
              <w:bottom w:val="nil"/>
              <w:right w:val="nil"/>
            </w:tcBorders>
            <w:shd w:val="clear" w:color="auto" w:fill="auto"/>
            <w:noWrap/>
            <w:vAlign w:val="bottom"/>
            <w:hideMark/>
          </w:tcPr>
          <w:p w14:paraId="1CF04490"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263</w:t>
            </w:r>
          </w:p>
        </w:tc>
        <w:tc>
          <w:tcPr>
            <w:tcW w:w="960" w:type="dxa"/>
            <w:tcBorders>
              <w:top w:val="nil"/>
              <w:left w:val="nil"/>
              <w:bottom w:val="nil"/>
              <w:right w:val="nil"/>
            </w:tcBorders>
            <w:shd w:val="clear" w:color="auto" w:fill="auto"/>
            <w:noWrap/>
            <w:vAlign w:val="bottom"/>
            <w:hideMark/>
          </w:tcPr>
          <w:p w14:paraId="48831065"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360.54</w:t>
            </w:r>
          </w:p>
        </w:tc>
      </w:tr>
      <w:tr w:rsidR="002D38E6" w:rsidRPr="0007358D" w14:paraId="2C6E2986" w14:textId="77777777" w:rsidTr="002D38E6">
        <w:trPr>
          <w:trHeight w:val="290"/>
        </w:trPr>
        <w:tc>
          <w:tcPr>
            <w:tcW w:w="1680" w:type="dxa"/>
            <w:tcBorders>
              <w:top w:val="nil"/>
              <w:left w:val="nil"/>
              <w:bottom w:val="nil"/>
              <w:right w:val="nil"/>
            </w:tcBorders>
            <w:shd w:val="clear" w:color="auto" w:fill="auto"/>
            <w:noWrap/>
            <w:vAlign w:val="bottom"/>
            <w:hideMark/>
          </w:tcPr>
          <w:p w14:paraId="3BEA2069"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2020</w:t>
            </w:r>
          </w:p>
        </w:tc>
        <w:tc>
          <w:tcPr>
            <w:tcW w:w="2480" w:type="dxa"/>
            <w:tcBorders>
              <w:top w:val="nil"/>
              <w:left w:val="nil"/>
              <w:bottom w:val="nil"/>
              <w:right w:val="nil"/>
            </w:tcBorders>
            <w:shd w:val="clear" w:color="auto" w:fill="auto"/>
            <w:noWrap/>
            <w:vAlign w:val="bottom"/>
            <w:hideMark/>
          </w:tcPr>
          <w:p w14:paraId="1FEA1E4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27.07</w:t>
            </w:r>
          </w:p>
        </w:tc>
        <w:tc>
          <w:tcPr>
            <w:tcW w:w="1380" w:type="dxa"/>
            <w:tcBorders>
              <w:top w:val="nil"/>
              <w:left w:val="nil"/>
              <w:bottom w:val="nil"/>
              <w:right w:val="nil"/>
            </w:tcBorders>
            <w:shd w:val="clear" w:color="auto" w:fill="auto"/>
            <w:noWrap/>
            <w:vAlign w:val="bottom"/>
            <w:hideMark/>
          </w:tcPr>
          <w:p w14:paraId="73997F15"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244</w:t>
            </w:r>
          </w:p>
        </w:tc>
        <w:tc>
          <w:tcPr>
            <w:tcW w:w="960" w:type="dxa"/>
            <w:tcBorders>
              <w:top w:val="nil"/>
              <w:left w:val="nil"/>
              <w:bottom w:val="nil"/>
              <w:right w:val="nil"/>
            </w:tcBorders>
            <w:shd w:val="clear" w:color="auto" w:fill="auto"/>
            <w:noWrap/>
            <w:vAlign w:val="bottom"/>
            <w:hideMark/>
          </w:tcPr>
          <w:p w14:paraId="62AD4648"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422.56</w:t>
            </w:r>
          </w:p>
        </w:tc>
      </w:tr>
      <w:tr w:rsidR="002D38E6" w:rsidRPr="0007358D" w14:paraId="1C39F2B4" w14:textId="77777777" w:rsidTr="002D38E6">
        <w:trPr>
          <w:trHeight w:val="290"/>
        </w:trPr>
        <w:tc>
          <w:tcPr>
            <w:tcW w:w="1680" w:type="dxa"/>
            <w:tcBorders>
              <w:top w:val="nil"/>
              <w:left w:val="nil"/>
              <w:bottom w:val="nil"/>
              <w:right w:val="nil"/>
            </w:tcBorders>
            <w:shd w:val="clear" w:color="auto" w:fill="auto"/>
            <w:noWrap/>
            <w:vAlign w:val="bottom"/>
            <w:hideMark/>
          </w:tcPr>
          <w:p w14:paraId="193BCCB4"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2021</w:t>
            </w:r>
          </w:p>
        </w:tc>
        <w:tc>
          <w:tcPr>
            <w:tcW w:w="2480" w:type="dxa"/>
            <w:tcBorders>
              <w:top w:val="nil"/>
              <w:left w:val="nil"/>
              <w:bottom w:val="nil"/>
              <w:right w:val="nil"/>
            </w:tcBorders>
            <w:shd w:val="clear" w:color="auto" w:fill="auto"/>
            <w:noWrap/>
            <w:vAlign w:val="bottom"/>
            <w:hideMark/>
          </w:tcPr>
          <w:p w14:paraId="2628D2C2"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27.98</w:t>
            </w:r>
          </w:p>
        </w:tc>
        <w:tc>
          <w:tcPr>
            <w:tcW w:w="1380" w:type="dxa"/>
            <w:tcBorders>
              <w:top w:val="nil"/>
              <w:left w:val="nil"/>
              <w:bottom w:val="nil"/>
              <w:right w:val="nil"/>
            </w:tcBorders>
            <w:shd w:val="clear" w:color="auto" w:fill="auto"/>
            <w:noWrap/>
            <w:vAlign w:val="bottom"/>
            <w:hideMark/>
          </w:tcPr>
          <w:p w14:paraId="072A2D41"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204</w:t>
            </w:r>
          </w:p>
        </w:tc>
        <w:tc>
          <w:tcPr>
            <w:tcW w:w="960" w:type="dxa"/>
            <w:tcBorders>
              <w:top w:val="nil"/>
              <w:left w:val="nil"/>
              <w:bottom w:val="nil"/>
              <w:right w:val="nil"/>
            </w:tcBorders>
            <w:shd w:val="clear" w:color="auto" w:fill="auto"/>
            <w:noWrap/>
            <w:vAlign w:val="bottom"/>
            <w:hideMark/>
          </w:tcPr>
          <w:p w14:paraId="7816C2BE"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540.3</w:t>
            </w:r>
          </w:p>
        </w:tc>
      </w:tr>
      <w:tr w:rsidR="002D38E6" w:rsidRPr="0007358D" w14:paraId="7ACDB922" w14:textId="77777777" w:rsidTr="002D38E6">
        <w:trPr>
          <w:trHeight w:val="290"/>
        </w:trPr>
        <w:tc>
          <w:tcPr>
            <w:tcW w:w="1680" w:type="dxa"/>
            <w:tcBorders>
              <w:top w:val="nil"/>
              <w:left w:val="nil"/>
              <w:bottom w:val="nil"/>
              <w:right w:val="nil"/>
            </w:tcBorders>
            <w:shd w:val="clear" w:color="auto" w:fill="auto"/>
            <w:noWrap/>
            <w:vAlign w:val="bottom"/>
            <w:hideMark/>
          </w:tcPr>
          <w:p w14:paraId="7620AAA5"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2022</w:t>
            </w:r>
          </w:p>
        </w:tc>
        <w:tc>
          <w:tcPr>
            <w:tcW w:w="2480" w:type="dxa"/>
            <w:tcBorders>
              <w:top w:val="nil"/>
              <w:left w:val="nil"/>
              <w:bottom w:val="nil"/>
              <w:right w:val="nil"/>
            </w:tcBorders>
            <w:shd w:val="clear" w:color="auto" w:fill="auto"/>
            <w:noWrap/>
            <w:vAlign w:val="bottom"/>
            <w:hideMark/>
          </w:tcPr>
          <w:p w14:paraId="5E3F722D"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-1.98</w:t>
            </w:r>
          </w:p>
        </w:tc>
        <w:tc>
          <w:tcPr>
            <w:tcW w:w="1380" w:type="dxa"/>
            <w:tcBorders>
              <w:top w:val="nil"/>
              <w:left w:val="nil"/>
              <w:bottom w:val="nil"/>
              <w:right w:val="nil"/>
            </w:tcBorders>
            <w:shd w:val="clear" w:color="auto" w:fill="auto"/>
            <w:noWrap/>
            <w:vAlign w:val="bottom"/>
            <w:hideMark/>
          </w:tcPr>
          <w:p w14:paraId="430C1A77"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217</w:t>
            </w:r>
          </w:p>
        </w:tc>
        <w:tc>
          <w:tcPr>
            <w:tcW w:w="960" w:type="dxa"/>
            <w:tcBorders>
              <w:top w:val="nil"/>
              <w:left w:val="nil"/>
              <w:bottom w:val="nil"/>
              <w:right w:val="nil"/>
            </w:tcBorders>
            <w:shd w:val="clear" w:color="auto" w:fill="auto"/>
            <w:noWrap/>
            <w:vAlign w:val="bottom"/>
            <w:hideMark/>
          </w:tcPr>
          <w:p w14:paraId="42601335"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550.65</w:t>
            </w:r>
          </w:p>
        </w:tc>
      </w:tr>
      <w:tr w:rsidR="002D38E6" w:rsidRPr="0007358D" w14:paraId="5675C62B" w14:textId="77777777" w:rsidTr="002D38E6">
        <w:trPr>
          <w:trHeight w:val="290"/>
        </w:trPr>
        <w:tc>
          <w:tcPr>
            <w:tcW w:w="1680" w:type="dxa"/>
            <w:tcBorders>
              <w:top w:val="nil"/>
              <w:left w:val="nil"/>
              <w:bottom w:val="nil"/>
              <w:right w:val="nil"/>
            </w:tcBorders>
            <w:shd w:val="clear" w:color="auto" w:fill="auto"/>
            <w:noWrap/>
            <w:vAlign w:val="bottom"/>
            <w:hideMark/>
          </w:tcPr>
          <w:p w14:paraId="4144483C"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2023</w:t>
            </w:r>
          </w:p>
        </w:tc>
        <w:tc>
          <w:tcPr>
            <w:tcW w:w="2480" w:type="dxa"/>
            <w:tcBorders>
              <w:top w:val="nil"/>
              <w:left w:val="nil"/>
              <w:bottom w:val="nil"/>
              <w:right w:val="nil"/>
            </w:tcBorders>
            <w:shd w:val="clear" w:color="auto" w:fill="auto"/>
            <w:noWrap/>
            <w:vAlign w:val="bottom"/>
            <w:hideMark/>
          </w:tcPr>
          <w:p w14:paraId="7393FB70"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17.19</w:t>
            </w:r>
          </w:p>
        </w:tc>
        <w:tc>
          <w:tcPr>
            <w:tcW w:w="1380" w:type="dxa"/>
            <w:tcBorders>
              <w:top w:val="nil"/>
              <w:left w:val="nil"/>
              <w:bottom w:val="nil"/>
              <w:right w:val="nil"/>
            </w:tcBorders>
            <w:shd w:val="clear" w:color="auto" w:fill="auto"/>
            <w:noWrap/>
            <w:vAlign w:val="bottom"/>
            <w:hideMark/>
          </w:tcPr>
          <w:p w14:paraId="0F21E922"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162</w:t>
            </w:r>
          </w:p>
        </w:tc>
        <w:tc>
          <w:tcPr>
            <w:tcW w:w="960" w:type="dxa"/>
            <w:tcBorders>
              <w:top w:val="nil"/>
              <w:left w:val="nil"/>
              <w:bottom w:val="nil"/>
              <w:right w:val="nil"/>
            </w:tcBorders>
            <w:shd w:val="clear" w:color="auto" w:fill="auto"/>
            <w:noWrap/>
            <w:vAlign w:val="bottom"/>
            <w:hideMark/>
          </w:tcPr>
          <w:p w14:paraId="22F97121"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580.18</w:t>
            </w:r>
          </w:p>
        </w:tc>
      </w:tr>
      <w:tr w:rsidR="002D38E6" w:rsidRPr="0007358D" w14:paraId="3C524D91" w14:textId="77777777" w:rsidTr="002D38E6">
        <w:trPr>
          <w:trHeight w:val="290"/>
        </w:trPr>
        <w:tc>
          <w:tcPr>
            <w:tcW w:w="1680" w:type="dxa"/>
            <w:tcBorders>
              <w:top w:val="nil"/>
              <w:left w:val="nil"/>
              <w:bottom w:val="nil"/>
              <w:right w:val="nil"/>
            </w:tcBorders>
            <w:shd w:val="clear" w:color="auto" w:fill="auto"/>
            <w:noWrap/>
            <w:vAlign w:val="bottom"/>
            <w:hideMark/>
          </w:tcPr>
          <w:p w14:paraId="7F404EE3"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SHOPIFY 2019</w:t>
            </w:r>
          </w:p>
        </w:tc>
        <w:tc>
          <w:tcPr>
            <w:tcW w:w="2480" w:type="dxa"/>
            <w:tcBorders>
              <w:top w:val="nil"/>
              <w:left w:val="nil"/>
              <w:bottom w:val="nil"/>
              <w:right w:val="nil"/>
            </w:tcBorders>
            <w:shd w:val="clear" w:color="auto" w:fill="auto"/>
            <w:noWrap/>
            <w:vAlign w:val="bottom"/>
            <w:hideMark/>
          </w:tcPr>
          <w:p w14:paraId="611F508D"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-4.94</w:t>
            </w:r>
          </w:p>
        </w:tc>
        <w:tc>
          <w:tcPr>
            <w:tcW w:w="1380" w:type="dxa"/>
            <w:tcBorders>
              <w:top w:val="nil"/>
              <w:left w:val="nil"/>
              <w:bottom w:val="nil"/>
              <w:right w:val="nil"/>
            </w:tcBorders>
            <w:shd w:val="clear" w:color="auto" w:fill="auto"/>
            <w:noWrap/>
            <w:vAlign w:val="bottom"/>
            <w:hideMark/>
          </w:tcPr>
          <w:p w14:paraId="09621541"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16</w:t>
            </w:r>
          </w:p>
        </w:tc>
        <w:tc>
          <w:tcPr>
            <w:tcW w:w="960" w:type="dxa"/>
            <w:tcBorders>
              <w:top w:val="nil"/>
              <w:left w:val="nil"/>
              <w:bottom w:val="nil"/>
              <w:right w:val="nil"/>
            </w:tcBorders>
            <w:shd w:val="clear" w:color="auto" w:fill="auto"/>
            <w:noWrap/>
            <w:vAlign w:val="bottom"/>
            <w:hideMark/>
          </w:tcPr>
          <w:p w14:paraId="12D624E6"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189.2</w:t>
            </w:r>
          </w:p>
        </w:tc>
      </w:tr>
      <w:tr w:rsidR="002D38E6" w:rsidRPr="0007358D" w14:paraId="58B8E342" w14:textId="77777777" w:rsidTr="002D38E6">
        <w:trPr>
          <w:trHeight w:val="290"/>
        </w:trPr>
        <w:tc>
          <w:tcPr>
            <w:tcW w:w="1680" w:type="dxa"/>
            <w:tcBorders>
              <w:top w:val="nil"/>
              <w:left w:val="nil"/>
              <w:bottom w:val="nil"/>
              <w:right w:val="nil"/>
            </w:tcBorders>
            <w:shd w:val="clear" w:color="auto" w:fill="auto"/>
            <w:noWrap/>
            <w:vAlign w:val="bottom"/>
            <w:hideMark/>
          </w:tcPr>
          <w:p w14:paraId="3C768E7D"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2020</w:t>
            </w:r>
          </w:p>
        </w:tc>
        <w:tc>
          <w:tcPr>
            <w:tcW w:w="2480" w:type="dxa"/>
            <w:tcBorders>
              <w:top w:val="nil"/>
              <w:left w:val="nil"/>
              <w:bottom w:val="nil"/>
              <w:right w:val="nil"/>
            </w:tcBorders>
            <w:shd w:val="clear" w:color="auto" w:fill="auto"/>
            <w:noWrap/>
            <w:vAlign w:val="bottom"/>
            <w:hideMark/>
          </w:tcPr>
          <w:p w14:paraId="2B4530F2"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6.32</w:t>
            </w:r>
          </w:p>
        </w:tc>
        <w:tc>
          <w:tcPr>
            <w:tcW w:w="1380" w:type="dxa"/>
            <w:tcBorders>
              <w:top w:val="nil"/>
              <w:left w:val="nil"/>
              <w:bottom w:val="nil"/>
              <w:right w:val="nil"/>
            </w:tcBorders>
            <w:shd w:val="clear" w:color="auto" w:fill="auto"/>
            <w:noWrap/>
            <w:vAlign w:val="bottom"/>
            <w:hideMark/>
          </w:tcPr>
          <w:p w14:paraId="18737E19"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21</w:t>
            </w:r>
          </w:p>
        </w:tc>
        <w:tc>
          <w:tcPr>
            <w:tcW w:w="960" w:type="dxa"/>
            <w:tcBorders>
              <w:top w:val="nil"/>
              <w:left w:val="nil"/>
              <w:bottom w:val="nil"/>
              <w:right w:val="nil"/>
            </w:tcBorders>
            <w:shd w:val="clear" w:color="auto" w:fill="auto"/>
            <w:noWrap/>
            <w:vAlign w:val="bottom"/>
            <w:hideMark/>
          </w:tcPr>
          <w:p w14:paraId="21B931D1"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241.58</w:t>
            </w:r>
          </w:p>
        </w:tc>
      </w:tr>
      <w:tr w:rsidR="002D38E6" w:rsidRPr="0007358D" w14:paraId="05DD3050" w14:textId="77777777" w:rsidTr="002D38E6">
        <w:trPr>
          <w:trHeight w:val="290"/>
        </w:trPr>
        <w:tc>
          <w:tcPr>
            <w:tcW w:w="1680" w:type="dxa"/>
            <w:tcBorders>
              <w:top w:val="nil"/>
              <w:left w:val="nil"/>
              <w:bottom w:val="nil"/>
              <w:right w:val="nil"/>
            </w:tcBorders>
            <w:shd w:val="clear" w:color="auto" w:fill="auto"/>
            <w:noWrap/>
            <w:vAlign w:val="bottom"/>
            <w:hideMark/>
          </w:tcPr>
          <w:p w14:paraId="47F34DFE"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2021</w:t>
            </w:r>
          </w:p>
        </w:tc>
        <w:tc>
          <w:tcPr>
            <w:tcW w:w="2480" w:type="dxa"/>
            <w:tcBorders>
              <w:top w:val="nil"/>
              <w:left w:val="nil"/>
              <w:bottom w:val="nil"/>
              <w:right w:val="nil"/>
            </w:tcBorders>
            <w:shd w:val="clear" w:color="auto" w:fill="auto"/>
            <w:noWrap/>
            <w:vAlign w:val="bottom"/>
            <w:hideMark/>
          </w:tcPr>
          <w:p w14:paraId="5C03DC25"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27.91</w:t>
            </w:r>
          </w:p>
        </w:tc>
        <w:tc>
          <w:tcPr>
            <w:tcW w:w="1380" w:type="dxa"/>
            <w:tcBorders>
              <w:top w:val="nil"/>
              <w:left w:val="nil"/>
              <w:bottom w:val="nil"/>
              <w:right w:val="nil"/>
            </w:tcBorders>
            <w:shd w:val="clear" w:color="auto" w:fill="auto"/>
            <w:noWrap/>
            <w:vAlign w:val="bottom"/>
            <w:hideMark/>
          </w:tcPr>
          <w:p w14:paraId="1B214D3D"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w:t>
            </w:r>
          </w:p>
        </w:tc>
        <w:tc>
          <w:tcPr>
            <w:tcW w:w="960" w:type="dxa"/>
            <w:tcBorders>
              <w:top w:val="nil"/>
              <w:left w:val="nil"/>
              <w:bottom w:val="nil"/>
              <w:right w:val="nil"/>
            </w:tcBorders>
            <w:shd w:val="clear" w:color="auto" w:fill="auto"/>
            <w:noWrap/>
            <w:vAlign w:val="bottom"/>
            <w:hideMark/>
          </w:tcPr>
          <w:p w14:paraId="679CCFC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311.54</w:t>
            </w:r>
          </w:p>
        </w:tc>
      </w:tr>
      <w:tr w:rsidR="002D38E6" w:rsidRPr="0007358D" w14:paraId="32729677" w14:textId="77777777" w:rsidTr="002D38E6">
        <w:trPr>
          <w:trHeight w:val="290"/>
        </w:trPr>
        <w:tc>
          <w:tcPr>
            <w:tcW w:w="1680" w:type="dxa"/>
            <w:tcBorders>
              <w:top w:val="nil"/>
              <w:left w:val="nil"/>
              <w:bottom w:val="nil"/>
              <w:right w:val="nil"/>
            </w:tcBorders>
            <w:shd w:val="clear" w:color="auto" w:fill="auto"/>
            <w:noWrap/>
            <w:vAlign w:val="bottom"/>
            <w:hideMark/>
          </w:tcPr>
          <w:p w14:paraId="1193270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2022</w:t>
            </w:r>
          </w:p>
        </w:tc>
        <w:tc>
          <w:tcPr>
            <w:tcW w:w="2480" w:type="dxa"/>
            <w:tcBorders>
              <w:top w:val="nil"/>
              <w:left w:val="nil"/>
              <w:bottom w:val="nil"/>
              <w:right w:val="nil"/>
            </w:tcBorders>
            <w:shd w:val="clear" w:color="auto" w:fill="auto"/>
            <w:noWrap/>
            <w:vAlign w:val="bottom"/>
            <w:hideMark/>
          </w:tcPr>
          <w:p w14:paraId="554E348D"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-39.05</w:t>
            </w:r>
          </w:p>
        </w:tc>
        <w:tc>
          <w:tcPr>
            <w:tcW w:w="1380" w:type="dxa"/>
            <w:tcBorders>
              <w:top w:val="nil"/>
              <w:left w:val="nil"/>
              <w:bottom w:val="nil"/>
              <w:right w:val="nil"/>
            </w:tcBorders>
            <w:shd w:val="clear" w:color="auto" w:fill="auto"/>
            <w:noWrap/>
            <w:vAlign w:val="bottom"/>
            <w:hideMark/>
          </w:tcPr>
          <w:p w14:paraId="3442F7B7"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31</w:t>
            </w:r>
          </w:p>
        </w:tc>
        <w:tc>
          <w:tcPr>
            <w:tcW w:w="960" w:type="dxa"/>
            <w:tcBorders>
              <w:top w:val="nil"/>
              <w:left w:val="nil"/>
              <w:bottom w:val="nil"/>
              <w:right w:val="nil"/>
            </w:tcBorders>
            <w:shd w:val="clear" w:color="auto" w:fill="auto"/>
            <w:noWrap/>
            <w:vAlign w:val="bottom"/>
            <w:hideMark/>
          </w:tcPr>
          <w:p w14:paraId="0825EFF1"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343.53</w:t>
            </w:r>
          </w:p>
        </w:tc>
      </w:tr>
      <w:tr w:rsidR="002D38E6" w:rsidRPr="0007358D" w14:paraId="5567A56B" w14:textId="77777777" w:rsidTr="002D38E6">
        <w:trPr>
          <w:trHeight w:val="290"/>
        </w:trPr>
        <w:tc>
          <w:tcPr>
            <w:tcW w:w="1680" w:type="dxa"/>
            <w:tcBorders>
              <w:top w:val="nil"/>
              <w:left w:val="nil"/>
              <w:bottom w:val="nil"/>
              <w:right w:val="nil"/>
            </w:tcBorders>
            <w:shd w:val="clear" w:color="auto" w:fill="auto"/>
            <w:noWrap/>
            <w:vAlign w:val="bottom"/>
            <w:hideMark/>
          </w:tcPr>
          <w:p w14:paraId="7103299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2023</w:t>
            </w:r>
          </w:p>
        </w:tc>
        <w:tc>
          <w:tcPr>
            <w:tcW w:w="2480" w:type="dxa"/>
            <w:tcBorders>
              <w:top w:val="nil"/>
              <w:left w:val="nil"/>
              <w:bottom w:val="nil"/>
              <w:right w:val="nil"/>
            </w:tcBorders>
            <w:shd w:val="clear" w:color="auto" w:fill="auto"/>
            <w:noWrap/>
            <w:vAlign w:val="bottom"/>
            <w:hideMark/>
          </w:tcPr>
          <w:p w14:paraId="2160A329"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-14.15</w:t>
            </w:r>
          </w:p>
        </w:tc>
        <w:tc>
          <w:tcPr>
            <w:tcW w:w="1380" w:type="dxa"/>
            <w:tcBorders>
              <w:top w:val="nil"/>
              <w:left w:val="nil"/>
              <w:bottom w:val="nil"/>
              <w:right w:val="nil"/>
            </w:tcBorders>
            <w:shd w:val="clear" w:color="auto" w:fill="auto"/>
            <w:noWrap/>
            <w:vAlign w:val="bottom"/>
            <w:hideMark/>
          </w:tcPr>
          <w:p w14:paraId="1360330A"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26</w:t>
            </w:r>
          </w:p>
        </w:tc>
        <w:tc>
          <w:tcPr>
            <w:tcW w:w="960" w:type="dxa"/>
            <w:tcBorders>
              <w:top w:val="nil"/>
              <w:left w:val="nil"/>
              <w:bottom w:val="nil"/>
              <w:right w:val="nil"/>
            </w:tcBorders>
            <w:shd w:val="clear" w:color="auto" w:fill="auto"/>
            <w:noWrap/>
            <w:vAlign w:val="bottom"/>
            <w:hideMark/>
          </w:tcPr>
          <w:p w14:paraId="6C92C39F" w14:textId="77777777" w:rsidR="002D38E6" w:rsidRPr="0007358D" w:rsidRDefault="002D38E6" w:rsidP="002D38E6">
            <w:pPr>
              <w:spacing w:after="0" w:line="240" w:lineRule="auto"/>
              <w:jc w:val="center"/>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368.53</w:t>
            </w:r>
          </w:p>
        </w:tc>
      </w:tr>
    </w:tbl>
    <w:p w14:paraId="18742C10" w14:textId="77777777" w:rsidR="002D38E6" w:rsidRPr="0007358D" w:rsidRDefault="002D38E6" w:rsidP="00DF5618">
      <w:pPr>
        <w:spacing w:line="360" w:lineRule="auto"/>
        <w:rPr>
          <w:rFonts w:ascii="Times New Roman" w:hAnsi="Times New Roman" w:cs="Times New Roman"/>
          <w:sz w:val="24"/>
          <w:szCs w:val="24"/>
        </w:rPr>
      </w:pPr>
    </w:p>
    <w:tbl>
      <w:tblPr>
        <w:tblW w:w="11023" w:type="dxa"/>
        <w:tblLook w:val="04A0" w:firstRow="1" w:lastRow="0" w:firstColumn="1" w:lastColumn="0" w:noHBand="0" w:noVBand="1"/>
      </w:tblPr>
      <w:tblGrid>
        <w:gridCol w:w="1631"/>
        <w:gridCol w:w="1470"/>
        <w:gridCol w:w="1294"/>
        <w:gridCol w:w="1218"/>
        <w:gridCol w:w="1618"/>
        <w:gridCol w:w="1618"/>
        <w:gridCol w:w="1218"/>
        <w:gridCol w:w="1169"/>
        <w:gridCol w:w="1218"/>
      </w:tblGrid>
      <w:tr w:rsidR="002D38E6" w:rsidRPr="0007358D" w14:paraId="34BB4D38" w14:textId="77777777" w:rsidTr="002D38E6">
        <w:trPr>
          <w:trHeight w:val="290"/>
        </w:trPr>
        <w:tc>
          <w:tcPr>
            <w:tcW w:w="2715" w:type="dxa"/>
            <w:gridSpan w:val="2"/>
            <w:tcBorders>
              <w:top w:val="nil"/>
              <w:left w:val="nil"/>
              <w:bottom w:val="nil"/>
              <w:right w:val="nil"/>
            </w:tcBorders>
            <w:shd w:val="clear" w:color="auto" w:fill="auto"/>
            <w:noWrap/>
            <w:vAlign w:val="bottom"/>
            <w:hideMark/>
          </w:tcPr>
          <w:p w14:paraId="3F0481FE"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SUMMARY OUTPUT</w:t>
            </w:r>
          </w:p>
        </w:tc>
        <w:tc>
          <w:tcPr>
            <w:tcW w:w="1294" w:type="dxa"/>
            <w:tcBorders>
              <w:top w:val="nil"/>
              <w:left w:val="nil"/>
              <w:bottom w:val="nil"/>
              <w:right w:val="nil"/>
            </w:tcBorders>
            <w:shd w:val="clear" w:color="auto" w:fill="auto"/>
            <w:noWrap/>
            <w:vAlign w:val="bottom"/>
            <w:hideMark/>
          </w:tcPr>
          <w:p w14:paraId="2AFBD341"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19E4204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5FB64DEE"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6FD8880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60E6D22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1218EDC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616682F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150C7C45" w14:textId="77777777" w:rsidTr="002D38E6">
        <w:trPr>
          <w:trHeight w:val="300"/>
        </w:trPr>
        <w:tc>
          <w:tcPr>
            <w:tcW w:w="1631" w:type="dxa"/>
            <w:tcBorders>
              <w:top w:val="nil"/>
              <w:left w:val="nil"/>
              <w:bottom w:val="nil"/>
              <w:right w:val="nil"/>
            </w:tcBorders>
            <w:shd w:val="clear" w:color="auto" w:fill="auto"/>
            <w:noWrap/>
            <w:vAlign w:val="bottom"/>
            <w:hideMark/>
          </w:tcPr>
          <w:p w14:paraId="108E311E"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84" w:type="dxa"/>
            <w:tcBorders>
              <w:top w:val="nil"/>
              <w:left w:val="nil"/>
              <w:bottom w:val="nil"/>
              <w:right w:val="nil"/>
            </w:tcBorders>
            <w:shd w:val="clear" w:color="auto" w:fill="auto"/>
            <w:noWrap/>
            <w:vAlign w:val="bottom"/>
            <w:hideMark/>
          </w:tcPr>
          <w:p w14:paraId="39FF023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294" w:type="dxa"/>
            <w:tcBorders>
              <w:top w:val="nil"/>
              <w:left w:val="nil"/>
              <w:bottom w:val="nil"/>
              <w:right w:val="nil"/>
            </w:tcBorders>
            <w:shd w:val="clear" w:color="auto" w:fill="auto"/>
            <w:noWrap/>
            <w:vAlign w:val="bottom"/>
            <w:hideMark/>
          </w:tcPr>
          <w:p w14:paraId="070512A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68A8A71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91F202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2A22641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0466CF54"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772C7E7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00FD6B5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62C07976" w14:textId="77777777" w:rsidTr="002D38E6">
        <w:trPr>
          <w:trHeight w:val="290"/>
        </w:trPr>
        <w:tc>
          <w:tcPr>
            <w:tcW w:w="2715" w:type="dxa"/>
            <w:gridSpan w:val="2"/>
            <w:tcBorders>
              <w:top w:val="single" w:sz="8" w:space="0" w:color="auto"/>
              <w:left w:val="nil"/>
              <w:bottom w:val="single" w:sz="4" w:space="0" w:color="auto"/>
              <w:right w:val="nil"/>
            </w:tcBorders>
            <w:shd w:val="clear" w:color="auto" w:fill="auto"/>
            <w:noWrap/>
            <w:vAlign w:val="bottom"/>
            <w:hideMark/>
          </w:tcPr>
          <w:p w14:paraId="1B08205D"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Regression Statistics</w:t>
            </w:r>
          </w:p>
        </w:tc>
        <w:tc>
          <w:tcPr>
            <w:tcW w:w="1294" w:type="dxa"/>
            <w:tcBorders>
              <w:top w:val="nil"/>
              <w:left w:val="nil"/>
              <w:bottom w:val="nil"/>
              <w:right w:val="nil"/>
            </w:tcBorders>
            <w:shd w:val="clear" w:color="auto" w:fill="auto"/>
            <w:noWrap/>
            <w:vAlign w:val="bottom"/>
            <w:hideMark/>
          </w:tcPr>
          <w:p w14:paraId="21CE3EBB"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00494AD7"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16C8CD1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3070EFA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77A655F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433BCD6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6842B90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29F85BFB" w14:textId="77777777" w:rsidTr="002D38E6">
        <w:trPr>
          <w:trHeight w:val="290"/>
        </w:trPr>
        <w:tc>
          <w:tcPr>
            <w:tcW w:w="1631" w:type="dxa"/>
            <w:tcBorders>
              <w:top w:val="nil"/>
              <w:left w:val="nil"/>
              <w:bottom w:val="nil"/>
              <w:right w:val="nil"/>
            </w:tcBorders>
            <w:shd w:val="clear" w:color="auto" w:fill="auto"/>
            <w:noWrap/>
            <w:vAlign w:val="bottom"/>
            <w:hideMark/>
          </w:tcPr>
          <w:p w14:paraId="0D0087C0"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Multiple R</w:t>
            </w:r>
          </w:p>
        </w:tc>
        <w:tc>
          <w:tcPr>
            <w:tcW w:w="1084" w:type="dxa"/>
            <w:tcBorders>
              <w:top w:val="nil"/>
              <w:left w:val="nil"/>
              <w:bottom w:val="nil"/>
              <w:right w:val="nil"/>
            </w:tcBorders>
            <w:shd w:val="clear" w:color="auto" w:fill="auto"/>
            <w:noWrap/>
            <w:vAlign w:val="bottom"/>
            <w:hideMark/>
          </w:tcPr>
          <w:p w14:paraId="68648918"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0.079207</w:t>
            </w:r>
          </w:p>
        </w:tc>
        <w:tc>
          <w:tcPr>
            <w:tcW w:w="1294" w:type="dxa"/>
            <w:tcBorders>
              <w:top w:val="nil"/>
              <w:left w:val="nil"/>
              <w:bottom w:val="nil"/>
              <w:right w:val="nil"/>
            </w:tcBorders>
            <w:shd w:val="clear" w:color="auto" w:fill="auto"/>
            <w:noWrap/>
            <w:vAlign w:val="bottom"/>
            <w:hideMark/>
          </w:tcPr>
          <w:p w14:paraId="73EC4E55"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4B86134E"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719F7E0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0EB406C7"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2B74C78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3A183C1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4EC656A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7CFC532D" w14:textId="77777777" w:rsidTr="002D38E6">
        <w:trPr>
          <w:trHeight w:val="290"/>
        </w:trPr>
        <w:tc>
          <w:tcPr>
            <w:tcW w:w="1631" w:type="dxa"/>
            <w:tcBorders>
              <w:top w:val="nil"/>
              <w:left w:val="nil"/>
              <w:bottom w:val="nil"/>
              <w:right w:val="nil"/>
            </w:tcBorders>
            <w:shd w:val="clear" w:color="auto" w:fill="auto"/>
            <w:noWrap/>
            <w:vAlign w:val="bottom"/>
            <w:hideMark/>
          </w:tcPr>
          <w:p w14:paraId="37ED6EF2"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 Square</w:t>
            </w:r>
          </w:p>
        </w:tc>
        <w:tc>
          <w:tcPr>
            <w:tcW w:w="1084" w:type="dxa"/>
            <w:tcBorders>
              <w:top w:val="nil"/>
              <w:left w:val="nil"/>
              <w:bottom w:val="nil"/>
              <w:right w:val="nil"/>
            </w:tcBorders>
            <w:shd w:val="clear" w:color="auto" w:fill="auto"/>
            <w:noWrap/>
            <w:vAlign w:val="bottom"/>
            <w:hideMark/>
          </w:tcPr>
          <w:p w14:paraId="2AC60DAF"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0.006274</w:t>
            </w:r>
          </w:p>
        </w:tc>
        <w:tc>
          <w:tcPr>
            <w:tcW w:w="1294" w:type="dxa"/>
            <w:tcBorders>
              <w:top w:val="nil"/>
              <w:left w:val="nil"/>
              <w:bottom w:val="nil"/>
              <w:right w:val="nil"/>
            </w:tcBorders>
            <w:shd w:val="clear" w:color="auto" w:fill="auto"/>
            <w:noWrap/>
            <w:vAlign w:val="bottom"/>
            <w:hideMark/>
          </w:tcPr>
          <w:p w14:paraId="0B07CF44"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45A70B44"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346805F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5B8F16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7310CF4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66EBF99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05D2A47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0247A028" w14:textId="77777777" w:rsidTr="002D38E6">
        <w:trPr>
          <w:trHeight w:val="290"/>
        </w:trPr>
        <w:tc>
          <w:tcPr>
            <w:tcW w:w="1631" w:type="dxa"/>
            <w:tcBorders>
              <w:top w:val="nil"/>
              <w:left w:val="nil"/>
              <w:bottom w:val="nil"/>
              <w:right w:val="nil"/>
            </w:tcBorders>
            <w:shd w:val="clear" w:color="auto" w:fill="auto"/>
            <w:noWrap/>
            <w:vAlign w:val="bottom"/>
            <w:hideMark/>
          </w:tcPr>
          <w:p w14:paraId="770FDF67"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Adjusted R Square</w:t>
            </w:r>
          </w:p>
        </w:tc>
        <w:tc>
          <w:tcPr>
            <w:tcW w:w="1084" w:type="dxa"/>
            <w:tcBorders>
              <w:top w:val="nil"/>
              <w:left w:val="nil"/>
              <w:bottom w:val="nil"/>
              <w:right w:val="nil"/>
            </w:tcBorders>
            <w:shd w:val="clear" w:color="auto" w:fill="auto"/>
            <w:noWrap/>
            <w:vAlign w:val="bottom"/>
            <w:hideMark/>
          </w:tcPr>
          <w:p w14:paraId="36FA6E93"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-0.03693</w:t>
            </w:r>
          </w:p>
        </w:tc>
        <w:tc>
          <w:tcPr>
            <w:tcW w:w="1294" w:type="dxa"/>
            <w:tcBorders>
              <w:top w:val="nil"/>
              <w:left w:val="nil"/>
              <w:bottom w:val="nil"/>
              <w:right w:val="nil"/>
            </w:tcBorders>
            <w:shd w:val="clear" w:color="auto" w:fill="auto"/>
            <w:noWrap/>
            <w:vAlign w:val="bottom"/>
            <w:hideMark/>
          </w:tcPr>
          <w:p w14:paraId="4070D67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43E1787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3BD82FA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6FA8BDC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378590A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1A0A246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1223CBA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0740979F" w14:textId="77777777" w:rsidTr="002D38E6">
        <w:trPr>
          <w:trHeight w:val="290"/>
        </w:trPr>
        <w:tc>
          <w:tcPr>
            <w:tcW w:w="1631" w:type="dxa"/>
            <w:tcBorders>
              <w:top w:val="nil"/>
              <w:left w:val="nil"/>
              <w:bottom w:val="nil"/>
              <w:right w:val="nil"/>
            </w:tcBorders>
            <w:shd w:val="clear" w:color="auto" w:fill="auto"/>
            <w:noWrap/>
            <w:vAlign w:val="bottom"/>
            <w:hideMark/>
          </w:tcPr>
          <w:p w14:paraId="10D7C8A5"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Standard Error</w:t>
            </w:r>
          </w:p>
        </w:tc>
        <w:tc>
          <w:tcPr>
            <w:tcW w:w="1084" w:type="dxa"/>
            <w:tcBorders>
              <w:top w:val="nil"/>
              <w:left w:val="nil"/>
              <w:bottom w:val="nil"/>
              <w:right w:val="nil"/>
            </w:tcBorders>
            <w:shd w:val="clear" w:color="auto" w:fill="auto"/>
            <w:noWrap/>
            <w:vAlign w:val="bottom"/>
            <w:hideMark/>
          </w:tcPr>
          <w:p w14:paraId="41391891"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50.96298</w:t>
            </w:r>
          </w:p>
        </w:tc>
        <w:tc>
          <w:tcPr>
            <w:tcW w:w="1294" w:type="dxa"/>
            <w:tcBorders>
              <w:top w:val="nil"/>
              <w:left w:val="nil"/>
              <w:bottom w:val="nil"/>
              <w:right w:val="nil"/>
            </w:tcBorders>
            <w:shd w:val="clear" w:color="auto" w:fill="auto"/>
            <w:noWrap/>
            <w:vAlign w:val="bottom"/>
            <w:hideMark/>
          </w:tcPr>
          <w:p w14:paraId="46704D1D"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5D4B3497"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92D63A4"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4D545BC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38529D6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546DD27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142FC26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001D6781" w14:textId="77777777" w:rsidTr="002D38E6">
        <w:trPr>
          <w:trHeight w:val="300"/>
        </w:trPr>
        <w:tc>
          <w:tcPr>
            <w:tcW w:w="1631" w:type="dxa"/>
            <w:tcBorders>
              <w:top w:val="nil"/>
              <w:left w:val="nil"/>
              <w:bottom w:val="single" w:sz="8" w:space="0" w:color="auto"/>
              <w:right w:val="nil"/>
            </w:tcBorders>
            <w:shd w:val="clear" w:color="auto" w:fill="auto"/>
            <w:noWrap/>
            <w:vAlign w:val="bottom"/>
            <w:hideMark/>
          </w:tcPr>
          <w:p w14:paraId="540571D2"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Observations</w:t>
            </w:r>
          </w:p>
        </w:tc>
        <w:tc>
          <w:tcPr>
            <w:tcW w:w="1084" w:type="dxa"/>
            <w:tcBorders>
              <w:top w:val="nil"/>
              <w:left w:val="nil"/>
              <w:bottom w:val="single" w:sz="8" w:space="0" w:color="auto"/>
              <w:right w:val="nil"/>
            </w:tcBorders>
            <w:shd w:val="clear" w:color="auto" w:fill="auto"/>
            <w:noWrap/>
            <w:vAlign w:val="bottom"/>
            <w:hideMark/>
          </w:tcPr>
          <w:p w14:paraId="6FEC74E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25</w:t>
            </w:r>
          </w:p>
        </w:tc>
        <w:tc>
          <w:tcPr>
            <w:tcW w:w="1294" w:type="dxa"/>
            <w:tcBorders>
              <w:top w:val="nil"/>
              <w:left w:val="nil"/>
              <w:bottom w:val="nil"/>
              <w:right w:val="nil"/>
            </w:tcBorders>
            <w:shd w:val="clear" w:color="auto" w:fill="auto"/>
            <w:noWrap/>
            <w:vAlign w:val="bottom"/>
            <w:hideMark/>
          </w:tcPr>
          <w:p w14:paraId="5D4EC106"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314FF90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6411EA1E"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E4F79E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6A04A08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4E8F66C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6E66FDA4"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6627E3BE" w14:textId="77777777" w:rsidTr="002D38E6">
        <w:trPr>
          <w:trHeight w:val="290"/>
        </w:trPr>
        <w:tc>
          <w:tcPr>
            <w:tcW w:w="1631" w:type="dxa"/>
            <w:tcBorders>
              <w:top w:val="nil"/>
              <w:left w:val="nil"/>
              <w:bottom w:val="nil"/>
              <w:right w:val="nil"/>
            </w:tcBorders>
            <w:shd w:val="clear" w:color="auto" w:fill="auto"/>
            <w:noWrap/>
            <w:vAlign w:val="bottom"/>
            <w:hideMark/>
          </w:tcPr>
          <w:p w14:paraId="03187B2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84" w:type="dxa"/>
            <w:tcBorders>
              <w:top w:val="nil"/>
              <w:left w:val="nil"/>
              <w:bottom w:val="nil"/>
              <w:right w:val="nil"/>
            </w:tcBorders>
            <w:shd w:val="clear" w:color="auto" w:fill="auto"/>
            <w:noWrap/>
            <w:vAlign w:val="bottom"/>
            <w:hideMark/>
          </w:tcPr>
          <w:p w14:paraId="5D3894D4"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294" w:type="dxa"/>
            <w:tcBorders>
              <w:top w:val="nil"/>
              <w:left w:val="nil"/>
              <w:bottom w:val="nil"/>
              <w:right w:val="nil"/>
            </w:tcBorders>
            <w:shd w:val="clear" w:color="auto" w:fill="auto"/>
            <w:noWrap/>
            <w:vAlign w:val="bottom"/>
            <w:hideMark/>
          </w:tcPr>
          <w:p w14:paraId="5EB26A2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7DA07D8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10FD09A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56670794"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499AAB6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4DAE8B2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3C1E016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399D8DF7" w14:textId="77777777" w:rsidTr="002D38E6">
        <w:trPr>
          <w:trHeight w:val="300"/>
        </w:trPr>
        <w:tc>
          <w:tcPr>
            <w:tcW w:w="1631" w:type="dxa"/>
            <w:tcBorders>
              <w:top w:val="nil"/>
              <w:left w:val="nil"/>
              <w:bottom w:val="nil"/>
              <w:right w:val="nil"/>
            </w:tcBorders>
            <w:shd w:val="clear" w:color="auto" w:fill="auto"/>
            <w:noWrap/>
            <w:vAlign w:val="bottom"/>
            <w:hideMark/>
          </w:tcPr>
          <w:p w14:paraId="2358D361"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ANOVA</w:t>
            </w:r>
          </w:p>
        </w:tc>
        <w:tc>
          <w:tcPr>
            <w:tcW w:w="1084" w:type="dxa"/>
            <w:tcBorders>
              <w:top w:val="nil"/>
              <w:left w:val="nil"/>
              <w:bottom w:val="nil"/>
              <w:right w:val="nil"/>
            </w:tcBorders>
            <w:shd w:val="clear" w:color="auto" w:fill="auto"/>
            <w:noWrap/>
            <w:vAlign w:val="bottom"/>
            <w:hideMark/>
          </w:tcPr>
          <w:p w14:paraId="21B20489"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294" w:type="dxa"/>
            <w:tcBorders>
              <w:top w:val="nil"/>
              <w:left w:val="nil"/>
              <w:bottom w:val="nil"/>
              <w:right w:val="nil"/>
            </w:tcBorders>
            <w:shd w:val="clear" w:color="auto" w:fill="auto"/>
            <w:noWrap/>
            <w:vAlign w:val="bottom"/>
            <w:hideMark/>
          </w:tcPr>
          <w:p w14:paraId="4564BC8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44A09EA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60F3DEF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06BE53B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4E9EA27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36CAB8C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1A1F30B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1BFC3512" w14:textId="77777777" w:rsidTr="002D38E6">
        <w:trPr>
          <w:trHeight w:val="290"/>
        </w:trPr>
        <w:tc>
          <w:tcPr>
            <w:tcW w:w="1631" w:type="dxa"/>
            <w:tcBorders>
              <w:top w:val="single" w:sz="8" w:space="0" w:color="auto"/>
              <w:left w:val="nil"/>
              <w:bottom w:val="single" w:sz="4" w:space="0" w:color="auto"/>
              <w:right w:val="nil"/>
            </w:tcBorders>
            <w:shd w:val="clear" w:color="auto" w:fill="auto"/>
            <w:noWrap/>
            <w:vAlign w:val="bottom"/>
            <w:hideMark/>
          </w:tcPr>
          <w:p w14:paraId="6C5C0542"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 </w:t>
            </w:r>
          </w:p>
        </w:tc>
        <w:tc>
          <w:tcPr>
            <w:tcW w:w="1084" w:type="dxa"/>
            <w:tcBorders>
              <w:top w:val="single" w:sz="8" w:space="0" w:color="auto"/>
              <w:left w:val="nil"/>
              <w:bottom w:val="single" w:sz="4" w:space="0" w:color="auto"/>
              <w:right w:val="nil"/>
            </w:tcBorders>
            <w:shd w:val="clear" w:color="auto" w:fill="auto"/>
            <w:noWrap/>
            <w:vAlign w:val="bottom"/>
            <w:hideMark/>
          </w:tcPr>
          <w:p w14:paraId="2142AE96"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df</w:t>
            </w:r>
          </w:p>
        </w:tc>
        <w:tc>
          <w:tcPr>
            <w:tcW w:w="1294" w:type="dxa"/>
            <w:tcBorders>
              <w:top w:val="single" w:sz="8" w:space="0" w:color="auto"/>
              <w:left w:val="nil"/>
              <w:bottom w:val="single" w:sz="4" w:space="0" w:color="auto"/>
              <w:right w:val="nil"/>
            </w:tcBorders>
            <w:shd w:val="clear" w:color="auto" w:fill="auto"/>
            <w:noWrap/>
            <w:vAlign w:val="bottom"/>
            <w:hideMark/>
          </w:tcPr>
          <w:p w14:paraId="163082D7"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SS</w:t>
            </w:r>
          </w:p>
        </w:tc>
        <w:tc>
          <w:tcPr>
            <w:tcW w:w="960" w:type="dxa"/>
            <w:tcBorders>
              <w:top w:val="single" w:sz="8" w:space="0" w:color="auto"/>
              <w:left w:val="nil"/>
              <w:bottom w:val="single" w:sz="4" w:space="0" w:color="auto"/>
              <w:right w:val="nil"/>
            </w:tcBorders>
            <w:shd w:val="clear" w:color="auto" w:fill="auto"/>
            <w:noWrap/>
            <w:vAlign w:val="bottom"/>
            <w:hideMark/>
          </w:tcPr>
          <w:p w14:paraId="5E183D7B"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MS</w:t>
            </w:r>
          </w:p>
        </w:tc>
        <w:tc>
          <w:tcPr>
            <w:tcW w:w="1300" w:type="dxa"/>
            <w:tcBorders>
              <w:top w:val="single" w:sz="8" w:space="0" w:color="auto"/>
              <w:left w:val="nil"/>
              <w:bottom w:val="single" w:sz="4" w:space="0" w:color="auto"/>
              <w:right w:val="nil"/>
            </w:tcBorders>
            <w:shd w:val="clear" w:color="auto" w:fill="auto"/>
            <w:noWrap/>
            <w:vAlign w:val="bottom"/>
            <w:hideMark/>
          </w:tcPr>
          <w:p w14:paraId="62FB8D8B"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F</w:t>
            </w:r>
          </w:p>
        </w:tc>
        <w:tc>
          <w:tcPr>
            <w:tcW w:w="1400" w:type="dxa"/>
            <w:tcBorders>
              <w:top w:val="single" w:sz="8" w:space="0" w:color="auto"/>
              <w:left w:val="nil"/>
              <w:bottom w:val="single" w:sz="4" w:space="0" w:color="auto"/>
              <w:right w:val="nil"/>
            </w:tcBorders>
            <w:shd w:val="clear" w:color="auto" w:fill="auto"/>
            <w:noWrap/>
            <w:vAlign w:val="bottom"/>
            <w:hideMark/>
          </w:tcPr>
          <w:p w14:paraId="677202FB"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Significance F</w:t>
            </w:r>
          </w:p>
        </w:tc>
        <w:tc>
          <w:tcPr>
            <w:tcW w:w="1008" w:type="dxa"/>
            <w:tcBorders>
              <w:top w:val="nil"/>
              <w:left w:val="nil"/>
              <w:bottom w:val="nil"/>
              <w:right w:val="nil"/>
            </w:tcBorders>
            <w:shd w:val="clear" w:color="auto" w:fill="auto"/>
            <w:noWrap/>
            <w:vAlign w:val="bottom"/>
            <w:hideMark/>
          </w:tcPr>
          <w:p w14:paraId="1BE95032"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60B64F0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4D038B1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15F91E2E" w14:textId="77777777" w:rsidTr="002D38E6">
        <w:trPr>
          <w:trHeight w:val="290"/>
        </w:trPr>
        <w:tc>
          <w:tcPr>
            <w:tcW w:w="1631" w:type="dxa"/>
            <w:tcBorders>
              <w:top w:val="nil"/>
              <w:left w:val="nil"/>
              <w:bottom w:val="nil"/>
              <w:right w:val="nil"/>
            </w:tcBorders>
            <w:shd w:val="clear" w:color="auto" w:fill="auto"/>
            <w:noWrap/>
            <w:vAlign w:val="bottom"/>
            <w:hideMark/>
          </w:tcPr>
          <w:p w14:paraId="358CB819"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Regression</w:t>
            </w:r>
          </w:p>
        </w:tc>
        <w:tc>
          <w:tcPr>
            <w:tcW w:w="1084" w:type="dxa"/>
            <w:tcBorders>
              <w:top w:val="nil"/>
              <w:left w:val="nil"/>
              <w:bottom w:val="nil"/>
              <w:right w:val="nil"/>
            </w:tcBorders>
            <w:shd w:val="clear" w:color="auto" w:fill="auto"/>
            <w:noWrap/>
            <w:vAlign w:val="bottom"/>
            <w:hideMark/>
          </w:tcPr>
          <w:p w14:paraId="727F78A3"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w:t>
            </w:r>
          </w:p>
        </w:tc>
        <w:tc>
          <w:tcPr>
            <w:tcW w:w="1294" w:type="dxa"/>
            <w:tcBorders>
              <w:top w:val="nil"/>
              <w:left w:val="nil"/>
              <w:bottom w:val="nil"/>
              <w:right w:val="nil"/>
            </w:tcBorders>
            <w:shd w:val="clear" w:color="auto" w:fill="auto"/>
            <w:noWrap/>
            <w:vAlign w:val="bottom"/>
            <w:hideMark/>
          </w:tcPr>
          <w:p w14:paraId="1F43F217"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377.1359</w:t>
            </w:r>
          </w:p>
        </w:tc>
        <w:tc>
          <w:tcPr>
            <w:tcW w:w="960" w:type="dxa"/>
            <w:tcBorders>
              <w:top w:val="nil"/>
              <w:left w:val="nil"/>
              <w:bottom w:val="nil"/>
              <w:right w:val="nil"/>
            </w:tcBorders>
            <w:shd w:val="clear" w:color="auto" w:fill="auto"/>
            <w:noWrap/>
            <w:vAlign w:val="bottom"/>
            <w:hideMark/>
          </w:tcPr>
          <w:p w14:paraId="0CAB0CFD"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377.1359</w:t>
            </w:r>
          </w:p>
        </w:tc>
        <w:tc>
          <w:tcPr>
            <w:tcW w:w="1300" w:type="dxa"/>
            <w:tcBorders>
              <w:top w:val="nil"/>
              <w:left w:val="nil"/>
              <w:bottom w:val="nil"/>
              <w:right w:val="nil"/>
            </w:tcBorders>
            <w:shd w:val="clear" w:color="auto" w:fill="auto"/>
            <w:noWrap/>
            <w:vAlign w:val="bottom"/>
            <w:hideMark/>
          </w:tcPr>
          <w:p w14:paraId="191DF4F8"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0.145207244</w:t>
            </w:r>
          </w:p>
        </w:tc>
        <w:tc>
          <w:tcPr>
            <w:tcW w:w="1400" w:type="dxa"/>
            <w:tcBorders>
              <w:top w:val="nil"/>
              <w:left w:val="nil"/>
              <w:bottom w:val="nil"/>
              <w:right w:val="nil"/>
            </w:tcBorders>
            <w:shd w:val="clear" w:color="auto" w:fill="auto"/>
            <w:noWrap/>
            <w:vAlign w:val="bottom"/>
            <w:hideMark/>
          </w:tcPr>
          <w:p w14:paraId="2D4B8445"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0.706655442</w:t>
            </w:r>
          </w:p>
        </w:tc>
        <w:tc>
          <w:tcPr>
            <w:tcW w:w="1008" w:type="dxa"/>
            <w:tcBorders>
              <w:top w:val="nil"/>
              <w:left w:val="nil"/>
              <w:bottom w:val="nil"/>
              <w:right w:val="nil"/>
            </w:tcBorders>
            <w:shd w:val="clear" w:color="auto" w:fill="auto"/>
            <w:noWrap/>
            <w:vAlign w:val="bottom"/>
            <w:hideMark/>
          </w:tcPr>
          <w:p w14:paraId="451E0B0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2C9AF69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4FF21AC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596AF9E5" w14:textId="77777777" w:rsidTr="002D38E6">
        <w:trPr>
          <w:trHeight w:val="290"/>
        </w:trPr>
        <w:tc>
          <w:tcPr>
            <w:tcW w:w="1631" w:type="dxa"/>
            <w:tcBorders>
              <w:top w:val="nil"/>
              <w:left w:val="nil"/>
              <w:bottom w:val="nil"/>
              <w:right w:val="nil"/>
            </w:tcBorders>
            <w:shd w:val="clear" w:color="auto" w:fill="auto"/>
            <w:noWrap/>
            <w:vAlign w:val="bottom"/>
            <w:hideMark/>
          </w:tcPr>
          <w:p w14:paraId="110789CE"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Residual</w:t>
            </w:r>
          </w:p>
        </w:tc>
        <w:tc>
          <w:tcPr>
            <w:tcW w:w="1084" w:type="dxa"/>
            <w:tcBorders>
              <w:top w:val="nil"/>
              <w:left w:val="nil"/>
              <w:bottom w:val="nil"/>
              <w:right w:val="nil"/>
            </w:tcBorders>
            <w:shd w:val="clear" w:color="auto" w:fill="auto"/>
            <w:noWrap/>
            <w:vAlign w:val="bottom"/>
            <w:hideMark/>
          </w:tcPr>
          <w:p w14:paraId="693E5510"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23</w:t>
            </w:r>
          </w:p>
        </w:tc>
        <w:tc>
          <w:tcPr>
            <w:tcW w:w="1294" w:type="dxa"/>
            <w:tcBorders>
              <w:top w:val="nil"/>
              <w:left w:val="nil"/>
              <w:bottom w:val="nil"/>
              <w:right w:val="nil"/>
            </w:tcBorders>
            <w:shd w:val="clear" w:color="auto" w:fill="auto"/>
            <w:noWrap/>
            <w:vAlign w:val="bottom"/>
            <w:hideMark/>
          </w:tcPr>
          <w:p w14:paraId="17522D9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59736.18</w:t>
            </w:r>
          </w:p>
        </w:tc>
        <w:tc>
          <w:tcPr>
            <w:tcW w:w="960" w:type="dxa"/>
            <w:tcBorders>
              <w:top w:val="nil"/>
              <w:left w:val="nil"/>
              <w:bottom w:val="nil"/>
              <w:right w:val="nil"/>
            </w:tcBorders>
            <w:shd w:val="clear" w:color="auto" w:fill="auto"/>
            <w:noWrap/>
            <w:vAlign w:val="bottom"/>
            <w:hideMark/>
          </w:tcPr>
          <w:p w14:paraId="46ACC1F7"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2597.225</w:t>
            </w:r>
          </w:p>
        </w:tc>
        <w:tc>
          <w:tcPr>
            <w:tcW w:w="1300" w:type="dxa"/>
            <w:tcBorders>
              <w:top w:val="nil"/>
              <w:left w:val="nil"/>
              <w:bottom w:val="nil"/>
              <w:right w:val="nil"/>
            </w:tcBorders>
            <w:shd w:val="clear" w:color="auto" w:fill="auto"/>
            <w:noWrap/>
            <w:vAlign w:val="bottom"/>
            <w:hideMark/>
          </w:tcPr>
          <w:p w14:paraId="6C9A0A14"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6C8189F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4095B2F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49FEEA5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53720D0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2F491C88" w14:textId="77777777" w:rsidTr="002D38E6">
        <w:trPr>
          <w:trHeight w:val="300"/>
        </w:trPr>
        <w:tc>
          <w:tcPr>
            <w:tcW w:w="1631" w:type="dxa"/>
            <w:tcBorders>
              <w:top w:val="nil"/>
              <w:left w:val="nil"/>
              <w:bottom w:val="single" w:sz="8" w:space="0" w:color="auto"/>
              <w:right w:val="nil"/>
            </w:tcBorders>
            <w:shd w:val="clear" w:color="auto" w:fill="auto"/>
            <w:noWrap/>
            <w:vAlign w:val="bottom"/>
            <w:hideMark/>
          </w:tcPr>
          <w:p w14:paraId="7801A80B"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Total</w:t>
            </w:r>
          </w:p>
        </w:tc>
        <w:tc>
          <w:tcPr>
            <w:tcW w:w="1084" w:type="dxa"/>
            <w:tcBorders>
              <w:top w:val="nil"/>
              <w:left w:val="nil"/>
              <w:bottom w:val="single" w:sz="8" w:space="0" w:color="auto"/>
              <w:right w:val="nil"/>
            </w:tcBorders>
            <w:shd w:val="clear" w:color="auto" w:fill="auto"/>
            <w:noWrap/>
            <w:vAlign w:val="bottom"/>
            <w:hideMark/>
          </w:tcPr>
          <w:p w14:paraId="7298B6BD"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24</w:t>
            </w:r>
          </w:p>
        </w:tc>
        <w:tc>
          <w:tcPr>
            <w:tcW w:w="1294" w:type="dxa"/>
            <w:tcBorders>
              <w:top w:val="nil"/>
              <w:left w:val="nil"/>
              <w:bottom w:val="single" w:sz="8" w:space="0" w:color="auto"/>
              <w:right w:val="nil"/>
            </w:tcBorders>
            <w:shd w:val="clear" w:color="auto" w:fill="auto"/>
            <w:noWrap/>
            <w:vAlign w:val="bottom"/>
            <w:hideMark/>
          </w:tcPr>
          <w:p w14:paraId="67A75D87"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60113.32</w:t>
            </w:r>
          </w:p>
        </w:tc>
        <w:tc>
          <w:tcPr>
            <w:tcW w:w="960" w:type="dxa"/>
            <w:tcBorders>
              <w:top w:val="nil"/>
              <w:left w:val="nil"/>
              <w:bottom w:val="single" w:sz="8" w:space="0" w:color="auto"/>
              <w:right w:val="nil"/>
            </w:tcBorders>
            <w:shd w:val="clear" w:color="auto" w:fill="auto"/>
            <w:noWrap/>
            <w:vAlign w:val="bottom"/>
            <w:hideMark/>
          </w:tcPr>
          <w:p w14:paraId="1ABC0167"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300" w:type="dxa"/>
            <w:tcBorders>
              <w:top w:val="nil"/>
              <w:left w:val="nil"/>
              <w:bottom w:val="single" w:sz="8" w:space="0" w:color="auto"/>
              <w:right w:val="nil"/>
            </w:tcBorders>
            <w:shd w:val="clear" w:color="auto" w:fill="auto"/>
            <w:noWrap/>
            <w:vAlign w:val="bottom"/>
            <w:hideMark/>
          </w:tcPr>
          <w:p w14:paraId="398E7B79"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400" w:type="dxa"/>
            <w:tcBorders>
              <w:top w:val="nil"/>
              <w:left w:val="nil"/>
              <w:bottom w:val="single" w:sz="8" w:space="0" w:color="auto"/>
              <w:right w:val="nil"/>
            </w:tcBorders>
            <w:shd w:val="clear" w:color="auto" w:fill="auto"/>
            <w:noWrap/>
            <w:vAlign w:val="bottom"/>
            <w:hideMark/>
          </w:tcPr>
          <w:p w14:paraId="2A23AD7F"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008" w:type="dxa"/>
            <w:tcBorders>
              <w:top w:val="nil"/>
              <w:left w:val="nil"/>
              <w:bottom w:val="nil"/>
              <w:right w:val="nil"/>
            </w:tcBorders>
            <w:shd w:val="clear" w:color="auto" w:fill="auto"/>
            <w:noWrap/>
            <w:vAlign w:val="bottom"/>
            <w:hideMark/>
          </w:tcPr>
          <w:p w14:paraId="35C3A120"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2D09271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532E38E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5BED439F" w14:textId="77777777" w:rsidTr="002D38E6">
        <w:trPr>
          <w:trHeight w:val="300"/>
        </w:trPr>
        <w:tc>
          <w:tcPr>
            <w:tcW w:w="1631" w:type="dxa"/>
            <w:tcBorders>
              <w:top w:val="nil"/>
              <w:left w:val="nil"/>
              <w:bottom w:val="nil"/>
              <w:right w:val="nil"/>
            </w:tcBorders>
            <w:shd w:val="clear" w:color="auto" w:fill="auto"/>
            <w:noWrap/>
            <w:vAlign w:val="bottom"/>
            <w:hideMark/>
          </w:tcPr>
          <w:p w14:paraId="22D84C7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84" w:type="dxa"/>
            <w:tcBorders>
              <w:top w:val="nil"/>
              <w:left w:val="nil"/>
              <w:bottom w:val="nil"/>
              <w:right w:val="nil"/>
            </w:tcBorders>
            <w:shd w:val="clear" w:color="auto" w:fill="auto"/>
            <w:noWrap/>
            <w:vAlign w:val="bottom"/>
            <w:hideMark/>
          </w:tcPr>
          <w:p w14:paraId="5EFB7BB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294" w:type="dxa"/>
            <w:tcBorders>
              <w:top w:val="nil"/>
              <w:left w:val="nil"/>
              <w:bottom w:val="nil"/>
              <w:right w:val="nil"/>
            </w:tcBorders>
            <w:shd w:val="clear" w:color="auto" w:fill="auto"/>
            <w:noWrap/>
            <w:vAlign w:val="bottom"/>
            <w:hideMark/>
          </w:tcPr>
          <w:p w14:paraId="70C6755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960" w:type="dxa"/>
            <w:tcBorders>
              <w:top w:val="nil"/>
              <w:left w:val="nil"/>
              <w:bottom w:val="nil"/>
              <w:right w:val="nil"/>
            </w:tcBorders>
            <w:shd w:val="clear" w:color="auto" w:fill="auto"/>
            <w:noWrap/>
            <w:vAlign w:val="bottom"/>
            <w:hideMark/>
          </w:tcPr>
          <w:p w14:paraId="08919F7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559E9B7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40BF609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08E9C027"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0A7D413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023C3C9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72EE9286" w14:textId="77777777" w:rsidTr="002D38E6">
        <w:trPr>
          <w:trHeight w:val="290"/>
        </w:trPr>
        <w:tc>
          <w:tcPr>
            <w:tcW w:w="1631" w:type="dxa"/>
            <w:tcBorders>
              <w:top w:val="single" w:sz="8" w:space="0" w:color="auto"/>
              <w:left w:val="nil"/>
              <w:bottom w:val="single" w:sz="4" w:space="0" w:color="auto"/>
              <w:right w:val="nil"/>
            </w:tcBorders>
            <w:shd w:val="clear" w:color="auto" w:fill="auto"/>
            <w:noWrap/>
            <w:vAlign w:val="bottom"/>
            <w:hideMark/>
          </w:tcPr>
          <w:p w14:paraId="384811A4"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 </w:t>
            </w:r>
          </w:p>
        </w:tc>
        <w:tc>
          <w:tcPr>
            <w:tcW w:w="1084" w:type="dxa"/>
            <w:tcBorders>
              <w:top w:val="single" w:sz="8" w:space="0" w:color="auto"/>
              <w:left w:val="nil"/>
              <w:bottom w:val="single" w:sz="4" w:space="0" w:color="auto"/>
              <w:right w:val="nil"/>
            </w:tcBorders>
            <w:shd w:val="clear" w:color="auto" w:fill="auto"/>
            <w:noWrap/>
            <w:vAlign w:val="bottom"/>
            <w:hideMark/>
          </w:tcPr>
          <w:p w14:paraId="3FD99A1E"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Coefficients</w:t>
            </w:r>
          </w:p>
        </w:tc>
        <w:tc>
          <w:tcPr>
            <w:tcW w:w="1294" w:type="dxa"/>
            <w:tcBorders>
              <w:top w:val="single" w:sz="8" w:space="0" w:color="auto"/>
              <w:left w:val="nil"/>
              <w:bottom w:val="single" w:sz="4" w:space="0" w:color="auto"/>
              <w:right w:val="nil"/>
            </w:tcBorders>
            <w:shd w:val="clear" w:color="auto" w:fill="auto"/>
            <w:noWrap/>
            <w:vAlign w:val="bottom"/>
            <w:hideMark/>
          </w:tcPr>
          <w:p w14:paraId="19FA4D10"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Standard Error</w:t>
            </w:r>
          </w:p>
        </w:tc>
        <w:tc>
          <w:tcPr>
            <w:tcW w:w="960" w:type="dxa"/>
            <w:tcBorders>
              <w:top w:val="single" w:sz="8" w:space="0" w:color="auto"/>
              <w:left w:val="nil"/>
              <w:bottom w:val="single" w:sz="4" w:space="0" w:color="auto"/>
              <w:right w:val="nil"/>
            </w:tcBorders>
            <w:shd w:val="clear" w:color="auto" w:fill="auto"/>
            <w:noWrap/>
            <w:vAlign w:val="bottom"/>
            <w:hideMark/>
          </w:tcPr>
          <w:p w14:paraId="326B2253"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t Stat</w:t>
            </w:r>
          </w:p>
        </w:tc>
        <w:tc>
          <w:tcPr>
            <w:tcW w:w="1300" w:type="dxa"/>
            <w:tcBorders>
              <w:top w:val="single" w:sz="8" w:space="0" w:color="auto"/>
              <w:left w:val="nil"/>
              <w:bottom w:val="single" w:sz="4" w:space="0" w:color="auto"/>
              <w:right w:val="nil"/>
            </w:tcBorders>
            <w:shd w:val="clear" w:color="auto" w:fill="auto"/>
            <w:noWrap/>
            <w:vAlign w:val="bottom"/>
            <w:hideMark/>
          </w:tcPr>
          <w:p w14:paraId="531096E1"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P-value</w:t>
            </w:r>
          </w:p>
        </w:tc>
        <w:tc>
          <w:tcPr>
            <w:tcW w:w="1400" w:type="dxa"/>
            <w:tcBorders>
              <w:top w:val="single" w:sz="8" w:space="0" w:color="auto"/>
              <w:left w:val="nil"/>
              <w:bottom w:val="single" w:sz="4" w:space="0" w:color="auto"/>
              <w:right w:val="nil"/>
            </w:tcBorders>
            <w:shd w:val="clear" w:color="auto" w:fill="auto"/>
            <w:noWrap/>
            <w:vAlign w:val="bottom"/>
            <w:hideMark/>
          </w:tcPr>
          <w:p w14:paraId="3E790F94"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Lower 95%</w:t>
            </w:r>
          </w:p>
        </w:tc>
        <w:tc>
          <w:tcPr>
            <w:tcW w:w="1008" w:type="dxa"/>
            <w:tcBorders>
              <w:top w:val="single" w:sz="8" w:space="0" w:color="auto"/>
              <w:left w:val="nil"/>
              <w:bottom w:val="single" w:sz="4" w:space="0" w:color="auto"/>
              <w:right w:val="nil"/>
            </w:tcBorders>
            <w:shd w:val="clear" w:color="auto" w:fill="auto"/>
            <w:noWrap/>
            <w:vAlign w:val="bottom"/>
            <w:hideMark/>
          </w:tcPr>
          <w:p w14:paraId="45577270"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Upper 95%</w:t>
            </w:r>
          </w:p>
        </w:tc>
        <w:tc>
          <w:tcPr>
            <w:tcW w:w="1169" w:type="dxa"/>
            <w:tcBorders>
              <w:top w:val="single" w:sz="8" w:space="0" w:color="auto"/>
              <w:left w:val="nil"/>
              <w:bottom w:val="single" w:sz="4" w:space="0" w:color="auto"/>
              <w:right w:val="nil"/>
            </w:tcBorders>
            <w:shd w:val="clear" w:color="auto" w:fill="auto"/>
            <w:noWrap/>
            <w:vAlign w:val="bottom"/>
            <w:hideMark/>
          </w:tcPr>
          <w:p w14:paraId="46CE0C14"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Lower 95.0%</w:t>
            </w:r>
          </w:p>
        </w:tc>
        <w:tc>
          <w:tcPr>
            <w:tcW w:w="1177" w:type="dxa"/>
            <w:tcBorders>
              <w:top w:val="single" w:sz="8" w:space="0" w:color="auto"/>
              <w:left w:val="nil"/>
              <w:bottom w:val="single" w:sz="4" w:space="0" w:color="auto"/>
              <w:right w:val="nil"/>
            </w:tcBorders>
            <w:shd w:val="clear" w:color="auto" w:fill="auto"/>
            <w:noWrap/>
            <w:vAlign w:val="bottom"/>
            <w:hideMark/>
          </w:tcPr>
          <w:p w14:paraId="69B2297D"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Upper 95.0%</w:t>
            </w:r>
          </w:p>
        </w:tc>
      </w:tr>
      <w:tr w:rsidR="002D38E6" w:rsidRPr="0007358D" w14:paraId="5EC1749A" w14:textId="77777777" w:rsidTr="002D38E6">
        <w:trPr>
          <w:trHeight w:val="290"/>
        </w:trPr>
        <w:tc>
          <w:tcPr>
            <w:tcW w:w="1631" w:type="dxa"/>
            <w:tcBorders>
              <w:top w:val="nil"/>
              <w:left w:val="nil"/>
              <w:bottom w:val="nil"/>
              <w:right w:val="nil"/>
            </w:tcBorders>
            <w:shd w:val="clear" w:color="auto" w:fill="auto"/>
            <w:noWrap/>
            <w:vAlign w:val="bottom"/>
            <w:hideMark/>
          </w:tcPr>
          <w:p w14:paraId="45781105"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Intercept</w:t>
            </w:r>
          </w:p>
        </w:tc>
        <w:tc>
          <w:tcPr>
            <w:tcW w:w="1084" w:type="dxa"/>
            <w:tcBorders>
              <w:top w:val="nil"/>
              <w:left w:val="nil"/>
              <w:bottom w:val="nil"/>
              <w:right w:val="nil"/>
            </w:tcBorders>
            <w:shd w:val="clear" w:color="auto" w:fill="auto"/>
            <w:noWrap/>
            <w:vAlign w:val="bottom"/>
            <w:hideMark/>
          </w:tcPr>
          <w:p w14:paraId="2A31CDDA"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28.46801</w:t>
            </w:r>
          </w:p>
        </w:tc>
        <w:tc>
          <w:tcPr>
            <w:tcW w:w="1294" w:type="dxa"/>
            <w:tcBorders>
              <w:top w:val="nil"/>
              <w:left w:val="nil"/>
              <w:bottom w:val="nil"/>
              <w:right w:val="nil"/>
            </w:tcBorders>
            <w:shd w:val="clear" w:color="auto" w:fill="auto"/>
            <w:noWrap/>
            <w:vAlign w:val="bottom"/>
            <w:hideMark/>
          </w:tcPr>
          <w:p w14:paraId="53B2E049"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33.25829</w:t>
            </w:r>
          </w:p>
        </w:tc>
        <w:tc>
          <w:tcPr>
            <w:tcW w:w="960" w:type="dxa"/>
            <w:tcBorders>
              <w:top w:val="nil"/>
              <w:left w:val="nil"/>
              <w:bottom w:val="nil"/>
              <w:right w:val="nil"/>
            </w:tcBorders>
            <w:shd w:val="clear" w:color="auto" w:fill="auto"/>
            <w:noWrap/>
            <w:vAlign w:val="bottom"/>
            <w:hideMark/>
          </w:tcPr>
          <w:p w14:paraId="10534449"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0.855967</w:t>
            </w:r>
          </w:p>
        </w:tc>
        <w:tc>
          <w:tcPr>
            <w:tcW w:w="1300" w:type="dxa"/>
            <w:tcBorders>
              <w:top w:val="nil"/>
              <w:left w:val="nil"/>
              <w:bottom w:val="nil"/>
              <w:right w:val="nil"/>
            </w:tcBorders>
            <w:shd w:val="clear" w:color="auto" w:fill="auto"/>
            <w:noWrap/>
            <w:vAlign w:val="bottom"/>
            <w:hideMark/>
          </w:tcPr>
          <w:p w14:paraId="656F7058"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0.400845799</w:t>
            </w:r>
          </w:p>
        </w:tc>
        <w:tc>
          <w:tcPr>
            <w:tcW w:w="1400" w:type="dxa"/>
            <w:tcBorders>
              <w:top w:val="nil"/>
              <w:left w:val="nil"/>
              <w:bottom w:val="nil"/>
              <w:right w:val="nil"/>
            </w:tcBorders>
            <w:shd w:val="clear" w:color="auto" w:fill="auto"/>
            <w:noWrap/>
            <w:vAlign w:val="bottom"/>
            <w:hideMark/>
          </w:tcPr>
          <w:p w14:paraId="7F35D946"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-40.33200691</w:t>
            </w:r>
          </w:p>
        </w:tc>
        <w:tc>
          <w:tcPr>
            <w:tcW w:w="1008" w:type="dxa"/>
            <w:tcBorders>
              <w:top w:val="nil"/>
              <w:left w:val="nil"/>
              <w:bottom w:val="nil"/>
              <w:right w:val="nil"/>
            </w:tcBorders>
            <w:shd w:val="clear" w:color="auto" w:fill="auto"/>
            <w:noWrap/>
            <w:vAlign w:val="bottom"/>
            <w:hideMark/>
          </w:tcPr>
          <w:p w14:paraId="4FDD558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97.26802</w:t>
            </w:r>
          </w:p>
        </w:tc>
        <w:tc>
          <w:tcPr>
            <w:tcW w:w="1169" w:type="dxa"/>
            <w:tcBorders>
              <w:top w:val="nil"/>
              <w:left w:val="nil"/>
              <w:bottom w:val="nil"/>
              <w:right w:val="nil"/>
            </w:tcBorders>
            <w:shd w:val="clear" w:color="auto" w:fill="auto"/>
            <w:noWrap/>
            <w:vAlign w:val="bottom"/>
            <w:hideMark/>
          </w:tcPr>
          <w:p w14:paraId="7927FDA0"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-40.332</w:t>
            </w:r>
          </w:p>
        </w:tc>
        <w:tc>
          <w:tcPr>
            <w:tcW w:w="1177" w:type="dxa"/>
            <w:tcBorders>
              <w:top w:val="nil"/>
              <w:left w:val="nil"/>
              <w:bottom w:val="nil"/>
              <w:right w:val="nil"/>
            </w:tcBorders>
            <w:shd w:val="clear" w:color="auto" w:fill="auto"/>
            <w:noWrap/>
            <w:vAlign w:val="bottom"/>
            <w:hideMark/>
          </w:tcPr>
          <w:p w14:paraId="0E39E98D"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97.26802</w:t>
            </w:r>
          </w:p>
        </w:tc>
      </w:tr>
      <w:tr w:rsidR="002D38E6" w:rsidRPr="0007358D" w14:paraId="2E2779D7" w14:textId="77777777" w:rsidTr="002D38E6">
        <w:trPr>
          <w:trHeight w:val="300"/>
        </w:trPr>
        <w:tc>
          <w:tcPr>
            <w:tcW w:w="1631" w:type="dxa"/>
            <w:tcBorders>
              <w:top w:val="nil"/>
              <w:left w:val="nil"/>
              <w:bottom w:val="single" w:sz="8" w:space="0" w:color="auto"/>
              <w:right w:val="nil"/>
            </w:tcBorders>
            <w:shd w:val="clear" w:color="auto" w:fill="auto"/>
            <w:noWrap/>
            <w:vAlign w:val="bottom"/>
            <w:hideMark/>
          </w:tcPr>
          <w:p w14:paraId="3EA3227E"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SIZE</w:t>
            </w:r>
          </w:p>
        </w:tc>
        <w:tc>
          <w:tcPr>
            <w:tcW w:w="1084" w:type="dxa"/>
            <w:tcBorders>
              <w:top w:val="nil"/>
              <w:left w:val="nil"/>
              <w:bottom w:val="single" w:sz="8" w:space="0" w:color="auto"/>
              <w:right w:val="nil"/>
            </w:tcBorders>
            <w:shd w:val="clear" w:color="auto" w:fill="auto"/>
            <w:noWrap/>
            <w:vAlign w:val="bottom"/>
            <w:hideMark/>
          </w:tcPr>
          <w:p w14:paraId="136F20DB"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0.0361</w:t>
            </w:r>
          </w:p>
        </w:tc>
        <w:tc>
          <w:tcPr>
            <w:tcW w:w="1294" w:type="dxa"/>
            <w:tcBorders>
              <w:top w:val="nil"/>
              <w:left w:val="nil"/>
              <w:bottom w:val="single" w:sz="8" w:space="0" w:color="auto"/>
              <w:right w:val="nil"/>
            </w:tcBorders>
            <w:shd w:val="clear" w:color="auto" w:fill="auto"/>
            <w:noWrap/>
            <w:vAlign w:val="bottom"/>
            <w:hideMark/>
          </w:tcPr>
          <w:p w14:paraId="294C264F"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0.094737</w:t>
            </w:r>
          </w:p>
        </w:tc>
        <w:tc>
          <w:tcPr>
            <w:tcW w:w="960" w:type="dxa"/>
            <w:tcBorders>
              <w:top w:val="nil"/>
              <w:left w:val="nil"/>
              <w:bottom w:val="single" w:sz="8" w:space="0" w:color="auto"/>
              <w:right w:val="nil"/>
            </w:tcBorders>
            <w:shd w:val="clear" w:color="auto" w:fill="auto"/>
            <w:noWrap/>
            <w:vAlign w:val="bottom"/>
            <w:hideMark/>
          </w:tcPr>
          <w:p w14:paraId="696679B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0.381061</w:t>
            </w:r>
          </w:p>
        </w:tc>
        <w:tc>
          <w:tcPr>
            <w:tcW w:w="1300" w:type="dxa"/>
            <w:tcBorders>
              <w:top w:val="nil"/>
              <w:left w:val="nil"/>
              <w:bottom w:val="single" w:sz="8" w:space="0" w:color="auto"/>
              <w:right w:val="nil"/>
            </w:tcBorders>
            <w:shd w:val="clear" w:color="auto" w:fill="auto"/>
            <w:noWrap/>
            <w:vAlign w:val="bottom"/>
            <w:hideMark/>
          </w:tcPr>
          <w:p w14:paraId="1B594E16"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0.706655442</w:t>
            </w:r>
          </w:p>
        </w:tc>
        <w:tc>
          <w:tcPr>
            <w:tcW w:w="1400" w:type="dxa"/>
            <w:tcBorders>
              <w:top w:val="nil"/>
              <w:left w:val="nil"/>
              <w:bottom w:val="single" w:sz="8" w:space="0" w:color="auto"/>
              <w:right w:val="nil"/>
            </w:tcBorders>
            <w:shd w:val="clear" w:color="auto" w:fill="auto"/>
            <w:noWrap/>
            <w:vAlign w:val="bottom"/>
            <w:hideMark/>
          </w:tcPr>
          <w:p w14:paraId="4C155039"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-0.159877164</w:t>
            </w:r>
          </w:p>
        </w:tc>
        <w:tc>
          <w:tcPr>
            <w:tcW w:w="1008" w:type="dxa"/>
            <w:tcBorders>
              <w:top w:val="nil"/>
              <w:left w:val="nil"/>
              <w:bottom w:val="single" w:sz="8" w:space="0" w:color="auto"/>
              <w:right w:val="nil"/>
            </w:tcBorders>
            <w:shd w:val="clear" w:color="auto" w:fill="auto"/>
            <w:noWrap/>
            <w:vAlign w:val="bottom"/>
            <w:hideMark/>
          </w:tcPr>
          <w:p w14:paraId="68B37751"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0.232078</w:t>
            </w:r>
          </w:p>
        </w:tc>
        <w:tc>
          <w:tcPr>
            <w:tcW w:w="1169" w:type="dxa"/>
            <w:tcBorders>
              <w:top w:val="nil"/>
              <w:left w:val="nil"/>
              <w:bottom w:val="single" w:sz="8" w:space="0" w:color="auto"/>
              <w:right w:val="nil"/>
            </w:tcBorders>
            <w:shd w:val="clear" w:color="auto" w:fill="auto"/>
            <w:noWrap/>
            <w:vAlign w:val="bottom"/>
            <w:hideMark/>
          </w:tcPr>
          <w:p w14:paraId="47F54BBF"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-0.15988</w:t>
            </w:r>
          </w:p>
        </w:tc>
        <w:tc>
          <w:tcPr>
            <w:tcW w:w="1177" w:type="dxa"/>
            <w:tcBorders>
              <w:top w:val="nil"/>
              <w:left w:val="nil"/>
              <w:bottom w:val="single" w:sz="8" w:space="0" w:color="auto"/>
              <w:right w:val="nil"/>
            </w:tcBorders>
            <w:shd w:val="clear" w:color="auto" w:fill="auto"/>
            <w:noWrap/>
            <w:vAlign w:val="bottom"/>
            <w:hideMark/>
          </w:tcPr>
          <w:p w14:paraId="2867B8C1"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0.232078</w:t>
            </w:r>
          </w:p>
        </w:tc>
      </w:tr>
    </w:tbl>
    <w:p w14:paraId="0818FEEF" w14:textId="77777777" w:rsidR="002D38E6" w:rsidRPr="0007358D" w:rsidRDefault="002D38E6" w:rsidP="00DF5618">
      <w:pPr>
        <w:spacing w:line="360" w:lineRule="auto"/>
        <w:rPr>
          <w:rFonts w:ascii="Times New Roman" w:hAnsi="Times New Roman" w:cs="Times New Roman"/>
          <w:sz w:val="24"/>
          <w:szCs w:val="24"/>
        </w:rPr>
      </w:pPr>
    </w:p>
    <w:tbl>
      <w:tblPr>
        <w:tblW w:w="12074" w:type="dxa"/>
        <w:tblLook w:val="04A0" w:firstRow="1" w:lastRow="0" w:firstColumn="1" w:lastColumn="0" w:noHBand="0" w:noVBand="1"/>
      </w:tblPr>
      <w:tblGrid>
        <w:gridCol w:w="1820"/>
        <w:gridCol w:w="1618"/>
        <w:gridCol w:w="1618"/>
        <w:gridCol w:w="1618"/>
        <w:gridCol w:w="1618"/>
        <w:gridCol w:w="1618"/>
        <w:gridCol w:w="1218"/>
        <w:gridCol w:w="1218"/>
        <w:gridCol w:w="1218"/>
      </w:tblGrid>
      <w:tr w:rsidR="002D38E6" w:rsidRPr="0007358D" w14:paraId="69EEB57E" w14:textId="77777777" w:rsidTr="002D38E6">
        <w:trPr>
          <w:trHeight w:val="290"/>
        </w:trPr>
        <w:tc>
          <w:tcPr>
            <w:tcW w:w="1820" w:type="dxa"/>
            <w:tcBorders>
              <w:top w:val="nil"/>
              <w:left w:val="nil"/>
              <w:bottom w:val="nil"/>
              <w:right w:val="nil"/>
            </w:tcBorders>
            <w:shd w:val="clear" w:color="auto" w:fill="auto"/>
            <w:noWrap/>
            <w:vAlign w:val="bottom"/>
            <w:hideMark/>
          </w:tcPr>
          <w:p w14:paraId="31863618"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SUMMARY OUTPUT</w:t>
            </w:r>
          </w:p>
        </w:tc>
        <w:tc>
          <w:tcPr>
            <w:tcW w:w="1380" w:type="dxa"/>
            <w:tcBorders>
              <w:top w:val="nil"/>
              <w:left w:val="nil"/>
              <w:bottom w:val="nil"/>
              <w:right w:val="nil"/>
            </w:tcBorders>
            <w:shd w:val="clear" w:color="auto" w:fill="auto"/>
            <w:noWrap/>
            <w:vAlign w:val="bottom"/>
            <w:hideMark/>
          </w:tcPr>
          <w:p w14:paraId="04D5F5E3"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1F46C92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79A01B3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0E413C6E"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77B7F43E"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6721D5C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1812F27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29EC511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2FCA7AD7" w14:textId="77777777" w:rsidTr="002D38E6">
        <w:trPr>
          <w:trHeight w:val="300"/>
        </w:trPr>
        <w:tc>
          <w:tcPr>
            <w:tcW w:w="1820" w:type="dxa"/>
            <w:tcBorders>
              <w:top w:val="nil"/>
              <w:left w:val="nil"/>
              <w:bottom w:val="nil"/>
              <w:right w:val="nil"/>
            </w:tcBorders>
            <w:shd w:val="clear" w:color="auto" w:fill="auto"/>
            <w:noWrap/>
            <w:vAlign w:val="bottom"/>
            <w:hideMark/>
          </w:tcPr>
          <w:p w14:paraId="05B5851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1FBF361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058B0AC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4229B994"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55C1469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72BD26C7"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5D85950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68B32DBE"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3CEECA0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2DA4D49B" w14:textId="77777777" w:rsidTr="002D38E6">
        <w:trPr>
          <w:trHeight w:val="290"/>
        </w:trPr>
        <w:tc>
          <w:tcPr>
            <w:tcW w:w="3200" w:type="dxa"/>
            <w:gridSpan w:val="2"/>
            <w:tcBorders>
              <w:top w:val="single" w:sz="8" w:space="0" w:color="auto"/>
              <w:left w:val="nil"/>
              <w:bottom w:val="single" w:sz="4" w:space="0" w:color="auto"/>
              <w:right w:val="nil"/>
            </w:tcBorders>
            <w:shd w:val="clear" w:color="auto" w:fill="auto"/>
            <w:noWrap/>
            <w:vAlign w:val="bottom"/>
            <w:hideMark/>
          </w:tcPr>
          <w:p w14:paraId="05D75856"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Regression Statistics</w:t>
            </w:r>
          </w:p>
        </w:tc>
        <w:tc>
          <w:tcPr>
            <w:tcW w:w="1440" w:type="dxa"/>
            <w:tcBorders>
              <w:top w:val="nil"/>
              <w:left w:val="nil"/>
              <w:bottom w:val="nil"/>
              <w:right w:val="nil"/>
            </w:tcBorders>
            <w:shd w:val="clear" w:color="auto" w:fill="auto"/>
            <w:noWrap/>
            <w:vAlign w:val="bottom"/>
            <w:hideMark/>
          </w:tcPr>
          <w:p w14:paraId="316480A2"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77A792D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72B8AFE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3240DF2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7DBD917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6C835CB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0688154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512BBC4E" w14:textId="77777777" w:rsidTr="002D38E6">
        <w:trPr>
          <w:trHeight w:val="290"/>
        </w:trPr>
        <w:tc>
          <w:tcPr>
            <w:tcW w:w="1820" w:type="dxa"/>
            <w:tcBorders>
              <w:top w:val="nil"/>
              <w:left w:val="nil"/>
              <w:bottom w:val="nil"/>
              <w:right w:val="nil"/>
            </w:tcBorders>
            <w:shd w:val="clear" w:color="auto" w:fill="auto"/>
            <w:noWrap/>
            <w:vAlign w:val="bottom"/>
            <w:hideMark/>
          </w:tcPr>
          <w:p w14:paraId="277CFE4D"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Multiple R</w:t>
            </w:r>
          </w:p>
        </w:tc>
        <w:tc>
          <w:tcPr>
            <w:tcW w:w="1380" w:type="dxa"/>
            <w:tcBorders>
              <w:top w:val="nil"/>
              <w:left w:val="nil"/>
              <w:bottom w:val="nil"/>
              <w:right w:val="nil"/>
            </w:tcBorders>
            <w:shd w:val="clear" w:color="auto" w:fill="auto"/>
            <w:noWrap/>
            <w:vAlign w:val="bottom"/>
            <w:hideMark/>
          </w:tcPr>
          <w:p w14:paraId="01348819"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0.825474716</w:t>
            </w:r>
          </w:p>
        </w:tc>
        <w:tc>
          <w:tcPr>
            <w:tcW w:w="1440" w:type="dxa"/>
            <w:tcBorders>
              <w:top w:val="nil"/>
              <w:left w:val="nil"/>
              <w:bottom w:val="nil"/>
              <w:right w:val="nil"/>
            </w:tcBorders>
            <w:shd w:val="clear" w:color="auto" w:fill="auto"/>
            <w:noWrap/>
            <w:vAlign w:val="bottom"/>
            <w:hideMark/>
          </w:tcPr>
          <w:p w14:paraId="5755DC6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13F64E64"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6B2A1CE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49A2D9A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0785981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2B2886D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4CC8DF4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4D639A28" w14:textId="77777777" w:rsidTr="002D38E6">
        <w:trPr>
          <w:trHeight w:val="290"/>
        </w:trPr>
        <w:tc>
          <w:tcPr>
            <w:tcW w:w="1820" w:type="dxa"/>
            <w:tcBorders>
              <w:top w:val="nil"/>
              <w:left w:val="nil"/>
              <w:bottom w:val="nil"/>
              <w:right w:val="nil"/>
            </w:tcBorders>
            <w:shd w:val="clear" w:color="auto" w:fill="auto"/>
            <w:noWrap/>
            <w:vAlign w:val="bottom"/>
            <w:hideMark/>
          </w:tcPr>
          <w:p w14:paraId="15E3D7AD"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 Square</w:t>
            </w:r>
          </w:p>
        </w:tc>
        <w:tc>
          <w:tcPr>
            <w:tcW w:w="1380" w:type="dxa"/>
            <w:tcBorders>
              <w:top w:val="nil"/>
              <w:left w:val="nil"/>
              <w:bottom w:val="nil"/>
              <w:right w:val="nil"/>
            </w:tcBorders>
            <w:shd w:val="clear" w:color="auto" w:fill="auto"/>
            <w:noWrap/>
            <w:vAlign w:val="bottom"/>
            <w:hideMark/>
          </w:tcPr>
          <w:p w14:paraId="60D5CB6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0.681408507</w:t>
            </w:r>
          </w:p>
        </w:tc>
        <w:tc>
          <w:tcPr>
            <w:tcW w:w="1440" w:type="dxa"/>
            <w:tcBorders>
              <w:top w:val="nil"/>
              <w:left w:val="nil"/>
              <w:bottom w:val="nil"/>
              <w:right w:val="nil"/>
            </w:tcBorders>
            <w:shd w:val="clear" w:color="auto" w:fill="auto"/>
            <w:noWrap/>
            <w:vAlign w:val="bottom"/>
            <w:hideMark/>
          </w:tcPr>
          <w:p w14:paraId="04EA3506"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2800D68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433317D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1A2582C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2C1785B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1D72249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3EF162A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7CA1DA74" w14:textId="77777777" w:rsidTr="002D38E6">
        <w:trPr>
          <w:trHeight w:val="290"/>
        </w:trPr>
        <w:tc>
          <w:tcPr>
            <w:tcW w:w="1820" w:type="dxa"/>
            <w:tcBorders>
              <w:top w:val="nil"/>
              <w:left w:val="nil"/>
              <w:bottom w:val="nil"/>
              <w:right w:val="nil"/>
            </w:tcBorders>
            <w:shd w:val="clear" w:color="auto" w:fill="auto"/>
            <w:noWrap/>
            <w:vAlign w:val="bottom"/>
            <w:hideMark/>
          </w:tcPr>
          <w:p w14:paraId="011DCE6C"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Adjusted R Square</w:t>
            </w:r>
          </w:p>
        </w:tc>
        <w:tc>
          <w:tcPr>
            <w:tcW w:w="1380" w:type="dxa"/>
            <w:tcBorders>
              <w:top w:val="nil"/>
              <w:left w:val="nil"/>
              <w:bottom w:val="nil"/>
              <w:right w:val="nil"/>
            </w:tcBorders>
            <w:shd w:val="clear" w:color="auto" w:fill="auto"/>
            <w:noWrap/>
            <w:vAlign w:val="bottom"/>
            <w:hideMark/>
          </w:tcPr>
          <w:p w14:paraId="6F84A933"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0.667556703</w:t>
            </w:r>
          </w:p>
        </w:tc>
        <w:tc>
          <w:tcPr>
            <w:tcW w:w="1440" w:type="dxa"/>
            <w:tcBorders>
              <w:top w:val="nil"/>
              <w:left w:val="nil"/>
              <w:bottom w:val="nil"/>
              <w:right w:val="nil"/>
            </w:tcBorders>
            <w:shd w:val="clear" w:color="auto" w:fill="auto"/>
            <w:noWrap/>
            <w:vAlign w:val="bottom"/>
            <w:hideMark/>
          </w:tcPr>
          <w:p w14:paraId="4F5BEA8F"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14425E0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511DB92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7C544CF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4919134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6205F864"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1A16ED7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77DB2504" w14:textId="77777777" w:rsidTr="002D38E6">
        <w:trPr>
          <w:trHeight w:val="290"/>
        </w:trPr>
        <w:tc>
          <w:tcPr>
            <w:tcW w:w="1820" w:type="dxa"/>
            <w:tcBorders>
              <w:top w:val="nil"/>
              <w:left w:val="nil"/>
              <w:bottom w:val="nil"/>
              <w:right w:val="nil"/>
            </w:tcBorders>
            <w:shd w:val="clear" w:color="auto" w:fill="auto"/>
            <w:noWrap/>
            <w:vAlign w:val="bottom"/>
            <w:hideMark/>
          </w:tcPr>
          <w:p w14:paraId="6846929E"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Standard Error</w:t>
            </w:r>
          </w:p>
        </w:tc>
        <w:tc>
          <w:tcPr>
            <w:tcW w:w="1380" w:type="dxa"/>
            <w:tcBorders>
              <w:top w:val="nil"/>
              <w:left w:val="nil"/>
              <w:bottom w:val="nil"/>
              <w:right w:val="nil"/>
            </w:tcBorders>
            <w:shd w:val="clear" w:color="auto" w:fill="auto"/>
            <w:noWrap/>
            <w:vAlign w:val="bottom"/>
            <w:hideMark/>
          </w:tcPr>
          <w:p w14:paraId="7673A89D"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28.8561592</w:t>
            </w:r>
          </w:p>
        </w:tc>
        <w:tc>
          <w:tcPr>
            <w:tcW w:w="1440" w:type="dxa"/>
            <w:tcBorders>
              <w:top w:val="nil"/>
              <w:left w:val="nil"/>
              <w:bottom w:val="nil"/>
              <w:right w:val="nil"/>
            </w:tcBorders>
            <w:shd w:val="clear" w:color="auto" w:fill="auto"/>
            <w:noWrap/>
            <w:vAlign w:val="bottom"/>
            <w:hideMark/>
          </w:tcPr>
          <w:p w14:paraId="4E187A7B"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1C1FACC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063538C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42D0BB6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5CB261B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425AA62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2AA4303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6FDA4529" w14:textId="77777777" w:rsidTr="002D38E6">
        <w:trPr>
          <w:trHeight w:val="300"/>
        </w:trPr>
        <w:tc>
          <w:tcPr>
            <w:tcW w:w="1820" w:type="dxa"/>
            <w:tcBorders>
              <w:top w:val="nil"/>
              <w:left w:val="nil"/>
              <w:bottom w:val="single" w:sz="8" w:space="0" w:color="auto"/>
              <w:right w:val="nil"/>
            </w:tcBorders>
            <w:shd w:val="clear" w:color="auto" w:fill="auto"/>
            <w:noWrap/>
            <w:vAlign w:val="bottom"/>
            <w:hideMark/>
          </w:tcPr>
          <w:p w14:paraId="2D2805A3"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Observations</w:t>
            </w:r>
          </w:p>
        </w:tc>
        <w:tc>
          <w:tcPr>
            <w:tcW w:w="1380" w:type="dxa"/>
            <w:tcBorders>
              <w:top w:val="nil"/>
              <w:left w:val="nil"/>
              <w:bottom w:val="single" w:sz="8" w:space="0" w:color="auto"/>
              <w:right w:val="nil"/>
            </w:tcBorders>
            <w:shd w:val="clear" w:color="auto" w:fill="auto"/>
            <w:noWrap/>
            <w:vAlign w:val="bottom"/>
            <w:hideMark/>
          </w:tcPr>
          <w:p w14:paraId="736D095D"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25</w:t>
            </w:r>
          </w:p>
        </w:tc>
        <w:tc>
          <w:tcPr>
            <w:tcW w:w="1440" w:type="dxa"/>
            <w:tcBorders>
              <w:top w:val="nil"/>
              <w:left w:val="nil"/>
              <w:bottom w:val="nil"/>
              <w:right w:val="nil"/>
            </w:tcBorders>
            <w:shd w:val="clear" w:color="auto" w:fill="auto"/>
            <w:noWrap/>
            <w:vAlign w:val="bottom"/>
            <w:hideMark/>
          </w:tcPr>
          <w:p w14:paraId="390D3C1B"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4BC7B37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473BFBD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633A839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56D6E8B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0DAA521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5A1B997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7FE8C03A" w14:textId="77777777" w:rsidTr="002D38E6">
        <w:trPr>
          <w:trHeight w:val="290"/>
        </w:trPr>
        <w:tc>
          <w:tcPr>
            <w:tcW w:w="1820" w:type="dxa"/>
            <w:tcBorders>
              <w:top w:val="nil"/>
              <w:left w:val="nil"/>
              <w:bottom w:val="nil"/>
              <w:right w:val="nil"/>
            </w:tcBorders>
            <w:shd w:val="clear" w:color="auto" w:fill="auto"/>
            <w:noWrap/>
            <w:vAlign w:val="bottom"/>
            <w:hideMark/>
          </w:tcPr>
          <w:p w14:paraId="239C302E"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39F118F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7157CE2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508C121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289E120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5326A06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0BE4BE6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616847B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7894CF7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251BBF2D" w14:textId="77777777" w:rsidTr="002D38E6">
        <w:trPr>
          <w:trHeight w:val="300"/>
        </w:trPr>
        <w:tc>
          <w:tcPr>
            <w:tcW w:w="1820" w:type="dxa"/>
            <w:tcBorders>
              <w:top w:val="nil"/>
              <w:left w:val="nil"/>
              <w:bottom w:val="nil"/>
              <w:right w:val="nil"/>
            </w:tcBorders>
            <w:shd w:val="clear" w:color="auto" w:fill="auto"/>
            <w:noWrap/>
            <w:vAlign w:val="bottom"/>
            <w:hideMark/>
          </w:tcPr>
          <w:p w14:paraId="1F237EC3"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ANOVA</w:t>
            </w:r>
          </w:p>
        </w:tc>
        <w:tc>
          <w:tcPr>
            <w:tcW w:w="1380" w:type="dxa"/>
            <w:tcBorders>
              <w:top w:val="nil"/>
              <w:left w:val="nil"/>
              <w:bottom w:val="nil"/>
              <w:right w:val="nil"/>
            </w:tcBorders>
            <w:shd w:val="clear" w:color="auto" w:fill="auto"/>
            <w:noWrap/>
            <w:vAlign w:val="bottom"/>
            <w:hideMark/>
          </w:tcPr>
          <w:p w14:paraId="2FC2C4E6"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5E087F0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06FDF05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56FAB17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6A771D56"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76AD56C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72E7687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329F520E"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57A4F084" w14:textId="77777777" w:rsidTr="002D38E6">
        <w:trPr>
          <w:trHeight w:val="290"/>
        </w:trPr>
        <w:tc>
          <w:tcPr>
            <w:tcW w:w="1820" w:type="dxa"/>
            <w:tcBorders>
              <w:top w:val="single" w:sz="8" w:space="0" w:color="auto"/>
              <w:left w:val="nil"/>
              <w:bottom w:val="single" w:sz="4" w:space="0" w:color="auto"/>
              <w:right w:val="nil"/>
            </w:tcBorders>
            <w:shd w:val="clear" w:color="auto" w:fill="auto"/>
            <w:noWrap/>
            <w:vAlign w:val="bottom"/>
            <w:hideMark/>
          </w:tcPr>
          <w:p w14:paraId="3481DDE4"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 </w:t>
            </w:r>
          </w:p>
        </w:tc>
        <w:tc>
          <w:tcPr>
            <w:tcW w:w="1380" w:type="dxa"/>
            <w:tcBorders>
              <w:top w:val="single" w:sz="8" w:space="0" w:color="auto"/>
              <w:left w:val="nil"/>
              <w:bottom w:val="single" w:sz="4" w:space="0" w:color="auto"/>
              <w:right w:val="nil"/>
            </w:tcBorders>
            <w:shd w:val="clear" w:color="auto" w:fill="auto"/>
            <w:noWrap/>
            <w:vAlign w:val="bottom"/>
            <w:hideMark/>
          </w:tcPr>
          <w:p w14:paraId="752A44AC"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df</w:t>
            </w:r>
          </w:p>
        </w:tc>
        <w:tc>
          <w:tcPr>
            <w:tcW w:w="1440" w:type="dxa"/>
            <w:tcBorders>
              <w:top w:val="single" w:sz="8" w:space="0" w:color="auto"/>
              <w:left w:val="nil"/>
              <w:bottom w:val="single" w:sz="4" w:space="0" w:color="auto"/>
              <w:right w:val="nil"/>
            </w:tcBorders>
            <w:shd w:val="clear" w:color="auto" w:fill="auto"/>
            <w:noWrap/>
            <w:vAlign w:val="bottom"/>
            <w:hideMark/>
          </w:tcPr>
          <w:p w14:paraId="71997A4F"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SS</w:t>
            </w:r>
          </w:p>
        </w:tc>
        <w:tc>
          <w:tcPr>
            <w:tcW w:w="1380" w:type="dxa"/>
            <w:tcBorders>
              <w:top w:val="single" w:sz="8" w:space="0" w:color="auto"/>
              <w:left w:val="nil"/>
              <w:bottom w:val="single" w:sz="4" w:space="0" w:color="auto"/>
              <w:right w:val="nil"/>
            </w:tcBorders>
            <w:shd w:val="clear" w:color="auto" w:fill="auto"/>
            <w:noWrap/>
            <w:vAlign w:val="bottom"/>
            <w:hideMark/>
          </w:tcPr>
          <w:p w14:paraId="27F62468"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MS</w:t>
            </w:r>
          </w:p>
        </w:tc>
        <w:tc>
          <w:tcPr>
            <w:tcW w:w="1300" w:type="dxa"/>
            <w:tcBorders>
              <w:top w:val="single" w:sz="8" w:space="0" w:color="auto"/>
              <w:left w:val="nil"/>
              <w:bottom w:val="single" w:sz="4" w:space="0" w:color="auto"/>
              <w:right w:val="nil"/>
            </w:tcBorders>
            <w:shd w:val="clear" w:color="auto" w:fill="auto"/>
            <w:noWrap/>
            <w:vAlign w:val="bottom"/>
            <w:hideMark/>
          </w:tcPr>
          <w:p w14:paraId="28DF7F6D"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F</w:t>
            </w:r>
          </w:p>
        </w:tc>
        <w:tc>
          <w:tcPr>
            <w:tcW w:w="1400" w:type="dxa"/>
            <w:tcBorders>
              <w:top w:val="single" w:sz="8" w:space="0" w:color="auto"/>
              <w:left w:val="nil"/>
              <w:bottom w:val="single" w:sz="4" w:space="0" w:color="auto"/>
              <w:right w:val="nil"/>
            </w:tcBorders>
            <w:shd w:val="clear" w:color="auto" w:fill="auto"/>
            <w:noWrap/>
            <w:vAlign w:val="bottom"/>
            <w:hideMark/>
          </w:tcPr>
          <w:p w14:paraId="212843AE"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Significance F</w:t>
            </w:r>
          </w:p>
        </w:tc>
        <w:tc>
          <w:tcPr>
            <w:tcW w:w="1008" w:type="dxa"/>
            <w:tcBorders>
              <w:top w:val="nil"/>
              <w:left w:val="nil"/>
              <w:bottom w:val="nil"/>
              <w:right w:val="nil"/>
            </w:tcBorders>
            <w:shd w:val="clear" w:color="auto" w:fill="auto"/>
            <w:noWrap/>
            <w:vAlign w:val="bottom"/>
            <w:hideMark/>
          </w:tcPr>
          <w:p w14:paraId="20B91DD7"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78BA7A59"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24F49FD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1D241F86" w14:textId="77777777" w:rsidTr="002D38E6">
        <w:trPr>
          <w:trHeight w:val="290"/>
        </w:trPr>
        <w:tc>
          <w:tcPr>
            <w:tcW w:w="1820" w:type="dxa"/>
            <w:tcBorders>
              <w:top w:val="nil"/>
              <w:left w:val="nil"/>
              <w:bottom w:val="nil"/>
              <w:right w:val="nil"/>
            </w:tcBorders>
            <w:shd w:val="clear" w:color="auto" w:fill="auto"/>
            <w:noWrap/>
            <w:vAlign w:val="bottom"/>
            <w:hideMark/>
          </w:tcPr>
          <w:p w14:paraId="6DABE9FE"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Regression</w:t>
            </w:r>
          </w:p>
        </w:tc>
        <w:tc>
          <w:tcPr>
            <w:tcW w:w="1380" w:type="dxa"/>
            <w:tcBorders>
              <w:top w:val="nil"/>
              <w:left w:val="nil"/>
              <w:bottom w:val="nil"/>
              <w:right w:val="nil"/>
            </w:tcBorders>
            <w:shd w:val="clear" w:color="auto" w:fill="auto"/>
            <w:noWrap/>
            <w:vAlign w:val="bottom"/>
            <w:hideMark/>
          </w:tcPr>
          <w:p w14:paraId="773CA0A5"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w:t>
            </w:r>
          </w:p>
        </w:tc>
        <w:tc>
          <w:tcPr>
            <w:tcW w:w="1440" w:type="dxa"/>
            <w:tcBorders>
              <w:top w:val="nil"/>
              <w:left w:val="nil"/>
              <w:bottom w:val="nil"/>
              <w:right w:val="nil"/>
            </w:tcBorders>
            <w:shd w:val="clear" w:color="auto" w:fill="auto"/>
            <w:noWrap/>
            <w:vAlign w:val="bottom"/>
            <w:hideMark/>
          </w:tcPr>
          <w:p w14:paraId="6BEBBF04"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40961.72729</w:t>
            </w:r>
          </w:p>
        </w:tc>
        <w:tc>
          <w:tcPr>
            <w:tcW w:w="1380" w:type="dxa"/>
            <w:tcBorders>
              <w:top w:val="nil"/>
              <w:left w:val="nil"/>
              <w:bottom w:val="nil"/>
              <w:right w:val="nil"/>
            </w:tcBorders>
            <w:shd w:val="clear" w:color="auto" w:fill="auto"/>
            <w:noWrap/>
            <w:vAlign w:val="bottom"/>
            <w:hideMark/>
          </w:tcPr>
          <w:p w14:paraId="4E0BFE01"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40961.72729</w:t>
            </w:r>
          </w:p>
        </w:tc>
        <w:tc>
          <w:tcPr>
            <w:tcW w:w="1300" w:type="dxa"/>
            <w:tcBorders>
              <w:top w:val="nil"/>
              <w:left w:val="nil"/>
              <w:bottom w:val="nil"/>
              <w:right w:val="nil"/>
            </w:tcBorders>
            <w:shd w:val="clear" w:color="auto" w:fill="auto"/>
            <w:noWrap/>
            <w:vAlign w:val="bottom"/>
            <w:hideMark/>
          </w:tcPr>
          <w:p w14:paraId="3D1C4873"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49.19276245</w:t>
            </w:r>
          </w:p>
        </w:tc>
        <w:tc>
          <w:tcPr>
            <w:tcW w:w="1400" w:type="dxa"/>
            <w:tcBorders>
              <w:top w:val="nil"/>
              <w:left w:val="nil"/>
              <w:bottom w:val="nil"/>
              <w:right w:val="nil"/>
            </w:tcBorders>
            <w:shd w:val="clear" w:color="auto" w:fill="auto"/>
            <w:noWrap/>
            <w:vAlign w:val="bottom"/>
            <w:hideMark/>
          </w:tcPr>
          <w:p w14:paraId="011446B0"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3.79355E-07</w:t>
            </w:r>
          </w:p>
        </w:tc>
        <w:tc>
          <w:tcPr>
            <w:tcW w:w="1008" w:type="dxa"/>
            <w:tcBorders>
              <w:top w:val="nil"/>
              <w:left w:val="nil"/>
              <w:bottom w:val="nil"/>
              <w:right w:val="nil"/>
            </w:tcBorders>
            <w:shd w:val="clear" w:color="auto" w:fill="auto"/>
            <w:noWrap/>
            <w:vAlign w:val="bottom"/>
            <w:hideMark/>
          </w:tcPr>
          <w:p w14:paraId="01E8786D"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4E60A0B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6C01D3B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3E5FBBDF" w14:textId="77777777" w:rsidTr="002D38E6">
        <w:trPr>
          <w:trHeight w:val="290"/>
        </w:trPr>
        <w:tc>
          <w:tcPr>
            <w:tcW w:w="1820" w:type="dxa"/>
            <w:tcBorders>
              <w:top w:val="nil"/>
              <w:left w:val="nil"/>
              <w:bottom w:val="nil"/>
              <w:right w:val="nil"/>
            </w:tcBorders>
            <w:shd w:val="clear" w:color="auto" w:fill="auto"/>
            <w:noWrap/>
            <w:vAlign w:val="bottom"/>
            <w:hideMark/>
          </w:tcPr>
          <w:p w14:paraId="0DDA1DE4"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Residual</w:t>
            </w:r>
          </w:p>
        </w:tc>
        <w:tc>
          <w:tcPr>
            <w:tcW w:w="1380" w:type="dxa"/>
            <w:tcBorders>
              <w:top w:val="nil"/>
              <w:left w:val="nil"/>
              <w:bottom w:val="nil"/>
              <w:right w:val="nil"/>
            </w:tcBorders>
            <w:shd w:val="clear" w:color="auto" w:fill="auto"/>
            <w:noWrap/>
            <w:vAlign w:val="bottom"/>
            <w:hideMark/>
          </w:tcPr>
          <w:p w14:paraId="03B96EE0"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23</w:t>
            </w:r>
          </w:p>
        </w:tc>
        <w:tc>
          <w:tcPr>
            <w:tcW w:w="1440" w:type="dxa"/>
            <w:tcBorders>
              <w:top w:val="nil"/>
              <w:left w:val="nil"/>
              <w:bottom w:val="nil"/>
              <w:right w:val="nil"/>
            </w:tcBorders>
            <w:shd w:val="clear" w:color="auto" w:fill="auto"/>
            <w:noWrap/>
            <w:vAlign w:val="bottom"/>
            <w:hideMark/>
          </w:tcPr>
          <w:p w14:paraId="7BDF3FF1"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19151.59224</w:t>
            </w:r>
          </w:p>
        </w:tc>
        <w:tc>
          <w:tcPr>
            <w:tcW w:w="1380" w:type="dxa"/>
            <w:tcBorders>
              <w:top w:val="nil"/>
              <w:left w:val="nil"/>
              <w:bottom w:val="nil"/>
              <w:right w:val="nil"/>
            </w:tcBorders>
            <w:shd w:val="clear" w:color="auto" w:fill="auto"/>
            <w:noWrap/>
            <w:vAlign w:val="bottom"/>
            <w:hideMark/>
          </w:tcPr>
          <w:p w14:paraId="3EA50613"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832.6779236</w:t>
            </w:r>
          </w:p>
        </w:tc>
        <w:tc>
          <w:tcPr>
            <w:tcW w:w="1300" w:type="dxa"/>
            <w:tcBorders>
              <w:top w:val="nil"/>
              <w:left w:val="nil"/>
              <w:bottom w:val="nil"/>
              <w:right w:val="nil"/>
            </w:tcBorders>
            <w:shd w:val="clear" w:color="auto" w:fill="auto"/>
            <w:noWrap/>
            <w:vAlign w:val="bottom"/>
            <w:hideMark/>
          </w:tcPr>
          <w:p w14:paraId="5BE6D4C0"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417CBF6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69C7198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162BEEDF"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2E77A0C7"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3FC0FEBE" w14:textId="77777777" w:rsidTr="002D38E6">
        <w:trPr>
          <w:trHeight w:val="300"/>
        </w:trPr>
        <w:tc>
          <w:tcPr>
            <w:tcW w:w="1820" w:type="dxa"/>
            <w:tcBorders>
              <w:top w:val="nil"/>
              <w:left w:val="nil"/>
              <w:bottom w:val="single" w:sz="8" w:space="0" w:color="auto"/>
              <w:right w:val="nil"/>
            </w:tcBorders>
            <w:shd w:val="clear" w:color="auto" w:fill="auto"/>
            <w:noWrap/>
            <w:vAlign w:val="bottom"/>
            <w:hideMark/>
          </w:tcPr>
          <w:p w14:paraId="79B74215"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Total</w:t>
            </w:r>
          </w:p>
        </w:tc>
        <w:tc>
          <w:tcPr>
            <w:tcW w:w="1380" w:type="dxa"/>
            <w:tcBorders>
              <w:top w:val="nil"/>
              <w:left w:val="nil"/>
              <w:bottom w:val="single" w:sz="8" w:space="0" w:color="auto"/>
              <w:right w:val="nil"/>
            </w:tcBorders>
            <w:shd w:val="clear" w:color="auto" w:fill="auto"/>
            <w:noWrap/>
            <w:vAlign w:val="bottom"/>
            <w:hideMark/>
          </w:tcPr>
          <w:p w14:paraId="066F2B4D"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24</w:t>
            </w:r>
          </w:p>
        </w:tc>
        <w:tc>
          <w:tcPr>
            <w:tcW w:w="1440" w:type="dxa"/>
            <w:tcBorders>
              <w:top w:val="nil"/>
              <w:left w:val="nil"/>
              <w:bottom w:val="single" w:sz="8" w:space="0" w:color="auto"/>
              <w:right w:val="nil"/>
            </w:tcBorders>
            <w:shd w:val="clear" w:color="auto" w:fill="auto"/>
            <w:noWrap/>
            <w:vAlign w:val="bottom"/>
            <w:hideMark/>
          </w:tcPr>
          <w:p w14:paraId="71DCCC43"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60113.31954</w:t>
            </w:r>
          </w:p>
        </w:tc>
        <w:tc>
          <w:tcPr>
            <w:tcW w:w="1380" w:type="dxa"/>
            <w:tcBorders>
              <w:top w:val="nil"/>
              <w:left w:val="nil"/>
              <w:bottom w:val="single" w:sz="8" w:space="0" w:color="auto"/>
              <w:right w:val="nil"/>
            </w:tcBorders>
            <w:shd w:val="clear" w:color="auto" w:fill="auto"/>
            <w:noWrap/>
            <w:vAlign w:val="bottom"/>
            <w:hideMark/>
          </w:tcPr>
          <w:p w14:paraId="3E951562"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300" w:type="dxa"/>
            <w:tcBorders>
              <w:top w:val="nil"/>
              <w:left w:val="nil"/>
              <w:bottom w:val="single" w:sz="8" w:space="0" w:color="auto"/>
              <w:right w:val="nil"/>
            </w:tcBorders>
            <w:shd w:val="clear" w:color="auto" w:fill="auto"/>
            <w:noWrap/>
            <w:vAlign w:val="bottom"/>
            <w:hideMark/>
          </w:tcPr>
          <w:p w14:paraId="786231EE"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400" w:type="dxa"/>
            <w:tcBorders>
              <w:top w:val="nil"/>
              <w:left w:val="nil"/>
              <w:bottom w:val="single" w:sz="8" w:space="0" w:color="auto"/>
              <w:right w:val="nil"/>
            </w:tcBorders>
            <w:shd w:val="clear" w:color="auto" w:fill="auto"/>
            <w:noWrap/>
            <w:vAlign w:val="bottom"/>
            <w:hideMark/>
          </w:tcPr>
          <w:p w14:paraId="6A2275CA"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 </w:t>
            </w:r>
          </w:p>
        </w:tc>
        <w:tc>
          <w:tcPr>
            <w:tcW w:w="1008" w:type="dxa"/>
            <w:tcBorders>
              <w:top w:val="nil"/>
              <w:left w:val="nil"/>
              <w:bottom w:val="nil"/>
              <w:right w:val="nil"/>
            </w:tcBorders>
            <w:shd w:val="clear" w:color="auto" w:fill="auto"/>
            <w:noWrap/>
            <w:vAlign w:val="bottom"/>
            <w:hideMark/>
          </w:tcPr>
          <w:p w14:paraId="470DA9D0"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72386BD3"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798D60A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4F3158C0" w14:textId="77777777" w:rsidTr="002D38E6">
        <w:trPr>
          <w:trHeight w:val="300"/>
        </w:trPr>
        <w:tc>
          <w:tcPr>
            <w:tcW w:w="1820" w:type="dxa"/>
            <w:tcBorders>
              <w:top w:val="nil"/>
              <w:left w:val="nil"/>
              <w:bottom w:val="nil"/>
              <w:right w:val="nil"/>
            </w:tcBorders>
            <w:shd w:val="clear" w:color="auto" w:fill="auto"/>
            <w:noWrap/>
            <w:vAlign w:val="bottom"/>
            <w:hideMark/>
          </w:tcPr>
          <w:p w14:paraId="69F99B6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27CBE39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53E5CBAD"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31C386D0"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3517A0AC"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667BA86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30F90B1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5D2AE1EB"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5129E48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r w:rsidR="002D38E6" w:rsidRPr="0007358D" w14:paraId="569E79FB" w14:textId="77777777" w:rsidTr="002D38E6">
        <w:trPr>
          <w:trHeight w:val="290"/>
        </w:trPr>
        <w:tc>
          <w:tcPr>
            <w:tcW w:w="1820" w:type="dxa"/>
            <w:tcBorders>
              <w:top w:val="single" w:sz="8" w:space="0" w:color="auto"/>
              <w:left w:val="nil"/>
              <w:bottom w:val="single" w:sz="4" w:space="0" w:color="auto"/>
              <w:right w:val="nil"/>
            </w:tcBorders>
            <w:shd w:val="clear" w:color="auto" w:fill="auto"/>
            <w:noWrap/>
            <w:vAlign w:val="bottom"/>
            <w:hideMark/>
          </w:tcPr>
          <w:p w14:paraId="332696B1"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 </w:t>
            </w:r>
          </w:p>
        </w:tc>
        <w:tc>
          <w:tcPr>
            <w:tcW w:w="1380" w:type="dxa"/>
            <w:tcBorders>
              <w:top w:val="single" w:sz="8" w:space="0" w:color="auto"/>
              <w:left w:val="nil"/>
              <w:bottom w:val="single" w:sz="4" w:space="0" w:color="auto"/>
              <w:right w:val="nil"/>
            </w:tcBorders>
            <w:shd w:val="clear" w:color="auto" w:fill="auto"/>
            <w:noWrap/>
            <w:vAlign w:val="bottom"/>
            <w:hideMark/>
          </w:tcPr>
          <w:p w14:paraId="6A6FCF14"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Coefficients</w:t>
            </w:r>
          </w:p>
        </w:tc>
        <w:tc>
          <w:tcPr>
            <w:tcW w:w="1440" w:type="dxa"/>
            <w:tcBorders>
              <w:top w:val="single" w:sz="8" w:space="0" w:color="auto"/>
              <w:left w:val="nil"/>
              <w:bottom w:val="single" w:sz="4" w:space="0" w:color="auto"/>
              <w:right w:val="nil"/>
            </w:tcBorders>
            <w:shd w:val="clear" w:color="auto" w:fill="auto"/>
            <w:noWrap/>
            <w:vAlign w:val="bottom"/>
            <w:hideMark/>
          </w:tcPr>
          <w:p w14:paraId="5E6816BE"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Standard Error</w:t>
            </w:r>
          </w:p>
        </w:tc>
        <w:tc>
          <w:tcPr>
            <w:tcW w:w="1380" w:type="dxa"/>
            <w:tcBorders>
              <w:top w:val="single" w:sz="8" w:space="0" w:color="auto"/>
              <w:left w:val="nil"/>
              <w:bottom w:val="single" w:sz="4" w:space="0" w:color="auto"/>
              <w:right w:val="nil"/>
            </w:tcBorders>
            <w:shd w:val="clear" w:color="auto" w:fill="auto"/>
            <w:noWrap/>
            <w:vAlign w:val="bottom"/>
            <w:hideMark/>
          </w:tcPr>
          <w:p w14:paraId="5A3D671D"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t Stat</w:t>
            </w:r>
          </w:p>
        </w:tc>
        <w:tc>
          <w:tcPr>
            <w:tcW w:w="1300" w:type="dxa"/>
            <w:tcBorders>
              <w:top w:val="single" w:sz="8" w:space="0" w:color="auto"/>
              <w:left w:val="nil"/>
              <w:bottom w:val="single" w:sz="4" w:space="0" w:color="auto"/>
              <w:right w:val="nil"/>
            </w:tcBorders>
            <w:shd w:val="clear" w:color="auto" w:fill="auto"/>
            <w:noWrap/>
            <w:vAlign w:val="bottom"/>
            <w:hideMark/>
          </w:tcPr>
          <w:p w14:paraId="00A9B98D"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P-value</w:t>
            </w:r>
          </w:p>
        </w:tc>
        <w:tc>
          <w:tcPr>
            <w:tcW w:w="1400" w:type="dxa"/>
            <w:tcBorders>
              <w:top w:val="single" w:sz="8" w:space="0" w:color="auto"/>
              <w:left w:val="nil"/>
              <w:bottom w:val="single" w:sz="4" w:space="0" w:color="auto"/>
              <w:right w:val="nil"/>
            </w:tcBorders>
            <w:shd w:val="clear" w:color="auto" w:fill="auto"/>
            <w:noWrap/>
            <w:vAlign w:val="bottom"/>
            <w:hideMark/>
          </w:tcPr>
          <w:p w14:paraId="0A400CED"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Lower 95%</w:t>
            </w:r>
          </w:p>
        </w:tc>
        <w:tc>
          <w:tcPr>
            <w:tcW w:w="1008" w:type="dxa"/>
            <w:tcBorders>
              <w:top w:val="single" w:sz="8" w:space="0" w:color="auto"/>
              <w:left w:val="nil"/>
              <w:bottom w:val="single" w:sz="4" w:space="0" w:color="auto"/>
              <w:right w:val="nil"/>
            </w:tcBorders>
            <w:shd w:val="clear" w:color="auto" w:fill="auto"/>
            <w:noWrap/>
            <w:vAlign w:val="bottom"/>
            <w:hideMark/>
          </w:tcPr>
          <w:p w14:paraId="563C8423"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Upper 95%</w:t>
            </w:r>
          </w:p>
        </w:tc>
        <w:tc>
          <w:tcPr>
            <w:tcW w:w="1169" w:type="dxa"/>
            <w:tcBorders>
              <w:top w:val="single" w:sz="8" w:space="0" w:color="auto"/>
              <w:left w:val="nil"/>
              <w:bottom w:val="single" w:sz="4" w:space="0" w:color="auto"/>
              <w:right w:val="nil"/>
            </w:tcBorders>
            <w:shd w:val="clear" w:color="auto" w:fill="auto"/>
            <w:noWrap/>
            <w:vAlign w:val="bottom"/>
            <w:hideMark/>
          </w:tcPr>
          <w:p w14:paraId="6AA62637"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Lower 95.0%</w:t>
            </w:r>
          </w:p>
        </w:tc>
        <w:tc>
          <w:tcPr>
            <w:tcW w:w="1177" w:type="dxa"/>
            <w:tcBorders>
              <w:top w:val="single" w:sz="8" w:space="0" w:color="auto"/>
              <w:left w:val="nil"/>
              <w:bottom w:val="single" w:sz="4" w:space="0" w:color="auto"/>
              <w:right w:val="nil"/>
            </w:tcBorders>
            <w:shd w:val="clear" w:color="auto" w:fill="auto"/>
            <w:noWrap/>
            <w:vAlign w:val="bottom"/>
            <w:hideMark/>
          </w:tcPr>
          <w:p w14:paraId="0314F8EE" w14:textId="77777777" w:rsidR="002D38E6" w:rsidRPr="0007358D" w:rsidRDefault="002D38E6" w:rsidP="002D38E6">
            <w:pPr>
              <w:spacing w:after="0" w:line="240" w:lineRule="auto"/>
              <w:jc w:val="center"/>
              <w:rPr>
                <w:rFonts w:ascii="Times New Roman" w:eastAsia="Times New Roman" w:hAnsi="Times New Roman" w:cs="Times New Roman"/>
                <w:i/>
                <w:iCs/>
                <w:color w:val="000000"/>
                <w:kern w:val="0"/>
                <w:sz w:val="24"/>
                <w:szCs w:val="24"/>
                <w:lang w:val="en-GB" w:eastAsia="en-GB"/>
                <w14:ligatures w14:val="none"/>
              </w:rPr>
            </w:pPr>
            <w:r w:rsidRPr="0007358D">
              <w:rPr>
                <w:rFonts w:ascii="Times New Roman" w:eastAsia="Times New Roman" w:hAnsi="Times New Roman" w:cs="Times New Roman"/>
                <w:i/>
                <w:iCs/>
                <w:color w:val="000000"/>
                <w:kern w:val="0"/>
                <w:sz w:val="24"/>
                <w:szCs w:val="24"/>
                <w:lang w:val="en-GB" w:eastAsia="en-GB"/>
                <w14:ligatures w14:val="none"/>
              </w:rPr>
              <w:t>Upper 95.0%</w:t>
            </w:r>
          </w:p>
        </w:tc>
      </w:tr>
      <w:tr w:rsidR="002D38E6" w:rsidRPr="0007358D" w14:paraId="66F48BC7" w14:textId="77777777" w:rsidTr="002D38E6">
        <w:trPr>
          <w:trHeight w:val="290"/>
        </w:trPr>
        <w:tc>
          <w:tcPr>
            <w:tcW w:w="1820" w:type="dxa"/>
            <w:tcBorders>
              <w:top w:val="nil"/>
              <w:left w:val="nil"/>
              <w:bottom w:val="nil"/>
              <w:right w:val="nil"/>
            </w:tcBorders>
            <w:shd w:val="clear" w:color="auto" w:fill="auto"/>
            <w:noWrap/>
            <w:vAlign w:val="bottom"/>
            <w:hideMark/>
          </w:tcPr>
          <w:p w14:paraId="18BA82E1"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Intercept</w:t>
            </w:r>
          </w:p>
        </w:tc>
        <w:tc>
          <w:tcPr>
            <w:tcW w:w="1380" w:type="dxa"/>
            <w:tcBorders>
              <w:top w:val="nil"/>
              <w:left w:val="nil"/>
              <w:bottom w:val="nil"/>
              <w:right w:val="nil"/>
            </w:tcBorders>
            <w:shd w:val="clear" w:color="auto" w:fill="auto"/>
            <w:noWrap/>
            <w:vAlign w:val="bottom"/>
            <w:hideMark/>
          </w:tcPr>
          <w:p w14:paraId="463BC369"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-4.510588084</w:t>
            </w:r>
          </w:p>
        </w:tc>
        <w:tc>
          <w:tcPr>
            <w:tcW w:w="1440" w:type="dxa"/>
            <w:tcBorders>
              <w:top w:val="nil"/>
              <w:left w:val="nil"/>
              <w:bottom w:val="nil"/>
              <w:right w:val="nil"/>
            </w:tcBorders>
            <w:shd w:val="clear" w:color="auto" w:fill="auto"/>
            <w:noWrap/>
            <w:vAlign w:val="bottom"/>
            <w:hideMark/>
          </w:tcPr>
          <w:p w14:paraId="7DC46C88"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8.634172218</w:t>
            </w:r>
          </w:p>
        </w:tc>
        <w:tc>
          <w:tcPr>
            <w:tcW w:w="1380" w:type="dxa"/>
            <w:tcBorders>
              <w:top w:val="nil"/>
              <w:left w:val="nil"/>
              <w:bottom w:val="nil"/>
              <w:right w:val="nil"/>
            </w:tcBorders>
            <w:shd w:val="clear" w:color="auto" w:fill="auto"/>
            <w:noWrap/>
            <w:vAlign w:val="bottom"/>
            <w:hideMark/>
          </w:tcPr>
          <w:p w14:paraId="738491F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-0.522411179</w:t>
            </w:r>
          </w:p>
        </w:tc>
        <w:tc>
          <w:tcPr>
            <w:tcW w:w="1300" w:type="dxa"/>
            <w:tcBorders>
              <w:top w:val="nil"/>
              <w:left w:val="nil"/>
              <w:bottom w:val="nil"/>
              <w:right w:val="nil"/>
            </w:tcBorders>
            <w:shd w:val="clear" w:color="auto" w:fill="auto"/>
            <w:noWrap/>
            <w:vAlign w:val="bottom"/>
            <w:hideMark/>
          </w:tcPr>
          <w:p w14:paraId="3FE1AF64"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0.606379907</w:t>
            </w:r>
          </w:p>
        </w:tc>
        <w:tc>
          <w:tcPr>
            <w:tcW w:w="1400" w:type="dxa"/>
            <w:tcBorders>
              <w:top w:val="nil"/>
              <w:left w:val="nil"/>
              <w:bottom w:val="nil"/>
              <w:right w:val="nil"/>
            </w:tcBorders>
            <w:shd w:val="clear" w:color="auto" w:fill="auto"/>
            <w:noWrap/>
            <w:vAlign w:val="bottom"/>
            <w:hideMark/>
          </w:tcPr>
          <w:p w14:paraId="50125B61"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-22.37173415</w:t>
            </w:r>
          </w:p>
        </w:tc>
        <w:tc>
          <w:tcPr>
            <w:tcW w:w="1008" w:type="dxa"/>
            <w:tcBorders>
              <w:top w:val="nil"/>
              <w:left w:val="nil"/>
              <w:bottom w:val="nil"/>
              <w:right w:val="nil"/>
            </w:tcBorders>
            <w:shd w:val="clear" w:color="auto" w:fill="auto"/>
            <w:noWrap/>
            <w:vAlign w:val="bottom"/>
            <w:hideMark/>
          </w:tcPr>
          <w:p w14:paraId="6B488016"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13.35056</w:t>
            </w:r>
          </w:p>
        </w:tc>
        <w:tc>
          <w:tcPr>
            <w:tcW w:w="1169" w:type="dxa"/>
            <w:tcBorders>
              <w:top w:val="nil"/>
              <w:left w:val="nil"/>
              <w:bottom w:val="nil"/>
              <w:right w:val="nil"/>
            </w:tcBorders>
            <w:shd w:val="clear" w:color="auto" w:fill="auto"/>
            <w:noWrap/>
            <w:vAlign w:val="bottom"/>
            <w:hideMark/>
          </w:tcPr>
          <w:p w14:paraId="5766C2C1"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-22.3717</w:t>
            </w:r>
          </w:p>
        </w:tc>
        <w:tc>
          <w:tcPr>
            <w:tcW w:w="1177" w:type="dxa"/>
            <w:tcBorders>
              <w:top w:val="nil"/>
              <w:left w:val="nil"/>
              <w:bottom w:val="nil"/>
              <w:right w:val="nil"/>
            </w:tcBorders>
            <w:shd w:val="clear" w:color="auto" w:fill="auto"/>
            <w:noWrap/>
            <w:vAlign w:val="bottom"/>
            <w:hideMark/>
          </w:tcPr>
          <w:p w14:paraId="1C4A3C35"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13.35056</w:t>
            </w:r>
          </w:p>
        </w:tc>
      </w:tr>
      <w:tr w:rsidR="002D38E6" w:rsidRPr="0007358D" w14:paraId="6F9DF5A4" w14:textId="77777777" w:rsidTr="002D38E6">
        <w:trPr>
          <w:trHeight w:val="300"/>
        </w:trPr>
        <w:tc>
          <w:tcPr>
            <w:tcW w:w="1820" w:type="dxa"/>
            <w:tcBorders>
              <w:top w:val="nil"/>
              <w:left w:val="nil"/>
              <w:bottom w:val="single" w:sz="8" w:space="0" w:color="auto"/>
              <w:right w:val="nil"/>
            </w:tcBorders>
            <w:shd w:val="clear" w:color="auto" w:fill="auto"/>
            <w:noWrap/>
            <w:vAlign w:val="bottom"/>
            <w:hideMark/>
          </w:tcPr>
          <w:p w14:paraId="4EA338EB" w14:textId="77777777" w:rsidR="002D38E6" w:rsidRPr="0007358D" w:rsidRDefault="002D38E6" w:rsidP="002D38E6">
            <w:pPr>
              <w:spacing w:after="0" w:line="240" w:lineRule="auto"/>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Debt to equity</w:t>
            </w:r>
          </w:p>
        </w:tc>
        <w:tc>
          <w:tcPr>
            <w:tcW w:w="1380" w:type="dxa"/>
            <w:tcBorders>
              <w:top w:val="nil"/>
              <w:left w:val="nil"/>
              <w:bottom w:val="single" w:sz="8" w:space="0" w:color="auto"/>
              <w:right w:val="nil"/>
            </w:tcBorders>
            <w:shd w:val="clear" w:color="auto" w:fill="auto"/>
            <w:noWrap/>
            <w:vAlign w:val="bottom"/>
            <w:hideMark/>
          </w:tcPr>
          <w:p w14:paraId="66CB713A"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0.278038198</w:t>
            </w:r>
          </w:p>
        </w:tc>
        <w:tc>
          <w:tcPr>
            <w:tcW w:w="1440" w:type="dxa"/>
            <w:tcBorders>
              <w:top w:val="nil"/>
              <w:left w:val="nil"/>
              <w:bottom w:val="single" w:sz="8" w:space="0" w:color="auto"/>
              <w:right w:val="nil"/>
            </w:tcBorders>
            <w:shd w:val="clear" w:color="auto" w:fill="auto"/>
            <w:noWrap/>
            <w:vAlign w:val="bottom"/>
            <w:hideMark/>
          </w:tcPr>
          <w:p w14:paraId="25C3A074"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0.039641845</w:t>
            </w:r>
          </w:p>
        </w:tc>
        <w:tc>
          <w:tcPr>
            <w:tcW w:w="1380" w:type="dxa"/>
            <w:tcBorders>
              <w:top w:val="nil"/>
              <w:left w:val="nil"/>
              <w:bottom w:val="single" w:sz="8" w:space="0" w:color="auto"/>
              <w:right w:val="nil"/>
            </w:tcBorders>
            <w:shd w:val="clear" w:color="auto" w:fill="auto"/>
            <w:noWrap/>
            <w:vAlign w:val="bottom"/>
            <w:hideMark/>
          </w:tcPr>
          <w:p w14:paraId="5CEF4892"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7.013755232</w:t>
            </w:r>
          </w:p>
        </w:tc>
        <w:tc>
          <w:tcPr>
            <w:tcW w:w="1300" w:type="dxa"/>
            <w:tcBorders>
              <w:top w:val="nil"/>
              <w:left w:val="nil"/>
              <w:bottom w:val="single" w:sz="8" w:space="0" w:color="auto"/>
              <w:right w:val="nil"/>
            </w:tcBorders>
            <w:shd w:val="clear" w:color="auto" w:fill="auto"/>
            <w:noWrap/>
            <w:vAlign w:val="bottom"/>
            <w:hideMark/>
          </w:tcPr>
          <w:p w14:paraId="62BFFF59"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3.79355E-07</w:t>
            </w:r>
          </w:p>
        </w:tc>
        <w:tc>
          <w:tcPr>
            <w:tcW w:w="1400" w:type="dxa"/>
            <w:tcBorders>
              <w:top w:val="nil"/>
              <w:left w:val="nil"/>
              <w:bottom w:val="single" w:sz="8" w:space="0" w:color="auto"/>
              <w:right w:val="nil"/>
            </w:tcBorders>
            <w:shd w:val="clear" w:color="auto" w:fill="auto"/>
            <w:noWrap/>
            <w:vAlign w:val="bottom"/>
            <w:hideMark/>
          </w:tcPr>
          <w:p w14:paraId="7AB3F243"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0.196032794</w:t>
            </w:r>
          </w:p>
        </w:tc>
        <w:tc>
          <w:tcPr>
            <w:tcW w:w="1008" w:type="dxa"/>
            <w:tcBorders>
              <w:top w:val="nil"/>
              <w:left w:val="nil"/>
              <w:bottom w:val="single" w:sz="8" w:space="0" w:color="auto"/>
              <w:right w:val="nil"/>
            </w:tcBorders>
            <w:shd w:val="clear" w:color="auto" w:fill="auto"/>
            <w:noWrap/>
            <w:vAlign w:val="bottom"/>
            <w:hideMark/>
          </w:tcPr>
          <w:p w14:paraId="6461FAFC"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0.360044</w:t>
            </w:r>
          </w:p>
        </w:tc>
        <w:tc>
          <w:tcPr>
            <w:tcW w:w="1169" w:type="dxa"/>
            <w:tcBorders>
              <w:top w:val="nil"/>
              <w:left w:val="nil"/>
              <w:bottom w:val="single" w:sz="8" w:space="0" w:color="auto"/>
              <w:right w:val="nil"/>
            </w:tcBorders>
            <w:shd w:val="clear" w:color="auto" w:fill="auto"/>
            <w:noWrap/>
            <w:vAlign w:val="bottom"/>
            <w:hideMark/>
          </w:tcPr>
          <w:p w14:paraId="1DE67F20"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0.196033</w:t>
            </w:r>
          </w:p>
        </w:tc>
        <w:tc>
          <w:tcPr>
            <w:tcW w:w="1177" w:type="dxa"/>
            <w:tcBorders>
              <w:top w:val="nil"/>
              <w:left w:val="nil"/>
              <w:bottom w:val="single" w:sz="8" w:space="0" w:color="auto"/>
              <w:right w:val="nil"/>
            </w:tcBorders>
            <w:shd w:val="clear" w:color="auto" w:fill="auto"/>
            <w:noWrap/>
            <w:vAlign w:val="bottom"/>
            <w:hideMark/>
          </w:tcPr>
          <w:p w14:paraId="2EA79F7B"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r w:rsidRPr="0007358D">
              <w:rPr>
                <w:rFonts w:ascii="Times New Roman" w:eastAsia="Times New Roman" w:hAnsi="Times New Roman" w:cs="Times New Roman"/>
                <w:color w:val="000000"/>
                <w:kern w:val="0"/>
                <w:sz w:val="24"/>
                <w:szCs w:val="24"/>
                <w:lang w:val="en-GB" w:eastAsia="en-GB"/>
                <w14:ligatures w14:val="none"/>
              </w:rPr>
              <w:t>0.360044</w:t>
            </w:r>
          </w:p>
        </w:tc>
      </w:tr>
      <w:tr w:rsidR="002D38E6" w:rsidRPr="0007358D" w14:paraId="3800C2E2" w14:textId="77777777" w:rsidTr="002D38E6">
        <w:trPr>
          <w:trHeight w:val="290"/>
        </w:trPr>
        <w:tc>
          <w:tcPr>
            <w:tcW w:w="1820" w:type="dxa"/>
            <w:tcBorders>
              <w:top w:val="nil"/>
              <w:left w:val="nil"/>
              <w:bottom w:val="nil"/>
              <w:right w:val="nil"/>
            </w:tcBorders>
            <w:shd w:val="clear" w:color="auto" w:fill="auto"/>
            <w:noWrap/>
            <w:vAlign w:val="bottom"/>
            <w:hideMark/>
          </w:tcPr>
          <w:p w14:paraId="19E58B1E" w14:textId="77777777" w:rsidR="002D38E6" w:rsidRPr="0007358D" w:rsidRDefault="002D38E6" w:rsidP="002D38E6">
            <w:pPr>
              <w:spacing w:after="0" w:line="240" w:lineRule="auto"/>
              <w:jc w:val="right"/>
              <w:rPr>
                <w:rFonts w:ascii="Times New Roman" w:eastAsia="Times New Roman" w:hAnsi="Times New Roman" w:cs="Times New Roman"/>
                <w:color w:val="000000"/>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1616BF2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40" w:type="dxa"/>
            <w:tcBorders>
              <w:top w:val="nil"/>
              <w:left w:val="nil"/>
              <w:bottom w:val="nil"/>
              <w:right w:val="nil"/>
            </w:tcBorders>
            <w:shd w:val="clear" w:color="auto" w:fill="auto"/>
            <w:noWrap/>
            <w:vAlign w:val="bottom"/>
            <w:hideMark/>
          </w:tcPr>
          <w:p w14:paraId="01B069C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80" w:type="dxa"/>
            <w:tcBorders>
              <w:top w:val="nil"/>
              <w:left w:val="nil"/>
              <w:bottom w:val="nil"/>
              <w:right w:val="nil"/>
            </w:tcBorders>
            <w:shd w:val="clear" w:color="auto" w:fill="auto"/>
            <w:noWrap/>
            <w:vAlign w:val="bottom"/>
            <w:hideMark/>
          </w:tcPr>
          <w:p w14:paraId="67D5CD21"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300" w:type="dxa"/>
            <w:tcBorders>
              <w:top w:val="nil"/>
              <w:left w:val="nil"/>
              <w:bottom w:val="nil"/>
              <w:right w:val="nil"/>
            </w:tcBorders>
            <w:shd w:val="clear" w:color="auto" w:fill="auto"/>
            <w:noWrap/>
            <w:vAlign w:val="bottom"/>
            <w:hideMark/>
          </w:tcPr>
          <w:p w14:paraId="102B57C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400" w:type="dxa"/>
            <w:tcBorders>
              <w:top w:val="nil"/>
              <w:left w:val="nil"/>
              <w:bottom w:val="nil"/>
              <w:right w:val="nil"/>
            </w:tcBorders>
            <w:shd w:val="clear" w:color="auto" w:fill="auto"/>
            <w:noWrap/>
            <w:vAlign w:val="bottom"/>
            <w:hideMark/>
          </w:tcPr>
          <w:p w14:paraId="69D3A0F8"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008" w:type="dxa"/>
            <w:tcBorders>
              <w:top w:val="nil"/>
              <w:left w:val="nil"/>
              <w:bottom w:val="nil"/>
              <w:right w:val="nil"/>
            </w:tcBorders>
            <w:shd w:val="clear" w:color="auto" w:fill="auto"/>
            <w:noWrap/>
            <w:vAlign w:val="bottom"/>
            <w:hideMark/>
          </w:tcPr>
          <w:p w14:paraId="76D339F5"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69" w:type="dxa"/>
            <w:tcBorders>
              <w:top w:val="nil"/>
              <w:left w:val="nil"/>
              <w:bottom w:val="nil"/>
              <w:right w:val="nil"/>
            </w:tcBorders>
            <w:shd w:val="clear" w:color="auto" w:fill="auto"/>
            <w:noWrap/>
            <w:vAlign w:val="bottom"/>
            <w:hideMark/>
          </w:tcPr>
          <w:p w14:paraId="2063737A"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c>
          <w:tcPr>
            <w:tcW w:w="1177" w:type="dxa"/>
            <w:tcBorders>
              <w:top w:val="nil"/>
              <w:left w:val="nil"/>
              <w:bottom w:val="nil"/>
              <w:right w:val="nil"/>
            </w:tcBorders>
            <w:shd w:val="clear" w:color="auto" w:fill="auto"/>
            <w:noWrap/>
            <w:vAlign w:val="bottom"/>
            <w:hideMark/>
          </w:tcPr>
          <w:p w14:paraId="2251D262" w14:textId="77777777" w:rsidR="002D38E6" w:rsidRPr="0007358D" w:rsidRDefault="002D38E6" w:rsidP="002D38E6">
            <w:pPr>
              <w:spacing w:after="0" w:line="240" w:lineRule="auto"/>
              <w:rPr>
                <w:rFonts w:ascii="Times New Roman" w:eastAsia="Times New Roman" w:hAnsi="Times New Roman" w:cs="Times New Roman"/>
                <w:kern w:val="0"/>
                <w:sz w:val="24"/>
                <w:szCs w:val="24"/>
                <w:lang w:val="en-GB" w:eastAsia="en-GB"/>
                <w14:ligatures w14:val="none"/>
              </w:rPr>
            </w:pPr>
          </w:p>
        </w:tc>
      </w:tr>
    </w:tbl>
    <w:p w14:paraId="7733F485" w14:textId="77777777" w:rsidR="002D38E6" w:rsidRPr="0007358D" w:rsidRDefault="002D38E6" w:rsidP="00DF5618">
      <w:pPr>
        <w:spacing w:line="360" w:lineRule="auto"/>
        <w:rPr>
          <w:rFonts w:ascii="Times New Roman" w:hAnsi="Times New Roman" w:cs="Times New Roman"/>
          <w:sz w:val="24"/>
          <w:szCs w:val="24"/>
        </w:rPr>
      </w:pPr>
    </w:p>
    <w:sectPr w:rsidR="002D38E6" w:rsidRPr="0007358D" w:rsidSect="003308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8A5C2" w14:textId="77777777" w:rsidR="00330801" w:rsidRDefault="00330801" w:rsidP="001D6DE7">
      <w:pPr>
        <w:spacing w:after="0" w:line="240" w:lineRule="auto"/>
      </w:pPr>
      <w:r>
        <w:separator/>
      </w:r>
    </w:p>
  </w:endnote>
  <w:endnote w:type="continuationSeparator" w:id="0">
    <w:p w14:paraId="0C7B7B50" w14:textId="77777777" w:rsidR="00330801" w:rsidRDefault="00330801" w:rsidP="001D6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altName w:val="Arial"/>
    <w:panose1 w:val="02070309020205020404"/>
    <w:charset w:val="00"/>
    <w:family w:val="modern"/>
    <w:pitch w:val="fixed"/>
    <w:sig w:usb0="00000000"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Arial"/>
    <w:panose1 w:val="020B0004020202020204"/>
    <w:charset w:val="00"/>
    <w:family w:val="swiss"/>
    <w:pitch w:val="variable"/>
    <w:sig w:usb0="20000287" w:usb1="00000003" w:usb2="00000000" w:usb3="00000000" w:csb0="0000019F" w:csb1="00000000"/>
  </w:font>
  <w:font w:name="Aptos Display">
    <w:altName w:val="Arial"/>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538FB" w14:textId="77777777" w:rsidR="00330801" w:rsidRDefault="00330801" w:rsidP="001D6DE7">
      <w:pPr>
        <w:spacing w:after="0" w:line="240" w:lineRule="auto"/>
      </w:pPr>
      <w:r>
        <w:separator/>
      </w:r>
    </w:p>
  </w:footnote>
  <w:footnote w:type="continuationSeparator" w:id="0">
    <w:p w14:paraId="6BBC75B6" w14:textId="77777777" w:rsidR="00330801" w:rsidRDefault="00330801" w:rsidP="001D6D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52D93"/>
    <w:multiLevelType w:val="multilevel"/>
    <w:tmpl w:val="5E9C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4F0555"/>
    <w:multiLevelType w:val="multilevel"/>
    <w:tmpl w:val="912C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7102E1"/>
    <w:multiLevelType w:val="multilevel"/>
    <w:tmpl w:val="5F4E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04ADC"/>
    <w:multiLevelType w:val="multilevel"/>
    <w:tmpl w:val="2442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63DCD"/>
    <w:multiLevelType w:val="multilevel"/>
    <w:tmpl w:val="3774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52ACD"/>
    <w:multiLevelType w:val="multilevel"/>
    <w:tmpl w:val="7A660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DB41C0"/>
    <w:multiLevelType w:val="hybridMultilevel"/>
    <w:tmpl w:val="51B062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D6E325C"/>
    <w:multiLevelType w:val="multilevel"/>
    <w:tmpl w:val="4FF6E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A19CA"/>
    <w:multiLevelType w:val="multilevel"/>
    <w:tmpl w:val="04628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1D76CE"/>
    <w:multiLevelType w:val="multilevel"/>
    <w:tmpl w:val="331AB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035A9B"/>
    <w:multiLevelType w:val="multilevel"/>
    <w:tmpl w:val="506C9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0E198F"/>
    <w:multiLevelType w:val="hybridMultilevel"/>
    <w:tmpl w:val="A07E8F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FE64CFB"/>
    <w:multiLevelType w:val="hybridMultilevel"/>
    <w:tmpl w:val="0856350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3" w15:restartNumberingAfterBreak="0">
    <w:nsid w:val="300A1D14"/>
    <w:multiLevelType w:val="multilevel"/>
    <w:tmpl w:val="92347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2975FB"/>
    <w:multiLevelType w:val="multilevel"/>
    <w:tmpl w:val="C96E2F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6E7A12"/>
    <w:multiLevelType w:val="multilevel"/>
    <w:tmpl w:val="B7302C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F70F54"/>
    <w:multiLevelType w:val="multilevel"/>
    <w:tmpl w:val="5F7461E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6063A3B"/>
    <w:multiLevelType w:val="multilevel"/>
    <w:tmpl w:val="4B764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DA5F56"/>
    <w:multiLevelType w:val="multilevel"/>
    <w:tmpl w:val="7CB24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BF3845"/>
    <w:multiLevelType w:val="multilevel"/>
    <w:tmpl w:val="F5020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1F2C76"/>
    <w:multiLevelType w:val="multilevel"/>
    <w:tmpl w:val="EB1AD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5755C"/>
    <w:multiLevelType w:val="multilevel"/>
    <w:tmpl w:val="4F560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3B2469"/>
    <w:multiLevelType w:val="multilevel"/>
    <w:tmpl w:val="17A80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F61E3E"/>
    <w:multiLevelType w:val="multilevel"/>
    <w:tmpl w:val="D236E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E43BF7"/>
    <w:multiLevelType w:val="hybridMultilevel"/>
    <w:tmpl w:val="A5CE3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49E1A56"/>
    <w:multiLevelType w:val="multilevel"/>
    <w:tmpl w:val="28B89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5A392E"/>
    <w:multiLevelType w:val="multilevel"/>
    <w:tmpl w:val="B1D8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957FCE"/>
    <w:multiLevelType w:val="multilevel"/>
    <w:tmpl w:val="C426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DA221C"/>
    <w:multiLevelType w:val="multilevel"/>
    <w:tmpl w:val="A724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643E4A"/>
    <w:multiLevelType w:val="multilevel"/>
    <w:tmpl w:val="D4B6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732343"/>
    <w:multiLevelType w:val="multilevel"/>
    <w:tmpl w:val="F1B8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D313B8"/>
    <w:multiLevelType w:val="multilevel"/>
    <w:tmpl w:val="3D2C35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C2513F"/>
    <w:multiLevelType w:val="multilevel"/>
    <w:tmpl w:val="6876093E"/>
    <w:lvl w:ilvl="0">
      <w:start w:val="1"/>
      <w:numFmt w:val="bullet"/>
      <w:lvlText w:val=""/>
      <w:lvlJc w:val="left"/>
      <w:pPr>
        <w:tabs>
          <w:tab w:val="num" w:pos="643"/>
        </w:tabs>
        <w:ind w:left="643" w:hanging="360"/>
      </w:pPr>
      <w:rPr>
        <w:rFonts w:ascii="Symbol" w:hAnsi="Symbol" w:hint="default"/>
        <w:sz w:val="20"/>
      </w:rPr>
    </w:lvl>
    <w:lvl w:ilvl="1" w:tentative="1">
      <w:start w:val="1"/>
      <w:numFmt w:val="bullet"/>
      <w:lvlText w:val="o"/>
      <w:lvlJc w:val="left"/>
      <w:pPr>
        <w:tabs>
          <w:tab w:val="num" w:pos="1363"/>
        </w:tabs>
        <w:ind w:left="1363" w:hanging="360"/>
      </w:pPr>
      <w:rPr>
        <w:rFonts w:ascii="Courier New" w:hAnsi="Courier New" w:hint="default"/>
        <w:sz w:val="20"/>
      </w:rPr>
    </w:lvl>
    <w:lvl w:ilvl="2" w:tentative="1">
      <w:start w:val="1"/>
      <w:numFmt w:val="bullet"/>
      <w:lvlText w:val=""/>
      <w:lvlJc w:val="left"/>
      <w:pPr>
        <w:tabs>
          <w:tab w:val="num" w:pos="2083"/>
        </w:tabs>
        <w:ind w:left="2083" w:hanging="360"/>
      </w:pPr>
      <w:rPr>
        <w:rFonts w:ascii="Wingdings" w:hAnsi="Wingdings" w:hint="default"/>
        <w:sz w:val="20"/>
      </w:rPr>
    </w:lvl>
    <w:lvl w:ilvl="3" w:tentative="1">
      <w:start w:val="1"/>
      <w:numFmt w:val="bullet"/>
      <w:lvlText w:val=""/>
      <w:lvlJc w:val="left"/>
      <w:pPr>
        <w:tabs>
          <w:tab w:val="num" w:pos="2803"/>
        </w:tabs>
        <w:ind w:left="2803" w:hanging="360"/>
      </w:pPr>
      <w:rPr>
        <w:rFonts w:ascii="Wingdings" w:hAnsi="Wingdings" w:hint="default"/>
        <w:sz w:val="20"/>
      </w:rPr>
    </w:lvl>
    <w:lvl w:ilvl="4" w:tentative="1">
      <w:start w:val="1"/>
      <w:numFmt w:val="bullet"/>
      <w:lvlText w:val=""/>
      <w:lvlJc w:val="left"/>
      <w:pPr>
        <w:tabs>
          <w:tab w:val="num" w:pos="3523"/>
        </w:tabs>
        <w:ind w:left="3523" w:hanging="360"/>
      </w:pPr>
      <w:rPr>
        <w:rFonts w:ascii="Wingdings" w:hAnsi="Wingdings" w:hint="default"/>
        <w:sz w:val="20"/>
      </w:rPr>
    </w:lvl>
    <w:lvl w:ilvl="5" w:tentative="1">
      <w:start w:val="1"/>
      <w:numFmt w:val="bullet"/>
      <w:lvlText w:val=""/>
      <w:lvlJc w:val="left"/>
      <w:pPr>
        <w:tabs>
          <w:tab w:val="num" w:pos="4243"/>
        </w:tabs>
        <w:ind w:left="4243" w:hanging="360"/>
      </w:pPr>
      <w:rPr>
        <w:rFonts w:ascii="Wingdings" w:hAnsi="Wingdings" w:hint="default"/>
        <w:sz w:val="20"/>
      </w:rPr>
    </w:lvl>
    <w:lvl w:ilvl="6" w:tentative="1">
      <w:start w:val="1"/>
      <w:numFmt w:val="bullet"/>
      <w:lvlText w:val=""/>
      <w:lvlJc w:val="left"/>
      <w:pPr>
        <w:tabs>
          <w:tab w:val="num" w:pos="4963"/>
        </w:tabs>
        <w:ind w:left="4963" w:hanging="360"/>
      </w:pPr>
      <w:rPr>
        <w:rFonts w:ascii="Wingdings" w:hAnsi="Wingdings" w:hint="default"/>
        <w:sz w:val="20"/>
      </w:rPr>
    </w:lvl>
    <w:lvl w:ilvl="7" w:tentative="1">
      <w:start w:val="1"/>
      <w:numFmt w:val="bullet"/>
      <w:lvlText w:val=""/>
      <w:lvlJc w:val="left"/>
      <w:pPr>
        <w:tabs>
          <w:tab w:val="num" w:pos="5683"/>
        </w:tabs>
        <w:ind w:left="5683" w:hanging="360"/>
      </w:pPr>
      <w:rPr>
        <w:rFonts w:ascii="Wingdings" w:hAnsi="Wingdings" w:hint="default"/>
        <w:sz w:val="20"/>
      </w:rPr>
    </w:lvl>
    <w:lvl w:ilvl="8" w:tentative="1">
      <w:start w:val="1"/>
      <w:numFmt w:val="bullet"/>
      <w:lvlText w:val=""/>
      <w:lvlJc w:val="left"/>
      <w:pPr>
        <w:tabs>
          <w:tab w:val="num" w:pos="6403"/>
        </w:tabs>
        <w:ind w:left="6403" w:hanging="360"/>
      </w:pPr>
      <w:rPr>
        <w:rFonts w:ascii="Wingdings" w:hAnsi="Wingdings" w:hint="default"/>
        <w:sz w:val="20"/>
      </w:rPr>
    </w:lvl>
  </w:abstractNum>
  <w:abstractNum w:abstractNumId="33" w15:restartNumberingAfterBreak="0">
    <w:nsid w:val="535D5C53"/>
    <w:multiLevelType w:val="multilevel"/>
    <w:tmpl w:val="32AA0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C97180"/>
    <w:multiLevelType w:val="multilevel"/>
    <w:tmpl w:val="161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D746B60"/>
    <w:multiLevelType w:val="multilevel"/>
    <w:tmpl w:val="3790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853C7C"/>
    <w:multiLevelType w:val="multilevel"/>
    <w:tmpl w:val="6072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EB7138"/>
    <w:multiLevelType w:val="multilevel"/>
    <w:tmpl w:val="8902A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F6193B"/>
    <w:multiLevelType w:val="multilevel"/>
    <w:tmpl w:val="263E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0D6241"/>
    <w:multiLevelType w:val="multilevel"/>
    <w:tmpl w:val="4F28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9C715E"/>
    <w:multiLevelType w:val="multilevel"/>
    <w:tmpl w:val="04AEE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DA237B2"/>
    <w:multiLevelType w:val="multilevel"/>
    <w:tmpl w:val="E7309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D07340"/>
    <w:multiLevelType w:val="multilevel"/>
    <w:tmpl w:val="3A54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1C2CE9"/>
    <w:multiLevelType w:val="multilevel"/>
    <w:tmpl w:val="67EE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4576DF3"/>
    <w:multiLevelType w:val="multilevel"/>
    <w:tmpl w:val="C8FC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ADC0E22"/>
    <w:multiLevelType w:val="multilevel"/>
    <w:tmpl w:val="A5A2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A33BF4"/>
    <w:multiLevelType w:val="multilevel"/>
    <w:tmpl w:val="82B85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887615"/>
    <w:multiLevelType w:val="multilevel"/>
    <w:tmpl w:val="C00A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7052DB"/>
    <w:multiLevelType w:val="multilevel"/>
    <w:tmpl w:val="BCAC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20"/>
  </w:num>
  <w:num w:numId="3">
    <w:abstractNumId w:val="9"/>
  </w:num>
  <w:num w:numId="4">
    <w:abstractNumId w:val="40"/>
  </w:num>
  <w:num w:numId="5">
    <w:abstractNumId w:val="13"/>
  </w:num>
  <w:num w:numId="6">
    <w:abstractNumId w:val="10"/>
  </w:num>
  <w:num w:numId="7">
    <w:abstractNumId w:val="30"/>
  </w:num>
  <w:num w:numId="8">
    <w:abstractNumId w:val="39"/>
  </w:num>
  <w:num w:numId="9">
    <w:abstractNumId w:val="3"/>
  </w:num>
  <w:num w:numId="10">
    <w:abstractNumId w:val="35"/>
  </w:num>
  <w:num w:numId="11">
    <w:abstractNumId w:val="37"/>
  </w:num>
  <w:num w:numId="12">
    <w:abstractNumId w:val="17"/>
  </w:num>
  <w:num w:numId="13">
    <w:abstractNumId w:val="0"/>
  </w:num>
  <w:num w:numId="14">
    <w:abstractNumId w:val="8"/>
  </w:num>
  <w:num w:numId="15">
    <w:abstractNumId w:val="36"/>
  </w:num>
  <w:num w:numId="16">
    <w:abstractNumId w:val="7"/>
  </w:num>
  <w:num w:numId="17">
    <w:abstractNumId w:val="25"/>
  </w:num>
  <w:num w:numId="18">
    <w:abstractNumId w:val="31"/>
  </w:num>
  <w:num w:numId="19">
    <w:abstractNumId w:val="1"/>
  </w:num>
  <w:num w:numId="20">
    <w:abstractNumId w:val="23"/>
  </w:num>
  <w:num w:numId="21">
    <w:abstractNumId w:val="19"/>
  </w:num>
  <w:num w:numId="22">
    <w:abstractNumId w:val="45"/>
  </w:num>
  <w:num w:numId="23">
    <w:abstractNumId w:val="46"/>
  </w:num>
  <w:num w:numId="24">
    <w:abstractNumId w:val="26"/>
  </w:num>
  <w:num w:numId="25">
    <w:abstractNumId w:val="42"/>
  </w:num>
  <w:num w:numId="26">
    <w:abstractNumId w:val="48"/>
  </w:num>
  <w:num w:numId="27">
    <w:abstractNumId w:val="29"/>
  </w:num>
  <w:num w:numId="28">
    <w:abstractNumId w:val="33"/>
  </w:num>
  <w:num w:numId="29">
    <w:abstractNumId w:val="14"/>
  </w:num>
  <w:num w:numId="30">
    <w:abstractNumId w:val="5"/>
  </w:num>
  <w:num w:numId="31">
    <w:abstractNumId w:val="43"/>
  </w:num>
  <w:num w:numId="32">
    <w:abstractNumId w:val="47"/>
  </w:num>
  <w:num w:numId="33">
    <w:abstractNumId w:val="15"/>
  </w:num>
  <w:num w:numId="34">
    <w:abstractNumId w:val="32"/>
  </w:num>
  <w:num w:numId="35">
    <w:abstractNumId w:val="27"/>
  </w:num>
  <w:num w:numId="36">
    <w:abstractNumId w:val="21"/>
  </w:num>
  <w:num w:numId="37">
    <w:abstractNumId w:val="38"/>
  </w:num>
  <w:num w:numId="38">
    <w:abstractNumId w:val="2"/>
  </w:num>
  <w:num w:numId="39">
    <w:abstractNumId w:val="4"/>
  </w:num>
  <w:num w:numId="40">
    <w:abstractNumId w:val="6"/>
  </w:num>
  <w:num w:numId="41">
    <w:abstractNumId w:val="12"/>
  </w:num>
  <w:num w:numId="42">
    <w:abstractNumId w:val="34"/>
  </w:num>
  <w:num w:numId="43">
    <w:abstractNumId w:val="44"/>
  </w:num>
  <w:num w:numId="44">
    <w:abstractNumId w:val="22"/>
  </w:num>
  <w:num w:numId="45">
    <w:abstractNumId w:val="18"/>
  </w:num>
  <w:num w:numId="46">
    <w:abstractNumId w:val="28"/>
  </w:num>
  <w:num w:numId="47">
    <w:abstractNumId w:val="16"/>
  </w:num>
  <w:num w:numId="48">
    <w:abstractNumId w:val="24"/>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5618"/>
    <w:rsid w:val="000135E9"/>
    <w:rsid w:val="00067C30"/>
    <w:rsid w:val="0007358D"/>
    <w:rsid w:val="00093C62"/>
    <w:rsid w:val="000A48AA"/>
    <w:rsid w:val="000C74D4"/>
    <w:rsid w:val="000D2328"/>
    <w:rsid w:val="000E0F9B"/>
    <w:rsid w:val="00141BB8"/>
    <w:rsid w:val="00147F5A"/>
    <w:rsid w:val="001B362E"/>
    <w:rsid w:val="001C444C"/>
    <w:rsid w:val="001D6DE7"/>
    <w:rsid w:val="001E1D01"/>
    <w:rsid w:val="001F090E"/>
    <w:rsid w:val="00205677"/>
    <w:rsid w:val="002249BB"/>
    <w:rsid w:val="00224C6B"/>
    <w:rsid w:val="002278A2"/>
    <w:rsid w:val="002A19B5"/>
    <w:rsid w:val="002D25C3"/>
    <w:rsid w:val="002D38E6"/>
    <w:rsid w:val="003075AF"/>
    <w:rsid w:val="00330801"/>
    <w:rsid w:val="00367737"/>
    <w:rsid w:val="003A3D91"/>
    <w:rsid w:val="003F0D0C"/>
    <w:rsid w:val="00475971"/>
    <w:rsid w:val="004903A0"/>
    <w:rsid w:val="00491678"/>
    <w:rsid w:val="004A6425"/>
    <w:rsid w:val="004D0ED2"/>
    <w:rsid w:val="005841BF"/>
    <w:rsid w:val="005A6EB2"/>
    <w:rsid w:val="005B6638"/>
    <w:rsid w:val="005D45F0"/>
    <w:rsid w:val="005F7B96"/>
    <w:rsid w:val="00621D94"/>
    <w:rsid w:val="006752BB"/>
    <w:rsid w:val="006C7505"/>
    <w:rsid w:val="006E0725"/>
    <w:rsid w:val="006E1401"/>
    <w:rsid w:val="00712B13"/>
    <w:rsid w:val="007257AB"/>
    <w:rsid w:val="0086783D"/>
    <w:rsid w:val="00884710"/>
    <w:rsid w:val="00886A1E"/>
    <w:rsid w:val="00897FED"/>
    <w:rsid w:val="008B6A3F"/>
    <w:rsid w:val="009644A5"/>
    <w:rsid w:val="0097738D"/>
    <w:rsid w:val="009A0A95"/>
    <w:rsid w:val="009D26DD"/>
    <w:rsid w:val="00A15966"/>
    <w:rsid w:val="00A54573"/>
    <w:rsid w:val="00AC4EAE"/>
    <w:rsid w:val="00B565FA"/>
    <w:rsid w:val="00C01B93"/>
    <w:rsid w:val="00C509FB"/>
    <w:rsid w:val="00D122EF"/>
    <w:rsid w:val="00D25F58"/>
    <w:rsid w:val="00D83A2E"/>
    <w:rsid w:val="00D86F72"/>
    <w:rsid w:val="00D92644"/>
    <w:rsid w:val="00DF5618"/>
    <w:rsid w:val="00E05105"/>
    <w:rsid w:val="00ED3E5A"/>
    <w:rsid w:val="00EF7CD8"/>
    <w:rsid w:val="00F800BD"/>
    <w:rsid w:val="00F81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E6B11A"/>
  <w15:chartTrackingRefBased/>
  <w15:docId w15:val="{9EC32ACB-1EE8-435D-ACBA-0E75E3C58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618"/>
    <w:rPr>
      <w:lang w:val="en-IN"/>
    </w:rPr>
  </w:style>
  <w:style w:type="paragraph" w:styleId="Heading1">
    <w:name w:val="heading 1"/>
    <w:basedOn w:val="Normal"/>
    <w:next w:val="Normal"/>
    <w:link w:val="Heading1Char"/>
    <w:uiPriority w:val="9"/>
    <w:qFormat/>
    <w:rsid w:val="00DF56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56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6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6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6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6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6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6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6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6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56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6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6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6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6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6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6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618"/>
    <w:rPr>
      <w:rFonts w:eastAsiaTheme="majorEastAsia" w:cstheme="majorBidi"/>
      <w:color w:val="272727" w:themeColor="text1" w:themeTint="D8"/>
    </w:rPr>
  </w:style>
  <w:style w:type="paragraph" w:styleId="Title">
    <w:name w:val="Title"/>
    <w:basedOn w:val="Normal"/>
    <w:next w:val="Normal"/>
    <w:link w:val="TitleChar"/>
    <w:uiPriority w:val="10"/>
    <w:qFormat/>
    <w:rsid w:val="00DF56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6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6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6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618"/>
    <w:pPr>
      <w:spacing w:before="160"/>
      <w:jc w:val="center"/>
    </w:pPr>
    <w:rPr>
      <w:i/>
      <w:iCs/>
      <w:color w:val="404040" w:themeColor="text1" w:themeTint="BF"/>
    </w:rPr>
  </w:style>
  <w:style w:type="character" w:customStyle="1" w:styleId="QuoteChar">
    <w:name w:val="Quote Char"/>
    <w:basedOn w:val="DefaultParagraphFont"/>
    <w:link w:val="Quote"/>
    <w:uiPriority w:val="29"/>
    <w:rsid w:val="00DF5618"/>
    <w:rPr>
      <w:i/>
      <w:iCs/>
      <w:color w:val="404040" w:themeColor="text1" w:themeTint="BF"/>
    </w:rPr>
  </w:style>
  <w:style w:type="paragraph" w:styleId="ListParagraph">
    <w:name w:val="List Paragraph"/>
    <w:basedOn w:val="Normal"/>
    <w:uiPriority w:val="34"/>
    <w:qFormat/>
    <w:rsid w:val="00DF5618"/>
    <w:pPr>
      <w:ind w:left="720"/>
      <w:contextualSpacing/>
    </w:pPr>
  </w:style>
  <w:style w:type="character" w:styleId="IntenseEmphasis">
    <w:name w:val="Intense Emphasis"/>
    <w:basedOn w:val="DefaultParagraphFont"/>
    <w:uiPriority w:val="21"/>
    <w:qFormat/>
    <w:rsid w:val="00DF5618"/>
    <w:rPr>
      <w:i/>
      <w:iCs/>
      <w:color w:val="0F4761" w:themeColor="accent1" w:themeShade="BF"/>
    </w:rPr>
  </w:style>
  <w:style w:type="paragraph" w:styleId="IntenseQuote">
    <w:name w:val="Intense Quote"/>
    <w:basedOn w:val="Normal"/>
    <w:next w:val="Normal"/>
    <w:link w:val="IntenseQuoteChar"/>
    <w:uiPriority w:val="30"/>
    <w:qFormat/>
    <w:rsid w:val="00DF56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618"/>
    <w:rPr>
      <w:i/>
      <w:iCs/>
      <w:color w:val="0F4761" w:themeColor="accent1" w:themeShade="BF"/>
    </w:rPr>
  </w:style>
  <w:style w:type="character" w:styleId="IntenseReference">
    <w:name w:val="Intense Reference"/>
    <w:basedOn w:val="DefaultParagraphFont"/>
    <w:uiPriority w:val="32"/>
    <w:qFormat/>
    <w:rsid w:val="00DF5618"/>
    <w:rPr>
      <w:b/>
      <w:bCs/>
      <w:smallCaps/>
      <w:color w:val="0F4761" w:themeColor="accent1" w:themeShade="BF"/>
      <w:spacing w:val="5"/>
    </w:rPr>
  </w:style>
  <w:style w:type="paragraph" w:customStyle="1" w:styleId="Style1">
    <w:name w:val="Style1"/>
    <w:basedOn w:val="Heading1"/>
    <w:autoRedefine/>
    <w:qFormat/>
    <w:rsid w:val="00DF5618"/>
    <w:pPr>
      <w:spacing w:before="240" w:after="0"/>
    </w:pPr>
    <w:rPr>
      <w:b/>
      <w:sz w:val="32"/>
      <w:szCs w:val="32"/>
    </w:rPr>
  </w:style>
  <w:style w:type="paragraph" w:customStyle="1" w:styleId="Style2">
    <w:name w:val="Style2"/>
    <w:basedOn w:val="Heading2"/>
    <w:link w:val="Style2Char"/>
    <w:autoRedefine/>
    <w:qFormat/>
    <w:rsid w:val="00DF5618"/>
    <w:pPr>
      <w:spacing w:before="40" w:after="0"/>
    </w:pPr>
    <w:rPr>
      <w:rFonts w:ascii="Times New Roman" w:hAnsi="Times New Roman"/>
      <w:b/>
      <w:sz w:val="24"/>
      <w:szCs w:val="26"/>
    </w:rPr>
  </w:style>
  <w:style w:type="character" w:customStyle="1" w:styleId="Style2Char">
    <w:name w:val="Style2 Char"/>
    <w:basedOn w:val="Heading2Char"/>
    <w:link w:val="Style2"/>
    <w:rsid w:val="00DF5618"/>
    <w:rPr>
      <w:rFonts w:ascii="Times New Roman" w:eastAsiaTheme="majorEastAsia" w:hAnsi="Times New Roman" w:cstheme="majorBidi"/>
      <w:b/>
      <w:color w:val="0F4761" w:themeColor="accent1" w:themeShade="BF"/>
      <w:sz w:val="24"/>
      <w:szCs w:val="26"/>
      <w:lang w:val="en-IN"/>
    </w:rPr>
  </w:style>
  <w:style w:type="paragraph" w:customStyle="1" w:styleId="Style3">
    <w:name w:val="Style3"/>
    <w:basedOn w:val="Heading3"/>
    <w:link w:val="Style3Char"/>
    <w:qFormat/>
    <w:rsid w:val="00DF5618"/>
    <w:pPr>
      <w:spacing w:before="40" w:after="0"/>
    </w:pPr>
    <w:rPr>
      <w:rFonts w:ascii="Times New Roman" w:hAnsi="Times New Roman"/>
      <w:b/>
      <w:color w:val="0A2F40" w:themeColor="accent1" w:themeShade="7F"/>
      <w:sz w:val="24"/>
      <w:szCs w:val="24"/>
    </w:rPr>
  </w:style>
  <w:style w:type="character" w:customStyle="1" w:styleId="Style3Char">
    <w:name w:val="Style3 Char"/>
    <w:basedOn w:val="Heading3Char"/>
    <w:link w:val="Style3"/>
    <w:rsid w:val="00DF5618"/>
    <w:rPr>
      <w:rFonts w:ascii="Times New Roman" w:eastAsiaTheme="majorEastAsia" w:hAnsi="Times New Roman" w:cstheme="majorBidi"/>
      <w:b/>
      <w:color w:val="0A2F40" w:themeColor="accent1" w:themeShade="7F"/>
      <w:sz w:val="24"/>
      <w:szCs w:val="24"/>
      <w:lang w:val="en-IN"/>
    </w:rPr>
  </w:style>
  <w:style w:type="paragraph" w:styleId="TOCHeading">
    <w:name w:val="TOC Heading"/>
    <w:basedOn w:val="Heading1"/>
    <w:next w:val="Normal"/>
    <w:uiPriority w:val="39"/>
    <w:unhideWhenUsed/>
    <w:qFormat/>
    <w:rsid w:val="00DF561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F5618"/>
    <w:pPr>
      <w:spacing w:after="100"/>
    </w:pPr>
  </w:style>
  <w:style w:type="paragraph" w:styleId="TOC2">
    <w:name w:val="toc 2"/>
    <w:basedOn w:val="Normal"/>
    <w:next w:val="Normal"/>
    <w:autoRedefine/>
    <w:uiPriority w:val="39"/>
    <w:unhideWhenUsed/>
    <w:rsid w:val="00DF5618"/>
    <w:pPr>
      <w:spacing w:after="100"/>
      <w:ind w:left="220"/>
    </w:pPr>
  </w:style>
  <w:style w:type="paragraph" w:styleId="TOC3">
    <w:name w:val="toc 3"/>
    <w:basedOn w:val="Normal"/>
    <w:next w:val="Normal"/>
    <w:autoRedefine/>
    <w:uiPriority w:val="39"/>
    <w:unhideWhenUsed/>
    <w:rsid w:val="00DF5618"/>
    <w:pPr>
      <w:spacing w:after="100"/>
      <w:ind w:left="440"/>
    </w:pPr>
  </w:style>
  <w:style w:type="character" w:styleId="Hyperlink">
    <w:name w:val="Hyperlink"/>
    <w:basedOn w:val="DefaultParagraphFont"/>
    <w:uiPriority w:val="99"/>
    <w:unhideWhenUsed/>
    <w:rsid w:val="00DF5618"/>
    <w:rPr>
      <w:color w:val="467886" w:themeColor="hyperlink"/>
      <w:u w:val="single"/>
    </w:rPr>
  </w:style>
  <w:style w:type="paragraph" w:styleId="NormalWeb">
    <w:name w:val="Normal (Web)"/>
    <w:basedOn w:val="Normal"/>
    <w:uiPriority w:val="99"/>
    <w:semiHidden/>
    <w:unhideWhenUsed/>
    <w:rsid w:val="00DF5618"/>
    <w:rPr>
      <w:rFonts w:ascii="Times New Roman" w:hAnsi="Times New Roman" w:cs="Times New Roman"/>
      <w:sz w:val="24"/>
      <w:szCs w:val="24"/>
    </w:rPr>
  </w:style>
  <w:style w:type="character" w:styleId="Strong">
    <w:name w:val="Strong"/>
    <w:basedOn w:val="DefaultParagraphFont"/>
    <w:uiPriority w:val="22"/>
    <w:qFormat/>
    <w:rsid w:val="00DF5618"/>
    <w:rPr>
      <w:b/>
      <w:bCs/>
    </w:rPr>
  </w:style>
  <w:style w:type="character" w:customStyle="1" w:styleId="citation-0">
    <w:name w:val="citation-0"/>
    <w:basedOn w:val="DefaultParagraphFont"/>
    <w:rsid w:val="00DF5618"/>
  </w:style>
  <w:style w:type="character" w:customStyle="1" w:styleId="citation-1">
    <w:name w:val="citation-1"/>
    <w:basedOn w:val="DefaultParagraphFont"/>
    <w:rsid w:val="00DF5618"/>
  </w:style>
  <w:style w:type="character" w:customStyle="1" w:styleId="citation-2">
    <w:name w:val="citation-2"/>
    <w:basedOn w:val="DefaultParagraphFont"/>
    <w:rsid w:val="00DF5618"/>
  </w:style>
  <w:style w:type="character" w:customStyle="1" w:styleId="UnresolvedMention1">
    <w:name w:val="Unresolved Mention1"/>
    <w:basedOn w:val="DefaultParagraphFont"/>
    <w:uiPriority w:val="99"/>
    <w:semiHidden/>
    <w:unhideWhenUsed/>
    <w:rsid w:val="00DF5618"/>
    <w:rPr>
      <w:color w:val="605E5C"/>
      <w:shd w:val="clear" w:color="auto" w:fill="E1DFDD"/>
    </w:rPr>
  </w:style>
  <w:style w:type="table" w:styleId="TableGrid">
    <w:name w:val="Table Grid"/>
    <w:basedOn w:val="TableNormal"/>
    <w:uiPriority w:val="39"/>
    <w:rsid w:val="00DF5618"/>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F56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5618"/>
    <w:rPr>
      <w:sz w:val="20"/>
      <w:szCs w:val="20"/>
      <w:lang w:val="en-IN"/>
    </w:rPr>
  </w:style>
  <w:style w:type="character" w:styleId="FootnoteReference">
    <w:name w:val="footnote reference"/>
    <w:basedOn w:val="DefaultParagraphFont"/>
    <w:uiPriority w:val="99"/>
    <w:semiHidden/>
    <w:unhideWhenUsed/>
    <w:rsid w:val="00DF5618"/>
    <w:rPr>
      <w:vertAlign w:val="superscript"/>
    </w:rPr>
  </w:style>
  <w:style w:type="paragraph" w:styleId="Header">
    <w:name w:val="header"/>
    <w:basedOn w:val="Normal"/>
    <w:link w:val="HeaderChar"/>
    <w:uiPriority w:val="99"/>
    <w:unhideWhenUsed/>
    <w:rsid w:val="001D6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DE7"/>
    <w:rPr>
      <w:lang w:val="en-IN"/>
    </w:rPr>
  </w:style>
  <w:style w:type="paragraph" w:styleId="Footer">
    <w:name w:val="footer"/>
    <w:basedOn w:val="Normal"/>
    <w:link w:val="FooterChar"/>
    <w:uiPriority w:val="99"/>
    <w:unhideWhenUsed/>
    <w:rsid w:val="001D6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DE7"/>
    <w:rPr>
      <w:lang w:val="en-IN"/>
    </w:rPr>
  </w:style>
  <w:style w:type="character" w:customStyle="1" w:styleId="UnresolvedMention2">
    <w:name w:val="Unresolved Mention2"/>
    <w:basedOn w:val="DefaultParagraphFont"/>
    <w:uiPriority w:val="99"/>
    <w:semiHidden/>
    <w:unhideWhenUsed/>
    <w:rsid w:val="002D38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4131">
      <w:bodyDiv w:val="1"/>
      <w:marLeft w:val="0"/>
      <w:marRight w:val="0"/>
      <w:marTop w:val="0"/>
      <w:marBottom w:val="0"/>
      <w:divBdr>
        <w:top w:val="none" w:sz="0" w:space="0" w:color="auto"/>
        <w:left w:val="none" w:sz="0" w:space="0" w:color="auto"/>
        <w:bottom w:val="none" w:sz="0" w:space="0" w:color="auto"/>
        <w:right w:val="none" w:sz="0" w:space="0" w:color="auto"/>
      </w:divBdr>
    </w:div>
    <w:div w:id="155845291">
      <w:bodyDiv w:val="1"/>
      <w:marLeft w:val="0"/>
      <w:marRight w:val="0"/>
      <w:marTop w:val="0"/>
      <w:marBottom w:val="0"/>
      <w:divBdr>
        <w:top w:val="none" w:sz="0" w:space="0" w:color="auto"/>
        <w:left w:val="none" w:sz="0" w:space="0" w:color="auto"/>
        <w:bottom w:val="none" w:sz="0" w:space="0" w:color="auto"/>
        <w:right w:val="none" w:sz="0" w:space="0" w:color="auto"/>
      </w:divBdr>
    </w:div>
    <w:div w:id="300842289">
      <w:bodyDiv w:val="1"/>
      <w:marLeft w:val="0"/>
      <w:marRight w:val="0"/>
      <w:marTop w:val="0"/>
      <w:marBottom w:val="0"/>
      <w:divBdr>
        <w:top w:val="none" w:sz="0" w:space="0" w:color="auto"/>
        <w:left w:val="none" w:sz="0" w:space="0" w:color="auto"/>
        <w:bottom w:val="none" w:sz="0" w:space="0" w:color="auto"/>
        <w:right w:val="none" w:sz="0" w:space="0" w:color="auto"/>
      </w:divBdr>
    </w:div>
    <w:div w:id="320237507">
      <w:bodyDiv w:val="1"/>
      <w:marLeft w:val="0"/>
      <w:marRight w:val="0"/>
      <w:marTop w:val="0"/>
      <w:marBottom w:val="0"/>
      <w:divBdr>
        <w:top w:val="none" w:sz="0" w:space="0" w:color="auto"/>
        <w:left w:val="none" w:sz="0" w:space="0" w:color="auto"/>
        <w:bottom w:val="none" w:sz="0" w:space="0" w:color="auto"/>
        <w:right w:val="none" w:sz="0" w:space="0" w:color="auto"/>
      </w:divBdr>
    </w:div>
    <w:div w:id="698552601">
      <w:bodyDiv w:val="1"/>
      <w:marLeft w:val="0"/>
      <w:marRight w:val="0"/>
      <w:marTop w:val="0"/>
      <w:marBottom w:val="0"/>
      <w:divBdr>
        <w:top w:val="none" w:sz="0" w:space="0" w:color="auto"/>
        <w:left w:val="none" w:sz="0" w:space="0" w:color="auto"/>
        <w:bottom w:val="none" w:sz="0" w:space="0" w:color="auto"/>
        <w:right w:val="none" w:sz="0" w:space="0" w:color="auto"/>
      </w:divBdr>
    </w:div>
    <w:div w:id="824665359">
      <w:bodyDiv w:val="1"/>
      <w:marLeft w:val="0"/>
      <w:marRight w:val="0"/>
      <w:marTop w:val="0"/>
      <w:marBottom w:val="0"/>
      <w:divBdr>
        <w:top w:val="none" w:sz="0" w:space="0" w:color="auto"/>
        <w:left w:val="none" w:sz="0" w:space="0" w:color="auto"/>
        <w:bottom w:val="none" w:sz="0" w:space="0" w:color="auto"/>
        <w:right w:val="none" w:sz="0" w:space="0" w:color="auto"/>
      </w:divBdr>
    </w:div>
    <w:div w:id="882669810">
      <w:bodyDiv w:val="1"/>
      <w:marLeft w:val="0"/>
      <w:marRight w:val="0"/>
      <w:marTop w:val="0"/>
      <w:marBottom w:val="0"/>
      <w:divBdr>
        <w:top w:val="none" w:sz="0" w:space="0" w:color="auto"/>
        <w:left w:val="none" w:sz="0" w:space="0" w:color="auto"/>
        <w:bottom w:val="none" w:sz="0" w:space="0" w:color="auto"/>
        <w:right w:val="none" w:sz="0" w:space="0" w:color="auto"/>
      </w:divBdr>
    </w:div>
    <w:div w:id="980038542">
      <w:bodyDiv w:val="1"/>
      <w:marLeft w:val="0"/>
      <w:marRight w:val="0"/>
      <w:marTop w:val="0"/>
      <w:marBottom w:val="0"/>
      <w:divBdr>
        <w:top w:val="none" w:sz="0" w:space="0" w:color="auto"/>
        <w:left w:val="none" w:sz="0" w:space="0" w:color="auto"/>
        <w:bottom w:val="none" w:sz="0" w:space="0" w:color="auto"/>
        <w:right w:val="none" w:sz="0" w:space="0" w:color="auto"/>
      </w:divBdr>
    </w:div>
    <w:div w:id="1055933379">
      <w:bodyDiv w:val="1"/>
      <w:marLeft w:val="0"/>
      <w:marRight w:val="0"/>
      <w:marTop w:val="0"/>
      <w:marBottom w:val="0"/>
      <w:divBdr>
        <w:top w:val="none" w:sz="0" w:space="0" w:color="auto"/>
        <w:left w:val="none" w:sz="0" w:space="0" w:color="auto"/>
        <w:bottom w:val="none" w:sz="0" w:space="0" w:color="auto"/>
        <w:right w:val="none" w:sz="0" w:space="0" w:color="auto"/>
      </w:divBdr>
    </w:div>
    <w:div w:id="1333558096">
      <w:bodyDiv w:val="1"/>
      <w:marLeft w:val="0"/>
      <w:marRight w:val="0"/>
      <w:marTop w:val="0"/>
      <w:marBottom w:val="0"/>
      <w:divBdr>
        <w:top w:val="none" w:sz="0" w:space="0" w:color="auto"/>
        <w:left w:val="none" w:sz="0" w:space="0" w:color="auto"/>
        <w:bottom w:val="none" w:sz="0" w:space="0" w:color="auto"/>
        <w:right w:val="none" w:sz="0" w:space="0" w:color="auto"/>
      </w:divBdr>
    </w:div>
    <w:div w:id="1702050022">
      <w:bodyDiv w:val="1"/>
      <w:marLeft w:val="0"/>
      <w:marRight w:val="0"/>
      <w:marTop w:val="0"/>
      <w:marBottom w:val="0"/>
      <w:divBdr>
        <w:top w:val="none" w:sz="0" w:space="0" w:color="auto"/>
        <w:left w:val="none" w:sz="0" w:space="0" w:color="auto"/>
        <w:bottom w:val="none" w:sz="0" w:space="0" w:color="auto"/>
        <w:right w:val="none" w:sz="0" w:space="0" w:color="auto"/>
      </w:divBdr>
    </w:div>
    <w:div w:id="1970892708">
      <w:bodyDiv w:val="1"/>
      <w:marLeft w:val="0"/>
      <w:marRight w:val="0"/>
      <w:marTop w:val="0"/>
      <w:marBottom w:val="0"/>
      <w:divBdr>
        <w:top w:val="none" w:sz="0" w:space="0" w:color="auto"/>
        <w:left w:val="none" w:sz="0" w:space="0" w:color="auto"/>
        <w:bottom w:val="none" w:sz="0" w:space="0" w:color="auto"/>
        <w:right w:val="none" w:sz="0" w:space="0" w:color="auto"/>
      </w:divBdr>
    </w:div>
    <w:div w:id="1974753599">
      <w:bodyDiv w:val="1"/>
      <w:marLeft w:val="0"/>
      <w:marRight w:val="0"/>
      <w:marTop w:val="0"/>
      <w:marBottom w:val="0"/>
      <w:divBdr>
        <w:top w:val="none" w:sz="0" w:space="0" w:color="auto"/>
        <w:left w:val="none" w:sz="0" w:space="0" w:color="auto"/>
        <w:bottom w:val="none" w:sz="0" w:space="0" w:color="auto"/>
        <w:right w:val="none" w:sz="0" w:space="0" w:color="auto"/>
      </w:divBdr>
    </w:div>
    <w:div w:id="209860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diagramDrawing" Target="diagrams/drawing1.xml" /><Relationship Id="rId18" Type="http://schemas.openxmlformats.org/officeDocument/2006/relationships/hyperlink" Target="https://abc.xyz/investor" TargetMode="External" /><Relationship Id="rId26" Type="http://schemas.openxmlformats.org/officeDocument/2006/relationships/hyperlink" Target="https://www.macrotrends.net/stocks/charts/MSFT/microsoft/financial-statements" TargetMode="External" /><Relationship Id="rId3" Type="http://schemas.openxmlformats.org/officeDocument/2006/relationships/styles" Target="styles.xml" /><Relationship Id="rId21" Type="http://schemas.openxmlformats.org/officeDocument/2006/relationships/hyperlink" Target="https://www.cnbc.com/2023/11/02/apple-aapl-earnings-report-q4-2023.html" TargetMode="External" /><Relationship Id="rId34" Type="http://schemas.openxmlformats.org/officeDocument/2006/relationships/hyperlink" Target="https://finance.yahoo.com/quote/AAPL/" TargetMode="Externa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image" Target="media/image3.png" /><Relationship Id="rId25" Type="http://schemas.openxmlformats.org/officeDocument/2006/relationships/hyperlink" Target="https://www.macrotrends.net/stocks/charts/GOOG/alphabet/financial-statements" TargetMode="External" /><Relationship Id="rId33" Type="http://schemas.openxmlformats.org/officeDocument/2006/relationships/hyperlink" Target="https://investors.shopify.com/" TargetMode="External" /><Relationship Id="rId2" Type="http://schemas.openxmlformats.org/officeDocument/2006/relationships/numbering" Target="numbering.xml" /><Relationship Id="rId16" Type="http://schemas.openxmlformats.org/officeDocument/2006/relationships/hyperlink" Target="https://www.morningstar.ca/ca/news/224412/what-does-shopifys-stock-split-mean-for-investors.aspx" TargetMode="External" /><Relationship Id="rId20" Type="http://schemas.openxmlformats.org/officeDocument/2006/relationships/hyperlink" Target="https://ir.aboutamazon.com/" TargetMode="External" /><Relationship Id="rId29" Type="http://schemas.openxmlformats.org/officeDocument/2006/relationships/hyperlink" Target="https://www.microsoft.com/investor/reports/ar22/index.html"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24" Type="http://schemas.openxmlformats.org/officeDocument/2006/relationships/hyperlink" Target="https://www.macrotrends.net/stocks/charts/AMZN/amazon/financial-statements" TargetMode="External" /><Relationship Id="rId32" Type="http://schemas.openxmlformats.org/officeDocument/2006/relationships/hyperlink" Target="https://investors.shopify.com/" TargetMode="External"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2.jpeg" /><Relationship Id="rId23" Type="http://schemas.openxmlformats.org/officeDocument/2006/relationships/hyperlink" Target="https://www.macrotrends.net/stocks/charts/AMZN/amazon/financial-statements" TargetMode="External" /><Relationship Id="rId28" Type="http://schemas.openxmlformats.org/officeDocument/2006/relationships/hyperlink" Target="https://www.macrotrends.net/stocks/charts/SHOP/shopify/financial-statements" TargetMode="External" /><Relationship Id="rId36" Type="http://schemas.openxmlformats.org/officeDocument/2006/relationships/fontTable" Target="fontTable.xml" /><Relationship Id="rId10" Type="http://schemas.openxmlformats.org/officeDocument/2006/relationships/diagramLayout" Target="diagrams/layout1.xml" /><Relationship Id="rId19" Type="http://schemas.openxmlformats.org/officeDocument/2006/relationships/hyperlink" Target="https://ir.aboutamazon.com/" TargetMode="External" /><Relationship Id="rId31" Type="http://schemas.openxmlformats.org/officeDocument/2006/relationships/hyperlink" Target="https://www.reuters.com/markets/companies/AAPL.OQ/" TargetMode="External"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hyperlink" Target="https://www.morningstar.ca/ca/news/224412/what-does-shopifys-stock-split-mean-for-investors.aspx" TargetMode="External" /><Relationship Id="rId22" Type="http://schemas.openxmlformats.org/officeDocument/2006/relationships/hyperlink" Target="https://www.investopedia.com/apple-stock-aapl-5075819" TargetMode="External" /><Relationship Id="rId27" Type="http://schemas.openxmlformats.org/officeDocument/2006/relationships/hyperlink" Target="https://www.macrotrends.net/stocks/charts/SHOP/shopify/financial-statements" TargetMode="External" /><Relationship Id="rId30" Type="http://schemas.openxmlformats.org/officeDocument/2006/relationships/hyperlink" Target="https://www.microsoft.com/en-us/Investor/sec-filings.aspx" TargetMode="External" /><Relationship Id="rId35" Type="http://schemas.openxmlformats.org/officeDocument/2006/relationships/hyperlink" Target="https://www.emerald.com/insight/content/doi/10.1108/JED-12-2019-0072/full/html" TargetMode="Externa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F2C7A4-CE7C-4BA5-803A-9C8D16D6BC3E}" type="doc">
      <dgm:prSet loTypeId="urn:microsoft.com/office/officeart/2005/8/layout/bList2" loCatId="list" qsTypeId="urn:microsoft.com/office/officeart/2005/8/quickstyle/simple1" qsCatId="simple" csTypeId="urn:microsoft.com/office/officeart/2005/8/colors/accent1_2" csCatId="accent1" phldr="1"/>
      <dgm:spPr/>
      <dgm:t>
        <a:bodyPr/>
        <a:lstStyle/>
        <a:p>
          <a:endParaRPr lang="en-IN"/>
        </a:p>
      </dgm:t>
    </dgm:pt>
    <dgm:pt modelId="{A8DAD007-9898-4D0D-9B10-43DAFE9AF1E3}">
      <dgm:prSet/>
      <dgm:spPr/>
      <dgm:t>
        <a:bodyPr/>
        <a:lstStyle/>
        <a:p>
          <a:pPr>
            <a:buFont typeface="Arial" panose="020B0604020202020204" pitchFamily="34" charset="0"/>
            <a:buChar char="•"/>
          </a:pPr>
          <a:r>
            <a:rPr lang="en-IN" b="1" i="0"/>
            <a:t>Chapter 1: Introduction</a:t>
          </a:r>
          <a:endParaRPr lang="en-IN" b="0" i="0"/>
        </a:p>
      </dgm:t>
    </dgm:pt>
    <dgm:pt modelId="{04F4C3B2-F6B6-4F7A-A64D-8FD28FFA6552}" type="parTrans" cxnId="{E72D3FA3-55AA-417B-969F-589A122EEAF5}">
      <dgm:prSet/>
      <dgm:spPr/>
      <dgm:t>
        <a:bodyPr/>
        <a:lstStyle/>
        <a:p>
          <a:endParaRPr lang="en-IN"/>
        </a:p>
      </dgm:t>
    </dgm:pt>
    <dgm:pt modelId="{107B196F-AE0B-4843-A739-BC663D4E0622}" type="sibTrans" cxnId="{E72D3FA3-55AA-417B-969F-589A122EEAF5}">
      <dgm:prSet/>
      <dgm:spPr/>
      <dgm:t>
        <a:bodyPr/>
        <a:lstStyle/>
        <a:p>
          <a:endParaRPr lang="en-IN"/>
        </a:p>
      </dgm:t>
    </dgm:pt>
    <dgm:pt modelId="{83725101-B519-4F75-8016-53BDA7C13984}">
      <dgm:prSet/>
      <dgm:spPr/>
      <dgm:t>
        <a:bodyPr/>
        <a:lstStyle/>
        <a:p>
          <a:pPr>
            <a:buFont typeface="Arial" panose="020B0604020202020204" pitchFamily="34" charset="0"/>
            <a:buChar char="•"/>
          </a:pPr>
          <a:r>
            <a:rPr lang="en-IN" b="0" i="0"/>
            <a:t>Overview of the research topic</a:t>
          </a:r>
        </a:p>
      </dgm:t>
    </dgm:pt>
    <dgm:pt modelId="{75767854-E08E-416F-AC7B-56E27D60690D}" type="parTrans" cxnId="{A5B638BC-B70F-42DD-9D96-9AF22FAB81FC}">
      <dgm:prSet/>
      <dgm:spPr/>
      <dgm:t>
        <a:bodyPr/>
        <a:lstStyle/>
        <a:p>
          <a:endParaRPr lang="en-IN"/>
        </a:p>
      </dgm:t>
    </dgm:pt>
    <dgm:pt modelId="{4FBCDFF7-F435-4B5B-976E-04FEE59AEE35}" type="sibTrans" cxnId="{A5B638BC-B70F-42DD-9D96-9AF22FAB81FC}">
      <dgm:prSet/>
      <dgm:spPr/>
      <dgm:t>
        <a:bodyPr/>
        <a:lstStyle/>
        <a:p>
          <a:endParaRPr lang="en-IN"/>
        </a:p>
      </dgm:t>
    </dgm:pt>
    <dgm:pt modelId="{C419D338-F653-48B2-9308-6F78495412A2}">
      <dgm:prSet/>
      <dgm:spPr/>
      <dgm:t>
        <a:bodyPr/>
        <a:lstStyle/>
        <a:p>
          <a:pPr>
            <a:buFont typeface="Arial" panose="020B0604020202020204" pitchFamily="34" charset="0"/>
            <a:buChar char="•"/>
          </a:pPr>
          <a:r>
            <a:rPr lang="en-IN" b="0" i="0"/>
            <a:t>Statement of the problem</a:t>
          </a:r>
        </a:p>
      </dgm:t>
    </dgm:pt>
    <dgm:pt modelId="{22886B7C-57EB-4BEE-B328-06F076619E94}" type="parTrans" cxnId="{61AAC508-CF01-407F-BB2B-924A85C6CFE4}">
      <dgm:prSet/>
      <dgm:spPr/>
      <dgm:t>
        <a:bodyPr/>
        <a:lstStyle/>
        <a:p>
          <a:endParaRPr lang="en-IN"/>
        </a:p>
      </dgm:t>
    </dgm:pt>
    <dgm:pt modelId="{C4C550C1-FCD2-4B6F-93F9-CA4A36D7CF37}" type="sibTrans" cxnId="{61AAC508-CF01-407F-BB2B-924A85C6CFE4}">
      <dgm:prSet/>
      <dgm:spPr/>
      <dgm:t>
        <a:bodyPr/>
        <a:lstStyle/>
        <a:p>
          <a:endParaRPr lang="en-IN"/>
        </a:p>
      </dgm:t>
    </dgm:pt>
    <dgm:pt modelId="{BDA9BBA8-62E6-47BF-98A1-B8306AE0E259}">
      <dgm:prSet/>
      <dgm:spPr/>
      <dgm:t>
        <a:bodyPr/>
        <a:lstStyle/>
        <a:p>
          <a:pPr>
            <a:buFont typeface="Arial" panose="020B0604020202020204" pitchFamily="34" charset="0"/>
            <a:buChar char="•"/>
          </a:pPr>
          <a:r>
            <a:rPr lang="en-IN" b="0" i="0"/>
            <a:t>Research aims and questions</a:t>
          </a:r>
        </a:p>
      </dgm:t>
    </dgm:pt>
    <dgm:pt modelId="{ED30B6E0-F13C-450D-A1F2-B4E9041A1CBE}" type="parTrans" cxnId="{445C5E7F-D4F7-47A2-964D-3600B0AF4C7E}">
      <dgm:prSet/>
      <dgm:spPr/>
      <dgm:t>
        <a:bodyPr/>
        <a:lstStyle/>
        <a:p>
          <a:endParaRPr lang="en-IN"/>
        </a:p>
      </dgm:t>
    </dgm:pt>
    <dgm:pt modelId="{B332D1F6-C664-4EA8-92D0-4C1D7DF3AFA6}" type="sibTrans" cxnId="{445C5E7F-D4F7-47A2-964D-3600B0AF4C7E}">
      <dgm:prSet/>
      <dgm:spPr/>
      <dgm:t>
        <a:bodyPr/>
        <a:lstStyle/>
        <a:p>
          <a:endParaRPr lang="en-IN"/>
        </a:p>
      </dgm:t>
    </dgm:pt>
    <dgm:pt modelId="{2CB25ED0-A51E-4C10-AB7F-C1BDD6F2E256}">
      <dgm:prSet/>
      <dgm:spPr/>
      <dgm:t>
        <a:bodyPr/>
        <a:lstStyle/>
        <a:p>
          <a:pPr>
            <a:buFont typeface="Arial" panose="020B0604020202020204" pitchFamily="34" charset="0"/>
            <a:buChar char="•"/>
          </a:pPr>
          <a:r>
            <a:rPr lang="en-IN" b="0" i="0"/>
            <a:t>Significance of the study</a:t>
          </a:r>
        </a:p>
      </dgm:t>
    </dgm:pt>
    <dgm:pt modelId="{B350A905-269F-4376-AC75-A0A5B9454AC8}" type="parTrans" cxnId="{7D1F58F5-C7AC-42D3-A9BC-C52CFD298EB3}">
      <dgm:prSet/>
      <dgm:spPr/>
      <dgm:t>
        <a:bodyPr/>
        <a:lstStyle/>
        <a:p>
          <a:endParaRPr lang="en-IN"/>
        </a:p>
      </dgm:t>
    </dgm:pt>
    <dgm:pt modelId="{A9E198D7-4444-4B9F-A220-106FD96D5AE3}" type="sibTrans" cxnId="{7D1F58F5-C7AC-42D3-A9BC-C52CFD298EB3}">
      <dgm:prSet/>
      <dgm:spPr/>
      <dgm:t>
        <a:bodyPr/>
        <a:lstStyle/>
        <a:p>
          <a:endParaRPr lang="en-IN"/>
        </a:p>
      </dgm:t>
    </dgm:pt>
    <dgm:pt modelId="{4BCC050B-97EC-4FBE-AD86-AC7D93D354D5}">
      <dgm:prSet/>
      <dgm:spPr/>
      <dgm:t>
        <a:bodyPr/>
        <a:lstStyle/>
        <a:p>
          <a:pPr>
            <a:buFont typeface="Arial" panose="020B0604020202020204" pitchFamily="34" charset="0"/>
            <a:buChar char="•"/>
          </a:pPr>
          <a:r>
            <a:rPr lang="en-IN" b="1" i="0"/>
            <a:t>Chapter 2: Literature Review</a:t>
          </a:r>
          <a:endParaRPr lang="en-IN" b="0" i="0"/>
        </a:p>
      </dgm:t>
    </dgm:pt>
    <dgm:pt modelId="{564485F3-93CC-4FD5-8F75-47A184CB1012}" type="parTrans" cxnId="{11863454-EB7F-4850-BA7C-44BE67219BF5}">
      <dgm:prSet/>
      <dgm:spPr/>
      <dgm:t>
        <a:bodyPr/>
        <a:lstStyle/>
        <a:p>
          <a:endParaRPr lang="en-IN"/>
        </a:p>
      </dgm:t>
    </dgm:pt>
    <dgm:pt modelId="{3323A129-B45C-4151-A160-86AE0328CBEF}" type="sibTrans" cxnId="{11863454-EB7F-4850-BA7C-44BE67219BF5}">
      <dgm:prSet/>
      <dgm:spPr/>
      <dgm:t>
        <a:bodyPr/>
        <a:lstStyle/>
        <a:p>
          <a:endParaRPr lang="en-IN"/>
        </a:p>
      </dgm:t>
    </dgm:pt>
    <dgm:pt modelId="{3077C9A3-7748-470E-8312-2EB5B6098BB6}">
      <dgm:prSet/>
      <dgm:spPr/>
      <dgm:t>
        <a:bodyPr/>
        <a:lstStyle/>
        <a:p>
          <a:pPr>
            <a:buFont typeface="Arial" panose="020B0604020202020204" pitchFamily="34" charset="0"/>
            <a:buChar char="•"/>
          </a:pPr>
          <a:r>
            <a:rPr lang="en-IN" b="0" i="0"/>
            <a:t>Analysis of existing theories on capital structure</a:t>
          </a:r>
        </a:p>
      </dgm:t>
    </dgm:pt>
    <dgm:pt modelId="{D00C0A76-7CFF-46C1-8AF1-D6876E00EAC7}" type="parTrans" cxnId="{31587040-718A-4E9D-B23F-CD1C3FCB4446}">
      <dgm:prSet/>
      <dgm:spPr/>
      <dgm:t>
        <a:bodyPr/>
        <a:lstStyle/>
        <a:p>
          <a:endParaRPr lang="en-IN"/>
        </a:p>
      </dgm:t>
    </dgm:pt>
    <dgm:pt modelId="{62106FF6-4C57-4BE7-A092-C2B1962B48D4}" type="sibTrans" cxnId="{31587040-718A-4E9D-B23F-CD1C3FCB4446}">
      <dgm:prSet/>
      <dgm:spPr/>
      <dgm:t>
        <a:bodyPr/>
        <a:lstStyle/>
        <a:p>
          <a:endParaRPr lang="en-IN"/>
        </a:p>
      </dgm:t>
    </dgm:pt>
    <dgm:pt modelId="{58381155-B419-4D61-8494-DA2270BFB6FF}">
      <dgm:prSet/>
      <dgm:spPr/>
      <dgm:t>
        <a:bodyPr/>
        <a:lstStyle/>
        <a:p>
          <a:pPr>
            <a:buFont typeface="Arial" panose="020B0604020202020204" pitchFamily="34" charset="0"/>
            <a:buChar char="•"/>
          </a:pPr>
          <a:r>
            <a:rPr lang="en-IN" b="0" i="0"/>
            <a:t>Review of empirical studies on capital structure and firm performance</a:t>
          </a:r>
        </a:p>
      </dgm:t>
    </dgm:pt>
    <dgm:pt modelId="{29F7640C-F452-4DF2-8762-28A98BABEEED}" type="parTrans" cxnId="{7F9B6846-5BAE-47AC-ADF7-DD8C29C6A9AC}">
      <dgm:prSet/>
      <dgm:spPr/>
      <dgm:t>
        <a:bodyPr/>
        <a:lstStyle/>
        <a:p>
          <a:endParaRPr lang="en-IN"/>
        </a:p>
      </dgm:t>
    </dgm:pt>
    <dgm:pt modelId="{79087E40-C2AD-49E1-AFE7-3076089F9CD4}" type="sibTrans" cxnId="{7F9B6846-5BAE-47AC-ADF7-DD8C29C6A9AC}">
      <dgm:prSet/>
      <dgm:spPr/>
      <dgm:t>
        <a:bodyPr/>
        <a:lstStyle/>
        <a:p>
          <a:endParaRPr lang="en-IN"/>
        </a:p>
      </dgm:t>
    </dgm:pt>
    <dgm:pt modelId="{D6F7BEB4-032F-432A-B784-AFB0E4B46D2A}">
      <dgm:prSet/>
      <dgm:spPr/>
      <dgm:t>
        <a:bodyPr/>
        <a:lstStyle/>
        <a:p>
          <a:pPr>
            <a:buFont typeface="Arial" panose="020B0604020202020204" pitchFamily="34" charset="0"/>
            <a:buChar char="•"/>
          </a:pPr>
          <a:r>
            <a:rPr lang="en-IN" b="0" i="0"/>
            <a:t>Identification of gaps in current literature</a:t>
          </a:r>
        </a:p>
      </dgm:t>
    </dgm:pt>
    <dgm:pt modelId="{7F2A2063-2F10-4810-9993-0B64B47AF5D0}" type="parTrans" cxnId="{D80CEF2C-7F95-4F82-8793-414C09F8C4CC}">
      <dgm:prSet/>
      <dgm:spPr/>
      <dgm:t>
        <a:bodyPr/>
        <a:lstStyle/>
        <a:p>
          <a:endParaRPr lang="en-IN"/>
        </a:p>
      </dgm:t>
    </dgm:pt>
    <dgm:pt modelId="{2AB1BBFE-8054-4249-8BE5-384C51A91A5C}" type="sibTrans" cxnId="{D80CEF2C-7F95-4F82-8793-414C09F8C4CC}">
      <dgm:prSet/>
      <dgm:spPr/>
      <dgm:t>
        <a:bodyPr/>
        <a:lstStyle/>
        <a:p>
          <a:endParaRPr lang="en-IN"/>
        </a:p>
      </dgm:t>
    </dgm:pt>
    <dgm:pt modelId="{2D6B5360-73F8-4799-9E20-D8EC456EEA1A}">
      <dgm:prSet/>
      <dgm:spPr/>
      <dgm:t>
        <a:bodyPr/>
        <a:lstStyle/>
        <a:p>
          <a:pPr>
            <a:buFont typeface="Arial" panose="020B0604020202020204" pitchFamily="34" charset="0"/>
            <a:buChar char="•"/>
          </a:pPr>
          <a:r>
            <a:rPr lang="en-IN" b="1" i="0"/>
            <a:t>Chapter 3: Methodology</a:t>
          </a:r>
          <a:endParaRPr lang="en-IN" b="0" i="0"/>
        </a:p>
      </dgm:t>
    </dgm:pt>
    <dgm:pt modelId="{51A01497-9DCB-40A7-8D37-F33A29D86D9E}" type="parTrans" cxnId="{19713FF1-09DF-4F99-A5F7-376F64702E4D}">
      <dgm:prSet/>
      <dgm:spPr/>
      <dgm:t>
        <a:bodyPr/>
        <a:lstStyle/>
        <a:p>
          <a:endParaRPr lang="en-IN"/>
        </a:p>
      </dgm:t>
    </dgm:pt>
    <dgm:pt modelId="{BFA2BE87-65BE-44EF-8CCD-48F18F98BD03}" type="sibTrans" cxnId="{19713FF1-09DF-4F99-A5F7-376F64702E4D}">
      <dgm:prSet/>
      <dgm:spPr/>
      <dgm:t>
        <a:bodyPr/>
        <a:lstStyle/>
        <a:p>
          <a:endParaRPr lang="en-IN"/>
        </a:p>
      </dgm:t>
    </dgm:pt>
    <dgm:pt modelId="{A160FF96-0193-45DF-8193-8D9A206581EF}">
      <dgm:prSet/>
      <dgm:spPr/>
      <dgm:t>
        <a:bodyPr/>
        <a:lstStyle/>
        <a:p>
          <a:pPr>
            <a:buFont typeface="Arial" panose="020B0604020202020204" pitchFamily="34" charset="0"/>
            <a:buChar char="•"/>
          </a:pPr>
          <a:r>
            <a:rPr lang="en-IN" b="0" i="0"/>
            <a:t>Description of secondary research methods</a:t>
          </a:r>
        </a:p>
      </dgm:t>
    </dgm:pt>
    <dgm:pt modelId="{7F355768-4EE0-4F6F-B0E7-50DA40394E6E}" type="parTrans" cxnId="{B0EF1009-80ED-487F-8BC2-D4222ED0A56C}">
      <dgm:prSet/>
      <dgm:spPr/>
      <dgm:t>
        <a:bodyPr/>
        <a:lstStyle/>
        <a:p>
          <a:endParaRPr lang="en-IN"/>
        </a:p>
      </dgm:t>
    </dgm:pt>
    <dgm:pt modelId="{2E18579F-6D69-48E8-A7D7-3C7B7B91065D}" type="sibTrans" cxnId="{B0EF1009-80ED-487F-8BC2-D4222ED0A56C}">
      <dgm:prSet/>
      <dgm:spPr/>
      <dgm:t>
        <a:bodyPr/>
        <a:lstStyle/>
        <a:p>
          <a:endParaRPr lang="en-IN"/>
        </a:p>
      </dgm:t>
    </dgm:pt>
    <dgm:pt modelId="{05D62522-D7FF-4D9C-9F18-7337BB072117}">
      <dgm:prSet/>
      <dgm:spPr/>
      <dgm:t>
        <a:bodyPr/>
        <a:lstStyle/>
        <a:p>
          <a:pPr>
            <a:buFont typeface="Arial" panose="020B0604020202020204" pitchFamily="34" charset="0"/>
            <a:buChar char="•"/>
          </a:pPr>
          <a:r>
            <a:rPr lang="en-IN" b="0" i="0"/>
            <a:t>Criteria for data selection</a:t>
          </a:r>
        </a:p>
      </dgm:t>
    </dgm:pt>
    <dgm:pt modelId="{B1DF13D6-9540-4AE5-927A-70B5A9578E7F}" type="parTrans" cxnId="{F0AF1195-48D4-4DD7-AE74-26929F5EA721}">
      <dgm:prSet/>
      <dgm:spPr/>
      <dgm:t>
        <a:bodyPr/>
        <a:lstStyle/>
        <a:p>
          <a:endParaRPr lang="en-IN"/>
        </a:p>
      </dgm:t>
    </dgm:pt>
    <dgm:pt modelId="{55F7CA8B-C101-4D7C-8F91-619517E9F453}" type="sibTrans" cxnId="{F0AF1195-48D4-4DD7-AE74-26929F5EA721}">
      <dgm:prSet/>
      <dgm:spPr/>
      <dgm:t>
        <a:bodyPr/>
        <a:lstStyle/>
        <a:p>
          <a:endParaRPr lang="en-IN"/>
        </a:p>
      </dgm:t>
    </dgm:pt>
    <dgm:pt modelId="{3D93D4AA-970F-4F12-90DA-D24E08B3739D}">
      <dgm:prSet/>
      <dgm:spPr/>
      <dgm:t>
        <a:bodyPr/>
        <a:lstStyle/>
        <a:p>
          <a:pPr>
            <a:buFont typeface="Arial" panose="020B0604020202020204" pitchFamily="34" charset="0"/>
            <a:buChar char="•"/>
          </a:pPr>
          <a:r>
            <a:rPr lang="en-IN" b="0" i="0"/>
            <a:t>Outline of analytical techniques to be used</a:t>
          </a:r>
        </a:p>
      </dgm:t>
    </dgm:pt>
    <dgm:pt modelId="{6556AA29-3626-4153-9D88-1113FD18675A}" type="parTrans" cxnId="{4644995F-FA73-4C21-B1AB-B3FE56005E14}">
      <dgm:prSet/>
      <dgm:spPr/>
      <dgm:t>
        <a:bodyPr/>
        <a:lstStyle/>
        <a:p>
          <a:endParaRPr lang="en-IN"/>
        </a:p>
      </dgm:t>
    </dgm:pt>
    <dgm:pt modelId="{459DABE3-CB29-4A48-B0A2-60EF79E6B704}" type="sibTrans" cxnId="{4644995F-FA73-4C21-B1AB-B3FE56005E14}">
      <dgm:prSet/>
      <dgm:spPr/>
      <dgm:t>
        <a:bodyPr/>
        <a:lstStyle/>
        <a:p>
          <a:endParaRPr lang="en-IN"/>
        </a:p>
      </dgm:t>
    </dgm:pt>
    <dgm:pt modelId="{E7955E2A-3D70-4C37-AD45-AE41A102A3C8}">
      <dgm:prSet/>
      <dgm:spPr/>
      <dgm:t>
        <a:bodyPr/>
        <a:lstStyle/>
        <a:p>
          <a:pPr>
            <a:buFont typeface="Arial" panose="020B0604020202020204" pitchFamily="34" charset="0"/>
            <a:buChar char="•"/>
          </a:pPr>
          <a:r>
            <a:rPr lang="en-IN" b="1" i="0"/>
            <a:t>Chapter 4: Data Analysis</a:t>
          </a:r>
          <a:endParaRPr lang="en-IN" b="0" i="0"/>
        </a:p>
      </dgm:t>
    </dgm:pt>
    <dgm:pt modelId="{3E700C4C-E002-46EF-B341-19D29578306E}" type="parTrans" cxnId="{A712D54C-D78B-4EA3-B9A3-536245362D4E}">
      <dgm:prSet/>
      <dgm:spPr/>
      <dgm:t>
        <a:bodyPr/>
        <a:lstStyle/>
        <a:p>
          <a:endParaRPr lang="en-IN"/>
        </a:p>
      </dgm:t>
    </dgm:pt>
    <dgm:pt modelId="{855E5C98-0F8F-4EAC-897E-97414AB19E06}" type="sibTrans" cxnId="{A712D54C-D78B-4EA3-B9A3-536245362D4E}">
      <dgm:prSet/>
      <dgm:spPr/>
      <dgm:t>
        <a:bodyPr/>
        <a:lstStyle/>
        <a:p>
          <a:endParaRPr lang="en-IN"/>
        </a:p>
      </dgm:t>
    </dgm:pt>
    <dgm:pt modelId="{403D6F97-0884-4283-AF9F-6FE8C13B9EE2}">
      <dgm:prSet/>
      <dgm:spPr/>
      <dgm:t>
        <a:bodyPr/>
        <a:lstStyle/>
        <a:p>
          <a:pPr>
            <a:buFont typeface="Arial" panose="020B0604020202020204" pitchFamily="34" charset="0"/>
            <a:buChar char="•"/>
          </a:pPr>
          <a:r>
            <a:rPr lang="en-IN" b="0" i="0"/>
            <a:t>Presentation of findings from secondary data</a:t>
          </a:r>
        </a:p>
      </dgm:t>
    </dgm:pt>
    <dgm:pt modelId="{AECAA02E-0CEC-4E3F-93E8-ED8A3DF73113}" type="parTrans" cxnId="{397EEF52-9336-4486-946C-6D263669C6AD}">
      <dgm:prSet/>
      <dgm:spPr/>
      <dgm:t>
        <a:bodyPr/>
        <a:lstStyle/>
        <a:p>
          <a:endParaRPr lang="en-IN"/>
        </a:p>
      </dgm:t>
    </dgm:pt>
    <dgm:pt modelId="{3399487C-88F7-4B33-BBE4-DEEEA791BA65}" type="sibTrans" cxnId="{397EEF52-9336-4486-946C-6D263669C6AD}">
      <dgm:prSet/>
      <dgm:spPr/>
      <dgm:t>
        <a:bodyPr/>
        <a:lstStyle/>
        <a:p>
          <a:endParaRPr lang="en-IN"/>
        </a:p>
      </dgm:t>
    </dgm:pt>
    <dgm:pt modelId="{7C5BF44A-E121-472F-B36F-F90CB724541D}">
      <dgm:prSet/>
      <dgm:spPr/>
      <dgm:t>
        <a:bodyPr/>
        <a:lstStyle/>
        <a:p>
          <a:pPr>
            <a:buFont typeface="Arial" panose="020B0604020202020204" pitchFamily="34" charset="0"/>
            <a:buChar char="•"/>
          </a:pPr>
          <a:r>
            <a:rPr lang="en-IN" b="0" i="0"/>
            <a:t>Statistical examination of the capital structure-performance relationship</a:t>
          </a:r>
        </a:p>
      </dgm:t>
    </dgm:pt>
    <dgm:pt modelId="{BC348A40-6AC4-424C-91A1-14D6E33A6B26}" type="parTrans" cxnId="{DB75A5E3-28D6-49C7-974E-6AA4D40E81F4}">
      <dgm:prSet/>
      <dgm:spPr/>
      <dgm:t>
        <a:bodyPr/>
        <a:lstStyle/>
        <a:p>
          <a:endParaRPr lang="en-IN"/>
        </a:p>
      </dgm:t>
    </dgm:pt>
    <dgm:pt modelId="{6CB7DB32-F296-476A-BBA3-9367FF25446E}" type="sibTrans" cxnId="{DB75A5E3-28D6-49C7-974E-6AA4D40E81F4}">
      <dgm:prSet/>
      <dgm:spPr/>
      <dgm:t>
        <a:bodyPr/>
        <a:lstStyle/>
        <a:p>
          <a:endParaRPr lang="en-IN"/>
        </a:p>
      </dgm:t>
    </dgm:pt>
    <dgm:pt modelId="{DFDF3164-A811-457C-B111-E56F16EB5D3D}">
      <dgm:prSet/>
      <dgm:spPr/>
      <dgm:t>
        <a:bodyPr/>
        <a:lstStyle/>
        <a:p>
          <a:pPr>
            <a:buFont typeface="Arial" panose="020B0604020202020204" pitchFamily="34" charset="0"/>
            <a:buChar char="•"/>
          </a:pPr>
          <a:r>
            <a:rPr lang="en-IN" b="0" i="0"/>
            <a:t>Comparative analysis across different industries and market conditions</a:t>
          </a:r>
        </a:p>
      </dgm:t>
    </dgm:pt>
    <dgm:pt modelId="{CA58BD3D-F38A-4C17-9991-0AEEDA2C2492}" type="parTrans" cxnId="{766A6B3B-6877-452B-B5A9-BDB27A2CF7C4}">
      <dgm:prSet/>
      <dgm:spPr/>
      <dgm:t>
        <a:bodyPr/>
        <a:lstStyle/>
        <a:p>
          <a:endParaRPr lang="en-IN"/>
        </a:p>
      </dgm:t>
    </dgm:pt>
    <dgm:pt modelId="{CD750527-8CA1-47A5-B7DE-951ACC105AE8}" type="sibTrans" cxnId="{766A6B3B-6877-452B-B5A9-BDB27A2CF7C4}">
      <dgm:prSet/>
      <dgm:spPr/>
      <dgm:t>
        <a:bodyPr/>
        <a:lstStyle/>
        <a:p>
          <a:endParaRPr lang="en-IN"/>
        </a:p>
      </dgm:t>
    </dgm:pt>
    <dgm:pt modelId="{85D1E2FF-4FCC-4C88-9351-1DF3187343D4}">
      <dgm:prSet/>
      <dgm:spPr/>
      <dgm:t>
        <a:bodyPr/>
        <a:lstStyle/>
        <a:p>
          <a:pPr>
            <a:buFont typeface="Arial" panose="020B0604020202020204" pitchFamily="34" charset="0"/>
            <a:buChar char="•"/>
          </a:pPr>
          <a:r>
            <a:rPr lang="en-IN" b="1" i="0"/>
            <a:t>Chapter 5: Discussion</a:t>
          </a:r>
          <a:endParaRPr lang="en-IN" b="0" i="0"/>
        </a:p>
      </dgm:t>
    </dgm:pt>
    <dgm:pt modelId="{50F0120F-8F42-4CB0-A65B-457E5D2B0F59}" type="parTrans" cxnId="{4FDDD00C-D865-4ED0-AA0C-AB7B5CFEEEE8}">
      <dgm:prSet/>
      <dgm:spPr/>
      <dgm:t>
        <a:bodyPr/>
        <a:lstStyle/>
        <a:p>
          <a:endParaRPr lang="en-IN"/>
        </a:p>
      </dgm:t>
    </dgm:pt>
    <dgm:pt modelId="{3F18EA0E-5689-4F87-AF50-3ED881D2E6CE}" type="sibTrans" cxnId="{4FDDD00C-D865-4ED0-AA0C-AB7B5CFEEEE8}">
      <dgm:prSet/>
      <dgm:spPr/>
      <dgm:t>
        <a:bodyPr/>
        <a:lstStyle/>
        <a:p>
          <a:endParaRPr lang="en-IN"/>
        </a:p>
      </dgm:t>
    </dgm:pt>
    <dgm:pt modelId="{75D32FAF-96CE-4DCF-847E-35D71A48B65E}">
      <dgm:prSet/>
      <dgm:spPr/>
      <dgm:t>
        <a:bodyPr/>
        <a:lstStyle/>
        <a:p>
          <a:pPr>
            <a:buFont typeface="Arial" panose="020B0604020202020204" pitchFamily="34" charset="0"/>
            <a:buChar char="•"/>
          </a:pPr>
          <a:r>
            <a:rPr lang="en-IN" b="0" i="0"/>
            <a:t>Interpretation of analytical results</a:t>
          </a:r>
        </a:p>
      </dgm:t>
    </dgm:pt>
    <dgm:pt modelId="{C832AD58-A41F-4346-8312-C42BE4028D05}" type="parTrans" cxnId="{DA278953-93E2-41A9-9109-CF2C280DABB8}">
      <dgm:prSet/>
      <dgm:spPr/>
      <dgm:t>
        <a:bodyPr/>
        <a:lstStyle/>
        <a:p>
          <a:endParaRPr lang="en-IN"/>
        </a:p>
      </dgm:t>
    </dgm:pt>
    <dgm:pt modelId="{B581800B-D00B-4A4E-9573-BB827F47A93C}" type="sibTrans" cxnId="{DA278953-93E2-41A9-9109-CF2C280DABB8}">
      <dgm:prSet/>
      <dgm:spPr/>
      <dgm:t>
        <a:bodyPr/>
        <a:lstStyle/>
        <a:p>
          <a:endParaRPr lang="en-IN"/>
        </a:p>
      </dgm:t>
    </dgm:pt>
    <dgm:pt modelId="{D85F2860-5DDE-41BA-9ECF-36F30513BE2F}">
      <dgm:prSet/>
      <dgm:spPr/>
      <dgm:t>
        <a:bodyPr/>
        <a:lstStyle/>
        <a:p>
          <a:pPr>
            <a:buFont typeface="Arial" panose="020B0604020202020204" pitchFamily="34" charset="0"/>
            <a:buChar char="•"/>
          </a:pPr>
          <a:r>
            <a:rPr lang="en-IN" b="0" i="0"/>
            <a:t>Comparison with existing literature</a:t>
          </a:r>
        </a:p>
      </dgm:t>
    </dgm:pt>
    <dgm:pt modelId="{8F8AA221-2D2F-4BFF-800B-E58AEBACE069}" type="parTrans" cxnId="{757D7D60-AECA-4F79-B8B8-F2BA33FCF7EA}">
      <dgm:prSet/>
      <dgm:spPr/>
      <dgm:t>
        <a:bodyPr/>
        <a:lstStyle/>
        <a:p>
          <a:endParaRPr lang="en-IN"/>
        </a:p>
      </dgm:t>
    </dgm:pt>
    <dgm:pt modelId="{F5D89E15-630B-4220-B0D3-AF3CBD54C52B}" type="sibTrans" cxnId="{757D7D60-AECA-4F79-B8B8-F2BA33FCF7EA}">
      <dgm:prSet/>
      <dgm:spPr/>
      <dgm:t>
        <a:bodyPr/>
        <a:lstStyle/>
        <a:p>
          <a:endParaRPr lang="en-IN"/>
        </a:p>
      </dgm:t>
    </dgm:pt>
    <dgm:pt modelId="{6F25202B-CA7F-4054-B3E0-E8084EF6A568}">
      <dgm:prSet/>
      <dgm:spPr/>
      <dgm:t>
        <a:bodyPr/>
        <a:lstStyle/>
        <a:p>
          <a:pPr>
            <a:buFont typeface="Arial" panose="020B0604020202020204" pitchFamily="34" charset="0"/>
            <a:buChar char="•"/>
          </a:pPr>
          <a:r>
            <a:rPr lang="en-IN" b="0" i="0"/>
            <a:t>Implications for theory and practice</a:t>
          </a:r>
        </a:p>
      </dgm:t>
    </dgm:pt>
    <dgm:pt modelId="{A2A32014-AB4B-4418-9114-9BEF46FC7234}" type="parTrans" cxnId="{DBE13830-0EB7-4945-8347-ECAF9A900486}">
      <dgm:prSet/>
      <dgm:spPr/>
      <dgm:t>
        <a:bodyPr/>
        <a:lstStyle/>
        <a:p>
          <a:endParaRPr lang="en-IN"/>
        </a:p>
      </dgm:t>
    </dgm:pt>
    <dgm:pt modelId="{033567BD-2BAD-403F-A3F3-494223238A4B}" type="sibTrans" cxnId="{DBE13830-0EB7-4945-8347-ECAF9A900486}">
      <dgm:prSet/>
      <dgm:spPr/>
      <dgm:t>
        <a:bodyPr/>
        <a:lstStyle/>
        <a:p>
          <a:endParaRPr lang="en-IN"/>
        </a:p>
      </dgm:t>
    </dgm:pt>
    <dgm:pt modelId="{FCD47ABE-66C0-4EE6-A4A2-D6F1014261D5}">
      <dgm:prSet/>
      <dgm:spPr/>
      <dgm:t>
        <a:bodyPr/>
        <a:lstStyle/>
        <a:p>
          <a:pPr>
            <a:buFont typeface="Arial" panose="020B0604020202020204" pitchFamily="34" charset="0"/>
            <a:buChar char="•"/>
          </a:pPr>
          <a:r>
            <a:rPr lang="en-IN" b="1" i="0"/>
            <a:t>Chapter 6: Conclusion and Recommendations</a:t>
          </a:r>
          <a:endParaRPr lang="en-IN" b="0" i="0"/>
        </a:p>
      </dgm:t>
    </dgm:pt>
    <dgm:pt modelId="{A338D327-F418-4492-A496-AC91FA6499A7}" type="parTrans" cxnId="{FFCCBEF6-3E20-485F-9ABB-B0A221D64E58}">
      <dgm:prSet/>
      <dgm:spPr/>
      <dgm:t>
        <a:bodyPr/>
        <a:lstStyle/>
        <a:p>
          <a:endParaRPr lang="en-IN"/>
        </a:p>
      </dgm:t>
    </dgm:pt>
    <dgm:pt modelId="{6CC8904A-1913-4FFC-92FD-B6895FF94DF1}" type="sibTrans" cxnId="{FFCCBEF6-3E20-485F-9ABB-B0A221D64E58}">
      <dgm:prSet/>
      <dgm:spPr/>
      <dgm:t>
        <a:bodyPr/>
        <a:lstStyle/>
        <a:p>
          <a:endParaRPr lang="en-IN"/>
        </a:p>
      </dgm:t>
    </dgm:pt>
    <dgm:pt modelId="{874177B4-9124-4387-B4D4-54428F49A28D}">
      <dgm:prSet/>
      <dgm:spPr/>
      <dgm:t>
        <a:bodyPr/>
        <a:lstStyle/>
        <a:p>
          <a:pPr>
            <a:buFont typeface="Arial" panose="020B0604020202020204" pitchFamily="34" charset="0"/>
            <a:buChar char="•"/>
          </a:pPr>
          <a:r>
            <a:rPr lang="en-IN" b="0" i="0"/>
            <a:t>Summary of key findings</a:t>
          </a:r>
        </a:p>
      </dgm:t>
    </dgm:pt>
    <dgm:pt modelId="{A793E05D-6FE4-4F9B-8147-4096BF47785B}" type="parTrans" cxnId="{5A2F46AE-44A7-478A-A3F3-0FB628C3FDF8}">
      <dgm:prSet/>
      <dgm:spPr/>
      <dgm:t>
        <a:bodyPr/>
        <a:lstStyle/>
        <a:p>
          <a:endParaRPr lang="en-IN"/>
        </a:p>
      </dgm:t>
    </dgm:pt>
    <dgm:pt modelId="{86D3EC4F-0E02-4704-AF26-9A6F96EA8069}" type="sibTrans" cxnId="{5A2F46AE-44A7-478A-A3F3-0FB628C3FDF8}">
      <dgm:prSet/>
      <dgm:spPr/>
      <dgm:t>
        <a:bodyPr/>
        <a:lstStyle/>
        <a:p>
          <a:endParaRPr lang="en-IN"/>
        </a:p>
      </dgm:t>
    </dgm:pt>
    <dgm:pt modelId="{CE8808C9-3371-4893-9FE5-812E9678EEF5}">
      <dgm:prSet/>
      <dgm:spPr/>
      <dgm:t>
        <a:bodyPr/>
        <a:lstStyle/>
        <a:p>
          <a:pPr>
            <a:buFont typeface="Arial" panose="020B0604020202020204" pitchFamily="34" charset="0"/>
            <a:buChar char="•"/>
          </a:pPr>
          <a:r>
            <a:rPr lang="en-IN" b="0" i="0"/>
            <a:t>Conclusions drawn from the research</a:t>
          </a:r>
        </a:p>
      </dgm:t>
    </dgm:pt>
    <dgm:pt modelId="{D718DC1A-18D7-4A30-9B81-DB0471846D90}" type="parTrans" cxnId="{387D39CE-63C4-46C7-9199-1039626861B0}">
      <dgm:prSet/>
      <dgm:spPr/>
      <dgm:t>
        <a:bodyPr/>
        <a:lstStyle/>
        <a:p>
          <a:endParaRPr lang="en-IN"/>
        </a:p>
      </dgm:t>
    </dgm:pt>
    <dgm:pt modelId="{F654D65D-96BD-48B9-A191-89640ABA2D1A}" type="sibTrans" cxnId="{387D39CE-63C4-46C7-9199-1039626861B0}">
      <dgm:prSet/>
      <dgm:spPr/>
      <dgm:t>
        <a:bodyPr/>
        <a:lstStyle/>
        <a:p>
          <a:endParaRPr lang="en-IN"/>
        </a:p>
      </dgm:t>
    </dgm:pt>
    <dgm:pt modelId="{15860BEE-ADD0-4655-B603-E868F831B358}">
      <dgm:prSet/>
      <dgm:spPr/>
      <dgm:t>
        <a:bodyPr/>
        <a:lstStyle/>
        <a:p>
          <a:pPr>
            <a:buFont typeface="Arial" panose="020B0604020202020204" pitchFamily="34" charset="0"/>
            <a:buChar char="•"/>
          </a:pPr>
          <a:r>
            <a:rPr lang="en-IN" b="0" i="0"/>
            <a:t>Limitations of the study</a:t>
          </a:r>
        </a:p>
      </dgm:t>
    </dgm:pt>
    <dgm:pt modelId="{CDF19E4A-A93B-44A4-8CB4-2AD625584674}" type="parTrans" cxnId="{77ADDAF0-FB4B-4F7D-BBF0-7BB10B1B78C1}">
      <dgm:prSet/>
      <dgm:spPr/>
      <dgm:t>
        <a:bodyPr/>
        <a:lstStyle/>
        <a:p>
          <a:endParaRPr lang="en-IN"/>
        </a:p>
      </dgm:t>
    </dgm:pt>
    <dgm:pt modelId="{322B422C-12F0-4E5E-A8E4-649DB4A7D9A4}" type="sibTrans" cxnId="{77ADDAF0-FB4B-4F7D-BBF0-7BB10B1B78C1}">
      <dgm:prSet/>
      <dgm:spPr/>
      <dgm:t>
        <a:bodyPr/>
        <a:lstStyle/>
        <a:p>
          <a:endParaRPr lang="en-IN"/>
        </a:p>
      </dgm:t>
    </dgm:pt>
    <dgm:pt modelId="{4C5EA712-96B4-4E3E-B3A9-814F65D31E61}">
      <dgm:prSet/>
      <dgm:spPr/>
      <dgm:t>
        <a:bodyPr/>
        <a:lstStyle/>
        <a:p>
          <a:pPr>
            <a:buFont typeface="Arial" panose="020B0604020202020204" pitchFamily="34" charset="0"/>
            <a:buChar char="•"/>
          </a:pPr>
          <a:r>
            <a:rPr lang="en-IN" b="0" i="0"/>
            <a:t>Recommendations for future research</a:t>
          </a:r>
        </a:p>
      </dgm:t>
    </dgm:pt>
    <dgm:pt modelId="{48469A78-F9F5-453B-BFB4-7D8899B42BA7}" type="parTrans" cxnId="{A7FCBAB5-E15E-4683-8269-07011EA59F21}">
      <dgm:prSet/>
      <dgm:spPr/>
      <dgm:t>
        <a:bodyPr/>
        <a:lstStyle/>
        <a:p>
          <a:endParaRPr lang="en-IN"/>
        </a:p>
      </dgm:t>
    </dgm:pt>
    <dgm:pt modelId="{BAD75646-8B95-4745-8F64-C6AE5C17C7CC}" type="sibTrans" cxnId="{A7FCBAB5-E15E-4683-8269-07011EA59F21}">
      <dgm:prSet/>
      <dgm:spPr/>
      <dgm:t>
        <a:bodyPr/>
        <a:lstStyle/>
        <a:p>
          <a:endParaRPr lang="en-IN"/>
        </a:p>
      </dgm:t>
    </dgm:pt>
    <dgm:pt modelId="{8E58E457-1F24-4088-92C6-5EE86632F3E5}">
      <dgm:prSet/>
      <dgm:spPr/>
      <dgm:t>
        <a:bodyPr/>
        <a:lstStyle/>
        <a:p>
          <a:pPr>
            <a:buFont typeface="Arial" panose="020B0604020202020204" pitchFamily="34" charset="0"/>
            <a:buChar char="•"/>
          </a:pPr>
          <a:r>
            <a:rPr lang="en-IN" b="0" i="0"/>
            <a:t>Practical implications for financial management</a:t>
          </a:r>
        </a:p>
      </dgm:t>
    </dgm:pt>
    <dgm:pt modelId="{EDBB21D1-8043-4116-801A-E8CEFE824AF9}" type="parTrans" cxnId="{B7159D06-7E1A-4204-BCA1-431DA64706E8}">
      <dgm:prSet/>
      <dgm:spPr/>
      <dgm:t>
        <a:bodyPr/>
        <a:lstStyle/>
        <a:p>
          <a:endParaRPr lang="en-IN"/>
        </a:p>
      </dgm:t>
    </dgm:pt>
    <dgm:pt modelId="{35336BA2-6DE8-481A-9C8A-B24AA8F15860}" type="sibTrans" cxnId="{B7159D06-7E1A-4204-BCA1-431DA64706E8}">
      <dgm:prSet/>
      <dgm:spPr/>
      <dgm:t>
        <a:bodyPr/>
        <a:lstStyle/>
        <a:p>
          <a:endParaRPr lang="en-IN"/>
        </a:p>
      </dgm:t>
    </dgm:pt>
    <dgm:pt modelId="{4FFB9EFD-4F62-408E-B5C9-757BDB121AC4}" type="pres">
      <dgm:prSet presAssocID="{A0F2C7A4-CE7C-4BA5-803A-9C8D16D6BC3E}" presName="diagram" presStyleCnt="0">
        <dgm:presLayoutVars>
          <dgm:dir/>
          <dgm:animLvl val="lvl"/>
          <dgm:resizeHandles val="exact"/>
        </dgm:presLayoutVars>
      </dgm:prSet>
      <dgm:spPr/>
    </dgm:pt>
    <dgm:pt modelId="{7E5657AE-2431-40A3-A5C4-C3BD258C63CA}" type="pres">
      <dgm:prSet presAssocID="{A8DAD007-9898-4D0D-9B10-43DAFE9AF1E3}" presName="compNode" presStyleCnt="0"/>
      <dgm:spPr/>
    </dgm:pt>
    <dgm:pt modelId="{E5C2936B-9ADD-4976-B0A8-304640AEB3B0}" type="pres">
      <dgm:prSet presAssocID="{A8DAD007-9898-4D0D-9B10-43DAFE9AF1E3}" presName="childRect" presStyleLbl="bgAcc1" presStyleIdx="0" presStyleCnt="6">
        <dgm:presLayoutVars>
          <dgm:bulletEnabled val="1"/>
        </dgm:presLayoutVars>
      </dgm:prSet>
      <dgm:spPr/>
    </dgm:pt>
    <dgm:pt modelId="{B7D0F663-746E-42CC-8446-2380F5DFAD37}" type="pres">
      <dgm:prSet presAssocID="{A8DAD007-9898-4D0D-9B10-43DAFE9AF1E3}" presName="parentText" presStyleLbl="node1" presStyleIdx="0" presStyleCnt="0">
        <dgm:presLayoutVars>
          <dgm:chMax val="0"/>
          <dgm:bulletEnabled val="1"/>
        </dgm:presLayoutVars>
      </dgm:prSet>
      <dgm:spPr/>
    </dgm:pt>
    <dgm:pt modelId="{6041CED5-082F-4835-A078-68C06E0B3C53}" type="pres">
      <dgm:prSet presAssocID="{A8DAD007-9898-4D0D-9B10-43DAFE9AF1E3}" presName="parentRect" presStyleLbl="alignNode1" presStyleIdx="0" presStyleCnt="6"/>
      <dgm:spPr/>
    </dgm:pt>
    <dgm:pt modelId="{52AEB0BD-ED5D-4CA0-91AD-21814C0CED2F}" type="pres">
      <dgm:prSet presAssocID="{A8DAD007-9898-4D0D-9B10-43DAFE9AF1E3}" presName="adorn" presStyleLbl="fgAccFollowNode1" presStyleIdx="0" presStyleCnt="6"/>
      <dgm:spPr/>
    </dgm:pt>
    <dgm:pt modelId="{6A8FB9BA-2F11-4077-9C49-73630402A2ED}" type="pres">
      <dgm:prSet presAssocID="{107B196F-AE0B-4843-A739-BC663D4E0622}" presName="sibTrans" presStyleLbl="sibTrans2D1" presStyleIdx="0" presStyleCnt="0"/>
      <dgm:spPr/>
    </dgm:pt>
    <dgm:pt modelId="{16F2BEA4-0801-4B95-9A67-9946F36765D9}" type="pres">
      <dgm:prSet presAssocID="{4BCC050B-97EC-4FBE-AD86-AC7D93D354D5}" presName="compNode" presStyleCnt="0"/>
      <dgm:spPr/>
    </dgm:pt>
    <dgm:pt modelId="{66474516-1F86-4054-A07B-20307A352772}" type="pres">
      <dgm:prSet presAssocID="{4BCC050B-97EC-4FBE-AD86-AC7D93D354D5}" presName="childRect" presStyleLbl="bgAcc1" presStyleIdx="1" presStyleCnt="6">
        <dgm:presLayoutVars>
          <dgm:bulletEnabled val="1"/>
        </dgm:presLayoutVars>
      </dgm:prSet>
      <dgm:spPr/>
    </dgm:pt>
    <dgm:pt modelId="{84C9AFBB-1FFB-455B-98D4-EBBE65296685}" type="pres">
      <dgm:prSet presAssocID="{4BCC050B-97EC-4FBE-AD86-AC7D93D354D5}" presName="parentText" presStyleLbl="node1" presStyleIdx="0" presStyleCnt="0">
        <dgm:presLayoutVars>
          <dgm:chMax val="0"/>
          <dgm:bulletEnabled val="1"/>
        </dgm:presLayoutVars>
      </dgm:prSet>
      <dgm:spPr/>
    </dgm:pt>
    <dgm:pt modelId="{1B087D77-E2F5-476E-A547-A554F47B4BC7}" type="pres">
      <dgm:prSet presAssocID="{4BCC050B-97EC-4FBE-AD86-AC7D93D354D5}" presName="parentRect" presStyleLbl="alignNode1" presStyleIdx="1" presStyleCnt="6"/>
      <dgm:spPr/>
    </dgm:pt>
    <dgm:pt modelId="{586D91E5-F89A-484B-AC5B-40AFBA8A5107}" type="pres">
      <dgm:prSet presAssocID="{4BCC050B-97EC-4FBE-AD86-AC7D93D354D5}" presName="adorn" presStyleLbl="fgAccFollowNode1" presStyleIdx="1" presStyleCnt="6"/>
      <dgm:spPr/>
    </dgm:pt>
    <dgm:pt modelId="{F0501420-3F09-4038-899B-F9F1D29DDAFE}" type="pres">
      <dgm:prSet presAssocID="{3323A129-B45C-4151-A160-86AE0328CBEF}" presName="sibTrans" presStyleLbl="sibTrans2D1" presStyleIdx="0" presStyleCnt="0"/>
      <dgm:spPr/>
    </dgm:pt>
    <dgm:pt modelId="{AE747866-5AA8-4A7E-9D17-F844B281596F}" type="pres">
      <dgm:prSet presAssocID="{2D6B5360-73F8-4799-9E20-D8EC456EEA1A}" presName="compNode" presStyleCnt="0"/>
      <dgm:spPr/>
    </dgm:pt>
    <dgm:pt modelId="{204B50C8-3B33-4697-829F-CF207DA10520}" type="pres">
      <dgm:prSet presAssocID="{2D6B5360-73F8-4799-9E20-D8EC456EEA1A}" presName="childRect" presStyleLbl="bgAcc1" presStyleIdx="2" presStyleCnt="6">
        <dgm:presLayoutVars>
          <dgm:bulletEnabled val="1"/>
        </dgm:presLayoutVars>
      </dgm:prSet>
      <dgm:spPr/>
    </dgm:pt>
    <dgm:pt modelId="{37E5099E-C3C5-45FA-907C-4603E5DB5876}" type="pres">
      <dgm:prSet presAssocID="{2D6B5360-73F8-4799-9E20-D8EC456EEA1A}" presName="parentText" presStyleLbl="node1" presStyleIdx="0" presStyleCnt="0">
        <dgm:presLayoutVars>
          <dgm:chMax val="0"/>
          <dgm:bulletEnabled val="1"/>
        </dgm:presLayoutVars>
      </dgm:prSet>
      <dgm:spPr/>
    </dgm:pt>
    <dgm:pt modelId="{51A6688A-A54A-42F6-BDB3-07722A735E5B}" type="pres">
      <dgm:prSet presAssocID="{2D6B5360-73F8-4799-9E20-D8EC456EEA1A}" presName="parentRect" presStyleLbl="alignNode1" presStyleIdx="2" presStyleCnt="6"/>
      <dgm:spPr/>
    </dgm:pt>
    <dgm:pt modelId="{4542923C-E545-4F18-94A7-E9F9C84A7C94}" type="pres">
      <dgm:prSet presAssocID="{2D6B5360-73F8-4799-9E20-D8EC456EEA1A}" presName="adorn" presStyleLbl="fgAccFollowNode1" presStyleIdx="2" presStyleCnt="6"/>
      <dgm:spPr/>
    </dgm:pt>
    <dgm:pt modelId="{8FE0A5CA-CC43-4DA2-9F87-F90A7BE026B1}" type="pres">
      <dgm:prSet presAssocID="{BFA2BE87-65BE-44EF-8CCD-48F18F98BD03}" presName="sibTrans" presStyleLbl="sibTrans2D1" presStyleIdx="0" presStyleCnt="0"/>
      <dgm:spPr/>
    </dgm:pt>
    <dgm:pt modelId="{B676256F-A45F-4830-B28E-5FA98AC2E3A9}" type="pres">
      <dgm:prSet presAssocID="{E7955E2A-3D70-4C37-AD45-AE41A102A3C8}" presName="compNode" presStyleCnt="0"/>
      <dgm:spPr/>
    </dgm:pt>
    <dgm:pt modelId="{3CED19DC-6CB3-474D-9CE9-76CC342301F7}" type="pres">
      <dgm:prSet presAssocID="{E7955E2A-3D70-4C37-AD45-AE41A102A3C8}" presName="childRect" presStyleLbl="bgAcc1" presStyleIdx="3" presStyleCnt="6">
        <dgm:presLayoutVars>
          <dgm:bulletEnabled val="1"/>
        </dgm:presLayoutVars>
      </dgm:prSet>
      <dgm:spPr/>
    </dgm:pt>
    <dgm:pt modelId="{D295FD41-891C-4C8F-AA21-2274FA89CAA5}" type="pres">
      <dgm:prSet presAssocID="{E7955E2A-3D70-4C37-AD45-AE41A102A3C8}" presName="parentText" presStyleLbl="node1" presStyleIdx="0" presStyleCnt="0">
        <dgm:presLayoutVars>
          <dgm:chMax val="0"/>
          <dgm:bulletEnabled val="1"/>
        </dgm:presLayoutVars>
      </dgm:prSet>
      <dgm:spPr/>
    </dgm:pt>
    <dgm:pt modelId="{34A8BEDF-27F1-4CA9-9D42-F7C0CE65A7E3}" type="pres">
      <dgm:prSet presAssocID="{E7955E2A-3D70-4C37-AD45-AE41A102A3C8}" presName="parentRect" presStyleLbl="alignNode1" presStyleIdx="3" presStyleCnt="6"/>
      <dgm:spPr/>
    </dgm:pt>
    <dgm:pt modelId="{91DFCE67-9998-4487-A3AE-A569FCC6FDAE}" type="pres">
      <dgm:prSet presAssocID="{E7955E2A-3D70-4C37-AD45-AE41A102A3C8}" presName="adorn" presStyleLbl="fgAccFollowNode1" presStyleIdx="3" presStyleCnt="6"/>
      <dgm:spPr/>
    </dgm:pt>
    <dgm:pt modelId="{82A42C86-2FD7-46EF-AE1A-9CAD27F4682D}" type="pres">
      <dgm:prSet presAssocID="{855E5C98-0F8F-4EAC-897E-97414AB19E06}" presName="sibTrans" presStyleLbl="sibTrans2D1" presStyleIdx="0" presStyleCnt="0"/>
      <dgm:spPr/>
    </dgm:pt>
    <dgm:pt modelId="{4B68E6B2-1AC8-46E9-AB4C-1226EACB4027}" type="pres">
      <dgm:prSet presAssocID="{85D1E2FF-4FCC-4C88-9351-1DF3187343D4}" presName="compNode" presStyleCnt="0"/>
      <dgm:spPr/>
    </dgm:pt>
    <dgm:pt modelId="{825C2E2F-000C-426E-839F-293E3776F1F3}" type="pres">
      <dgm:prSet presAssocID="{85D1E2FF-4FCC-4C88-9351-1DF3187343D4}" presName="childRect" presStyleLbl="bgAcc1" presStyleIdx="4" presStyleCnt="6">
        <dgm:presLayoutVars>
          <dgm:bulletEnabled val="1"/>
        </dgm:presLayoutVars>
      </dgm:prSet>
      <dgm:spPr/>
    </dgm:pt>
    <dgm:pt modelId="{B6AEBD02-D591-4577-8E4A-9822A41E3EEA}" type="pres">
      <dgm:prSet presAssocID="{85D1E2FF-4FCC-4C88-9351-1DF3187343D4}" presName="parentText" presStyleLbl="node1" presStyleIdx="0" presStyleCnt="0">
        <dgm:presLayoutVars>
          <dgm:chMax val="0"/>
          <dgm:bulletEnabled val="1"/>
        </dgm:presLayoutVars>
      </dgm:prSet>
      <dgm:spPr/>
    </dgm:pt>
    <dgm:pt modelId="{12976A8E-58C4-44A3-930D-BCC79B677097}" type="pres">
      <dgm:prSet presAssocID="{85D1E2FF-4FCC-4C88-9351-1DF3187343D4}" presName="parentRect" presStyleLbl="alignNode1" presStyleIdx="4" presStyleCnt="6"/>
      <dgm:spPr/>
    </dgm:pt>
    <dgm:pt modelId="{32A73348-5FC9-45D4-904B-6154C36658F3}" type="pres">
      <dgm:prSet presAssocID="{85D1E2FF-4FCC-4C88-9351-1DF3187343D4}" presName="adorn" presStyleLbl="fgAccFollowNode1" presStyleIdx="4" presStyleCnt="6"/>
      <dgm:spPr/>
    </dgm:pt>
    <dgm:pt modelId="{1C64466F-B9CA-4730-B832-A2BB735CE3EA}" type="pres">
      <dgm:prSet presAssocID="{3F18EA0E-5689-4F87-AF50-3ED881D2E6CE}" presName="sibTrans" presStyleLbl="sibTrans2D1" presStyleIdx="0" presStyleCnt="0"/>
      <dgm:spPr/>
    </dgm:pt>
    <dgm:pt modelId="{E82366BA-C3AD-457E-8FF7-1A8EC0E8D86D}" type="pres">
      <dgm:prSet presAssocID="{FCD47ABE-66C0-4EE6-A4A2-D6F1014261D5}" presName="compNode" presStyleCnt="0"/>
      <dgm:spPr/>
    </dgm:pt>
    <dgm:pt modelId="{300C455B-6D01-4D5D-9666-99E5D582D247}" type="pres">
      <dgm:prSet presAssocID="{FCD47ABE-66C0-4EE6-A4A2-D6F1014261D5}" presName="childRect" presStyleLbl="bgAcc1" presStyleIdx="5" presStyleCnt="6">
        <dgm:presLayoutVars>
          <dgm:bulletEnabled val="1"/>
        </dgm:presLayoutVars>
      </dgm:prSet>
      <dgm:spPr/>
    </dgm:pt>
    <dgm:pt modelId="{1B945952-A4A8-440A-8D97-AF2054CD308E}" type="pres">
      <dgm:prSet presAssocID="{FCD47ABE-66C0-4EE6-A4A2-D6F1014261D5}" presName="parentText" presStyleLbl="node1" presStyleIdx="0" presStyleCnt="0">
        <dgm:presLayoutVars>
          <dgm:chMax val="0"/>
          <dgm:bulletEnabled val="1"/>
        </dgm:presLayoutVars>
      </dgm:prSet>
      <dgm:spPr/>
    </dgm:pt>
    <dgm:pt modelId="{2C87FB28-7FD9-45BE-B322-415DF191E6FD}" type="pres">
      <dgm:prSet presAssocID="{FCD47ABE-66C0-4EE6-A4A2-D6F1014261D5}" presName="parentRect" presStyleLbl="alignNode1" presStyleIdx="5" presStyleCnt="6"/>
      <dgm:spPr/>
    </dgm:pt>
    <dgm:pt modelId="{766DBAE0-AC95-4EFD-B90A-D61397635206}" type="pres">
      <dgm:prSet presAssocID="{FCD47ABE-66C0-4EE6-A4A2-D6F1014261D5}" presName="adorn" presStyleLbl="fgAccFollowNode1" presStyleIdx="5" presStyleCnt="6"/>
      <dgm:spPr/>
    </dgm:pt>
  </dgm:ptLst>
  <dgm:cxnLst>
    <dgm:cxn modelId="{BBC9A300-F408-4E1A-953F-A8003CC4A675}" type="presOf" srcId="{6F25202B-CA7F-4054-B3E0-E8084EF6A568}" destId="{825C2E2F-000C-426E-839F-293E3776F1F3}" srcOrd="0" destOrd="2" presId="urn:microsoft.com/office/officeart/2005/8/layout/bList2"/>
    <dgm:cxn modelId="{B7159D06-7E1A-4204-BCA1-431DA64706E8}" srcId="{FCD47ABE-66C0-4EE6-A4A2-D6F1014261D5}" destId="{8E58E457-1F24-4088-92C6-5EE86632F3E5}" srcOrd="4" destOrd="0" parTransId="{EDBB21D1-8043-4116-801A-E8CEFE824AF9}" sibTransId="{35336BA2-6DE8-481A-9C8A-B24AA8F15860}"/>
    <dgm:cxn modelId="{8F479E07-A44E-41E6-8D32-85451CCBC3D9}" type="presOf" srcId="{D6F7BEB4-032F-432A-B784-AFB0E4B46D2A}" destId="{66474516-1F86-4054-A07B-20307A352772}" srcOrd="0" destOrd="2" presId="urn:microsoft.com/office/officeart/2005/8/layout/bList2"/>
    <dgm:cxn modelId="{61AAC508-CF01-407F-BB2B-924A85C6CFE4}" srcId="{A8DAD007-9898-4D0D-9B10-43DAFE9AF1E3}" destId="{C419D338-F653-48B2-9308-6F78495412A2}" srcOrd="1" destOrd="0" parTransId="{22886B7C-57EB-4BEE-B328-06F076619E94}" sibTransId="{C4C550C1-FCD2-4B6F-93F9-CA4A36D7CF37}"/>
    <dgm:cxn modelId="{B0EF1009-80ED-487F-8BC2-D4222ED0A56C}" srcId="{2D6B5360-73F8-4799-9E20-D8EC456EEA1A}" destId="{A160FF96-0193-45DF-8193-8D9A206581EF}" srcOrd="0" destOrd="0" parTransId="{7F355768-4EE0-4F6F-B0E7-50DA40394E6E}" sibTransId="{2E18579F-6D69-48E8-A7D7-3C7B7B91065D}"/>
    <dgm:cxn modelId="{4C4E3E0A-46A9-4481-80AB-1F12394E2097}" type="presOf" srcId="{83725101-B519-4F75-8016-53BDA7C13984}" destId="{E5C2936B-9ADD-4976-B0A8-304640AEB3B0}" srcOrd="0" destOrd="0" presId="urn:microsoft.com/office/officeart/2005/8/layout/bList2"/>
    <dgm:cxn modelId="{4FDDD00C-D865-4ED0-AA0C-AB7B5CFEEEE8}" srcId="{A0F2C7A4-CE7C-4BA5-803A-9C8D16D6BC3E}" destId="{85D1E2FF-4FCC-4C88-9351-1DF3187343D4}" srcOrd="4" destOrd="0" parTransId="{50F0120F-8F42-4CB0-A65B-457E5D2B0F59}" sibTransId="{3F18EA0E-5689-4F87-AF50-3ED881D2E6CE}"/>
    <dgm:cxn modelId="{5D1D5610-CF6B-471A-9307-F4AE28323769}" type="presOf" srcId="{DFDF3164-A811-457C-B111-E56F16EB5D3D}" destId="{3CED19DC-6CB3-474D-9CE9-76CC342301F7}" srcOrd="0" destOrd="2" presId="urn:microsoft.com/office/officeart/2005/8/layout/bList2"/>
    <dgm:cxn modelId="{785F6617-6C87-4AD8-AA75-B0C8CF9BB381}" type="presOf" srcId="{E7955E2A-3D70-4C37-AD45-AE41A102A3C8}" destId="{D295FD41-891C-4C8F-AA21-2274FA89CAA5}" srcOrd="0" destOrd="0" presId="urn:microsoft.com/office/officeart/2005/8/layout/bList2"/>
    <dgm:cxn modelId="{01D6821D-0AFE-4A49-BA4E-A56D7E5FE018}" type="presOf" srcId="{CE8808C9-3371-4893-9FE5-812E9678EEF5}" destId="{300C455B-6D01-4D5D-9666-99E5D582D247}" srcOrd="0" destOrd="1" presId="urn:microsoft.com/office/officeart/2005/8/layout/bList2"/>
    <dgm:cxn modelId="{E3EBBE1F-18E5-41B7-9AFD-91AE75C8CAA9}" type="presOf" srcId="{E7955E2A-3D70-4C37-AD45-AE41A102A3C8}" destId="{34A8BEDF-27F1-4CA9-9D42-F7C0CE65A7E3}" srcOrd="1" destOrd="0" presId="urn:microsoft.com/office/officeart/2005/8/layout/bList2"/>
    <dgm:cxn modelId="{1CE96A27-AD57-4ACA-B09B-79FFDA9BF40F}" type="presOf" srcId="{2D6B5360-73F8-4799-9E20-D8EC456EEA1A}" destId="{51A6688A-A54A-42F6-BDB3-07722A735E5B}" srcOrd="1" destOrd="0" presId="urn:microsoft.com/office/officeart/2005/8/layout/bList2"/>
    <dgm:cxn modelId="{D80CEF2C-7F95-4F82-8793-414C09F8C4CC}" srcId="{4BCC050B-97EC-4FBE-AD86-AC7D93D354D5}" destId="{D6F7BEB4-032F-432A-B784-AFB0E4B46D2A}" srcOrd="2" destOrd="0" parTransId="{7F2A2063-2F10-4810-9993-0B64B47AF5D0}" sibTransId="{2AB1BBFE-8054-4249-8BE5-384C51A91A5C}"/>
    <dgm:cxn modelId="{DBE13830-0EB7-4945-8347-ECAF9A900486}" srcId="{85D1E2FF-4FCC-4C88-9351-1DF3187343D4}" destId="{6F25202B-CA7F-4054-B3E0-E8084EF6A568}" srcOrd="2" destOrd="0" parTransId="{A2A32014-AB4B-4418-9114-9BEF46FC7234}" sibTransId="{033567BD-2BAD-403F-A3F3-494223238A4B}"/>
    <dgm:cxn modelId="{7CA45136-8B65-4CB3-B06D-0F01D0404F1D}" type="presOf" srcId="{85D1E2FF-4FCC-4C88-9351-1DF3187343D4}" destId="{B6AEBD02-D591-4577-8E4A-9822A41E3EEA}" srcOrd="0" destOrd="0" presId="urn:microsoft.com/office/officeart/2005/8/layout/bList2"/>
    <dgm:cxn modelId="{A2292938-BE17-4687-844F-96F1E856C07F}" type="presOf" srcId="{05D62522-D7FF-4D9C-9F18-7337BB072117}" destId="{204B50C8-3B33-4697-829F-CF207DA10520}" srcOrd="0" destOrd="1" presId="urn:microsoft.com/office/officeart/2005/8/layout/bList2"/>
    <dgm:cxn modelId="{766A6B3B-6877-452B-B5A9-BDB27A2CF7C4}" srcId="{E7955E2A-3D70-4C37-AD45-AE41A102A3C8}" destId="{DFDF3164-A811-457C-B111-E56F16EB5D3D}" srcOrd="2" destOrd="0" parTransId="{CA58BD3D-F38A-4C17-9991-0AEEDA2C2492}" sibTransId="{CD750527-8CA1-47A5-B7DE-951ACC105AE8}"/>
    <dgm:cxn modelId="{31587040-718A-4E9D-B23F-CD1C3FCB4446}" srcId="{4BCC050B-97EC-4FBE-AD86-AC7D93D354D5}" destId="{3077C9A3-7748-470E-8312-2EB5B6098BB6}" srcOrd="0" destOrd="0" parTransId="{D00C0A76-7CFF-46C1-8AF1-D6876E00EAC7}" sibTransId="{62106FF6-4C57-4BE7-A092-C2B1962B48D4}"/>
    <dgm:cxn modelId="{4644995F-FA73-4C21-B1AB-B3FE56005E14}" srcId="{2D6B5360-73F8-4799-9E20-D8EC456EEA1A}" destId="{3D93D4AA-970F-4F12-90DA-D24E08B3739D}" srcOrd="2" destOrd="0" parTransId="{6556AA29-3626-4153-9D88-1113FD18675A}" sibTransId="{459DABE3-CB29-4A48-B0A2-60EF79E6B704}"/>
    <dgm:cxn modelId="{757D7D60-AECA-4F79-B8B8-F2BA33FCF7EA}" srcId="{85D1E2FF-4FCC-4C88-9351-1DF3187343D4}" destId="{D85F2860-5DDE-41BA-9ECF-36F30513BE2F}" srcOrd="1" destOrd="0" parTransId="{8F8AA221-2D2F-4BFF-800B-E58AEBACE069}" sibTransId="{F5D89E15-630B-4220-B0D3-AF3CBD54C52B}"/>
    <dgm:cxn modelId="{726B4F65-BA79-4AD6-B34D-A9E8F9A02FDB}" type="presOf" srcId="{85D1E2FF-4FCC-4C88-9351-1DF3187343D4}" destId="{12976A8E-58C4-44A3-930D-BCC79B677097}" srcOrd="1" destOrd="0" presId="urn:microsoft.com/office/officeart/2005/8/layout/bList2"/>
    <dgm:cxn modelId="{5C1C8E45-D602-4036-91C0-ECA886D3872F}" type="presOf" srcId="{4C5EA712-96B4-4E3E-B3A9-814F65D31E61}" destId="{300C455B-6D01-4D5D-9666-99E5D582D247}" srcOrd="0" destOrd="3" presId="urn:microsoft.com/office/officeart/2005/8/layout/bList2"/>
    <dgm:cxn modelId="{7F9B6846-5BAE-47AC-ADF7-DD8C29C6A9AC}" srcId="{4BCC050B-97EC-4FBE-AD86-AC7D93D354D5}" destId="{58381155-B419-4D61-8494-DA2270BFB6FF}" srcOrd="1" destOrd="0" parTransId="{29F7640C-F452-4DF2-8762-28A98BABEEED}" sibTransId="{79087E40-C2AD-49E1-AFE7-3076089F9CD4}"/>
    <dgm:cxn modelId="{5C01CC67-40CF-4297-B666-426AD1E34C08}" type="presOf" srcId="{3F18EA0E-5689-4F87-AF50-3ED881D2E6CE}" destId="{1C64466F-B9CA-4730-B832-A2BB735CE3EA}" srcOrd="0" destOrd="0" presId="urn:microsoft.com/office/officeart/2005/8/layout/bList2"/>
    <dgm:cxn modelId="{A712D54C-D78B-4EA3-B9A3-536245362D4E}" srcId="{A0F2C7A4-CE7C-4BA5-803A-9C8D16D6BC3E}" destId="{E7955E2A-3D70-4C37-AD45-AE41A102A3C8}" srcOrd="3" destOrd="0" parTransId="{3E700C4C-E002-46EF-B341-19D29578306E}" sibTransId="{855E5C98-0F8F-4EAC-897E-97414AB19E06}"/>
    <dgm:cxn modelId="{0406716E-E665-4FE3-A18D-FA84536A23DB}" type="presOf" srcId="{A160FF96-0193-45DF-8193-8D9A206581EF}" destId="{204B50C8-3B33-4697-829F-CF207DA10520}" srcOrd="0" destOrd="0" presId="urn:microsoft.com/office/officeart/2005/8/layout/bList2"/>
    <dgm:cxn modelId="{D6B0276F-FEE0-4AE8-B408-D37CD7E86364}" type="presOf" srcId="{75D32FAF-96CE-4DCF-847E-35D71A48B65E}" destId="{825C2E2F-000C-426E-839F-293E3776F1F3}" srcOrd="0" destOrd="0" presId="urn:microsoft.com/office/officeart/2005/8/layout/bList2"/>
    <dgm:cxn modelId="{F1445C72-199A-4DB9-9186-C29EDBE78A3E}" type="presOf" srcId="{BDA9BBA8-62E6-47BF-98A1-B8306AE0E259}" destId="{E5C2936B-9ADD-4976-B0A8-304640AEB3B0}" srcOrd="0" destOrd="2" presId="urn:microsoft.com/office/officeart/2005/8/layout/bList2"/>
    <dgm:cxn modelId="{397EEF52-9336-4486-946C-6D263669C6AD}" srcId="{E7955E2A-3D70-4C37-AD45-AE41A102A3C8}" destId="{403D6F97-0884-4283-AF9F-6FE8C13B9EE2}" srcOrd="0" destOrd="0" parTransId="{AECAA02E-0CEC-4E3F-93E8-ED8A3DF73113}" sibTransId="{3399487C-88F7-4B33-BBE4-DEEEA791BA65}"/>
    <dgm:cxn modelId="{DA278953-93E2-41A9-9109-CF2C280DABB8}" srcId="{85D1E2FF-4FCC-4C88-9351-1DF3187343D4}" destId="{75D32FAF-96CE-4DCF-847E-35D71A48B65E}" srcOrd="0" destOrd="0" parTransId="{C832AD58-A41F-4346-8312-C42BE4028D05}" sibTransId="{B581800B-D00B-4A4E-9573-BB827F47A93C}"/>
    <dgm:cxn modelId="{B8479353-5F2D-4B80-B74F-C5AFDC1F6E67}" type="presOf" srcId="{2CB25ED0-A51E-4C10-AB7F-C1BDD6F2E256}" destId="{E5C2936B-9ADD-4976-B0A8-304640AEB3B0}" srcOrd="0" destOrd="3" presId="urn:microsoft.com/office/officeart/2005/8/layout/bList2"/>
    <dgm:cxn modelId="{11863454-EB7F-4850-BA7C-44BE67219BF5}" srcId="{A0F2C7A4-CE7C-4BA5-803A-9C8D16D6BC3E}" destId="{4BCC050B-97EC-4FBE-AD86-AC7D93D354D5}" srcOrd="1" destOrd="0" parTransId="{564485F3-93CC-4FD5-8F75-47A184CB1012}" sibTransId="{3323A129-B45C-4151-A160-86AE0328CBEF}"/>
    <dgm:cxn modelId="{B856C259-A2E4-4AA0-9DF4-615E326F5AE7}" type="presOf" srcId="{FCD47ABE-66C0-4EE6-A4A2-D6F1014261D5}" destId="{2C87FB28-7FD9-45BE-B322-415DF191E6FD}" srcOrd="1" destOrd="0" presId="urn:microsoft.com/office/officeart/2005/8/layout/bList2"/>
    <dgm:cxn modelId="{32E2207F-099F-4185-902B-CDEB531C6D09}" type="presOf" srcId="{3D93D4AA-970F-4F12-90DA-D24E08B3739D}" destId="{204B50C8-3B33-4697-829F-CF207DA10520}" srcOrd="0" destOrd="2" presId="urn:microsoft.com/office/officeart/2005/8/layout/bList2"/>
    <dgm:cxn modelId="{445C5E7F-D4F7-47A2-964D-3600B0AF4C7E}" srcId="{A8DAD007-9898-4D0D-9B10-43DAFE9AF1E3}" destId="{BDA9BBA8-62E6-47BF-98A1-B8306AE0E259}" srcOrd="2" destOrd="0" parTransId="{ED30B6E0-F13C-450D-A1F2-B4E9041A1CBE}" sibTransId="{B332D1F6-C664-4EA8-92D0-4C1D7DF3AFA6}"/>
    <dgm:cxn modelId="{ED564682-9397-4DA6-9189-2E70708FF7D2}" type="presOf" srcId="{15860BEE-ADD0-4655-B603-E868F831B358}" destId="{300C455B-6D01-4D5D-9666-99E5D582D247}" srcOrd="0" destOrd="2" presId="urn:microsoft.com/office/officeart/2005/8/layout/bList2"/>
    <dgm:cxn modelId="{5DF95984-EF6D-4319-89A1-5C42C32C2D49}" type="presOf" srcId="{BFA2BE87-65BE-44EF-8CCD-48F18F98BD03}" destId="{8FE0A5CA-CC43-4DA2-9F87-F90A7BE026B1}" srcOrd="0" destOrd="0" presId="urn:microsoft.com/office/officeart/2005/8/layout/bList2"/>
    <dgm:cxn modelId="{04AB258E-64B7-404A-B6E1-A6F33B45AFAC}" type="presOf" srcId="{4BCC050B-97EC-4FBE-AD86-AC7D93D354D5}" destId="{84C9AFBB-1FFB-455B-98D4-EBBE65296685}" srcOrd="0" destOrd="0" presId="urn:microsoft.com/office/officeart/2005/8/layout/bList2"/>
    <dgm:cxn modelId="{70E94F92-0467-4901-994C-11F64AE7C8D8}" type="presOf" srcId="{107B196F-AE0B-4843-A739-BC663D4E0622}" destId="{6A8FB9BA-2F11-4077-9C49-73630402A2ED}" srcOrd="0" destOrd="0" presId="urn:microsoft.com/office/officeart/2005/8/layout/bList2"/>
    <dgm:cxn modelId="{F0AF1195-48D4-4DD7-AE74-26929F5EA721}" srcId="{2D6B5360-73F8-4799-9E20-D8EC456EEA1A}" destId="{05D62522-D7FF-4D9C-9F18-7337BB072117}" srcOrd="1" destOrd="0" parTransId="{B1DF13D6-9540-4AE5-927A-70B5A9578E7F}" sibTransId="{55F7CA8B-C101-4D7C-8F91-619517E9F453}"/>
    <dgm:cxn modelId="{4190F797-3BFE-475C-AF3B-E99683FD5599}" type="presOf" srcId="{7C5BF44A-E121-472F-B36F-F90CB724541D}" destId="{3CED19DC-6CB3-474D-9CE9-76CC342301F7}" srcOrd="0" destOrd="1" presId="urn:microsoft.com/office/officeart/2005/8/layout/bList2"/>
    <dgm:cxn modelId="{6D768399-FDA6-414F-B890-C5034C78210B}" type="presOf" srcId="{855E5C98-0F8F-4EAC-897E-97414AB19E06}" destId="{82A42C86-2FD7-46EF-AE1A-9CAD27F4682D}" srcOrd="0" destOrd="0" presId="urn:microsoft.com/office/officeart/2005/8/layout/bList2"/>
    <dgm:cxn modelId="{FB34ABA2-7204-42F5-9430-D90E7A752BBD}" type="presOf" srcId="{C419D338-F653-48B2-9308-6F78495412A2}" destId="{E5C2936B-9ADD-4976-B0A8-304640AEB3B0}" srcOrd="0" destOrd="1" presId="urn:microsoft.com/office/officeart/2005/8/layout/bList2"/>
    <dgm:cxn modelId="{E72D3FA3-55AA-417B-969F-589A122EEAF5}" srcId="{A0F2C7A4-CE7C-4BA5-803A-9C8D16D6BC3E}" destId="{A8DAD007-9898-4D0D-9B10-43DAFE9AF1E3}" srcOrd="0" destOrd="0" parTransId="{04F4C3B2-F6B6-4F7A-A64D-8FD28FFA6552}" sibTransId="{107B196F-AE0B-4843-A739-BC663D4E0622}"/>
    <dgm:cxn modelId="{1E4F1BA4-348B-4DE4-9796-AF2842A93C49}" type="presOf" srcId="{874177B4-9124-4387-B4D4-54428F49A28D}" destId="{300C455B-6D01-4D5D-9666-99E5D582D247}" srcOrd="0" destOrd="0" presId="urn:microsoft.com/office/officeart/2005/8/layout/bList2"/>
    <dgm:cxn modelId="{50EC4EA6-7217-46CB-908C-3634A3ACB191}" type="presOf" srcId="{A0F2C7A4-CE7C-4BA5-803A-9C8D16D6BC3E}" destId="{4FFB9EFD-4F62-408E-B5C9-757BDB121AC4}" srcOrd="0" destOrd="0" presId="urn:microsoft.com/office/officeart/2005/8/layout/bList2"/>
    <dgm:cxn modelId="{5A2F46AE-44A7-478A-A3F3-0FB628C3FDF8}" srcId="{FCD47ABE-66C0-4EE6-A4A2-D6F1014261D5}" destId="{874177B4-9124-4387-B4D4-54428F49A28D}" srcOrd="0" destOrd="0" parTransId="{A793E05D-6FE4-4F9B-8147-4096BF47785B}" sibTransId="{86D3EC4F-0E02-4704-AF26-9A6F96EA8069}"/>
    <dgm:cxn modelId="{4FFF59B0-C1F0-4BCF-A0CE-B86FADA6428F}" type="presOf" srcId="{2D6B5360-73F8-4799-9E20-D8EC456EEA1A}" destId="{37E5099E-C3C5-45FA-907C-4603E5DB5876}" srcOrd="0" destOrd="0" presId="urn:microsoft.com/office/officeart/2005/8/layout/bList2"/>
    <dgm:cxn modelId="{223370B2-A6ED-4D6C-9C1B-430ACD1D93B2}" type="presOf" srcId="{A8DAD007-9898-4D0D-9B10-43DAFE9AF1E3}" destId="{6041CED5-082F-4835-A078-68C06E0B3C53}" srcOrd="1" destOrd="0" presId="urn:microsoft.com/office/officeart/2005/8/layout/bList2"/>
    <dgm:cxn modelId="{A7FCBAB5-E15E-4683-8269-07011EA59F21}" srcId="{FCD47ABE-66C0-4EE6-A4A2-D6F1014261D5}" destId="{4C5EA712-96B4-4E3E-B3A9-814F65D31E61}" srcOrd="3" destOrd="0" parTransId="{48469A78-F9F5-453B-BFB4-7D8899B42BA7}" sibTransId="{BAD75646-8B95-4745-8F64-C6AE5C17C7CC}"/>
    <dgm:cxn modelId="{1B89E2B8-AE9D-4CDD-BC9F-9C43A40C4E00}" type="presOf" srcId="{58381155-B419-4D61-8494-DA2270BFB6FF}" destId="{66474516-1F86-4054-A07B-20307A352772}" srcOrd="0" destOrd="1" presId="urn:microsoft.com/office/officeart/2005/8/layout/bList2"/>
    <dgm:cxn modelId="{A5B638BC-B70F-42DD-9D96-9AF22FAB81FC}" srcId="{A8DAD007-9898-4D0D-9B10-43DAFE9AF1E3}" destId="{83725101-B519-4F75-8016-53BDA7C13984}" srcOrd="0" destOrd="0" parTransId="{75767854-E08E-416F-AC7B-56E27D60690D}" sibTransId="{4FBCDFF7-F435-4B5B-976E-04FEE59AEE35}"/>
    <dgm:cxn modelId="{2E4744CA-44B2-4E6B-B5B6-73F2904C279A}" type="presOf" srcId="{4BCC050B-97EC-4FBE-AD86-AC7D93D354D5}" destId="{1B087D77-E2F5-476E-A547-A554F47B4BC7}" srcOrd="1" destOrd="0" presId="urn:microsoft.com/office/officeart/2005/8/layout/bList2"/>
    <dgm:cxn modelId="{F532BDCB-A8EA-4CF1-8984-908D6A2A9E87}" type="presOf" srcId="{403D6F97-0884-4283-AF9F-6FE8C13B9EE2}" destId="{3CED19DC-6CB3-474D-9CE9-76CC342301F7}" srcOrd="0" destOrd="0" presId="urn:microsoft.com/office/officeart/2005/8/layout/bList2"/>
    <dgm:cxn modelId="{387D39CE-63C4-46C7-9199-1039626861B0}" srcId="{FCD47ABE-66C0-4EE6-A4A2-D6F1014261D5}" destId="{CE8808C9-3371-4893-9FE5-812E9678EEF5}" srcOrd="1" destOrd="0" parTransId="{D718DC1A-18D7-4A30-9B81-DB0471846D90}" sibTransId="{F654D65D-96BD-48B9-A191-89640ABA2D1A}"/>
    <dgm:cxn modelId="{F59D60D6-8DB2-44FF-94EB-7E7D5FD29F0C}" type="presOf" srcId="{FCD47ABE-66C0-4EE6-A4A2-D6F1014261D5}" destId="{1B945952-A4A8-440A-8D97-AF2054CD308E}" srcOrd="0" destOrd="0" presId="urn:microsoft.com/office/officeart/2005/8/layout/bList2"/>
    <dgm:cxn modelId="{4BCAB2E0-4C6B-40F4-9D9D-8ABFAD2C684D}" type="presOf" srcId="{D85F2860-5DDE-41BA-9ECF-36F30513BE2F}" destId="{825C2E2F-000C-426E-839F-293E3776F1F3}" srcOrd="0" destOrd="1" presId="urn:microsoft.com/office/officeart/2005/8/layout/bList2"/>
    <dgm:cxn modelId="{F5CCA6E1-D435-4A98-B385-DD086798F2B2}" type="presOf" srcId="{3323A129-B45C-4151-A160-86AE0328CBEF}" destId="{F0501420-3F09-4038-899B-F9F1D29DDAFE}" srcOrd="0" destOrd="0" presId="urn:microsoft.com/office/officeart/2005/8/layout/bList2"/>
    <dgm:cxn modelId="{E99D2FE3-6C81-4D39-927F-6BFF433CD12B}" type="presOf" srcId="{3077C9A3-7748-470E-8312-2EB5B6098BB6}" destId="{66474516-1F86-4054-A07B-20307A352772}" srcOrd="0" destOrd="0" presId="urn:microsoft.com/office/officeart/2005/8/layout/bList2"/>
    <dgm:cxn modelId="{DB75A5E3-28D6-49C7-974E-6AA4D40E81F4}" srcId="{E7955E2A-3D70-4C37-AD45-AE41A102A3C8}" destId="{7C5BF44A-E121-472F-B36F-F90CB724541D}" srcOrd="1" destOrd="0" parTransId="{BC348A40-6AC4-424C-91A1-14D6E33A6B26}" sibTransId="{6CB7DB32-F296-476A-BBA3-9367FF25446E}"/>
    <dgm:cxn modelId="{07FD4DE6-4AC3-4F08-99AA-5EB3261E2AB2}" type="presOf" srcId="{8E58E457-1F24-4088-92C6-5EE86632F3E5}" destId="{300C455B-6D01-4D5D-9666-99E5D582D247}" srcOrd="0" destOrd="4" presId="urn:microsoft.com/office/officeart/2005/8/layout/bList2"/>
    <dgm:cxn modelId="{77ADDAF0-FB4B-4F7D-BBF0-7BB10B1B78C1}" srcId="{FCD47ABE-66C0-4EE6-A4A2-D6F1014261D5}" destId="{15860BEE-ADD0-4655-B603-E868F831B358}" srcOrd="2" destOrd="0" parTransId="{CDF19E4A-A93B-44A4-8CB4-2AD625584674}" sibTransId="{322B422C-12F0-4E5E-A8E4-649DB4A7D9A4}"/>
    <dgm:cxn modelId="{19713FF1-09DF-4F99-A5F7-376F64702E4D}" srcId="{A0F2C7A4-CE7C-4BA5-803A-9C8D16D6BC3E}" destId="{2D6B5360-73F8-4799-9E20-D8EC456EEA1A}" srcOrd="2" destOrd="0" parTransId="{51A01497-9DCB-40A7-8D37-F33A29D86D9E}" sibTransId="{BFA2BE87-65BE-44EF-8CCD-48F18F98BD03}"/>
    <dgm:cxn modelId="{7D1F58F5-C7AC-42D3-A9BC-C52CFD298EB3}" srcId="{A8DAD007-9898-4D0D-9B10-43DAFE9AF1E3}" destId="{2CB25ED0-A51E-4C10-AB7F-C1BDD6F2E256}" srcOrd="3" destOrd="0" parTransId="{B350A905-269F-4376-AC75-A0A5B9454AC8}" sibTransId="{A9E198D7-4444-4B9F-A220-106FD96D5AE3}"/>
    <dgm:cxn modelId="{FFCCBEF6-3E20-485F-9ABB-B0A221D64E58}" srcId="{A0F2C7A4-CE7C-4BA5-803A-9C8D16D6BC3E}" destId="{FCD47ABE-66C0-4EE6-A4A2-D6F1014261D5}" srcOrd="5" destOrd="0" parTransId="{A338D327-F418-4492-A496-AC91FA6499A7}" sibTransId="{6CC8904A-1913-4FFC-92FD-B6895FF94DF1}"/>
    <dgm:cxn modelId="{027D2DF9-FCD6-4FF2-B30C-C282178E57DD}" type="presOf" srcId="{A8DAD007-9898-4D0D-9B10-43DAFE9AF1E3}" destId="{B7D0F663-746E-42CC-8446-2380F5DFAD37}" srcOrd="0" destOrd="0" presId="urn:microsoft.com/office/officeart/2005/8/layout/bList2"/>
    <dgm:cxn modelId="{82B9E700-A33F-40A5-9E00-C27B092992C1}" type="presParOf" srcId="{4FFB9EFD-4F62-408E-B5C9-757BDB121AC4}" destId="{7E5657AE-2431-40A3-A5C4-C3BD258C63CA}" srcOrd="0" destOrd="0" presId="urn:microsoft.com/office/officeart/2005/8/layout/bList2"/>
    <dgm:cxn modelId="{3C1EDF79-B4EB-47F3-B760-C5D4BF575B5D}" type="presParOf" srcId="{7E5657AE-2431-40A3-A5C4-C3BD258C63CA}" destId="{E5C2936B-9ADD-4976-B0A8-304640AEB3B0}" srcOrd="0" destOrd="0" presId="urn:microsoft.com/office/officeart/2005/8/layout/bList2"/>
    <dgm:cxn modelId="{9A516AE3-A25A-4221-97F0-9F25658D11E4}" type="presParOf" srcId="{7E5657AE-2431-40A3-A5C4-C3BD258C63CA}" destId="{B7D0F663-746E-42CC-8446-2380F5DFAD37}" srcOrd="1" destOrd="0" presId="urn:microsoft.com/office/officeart/2005/8/layout/bList2"/>
    <dgm:cxn modelId="{AD7FCDDE-1362-41C4-84A5-46C6C65CBEBF}" type="presParOf" srcId="{7E5657AE-2431-40A3-A5C4-C3BD258C63CA}" destId="{6041CED5-082F-4835-A078-68C06E0B3C53}" srcOrd="2" destOrd="0" presId="urn:microsoft.com/office/officeart/2005/8/layout/bList2"/>
    <dgm:cxn modelId="{143BDAAF-B07E-4813-A68D-E38236782E26}" type="presParOf" srcId="{7E5657AE-2431-40A3-A5C4-C3BD258C63CA}" destId="{52AEB0BD-ED5D-4CA0-91AD-21814C0CED2F}" srcOrd="3" destOrd="0" presId="urn:microsoft.com/office/officeart/2005/8/layout/bList2"/>
    <dgm:cxn modelId="{EDC48E76-B963-495E-997B-FC5944832414}" type="presParOf" srcId="{4FFB9EFD-4F62-408E-B5C9-757BDB121AC4}" destId="{6A8FB9BA-2F11-4077-9C49-73630402A2ED}" srcOrd="1" destOrd="0" presId="urn:microsoft.com/office/officeart/2005/8/layout/bList2"/>
    <dgm:cxn modelId="{B0847440-6F1C-44E9-B5D3-D0E5C07335E9}" type="presParOf" srcId="{4FFB9EFD-4F62-408E-B5C9-757BDB121AC4}" destId="{16F2BEA4-0801-4B95-9A67-9946F36765D9}" srcOrd="2" destOrd="0" presId="urn:microsoft.com/office/officeart/2005/8/layout/bList2"/>
    <dgm:cxn modelId="{E0BA74F9-767E-4936-8245-508ED9923A95}" type="presParOf" srcId="{16F2BEA4-0801-4B95-9A67-9946F36765D9}" destId="{66474516-1F86-4054-A07B-20307A352772}" srcOrd="0" destOrd="0" presId="urn:microsoft.com/office/officeart/2005/8/layout/bList2"/>
    <dgm:cxn modelId="{6DF432B6-04A8-4133-80A4-E20736F95E26}" type="presParOf" srcId="{16F2BEA4-0801-4B95-9A67-9946F36765D9}" destId="{84C9AFBB-1FFB-455B-98D4-EBBE65296685}" srcOrd="1" destOrd="0" presId="urn:microsoft.com/office/officeart/2005/8/layout/bList2"/>
    <dgm:cxn modelId="{0596F27D-4CBA-4DD5-B26C-9DA33F99DA42}" type="presParOf" srcId="{16F2BEA4-0801-4B95-9A67-9946F36765D9}" destId="{1B087D77-E2F5-476E-A547-A554F47B4BC7}" srcOrd="2" destOrd="0" presId="urn:microsoft.com/office/officeart/2005/8/layout/bList2"/>
    <dgm:cxn modelId="{6F6B66CA-9D3E-41A8-9481-4F3DF7670353}" type="presParOf" srcId="{16F2BEA4-0801-4B95-9A67-9946F36765D9}" destId="{586D91E5-F89A-484B-AC5B-40AFBA8A5107}" srcOrd="3" destOrd="0" presId="urn:microsoft.com/office/officeart/2005/8/layout/bList2"/>
    <dgm:cxn modelId="{C5D2945C-E2F1-42D2-8A03-4132379A070F}" type="presParOf" srcId="{4FFB9EFD-4F62-408E-B5C9-757BDB121AC4}" destId="{F0501420-3F09-4038-899B-F9F1D29DDAFE}" srcOrd="3" destOrd="0" presId="urn:microsoft.com/office/officeart/2005/8/layout/bList2"/>
    <dgm:cxn modelId="{4803C30F-A632-4198-A9B2-37D31CFFF244}" type="presParOf" srcId="{4FFB9EFD-4F62-408E-B5C9-757BDB121AC4}" destId="{AE747866-5AA8-4A7E-9D17-F844B281596F}" srcOrd="4" destOrd="0" presId="urn:microsoft.com/office/officeart/2005/8/layout/bList2"/>
    <dgm:cxn modelId="{07067005-EBFE-4291-82DD-7CC9D96593E7}" type="presParOf" srcId="{AE747866-5AA8-4A7E-9D17-F844B281596F}" destId="{204B50C8-3B33-4697-829F-CF207DA10520}" srcOrd="0" destOrd="0" presId="urn:microsoft.com/office/officeart/2005/8/layout/bList2"/>
    <dgm:cxn modelId="{E94BABD1-2C8C-4107-BD75-4DE05C2F2BF2}" type="presParOf" srcId="{AE747866-5AA8-4A7E-9D17-F844B281596F}" destId="{37E5099E-C3C5-45FA-907C-4603E5DB5876}" srcOrd="1" destOrd="0" presId="urn:microsoft.com/office/officeart/2005/8/layout/bList2"/>
    <dgm:cxn modelId="{0ECC78CD-0C87-4FC2-96AE-8A58C95A41FF}" type="presParOf" srcId="{AE747866-5AA8-4A7E-9D17-F844B281596F}" destId="{51A6688A-A54A-42F6-BDB3-07722A735E5B}" srcOrd="2" destOrd="0" presId="urn:microsoft.com/office/officeart/2005/8/layout/bList2"/>
    <dgm:cxn modelId="{83C8F0B8-5CFB-4CB7-BC65-74AE0460357C}" type="presParOf" srcId="{AE747866-5AA8-4A7E-9D17-F844B281596F}" destId="{4542923C-E545-4F18-94A7-E9F9C84A7C94}" srcOrd="3" destOrd="0" presId="urn:microsoft.com/office/officeart/2005/8/layout/bList2"/>
    <dgm:cxn modelId="{9D5A0668-C4FE-4527-9622-8691308D4674}" type="presParOf" srcId="{4FFB9EFD-4F62-408E-B5C9-757BDB121AC4}" destId="{8FE0A5CA-CC43-4DA2-9F87-F90A7BE026B1}" srcOrd="5" destOrd="0" presId="urn:microsoft.com/office/officeart/2005/8/layout/bList2"/>
    <dgm:cxn modelId="{B00C540B-8C91-4D5D-9955-9937CBFA461A}" type="presParOf" srcId="{4FFB9EFD-4F62-408E-B5C9-757BDB121AC4}" destId="{B676256F-A45F-4830-B28E-5FA98AC2E3A9}" srcOrd="6" destOrd="0" presId="urn:microsoft.com/office/officeart/2005/8/layout/bList2"/>
    <dgm:cxn modelId="{0C291280-EB8B-40E1-8451-9D36AB386963}" type="presParOf" srcId="{B676256F-A45F-4830-B28E-5FA98AC2E3A9}" destId="{3CED19DC-6CB3-474D-9CE9-76CC342301F7}" srcOrd="0" destOrd="0" presId="urn:microsoft.com/office/officeart/2005/8/layout/bList2"/>
    <dgm:cxn modelId="{9922FBF2-50D6-4A5D-BF5D-979A157471D9}" type="presParOf" srcId="{B676256F-A45F-4830-B28E-5FA98AC2E3A9}" destId="{D295FD41-891C-4C8F-AA21-2274FA89CAA5}" srcOrd="1" destOrd="0" presId="urn:microsoft.com/office/officeart/2005/8/layout/bList2"/>
    <dgm:cxn modelId="{156DFC97-6124-4EAF-8A63-7DD079513E67}" type="presParOf" srcId="{B676256F-A45F-4830-B28E-5FA98AC2E3A9}" destId="{34A8BEDF-27F1-4CA9-9D42-F7C0CE65A7E3}" srcOrd="2" destOrd="0" presId="urn:microsoft.com/office/officeart/2005/8/layout/bList2"/>
    <dgm:cxn modelId="{3EAA54E2-4AB9-4FD4-B59F-EB6B0E17230C}" type="presParOf" srcId="{B676256F-A45F-4830-B28E-5FA98AC2E3A9}" destId="{91DFCE67-9998-4487-A3AE-A569FCC6FDAE}" srcOrd="3" destOrd="0" presId="urn:microsoft.com/office/officeart/2005/8/layout/bList2"/>
    <dgm:cxn modelId="{9BB8EE2D-9968-4D1F-B324-444C189206BC}" type="presParOf" srcId="{4FFB9EFD-4F62-408E-B5C9-757BDB121AC4}" destId="{82A42C86-2FD7-46EF-AE1A-9CAD27F4682D}" srcOrd="7" destOrd="0" presId="urn:microsoft.com/office/officeart/2005/8/layout/bList2"/>
    <dgm:cxn modelId="{B835C939-9BF8-4773-84C6-F0D2322ADDAE}" type="presParOf" srcId="{4FFB9EFD-4F62-408E-B5C9-757BDB121AC4}" destId="{4B68E6B2-1AC8-46E9-AB4C-1226EACB4027}" srcOrd="8" destOrd="0" presId="urn:microsoft.com/office/officeart/2005/8/layout/bList2"/>
    <dgm:cxn modelId="{7928CB34-C410-4326-A016-713E7627F975}" type="presParOf" srcId="{4B68E6B2-1AC8-46E9-AB4C-1226EACB4027}" destId="{825C2E2F-000C-426E-839F-293E3776F1F3}" srcOrd="0" destOrd="0" presId="urn:microsoft.com/office/officeart/2005/8/layout/bList2"/>
    <dgm:cxn modelId="{7DADC3D9-D49E-4079-88AE-EC4144CA942F}" type="presParOf" srcId="{4B68E6B2-1AC8-46E9-AB4C-1226EACB4027}" destId="{B6AEBD02-D591-4577-8E4A-9822A41E3EEA}" srcOrd="1" destOrd="0" presId="urn:microsoft.com/office/officeart/2005/8/layout/bList2"/>
    <dgm:cxn modelId="{BE3F983C-0C29-47F7-B228-2EDE96FB92EE}" type="presParOf" srcId="{4B68E6B2-1AC8-46E9-AB4C-1226EACB4027}" destId="{12976A8E-58C4-44A3-930D-BCC79B677097}" srcOrd="2" destOrd="0" presId="urn:microsoft.com/office/officeart/2005/8/layout/bList2"/>
    <dgm:cxn modelId="{049680BA-5FEE-47A3-A1C0-DAF6FA20C41D}" type="presParOf" srcId="{4B68E6B2-1AC8-46E9-AB4C-1226EACB4027}" destId="{32A73348-5FC9-45D4-904B-6154C36658F3}" srcOrd="3" destOrd="0" presId="urn:microsoft.com/office/officeart/2005/8/layout/bList2"/>
    <dgm:cxn modelId="{86D6069C-0762-4136-8A9C-24F6F3B39A7B}" type="presParOf" srcId="{4FFB9EFD-4F62-408E-B5C9-757BDB121AC4}" destId="{1C64466F-B9CA-4730-B832-A2BB735CE3EA}" srcOrd="9" destOrd="0" presId="urn:microsoft.com/office/officeart/2005/8/layout/bList2"/>
    <dgm:cxn modelId="{98E2BB70-22DC-4C28-964B-1D2BA1D6A8FC}" type="presParOf" srcId="{4FFB9EFD-4F62-408E-B5C9-757BDB121AC4}" destId="{E82366BA-C3AD-457E-8FF7-1A8EC0E8D86D}" srcOrd="10" destOrd="0" presId="urn:microsoft.com/office/officeart/2005/8/layout/bList2"/>
    <dgm:cxn modelId="{46A7647E-C1F8-4637-9B80-9204261AEE26}" type="presParOf" srcId="{E82366BA-C3AD-457E-8FF7-1A8EC0E8D86D}" destId="{300C455B-6D01-4D5D-9666-99E5D582D247}" srcOrd="0" destOrd="0" presId="urn:microsoft.com/office/officeart/2005/8/layout/bList2"/>
    <dgm:cxn modelId="{5B7B4CFA-7F6A-4265-9FDF-B043E1615447}" type="presParOf" srcId="{E82366BA-C3AD-457E-8FF7-1A8EC0E8D86D}" destId="{1B945952-A4A8-440A-8D97-AF2054CD308E}" srcOrd="1" destOrd="0" presId="urn:microsoft.com/office/officeart/2005/8/layout/bList2"/>
    <dgm:cxn modelId="{E76189E3-EDED-47B1-B1AC-51AA181CD14C}" type="presParOf" srcId="{E82366BA-C3AD-457E-8FF7-1A8EC0E8D86D}" destId="{2C87FB28-7FD9-45BE-B322-415DF191E6FD}" srcOrd="2" destOrd="0" presId="urn:microsoft.com/office/officeart/2005/8/layout/bList2"/>
    <dgm:cxn modelId="{0F9671A3-1FBB-4671-9A91-CFDCE223B086}" type="presParOf" srcId="{E82366BA-C3AD-457E-8FF7-1A8EC0E8D86D}" destId="{766DBAE0-AC95-4EFD-B90A-D61397635206}" srcOrd="3" destOrd="0" presId="urn:microsoft.com/office/officeart/2005/8/layout/bList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C2936B-9ADD-4976-B0A8-304640AEB3B0}">
      <dsp:nvSpPr>
        <dsp:cNvPr id="0" name=""/>
        <dsp:cNvSpPr/>
      </dsp:nvSpPr>
      <dsp:spPr>
        <a:xfrm>
          <a:off x="527931" y="1849"/>
          <a:ext cx="1295114" cy="96677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26670" rIns="8890" bIns="8890" numCol="1" spcCol="1270" anchor="t" anchorCtr="0">
          <a:noAutofit/>
        </a:bodyPr>
        <a:lstStyle/>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Overview of the research topic</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Statement of the problem</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Research aims and questions</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Significance of the study</a:t>
          </a:r>
        </a:p>
      </dsp:txBody>
      <dsp:txXfrm>
        <a:off x="550584" y="24502"/>
        <a:ext cx="1249808" cy="944122"/>
      </dsp:txXfrm>
    </dsp:sp>
    <dsp:sp modelId="{6041CED5-082F-4835-A078-68C06E0B3C53}">
      <dsp:nvSpPr>
        <dsp:cNvPr id="0" name=""/>
        <dsp:cNvSpPr/>
      </dsp:nvSpPr>
      <dsp:spPr>
        <a:xfrm>
          <a:off x="527931" y="968625"/>
          <a:ext cx="1295114" cy="41571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0" rIns="8890" bIns="0" numCol="1" spcCol="1270" anchor="ctr" anchorCtr="0">
          <a:noAutofit/>
        </a:bodyPr>
        <a:lstStyle/>
        <a:p>
          <a:pPr marL="0" lvl="0" indent="0" algn="l" defTabSz="311150">
            <a:lnSpc>
              <a:spcPct val="90000"/>
            </a:lnSpc>
            <a:spcBef>
              <a:spcPct val="0"/>
            </a:spcBef>
            <a:spcAft>
              <a:spcPct val="35000"/>
            </a:spcAft>
            <a:buFont typeface="Arial" panose="020B0604020202020204" pitchFamily="34" charset="0"/>
            <a:buNone/>
          </a:pPr>
          <a:r>
            <a:rPr lang="en-IN" sz="700" b="1" i="0" kern="1200"/>
            <a:t>Chapter 1: Introduction</a:t>
          </a:r>
          <a:endParaRPr lang="en-IN" sz="700" b="0" i="0" kern="1200"/>
        </a:p>
      </dsp:txBody>
      <dsp:txXfrm>
        <a:off x="527931" y="968625"/>
        <a:ext cx="912052" cy="415713"/>
      </dsp:txXfrm>
    </dsp:sp>
    <dsp:sp modelId="{52AEB0BD-ED5D-4CA0-91AD-21814C0CED2F}">
      <dsp:nvSpPr>
        <dsp:cNvPr id="0" name=""/>
        <dsp:cNvSpPr/>
      </dsp:nvSpPr>
      <dsp:spPr>
        <a:xfrm>
          <a:off x="1476620" y="1034657"/>
          <a:ext cx="453289" cy="453289"/>
        </a:xfrm>
        <a:prstGeom prst="ellipse">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6474516-1F86-4054-A07B-20307A352772}">
      <dsp:nvSpPr>
        <dsp:cNvPr id="0" name=""/>
        <dsp:cNvSpPr/>
      </dsp:nvSpPr>
      <dsp:spPr>
        <a:xfrm>
          <a:off x="2042210" y="1849"/>
          <a:ext cx="1295114" cy="96677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26670" rIns="8890" bIns="8890" numCol="1" spcCol="1270" anchor="t" anchorCtr="0">
          <a:noAutofit/>
        </a:bodyPr>
        <a:lstStyle/>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Analysis of existing theories on capital structure</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Review of empirical studies on capital structure and firm performance</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Identification of gaps in current literature</a:t>
          </a:r>
        </a:p>
      </dsp:txBody>
      <dsp:txXfrm>
        <a:off x="2064863" y="24502"/>
        <a:ext cx="1249808" cy="944122"/>
      </dsp:txXfrm>
    </dsp:sp>
    <dsp:sp modelId="{1B087D77-E2F5-476E-A547-A554F47B4BC7}">
      <dsp:nvSpPr>
        <dsp:cNvPr id="0" name=""/>
        <dsp:cNvSpPr/>
      </dsp:nvSpPr>
      <dsp:spPr>
        <a:xfrm>
          <a:off x="2042210" y="968625"/>
          <a:ext cx="1295114" cy="41571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0" rIns="8890" bIns="0" numCol="1" spcCol="1270" anchor="ctr" anchorCtr="0">
          <a:noAutofit/>
        </a:bodyPr>
        <a:lstStyle/>
        <a:p>
          <a:pPr marL="0" lvl="0" indent="0" algn="l" defTabSz="311150">
            <a:lnSpc>
              <a:spcPct val="90000"/>
            </a:lnSpc>
            <a:spcBef>
              <a:spcPct val="0"/>
            </a:spcBef>
            <a:spcAft>
              <a:spcPct val="35000"/>
            </a:spcAft>
            <a:buFont typeface="Arial" panose="020B0604020202020204" pitchFamily="34" charset="0"/>
            <a:buNone/>
          </a:pPr>
          <a:r>
            <a:rPr lang="en-IN" sz="700" b="1" i="0" kern="1200"/>
            <a:t>Chapter 2: Literature Review</a:t>
          </a:r>
          <a:endParaRPr lang="en-IN" sz="700" b="0" i="0" kern="1200"/>
        </a:p>
      </dsp:txBody>
      <dsp:txXfrm>
        <a:off x="2042210" y="968625"/>
        <a:ext cx="912052" cy="415713"/>
      </dsp:txXfrm>
    </dsp:sp>
    <dsp:sp modelId="{586D91E5-F89A-484B-AC5B-40AFBA8A5107}">
      <dsp:nvSpPr>
        <dsp:cNvPr id="0" name=""/>
        <dsp:cNvSpPr/>
      </dsp:nvSpPr>
      <dsp:spPr>
        <a:xfrm>
          <a:off x="2990899" y="1034657"/>
          <a:ext cx="453289" cy="453289"/>
        </a:xfrm>
        <a:prstGeom prst="ellipse">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04B50C8-3B33-4697-829F-CF207DA10520}">
      <dsp:nvSpPr>
        <dsp:cNvPr id="0" name=""/>
        <dsp:cNvSpPr/>
      </dsp:nvSpPr>
      <dsp:spPr>
        <a:xfrm>
          <a:off x="3556489" y="1849"/>
          <a:ext cx="1295114" cy="96677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26670" rIns="8890" bIns="8890" numCol="1" spcCol="1270" anchor="t" anchorCtr="0">
          <a:noAutofit/>
        </a:bodyPr>
        <a:lstStyle/>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Description of secondary research methods</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Criteria for data selection</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Outline of analytical techniques to be used</a:t>
          </a:r>
        </a:p>
      </dsp:txBody>
      <dsp:txXfrm>
        <a:off x="3579142" y="24502"/>
        <a:ext cx="1249808" cy="944122"/>
      </dsp:txXfrm>
    </dsp:sp>
    <dsp:sp modelId="{51A6688A-A54A-42F6-BDB3-07722A735E5B}">
      <dsp:nvSpPr>
        <dsp:cNvPr id="0" name=""/>
        <dsp:cNvSpPr/>
      </dsp:nvSpPr>
      <dsp:spPr>
        <a:xfrm>
          <a:off x="3556489" y="968625"/>
          <a:ext cx="1295114" cy="41571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0" rIns="8890" bIns="0" numCol="1" spcCol="1270" anchor="ctr" anchorCtr="0">
          <a:noAutofit/>
        </a:bodyPr>
        <a:lstStyle/>
        <a:p>
          <a:pPr marL="0" lvl="0" indent="0" algn="l" defTabSz="311150">
            <a:lnSpc>
              <a:spcPct val="90000"/>
            </a:lnSpc>
            <a:spcBef>
              <a:spcPct val="0"/>
            </a:spcBef>
            <a:spcAft>
              <a:spcPct val="35000"/>
            </a:spcAft>
            <a:buFont typeface="Arial" panose="020B0604020202020204" pitchFamily="34" charset="0"/>
            <a:buNone/>
          </a:pPr>
          <a:r>
            <a:rPr lang="en-IN" sz="700" b="1" i="0" kern="1200"/>
            <a:t>Chapter 3: Methodology</a:t>
          </a:r>
          <a:endParaRPr lang="en-IN" sz="700" b="0" i="0" kern="1200"/>
        </a:p>
      </dsp:txBody>
      <dsp:txXfrm>
        <a:off x="3556489" y="968625"/>
        <a:ext cx="912052" cy="415713"/>
      </dsp:txXfrm>
    </dsp:sp>
    <dsp:sp modelId="{4542923C-E545-4F18-94A7-E9F9C84A7C94}">
      <dsp:nvSpPr>
        <dsp:cNvPr id="0" name=""/>
        <dsp:cNvSpPr/>
      </dsp:nvSpPr>
      <dsp:spPr>
        <a:xfrm>
          <a:off x="4505178" y="1034657"/>
          <a:ext cx="453289" cy="453289"/>
        </a:xfrm>
        <a:prstGeom prst="ellipse">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CED19DC-6CB3-474D-9CE9-76CC342301F7}">
      <dsp:nvSpPr>
        <dsp:cNvPr id="0" name=""/>
        <dsp:cNvSpPr/>
      </dsp:nvSpPr>
      <dsp:spPr>
        <a:xfrm>
          <a:off x="527931" y="1712452"/>
          <a:ext cx="1295114" cy="96677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26670" rIns="8890" bIns="8890" numCol="1" spcCol="1270" anchor="t" anchorCtr="0">
          <a:noAutofit/>
        </a:bodyPr>
        <a:lstStyle/>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Presentation of findings from secondary data</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Statistical examination of the capital structure-performance relationship</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Comparative analysis across different industries and market conditions</a:t>
          </a:r>
        </a:p>
      </dsp:txBody>
      <dsp:txXfrm>
        <a:off x="550584" y="1735105"/>
        <a:ext cx="1249808" cy="944122"/>
      </dsp:txXfrm>
    </dsp:sp>
    <dsp:sp modelId="{34A8BEDF-27F1-4CA9-9D42-F7C0CE65A7E3}">
      <dsp:nvSpPr>
        <dsp:cNvPr id="0" name=""/>
        <dsp:cNvSpPr/>
      </dsp:nvSpPr>
      <dsp:spPr>
        <a:xfrm>
          <a:off x="527931" y="2679227"/>
          <a:ext cx="1295114" cy="41571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0" rIns="8890" bIns="0" numCol="1" spcCol="1270" anchor="ctr" anchorCtr="0">
          <a:noAutofit/>
        </a:bodyPr>
        <a:lstStyle/>
        <a:p>
          <a:pPr marL="0" lvl="0" indent="0" algn="l" defTabSz="311150">
            <a:lnSpc>
              <a:spcPct val="90000"/>
            </a:lnSpc>
            <a:spcBef>
              <a:spcPct val="0"/>
            </a:spcBef>
            <a:spcAft>
              <a:spcPct val="35000"/>
            </a:spcAft>
            <a:buFont typeface="Arial" panose="020B0604020202020204" pitchFamily="34" charset="0"/>
            <a:buNone/>
          </a:pPr>
          <a:r>
            <a:rPr lang="en-IN" sz="700" b="1" i="0" kern="1200"/>
            <a:t>Chapter 4: Data Analysis</a:t>
          </a:r>
          <a:endParaRPr lang="en-IN" sz="700" b="0" i="0" kern="1200"/>
        </a:p>
      </dsp:txBody>
      <dsp:txXfrm>
        <a:off x="527931" y="2679227"/>
        <a:ext cx="912052" cy="415713"/>
      </dsp:txXfrm>
    </dsp:sp>
    <dsp:sp modelId="{91DFCE67-9998-4487-A3AE-A569FCC6FDAE}">
      <dsp:nvSpPr>
        <dsp:cNvPr id="0" name=""/>
        <dsp:cNvSpPr/>
      </dsp:nvSpPr>
      <dsp:spPr>
        <a:xfrm>
          <a:off x="1476620" y="2745260"/>
          <a:ext cx="453289" cy="453289"/>
        </a:xfrm>
        <a:prstGeom prst="ellipse">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25C2E2F-000C-426E-839F-293E3776F1F3}">
      <dsp:nvSpPr>
        <dsp:cNvPr id="0" name=""/>
        <dsp:cNvSpPr/>
      </dsp:nvSpPr>
      <dsp:spPr>
        <a:xfrm>
          <a:off x="2042210" y="1712452"/>
          <a:ext cx="1295114" cy="96677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26670" rIns="8890" bIns="8890" numCol="1" spcCol="1270" anchor="t" anchorCtr="0">
          <a:noAutofit/>
        </a:bodyPr>
        <a:lstStyle/>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Interpretation of analytical results</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Comparison with existing literature</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Implications for theory and practice</a:t>
          </a:r>
        </a:p>
      </dsp:txBody>
      <dsp:txXfrm>
        <a:off x="2064863" y="1735105"/>
        <a:ext cx="1249808" cy="944122"/>
      </dsp:txXfrm>
    </dsp:sp>
    <dsp:sp modelId="{12976A8E-58C4-44A3-930D-BCC79B677097}">
      <dsp:nvSpPr>
        <dsp:cNvPr id="0" name=""/>
        <dsp:cNvSpPr/>
      </dsp:nvSpPr>
      <dsp:spPr>
        <a:xfrm>
          <a:off x="2042210" y="2679227"/>
          <a:ext cx="1295114" cy="41571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0" rIns="8890" bIns="0" numCol="1" spcCol="1270" anchor="ctr" anchorCtr="0">
          <a:noAutofit/>
        </a:bodyPr>
        <a:lstStyle/>
        <a:p>
          <a:pPr marL="0" lvl="0" indent="0" algn="l" defTabSz="311150">
            <a:lnSpc>
              <a:spcPct val="90000"/>
            </a:lnSpc>
            <a:spcBef>
              <a:spcPct val="0"/>
            </a:spcBef>
            <a:spcAft>
              <a:spcPct val="35000"/>
            </a:spcAft>
            <a:buFont typeface="Arial" panose="020B0604020202020204" pitchFamily="34" charset="0"/>
            <a:buNone/>
          </a:pPr>
          <a:r>
            <a:rPr lang="en-IN" sz="700" b="1" i="0" kern="1200"/>
            <a:t>Chapter 5: Discussion</a:t>
          </a:r>
          <a:endParaRPr lang="en-IN" sz="700" b="0" i="0" kern="1200"/>
        </a:p>
      </dsp:txBody>
      <dsp:txXfrm>
        <a:off x="2042210" y="2679227"/>
        <a:ext cx="912052" cy="415713"/>
      </dsp:txXfrm>
    </dsp:sp>
    <dsp:sp modelId="{32A73348-5FC9-45D4-904B-6154C36658F3}">
      <dsp:nvSpPr>
        <dsp:cNvPr id="0" name=""/>
        <dsp:cNvSpPr/>
      </dsp:nvSpPr>
      <dsp:spPr>
        <a:xfrm>
          <a:off x="2990899" y="2745260"/>
          <a:ext cx="453289" cy="453289"/>
        </a:xfrm>
        <a:prstGeom prst="ellipse">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00C455B-6D01-4D5D-9666-99E5D582D247}">
      <dsp:nvSpPr>
        <dsp:cNvPr id="0" name=""/>
        <dsp:cNvSpPr/>
      </dsp:nvSpPr>
      <dsp:spPr>
        <a:xfrm>
          <a:off x="3556489" y="1712452"/>
          <a:ext cx="1295114" cy="966775"/>
        </a:xfrm>
        <a:prstGeom prst="round2SameRect">
          <a:avLst>
            <a:gd name="adj1" fmla="val 8000"/>
            <a:gd name="adj2" fmla="val 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890" tIns="26670" rIns="8890" bIns="8890" numCol="1" spcCol="1270" anchor="t" anchorCtr="0">
          <a:noAutofit/>
        </a:bodyPr>
        <a:lstStyle/>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Summary of key findings</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Conclusions drawn from the research</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Limitations of the study</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Recommendations for future research</a:t>
          </a:r>
        </a:p>
        <a:p>
          <a:pPr marL="57150" lvl="1" indent="-57150" algn="l" defTabSz="311150">
            <a:lnSpc>
              <a:spcPct val="90000"/>
            </a:lnSpc>
            <a:spcBef>
              <a:spcPct val="0"/>
            </a:spcBef>
            <a:spcAft>
              <a:spcPct val="15000"/>
            </a:spcAft>
            <a:buFont typeface="Arial" panose="020B0604020202020204" pitchFamily="34" charset="0"/>
            <a:buChar char="•"/>
          </a:pPr>
          <a:r>
            <a:rPr lang="en-IN" sz="700" b="0" i="0" kern="1200"/>
            <a:t>Practical implications for financial management</a:t>
          </a:r>
        </a:p>
      </dsp:txBody>
      <dsp:txXfrm>
        <a:off x="3579142" y="1735105"/>
        <a:ext cx="1249808" cy="944122"/>
      </dsp:txXfrm>
    </dsp:sp>
    <dsp:sp modelId="{2C87FB28-7FD9-45BE-B322-415DF191E6FD}">
      <dsp:nvSpPr>
        <dsp:cNvPr id="0" name=""/>
        <dsp:cNvSpPr/>
      </dsp:nvSpPr>
      <dsp:spPr>
        <a:xfrm>
          <a:off x="3556489" y="2679227"/>
          <a:ext cx="1295114" cy="415713"/>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0" rIns="8890" bIns="0" numCol="1" spcCol="1270" anchor="ctr" anchorCtr="0">
          <a:noAutofit/>
        </a:bodyPr>
        <a:lstStyle/>
        <a:p>
          <a:pPr marL="0" lvl="0" indent="0" algn="l" defTabSz="311150">
            <a:lnSpc>
              <a:spcPct val="90000"/>
            </a:lnSpc>
            <a:spcBef>
              <a:spcPct val="0"/>
            </a:spcBef>
            <a:spcAft>
              <a:spcPct val="35000"/>
            </a:spcAft>
            <a:buFont typeface="Arial" panose="020B0604020202020204" pitchFamily="34" charset="0"/>
            <a:buNone/>
          </a:pPr>
          <a:r>
            <a:rPr lang="en-IN" sz="700" b="1" i="0" kern="1200"/>
            <a:t>Chapter 6: Conclusion and Recommendations</a:t>
          </a:r>
          <a:endParaRPr lang="en-IN" sz="700" b="0" i="0" kern="1200"/>
        </a:p>
      </dsp:txBody>
      <dsp:txXfrm>
        <a:off x="3556489" y="2679227"/>
        <a:ext cx="912052" cy="415713"/>
      </dsp:txXfrm>
    </dsp:sp>
    <dsp:sp modelId="{766DBAE0-AC95-4EFD-B90A-D61397635206}">
      <dsp:nvSpPr>
        <dsp:cNvPr id="0" name=""/>
        <dsp:cNvSpPr/>
      </dsp:nvSpPr>
      <dsp:spPr>
        <a:xfrm>
          <a:off x="4505178" y="2745260"/>
          <a:ext cx="453289" cy="453289"/>
        </a:xfrm>
        <a:prstGeom prst="ellipse">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bList2">
  <dgm:title val=""/>
  <dgm:desc val=""/>
  <dgm:catLst>
    <dgm:cat type="list" pri="7000"/>
    <dgm:cat type="convert" pri="16000"/>
    <dgm:cat type="picture" pri="28000"/>
    <dgm:cat type="pictureconvert" pri="28000"/>
  </dgm:catLst>
  <dgm:sampData useDef="1">
    <dgm:dataModel>
      <dgm:pt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dir/>
      <dgm:animLvl val="lvl"/>
      <dgm:resizeHandles val="exact"/>
    </dgm:varLst>
    <dgm:choose name="Name0">
      <dgm:if name="Name1" axis="self"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08"/>
      <dgm:constr type="sp" refType="w" refFor="ch" refForName="compNode" op="equ" fact="0.16"/>
      <dgm:constr type="primFontSz" for="des" forName="parentText" op="equ" val="65"/>
      <dgm:constr type="primFontSz" for="des" forName="childRect" op="equ" val="65"/>
    </dgm:constrLst>
    <dgm:ruleLst/>
    <dgm:forEach name="nodesForEach" axis="ch" ptType="node">
      <dgm:layoutNode name="compNode">
        <dgm:alg type="composite">
          <dgm:param type="ar" val="0.943"/>
        </dgm:alg>
        <dgm:shape xmlns:r="http://schemas.openxmlformats.org/officeDocument/2006/relationships" r:blip="">
          <dgm:adjLst/>
        </dgm:shape>
        <dgm:presOf/>
        <dgm:choose name="Name3">
          <dgm:if name="Name4" axis="self" func="var" arg="dir" op="equ" val="norm">
            <dgm:constrLst>
              <dgm:constr type="w" val="1"/>
              <dgm:constr type="h" refType="w" fact="1.06"/>
              <dgm:constr type="h" for="ch" forName="childRect" refType="h" fact="0.65"/>
              <dgm:constr type="w" for="ch" forName="childRect" refType="w" fact="0.923"/>
              <dgm:constr type="l" for="ch" forName="childRect"/>
              <dgm:constr type="t" for="ch" forName="childRect"/>
              <dgm:constr type="w" for="ch" forName="parentText" refType="w" fact="0.65"/>
              <dgm:constr type="h" for="ch" forName="parentText" refType="h" refFor="ch" refForName="childRect" fact="0.43"/>
              <dgm:constr type="l" for="ch" forName="parentText"/>
              <dgm:constr type="t" for="ch" forName="parentText" refType="h" refFor="ch" refForName="childRect"/>
              <dgm:constr type="w" for="ch" forName="parentRect" refType="w" fact="0.923"/>
              <dgm:constr type="h" for="ch" forName="parentRect" refType="h" refFor="ch" refForName="parentText"/>
              <dgm:constr type="l" for="ch" forName="parentRect"/>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r" for="ch" forName="adorn" refType="w"/>
            </dgm:constrLst>
          </dgm:if>
          <dgm:else name="Name5">
            <dgm:constrLst>
              <dgm:constr type="w" val="1"/>
              <dgm:constr type="h" refType="w" fact="1.06"/>
              <dgm:constr type="h" for="ch" forName="childRect" refType="h" fact="0.65"/>
              <dgm:constr type="w" for="ch" forName="childRect" refType="w" fact="0.923"/>
              <dgm:constr type="r" for="ch" forName="childRect" refType="w"/>
              <dgm:constr type="t" for="ch" forName="childRect"/>
              <dgm:constr type="w" for="ch" forName="parentText" refType="w" fact="0.65"/>
              <dgm:constr type="h" for="ch" forName="parentText" refType="h" refFor="ch" refForName="childRect" fact="0.43"/>
              <dgm:constr type="r" for="ch" forName="parentText" refType="w"/>
              <dgm:constr type="t" for="ch" forName="parentText" refType="h" refFor="ch" refForName="childRect"/>
              <dgm:constr type="w" for="ch" forName="parentRect" refType="w" fact="0.923"/>
              <dgm:constr type="h" for="ch" forName="parentRect" refType="h" refFor="ch" refForName="parentText"/>
              <dgm:constr type="r" for="ch" forName="parentRect" refType="w"/>
              <dgm:constr type="t" for="ch" forName="parentRect" refType="t" refFor="ch" refForName="parentText"/>
              <dgm:constr type="w" for="ch" forName="adorn" refType="w" refFor="ch" refForName="parentRect" fact="0.35"/>
              <dgm:constr type="h" for="ch" forName="adorn" refType="w" refFor="ch" refForName="parentRect" fact="0.35"/>
              <dgm:constr type="b" for="ch" forName="adorn" refType="h"/>
              <dgm:constr type="l" for="ch" forName="adorn"/>
            </dgm:constrLst>
          </dgm:else>
        </dgm:choose>
        <dgm:ruleLst/>
        <dgm:layoutNode name="childRect" styleLbl="bgAcc1">
          <dgm:varLst>
            <dgm:bulletEnabled val="1"/>
          </dgm:varLst>
          <dgm:alg type="tx">
            <dgm:param type="stBulletLvl" val="1"/>
          </dgm:alg>
          <dgm:shape xmlns:r="http://schemas.openxmlformats.org/officeDocument/2006/relationships" type="round2SameRect" r:blip="">
            <dgm:adjLst>
              <dgm:adj idx="1" val="0.08"/>
            </dgm:adjLst>
          </dgm:shape>
          <dgm:presOf axis="des" ptType="node"/>
          <dgm:constrLst>
            <dgm:constr type="secFontSz" refType="primFontSz"/>
            <dgm:constr type="tMarg" refType="primFontSz" fact="0.3"/>
            <dgm:constr type="bMarg" refType="primFontSz" fact="0.1"/>
            <dgm:constr type="lMarg" refType="primFontSz" fact="0.1"/>
            <dgm:constr type="rMarg" refType="primFontSz" fact="0.1"/>
          </dgm:constrLst>
          <dgm:ruleLst>
            <dgm:rule type="primFontSz" val="5" fact="NaN" max="NaN"/>
          </dgm:ruleLst>
        </dgm:layoutNode>
        <dgm:layoutNode name="parentText">
          <dgm:varLst>
            <dgm:chMax val="0"/>
            <dgm:bulletEnabled val="1"/>
          </dgm:varLst>
          <dgm:choose name="Name6">
            <dgm:if name="Name7" func="var" arg="dir" op="equ" val="norm">
              <dgm:alg type="tx">
                <dgm:param type="parTxLTRAlign" val="l"/>
                <dgm:param type="parTxRTLAlign" val="l"/>
              </dgm:alg>
            </dgm:if>
            <dgm:else name="Name8">
              <dgm:alg type="tx">
                <dgm:param type="parTxLTRAlign" val="r"/>
                <dgm:param type="parTxRTLAlign" val="r"/>
              </dgm:alg>
            </dgm:else>
          </dgm:choose>
          <dgm:shape xmlns:r="http://schemas.openxmlformats.org/officeDocument/2006/relationships" type="rect" r:blip="" zOrderOff="1" hideGeom="1">
            <dgm:adjLst/>
          </dgm:shape>
          <dgm:presOf axis="self" ptType="node"/>
          <dgm:constrLst>
            <dgm:constr type="tMarg"/>
            <dgm:constr type="bMarg"/>
            <dgm:constr type="lMarg" refType="primFontSz" fact="0.3"/>
            <dgm:constr type="rMarg" refType="primFontSz" fact="0.1"/>
          </dgm:constrLst>
          <dgm:ruleLst>
            <dgm:rule type="primFontSz" val="5" fact="NaN" max="NaN"/>
          </dgm:ruleLst>
        </dgm:layoutNode>
        <dgm:layoutNode name="parentRect" styleLbl="alignNode1">
          <dgm:alg type="sp"/>
          <dgm:shape xmlns:r="http://schemas.openxmlformats.org/officeDocument/2006/relationships" type="rect" r:blip="">
            <dgm:adjLst/>
          </dgm:shape>
          <dgm:presOf axis="self" ptType="node"/>
          <dgm:constrLst/>
          <dgm:ruleLst/>
        </dgm:layoutNode>
        <dgm:layoutNode name="adorn" styleLbl="fgAccFollowNod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constr type="w" val="1"/>
            <dgm:constr type="h" refType="w"/>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E91041-FB4B-4B93-9B1E-BD3935FBFC7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16156</Words>
  <Characters>100108</Characters>
  <Application>Microsoft Office Word</Application>
  <DocSecurity>0</DocSecurity>
  <Lines>834</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Shakilbhai Sadikbhai Patel (2233622)</dc:creator>
  <cp:keywords/>
  <dc:description/>
  <cp:lastModifiedBy>Shakilbhai Sadikbhai Patel</cp:lastModifiedBy>
  <cp:revision>2</cp:revision>
  <dcterms:created xsi:type="dcterms:W3CDTF">2024-02-12T17:35:00Z</dcterms:created>
  <dcterms:modified xsi:type="dcterms:W3CDTF">2024-02-12T17:35:00Z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cbc3d46469d64728aa91053fccf28698f0a0b3bf8906f5fca417ed7a4e69698b</vt:lpwstr>
  </property>
</Properties>
</file>