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E1581" w14:textId="7D08987C" w:rsidR="00285F6C" w:rsidRPr="00B37151" w:rsidRDefault="00285F6C" w:rsidP="009F0ADA">
      <w:pPr>
        <w:jc w:val="both"/>
        <w:rPr>
          <w:rFonts w:ascii="Arial" w:hAnsi="Arial" w:cs="Arial"/>
          <w:b/>
          <w:bCs/>
          <w:sz w:val="36"/>
          <w:szCs w:val="36"/>
          <w:u w:val="single"/>
        </w:rPr>
      </w:pPr>
      <w:r w:rsidRPr="00B37151">
        <w:rPr>
          <w:rFonts w:ascii="Arial" w:hAnsi="Arial" w:cs="Arial"/>
          <w:b/>
          <w:bCs/>
          <w:sz w:val="36"/>
          <w:szCs w:val="36"/>
          <w:u w:val="single"/>
        </w:rPr>
        <w:t xml:space="preserve">2134354 - </w:t>
      </w:r>
      <w:r w:rsidRPr="00B37151">
        <w:rPr>
          <w:rFonts w:ascii="Arial" w:hAnsi="Arial" w:cs="Arial"/>
          <w:b/>
          <w:bCs/>
          <w:sz w:val="36"/>
          <w:szCs w:val="36"/>
          <w:u w:val="single"/>
        </w:rPr>
        <w:t>LITERATURE REVIEW</w:t>
      </w:r>
    </w:p>
    <w:p w14:paraId="557BFADC" w14:textId="77777777" w:rsidR="00285F6C" w:rsidRPr="00B37151" w:rsidRDefault="00285F6C" w:rsidP="009F0ADA">
      <w:pPr>
        <w:jc w:val="both"/>
        <w:rPr>
          <w:rFonts w:ascii="Arial" w:hAnsi="Arial" w:cs="Arial"/>
        </w:rPr>
      </w:pPr>
    </w:p>
    <w:p w14:paraId="1053B3A6" w14:textId="77777777" w:rsidR="00285F6C" w:rsidRPr="00B37151" w:rsidRDefault="00285F6C" w:rsidP="009F0ADA">
      <w:pPr>
        <w:jc w:val="both"/>
        <w:rPr>
          <w:rFonts w:ascii="Arial" w:hAnsi="Arial" w:cs="Arial"/>
          <w:b/>
          <w:bCs/>
          <w:sz w:val="24"/>
          <w:szCs w:val="24"/>
        </w:rPr>
      </w:pPr>
      <w:r w:rsidRPr="00B37151">
        <w:rPr>
          <w:rFonts w:ascii="Arial" w:hAnsi="Arial" w:cs="Arial"/>
          <w:b/>
          <w:bCs/>
          <w:sz w:val="24"/>
          <w:szCs w:val="24"/>
        </w:rPr>
        <w:t>TITLE</w:t>
      </w:r>
    </w:p>
    <w:p w14:paraId="761FA617" w14:textId="77777777" w:rsidR="00285F6C" w:rsidRPr="00B37151" w:rsidRDefault="00285F6C" w:rsidP="009F0ADA">
      <w:pPr>
        <w:jc w:val="both"/>
        <w:rPr>
          <w:rFonts w:ascii="Arial" w:hAnsi="Arial" w:cs="Arial"/>
          <w:sz w:val="24"/>
          <w:szCs w:val="24"/>
        </w:rPr>
      </w:pPr>
      <w:r w:rsidRPr="00B37151">
        <w:rPr>
          <w:rFonts w:ascii="Arial" w:hAnsi="Arial" w:cs="Arial"/>
          <w:sz w:val="24"/>
          <w:szCs w:val="24"/>
        </w:rPr>
        <w:t>In light of academic research into the policing of domestic and intimate partner abuse of women, how far could Gwent Police’s policies and procedures be said to be a model of good practice?</w:t>
      </w:r>
    </w:p>
    <w:p w14:paraId="3733C8CD" w14:textId="77777777" w:rsidR="00285F6C" w:rsidRPr="00B37151" w:rsidRDefault="00285F6C" w:rsidP="009F0ADA">
      <w:pPr>
        <w:jc w:val="both"/>
        <w:rPr>
          <w:rFonts w:ascii="Arial" w:hAnsi="Arial" w:cs="Arial"/>
          <w:sz w:val="24"/>
          <w:szCs w:val="24"/>
        </w:rPr>
      </w:pPr>
    </w:p>
    <w:p w14:paraId="58AB3178" w14:textId="276D6C32" w:rsidR="00285F6C" w:rsidRPr="00B37151" w:rsidRDefault="00285F6C" w:rsidP="009F0ADA">
      <w:pPr>
        <w:jc w:val="both"/>
        <w:rPr>
          <w:rFonts w:ascii="Arial" w:hAnsi="Arial" w:cs="Arial"/>
          <w:b/>
          <w:bCs/>
          <w:sz w:val="24"/>
          <w:szCs w:val="24"/>
        </w:rPr>
      </w:pPr>
      <w:r w:rsidRPr="00B37151">
        <w:rPr>
          <w:rFonts w:ascii="Arial" w:hAnsi="Arial" w:cs="Arial"/>
          <w:b/>
          <w:bCs/>
          <w:sz w:val="24"/>
          <w:szCs w:val="24"/>
        </w:rPr>
        <w:t>RESEARCH QUESTIONS</w:t>
      </w:r>
    </w:p>
    <w:p w14:paraId="3A95AFFF" w14:textId="672468F6" w:rsidR="00285F6C" w:rsidRDefault="00285F6C" w:rsidP="00B37151">
      <w:pPr>
        <w:pStyle w:val="ListParagraph"/>
        <w:numPr>
          <w:ilvl w:val="0"/>
          <w:numId w:val="6"/>
        </w:numPr>
        <w:jc w:val="both"/>
        <w:rPr>
          <w:rFonts w:ascii="Arial" w:hAnsi="Arial" w:cs="Arial"/>
          <w:sz w:val="24"/>
          <w:szCs w:val="24"/>
        </w:rPr>
      </w:pPr>
      <w:r w:rsidRPr="00B37151">
        <w:rPr>
          <w:rFonts w:ascii="Arial" w:hAnsi="Arial" w:cs="Arial"/>
          <w:sz w:val="24"/>
          <w:szCs w:val="24"/>
        </w:rPr>
        <w:t>What are Gwent Police’s policies, how are they distributed to officers and how are officers trained</w:t>
      </w:r>
      <w:r w:rsidR="00CF6DCF">
        <w:rPr>
          <w:rFonts w:ascii="Arial" w:hAnsi="Arial" w:cs="Arial"/>
          <w:sz w:val="24"/>
          <w:szCs w:val="24"/>
        </w:rPr>
        <w:t>?</w:t>
      </w:r>
    </w:p>
    <w:p w14:paraId="533E53D2" w14:textId="77777777" w:rsidR="00CF6DCF" w:rsidRPr="00B37151" w:rsidRDefault="00CF6DCF" w:rsidP="00CF6DCF">
      <w:pPr>
        <w:pStyle w:val="ListParagraph"/>
        <w:jc w:val="both"/>
        <w:rPr>
          <w:rFonts w:ascii="Arial" w:hAnsi="Arial" w:cs="Arial"/>
          <w:sz w:val="24"/>
          <w:szCs w:val="24"/>
        </w:rPr>
      </w:pPr>
    </w:p>
    <w:p w14:paraId="1B8D9697" w14:textId="2C5BC47E" w:rsidR="00285F6C" w:rsidRDefault="00285F6C" w:rsidP="00B37151">
      <w:pPr>
        <w:pStyle w:val="ListParagraph"/>
        <w:numPr>
          <w:ilvl w:val="0"/>
          <w:numId w:val="6"/>
        </w:numPr>
        <w:jc w:val="both"/>
        <w:rPr>
          <w:rFonts w:ascii="Arial" w:hAnsi="Arial" w:cs="Arial"/>
          <w:sz w:val="24"/>
          <w:szCs w:val="24"/>
        </w:rPr>
      </w:pPr>
      <w:r w:rsidRPr="00B37151">
        <w:rPr>
          <w:rFonts w:ascii="Arial" w:hAnsi="Arial" w:cs="Arial"/>
          <w:sz w:val="24"/>
          <w:szCs w:val="24"/>
        </w:rPr>
        <w:t>What does research suggest about good practice in this area, including policies, training and working with other agencies? </w:t>
      </w:r>
    </w:p>
    <w:p w14:paraId="5A48BBC3" w14:textId="77777777" w:rsidR="00CF6DCF" w:rsidRPr="00CF6DCF" w:rsidRDefault="00CF6DCF" w:rsidP="00CF6DCF">
      <w:pPr>
        <w:jc w:val="both"/>
        <w:rPr>
          <w:rFonts w:ascii="Arial" w:hAnsi="Arial" w:cs="Arial"/>
          <w:sz w:val="24"/>
          <w:szCs w:val="24"/>
        </w:rPr>
      </w:pPr>
    </w:p>
    <w:p w14:paraId="21D6E73D" w14:textId="22214392" w:rsidR="00285F6C" w:rsidRPr="00B37151" w:rsidRDefault="00285F6C" w:rsidP="00B37151">
      <w:pPr>
        <w:pStyle w:val="ListParagraph"/>
        <w:numPr>
          <w:ilvl w:val="0"/>
          <w:numId w:val="6"/>
        </w:numPr>
        <w:jc w:val="both"/>
        <w:rPr>
          <w:rFonts w:ascii="Arial" w:hAnsi="Arial" w:cs="Arial"/>
          <w:sz w:val="24"/>
          <w:szCs w:val="24"/>
        </w:rPr>
      </w:pPr>
      <w:r w:rsidRPr="00B37151">
        <w:rPr>
          <w:rFonts w:ascii="Arial" w:hAnsi="Arial" w:cs="Arial"/>
          <w:sz w:val="24"/>
          <w:szCs w:val="24"/>
        </w:rPr>
        <w:t>How far do Gwent’s practices, policies and procedures mirror best practices, and why might there be differences?</w:t>
      </w:r>
    </w:p>
    <w:p w14:paraId="4C71D478" w14:textId="77777777" w:rsidR="00285F6C" w:rsidRPr="00B37151" w:rsidRDefault="00285F6C" w:rsidP="009F0ADA">
      <w:pPr>
        <w:jc w:val="both"/>
        <w:rPr>
          <w:rFonts w:ascii="Arial" w:hAnsi="Arial" w:cs="Arial"/>
          <w:sz w:val="24"/>
          <w:szCs w:val="24"/>
        </w:rPr>
      </w:pPr>
    </w:p>
    <w:p w14:paraId="45F0DA1B" w14:textId="77777777" w:rsidR="00285F6C" w:rsidRPr="00B37151" w:rsidRDefault="00285F6C" w:rsidP="009F0ADA">
      <w:pPr>
        <w:jc w:val="both"/>
        <w:rPr>
          <w:rFonts w:ascii="Arial" w:hAnsi="Arial" w:cs="Arial"/>
          <w:b/>
          <w:bCs/>
          <w:sz w:val="24"/>
          <w:szCs w:val="24"/>
        </w:rPr>
      </w:pPr>
      <w:r w:rsidRPr="00B37151">
        <w:rPr>
          <w:rFonts w:ascii="Arial" w:hAnsi="Arial" w:cs="Arial"/>
          <w:b/>
          <w:bCs/>
          <w:sz w:val="24"/>
          <w:szCs w:val="24"/>
        </w:rPr>
        <w:t>INTRODUCTION</w:t>
      </w:r>
    </w:p>
    <w:p w14:paraId="43EC27D5" w14:textId="5C6E9973" w:rsidR="00285F6C" w:rsidRPr="00B37151" w:rsidRDefault="00285F6C" w:rsidP="009F0ADA">
      <w:pPr>
        <w:jc w:val="both"/>
        <w:rPr>
          <w:rFonts w:ascii="Arial" w:hAnsi="Arial" w:cs="Arial"/>
          <w:sz w:val="24"/>
          <w:szCs w:val="24"/>
        </w:rPr>
      </w:pPr>
      <w:r w:rsidRPr="00B37151">
        <w:rPr>
          <w:rFonts w:ascii="Arial" w:hAnsi="Arial" w:cs="Arial"/>
          <w:sz w:val="24"/>
          <w:szCs w:val="24"/>
        </w:rPr>
        <w:t>This chapter of the dissertation aims to review important and trusted research on the topic of domestic and intimate partner abuse of women (</w:t>
      </w:r>
      <w:r w:rsidRPr="00B37151">
        <w:rPr>
          <w:rFonts w:ascii="Arial" w:hAnsi="Arial" w:cs="Arial"/>
          <w:sz w:val="24"/>
          <w:szCs w:val="24"/>
        </w:rPr>
        <w:t>‘</w:t>
      </w:r>
      <w:r w:rsidRPr="00B37151">
        <w:rPr>
          <w:rFonts w:ascii="Arial" w:hAnsi="Arial" w:cs="Arial"/>
          <w:sz w:val="24"/>
          <w:szCs w:val="24"/>
        </w:rPr>
        <w:t>DV</w:t>
      </w:r>
      <w:r w:rsidRPr="00B37151">
        <w:rPr>
          <w:rFonts w:ascii="Arial" w:hAnsi="Arial" w:cs="Arial"/>
          <w:sz w:val="24"/>
          <w:szCs w:val="24"/>
        </w:rPr>
        <w:t>’</w:t>
      </w:r>
      <w:r w:rsidRPr="00B37151">
        <w:rPr>
          <w:rFonts w:ascii="Arial" w:hAnsi="Arial" w:cs="Arial"/>
          <w:sz w:val="24"/>
          <w:szCs w:val="24"/>
        </w:rPr>
        <w:t>), as well as recommended policies and procedures for police handling these cases. It will identify critical practices and frameworks for supporting victims and examine whether these ensure an effective policing response. </w:t>
      </w:r>
    </w:p>
    <w:p w14:paraId="45D44893" w14:textId="77777777" w:rsidR="00B37151" w:rsidRPr="00B37151" w:rsidRDefault="00B37151" w:rsidP="009F0ADA">
      <w:pPr>
        <w:jc w:val="both"/>
        <w:rPr>
          <w:rFonts w:ascii="Arial" w:hAnsi="Arial" w:cs="Arial"/>
          <w:sz w:val="24"/>
          <w:szCs w:val="24"/>
        </w:rPr>
      </w:pPr>
    </w:p>
    <w:p w14:paraId="55C0F10B" w14:textId="77777777" w:rsidR="00285F6C" w:rsidRPr="00B37151" w:rsidRDefault="00285F6C" w:rsidP="009F0ADA">
      <w:pPr>
        <w:jc w:val="both"/>
        <w:rPr>
          <w:rFonts w:ascii="Arial" w:hAnsi="Arial" w:cs="Arial"/>
          <w:sz w:val="24"/>
          <w:szCs w:val="24"/>
        </w:rPr>
      </w:pPr>
      <w:r w:rsidRPr="00B37151">
        <w:rPr>
          <w:rFonts w:ascii="Arial" w:hAnsi="Arial" w:cs="Arial"/>
          <w:sz w:val="24"/>
          <w:szCs w:val="24"/>
        </w:rPr>
        <w:t>The literature review includes a variety of sources obtained from a search engine called Google Scholar, the University of Wales Trinity St David’s (UWTSD’s) online library, and general online research. These sources provide access to online documents such as government publications, research papers by experts in the field and academic journals.</w:t>
      </w:r>
    </w:p>
    <w:p w14:paraId="6AEACAF3" w14:textId="77777777" w:rsidR="00B37151" w:rsidRPr="00B37151" w:rsidRDefault="00B37151" w:rsidP="009F0ADA">
      <w:pPr>
        <w:jc w:val="both"/>
        <w:rPr>
          <w:rFonts w:ascii="Arial" w:hAnsi="Arial" w:cs="Arial"/>
          <w:sz w:val="24"/>
          <w:szCs w:val="24"/>
        </w:rPr>
      </w:pPr>
    </w:p>
    <w:p w14:paraId="65EC0497" w14:textId="77777777" w:rsidR="00285F6C" w:rsidRPr="00B37151" w:rsidRDefault="00285F6C" w:rsidP="009F0ADA">
      <w:pPr>
        <w:jc w:val="both"/>
        <w:rPr>
          <w:rFonts w:ascii="Arial" w:hAnsi="Arial" w:cs="Arial"/>
          <w:sz w:val="24"/>
          <w:szCs w:val="24"/>
        </w:rPr>
      </w:pPr>
      <w:r w:rsidRPr="00B37151">
        <w:rPr>
          <w:rFonts w:ascii="Arial" w:hAnsi="Arial" w:cs="Arial"/>
          <w:sz w:val="24"/>
          <w:szCs w:val="24"/>
        </w:rPr>
        <w:t>Not all papers read to inform the dissertation can be reviewed here in depth because of space constraints. </w:t>
      </w:r>
    </w:p>
    <w:p w14:paraId="4E807C81" w14:textId="77777777" w:rsidR="00B37151" w:rsidRPr="00B37151" w:rsidRDefault="00B37151" w:rsidP="009F0ADA">
      <w:pPr>
        <w:jc w:val="both"/>
        <w:rPr>
          <w:rFonts w:ascii="Arial" w:hAnsi="Arial" w:cs="Arial"/>
          <w:sz w:val="24"/>
          <w:szCs w:val="24"/>
        </w:rPr>
      </w:pPr>
    </w:p>
    <w:p w14:paraId="010D1EEE" w14:textId="2BDC8193" w:rsidR="00285F6C" w:rsidRPr="00B37151" w:rsidRDefault="00285F6C" w:rsidP="009F0ADA">
      <w:pPr>
        <w:jc w:val="both"/>
        <w:rPr>
          <w:rFonts w:ascii="Arial" w:hAnsi="Arial" w:cs="Arial"/>
          <w:b/>
          <w:bCs/>
          <w:sz w:val="24"/>
          <w:szCs w:val="24"/>
        </w:rPr>
      </w:pPr>
      <w:r w:rsidRPr="00B37151">
        <w:rPr>
          <w:rFonts w:ascii="Arial" w:hAnsi="Arial" w:cs="Arial"/>
          <w:b/>
          <w:bCs/>
          <w:sz w:val="24"/>
          <w:szCs w:val="24"/>
        </w:rPr>
        <w:t>TOPICS/THEMES</w:t>
      </w:r>
    </w:p>
    <w:p w14:paraId="6F683579" w14:textId="77777777" w:rsidR="00285F6C" w:rsidRPr="00B37151" w:rsidRDefault="00285F6C" w:rsidP="009F0ADA">
      <w:pPr>
        <w:jc w:val="both"/>
        <w:rPr>
          <w:rFonts w:ascii="Arial" w:hAnsi="Arial" w:cs="Arial"/>
          <w:sz w:val="24"/>
          <w:szCs w:val="24"/>
        </w:rPr>
      </w:pPr>
      <w:r w:rsidRPr="00B37151">
        <w:rPr>
          <w:rFonts w:ascii="Arial" w:hAnsi="Arial" w:cs="Arial"/>
          <w:sz w:val="24"/>
          <w:szCs w:val="24"/>
        </w:rPr>
        <w:t>Three themes emerged from the literature review. These helped to inform the research questions. The themes were: </w:t>
      </w:r>
    </w:p>
    <w:p w14:paraId="4927F93D" w14:textId="77777777" w:rsidR="00285F6C" w:rsidRPr="00B37151" w:rsidRDefault="00285F6C" w:rsidP="009F0ADA">
      <w:pPr>
        <w:jc w:val="both"/>
        <w:rPr>
          <w:rFonts w:ascii="Arial" w:hAnsi="Arial" w:cs="Arial"/>
          <w:sz w:val="24"/>
          <w:szCs w:val="24"/>
        </w:rPr>
      </w:pPr>
    </w:p>
    <w:p w14:paraId="05D44B08" w14:textId="79859D72" w:rsidR="00285F6C" w:rsidRPr="00B37151" w:rsidRDefault="00285F6C" w:rsidP="00B37151">
      <w:pPr>
        <w:pStyle w:val="ListParagraph"/>
        <w:numPr>
          <w:ilvl w:val="0"/>
          <w:numId w:val="7"/>
        </w:numPr>
        <w:jc w:val="both"/>
        <w:rPr>
          <w:rFonts w:ascii="Arial" w:hAnsi="Arial" w:cs="Arial"/>
          <w:sz w:val="24"/>
          <w:szCs w:val="24"/>
        </w:rPr>
      </w:pPr>
      <w:r w:rsidRPr="00B37151">
        <w:rPr>
          <w:rFonts w:ascii="Arial" w:hAnsi="Arial" w:cs="Arial"/>
          <w:sz w:val="24"/>
          <w:szCs w:val="24"/>
        </w:rPr>
        <w:t>The changing nature of our understanding of DV, particularly in seeing it as an accumulative problem rather than a series of discrete incidents, and especially the more recent development in the UK of laws around often non-violent DV, such as coercive control, and the inclusion of female-on-male DV in training. </w:t>
      </w:r>
    </w:p>
    <w:p w14:paraId="3C4F241C" w14:textId="77777777" w:rsidR="00285F6C" w:rsidRPr="00B37151" w:rsidRDefault="00285F6C" w:rsidP="009F0ADA">
      <w:pPr>
        <w:jc w:val="both"/>
        <w:rPr>
          <w:rFonts w:ascii="Arial" w:hAnsi="Arial" w:cs="Arial"/>
          <w:sz w:val="24"/>
          <w:szCs w:val="24"/>
        </w:rPr>
      </w:pPr>
    </w:p>
    <w:p w14:paraId="43291479" w14:textId="6767E42A" w:rsidR="00285F6C" w:rsidRPr="00B37151" w:rsidRDefault="00285F6C" w:rsidP="00B37151">
      <w:pPr>
        <w:pStyle w:val="ListParagraph"/>
        <w:numPr>
          <w:ilvl w:val="0"/>
          <w:numId w:val="7"/>
        </w:numPr>
        <w:jc w:val="both"/>
        <w:rPr>
          <w:rFonts w:ascii="Arial" w:hAnsi="Arial" w:cs="Arial"/>
          <w:sz w:val="24"/>
          <w:szCs w:val="24"/>
        </w:rPr>
      </w:pPr>
      <w:r w:rsidRPr="00B37151">
        <w:rPr>
          <w:rFonts w:ascii="Arial" w:hAnsi="Arial" w:cs="Arial"/>
          <w:sz w:val="24"/>
          <w:szCs w:val="24"/>
        </w:rPr>
        <w:t>The difficulties of policing this problem, both because of innate issues such as the complexity of the law and possible mechanisms to use, and practical issues such as non- or under-reporting and victim non-cooperation.</w:t>
      </w:r>
    </w:p>
    <w:p w14:paraId="1A0338AE" w14:textId="77777777" w:rsidR="00285F6C" w:rsidRPr="00B37151" w:rsidRDefault="00285F6C" w:rsidP="009F0ADA">
      <w:pPr>
        <w:jc w:val="both"/>
        <w:rPr>
          <w:rFonts w:ascii="Arial" w:hAnsi="Arial" w:cs="Arial"/>
          <w:sz w:val="24"/>
          <w:szCs w:val="24"/>
        </w:rPr>
      </w:pPr>
    </w:p>
    <w:p w14:paraId="08A23312" w14:textId="102E433C" w:rsidR="00285F6C" w:rsidRPr="00B37151" w:rsidRDefault="00285F6C" w:rsidP="00B37151">
      <w:pPr>
        <w:pStyle w:val="ListParagraph"/>
        <w:numPr>
          <w:ilvl w:val="0"/>
          <w:numId w:val="7"/>
        </w:numPr>
        <w:jc w:val="both"/>
        <w:rPr>
          <w:rFonts w:ascii="Arial" w:hAnsi="Arial" w:cs="Arial"/>
          <w:sz w:val="24"/>
          <w:szCs w:val="24"/>
        </w:rPr>
      </w:pPr>
      <w:r w:rsidRPr="00B37151">
        <w:rPr>
          <w:rFonts w:ascii="Arial" w:hAnsi="Arial" w:cs="Arial"/>
          <w:sz w:val="24"/>
          <w:szCs w:val="24"/>
        </w:rPr>
        <w:t>Problems in putting policies into effect. This is the central theme arising from this review.</w:t>
      </w:r>
    </w:p>
    <w:p w14:paraId="518DF46F" w14:textId="77777777" w:rsidR="00285F6C" w:rsidRPr="00B37151" w:rsidRDefault="00285F6C" w:rsidP="009F0ADA">
      <w:pPr>
        <w:jc w:val="both"/>
        <w:rPr>
          <w:rFonts w:ascii="Arial" w:hAnsi="Arial" w:cs="Arial"/>
          <w:sz w:val="24"/>
          <w:szCs w:val="24"/>
        </w:rPr>
      </w:pPr>
    </w:p>
    <w:p w14:paraId="35768C31" w14:textId="1FE78CD2" w:rsidR="00285F6C" w:rsidRPr="00B37151" w:rsidRDefault="00285F6C" w:rsidP="009F0ADA">
      <w:pPr>
        <w:jc w:val="both"/>
        <w:rPr>
          <w:rFonts w:ascii="Arial" w:hAnsi="Arial" w:cs="Arial"/>
          <w:sz w:val="24"/>
          <w:szCs w:val="24"/>
        </w:rPr>
      </w:pPr>
      <w:r w:rsidRPr="00B37151">
        <w:rPr>
          <w:rFonts w:ascii="Arial" w:hAnsi="Arial" w:cs="Arial"/>
          <w:sz w:val="24"/>
          <w:szCs w:val="24"/>
        </w:rPr>
        <w:lastRenderedPageBreak/>
        <w:t>Three major sub-themes emerged here: repeatedly, under-resourcing was a problem; measuring the effectiveness of policy changes was difficult because a good outcome for a given might not be easily measurable, like a conviction; and the problem of changing the culture of an organisation.</w:t>
      </w:r>
    </w:p>
    <w:p w14:paraId="7D16CC7B" w14:textId="77777777" w:rsidR="00285F6C" w:rsidRPr="00B37151" w:rsidRDefault="00285F6C" w:rsidP="009F0ADA">
      <w:pPr>
        <w:jc w:val="both"/>
        <w:rPr>
          <w:rFonts w:ascii="Arial" w:hAnsi="Arial" w:cs="Arial"/>
          <w:sz w:val="24"/>
          <w:szCs w:val="24"/>
        </w:rPr>
      </w:pPr>
    </w:p>
    <w:p w14:paraId="1FED00C1" w14:textId="77777777" w:rsidR="00285F6C" w:rsidRPr="00B37151" w:rsidRDefault="00285F6C" w:rsidP="009F0ADA">
      <w:pPr>
        <w:jc w:val="both"/>
        <w:rPr>
          <w:rFonts w:ascii="Arial" w:hAnsi="Arial" w:cs="Arial"/>
          <w:b/>
          <w:bCs/>
          <w:sz w:val="24"/>
          <w:szCs w:val="24"/>
        </w:rPr>
      </w:pPr>
      <w:r w:rsidRPr="00B37151">
        <w:rPr>
          <w:rFonts w:ascii="Arial" w:hAnsi="Arial" w:cs="Arial"/>
          <w:b/>
          <w:bCs/>
          <w:sz w:val="24"/>
          <w:szCs w:val="24"/>
        </w:rPr>
        <w:t>Theme 1: The changing nature of DV</w:t>
      </w:r>
    </w:p>
    <w:p w14:paraId="34133172" w14:textId="77777777" w:rsidR="00285F6C" w:rsidRPr="00B37151" w:rsidRDefault="00285F6C" w:rsidP="009F0ADA">
      <w:pPr>
        <w:jc w:val="both"/>
        <w:rPr>
          <w:rFonts w:ascii="Arial" w:hAnsi="Arial" w:cs="Arial"/>
          <w:sz w:val="24"/>
          <w:szCs w:val="24"/>
        </w:rPr>
      </w:pPr>
      <w:r w:rsidRPr="00B37151">
        <w:rPr>
          <w:rFonts w:ascii="Arial" w:hAnsi="Arial" w:cs="Arial"/>
          <w:sz w:val="24"/>
          <w:szCs w:val="24"/>
        </w:rPr>
        <w:t>McPhee et al., 2021 conducted an extensive review of case attrition data across several forces in the UK. </w:t>
      </w:r>
    </w:p>
    <w:p w14:paraId="5F5CBCED" w14:textId="77777777" w:rsidR="00285F6C" w:rsidRPr="00B37151" w:rsidRDefault="00285F6C" w:rsidP="009F0ADA">
      <w:pPr>
        <w:jc w:val="both"/>
        <w:rPr>
          <w:rFonts w:ascii="Arial" w:hAnsi="Arial" w:cs="Arial"/>
          <w:sz w:val="24"/>
          <w:szCs w:val="24"/>
        </w:rPr>
      </w:pPr>
    </w:p>
    <w:p w14:paraId="03C8BA20" w14:textId="403EDB0D" w:rsidR="00285F6C" w:rsidRPr="00B37151" w:rsidRDefault="00285F6C" w:rsidP="009F0ADA">
      <w:pPr>
        <w:jc w:val="both"/>
        <w:rPr>
          <w:rFonts w:ascii="Arial" w:hAnsi="Arial" w:cs="Arial"/>
          <w:sz w:val="24"/>
          <w:szCs w:val="24"/>
        </w:rPr>
      </w:pPr>
      <w:r w:rsidRPr="00B37151">
        <w:rPr>
          <w:rFonts w:ascii="Arial" w:hAnsi="Arial" w:cs="Arial"/>
          <w:sz w:val="24"/>
          <w:szCs w:val="24"/>
        </w:rPr>
        <w:t xml:space="preserve">A minor but significant finding is that while male and female perpetrators are similarly likely to have mental health issues, in this study, female victims were 2-3 times as likely as male victims to have such problems. How </w:t>
      </w:r>
      <w:r w:rsidR="00CF6DCF">
        <w:rPr>
          <w:rFonts w:ascii="Arial" w:hAnsi="Arial" w:cs="Arial"/>
          <w:sz w:val="24"/>
          <w:szCs w:val="24"/>
        </w:rPr>
        <w:t>mental health</w:t>
      </w:r>
      <w:r w:rsidRPr="00B37151">
        <w:rPr>
          <w:rFonts w:ascii="Arial" w:hAnsi="Arial" w:cs="Arial"/>
          <w:sz w:val="24"/>
          <w:szCs w:val="24"/>
        </w:rPr>
        <w:t xml:space="preserve"> issues were assessed is unclear: is it self-report, medical record, or officer assessment? A good policy would ask officers to consider whether they are biased in being more likely to see men as rational and women as mentally unwell. </w:t>
      </w:r>
    </w:p>
    <w:p w14:paraId="469911ED" w14:textId="77777777" w:rsidR="00285F6C" w:rsidRPr="00B37151" w:rsidRDefault="00285F6C" w:rsidP="009F0ADA">
      <w:pPr>
        <w:jc w:val="both"/>
        <w:rPr>
          <w:rFonts w:ascii="Arial" w:hAnsi="Arial" w:cs="Arial"/>
          <w:sz w:val="24"/>
          <w:szCs w:val="24"/>
        </w:rPr>
      </w:pPr>
    </w:p>
    <w:p w14:paraId="795182B1" w14:textId="77777777" w:rsidR="00285F6C" w:rsidRPr="00B37151" w:rsidRDefault="00285F6C" w:rsidP="009F0ADA">
      <w:pPr>
        <w:jc w:val="both"/>
        <w:rPr>
          <w:rFonts w:ascii="Arial" w:hAnsi="Arial" w:cs="Arial"/>
          <w:sz w:val="24"/>
          <w:szCs w:val="24"/>
        </w:rPr>
      </w:pPr>
      <w:r w:rsidRPr="00B37151">
        <w:rPr>
          <w:rFonts w:ascii="Arial" w:hAnsi="Arial" w:cs="Arial"/>
          <w:sz w:val="24"/>
          <w:szCs w:val="24"/>
        </w:rPr>
        <w:t>Another aspect of this paper - and one which lends some weight to the decision to look at male-on-female DV differently - is that it breaks down reports based on sex. The headline figure is that 20% of perpetrators were female. However, looking at it in more detail, where a female was the perpetrator, there had been previous incidents between the parties where the man was the perpetrator in more than half of cases. </w:t>
      </w:r>
    </w:p>
    <w:p w14:paraId="470FB916" w14:textId="77777777" w:rsidR="00285F6C" w:rsidRPr="00B37151" w:rsidRDefault="00285F6C" w:rsidP="009F0ADA">
      <w:pPr>
        <w:jc w:val="both"/>
        <w:rPr>
          <w:rFonts w:ascii="Arial" w:hAnsi="Arial" w:cs="Arial"/>
          <w:sz w:val="24"/>
          <w:szCs w:val="24"/>
        </w:rPr>
      </w:pPr>
    </w:p>
    <w:p w14:paraId="413C5357" w14:textId="77777777" w:rsidR="00285F6C" w:rsidRPr="00B37151" w:rsidRDefault="00285F6C" w:rsidP="009F0ADA">
      <w:pPr>
        <w:jc w:val="both"/>
        <w:rPr>
          <w:rFonts w:ascii="Arial" w:hAnsi="Arial" w:cs="Arial"/>
          <w:sz w:val="24"/>
          <w:szCs w:val="24"/>
        </w:rPr>
      </w:pPr>
      <w:r w:rsidRPr="00B37151">
        <w:rPr>
          <w:rFonts w:ascii="Arial" w:hAnsi="Arial" w:cs="Arial"/>
          <w:sz w:val="24"/>
          <w:szCs w:val="24"/>
        </w:rPr>
        <w:t>Women were far more likely to be the victim of multiple incidents of recorded DV, especially where there had been a conviction. The evidence in this paper suggests that male-on-female DV and female-on-male DV are very different crimes. Interestingly, the study found that male-on-female violence is more likely to be prosecuted, but this is perhaps because physical assault is more likely to be prosecuted, too. </w:t>
      </w:r>
    </w:p>
    <w:p w14:paraId="4255FBFC" w14:textId="77777777" w:rsidR="00285F6C" w:rsidRPr="00B37151" w:rsidRDefault="00285F6C" w:rsidP="009F0ADA">
      <w:pPr>
        <w:jc w:val="both"/>
        <w:rPr>
          <w:rFonts w:ascii="Arial" w:hAnsi="Arial" w:cs="Arial"/>
          <w:sz w:val="24"/>
          <w:szCs w:val="24"/>
        </w:rPr>
      </w:pPr>
    </w:p>
    <w:p w14:paraId="5311157C" w14:textId="609DCA8E" w:rsidR="00285F6C" w:rsidRPr="00B37151" w:rsidRDefault="00285F6C" w:rsidP="009F0ADA">
      <w:pPr>
        <w:jc w:val="both"/>
        <w:rPr>
          <w:rFonts w:ascii="Arial" w:hAnsi="Arial" w:cs="Arial"/>
          <w:sz w:val="24"/>
          <w:szCs w:val="24"/>
        </w:rPr>
      </w:pPr>
      <w:r w:rsidRPr="00B37151">
        <w:rPr>
          <w:rFonts w:ascii="Arial" w:hAnsi="Arial" w:cs="Arial"/>
          <w:sz w:val="24"/>
          <w:szCs w:val="24"/>
        </w:rPr>
        <w:t>In terms of this dissertation, there are valuable lessons to be learned here about what a good DV policy should look like. One thing is that that headline figure of 20% - or other versions of the same sort of statistic - gets carried forward into training and policy, much of which centres on taking violence against men seriously. While it should be taken seriously, it has to be seen in the context of the fact that where men report women being abusive, more often than not, those men have, themselves, been abusive in the past. In particular, officers need to think about whether such complaints are genuine or part of a pattern of male abuse. </w:t>
      </w:r>
    </w:p>
    <w:p w14:paraId="1B850F33" w14:textId="77777777" w:rsidR="00285F6C" w:rsidRPr="00B37151" w:rsidRDefault="00285F6C" w:rsidP="009F0ADA">
      <w:pPr>
        <w:jc w:val="both"/>
        <w:rPr>
          <w:rFonts w:ascii="Arial" w:hAnsi="Arial" w:cs="Arial"/>
          <w:sz w:val="24"/>
          <w:szCs w:val="24"/>
        </w:rPr>
      </w:pPr>
    </w:p>
    <w:p w14:paraId="517208B1" w14:textId="77777777" w:rsidR="00285F6C" w:rsidRPr="00B37151" w:rsidRDefault="00285F6C" w:rsidP="009F0ADA">
      <w:pPr>
        <w:jc w:val="both"/>
        <w:rPr>
          <w:rFonts w:ascii="Arial" w:hAnsi="Arial" w:cs="Arial"/>
          <w:b/>
          <w:bCs/>
          <w:sz w:val="24"/>
          <w:szCs w:val="24"/>
        </w:rPr>
      </w:pPr>
      <w:r w:rsidRPr="00B37151">
        <w:rPr>
          <w:rFonts w:ascii="Arial" w:hAnsi="Arial" w:cs="Arial"/>
          <w:b/>
          <w:bCs/>
          <w:sz w:val="24"/>
          <w:szCs w:val="24"/>
        </w:rPr>
        <w:t>Theme 2: Policing Difficulties</w:t>
      </w:r>
    </w:p>
    <w:p w14:paraId="6D12E799" w14:textId="1221AF17" w:rsidR="00285F6C" w:rsidRPr="00B37151" w:rsidRDefault="00285F6C" w:rsidP="009F0ADA">
      <w:pPr>
        <w:jc w:val="both"/>
        <w:rPr>
          <w:rFonts w:ascii="Arial" w:hAnsi="Arial" w:cs="Arial"/>
          <w:sz w:val="24"/>
          <w:szCs w:val="24"/>
        </w:rPr>
      </w:pPr>
      <w:r w:rsidRPr="00B37151">
        <w:rPr>
          <w:rFonts w:ascii="Arial" w:hAnsi="Arial" w:cs="Arial"/>
          <w:sz w:val="24"/>
          <w:szCs w:val="24"/>
        </w:rPr>
        <w:t xml:space="preserve">Bates and Hester, writing in 2020, </w:t>
      </w:r>
      <w:r w:rsidRPr="00B37151">
        <w:rPr>
          <w:rFonts w:ascii="Arial" w:hAnsi="Arial" w:cs="Arial"/>
          <w:sz w:val="24"/>
          <w:szCs w:val="24"/>
        </w:rPr>
        <w:t>provide an overview of this theme. The paper is almost a historical artefact now - the data used are from a decade ago - but indicates the difficulty in developing model policies and procedures in this area. </w:t>
      </w:r>
    </w:p>
    <w:p w14:paraId="094BCF92" w14:textId="77777777" w:rsidR="00285F6C" w:rsidRPr="00B37151" w:rsidRDefault="00285F6C" w:rsidP="009F0ADA">
      <w:pPr>
        <w:jc w:val="both"/>
        <w:rPr>
          <w:rFonts w:ascii="Arial" w:hAnsi="Arial" w:cs="Arial"/>
          <w:sz w:val="24"/>
          <w:szCs w:val="24"/>
        </w:rPr>
      </w:pPr>
    </w:p>
    <w:p w14:paraId="3C66D899" w14:textId="77777777" w:rsidR="00285F6C" w:rsidRPr="00B37151" w:rsidRDefault="00285F6C" w:rsidP="009F0ADA">
      <w:pPr>
        <w:jc w:val="both"/>
        <w:rPr>
          <w:rFonts w:ascii="Arial" w:hAnsi="Arial" w:cs="Arial"/>
          <w:sz w:val="24"/>
          <w:szCs w:val="24"/>
        </w:rPr>
      </w:pPr>
      <w:r w:rsidRPr="00B37151">
        <w:rPr>
          <w:rFonts w:ascii="Arial" w:hAnsi="Arial" w:cs="Arial"/>
          <w:sz w:val="24"/>
          <w:szCs w:val="24"/>
        </w:rPr>
        <w:t>In particular, the study looks at how civil and criminal proceedings are intertwined in the field of domestic violence. However, it uses data from 2014 (quantitative data) through to 2016 (interviews and qualitative data) when the Government introduced a Bill to amend the law in this area. Since then, the details of the law have changed, but the same themes have emerged, so there are some valuable insights. </w:t>
      </w:r>
    </w:p>
    <w:p w14:paraId="50904723" w14:textId="77777777" w:rsidR="00285F6C" w:rsidRPr="00B37151" w:rsidRDefault="00285F6C" w:rsidP="009F0ADA">
      <w:pPr>
        <w:jc w:val="both"/>
        <w:rPr>
          <w:rFonts w:ascii="Arial" w:hAnsi="Arial" w:cs="Arial"/>
          <w:sz w:val="24"/>
          <w:szCs w:val="24"/>
        </w:rPr>
      </w:pPr>
    </w:p>
    <w:p w14:paraId="4A05F696" w14:textId="77777777" w:rsidR="00285F6C" w:rsidRPr="00B37151" w:rsidRDefault="00285F6C" w:rsidP="009F0ADA">
      <w:pPr>
        <w:jc w:val="both"/>
        <w:rPr>
          <w:rFonts w:ascii="Arial" w:hAnsi="Arial" w:cs="Arial"/>
          <w:sz w:val="24"/>
          <w:szCs w:val="24"/>
        </w:rPr>
      </w:pPr>
      <w:r w:rsidRPr="00B37151">
        <w:rPr>
          <w:rFonts w:ascii="Arial" w:hAnsi="Arial" w:cs="Arial"/>
          <w:sz w:val="24"/>
          <w:szCs w:val="24"/>
        </w:rPr>
        <w:lastRenderedPageBreak/>
        <w:t>One especially valuable insight is how patchily the civil and criminal systems connect. For example, the authors draw attention to “a mismatch in approaches to domestic violence between the family and criminal courts”. Moreover, simple, practical problems are shown: a case is highlighted of it working well where the civil courts inform the police of (in general terms) restraining orders directly and centrally so that they know if there is a call and know to monitor the address; however, this often does not happen. Resolving such a difficulty would not be entirely within the power of a police force. </w:t>
      </w:r>
    </w:p>
    <w:p w14:paraId="61D1AF68" w14:textId="77777777" w:rsidR="00285F6C" w:rsidRPr="00B37151" w:rsidRDefault="00285F6C" w:rsidP="009F0ADA">
      <w:pPr>
        <w:jc w:val="both"/>
        <w:rPr>
          <w:rFonts w:ascii="Arial" w:hAnsi="Arial" w:cs="Arial"/>
          <w:sz w:val="24"/>
          <w:szCs w:val="24"/>
        </w:rPr>
      </w:pPr>
    </w:p>
    <w:p w14:paraId="44431D98" w14:textId="77777777" w:rsidR="00285F6C" w:rsidRPr="00B37151" w:rsidRDefault="00285F6C" w:rsidP="009F0ADA">
      <w:pPr>
        <w:jc w:val="both"/>
        <w:rPr>
          <w:rFonts w:ascii="Arial" w:hAnsi="Arial" w:cs="Arial"/>
          <w:sz w:val="24"/>
          <w:szCs w:val="24"/>
        </w:rPr>
      </w:pPr>
      <w:r w:rsidRPr="00B37151">
        <w:rPr>
          <w:rFonts w:ascii="Arial" w:hAnsi="Arial" w:cs="Arial"/>
          <w:sz w:val="24"/>
          <w:szCs w:val="24"/>
        </w:rPr>
        <w:t>The study also shows that the shifting burden of proof between civil and criminal law is confusing for victims and police. It opens the way to possible abuse by a perpetrator, obtaining a civil order that is then criminally enforced. Another area that causes concern is that while victims like the way that the civil orders give them control, they also fear the consequences of criminalising their partners, with the sense that because they have power, it is much more their choice. </w:t>
      </w:r>
    </w:p>
    <w:p w14:paraId="5DD330E0" w14:textId="77777777" w:rsidR="00285F6C" w:rsidRPr="00B37151" w:rsidRDefault="00285F6C" w:rsidP="009F0ADA">
      <w:pPr>
        <w:jc w:val="both"/>
        <w:rPr>
          <w:rFonts w:ascii="Arial" w:hAnsi="Arial" w:cs="Arial"/>
          <w:sz w:val="24"/>
          <w:szCs w:val="24"/>
        </w:rPr>
      </w:pPr>
    </w:p>
    <w:p w14:paraId="0A06E75B" w14:textId="77777777" w:rsidR="00285F6C" w:rsidRPr="00B37151" w:rsidRDefault="00285F6C" w:rsidP="009F0ADA">
      <w:pPr>
        <w:jc w:val="both"/>
        <w:rPr>
          <w:rFonts w:ascii="Arial" w:hAnsi="Arial" w:cs="Arial"/>
          <w:b/>
          <w:bCs/>
          <w:sz w:val="24"/>
          <w:szCs w:val="24"/>
        </w:rPr>
      </w:pPr>
      <w:r w:rsidRPr="00B37151">
        <w:rPr>
          <w:rFonts w:ascii="Arial" w:hAnsi="Arial" w:cs="Arial"/>
          <w:b/>
          <w:bCs/>
          <w:sz w:val="24"/>
          <w:szCs w:val="24"/>
        </w:rPr>
        <w:t>Theme 3: Making a policy effective</w:t>
      </w:r>
    </w:p>
    <w:p w14:paraId="2EA64859" w14:textId="77777777" w:rsidR="00285F6C" w:rsidRPr="00B37151" w:rsidRDefault="00285F6C" w:rsidP="009F0ADA">
      <w:pPr>
        <w:jc w:val="both"/>
        <w:rPr>
          <w:rFonts w:ascii="Arial" w:hAnsi="Arial" w:cs="Arial"/>
          <w:sz w:val="24"/>
          <w:szCs w:val="24"/>
        </w:rPr>
      </w:pPr>
      <w:r w:rsidRPr="00B37151">
        <w:rPr>
          <w:rFonts w:ascii="Arial" w:hAnsi="Arial" w:cs="Arial"/>
          <w:sz w:val="24"/>
          <w:szCs w:val="24"/>
        </w:rPr>
        <w:t>Assessing how effective a policy has been is far from straightforward. As McPhee et al., 2021, point out, simply because there are not that many convictions, or even prosecutions, or even that many incidents that reach the threshold to be recorded as "crime", it doesn't mean that the system isn't working. Often, a victim has other reasons than wanting a conviction for reporting to the police. For example, they might want to pull the perpetrator up short and make them think seriously about their behaviour, or they might want to save the relationship. Also, most withdrawn cases are withdrawn because the victim withdraws support. </w:t>
      </w:r>
    </w:p>
    <w:p w14:paraId="3C323C86" w14:textId="77777777" w:rsidR="00285F6C" w:rsidRPr="00B37151" w:rsidRDefault="00285F6C" w:rsidP="009F0ADA">
      <w:pPr>
        <w:jc w:val="both"/>
        <w:rPr>
          <w:rFonts w:ascii="Arial" w:hAnsi="Arial" w:cs="Arial"/>
          <w:sz w:val="24"/>
          <w:szCs w:val="24"/>
        </w:rPr>
      </w:pPr>
    </w:p>
    <w:p w14:paraId="6E48B160" w14:textId="77777777" w:rsidR="00285F6C" w:rsidRPr="00B37151" w:rsidRDefault="00285F6C" w:rsidP="009F0ADA">
      <w:pPr>
        <w:jc w:val="both"/>
        <w:rPr>
          <w:rFonts w:ascii="Arial" w:hAnsi="Arial" w:cs="Arial"/>
          <w:sz w:val="24"/>
          <w:szCs w:val="24"/>
        </w:rPr>
      </w:pPr>
      <w:r w:rsidRPr="00B37151">
        <w:rPr>
          <w:rFonts w:ascii="Arial" w:hAnsi="Arial" w:cs="Arial"/>
          <w:sz w:val="24"/>
          <w:szCs w:val="24"/>
        </w:rPr>
        <w:t>The study found that this sets up a clash with police, who are often target-driven. Knowing, as they do, that the odds are it will fizzle out into nothing because it is perceived as just a domestic, there is a nudge towards not having it on the books. This is an area where training and policy could help because even though it might not make the figures look good, it is the right outcome to treat all incidents seriously. </w:t>
      </w:r>
    </w:p>
    <w:p w14:paraId="75C9A1C3" w14:textId="77777777" w:rsidR="00285F6C" w:rsidRPr="00B37151" w:rsidRDefault="00285F6C" w:rsidP="009F0ADA">
      <w:pPr>
        <w:jc w:val="both"/>
        <w:rPr>
          <w:rFonts w:ascii="Arial" w:hAnsi="Arial" w:cs="Arial"/>
          <w:sz w:val="24"/>
          <w:szCs w:val="24"/>
        </w:rPr>
      </w:pPr>
    </w:p>
    <w:p w14:paraId="77E10323" w14:textId="4AD7CB20" w:rsidR="00285F6C" w:rsidRPr="00B37151" w:rsidRDefault="00285F6C" w:rsidP="009F0ADA">
      <w:pPr>
        <w:jc w:val="both"/>
        <w:rPr>
          <w:rFonts w:ascii="Arial" w:hAnsi="Arial" w:cs="Arial"/>
          <w:sz w:val="24"/>
          <w:szCs w:val="24"/>
          <w:shd w:val="clear" w:color="auto" w:fill="FFFF00"/>
        </w:rPr>
      </w:pPr>
      <w:r w:rsidRPr="00B37151">
        <w:rPr>
          <w:rFonts w:ascii="Arial" w:hAnsi="Arial" w:cs="Arial"/>
          <w:sz w:val="24"/>
          <w:szCs w:val="24"/>
        </w:rPr>
        <w:t xml:space="preserve">In terms of its relevance to this dissertation, one obvious thing from Bates </w:t>
      </w:r>
      <w:r w:rsidR="00CF6DCF">
        <w:rPr>
          <w:rFonts w:ascii="Arial" w:hAnsi="Arial" w:cs="Arial"/>
          <w:sz w:val="24"/>
          <w:szCs w:val="24"/>
        </w:rPr>
        <w:t>and</w:t>
      </w:r>
      <w:r w:rsidRPr="00B37151">
        <w:rPr>
          <w:rFonts w:ascii="Arial" w:hAnsi="Arial" w:cs="Arial"/>
          <w:sz w:val="24"/>
          <w:szCs w:val="24"/>
        </w:rPr>
        <w:t xml:space="preserve"> Hester is that sound training in this area also needs to be detailed and nuanced. Another is that officers have a lot of discretion, so cultural and procedural shifts are required. Finally, the simple fact of the number of different initiatives in this area brings home that whatever the policy is, regular review and reinforcement of it is necessary because of the rapidity of developments in the law. </w:t>
      </w:r>
    </w:p>
    <w:p w14:paraId="020DCAF8" w14:textId="43D25A5A" w:rsidR="00285F6C" w:rsidRPr="00B37151" w:rsidRDefault="00285F6C" w:rsidP="009F0ADA">
      <w:pPr>
        <w:jc w:val="both"/>
        <w:rPr>
          <w:rFonts w:ascii="Arial" w:hAnsi="Arial" w:cs="Arial"/>
          <w:sz w:val="24"/>
          <w:szCs w:val="24"/>
        </w:rPr>
      </w:pPr>
      <w:r w:rsidRPr="00B37151">
        <w:rPr>
          <w:rFonts w:ascii="Arial" w:hAnsi="Arial" w:cs="Arial"/>
          <w:sz w:val="24"/>
          <w:szCs w:val="24"/>
        </w:rPr>
        <w:t xml:space="preserve"> </w:t>
      </w:r>
    </w:p>
    <w:p w14:paraId="4F3C5522" w14:textId="1A01AF31" w:rsidR="00285F6C" w:rsidRPr="00B37151" w:rsidRDefault="00285F6C" w:rsidP="009F0ADA">
      <w:pPr>
        <w:jc w:val="both"/>
        <w:rPr>
          <w:rFonts w:ascii="Arial" w:hAnsi="Arial" w:cs="Arial"/>
          <w:sz w:val="24"/>
          <w:szCs w:val="24"/>
        </w:rPr>
      </w:pPr>
      <w:r w:rsidRPr="00B37151">
        <w:rPr>
          <w:rFonts w:ascii="Arial" w:hAnsi="Arial" w:cs="Arial"/>
          <w:sz w:val="24"/>
          <w:szCs w:val="24"/>
        </w:rPr>
        <w:t xml:space="preserve">Brennan et al., (2021) examine this difficulty in more detail. </w:t>
      </w:r>
      <w:r w:rsidRPr="00B37151">
        <w:rPr>
          <w:rFonts w:ascii="Arial" w:hAnsi="Arial" w:cs="Arial"/>
          <w:sz w:val="24"/>
          <w:szCs w:val="24"/>
        </w:rPr>
        <w:t>While it only looks at one small aspect of DV, coercive control, it does so in a very detailed and analytical way. In particular, it takes many police forces and examines arrests for coercive control before and after "model" training was given force-wide. </w:t>
      </w:r>
    </w:p>
    <w:p w14:paraId="589AD570" w14:textId="77777777" w:rsidR="00285F6C" w:rsidRPr="00B37151" w:rsidRDefault="00285F6C" w:rsidP="009F0ADA">
      <w:pPr>
        <w:jc w:val="both"/>
        <w:rPr>
          <w:rFonts w:ascii="Arial" w:hAnsi="Arial" w:cs="Arial"/>
          <w:sz w:val="24"/>
          <w:szCs w:val="24"/>
        </w:rPr>
      </w:pPr>
    </w:p>
    <w:p w14:paraId="46FB0C98" w14:textId="77777777" w:rsidR="00285F6C" w:rsidRPr="00B37151" w:rsidRDefault="00285F6C" w:rsidP="009F0ADA">
      <w:pPr>
        <w:jc w:val="both"/>
        <w:rPr>
          <w:rFonts w:ascii="Arial" w:hAnsi="Arial" w:cs="Arial"/>
          <w:sz w:val="24"/>
          <w:szCs w:val="24"/>
        </w:rPr>
      </w:pPr>
      <w:r w:rsidRPr="00B37151">
        <w:rPr>
          <w:rFonts w:ascii="Arial" w:hAnsi="Arial" w:cs="Arial"/>
          <w:sz w:val="24"/>
          <w:szCs w:val="24"/>
        </w:rPr>
        <w:t>The results are interesting because, as expected, there was a considerable increase in the number of arrests, but much of the increase happened in the six-month run-up to the training being given. The authors cannot say why this happened but speculate that it was because there was a cultural shift with the forces being aware that they would be scrutinised - the so-called "anticipation effect". One could infer from this that it was at least possible that awareness training alone in areas that are culturally impacted - as DV is - would bring about improvement. </w:t>
      </w:r>
    </w:p>
    <w:p w14:paraId="281EF411" w14:textId="77777777" w:rsidR="00285F6C" w:rsidRPr="00B37151" w:rsidRDefault="00285F6C" w:rsidP="009F0ADA">
      <w:pPr>
        <w:jc w:val="both"/>
        <w:rPr>
          <w:rFonts w:ascii="Arial" w:hAnsi="Arial" w:cs="Arial"/>
          <w:sz w:val="24"/>
          <w:szCs w:val="24"/>
        </w:rPr>
      </w:pPr>
    </w:p>
    <w:p w14:paraId="468609A4" w14:textId="77777777" w:rsidR="00285F6C" w:rsidRPr="00B37151" w:rsidRDefault="00285F6C" w:rsidP="009F0ADA">
      <w:pPr>
        <w:jc w:val="both"/>
        <w:rPr>
          <w:rFonts w:ascii="Arial" w:hAnsi="Arial" w:cs="Arial"/>
          <w:sz w:val="24"/>
          <w:szCs w:val="24"/>
        </w:rPr>
      </w:pPr>
      <w:r w:rsidRPr="00B37151">
        <w:rPr>
          <w:rFonts w:ascii="Arial" w:hAnsi="Arial" w:cs="Arial"/>
          <w:sz w:val="24"/>
          <w:szCs w:val="24"/>
        </w:rPr>
        <w:t>The study is also interesting because it finds that the effects of the training fade away over time, from around eight months. “In the eight months following the initiation of training, relative rates of arrests were, in general, statistically significantly higher than yet-to-be-trained forces. After approximately eight months, the relative rate of arrests began to decrease.” Again, this feeds the inference that continual awareness of the topic is what keeps at least arrests happening. While an arrest is not necessarily a “good” outcome, it is a reasonable inference that a good policy would have an iterative approach to training, so that regular revisits and, vitally, scrutiny of actions, keep the subject of DV in officers’ minds. </w:t>
      </w:r>
    </w:p>
    <w:p w14:paraId="1F2CADC6" w14:textId="77777777" w:rsidR="00285F6C" w:rsidRPr="00B37151" w:rsidRDefault="00285F6C" w:rsidP="009F0ADA">
      <w:pPr>
        <w:jc w:val="both"/>
        <w:rPr>
          <w:rFonts w:ascii="Arial" w:hAnsi="Arial" w:cs="Arial"/>
          <w:sz w:val="24"/>
          <w:szCs w:val="24"/>
        </w:rPr>
      </w:pPr>
    </w:p>
    <w:p w14:paraId="10134C90" w14:textId="7CB4333C" w:rsidR="00285F6C" w:rsidRPr="00B37151" w:rsidRDefault="00285F6C" w:rsidP="009F0ADA">
      <w:pPr>
        <w:jc w:val="both"/>
        <w:rPr>
          <w:rFonts w:ascii="Arial" w:hAnsi="Arial" w:cs="Arial"/>
          <w:sz w:val="24"/>
          <w:szCs w:val="24"/>
        </w:rPr>
      </w:pPr>
      <w:r w:rsidRPr="00B37151">
        <w:rPr>
          <w:rFonts w:ascii="Arial" w:hAnsi="Arial" w:cs="Arial"/>
          <w:sz w:val="24"/>
          <w:szCs w:val="24"/>
        </w:rPr>
        <w:t xml:space="preserve">An alternative possibility is that the training stopped delivering increased arrests because officers were proactively policing. There is some evidence for this, in that the authors found that arrest was not necessarily a </w:t>
      </w:r>
      <w:r w:rsidR="00CF6DCF">
        <w:rPr>
          <w:rFonts w:ascii="Arial" w:hAnsi="Arial" w:cs="Arial"/>
          <w:sz w:val="24"/>
          <w:szCs w:val="24"/>
        </w:rPr>
        <w:t>“</w:t>
      </w:r>
      <w:r w:rsidRPr="00B37151">
        <w:rPr>
          <w:rFonts w:ascii="Arial" w:hAnsi="Arial" w:cs="Arial"/>
          <w:sz w:val="24"/>
          <w:szCs w:val="24"/>
        </w:rPr>
        <w:t>good</w:t>
      </w:r>
      <w:r w:rsidR="00CF6DCF">
        <w:rPr>
          <w:rFonts w:ascii="Arial" w:hAnsi="Arial" w:cs="Arial"/>
          <w:sz w:val="24"/>
          <w:szCs w:val="24"/>
        </w:rPr>
        <w:t>”</w:t>
      </w:r>
      <w:r w:rsidRPr="00B37151">
        <w:rPr>
          <w:rFonts w:ascii="Arial" w:hAnsi="Arial" w:cs="Arial"/>
          <w:sz w:val="24"/>
          <w:szCs w:val="24"/>
        </w:rPr>
        <w:t xml:space="preserve"> outcome, and there was evidence that officers successfully spotted the offenders who needed arrest - such as those who were violent. This is an area that will need to be considered further. </w:t>
      </w:r>
    </w:p>
    <w:p w14:paraId="4F6CFCAA" w14:textId="77777777" w:rsidR="00285F6C" w:rsidRPr="00B37151" w:rsidRDefault="00285F6C" w:rsidP="009F0ADA">
      <w:pPr>
        <w:jc w:val="both"/>
        <w:rPr>
          <w:rFonts w:ascii="Arial" w:hAnsi="Arial" w:cs="Arial"/>
          <w:sz w:val="24"/>
          <w:szCs w:val="24"/>
        </w:rPr>
      </w:pPr>
    </w:p>
    <w:p w14:paraId="2325E31F" w14:textId="77777777" w:rsidR="00285F6C" w:rsidRPr="00B37151" w:rsidRDefault="00285F6C" w:rsidP="009F0ADA">
      <w:pPr>
        <w:jc w:val="both"/>
        <w:rPr>
          <w:rFonts w:ascii="Arial" w:hAnsi="Arial" w:cs="Arial"/>
          <w:sz w:val="24"/>
          <w:szCs w:val="24"/>
        </w:rPr>
      </w:pPr>
      <w:r w:rsidRPr="00B37151">
        <w:rPr>
          <w:rFonts w:ascii="Arial" w:hAnsi="Arial" w:cs="Arial"/>
          <w:sz w:val="24"/>
          <w:szCs w:val="24"/>
        </w:rPr>
        <w:t>The model training here included things intended to produce a cultural shift, such as appointing champions within each force. This model will likely help decide whether Gwent policies are state of the art.</w:t>
      </w:r>
    </w:p>
    <w:p w14:paraId="7F86DC2C" w14:textId="77777777" w:rsidR="00285F6C" w:rsidRPr="00B37151" w:rsidRDefault="00285F6C" w:rsidP="009F0ADA">
      <w:pPr>
        <w:jc w:val="both"/>
        <w:rPr>
          <w:rFonts w:ascii="Arial" w:hAnsi="Arial" w:cs="Arial"/>
          <w:sz w:val="24"/>
          <w:szCs w:val="24"/>
        </w:rPr>
      </w:pPr>
    </w:p>
    <w:p w14:paraId="73B981DC" w14:textId="2D92329D" w:rsidR="00285F6C" w:rsidRPr="00B37151" w:rsidRDefault="00285F6C" w:rsidP="009F0ADA">
      <w:pPr>
        <w:jc w:val="both"/>
        <w:rPr>
          <w:rFonts w:ascii="Arial" w:hAnsi="Arial" w:cs="Arial"/>
          <w:sz w:val="24"/>
          <w:szCs w:val="24"/>
        </w:rPr>
      </w:pPr>
      <w:r w:rsidRPr="00B37151">
        <w:rPr>
          <w:rFonts w:ascii="Arial" w:hAnsi="Arial" w:cs="Arial"/>
          <w:sz w:val="24"/>
          <w:szCs w:val="24"/>
        </w:rPr>
        <w:t>Another interesting study is</w:t>
      </w:r>
      <w:r w:rsidRPr="00B37151">
        <w:rPr>
          <w:rFonts w:ascii="Arial" w:hAnsi="Arial" w:cs="Arial"/>
          <w:sz w:val="24"/>
          <w:szCs w:val="24"/>
        </w:rPr>
        <w:t xml:space="preserve"> Henning et al., 2021</w:t>
      </w:r>
      <w:r w:rsidRPr="00B37151">
        <w:rPr>
          <w:rFonts w:ascii="Arial" w:hAnsi="Arial" w:cs="Arial"/>
          <w:sz w:val="24"/>
          <w:szCs w:val="24"/>
        </w:rPr>
        <w:t>. This is an American study which looks at how DV is policed from a very different perspective. It seeks to use a model to predict, at the first response stage, how likely it is that a given perpetrator will recidivate. </w:t>
      </w:r>
    </w:p>
    <w:p w14:paraId="2EB7DB1F" w14:textId="77777777" w:rsidR="00285F6C" w:rsidRPr="00B37151" w:rsidRDefault="00285F6C" w:rsidP="009F0ADA">
      <w:pPr>
        <w:jc w:val="both"/>
        <w:rPr>
          <w:rFonts w:ascii="Arial" w:hAnsi="Arial" w:cs="Arial"/>
          <w:sz w:val="24"/>
          <w:szCs w:val="24"/>
        </w:rPr>
      </w:pPr>
    </w:p>
    <w:p w14:paraId="5E5DF406" w14:textId="77777777" w:rsidR="00285F6C" w:rsidRPr="00B37151" w:rsidRDefault="00285F6C" w:rsidP="009F0ADA">
      <w:pPr>
        <w:jc w:val="both"/>
        <w:rPr>
          <w:rFonts w:ascii="Arial" w:hAnsi="Arial" w:cs="Arial"/>
          <w:sz w:val="24"/>
          <w:szCs w:val="24"/>
        </w:rPr>
      </w:pPr>
      <w:r w:rsidRPr="00B37151">
        <w:rPr>
          <w:rFonts w:ascii="Arial" w:hAnsi="Arial" w:cs="Arial"/>
          <w:sz w:val="24"/>
          <w:szCs w:val="24"/>
        </w:rPr>
        <w:t>This seems counterintuitive to the narrative that all DV should be taken seriously. Still, the paper points out that criminalising a first-time DV perp might be counterproductive: his brush with the law might drive him to further incidents: "Being arrested, booked into jail, prosecuted, and convicted can have an iatrogenic effect on some individuals via lost employment opportunities, financial strain, housing instability, and reduced social support".</w:t>
      </w:r>
    </w:p>
    <w:p w14:paraId="55677A1F" w14:textId="77777777" w:rsidR="00285F6C" w:rsidRPr="00B37151" w:rsidRDefault="00285F6C" w:rsidP="009F0ADA">
      <w:pPr>
        <w:jc w:val="both"/>
        <w:rPr>
          <w:rFonts w:ascii="Arial" w:hAnsi="Arial" w:cs="Arial"/>
          <w:sz w:val="24"/>
          <w:szCs w:val="24"/>
        </w:rPr>
      </w:pPr>
    </w:p>
    <w:p w14:paraId="7DC4DF55" w14:textId="77777777" w:rsidR="00285F6C" w:rsidRPr="00B37151" w:rsidRDefault="00285F6C" w:rsidP="009F0ADA">
      <w:pPr>
        <w:jc w:val="both"/>
        <w:rPr>
          <w:rFonts w:ascii="Arial" w:hAnsi="Arial" w:cs="Arial"/>
          <w:sz w:val="24"/>
          <w:szCs w:val="24"/>
        </w:rPr>
      </w:pPr>
      <w:r w:rsidRPr="00B37151">
        <w:rPr>
          <w:rFonts w:ascii="Arial" w:hAnsi="Arial" w:cs="Arial"/>
          <w:sz w:val="24"/>
          <w:szCs w:val="24"/>
        </w:rPr>
        <w:t>In the report, the police force considered having the resources to respond appropriately to about 1 in 10 reported incidents. They got 3000 - 6000 reports and could respond to about 400-600 of them. They, therefore, had to prioritise. </w:t>
      </w:r>
    </w:p>
    <w:p w14:paraId="04B8CB8D" w14:textId="77777777" w:rsidR="00285F6C" w:rsidRPr="00B37151" w:rsidRDefault="00285F6C" w:rsidP="009F0ADA">
      <w:pPr>
        <w:jc w:val="both"/>
        <w:rPr>
          <w:rFonts w:ascii="Arial" w:hAnsi="Arial" w:cs="Arial"/>
          <w:sz w:val="24"/>
          <w:szCs w:val="24"/>
        </w:rPr>
      </w:pPr>
    </w:p>
    <w:p w14:paraId="40658384" w14:textId="77777777" w:rsidR="00285F6C" w:rsidRPr="00B37151" w:rsidRDefault="00285F6C" w:rsidP="009F0ADA">
      <w:pPr>
        <w:jc w:val="both"/>
        <w:rPr>
          <w:rFonts w:ascii="Arial" w:hAnsi="Arial" w:cs="Arial"/>
          <w:sz w:val="24"/>
          <w:szCs w:val="24"/>
        </w:rPr>
      </w:pPr>
      <w:r w:rsidRPr="00B37151">
        <w:rPr>
          <w:rFonts w:ascii="Arial" w:hAnsi="Arial" w:cs="Arial"/>
          <w:sz w:val="24"/>
          <w:szCs w:val="24"/>
        </w:rPr>
        <w:t>The suggested course of action here seeks to build on some significant differences between DV and most other crimes. In DV, there is rarely any doubt about the identity of the suspect. The authors of the report analysed pre-existing factors that would be known about a perpetrator and their victims. For example, age, ethnicity, previous reports of violence, prior convictions, known MH issues, whether there were children, how many, and who those children were, drug or alcohol abuse, and so on. They also factored in things about the incident itself - injuries sustained, use of weapons and so on. </w:t>
      </w:r>
    </w:p>
    <w:p w14:paraId="117327A3" w14:textId="77777777" w:rsidR="00285F6C" w:rsidRPr="00B37151" w:rsidRDefault="00285F6C" w:rsidP="009F0ADA">
      <w:pPr>
        <w:jc w:val="both"/>
        <w:rPr>
          <w:rFonts w:ascii="Arial" w:hAnsi="Arial" w:cs="Arial"/>
          <w:sz w:val="24"/>
          <w:szCs w:val="24"/>
        </w:rPr>
      </w:pPr>
    </w:p>
    <w:p w14:paraId="09C4530A" w14:textId="77777777" w:rsidR="00285F6C" w:rsidRPr="00B37151" w:rsidRDefault="00285F6C" w:rsidP="009F0ADA">
      <w:pPr>
        <w:jc w:val="both"/>
        <w:rPr>
          <w:rFonts w:ascii="Arial" w:hAnsi="Arial" w:cs="Arial"/>
          <w:sz w:val="24"/>
          <w:szCs w:val="24"/>
        </w:rPr>
      </w:pPr>
      <w:r w:rsidRPr="00B37151">
        <w:rPr>
          <w:rFonts w:ascii="Arial" w:hAnsi="Arial" w:cs="Arial"/>
          <w:sz w:val="24"/>
          <w:szCs w:val="24"/>
        </w:rPr>
        <w:t>The study found strong predictive ability in this model, something not improved upon much by, for example, interviews with the victim. </w:t>
      </w:r>
    </w:p>
    <w:p w14:paraId="4BB24A4C" w14:textId="77777777" w:rsidR="00285F6C" w:rsidRPr="00B37151" w:rsidRDefault="00285F6C" w:rsidP="009F0ADA">
      <w:pPr>
        <w:jc w:val="both"/>
        <w:rPr>
          <w:rFonts w:ascii="Arial" w:hAnsi="Arial" w:cs="Arial"/>
          <w:sz w:val="24"/>
          <w:szCs w:val="24"/>
        </w:rPr>
      </w:pPr>
    </w:p>
    <w:p w14:paraId="11D93122" w14:textId="77777777" w:rsidR="00285F6C" w:rsidRPr="00B37151" w:rsidRDefault="00285F6C" w:rsidP="009F0ADA">
      <w:pPr>
        <w:jc w:val="both"/>
        <w:rPr>
          <w:rFonts w:ascii="Arial" w:hAnsi="Arial" w:cs="Arial"/>
          <w:sz w:val="24"/>
          <w:szCs w:val="24"/>
        </w:rPr>
      </w:pPr>
      <w:r w:rsidRPr="00B37151">
        <w:rPr>
          <w:rFonts w:ascii="Arial" w:hAnsi="Arial" w:cs="Arial"/>
          <w:sz w:val="24"/>
          <w:szCs w:val="24"/>
        </w:rPr>
        <w:lastRenderedPageBreak/>
        <w:t>It is, therefore, worth considering whether a DV policy on the type of response should include some sort of automated triage of the suspect. </w:t>
      </w:r>
    </w:p>
    <w:p w14:paraId="543EB1ED" w14:textId="77777777" w:rsidR="00285F6C" w:rsidRPr="00B37151" w:rsidRDefault="00285F6C" w:rsidP="009F0ADA">
      <w:pPr>
        <w:jc w:val="both"/>
        <w:rPr>
          <w:rFonts w:ascii="Arial" w:hAnsi="Arial" w:cs="Arial"/>
          <w:sz w:val="24"/>
          <w:szCs w:val="24"/>
        </w:rPr>
      </w:pPr>
    </w:p>
    <w:p w14:paraId="043CC35E" w14:textId="52F62A8E" w:rsidR="00285F6C" w:rsidRPr="00B37151" w:rsidRDefault="00285F6C" w:rsidP="009F0ADA">
      <w:pPr>
        <w:jc w:val="both"/>
        <w:rPr>
          <w:rFonts w:ascii="Arial" w:hAnsi="Arial" w:cs="Arial"/>
          <w:sz w:val="24"/>
          <w:szCs w:val="24"/>
        </w:rPr>
      </w:pPr>
      <w:r w:rsidRPr="00B37151">
        <w:rPr>
          <w:rFonts w:ascii="Arial" w:hAnsi="Arial" w:cs="Arial"/>
          <w:sz w:val="24"/>
          <w:szCs w:val="24"/>
        </w:rPr>
        <w:t xml:space="preserve">Hamilton, Harris and Powell, 2019, </w:t>
      </w:r>
      <w:r w:rsidRPr="00B37151">
        <w:rPr>
          <w:rFonts w:ascii="Arial" w:hAnsi="Arial" w:cs="Arial"/>
          <w:sz w:val="24"/>
          <w:szCs w:val="24"/>
        </w:rPr>
        <w:t>focus on Australia, but it is relevant to this dissertation because it looks at how to deal with high-profile or repeat DV instances. </w:t>
      </w:r>
    </w:p>
    <w:p w14:paraId="2A1FA0B3" w14:textId="77777777" w:rsidR="00285F6C" w:rsidRPr="00B37151" w:rsidRDefault="00285F6C" w:rsidP="009F0ADA">
      <w:pPr>
        <w:jc w:val="both"/>
        <w:rPr>
          <w:rFonts w:ascii="Arial" w:hAnsi="Arial" w:cs="Arial"/>
          <w:sz w:val="24"/>
          <w:szCs w:val="24"/>
        </w:rPr>
      </w:pPr>
    </w:p>
    <w:p w14:paraId="1A64CBAC" w14:textId="77777777" w:rsidR="00285F6C" w:rsidRPr="00B37151" w:rsidRDefault="00285F6C" w:rsidP="009F0ADA">
      <w:pPr>
        <w:jc w:val="both"/>
        <w:rPr>
          <w:rFonts w:ascii="Arial" w:hAnsi="Arial" w:cs="Arial"/>
          <w:sz w:val="24"/>
          <w:szCs w:val="24"/>
        </w:rPr>
      </w:pPr>
      <w:r w:rsidRPr="00B37151">
        <w:rPr>
          <w:rFonts w:ascii="Arial" w:hAnsi="Arial" w:cs="Arial"/>
          <w:sz w:val="24"/>
          <w:szCs w:val="24"/>
        </w:rPr>
        <w:t>The programme being looked at, Alexis, ran in one state. It has some similarities with the MARAC system in England and Wales. </w:t>
      </w:r>
    </w:p>
    <w:p w14:paraId="27E63464" w14:textId="77777777" w:rsidR="00285F6C" w:rsidRPr="00B37151" w:rsidRDefault="00285F6C" w:rsidP="009F0ADA">
      <w:pPr>
        <w:jc w:val="both"/>
        <w:rPr>
          <w:rFonts w:ascii="Arial" w:hAnsi="Arial" w:cs="Arial"/>
          <w:sz w:val="24"/>
          <w:szCs w:val="24"/>
        </w:rPr>
      </w:pPr>
    </w:p>
    <w:p w14:paraId="4574AEEE" w14:textId="77777777" w:rsidR="00285F6C" w:rsidRPr="00B37151" w:rsidRDefault="00285F6C" w:rsidP="009F0ADA">
      <w:pPr>
        <w:jc w:val="both"/>
        <w:rPr>
          <w:rFonts w:ascii="Arial" w:hAnsi="Arial" w:cs="Arial"/>
          <w:sz w:val="24"/>
          <w:szCs w:val="24"/>
        </w:rPr>
      </w:pPr>
      <w:r w:rsidRPr="00B37151">
        <w:rPr>
          <w:rFonts w:ascii="Arial" w:hAnsi="Arial" w:cs="Arial"/>
          <w:sz w:val="24"/>
          <w:szCs w:val="24"/>
        </w:rPr>
        <w:t>The study is qualitative in nature - it looked at perspectives and perceptions of the professionals involved, It did not look at outcomes, such as more arrests or reduced recidivism, in a structured or quantitative way. Those interviewed included social workers, police, key workers and members of child protection services. </w:t>
      </w:r>
    </w:p>
    <w:p w14:paraId="2867A8B2" w14:textId="77777777" w:rsidR="00285F6C" w:rsidRPr="00B37151" w:rsidRDefault="00285F6C" w:rsidP="009F0ADA">
      <w:pPr>
        <w:jc w:val="both"/>
        <w:rPr>
          <w:rFonts w:ascii="Arial" w:hAnsi="Arial" w:cs="Arial"/>
          <w:sz w:val="24"/>
          <w:szCs w:val="24"/>
        </w:rPr>
      </w:pPr>
    </w:p>
    <w:p w14:paraId="2BBF6C0A" w14:textId="77777777" w:rsidR="00285F6C" w:rsidRPr="00B37151" w:rsidRDefault="00285F6C" w:rsidP="009F0ADA">
      <w:pPr>
        <w:jc w:val="both"/>
        <w:rPr>
          <w:rFonts w:ascii="Arial" w:hAnsi="Arial" w:cs="Arial"/>
          <w:sz w:val="24"/>
          <w:szCs w:val="24"/>
        </w:rPr>
      </w:pPr>
      <w:r w:rsidRPr="00B37151">
        <w:rPr>
          <w:rFonts w:ascii="Arial" w:hAnsi="Arial" w:cs="Arial"/>
          <w:sz w:val="24"/>
          <w:szCs w:val="24"/>
        </w:rPr>
        <w:t>Stakeholders in the police in particular reported that more widely in the force, the initiative had found favour because a smaller number of better trained individuals were dealing with the more high profile DV incidents. This meant lower stress for other officers, whose workload was reduced. </w:t>
      </w:r>
    </w:p>
    <w:p w14:paraId="69A07806" w14:textId="77777777" w:rsidR="00285F6C" w:rsidRPr="00B37151" w:rsidRDefault="00285F6C" w:rsidP="009F0ADA">
      <w:pPr>
        <w:jc w:val="both"/>
        <w:rPr>
          <w:rFonts w:ascii="Arial" w:hAnsi="Arial" w:cs="Arial"/>
          <w:sz w:val="24"/>
          <w:szCs w:val="24"/>
        </w:rPr>
      </w:pPr>
    </w:p>
    <w:p w14:paraId="4C296774" w14:textId="77777777" w:rsidR="00285F6C" w:rsidRPr="00B37151" w:rsidRDefault="00285F6C" w:rsidP="009F0ADA">
      <w:pPr>
        <w:jc w:val="both"/>
        <w:rPr>
          <w:rFonts w:ascii="Arial" w:hAnsi="Arial" w:cs="Arial"/>
          <w:sz w:val="24"/>
          <w:szCs w:val="24"/>
        </w:rPr>
      </w:pPr>
      <w:r w:rsidRPr="00B37151">
        <w:rPr>
          <w:rFonts w:ascii="Arial" w:hAnsi="Arial" w:cs="Arial"/>
          <w:sz w:val="24"/>
          <w:szCs w:val="24"/>
        </w:rPr>
        <w:t>Improved collaboration was noted, largely as a result of embedding staff from different teams, such as police and social workers, together, and colocation of those responsible, so that each was aware of ongoing issues: “members emphasised that co-location was most effective when social workers were embedded within a police team (as opposed to a multidisciplinary hub model)”. Having an embedded social worker relieved the police of many duties for which they felt ill qualified, leaving them more free to do actual police work. In addition, repeat incidents were more likely to be disclosed to social workers than to the police, so reporting improved. </w:t>
      </w:r>
    </w:p>
    <w:p w14:paraId="6B72AED8" w14:textId="77777777" w:rsidR="00285F6C" w:rsidRPr="00B37151" w:rsidRDefault="00285F6C" w:rsidP="009F0ADA">
      <w:pPr>
        <w:jc w:val="both"/>
        <w:rPr>
          <w:rFonts w:ascii="Arial" w:hAnsi="Arial" w:cs="Arial"/>
          <w:sz w:val="24"/>
          <w:szCs w:val="24"/>
        </w:rPr>
      </w:pPr>
    </w:p>
    <w:p w14:paraId="29AA8F47" w14:textId="77777777" w:rsidR="00285F6C" w:rsidRPr="00B37151" w:rsidRDefault="00285F6C" w:rsidP="009F0ADA">
      <w:pPr>
        <w:jc w:val="both"/>
        <w:rPr>
          <w:rFonts w:ascii="Arial" w:hAnsi="Arial" w:cs="Arial"/>
          <w:sz w:val="24"/>
          <w:szCs w:val="24"/>
        </w:rPr>
      </w:pPr>
      <w:r w:rsidRPr="00B37151">
        <w:rPr>
          <w:rFonts w:ascii="Arial" w:hAnsi="Arial" w:cs="Arial"/>
          <w:sz w:val="24"/>
          <w:szCs w:val="24"/>
        </w:rPr>
        <w:t>Respondents strongly felt that having a social worker embedded in the police was preferable to colocation at a multidisciplinary hub. However, the report warns that this can result in the social worker feeling disempowered or talked over. </w:t>
      </w:r>
    </w:p>
    <w:p w14:paraId="0F47658C" w14:textId="77777777" w:rsidR="00285F6C" w:rsidRPr="00B37151" w:rsidRDefault="00285F6C" w:rsidP="009F0ADA">
      <w:pPr>
        <w:jc w:val="both"/>
        <w:rPr>
          <w:rFonts w:ascii="Arial" w:hAnsi="Arial" w:cs="Arial"/>
          <w:sz w:val="24"/>
          <w:szCs w:val="24"/>
        </w:rPr>
      </w:pPr>
    </w:p>
    <w:p w14:paraId="410F5BAA" w14:textId="77777777" w:rsidR="00285F6C" w:rsidRPr="00B37151" w:rsidRDefault="00285F6C" w:rsidP="009F0ADA">
      <w:pPr>
        <w:jc w:val="both"/>
        <w:rPr>
          <w:rFonts w:ascii="Arial" w:hAnsi="Arial" w:cs="Arial"/>
          <w:sz w:val="24"/>
          <w:szCs w:val="24"/>
        </w:rPr>
      </w:pPr>
      <w:r w:rsidRPr="00B37151">
        <w:rPr>
          <w:rFonts w:ascii="Arial" w:hAnsi="Arial" w:cs="Arial"/>
          <w:sz w:val="24"/>
          <w:szCs w:val="24"/>
        </w:rPr>
        <w:t>Meetings regularly were felt to be beneficial but best practice, according to this report, would ensure that all voices were equally heard, with chairing and an agenda to enable this. Some agencies were inclined to sit on information, rather than dealing with it. Finally, there were issues of accountability. For example, some agencies repeatedly missed the meetings and this was an area where there needs to be senior accountability. And there was no good means of following up promised actions. </w:t>
      </w:r>
    </w:p>
    <w:p w14:paraId="053C5E41" w14:textId="77777777" w:rsidR="00285F6C" w:rsidRPr="00B37151" w:rsidRDefault="00285F6C" w:rsidP="009F0ADA">
      <w:pPr>
        <w:jc w:val="both"/>
        <w:rPr>
          <w:rFonts w:ascii="Arial" w:hAnsi="Arial" w:cs="Arial"/>
          <w:sz w:val="24"/>
          <w:szCs w:val="24"/>
        </w:rPr>
      </w:pPr>
    </w:p>
    <w:p w14:paraId="77F8A0C0" w14:textId="77777777" w:rsidR="00285F6C" w:rsidRPr="00B37151" w:rsidRDefault="00285F6C" w:rsidP="009F0ADA">
      <w:pPr>
        <w:jc w:val="both"/>
        <w:rPr>
          <w:rFonts w:ascii="Arial" w:hAnsi="Arial" w:cs="Arial"/>
          <w:sz w:val="24"/>
          <w:szCs w:val="24"/>
        </w:rPr>
      </w:pPr>
      <w:r w:rsidRPr="00B37151">
        <w:rPr>
          <w:rFonts w:ascii="Arial" w:hAnsi="Arial" w:cs="Arial"/>
          <w:sz w:val="24"/>
          <w:szCs w:val="24"/>
        </w:rPr>
        <w:t>Another really interesting feature is that each "address" was owned by a specific officer within the force, rather than being part of the general free-for-all of response policing. This led to better outcomes, participants felt, with more proactive approaches and officers actively reporting keeping an ear out for one of "their" addresses. Officers reported having a sense of emotional attachment that they didn't get with the more usual approach of dealing with things on an incident by incident basis. Especially in the light of DV against women, which is more likely to be repeated, and where the women might be reported as perpetrators after a string of victimisations, this is useful and relevant to good policy. </w:t>
      </w:r>
    </w:p>
    <w:p w14:paraId="183BEE59" w14:textId="77777777" w:rsidR="00285F6C" w:rsidRPr="00B37151" w:rsidRDefault="00285F6C" w:rsidP="009F0ADA">
      <w:pPr>
        <w:jc w:val="both"/>
        <w:rPr>
          <w:rFonts w:ascii="Arial" w:hAnsi="Arial" w:cs="Arial"/>
          <w:sz w:val="24"/>
          <w:szCs w:val="24"/>
        </w:rPr>
      </w:pPr>
    </w:p>
    <w:p w14:paraId="4E3384E7" w14:textId="77777777" w:rsidR="00285F6C" w:rsidRPr="00B37151" w:rsidRDefault="00285F6C" w:rsidP="009F0ADA">
      <w:pPr>
        <w:jc w:val="both"/>
        <w:rPr>
          <w:rFonts w:ascii="Arial" w:hAnsi="Arial" w:cs="Arial"/>
          <w:sz w:val="24"/>
          <w:szCs w:val="24"/>
        </w:rPr>
      </w:pPr>
      <w:r w:rsidRPr="00B37151">
        <w:rPr>
          <w:rFonts w:ascii="Arial" w:hAnsi="Arial" w:cs="Arial"/>
          <w:sz w:val="24"/>
          <w:szCs w:val="24"/>
        </w:rPr>
        <w:lastRenderedPageBreak/>
        <w:t>Other benefits of the model were felt to be in improved careers, with a specialism developing. However, a drawback was that it was felt that the system worked because of good resourcing, which is likely to present more significant challenges in the UK in 2024 than in Australia in 2019.</w:t>
      </w:r>
    </w:p>
    <w:p w14:paraId="297E7114" w14:textId="77777777" w:rsidR="00285F6C" w:rsidRPr="00B37151" w:rsidRDefault="00285F6C" w:rsidP="009F0ADA">
      <w:pPr>
        <w:jc w:val="both"/>
        <w:rPr>
          <w:rFonts w:ascii="Arial" w:hAnsi="Arial" w:cs="Arial"/>
          <w:sz w:val="24"/>
          <w:szCs w:val="24"/>
        </w:rPr>
      </w:pPr>
    </w:p>
    <w:p w14:paraId="72C4D9F7" w14:textId="77777777" w:rsidR="00285F6C" w:rsidRPr="00B37151" w:rsidRDefault="00285F6C" w:rsidP="009F0ADA">
      <w:pPr>
        <w:jc w:val="both"/>
        <w:rPr>
          <w:rFonts w:ascii="Arial" w:hAnsi="Arial" w:cs="Arial"/>
          <w:b/>
          <w:bCs/>
          <w:sz w:val="24"/>
          <w:szCs w:val="24"/>
        </w:rPr>
      </w:pPr>
      <w:r w:rsidRPr="00B37151">
        <w:rPr>
          <w:rFonts w:ascii="Arial" w:hAnsi="Arial" w:cs="Arial"/>
          <w:b/>
          <w:bCs/>
          <w:sz w:val="24"/>
          <w:szCs w:val="24"/>
        </w:rPr>
        <w:t>CONCLUSION</w:t>
      </w:r>
    </w:p>
    <w:p w14:paraId="3CE524C9" w14:textId="77777777" w:rsidR="00285F6C" w:rsidRPr="00B37151" w:rsidRDefault="00285F6C" w:rsidP="009F0ADA">
      <w:pPr>
        <w:jc w:val="both"/>
        <w:rPr>
          <w:rFonts w:ascii="Arial" w:hAnsi="Arial" w:cs="Arial"/>
          <w:sz w:val="24"/>
          <w:szCs w:val="24"/>
        </w:rPr>
      </w:pPr>
      <w:r w:rsidRPr="00B37151">
        <w:rPr>
          <w:rFonts w:ascii="Arial" w:hAnsi="Arial" w:cs="Arial"/>
          <w:sz w:val="24"/>
          <w:szCs w:val="24"/>
        </w:rPr>
        <w:t>The literature in this area is vast, and only a tiny fraction of it is reviewed here. Other papers are listed in the bibliography. </w:t>
      </w:r>
    </w:p>
    <w:p w14:paraId="3DC11148" w14:textId="77777777" w:rsidR="00285F6C" w:rsidRPr="00B37151" w:rsidRDefault="00285F6C" w:rsidP="009F0ADA">
      <w:pPr>
        <w:jc w:val="both"/>
        <w:rPr>
          <w:rFonts w:ascii="Arial" w:hAnsi="Arial" w:cs="Arial"/>
          <w:sz w:val="24"/>
          <w:szCs w:val="24"/>
        </w:rPr>
      </w:pPr>
    </w:p>
    <w:p w14:paraId="32C0BDF7" w14:textId="77777777" w:rsidR="00285F6C" w:rsidRPr="00B37151" w:rsidRDefault="00285F6C" w:rsidP="009F0ADA">
      <w:pPr>
        <w:jc w:val="both"/>
        <w:rPr>
          <w:rFonts w:ascii="Arial" w:hAnsi="Arial" w:cs="Arial"/>
          <w:sz w:val="24"/>
          <w:szCs w:val="24"/>
        </w:rPr>
      </w:pPr>
      <w:r w:rsidRPr="00B37151">
        <w:rPr>
          <w:rFonts w:ascii="Arial" w:hAnsi="Arial" w:cs="Arial"/>
          <w:sz w:val="24"/>
          <w:szCs w:val="24"/>
        </w:rPr>
        <w:t xml:space="preserve">Themes that emerge are that there is a huge gap between making a policy and that policy being effective. Some of the barriers will be beyond the scope of a written document, and some would be, probably, prohibitively expensive to address. However, the overall conclusion is that there is plenty of academic study out there, but none that looks at individual police force’s policies, training and implementation. </w:t>
      </w:r>
    </w:p>
    <w:p w14:paraId="5FDB3EA5" w14:textId="77777777" w:rsidR="00E10C1E" w:rsidRDefault="00E10C1E"/>
    <w:sectPr w:rsidR="00E10C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40525"/>
    <w:multiLevelType w:val="multilevel"/>
    <w:tmpl w:val="C6C403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82E4EDD"/>
    <w:multiLevelType w:val="hybridMultilevel"/>
    <w:tmpl w:val="C18457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AE44FB"/>
    <w:multiLevelType w:val="multilevel"/>
    <w:tmpl w:val="2626DFB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6CC0A82"/>
    <w:multiLevelType w:val="hybridMultilevel"/>
    <w:tmpl w:val="EFBEE6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1A358E"/>
    <w:multiLevelType w:val="hybridMultilevel"/>
    <w:tmpl w:val="92D816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1394527"/>
    <w:multiLevelType w:val="multilevel"/>
    <w:tmpl w:val="6CB03EC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69524F70"/>
    <w:multiLevelType w:val="multilevel"/>
    <w:tmpl w:val="9550C4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9628838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657246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28389413">
    <w:abstractNumId w:val="0"/>
    <w:lvlOverride w:ilvl="0">
      <w:lvl w:ilvl="0">
        <w:start w:val="2"/>
        <w:numFmt w:val="decimal"/>
        <w:lvlText w:val="%1."/>
        <w:lvlJc w:val="left"/>
        <w:pPr>
          <w:ind w:left="0" w:firstLine="0"/>
        </w:pPr>
      </w:lvl>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01695343">
    <w:abstractNumId w:val="2"/>
    <w:lvlOverride w:ilvl="0">
      <w:lvl w:ilvl="0">
        <w:start w:val="3"/>
        <w:numFmt w:val="decimal"/>
        <w:lvlText w:val="%1."/>
        <w:lvlJc w:val="left"/>
        <w:pPr>
          <w:ind w:left="0" w:firstLine="0"/>
        </w:pPr>
      </w:lvl>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25348430">
    <w:abstractNumId w:val="4"/>
  </w:num>
  <w:num w:numId="6" w16cid:durableId="304899912">
    <w:abstractNumId w:val="3"/>
  </w:num>
  <w:num w:numId="7" w16cid:durableId="19595295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F6C"/>
    <w:rsid w:val="001A7693"/>
    <w:rsid w:val="00285F6C"/>
    <w:rsid w:val="008D4508"/>
    <w:rsid w:val="009F0ADA"/>
    <w:rsid w:val="00B37151"/>
    <w:rsid w:val="00CE2822"/>
    <w:rsid w:val="00CF6DCF"/>
    <w:rsid w:val="00E10C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B23B9"/>
  <w15:chartTrackingRefBased/>
  <w15:docId w15:val="{00F4D292-291D-498E-8D77-439D6E708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5F6C"/>
    <w:pPr>
      <w:spacing w:after="0" w:line="240" w:lineRule="auto"/>
    </w:pPr>
    <w:rPr>
      <w:rFonts w:ascii="Calibri" w:hAnsi="Calibri" w:cs="Calibri"/>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85F6C"/>
    <w:pPr>
      <w:spacing w:before="100" w:beforeAutospacing="1" w:after="100" w:afterAutospacing="1"/>
    </w:pPr>
  </w:style>
  <w:style w:type="paragraph" w:styleId="ListParagraph">
    <w:name w:val="List Paragraph"/>
    <w:basedOn w:val="Normal"/>
    <w:uiPriority w:val="34"/>
    <w:qFormat/>
    <w:rsid w:val="00285F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8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1D4C16265B14C4FAC6CAB022E2163B3" ma:contentTypeVersion="13" ma:contentTypeDescription="Create a new document." ma:contentTypeScope="" ma:versionID="f2de69b22905dc5190828cebbdf99672">
  <xsd:schema xmlns:xsd="http://www.w3.org/2001/XMLSchema" xmlns:xs="http://www.w3.org/2001/XMLSchema" xmlns:p="http://schemas.microsoft.com/office/2006/metadata/properties" xmlns:ns3="627e797c-4fb4-4db6-98ba-0b3275687411" xmlns:ns4="a009ffaf-daef-4566-8b5a-5d730c96ca09" targetNamespace="http://schemas.microsoft.com/office/2006/metadata/properties" ma:root="true" ma:fieldsID="aff951e98ed32a0ee90d514f81f3c178" ns3:_="" ns4:_="">
    <xsd:import namespace="627e797c-4fb4-4db6-98ba-0b3275687411"/>
    <xsd:import namespace="a009ffaf-daef-4566-8b5a-5d730c96ca0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ObjectDetectorVersions" minOccurs="0"/>
                <xsd:element ref="ns3:_activity"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7e797c-4fb4-4db6-98ba-0b32756874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09ffaf-daef-4566-8b5a-5d730c96ca0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27e797c-4fb4-4db6-98ba-0b3275687411" xsi:nil="true"/>
  </documentManagement>
</p:properties>
</file>

<file path=customXml/itemProps1.xml><?xml version="1.0" encoding="utf-8"?>
<ds:datastoreItem xmlns:ds="http://schemas.openxmlformats.org/officeDocument/2006/customXml" ds:itemID="{3C4A5A9E-51FE-4734-9ED9-0842717FAE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7e797c-4fb4-4db6-98ba-0b3275687411"/>
    <ds:schemaRef ds:uri="a009ffaf-daef-4566-8b5a-5d730c96ca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725C1F-CD23-486D-A0BA-A72BD96EFC47}">
  <ds:schemaRefs>
    <ds:schemaRef ds:uri="http://schemas.microsoft.com/sharepoint/v3/contenttype/forms"/>
  </ds:schemaRefs>
</ds:datastoreItem>
</file>

<file path=customXml/itemProps3.xml><?xml version="1.0" encoding="utf-8"?>
<ds:datastoreItem xmlns:ds="http://schemas.openxmlformats.org/officeDocument/2006/customXml" ds:itemID="{F4FDDF8B-FE66-41BA-8DBF-7E958876DDB5}">
  <ds:schemaRefs>
    <ds:schemaRef ds:uri="http://schemas.microsoft.com/office/2006/metadata/properties"/>
    <ds:schemaRef ds:uri="http://schemas.microsoft.com/office/infopath/2007/PartnerControls"/>
    <ds:schemaRef ds:uri="627e797c-4fb4-4db6-98ba-0b3275687411"/>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2378</Words>
  <Characters>13555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15902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Marsh, Liz</dc:creator>
  <cp:keywords/>
  <dc:description/>
  <cp:lastModifiedBy>Marsh, Liz</cp:lastModifiedBy>
  <cp:revision>4</cp:revision>
  <dcterms:created xsi:type="dcterms:W3CDTF">2024-11-04T14:24:00Z</dcterms:created>
  <dcterms:modified xsi:type="dcterms:W3CDTF">2024-11-04T14:32:00Z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2024-11-04T14:22:34Z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2c515fa7-a087-4a57-ab65-ae7bd95b58b3</vt:lpwstr>
  </property>
  <property fmtid="{D5CDD505-2E9C-101B-9397-08002B2CF9AE}" pid="8" name="MSIP_Label_f2acd28b-79a3-4a0f-b0ff-4b75658b1549_ContentBits">
    <vt:lpwstr>0</vt:lpwstr>
  </property>
  <property fmtid="{D5CDD505-2E9C-101B-9397-08002B2CF9AE}" pid="9" name="ContentTypeId">
    <vt:lpwstr>0x01010001D4C16265B14C4FAC6CAB022E2163B3</vt:lpwstr>
  </property>
</Properties>
</file>