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020E" w:rsidRDefault="00EE020E" w:rsidP="00EE020E">
      <w:r>
        <w:rPr>
          <w:noProof/>
          <w:lang w:eastAsia="en-GB"/>
        </w:rPr>
        <w:drawing>
          <wp:inline distT="0" distB="0" distL="0" distR="0" wp14:anchorId="4D4DA939" wp14:editId="3761D875">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EE020E" w:rsidRDefault="00EE020E" w:rsidP="00EE020E"/>
    <w:p w:rsidR="00EE020E" w:rsidRDefault="00EE020E" w:rsidP="00EE020E">
      <w:pPr>
        <w:pStyle w:val="Modcode"/>
        <w:jc w:val="left"/>
        <w:rPr>
          <w:color w:val="FF0000"/>
        </w:rPr>
      </w:pPr>
      <w:r>
        <w:t xml:space="preserve">LEVEL </w:t>
      </w:r>
      <w:r w:rsidRPr="00872DA2">
        <w:rPr>
          <w:color w:val="000000" w:themeColor="text1"/>
        </w:rPr>
        <w:t xml:space="preserve">5 </w:t>
      </w:r>
      <w:r w:rsidRPr="00EB1F41">
        <w:rPr>
          <w:color w:val="FF0000"/>
        </w:rPr>
        <w:t xml:space="preserve">      </w:t>
      </w:r>
    </w:p>
    <w:p w:rsidR="00EE020E" w:rsidRDefault="00EE020E" w:rsidP="00EE020E">
      <w:pPr>
        <w:pStyle w:val="Modcode"/>
        <w:jc w:val="left"/>
        <w:rPr>
          <w:color w:val="FF0000"/>
        </w:rPr>
      </w:pPr>
      <w:r w:rsidRPr="00EB1F41">
        <w:rPr>
          <w:color w:val="FF0000"/>
        </w:rPr>
        <w:t xml:space="preserve">                                                                      </w:t>
      </w:r>
    </w:p>
    <w:p w:rsidR="00EE020E" w:rsidRDefault="00EE020E" w:rsidP="00EE020E">
      <w:pPr>
        <w:pStyle w:val="Modcode"/>
        <w:jc w:val="left"/>
      </w:pPr>
      <w:r>
        <w:t xml:space="preserve">SEMESTER </w:t>
      </w:r>
      <w:r w:rsidRPr="00872DA2">
        <w:rPr>
          <w:color w:val="000000" w:themeColor="text1"/>
        </w:rPr>
        <w:t>2</w:t>
      </w:r>
    </w:p>
    <w:p w:rsidR="00EE020E" w:rsidRDefault="00EE020E" w:rsidP="00EE020E">
      <w:pPr>
        <w:pStyle w:val="Modcode"/>
        <w:jc w:val="left"/>
      </w:pPr>
    </w:p>
    <w:p w:rsidR="00EE020E" w:rsidRPr="007E3A8E" w:rsidRDefault="00EE020E" w:rsidP="00EE020E">
      <w:pPr>
        <w:pStyle w:val="Modcode"/>
        <w:jc w:val="left"/>
      </w:pPr>
      <w:r w:rsidRPr="007E3A8E">
        <w:t>MODULE CODE</w:t>
      </w:r>
      <w:r>
        <w:t xml:space="preserve">: </w:t>
      </w:r>
      <w:r w:rsidRPr="00074D3F">
        <w:t>SHSS5080</w:t>
      </w:r>
    </w:p>
    <w:p w:rsidR="00EE020E" w:rsidRDefault="00EE020E" w:rsidP="00EE020E">
      <w:pPr>
        <w:pStyle w:val="Time"/>
        <w:ind w:left="2880" w:firstLine="720"/>
        <w:rPr>
          <w:szCs w:val="28"/>
        </w:rPr>
      </w:pPr>
      <w:r w:rsidRPr="00074D3F">
        <w:t>Desks to Dens</w:t>
      </w:r>
      <w:r w:rsidRPr="00C536A6">
        <w:rPr>
          <w:szCs w:val="28"/>
        </w:rPr>
        <w:t xml:space="preserve"> </w:t>
      </w:r>
    </w:p>
    <w:p w:rsidR="00EE020E" w:rsidRPr="00C536A6" w:rsidRDefault="00EE020E" w:rsidP="00EE020E">
      <w:pPr>
        <w:pStyle w:val="Time"/>
        <w:rPr>
          <w:color w:val="FF0000"/>
          <w:szCs w:val="28"/>
        </w:rPr>
      </w:pPr>
      <w:r w:rsidRPr="00C536A6">
        <w:rPr>
          <w:szCs w:val="28"/>
        </w:rPr>
        <w:t xml:space="preserve">aSSESSMENT TYPE: </w:t>
      </w:r>
      <w:r w:rsidRPr="00872DA2">
        <w:rPr>
          <w:color w:val="000000" w:themeColor="text1"/>
          <w:szCs w:val="28"/>
        </w:rPr>
        <w:t>Essay</w:t>
      </w:r>
    </w:p>
    <w:p w:rsidR="00EE020E" w:rsidRPr="00872DA2" w:rsidRDefault="00EE020E" w:rsidP="00EE020E">
      <w:pPr>
        <w:pStyle w:val="Answer"/>
        <w:rPr>
          <w:color w:val="000000" w:themeColor="text1"/>
          <w:szCs w:val="28"/>
        </w:rPr>
      </w:pPr>
      <w:r w:rsidRPr="00872DA2">
        <w:rPr>
          <w:color w:val="000000" w:themeColor="text1"/>
          <w:szCs w:val="28"/>
        </w:rPr>
        <w:t>Assessment/Component:</w:t>
      </w:r>
      <w:r>
        <w:rPr>
          <w:color w:val="000000" w:themeColor="text1"/>
          <w:szCs w:val="28"/>
        </w:rPr>
        <w:t xml:space="preserve"> 1</w:t>
      </w:r>
    </w:p>
    <w:p w:rsidR="00EE020E" w:rsidRDefault="00EE020E" w:rsidP="00EE020E">
      <w:pPr>
        <w:pStyle w:val="BodyText"/>
      </w:pPr>
    </w:p>
    <w:p w:rsidR="00EE020E" w:rsidRDefault="00EE020E" w:rsidP="00EE020E">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rsidR="00EE020E" w:rsidRPr="00C536A6" w:rsidRDefault="00EE020E" w:rsidP="00EE020E">
      <w:pPr>
        <w:pStyle w:val="BodyText"/>
      </w:pPr>
    </w:p>
    <w:p w:rsidR="00EE020E" w:rsidRDefault="00EE020E" w:rsidP="00EE020E">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rsidR="00EE020E" w:rsidRPr="00C536A6" w:rsidRDefault="00EE020E" w:rsidP="00EE020E">
      <w:pPr>
        <w:pStyle w:val="BodyText"/>
        <w:rPr>
          <w:b/>
          <w:sz w:val="28"/>
          <w:szCs w:val="28"/>
          <w:u w:val="single"/>
        </w:rPr>
      </w:pPr>
    </w:p>
    <w:p w:rsidR="00EE020E" w:rsidRPr="00872DA2" w:rsidRDefault="00EE020E" w:rsidP="00EE020E">
      <w:pPr>
        <w:pStyle w:val="BodyText"/>
        <w:rPr>
          <w:b/>
          <w:color w:val="000000" w:themeColor="text1"/>
          <w:sz w:val="28"/>
          <w:szCs w:val="28"/>
        </w:rPr>
      </w:pPr>
      <w:r w:rsidRPr="00C536A6">
        <w:rPr>
          <w:b/>
          <w:sz w:val="28"/>
          <w:szCs w:val="28"/>
        </w:rPr>
        <w:t xml:space="preserve">MODULE TUTOR: </w:t>
      </w:r>
      <w:r>
        <w:rPr>
          <w:b/>
          <w:color w:val="000000" w:themeColor="text1"/>
          <w:sz w:val="28"/>
          <w:szCs w:val="28"/>
        </w:rPr>
        <w:t>N Wainwright</w:t>
      </w:r>
    </w:p>
    <w:p w:rsidR="00EE020E" w:rsidRPr="00C536A6" w:rsidRDefault="00EE020E" w:rsidP="00EE020E">
      <w:pPr>
        <w:pStyle w:val="BodyText"/>
        <w:rPr>
          <w:b/>
          <w:color w:val="FF0000"/>
          <w:sz w:val="28"/>
          <w:szCs w:val="28"/>
          <w:u w:val="single"/>
        </w:rPr>
      </w:pPr>
    </w:p>
    <w:p w:rsidR="00EE020E" w:rsidRPr="00BD10B6" w:rsidRDefault="00EE020E" w:rsidP="00EE020E">
      <w:pPr>
        <w:pStyle w:val="fixed"/>
        <w:ind w:left="0" w:firstLine="0"/>
        <w:rPr>
          <w:rFonts w:ascii="Arial" w:hAnsi="Arial" w:cs="Arial"/>
          <w:b w:val="0"/>
          <w:sz w:val="22"/>
          <w:szCs w:val="22"/>
        </w:rPr>
      </w:pPr>
      <w:r>
        <w:rPr>
          <w:rFonts w:ascii="Arial" w:hAnsi="Arial" w:cs="Arial"/>
          <w:b w:val="0"/>
          <w:sz w:val="22"/>
          <w:szCs w:val="22"/>
        </w:rPr>
        <w:t>Analyse how the playful pedagogical approach of the Foundation Phase with its emphasis on</w:t>
      </w:r>
      <w:r w:rsidRPr="00BD10B6">
        <w:rPr>
          <w:rFonts w:ascii="Arial" w:hAnsi="Arial" w:cs="Arial"/>
          <w:b w:val="0"/>
          <w:sz w:val="22"/>
          <w:szCs w:val="22"/>
        </w:rPr>
        <w:t xml:space="preserve"> outdoor learning</w:t>
      </w:r>
      <w:r>
        <w:rPr>
          <w:rFonts w:ascii="Arial" w:hAnsi="Arial" w:cs="Arial"/>
          <w:b w:val="0"/>
          <w:sz w:val="22"/>
          <w:szCs w:val="22"/>
        </w:rPr>
        <w:t xml:space="preserve"> lays foundations for children’s learning and development and contributes to their physical literacy.</w:t>
      </w:r>
    </w:p>
    <w:p w:rsidR="00EE020E" w:rsidRPr="007E3A8E" w:rsidRDefault="00EE020E" w:rsidP="00EE020E">
      <w:pPr>
        <w:pStyle w:val="BodyText"/>
      </w:pPr>
    </w:p>
    <w:p w:rsidR="00EE020E" w:rsidRDefault="00EE020E" w:rsidP="00EE020E">
      <w:pPr>
        <w:rPr>
          <w:b/>
          <w:sz w:val="28"/>
          <w:szCs w:val="28"/>
        </w:rPr>
      </w:pPr>
      <w:r w:rsidRPr="00C536A6">
        <w:rPr>
          <w:b/>
          <w:sz w:val="28"/>
          <w:szCs w:val="28"/>
        </w:rPr>
        <w:t xml:space="preserve">SUBMISSION DETAILS:    </w:t>
      </w:r>
      <w:r>
        <w:rPr>
          <w:b/>
          <w:sz w:val="28"/>
          <w:szCs w:val="28"/>
        </w:rPr>
        <w:t>March 22</w:t>
      </w:r>
      <w:r w:rsidRPr="004D57CA">
        <w:rPr>
          <w:b/>
          <w:sz w:val="28"/>
          <w:szCs w:val="28"/>
          <w:vertAlign w:val="superscript"/>
        </w:rPr>
        <w:t>nd</w:t>
      </w:r>
      <w:r>
        <w:rPr>
          <w:b/>
          <w:sz w:val="28"/>
          <w:szCs w:val="28"/>
        </w:rPr>
        <w:t xml:space="preserve"> </w:t>
      </w:r>
    </w:p>
    <w:p w:rsidR="00EE020E" w:rsidRPr="007A2699" w:rsidRDefault="00EE020E" w:rsidP="00EE020E">
      <w:r w:rsidRPr="007A2699">
        <w:t>School of Sport, Health &amp; Outdoor Education</w:t>
      </w:r>
    </w:p>
    <w:p w:rsidR="00EE020E" w:rsidRDefault="00EE020E" w:rsidP="00EE020E">
      <w:pPr>
        <w:rPr>
          <w:b/>
          <w:bCs/>
          <w:sz w:val="16"/>
          <w:szCs w:val="16"/>
        </w:rPr>
      </w:pPr>
    </w:p>
    <w:p w:rsidR="00EE020E" w:rsidRDefault="00EE020E" w:rsidP="00EE020E">
      <w:pPr>
        <w:rPr>
          <w:b/>
          <w:bCs/>
          <w:sz w:val="16"/>
          <w:szCs w:val="16"/>
        </w:rPr>
      </w:pPr>
    </w:p>
    <w:p w:rsidR="00EE020E" w:rsidRDefault="00EE020E" w:rsidP="00EE020E">
      <w:pPr>
        <w:rPr>
          <w:b/>
          <w:bCs/>
          <w:sz w:val="16"/>
          <w:szCs w:val="16"/>
        </w:rPr>
      </w:pPr>
    </w:p>
    <w:p w:rsidR="00EE020E" w:rsidRDefault="00EE020E" w:rsidP="00EE020E">
      <w:pPr>
        <w:rPr>
          <w:b/>
          <w:bCs/>
          <w:sz w:val="16"/>
          <w:szCs w:val="16"/>
        </w:rPr>
      </w:pPr>
    </w:p>
    <w:p w:rsidR="00EE020E" w:rsidRPr="00DB29C9" w:rsidRDefault="00EE020E" w:rsidP="00EE020E">
      <w:pPr>
        <w:rPr>
          <w:b/>
          <w:bCs/>
          <w:sz w:val="16"/>
          <w:szCs w:val="16"/>
        </w:rPr>
      </w:pPr>
    </w:p>
    <w:p w:rsidR="00EE020E" w:rsidRDefault="00EE020E" w:rsidP="00EE020E">
      <w:pPr>
        <w:pStyle w:val="Subtitle"/>
      </w:pPr>
    </w:p>
    <w:p w:rsidR="00EE020E" w:rsidRPr="007A2699" w:rsidRDefault="00EE020E" w:rsidP="00EE020E">
      <w:pPr>
        <w:pStyle w:val="Subtitle"/>
      </w:pPr>
      <w:r>
        <w:lastRenderedPageBreak/>
        <w:t>Assessment Feedback Sheet</w:t>
      </w:r>
    </w:p>
    <w:p w:rsidR="00EE020E" w:rsidRPr="00DB29C9" w:rsidRDefault="00EE020E" w:rsidP="00EE020E">
      <w:pPr>
        <w:pStyle w:val="Subtitle"/>
        <w:rPr>
          <w:sz w:val="16"/>
          <w:szCs w:val="16"/>
        </w:rPr>
      </w:pPr>
    </w:p>
    <w:p w:rsidR="00EE020E" w:rsidRPr="00952485" w:rsidRDefault="00EE020E" w:rsidP="00EE020E">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EE020E" w:rsidRPr="00952485" w:rsidRDefault="00EE020E" w:rsidP="00EE020E">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rsidR="00EE020E" w:rsidRDefault="00EE020E" w:rsidP="00EE020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rsidR="00EE020E" w:rsidRDefault="00EE020E" w:rsidP="00EE020E">
      <w:pPr>
        <w:pStyle w:val="Subtitle"/>
        <w:jc w:val="left"/>
        <w:rPr>
          <w:b/>
          <w:bCs/>
          <w:sz w:val="24"/>
          <w:szCs w:val="24"/>
          <w:u w:val="none"/>
        </w:rPr>
      </w:pPr>
    </w:p>
    <w:p w:rsidR="00EE020E" w:rsidRPr="00DB29C9" w:rsidRDefault="00EE020E" w:rsidP="00EE020E">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5"/>
        <w:gridCol w:w="184"/>
        <w:gridCol w:w="922"/>
        <w:gridCol w:w="923"/>
        <w:gridCol w:w="308"/>
        <w:gridCol w:w="614"/>
        <w:gridCol w:w="923"/>
        <w:gridCol w:w="922"/>
        <w:gridCol w:w="923"/>
        <w:gridCol w:w="218"/>
        <w:gridCol w:w="704"/>
        <w:gridCol w:w="923"/>
        <w:gridCol w:w="720"/>
      </w:tblGrid>
      <w:tr w:rsidR="00EE020E" w:rsidRPr="00313008" w:rsidTr="0071380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EE020E" w:rsidRPr="00313008" w:rsidRDefault="00EE020E" w:rsidP="0071380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E020E" w:rsidRPr="00313008" w:rsidTr="007138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E020E" w:rsidRPr="00313008" w:rsidRDefault="00EE020E" w:rsidP="0071380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EE020E" w:rsidRPr="00313008" w:rsidRDefault="00EE020E" w:rsidP="00713802">
            <w:pPr>
              <w:pStyle w:val="Subtitle"/>
              <w:rPr>
                <w:b/>
                <w:bCs/>
                <w:sz w:val="24"/>
                <w:szCs w:val="24"/>
                <w:u w:val="none"/>
              </w:rPr>
            </w:pPr>
          </w:p>
        </w:tc>
      </w:tr>
      <w:tr w:rsidR="00EE020E" w:rsidRPr="00313008" w:rsidTr="007138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E020E" w:rsidRPr="00313008" w:rsidRDefault="00EE020E" w:rsidP="0071380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EE020E" w:rsidRPr="00313008" w:rsidRDefault="00EE020E" w:rsidP="00713802">
            <w:pPr>
              <w:pStyle w:val="Subtitle"/>
              <w:rPr>
                <w:b/>
                <w:bCs/>
                <w:sz w:val="24"/>
                <w:szCs w:val="24"/>
                <w:u w:val="none"/>
              </w:rPr>
            </w:pPr>
          </w:p>
        </w:tc>
      </w:tr>
      <w:tr w:rsidR="00EE020E" w:rsidRPr="00313008" w:rsidTr="007138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E020E" w:rsidRPr="00313008" w:rsidRDefault="00EE020E" w:rsidP="0071380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EE020E" w:rsidRPr="00313008" w:rsidRDefault="00EE020E" w:rsidP="00713802">
            <w:pPr>
              <w:pStyle w:val="Subtitle"/>
              <w:rPr>
                <w:b/>
                <w:bCs/>
                <w:sz w:val="24"/>
                <w:szCs w:val="24"/>
                <w:u w:val="none"/>
              </w:rPr>
            </w:pPr>
          </w:p>
        </w:tc>
      </w:tr>
      <w:tr w:rsidR="00EE020E" w:rsidRPr="00313008" w:rsidTr="00713802">
        <w:trPr>
          <w:cantSplit/>
        </w:trPr>
        <w:tc>
          <w:tcPr>
            <w:tcW w:w="2376" w:type="dxa"/>
            <w:vMerge w:val="restart"/>
            <w:tcBorders>
              <w:top w:val="single" w:sz="4" w:space="0" w:color="auto"/>
              <w:left w:val="thinThickLargeGap" w:sz="24" w:space="0" w:color="auto"/>
              <w:bottom w:val="single" w:sz="6" w:space="0" w:color="auto"/>
            </w:tcBorders>
          </w:tcPr>
          <w:p w:rsidR="00EE020E" w:rsidRPr="00313008" w:rsidRDefault="00EE020E" w:rsidP="00713802">
            <w:pPr>
              <w:pStyle w:val="Subtitle"/>
              <w:jc w:val="left"/>
              <w:rPr>
                <w:b/>
                <w:bCs/>
                <w:sz w:val="24"/>
                <w:szCs w:val="24"/>
                <w:u w:val="none"/>
              </w:rPr>
            </w:pPr>
          </w:p>
          <w:p w:rsidR="00EE020E" w:rsidRPr="009574BA" w:rsidRDefault="00EE020E" w:rsidP="00713802">
            <w:pPr>
              <w:pStyle w:val="Subtitle"/>
              <w:rPr>
                <w:b/>
                <w:bCs/>
                <w:sz w:val="24"/>
                <w:szCs w:val="24"/>
                <w:u w:val="none"/>
              </w:rPr>
            </w:pPr>
            <w:r w:rsidRPr="00313008">
              <w:rPr>
                <w:b/>
                <w:bCs/>
                <w:sz w:val="24"/>
                <w:szCs w:val="24"/>
                <w:u w:val="none"/>
              </w:rPr>
              <w:t>ASSESSMENT CRITERIA</w:t>
            </w:r>
          </w:p>
        </w:tc>
        <w:tc>
          <w:tcPr>
            <w:tcW w:w="469" w:type="dxa"/>
            <w:gridSpan w:val="2"/>
            <w:vMerge w:val="restart"/>
            <w:tcBorders>
              <w:top w:val="single" w:sz="4" w:space="0" w:color="auto"/>
              <w:bottom w:val="single" w:sz="6" w:space="0" w:color="auto"/>
              <w:right w:val="single" w:sz="6" w:space="0" w:color="auto"/>
            </w:tcBorders>
            <w:textDirection w:val="btLr"/>
          </w:tcPr>
          <w:p w:rsidR="00EE020E" w:rsidRPr="00313008" w:rsidRDefault="00EE020E" w:rsidP="00713802">
            <w:pPr>
              <w:ind w:left="113" w:right="113"/>
              <w:rPr>
                <w:sz w:val="16"/>
                <w:szCs w:val="16"/>
              </w:rPr>
            </w:pPr>
            <w:r w:rsidRPr="00313008">
              <w:rPr>
                <w:sz w:val="16"/>
                <w:szCs w:val="16"/>
              </w:rPr>
              <w:t>Learning</w:t>
            </w:r>
          </w:p>
          <w:p w:rsidR="00EE020E" w:rsidRPr="00313008" w:rsidRDefault="00EE020E" w:rsidP="00713802">
            <w:pPr>
              <w:ind w:left="113" w:right="113"/>
              <w:rPr>
                <w:sz w:val="16"/>
                <w:szCs w:val="16"/>
              </w:rPr>
            </w:pPr>
            <w:r w:rsidRPr="00313008">
              <w:rPr>
                <w:sz w:val="16"/>
                <w:szCs w:val="16"/>
              </w:rPr>
              <w:t>Outcomes</w:t>
            </w:r>
          </w:p>
          <w:p w:rsidR="00EE020E" w:rsidRPr="00313008" w:rsidRDefault="00EE020E" w:rsidP="00713802">
            <w:pPr>
              <w:ind w:left="113" w:right="113"/>
              <w:rPr>
                <w:sz w:val="16"/>
                <w:szCs w:val="16"/>
              </w:rPr>
            </w:pPr>
          </w:p>
          <w:p w:rsidR="00EE020E" w:rsidRPr="00313008" w:rsidRDefault="00EE020E" w:rsidP="0071380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EE020E" w:rsidRPr="00313008" w:rsidRDefault="00EE020E" w:rsidP="00713802">
            <w:pPr>
              <w:pStyle w:val="Subtitle"/>
              <w:rPr>
                <w:b/>
                <w:bCs/>
                <w:sz w:val="24"/>
                <w:szCs w:val="24"/>
                <w:u w:val="none"/>
              </w:rPr>
            </w:pPr>
            <w:r w:rsidRPr="00313008">
              <w:rPr>
                <w:b/>
                <w:bCs/>
                <w:sz w:val="24"/>
                <w:szCs w:val="24"/>
                <w:u w:val="none"/>
              </w:rPr>
              <w:t>GRADE</w:t>
            </w:r>
          </w:p>
        </w:tc>
      </w:tr>
      <w:tr w:rsidR="00EE020E" w:rsidRPr="00313008" w:rsidTr="00713802">
        <w:trPr>
          <w:cantSplit/>
        </w:trPr>
        <w:tc>
          <w:tcPr>
            <w:tcW w:w="2376" w:type="dxa"/>
            <w:vMerge/>
            <w:tcBorders>
              <w:top w:val="single" w:sz="6" w:space="0" w:color="auto"/>
              <w:left w:val="thinThickLargeGap" w:sz="24" w:space="0" w:color="auto"/>
              <w:bottom w:val="single" w:sz="6" w:space="0" w:color="auto"/>
            </w:tcBorders>
          </w:tcPr>
          <w:p w:rsidR="00EE020E" w:rsidRPr="00313008" w:rsidRDefault="00EE020E" w:rsidP="00713802">
            <w:pPr>
              <w:pStyle w:val="Subtitle"/>
              <w:jc w:val="left"/>
              <w:rPr>
                <w:b/>
                <w:bCs/>
                <w:sz w:val="24"/>
                <w:szCs w:val="24"/>
                <w:u w:val="none"/>
              </w:rPr>
            </w:pPr>
          </w:p>
        </w:tc>
        <w:tc>
          <w:tcPr>
            <w:tcW w:w="469" w:type="dxa"/>
            <w:gridSpan w:val="2"/>
            <w:vMerge/>
            <w:tcBorders>
              <w:top w:val="single" w:sz="6" w:space="0" w:color="auto"/>
              <w:bottom w:val="single" w:sz="6" w:space="0" w:color="auto"/>
              <w:right w:val="single" w:sz="6" w:space="0" w:color="auto"/>
            </w:tcBorders>
          </w:tcPr>
          <w:p w:rsidR="00EE020E" w:rsidRPr="00313008" w:rsidRDefault="00EE020E" w:rsidP="0071380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EE020E" w:rsidRPr="003E3041" w:rsidRDefault="00EE020E" w:rsidP="00713802">
            <w:pPr>
              <w:pStyle w:val="Subtitle"/>
              <w:rPr>
                <w:b/>
                <w:bCs/>
                <w:sz w:val="16"/>
                <w:szCs w:val="16"/>
                <w:u w:val="none"/>
              </w:rPr>
            </w:pPr>
            <w:r>
              <w:rPr>
                <w:b/>
                <w:bCs/>
                <w:sz w:val="16"/>
                <w:szCs w:val="16"/>
                <w:u w:val="none"/>
              </w:rPr>
              <w:t>Poor</w:t>
            </w:r>
          </w:p>
          <w:p w:rsidR="00EE020E" w:rsidRPr="003E3041" w:rsidRDefault="00EE020E" w:rsidP="00713802">
            <w:pPr>
              <w:pStyle w:val="Subtitle"/>
              <w:rPr>
                <w:b/>
                <w:bCs/>
                <w:sz w:val="16"/>
                <w:szCs w:val="16"/>
                <w:u w:val="none"/>
              </w:rPr>
            </w:pPr>
            <w:r>
              <w:rPr>
                <w:b/>
                <w:bCs/>
                <w:sz w:val="16"/>
                <w:szCs w:val="16"/>
                <w:u w:val="none"/>
              </w:rPr>
              <w:t>&lt; 2</w:t>
            </w:r>
            <w:r w:rsidRPr="003E3041">
              <w:rPr>
                <w:b/>
                <w:bCs/>
                <w:sz w:val="16"/>
                <w:szCs w:val="16"/>
                <w:u w:val="none"/>
              </w:rPr>
              <w:t>0%</w:t>
            </w:r>
          </w:p>
          <w:p w:rsidR="00EE020E" w:rsidRPr="003E3041" w:rsidRDefault="00EE020E" w:rsidP="00713802">
            <w:pPr>
              <w:pStyle w:val="Subtitle"/>
              <w:rPr>
                <w:sz w:val="16"/>
                <w:szCs w:val="16"/>
                <w:u w:val="none"/>
              </w:rPr>
            </w:pPr>
          </w:p>
        </w:tc>
        <w:tc>
          <w:tcPr>
            <w:tcW w:w="923" w:type="dxa"/>
            <w:tcBorders>
              <w:top w:val="single" w:sz="6" w:space="0" w:color="auto"/>
              <w:left w:val="single" w:sz="6" w:space="0" w:color="auto"/>
              <w:right w:val="single" w:sz="6" w:space="0" w:color="auto"/>
            </w:tcBorders>
          </w:tcPr>
          <w:p w:rsidR="00EE020E" w:rsidRDefault="00EE020E" w:rsidP="00713802">
            <w:pPr>
              <w:pStyle w:val="Subtitle"/>
              <w:rPr>
                <w:b/>
                <w:sz w:val="16"/>
                <w:szCs w:val="16"/>
                <w:u w:val="none"/>
              </w:rPr>
            </w:pPr>
            <w:r>
              <w:rPr>
                <w:b/>
                <w:sz w:val="16"/>
                <w:szCs w:val="16"/>
                <w:u w:val="none"/>
              </w:rPr>
              <w:t>Weak</w:t>
            </w:r>
          </w:p>
          <w:p w:rsidR="00EE020E" w:rsidRPr="003E3041" w:rsidRDefault="00EE020E" w:rsidP="0071380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EE020E" w:rsidRPr="003E3041" w:rsidRDefault="00EE020E" w:rsidP="00713802">
            <w:pPr>
              <w:pStyle w:val="Subtitle"/>
              <w:rPr>
                <w:b/>
                <w:bCs/>
                <w:sz w:val="16"/>
                <w:szCs w:val="16"/>
                <w:u w:val="none"/>
              </w:rPr>
            </w:pPr>
            <w:r>
              <w:rPr>
                <w:b/>
                <w:bCs/>
                <w:sz w:val="16"/>
                <w:szCs w:val="16"/>
                <w:u w:val="none"/>
              </w:rPr>
              <w:t>Unsatisfactory</w:t>
            </w:r>
          </w:p>
          <w:p w:rsidR="00EE020E" w:rsidRPr="003E3041" w:rsidRDefault="00EE020E" w:rsidP="0071380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EE020E" w:rsidRPr="003E3041" w:rsidRDefault="00EE020E" w:rsidP="00713802">
            <w:pPr>
              <w:pStyle w:val="Subtitle"/>
              <w:rPr>
                <w:b/>
                <w:bCs/>
                <w:sz w:val="16"/>
                <w:szCs w:val="16"/>
                <w:u w:val="none"/>
              </w:rPr>
            </w:pPr>
            <w:r w:rsidRPr="003E3041">
              <w:rPr>
                <w:b/>
                <w:bCs/>
                <w:sz w:val="16"/>
                <w:szCs w:val="16"/>
                <w:u w:val="none"/>
              </w:rPr>
              <w:t>Satisfactory</w:t>
            </w:r>
          </w:p>
          <w:p w:rsidR="00EE020E" w:rsidRPr="003E3041" w:rsidRDefault="00EE020E" w:rsidP="0071380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EE020E" w:rsidRPr="003E3041" w:rsidRDefault="00EE020E" w:rsidP="00713802">
            <w:pPr>
              <w:pStyle w:val="Subtitle"/>
              <w:rPr>
                <w:b/>
                <w:bCs/>
                <w:sz w:val="16"/>
                <w:szCs w:val="16"/>
                <w:u w:val="none"/>
              </w:rPr>
            </w:pPr>
            <w:r w:rsidRPr="003E3041">
              <w:rPr>
                <w:b/>
                <w:bCs/>
                <w:sz w:val="16"/>
                <w:szCs w:val="16"/>
                <w:u w:val="none"/>
              </w:rPr>
              <w:t>Good</w:t>
            </w:r>
          </w:p>
          <w:p w:rsidR="00EE020E" w:rsidRPr="003E3041" w:rsidRDefault="00EE020E" w:rsidP="0071380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EE020E" w:rsidRPr="003E3041" w:rsidRDefault="00EE020E" w:rsidP="00713802">
            <w:pPr>
              <w:pStyle w:val="Subtitle"/>
              <w:rPr>
                <w:b/>
                <w:bCs/>
                <w:sz w:val="16"/>
                <w:szCs w:val="16"/>
                <w:u w:val="none"/>
              </w:rPr>
            </w:pPr>
            <w:r w:rsidRPr="003E3041">
              <w:rPr>
                <w:b/>
                <w:bCs/>
                <w:sz w:val="16"/>
                <w:szCs w:val="16"/>
                <w:u w:val="none"/>
              </w:rPr>
              <w:t>Very Good</w:t>
            </w:r>
          </w:p>
          <w:p w:rsidR="00EE020E" w:rsidRPr="003E3041" w:rsidRDefault="00EE020E" w:rsidP="0071380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EE020E" w:rsidRPr="003E3041" w:rsidRDefault="00EE020E" w:rsidP="00713802">
            <w:pPr>
              <w:pStyle w:val="Subtitle"/>
              <w:rPr>
                <w:b/>
                <w:bCs/>
                <w:sz w:val="16"/>
                <w:szCs w:val="16"/>
                <w:u w:val="none"/>
              </w:rPr>
            </w:pPr>
            <w:r w:rsidRPr="003E3041">
              <w:rPr>
                <w:b/>
                <w:bCs/>
                <w:sz w:val="16"/>
                <w:szCs w:val="16"/>
                <w:u w:val="none"/>
              </w:rPr>
              <w:t>Excellent</w:t>
            </w:r>
          </w:p>
          <w:p w:rsidR="00EE020E" w:rsidRPr="003E3041" w:rsidRDefault="00EE020E" w:rsidP="0071380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EE020E" w:rsidRDefault="00EE020E" w:rsidP="00713802">
            <w:pPr>
              <w:pStyle w:val="Subtitle"/>
              <w:rPr>
                <w:b/>
                <w:bCs/>
                <w:sz w:val="16"/>
                <w:szCs w:val="16"/>
                <w:u w:val="none"/>
              </w:rPr>
            </w:pPr>
            <w:r>
              <w:rPr>
                <w:b/>
                <w:bCs/>
                <w:sz w:val="16"/>
                <w:szCs w:val="16"/>
                <w:u w:val="none"/>
              </w:rPr>
              <w:t>Exceptional</w:t>
            </w:r>
          </w:p>
          <w:p w:rsidR="00EE020E" w:rsidRPr="003E3041" w:rsidRDefault="00EE020E" w:rsidP="0071380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EE020E" w:rsidRPr="00313008" w:rsidRDefault="00EE020E" w:rsidP="00713802">
            <w:pPr>
              <w:pStyle w:val="Subtitle"/>
              <w:jc w:val="left"/>
              <w:rPr>
                <w:b/>
                <w:bCs/>
                <w:sz w:val="18"/>
                <w:szCs w:val="18"/>
                <w:u w:val="none"/>
              </w:rPr>
            </w:pPr>
          </w:p>
          <w:p w:rsidR="00EE020E" w:rsidRPr="00313008" w:rsidRDefault="00EE020E" w:rsidP="00713802">
            <w:pPr>
              <w:pStyle w:val="Subtitle"/>
              <w:jc w:val="left"/>
              <w:rPr>
                <w:b/>
                <w:bCs/>
                <w:sz w:val="18"/>
                <w:szCs w:val="18"/>
                <w:u w:val="none"/>
              </w:rPr>
            </w:pPr>
            <w:r w:rsidRPr="00313008">
              <w:rPr>
                <w:b/>
                <w:bCs/>
                <w:sz w:val="18"/>
                <w:szCs w:val="18"/>
                <w:u w:val="none"/>
              </w:rPr>
              <w:t xml:space="preserve">  %</w:t>
            </w:r>
          </w:p>
        </w:tc>
      </w:tr>
      <w:tr w:rsidR="00EE020E" w:rsidRPr="00313008" w:rsidTr="00713802">
        <w:tc>
          <w:tcPr>
            <w:tcW w:w="2376" w:type="dxa"/>
            <w:tcBorders>
              <w:top w:val="single" w:sz="6" w:space="0" w:color="auto"/>
              <w:left w:val="thinThickLargeGap" w:sz="24" w:space="0" w:color="auto"/>
              <w:bottom w:val="single" w:sz="6" w:space="0" w:color="auto"/>
            </w:tcBorders>
          </w:tcPr>
          <w:p w:rsidR="00EE020E" w:rsidRPr="009B5330" w:rsidRDefault="00EE020E" w:rsidP="0071380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the playful pedagogy of the foundation phase.</w:t>
            </w:r>
          </w:p>
        </w:tc>
        <w:tc>
          <w:tcPr>
            <w:tcW w:w="469" w:type="dxa"/>
            <w:gridSpan w:val="2"/>
            <w:tcBorders>
              <w:top w:val="single" w:sz="6" w:space="0" w:color="auto"/>
              <w:bottom w:val="single" w:sz="6" w:space="0" w:color="auto"/>
              <w:right w:val="single" w:sz="6" w:space="0" w:color="auto"/>
            </w:tcBorders>
          </w:tcPr>
          <w:p w:rsidR="00EE020E" w:rsidRPr="00313008" w:rsidRDefault="00EE020E" w:rsidP="0071380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2" w:type="dxa"/>
            <w:gridSpan w:val="2"/>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E020E" w:rsidRPr="002E0D8B" w:rsidRDefault="00EE020E" w:rsidP="00713802">
            <w:pPr>
              <w:pStyle w:val="Subtitle"/>
              <w:jc w:val="right"/>
              <w:rPr>
                <w:sz w:val="24"/>
                <w:szCs w:val="24"/>
                <w:u w:val="none"/>
              </w:rPr>
            </w:pPr>
          </w:p>
        </w:tc>
        <w:tc>
          <w:tcPr>
            <w:tcW w:w="922" w:type="dxa"/>
            <w:gridSpan w:val="2"/>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E020E" w:rsidRPr="00313008" w:rsidRDefault="00EE020E" w:rsidP="00713802">
            <w:pPr>
              <w:pStyle w:val="Subtitle"/>
              <w:jc w:val="left"/>
              <w:rPr>
                <w:b/>
                <w:bCs/>
                <w:sz w:val="18"/>
                <w:szCs w:val="18"/>
                <w:u w:val="none"/>
              </w:rPr>
            </w:pPr>
            <w:r>
              <w:rPr>
                <w:b/>
                <w:bCs/>
                <w:sz w:val="18"/>
                <w:szCs w:val="18"/>
                <w:u w:val="none"/>
              </w:rPr>
              <w:t>3</w:t>
            </w:r>
            <w:r w:rsidRPr="00313008">
              <w:rPr>
                <w:b/>
                <w:bCs/>
                <w:sz w:val="18"/>
                <w:szCs w:val="18"/>
                <w:u w:val="none"/>
              </w:rPr>
              <w:t>0%</w:t>
            </w:r>
          </w:p>
        </w:tc>
      </w:tr>
      <w:tr w:rsidR="00EE020E" w:rsidRPr="00313008" w:rsidTr="00713802">
        <w:tc>
          <w:tcPr>
            <w:tcW w:w="2376" w:type="dxa"/>
            <w:tcBorders>
              <w:top w:val="single" w:sz="6" w:space="0" w:color="auto"/>
              <w:left w:val="thinThickLargeGap" w:sz="24" w:space="0" w:color="auto"/>
              <w:bottom w:val="single" w:sz="6" w:space="0" w:color="auto"/>
            </w:tcBorders>
          </w:tcPr>
          <w:p w:rsidR="00EE020E" w:rsidRPr="009B5330" w:rsidRDefault="00EE020E" w:rsidP="00713802">
            <w:pPr>
              <w:pStyle w:val="Subtitle"/>
              <w:jc w:val="left"/>
              <w:rPr>
                <w:sz w:val="18"/>
                <w:szCs w:val="18"/>
                <w:u w:val="none"/>
              </w:rPr>
            </w:pPr>
            <w:r>
              <w:rPr>
                <w:sz w:val="18"/>
                <w:szCs w:val="18"/>
                <w:u w:val="none"/>
              </w:rPr>
              <w:t xml:space="preserve">Evaluate the role of the outdoors and physical play in the foundation phase and its contribution to children’s development. </w:t>
            </w:r>
          </w:p>
        </w:tc>
        <w:tc>
          <w:tcPr>
            <w:tcW w:w="469" w:type="dxa"/>
            <w:gridSpan w:val="2"/>
            <w:tcBorders>
              <w:top w:val="single" w:sz="6" w:space="0" w:color="auto"/>
              <w:bottom w:val="single" w:sz="6" w:space="0" w:color="auto"/>
              <w:right w:val="single" w:sz="6" w:space="0" w:color="auto"/>
            </w:tcBorders>
          </w:tcPr>
          <w:p w:rsidR="00EE020E" w:rsidRPr="00313008" w:rsidRDefault="00EE020E" w:rsidP="00713802">
            <w:pPr>
              <w:pStyle w:val="Subtitle"/>
              <w:rPr>
                <w:b/>
                <w:bCs/>
                <w:sz w:val="18"/>
                <w:szCs w:val="18"/>
                <w:u w:val="none"/>
              </w:rPr>
            </w:pPr>
            <w:r>
              <w:rPr>
                <w:b/>
                <w:bCs/>
                <w:sz w:val="18"/>
                <w:szCs w:val="18"/>
                <w:u w:val="none"/>
              </w:rPr>
              <w:t>2, 3, 5</w:t>
            </w:r>
          </w:p>
        </w:tc>
        <w:tc>
          <w:tcPr>
            <w:tcW w:w="922"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2" w:type="dxa"/>
            <w:gridSpan w:val="2"/>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E020E" w:rsidRDefault="00EE020E" w:rsidP="00713802"/>
        </w:tc>
        <w:tc>
          <w:tcPr>
            <w:tcW w:w="922" w:type="dxa"/>
            <w:gridSpan w:val="2"/>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E020E" w:rsidRPr="00313008" w:rsidRDefault="00EE020E" w:rsidP="00713802">
            <w:pPr>
              <w:pStyle w:val="Subtitle"/>
              <w:jc w:val="left"/>
              <w:rPr>
                <w:b/>
                <w:bCs/>
                <w:sz w:val="18"/>
                <w:szCs w:val="18"/>
                <w:u w:val="none"/>
              </w:rPr>
            </w:pPr>
            <w:r>
              <w:rPr>
                <w:b/>
                <w:bCs/>
                <w:sz w:val="18"/>
                <w:szCs w:val="18"/>
                <w:u w:val="none"/>
              </w:rPr>
              <w:t>30</w:t>
            </w:r>
            <w:r w:rsidRPr="00313008">
              <w:rPr>
                <w:b/>
                <w:bCs/>
                <w:sz w:val="18"/>
                <w:szCs w:val="18"/>
                <w:u w:val="none"/>
              </w:rPr>
              <w:t>%</w:t>
            </w:r>
          </w:p>
        </w:tc>
      </w:tr>
      <w:tr w:rsidR="00EE020E" w:rsidRPr="00313008" w:rsidTr="00713802">
        <w:tc>
          <w:tcPr>
            <w:tcW w:w="2376" w:type="dxa"/>
            <w:tcBorders>
              <w:top w:val="single" w:sz="6" w:space="0" w:color="auto"/>
              <w:left w:val="thinThickLargeGap" w:sz="24" w:space="0" w:color="auto"/>
              <w:bottom w:val="single" w:sz="6" w:space="0" w:color="auto"/>
            </w:tcBorders>
          </w:tcPr>
          <w:p w:rsidR="00EE020E" w:rsidRPr="009B5330" w:rsidRDefault="00EE020E" w:rsidP="00713802">
            <w:pPr>
              <w:pStyle w:val="Subtitle"/>
              <w:ind w:left="-15"/>
              <w:jc w:val="left"/>
              <w:rPr>
                <w:sz w:val="18"/>
                <w:szCs w:val="18"/>
                <w:u w:val="none"/>
              </w:rPr>
            </w:pPr>
            <w:r>
              <w:rPr>
                <w:sz w:val="18"/>
                <w:szCs w:val="18"/>
                <w:u w:val="none"/>
              </w:rPr>
              <w:t>Demonstrate an understanding of the importance of movement in early child development.</w:t>
            </w:r>
          </w:p>
        </w:tc>
        <w:tc>
          <w:tcPr>
            <w:tcW w:w="469" w:type="dxa"/>
            <w:gridSpan w:val="2"/>
            <w:tcBorders>
              <w:top w:val="single" w:sz="6" w:space="0" w:color="auto"/>
              <w:bottom w:val="single" w:sz="6" w:space="0" w:color="auto"/>
              <w:right w:val="single" w:sz="6" w:space="0" w:color="auto"/>
            </w:tcBorders>
          </w:tcPr>
          <w:p w:rsidR="00EE020E" w:rsidRPr="00313008" w:rsidRDefault="00EE020E" w:rsidP="00713802">
            <w:pPr>
              <w:pStyle w:val="Subtitle"/>
              <w:rPr>
                <w:b/>
                <w:bCs/>
                <w:sz w:val="18"/>
                <w:szCs w:val="18"/>
                <w:u w:val="none"/>
              </w:rPr>
            </w:pPr>
          </w:p>
          <w:p w:rsidR="00EE020E" w:rsidRPr="00313008" w:rsidRDefault="00EE020E" w:rsidP="0071380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2" w:type="dxa"/>
            <w:gridSpan w:val="2"/>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E020E" w:rsidRPr="00313008" w:rsidRDefault="00EE020E" w:rsidP="0071380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right w:val="single" w:sz="6" w:space="0" w:color="auto"/>
            </w:tcBorders>
          </w:tcPr>
          <w:p w:rsidR="00EE020E" w:rsidRPr="00313008" w:rsidRDefault="00EE020E" w:rsidP="007138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E020E" w:rsidRPr="00313008" w:rsidRDefault="00EE020E" w:rsidP="00713802">
            <w:pPr>
              <w:pStyle w:val="Subtitle"/>
              <w:jc w:val="left"/>
              <w:rPr>
                <w:b/>
                <w:bCs/>
                <w:sz w:val="18"/>
                <w:szCs w:val="18"/>
                <w:u w:val="none"/>
              </w:rPr>
            </w:pPr>
            <w:r>
              <w:rPr>
                <w:b/>
                <w:bCs/>
                <w:sz w:val="18"/>
                <w:szCs w:val="18"/>
                <w:u w:val="none"/>
              </w:rPr>
              <w:t>2</w:t>
            </w:r>
            <w:r w:rsidRPr="00313008">
              <w:rPr>
                <w:b/>
                <w:bCs/>
                <w:sz w:val="18"/>
                <w:szCs w:val="18"/>
                <w:u w:val="none"/>
              </w:rPr>
              <w:t>0%</w:t>
            </w:r>
          </w:p>
        </w:tc>
      </w:tr>
      <w:tr w:rsidR="00EE020E" w:rsidRPr="00313008" w:rsidTr="00713802">
        <w:tc>
          <w:tcPr>
            <w:tcW w:w="2376" w:type="dxa"/>
            <w:tcBorders>
              <w:top w:val="single" w:sz="6" w:space="0" w:color="auto"/>
              <w:left w:val="thinThickLargeGap" w:sz="24" w:space="0" w:color="auto"/>
              <w:bottom w:val="single" w:sz="4" w:space="0" w:color="auto"/>
            </w:tcBorders>
          </w:tcPr>
          <w:p w:rsidR="00EE020E" w:rsidRPr="009B5330" w:rsidRDefault="00EE020E" w:rsidP="0071380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469" w:type="dxa"/>
            <w:gridSpan w:val="2"/>
            <w:tcBorders>
              <w:top w:val="single" w:sz="6" w:space="0" w:color="auto"/>
              <w:bottom w:val="single" w:sz="4" w:space="0" w:color="auto"/>
              <w:right w:val="single" w:sz="6" w:space="0" w:color="auto"/>
            </w:tcBorders>
          </w:tcPr>
          <w:p w:rsidR="00EE020E" w:rsidRPr="00313008" w:rsidRDefault="00EE020E" w:rsidP="0071380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EE020E" w:rsidRPr="00313008" w:rsidRDefault="00EE020E" w:rsidP="0071380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EE020E" w:rsidRPr="00313008" w:rsidRDefault="00EE020E" w:rsidP="0071380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EE020E" w:rsidRPr="00313008" w:rsidRDefault="00EE020E" w:rsidP="0071380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EE020E" w:rsidRPr="00313008" w:rsidRDefault="00EE020E" w:rsidP="0071380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EE020E" w:rsidRPr="00313008" w:rsidRDefault="00EE020E" w:rsidP="0071380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EE020E" w:rsidRPr="00313008" w:rsidRDefault="00EE020E" w:rsidP="0071380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EE020E" w:rsidRPr="00313008" w:rsidRDefault="00EE020E" w:rsidP="0071380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EE020E" w:rsidRPr="00313008" w:rsidRDefault="00EE020E" w:rsidP="00713802">
            <w:pPr>
              <w:pStyle w:val="Subtitle"/>
              <w:jc w:val="left"/>
              <w:rPr>
                <w:b/>
                <w:bCs/>
                <w:sz w:val="18"/>
                <w:szCs w:val="18"/>
                <w:u w:val="none"/>
              </w:rPr>
            </w:pPr>
            <w:r>
              <w:rPr>
                <w:b/>
                <w:bCs/>
                <w:sz w:val="18"/>
                <w:szCs w:val="18"/>
                <w:u w:val="none"/>
              </w:rPr>
              <w:t>20%</w:t>
            </w:r>
          </w:p>
        </w:tc>
      </w:tr>
      <w:tr w:rsidR="00EE020E" w:rsidRPr="00313008" w:rsidTr="00713802">
        <w:trPr>
          <w:cantSplit/>
          <w:trHeight w:val="282"/>
        </w:trPr>
        <w:tc>
          <w:tcPr>
            <w:tcW w:w="10225" w:type="dxa"/>
            <w:gridSpan w:val="13"/>
            <w:tcBorders>
              <w:left w:val="thinThickLargeGap" w:sz="24" w:space="0" w:color="auto"/>
              <w:right w:val="single" w:sz="4" w:space="0" w:color="auto"/>
            </w:tcBorders>
          </w:tcPr>
          <w:p w:rsidR="00EE020E" w:rsidRPr="009A081E" w:rsidRDefault="00EE020E" w:rsidP="0071380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EE020E" w:rsidRPr="00313008" w:rsidRDefault="00EE020E" w:rsidP="00713802">
            <w:pPr>
              <w:pStyle w:val="Subtitle"/>
              <w:jc w:val="left"/>
              <w:rPr>
                <w:b/>
                <w:bCs/>
                <w:sz w:val="24"/>
                <w:szCs w:val="24"/>
                <w:u w:val="none"/>
              </w:rPr>
            </w:pPr>
          </w:p>
        </w:tc>
      </w:tr>
      <w:tr w:rsidR="00EE020E" w:rsidRPr="00313008" w:rsidTr="00713802">
        <w:trPr>
          <w:cantSplit/>
          <w:trHeight w:val="4341"/>
        </w:trPr>
        <w:tc>
          <w:tcPr>
            <w:tcW w:w="10945" w:type="dxa"/>
            <w:gridSpan w:val="14"/>
            <w:tcBorders>
              <w:left w:val="thinThickLargeGap" w:sz="24" w:space="0" w:color="auto"/>
              <w:right w:val="thinThickLargeGap" w:sz="24" w:space="0" w:color="auto"/>
            </w:tcBorders>
          </w:tcPr>
          <w:p w:rsidR="00EE020E" w:rsidRPr="00313008" w:rsidRDefault="00EE020E" w:rsidP="00713802">
            <w:pPr>
              <w:pStyle w:val="Subtitle"/>
              <w:jc w:val="left"/>
              <w:rPr>
                <w:b/>
                <w:bCs/>
                <w:sz w:val="24"/>
                <w:szCs w:val="24"/>
                <w:u w:val="none"/>
              </w:rPr>
            </w:pPr>
            <w:r w:rsidRPr="00313008">
              <w:rPr>
                <w:b/>
                <w:bCs/>
                <w:sz w:val="24"/>
                <w:szCs w:val="24"/>
                <w:u w:val="none"/>
              </w:rPr>
              <w:lastRenderedPageBreak/>
              <w:t>TUTOR COMMENTS:</w:t>
            </w: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Default="00EE020E" w:rsidP="00713802">
            <w:pPr>
              <w:pStyle w:val="Subtitle"/>
              <w:ind w:left="937" w:right="1152"/>
              <w:jc w:val="both"/>
              <w:rPr>
                <w:b/>
                <w:bCs/>
                <w:sz w:val="24"/>
                <w:szCs w:val="24"/>
                <w:u w:val="none"/>
              </w:rPr>
            </w:pPr>
          </w:p>
          <w:p w:rsidR="00EE020E" w:rsidRPr="00313008" w:rsidRDefault="00EE020E" w:rsidP="00713802">
            <w:pPr>
              <w:pStyle w:val="Subtitle"/>
              <w:ind w:left="937" w:right="1152"/>
              <w:jc w:val="both"/>
              <w:rPr>
                <w:b/>
                <w:bCs/>
                <w:sz w:val="24"/>
                <w:szCs w:val="24"/>
                <w:u w:val="none"/>
              </w:rPr>
            </w:pPr>
          </w:p>
        </w:tc>
      </w:tr>
      <w:tr w:rsidR="00EE020E" w:rsidRPr="00313008" w:rsidTr="00713802">
        <w:trPr>
          <w:cantSplit/>
          <w:trHeight w:val="365"/>
        </w:trPr>
        <w:tc>
          <w:tcPr>
            <w:tcW w:w="2661" w:type="dxa"/>
            <w:gridSpan w:val="2"/>
            <w:tcBorders>
              <w:left w:val="thinThickLargeGap" w:sz="24" w:space="0" w:color="auto"/>
              <w:bottom w:val="thickThinLargeGap" w:sz="24" w:space="0" w:color="auto"/>
            </w:tcBorders>
          </w:tcPr>
          <w:p w:rsidR="00EE020E" w:rsidRPr="00313008" w:rsidRDefault="00EE020E" w:rsidP="00713802">
            <w:pPr>
              <w:pStyle w:val="Subtitle"/>
              <w:jc w:val="left"/>
              <w:rPr>
                <w:b/>
                <w:bCs/>
                <w:sz w:val="18"/>
                <w:szCs w:val="18"/>
                <w:u w:val="none"/>
              </w:rPr>
            </w:pPr>
            <w:r w:rsidRPr="00313008">
              <w:rPr>
                <w:b/>
                <w:bCs/>
                <w:sz w:val="18"/>
                <w:szCs w:val="18"/>
                <w:u w:val="none"/>
              </w:rPr>
              <w:t xml:space="preserve"> Submission date: </w:t>
            </w:r>
          </w:p>
          <w:p w:rsidR="00EE020E" w:rsidRPr="00313008" w:rsidRDefault="00EE020E" w:rsidP="00713802">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Turnitin</w:t>
            </w:r>
          </w:p>
        </w:tc>
        <w:tc>
          <w:tcPr>
            <w:tcW w:w="2337" w:type="dxa"/>
            <w:gridSpan w:val="4"/>
            <w:tcBorders>
              <w:bottom w:val="thickThinLargeGap" w:sz="24" w:space="0" w:color="auto"/>
            </w:tcBorders>
          </w:tcPr>
          <w:p w:rsidR="00EE020E" w:rsidRPr="00313008" w:rsidRDefault="00EE020E" w:rsidP="00713802">
            <w:pPr>
              <w:pStyle w:val="Subtitle"/>
              <w:jc w:val="left"/>
              <w:rPr>
                <w:b/>
                <w:bCs/>
                <w:sz w:val="18"/>
                <w:szCs w:val="18"/>
                <w:u w:val="none"/>
              </w:rPr>
            </w:pPr>
            <w:r>
              <w:rPr>
                <w:b/>
                <w:bCs/>
                <w:sz w:val="18"/>
                <w:szCs w:val="18"/>
                <w:u w:val="none"/>
              </w:rPr>
              <w:t>Return date:</w:t>
            </w:r>
          </w:p>
          <w:p w:rsidR="00EE020E" w:rsidRPr="00313008" w:rsidRDefault="00EE020E" w:rsidP="0071380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EE020E" w:rsidRPr="00313008" w:rsidRDefault="00EE020E" w:rsidP="0071380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EE020E" w:rsidRPr="00313008" w:rsidRDefault="00EE020E" w:rsidP="00713802">
            <w:pPr>
              <w:pStyle w:val="Subtitle"/>
              <w:jc w:val="left"/>
              <w:rPr>
                <w:b/>
                <w:bCs/>
                <w:sz w:val="18"/>
                <w:szCs w:val="18"/>
                <w:u w:val="none"/>
              </w:rPr>
            </w:pPr>
            <w:r w:rsidRPr="00313008">
              <w:rPr>
                <w:b/>
                <w:bCs/>
                <w:sz w:val="18"/>
                <w:szCs w:val="18"/>
                <w:u w:val="none"/>
              </w:rPr>
              <w:t xml:space="preserve">Mark: </w:t>
            </w:r>
          </w:p>
        </w:tc>
      </w:tr>
    </w:tbl>
    <w:p w:rsidR="00EE020E" w:rsidRDefault="00EE020E" w:rsidP="00EE020E">
      <w:pPr>
        <w:rPr>
          <w:szCs w:val="24"/>
        </w:rPr>
      </w:pPr>
    </w:p>
    <w:p w:rsidR="00EE020E" w:rsidRPr="0006594F" w:rsidRDefault="00EE020E" w:rsidP="00EE020E">
      <w:pPr>
        <w:pStyle w:val="Title"/>
        <w:jc w:val="left"/>
        <w:rPr>
          <w:u w:val="single"/>
        </w:rPr>
      </w:pPr>
      <w:r>
        <w:rPr>
          <w:sz w:val="24"/>
          <w:szCs w:val="24"/>
        </w:rPr>
        <w:br w:type="page"/>
      </w:r>
      <w:r w:rsidRPr="0006594F">
        <w:rPr>
          <w:u w:val="single"/>
        </w:rPr>
        <w:lastRenderedPageBreak/>
        <w:t>Assignment Checklist</w:t>
      </w:r>
    </w:p>
    <w:p w:rsidR="00EE020E" w:rsidRPr="009574BA" w:rsidRDefault="00EE020E" w:rsidP="00EE020E">
      <w:pPr>
        <w:pStyle w:val="Title"/>
        <w:ind w:left="-284"/>
      </w:pPr>
    </w:p>
    <w:p w:rsidR="00EE020E" w:rsidRDefault="00EE020E" w:rsidP="00EE020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EE020E" w:rsidRDefault="00EE020E" w:rsidP="00EE020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EE020E"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EE020E"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EE020E" w:rsidRPr="004150A6"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EE020E" w:rsidRPr="009574BA"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EE020E" w:rsidRDefault="00EE020E" w:rsidP="00EE0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I have checked and I have not plagiarised</w:t>
      </w:r>
    </w:p>
    <w:p w:rsidR="00EE020E" w:rsidRDefault="00EE020E" w:rsidP="00EE020E">
      <w:pPr>
        <w:pStyle w:val="ListParagraph"/>
        <w:widowControl w:val="0"/>
        <w:autoSpaceDE w:val="0"/>
        <w:autoSpaceDN w:val="0"/>
        <w:adjustRightInd w:val="0"/>
        <w:spacing w:after="240" w:line="480" w:lineRule="auto"/>
        <w:ind w:left="147" w:right="-391"/>
        <w:jc w:val="center"/>
        <w:rPr>
          <w:b/>
          <w:sz w:val="44"/>
        </w:rPr>
      </w:pPr>
      <w:r w:rsidRPr="00EE020E">
        <w:rPr>
          <w:b/>
          <w:sz w:val="44"/>
        </w:rPr>
        <w:t>Failure to follow these guidelines will cost you marks!</w:t>
      </w:r>
    </w:p>
    <w:p w:rsidR="00600AC1" w:rsidRDefault="00081EA8" w:rsidP="00D577EB">
      <w:r>
        <w:lastRenderedPageBreak/>
        <w:t>This essay will aim to give an insight into why there is need for curriculum reforms and the need for continuous amendments for the future</w:t>
      </w:r>
      <w:r w:rsidR="00F626D2">
        <w:t xml:space="preserve"> of curriculum</w:t>
      </w:r>
      <w:r w:rsidR="00B969D4">
        <w:t>s</w:t>
      </w:r>
      <w:r>
        <w:t xml:space="preserve">. It will value the underpinning theories, concepts and approaches that were used to build the Foundation Phase and draw upon why they are beneficial. With a curriculum focus on using the outdoors and valuable spaces this essay will look into why and how the outdoors has relevance in education.   </w:t>
      </w:r>
    </w:p>
    <w:p w:rsidR="009E1209" w:rsidRPr="006E27DF" w:rsidRDefault="00D577EB" w:rsidP="00D577EB">
      <w:r w:rsidRPr="006E27DF">
        <w:t>Have you ever thought about why school children like to lean back on the legs of a chair, pivoting them even on one leg, ner</w:t>
      </w:r>
      <w:r w:rsidR="00DD2E4E">
        <w:t xml:space="preserve">vously most </w:t>
      </w:r>
      <w:r w:rsidR="00ED6CF3">
        <w:t>teachers</w:t>
      </w:r>
      <w:r w:rsidR="00DD2E4E">
        <w:t xml:space="preserve"> have; but </w:t>
      </w:r>
      <w:r w:rsidR="00992E79">
        <w:t xml:space="preserve">did </w:t>
      </w:r>
      <w:r w:rsidRPr="006E27DF">
        <w:t xml:space="preserve">they ever look beyond the associated risk of </w:t>
      </w:r>
      <w:r w:rsidR="006F681D" w:rsidRPr="006E27DF">
        <w:t>solely</w:t>
      </w:r>
      <w:r w:rsidRPr="006E27DF">
        <w:t xml:space="preserve"> falling off the chair. Perhaps through deeper thoughts it can be </w:t>
      </w:r>
      <w:r w:rsidR="00FE737A" w:rsidRPr="006E27DF">
        <w:t>recognised</w:t>
      </w:r>
      <w:r w:rsidRPr="006E27DF">
        <w:t xml:space="preserve"> that the child is in fact balancing, calculating, testing, risking and </w:t>
      </w:r>
      <w:r w:rsidR="00056E9B">
        <w:t xml:space="preserve">more likely, </w:t>
      </w:r>
      <w:r w:rsidRPr="006E27DF">
        <w:t xml:space="preserve">escaping </w:t>
      </w:r>
      <w:r w:rsidR="00056E9B">
        <w:t>the dullness</w:t>
      </w:r>
      <w:r w:rsidRPr="006E27DF">
        <w:t xml:space="preserve"> of the </w:t>
      </w:r>
      <w:r w:rsidR="00056E9B">
        <w:t xml:space="preserve">prescribed formal </w:t>
      </w:r>
      <w:r w:rsidRPr="006E27DF">
        <w:t>classroom</w:t>
      </w:r>
      <w:r w:rsidR="00887353">
        <w:t xml:space="preserve"> experience</w:t>
      </w:r>
      <w:r w:rsidRPr="006E27DF">
        <w:t>.</w:t>
      </w:r>
      <w:r w:rsidR="00485B93">
        <w:t xml:space="preserve"> Perhaps their national curriculum has</w:t>
      </w:r>
      <w:r w:rsidR="00AF1263">
        <w:t xml:space="preserve"> in some measure</w:t>
      </w:r>
      <w:r w:rsidR="00055380">
        <w:t xml:space="preserve"> failed them. </w:t>
      </w:r>
    </w:p>
    <w:p w:rsidR="00FD37A1" w:rsidRPr="006E27DF" w:rsidRDefault="00EE020E" w:rsidP="00D577EB">
      <w:pPr>
        <w:rPr>
          <w:szCs w:val="18"/>
        </w:rPr>
      </w:pPr>
      <w:r w:rsidRPr="006E27DF">
        <w:rPr>
          <w:szCs w:val="18"/>
        </w:rPr>
        <w:t>The Foundation Phase Framew</w:t>
      </w:r>
      <w:r w:rsidR="00D577EB" w:rsidRPr="006E27DF">
        <w:rPr>
          <w:szCs w:val="18"/>
        </w:rPr>
        <w:t>ork is</w:t>
      </w:r>
      <w:r w:rsidR="00E32BF8" w:rsidRPr="006E27DF">
        <w:rPr>
          <w:szCs w:val="18"/>
        </w:rPr>
        <w:t xml:space="preserve"> be</w:t>
      </w:r>
      <w:r w:rsidR="00D577EB" w:rsidRPr="006E27DF">
        <w:rPr>
          <w:szCs w:val="18"/>
        </w:rPr>
        <w:t>ing</w:t>
      </w:r>
      <w:r w:rsidR="00E32BF8" w:rsidRPr="006E27DF">
        <w:rPr>
          <w:szCs w:val="18"/>
        </w:rPr>
        <w:t xml:space="preserve"> implemented by the W</w:t>
      </w:r>
      <w:r w:rsidRPr="006E27DF">
        <w:rPr>
          <w:szCs w:val="18"/>
        </w:rPr>
        <w:t xml:space="preserve">elsh government </w:t>
      </w:r>
      <w:r w:rsidR="00E32BF8" w:rsidRPr="006E27DF">
        <w:rPr>
          <w:szCs w:val="18"/>
        </w:rPr>
        <w:t>progressively</w:t>
      </w:r>
      <w:r w:rsidRPr="006E27DF">
        <w:rPr>
          <w:szCs w:val="18"/>
        </w:rPr>
        <w:t xml:space="preserve"> </w:t>
      </w:r>
      <w:r w:rsidR="00E32BF8" w:rsidRPr="006E27DF">
        <w:rPr>
          <w:szCs w:val="18"/>
        </w:rPr>
        <w:t>throughout</w:t>
      </w:r>
      <w:r w:rsidRPr="006E27DF">
        <w:rPr>
          <w:szCs w:val="18"/>
        </w:rPr>
        <w:t xml:space="preserve"> </w:t>
      </w:r>
      <w:r w:rsidR="00BC7DC6" w:rsidRPr="006E27DF">
        <w:rPr>
          <w:szCs w:val="18"/>
        </w:rPr>
        <w:t xml:space="preserve">Welsh nursery and primary </w:t>
      </w:r>
      <w:r w:rsidRPr="006E27DF">
        <w:rPr>
          <w:szCs w:val="18"/>
        </w:rPr>
        <w:t>schools</w:t>
      </w:r>
      <w:r w:rsidR="00E32BF8" w:rsidRPr="006E27DF">
        <w:rPr>
          <w:szCs w:val="18"/>
        </w:rPr>
        <w:t xml:space="preserve"> with </w:t>
      </w:r>
      <w:r w:rsidR="00007AAF" w:rsidRPr="006E27DF">
        <w:rPr>
          <w:szCs w:val="18"/>
        </w:rPr>
        <w:t>complete</w:t>
      </w:r>
      <w:r w:rsidR="00E32BF8" w:rsidRPr="006E27DF">
        <w:rPr>
          <w:szCs w:val="18"/>
        </w:rPr>
        <w:t xml:space="preserve"> statutory enactment</w:t>
      </w:r>
      <w:r w:rsidR="00750C50" w:rsidRPr="006E27DF">
        <w:rPr>
          <w:szCs w:val="18"/>
        </w:rPr>
        <w:t xml:space="preserve"> on all </w:t>
      </w:r>
      <w:r w:rsidR="00E32BF8" w:rsidRPr="006E27DF">
        <w:rPr>
          <w:szCs w:val="18"/>
        </w:rPr>
        <w:t>by the year 20</w:t>
      </w:r>
      <w:r w:rsidR="00657419">
        <w:rPr>
          <w:szCs w:val="18"/>
        </w:rPr>
        <w:t>10</w:t>
      </w:r>
      <w:r w:rsidR="00E32BF8" w:rsidRPr="006E27DF">
        <w:rPr>
          <w:szCs w:val="18"/>
        </w:rPr>
        <w:t>. It is a curriculum</w:t>
      </w:r>
      <w:r w:rsidR="00FD37A1">
        <w:rPr>
          <w:szCs w:val="18"/>
        </w:rPr>
        <w:t xml:space="preserve"> developed</w:t>
      </w:r>
      <w:r w:rsidR="00E32BF8" w:rsidRPr="006E27DF">
        <w:rPr>
          <w:szCs w:val="18"/>
        </w:rPr>
        <w:t xml:space="preserve"> </w:t>
      </w:r>
      <w:r w:rsidR="00403ECC">
        <w:rPr>
          <w:szCs w:val="18"/>
        </w:rPr>
        <w:t>with aims that</w:t>
      </w:r>
      <w:r w:rsidR="00E32BF8" w:rsidRPr="006E27DF">
        <w:rPr>
          <w:szCs w:val="18"/>
        </w:rPr>
        <w:t xml:space="preserve"> </w:t>
      </w:r>
      <w:r w:rsidR="00992E79">
        <w:rPr>
          <w:szCs w:val="18"/>
        </w:rPr>
        <w:t>could</w:t>
      </w:r>
      <w:r w:rsidR="00DD2E4E">
        <w:rPr>
          <w:szCs w:val="18"/>
        </w:rPr>
        <w:t xml:space="preserve"> </w:t>
      </w:r>
      <w:r w:rsidR="00E32BF8" w:rsidRPr="006E27DF">
        <w:rPr>
          <w:szCs w:val="18"/>
        </w:rPr>
        <w:t>change the way</w:t>
      </w:r>
      <w:r w:rsidR="00FD37A1">
        <w:rPr>
          <w:szCs w:val="18"/>
        </w:rPr>
        <w:t xml:space="preserve"> in which</w:t>
      </w:r>
      <w:r w:rsidR="00E32BF8" w:rsidRPr="006E27DF">
        <w:rPr>
          <w:szCs w:val="18"/>
        </w:rPr>
        <w:t xml:space="preserve"> children</w:t>
      </w:r>
      <w:r w:rsidR="009B304F" w:rsidRPr="006E27DF">
        <w:rPr>
          <w:szCs w:val="18"/>
        </w:rPr>
        <w:t xml:space="preserve"> aged three to seven</w:t>
      </w:r>
      <w:r w:rsidR="00E32BF8" w:rsidRPr="006E27DF">
        <w:rPr>
          <w:szCs w:val="18"/>
        </w:rPr>
        <w:t xml:space="preserve"> in Wales experience education.</w:t>
      </w:r>
    </w:p>
    <w:p w:rsidR="00ED6CF3" w:rsidRDefault="009B304F" w:rsidP="00D577EB">
      <w:r w:rsidRPr="006E27DF">
        <w:rPr>
          <w:szCs w:val="18"/>
        </w:rPr>
        <w:t>One</w:t>
      </w:r>
      <w:r w:rsidR="00007AAF" w:rsidRPr="006E27DF">
        <w:rPr>
          <w:szCs w:val="18"/>
        </w:rPr>
        <w:t xml:space="preserve"> aim of the</w:t>
      </w:r>
      <w:r w:rsidR="00750C50" w:rsidRPr="006E27DF">
        <w:rPr>
          <w:szCs w:val="18"/>
        </w:rPr>
        <w:t xml:space="preserve"> Welsh </w:t>
      </w:r>
      <w:r w:rsidR="00BC7DC6" w:rsidRPr="006E27DF">
        <w:t>Department for Education and Skills (2015) is for children to “have a flying start in life and the best possible basis for thei</w:t>
      </w:r>
      <w:r w:rsidR="00A605D1">
        <w:t>r future growth and development</w:t>
      </w:r>
      <w:r w:rsidR="00BC7DC6" w:rsidRPr="006E27DF">
        <w:t>”</w:t>
      </w:r>
      <w:r w:rsidR="00A605D1">
        <w:t>.</w:t>
      </w:r>
      <w:r w:rsidRPr="006E27DF">
        <w:t xml:space="preserve"> This is</w:t>
      </w:r>
      <w:r w:rsidR="00750C50" w:rsidRPr="006E27DF">
        <w:t xml:space="preserve"> an encompassing </w:t>
      </w:r>
      <w:r w:rsidR="009A6E20" w:rsidRPr="006E27DF">
        <w:t>objective</w:t>
      </w:r>
      <w:r w:rsidR="00750C50" w:rsidRPr="006E27DF">
        <w:t xml:space="preserve"> for the Welsh foundation phase </w:t>
      </w:r>
      <w:r w:rsidR="00D577EB" w:rsidRPr="006E27DF">
        <w:t>demographic;</w:t>
      </w:r>
      <w:r w:rsidR="008D5874" w:rsidRPr="006E27DF">
        <w:t xml:space="preserve"> it recognises the important f</w:t>
      </w:r>
      <w:r w:rsidR="00A605D1">
        <w:t xml:space="preserve">undamental factors for </w:t>
      </w:r>
      <w:r w:rsidR="002D13E4">
        <w:t>children</w:t>
      </w:r>
      <w:r w:rsidR="002D13E4" w:rsidRPr="006E27DF">
        <w:t>’s</w:t>
      </w:r>
      <w:r w:rsidR="00A605D1">
        <w:t>’</w:t>
      </w:r>
      <w:r w:rsidR="001B382F">
        <w:t xml:space="preserve"> well</w:t>
      </w:r>
      <w:r w:rsidR="008D5874" w:rsidRPr="006E27DF">
        <w:t>being as they grow into adults</w:t>
      </w:r>
      <w:r w:rsidR="00D577EB" w:rsidRPr="006E27DF">
        <w:t xml:space="preserve"> (Wainwright, 2014)</w:t>
      </w:r>
      <w:r w:rsidR="00ED6CF3">
        <w:t>.</w:t>
      </w:r>
    </w:p>
    <w:p w:rsidR="00602E24" w:rsidRDefault="00887353" w:rsidP="00D577EB">
      <w:r>
        <w:t>With th</w:t>
      </w:r>
      <w:r w:rsidR="00F3514B">
        <w:t>ose</w:t>
      </w:r>
      <w:r w:rsidR="0014027E">
        <w:t xml:space="preserve"> </w:t>
      </w:r>
      <w:r w:rsidR="00BD2F15" w:rsidRPr="006E27DF">
        <w:t>elements</w:t>
      </w:r>
      <w:r w:rsidR="00BD2F15">
        <w:t xml:space="preserve"> of the Foundation Phase</w:t>
      </w:r>
      <w:r w:rsidR="008D5874" w:rsidRPr="006E27DF">
        <w:t xml:space="preserve"> being growth and development</w:t>
      </w:r>
      <w:r w:rsidR="00BD2F15">
        <w:t xml:space="preserve"> for an individual</w:t>
      </w:r>
      <w:r w:rsidR="00EE768D">
        <w:t xml:space="preserve">, Macdonald (2003) highlighted that </w:t>
      </w:r>
      <w:r w:rsidR="00403ECC">
        <w:t xml:space="preserve">many </w:t>
      </w:r>
      <w:r w:rsidR="00A56BE6">
        <w:t xml:space="preserve">current </w:t>
      </w:r>
      <w:r w:rsidR="00403ECC">
        <w:t xml:space="preserve">academic subjects offer little </w:t>
      </w:r>
      <w:r w:rsidR="000B65CC">
        <w:t>freedom and autonomous learning. The view proposed by</w:t>
      </w:r>
      <w:r w:rsidR="00AF2661">
        <w:t xml:space="preserve"> </w:t>
      </w:r>
      <w:r w:rsidR="00602E24">
        <w:t>Reid (1998</w:t>
      </w:r>
      <w:r w:rsidR="00AF2661">
        <w:t xml:space="preserve">) </w:t>
      </w:r>
      <w:r w:rsidR="00DC7FD9">
        <w:t>explain</w:t>
      </w:r>
      <w:r w:rsidR="00E059AA">
        <w:t>s</w:t>
      </w:r>
      <w:r w:rsidR="00DC7FD9">
        <w:t xml:space="preserve"> </w:t>
      </w:r>
      <w:r w:rsidR="00AF2661">
        <w:t xml:space="preserve">that schooling systems are increasingly being </w:t>
      </w:r>
      <w:r w:rsidR="00DC7FD9">
        <w:t>privatised and organised</w:t>
      </w:r>
      <w:r w:rsidR="00AF2661">
        <w:t xml:space="preserve"> by profitable capital </w:t>
      </w:r>
      <w:r w:rsidR="00E059AA">
        <w:t>corporations</w:t>
      </w:r>
      <w:r w:rsidR="00DC7FD9">
        <w:t>. This commercialisation ha</w:t>
      </w:r>
      <w:r w:rsidR="00A605D1">
        <w:t>s a profitable agenda and does no</w:t>
      </w:r>
      <w:r w:rsidR="00DC7FD9">
        <w:t xml:space="preserve">t take into account the </w:t>
      </w:r>
      <w:r w:rsidR="00BD2F15">
        <w:t xml:space="preserve">individualistic identity </w:t>
      </w:r>
      <w:r w:rsidR="00DC7FD9">
        <w:t>aspects that come from the students</w:t>
      </w:r>
      <w:r w:rsidR="00BD2F15">
        <w:t xml:space="preserve"> (Macdonald 2003)</w:t>
      </w:r>
      <w:r w:rsidR="00602E24">
        <w:t xml:space="preserve">. </w:t>
      </w:r>
    </w:p>
    <w:p w:rsidR="00FD77F0" w:rsidRPr="006E27DF" w:rsidRDefault="009052F2" w:rsidP="00D577EB">
      <w:r>
        <w:t>Macdonald (2003, p.145) says;</w:t>
      </w:r>
      <w:r w:rsidR="00B75177">
        <w:t xml:space="preserve">   </w:t>
      </w:r>
      <w:r w:rsidR="00AF2661">
        <w:t xml:space="preserve">     </w:t>
      </w:r>
      <w:r w:rsidR="00403ECC">
        <w:t xml:space="preserve">  </w:t>
      </w:r>
    </w:p>
    <w:p w:rsidR="00B75177" w:rsidRDefault="009052F2" w:rsidP="009052F2">
      <w:pPr>
        <w:ind w:left="567"/>
      </w:pPr>
      <w:r>
        <w:t>“If the role of a school as a modernist project is to assist all students to reach their individual potentials, it has patently failed. Curriculum reforms directed towards schools and teachers have failed to override the influences of what students bring to the school—their neighbourhood, socio-economic status, gender, and ethnicity.”</w:t>
      </w:r>
    </w:p>
    <w:p w:rsidR="007601CF" w:rsidRDefault="000B65CC" w:rsidP="007601CF">
      <w:r>
        <w:lastRenderedPageBreak/>
        <w:t xml:space="preserve">A study by </w:t>
      </w:r>
      <w:r w:rsidR="007601CF">
        <w:t>K</w:t>
      </w:r>
      <w:r w:rsidR="00E350CE">
        <w:t xml:space="preserve">irk (1988) complements this quote </w:t>
      </w:r>
      <w:r>
        <w:t>by saying that such curricular</w:t>
      </w:r>
      <w:r w:rsidR="007601CF">
        <w:t xml:space="preserve"> </w:t>
      </w:r>
      <w:r w:rsidR="00E059AA">
        <w:t xml:space="preserve">reform </w:t>
      </w:r>
      <w:r w:rsidR="007601CF" w:rsidRPr="009643AF">
        <w:t>packages</w:t>
      </w:r>
      <w:r>
        <w:t xml:space="preserve"> managed by </w:t>
      </w:r>
      <w:r w:rsidR="00E059AA">
        <w:t>profitable corporations</w:t>
      </w:r>
      <w:r w:rsidR="00F734D2">
        <w:t xml:space="preserve"> do</w:t>
      </w:r>
      <w:r w:rsidR="00A605D1">
        <w:t xml:space="preserve"> no</w:t>
      </w:r>
      <w:r w:rsidR="009643AF">
        <w:t>t foresee the societal, economical, and cultural issues</w:t>
      </w:r>
      <w:r>
        <w:t xml:space="preserve"> </w:t>
      </w:r>
      <w:r w:rsidR="009643AF">
        <w:t>that are so inherently different from student to student.</w:t>
      </w:r>
      <w:r w:rsidR="008E3552">
        <w:t xml:space="preserve"> Macdonald (2003) clearly feels </w:t>
      </w:r>
      <w:r w:rsidR="00F3514B">
        <w:t xml:space="preserve">that </w:t>
      </w:r>
      <w:r w:rsidR="008E3552">
        <w:t xml:space="preserve">there is more to a student’s education than </w:t>
      </w:r>
      <w:r w:rsidR="00F3514B">
        <w:t>homogeneous</w:t>
      </w:r>
      <w:r w:rsidR="008E3552">
        <w:t xml:space="preserve"> structured </w:t>
      </w:r>
      <w:r w:rsidR="00F3514B">
        <w:t xml:space="preserve">lessons, with little opportunity for </w:t>
      </w:r>
      <w:r w:rsidR="008E3552">
        <w:t xml:space="preserve">independent </w:t>
      </w:r>
      <w:r w:rsidR="0055710E">
        <w:t xml:space="preserve">experiential </w:t>
      </w:r>
      <w:r w:rsidR="008E3552">
        <w:t>learning.</w:t>
      </w:r>
      <w:r w:rsidR="00CE1D58">
        <w:t xml:space="preserve"> </w:t>
      </w:r>
    </w:p>
    <w:p w:rsidR="00AD59DB" w:rsidRDefault="003F0A19" w:rsidP="009052F2">
      <w:r>
        <w:t>F</w:t>
      </w:r>
      <w:r w:rsidR="00CE1D58">
        <w:t xml:space="preserve">oundational </w:t>
      </w:r>
      <w:r w:rsidR="00F3514B">
        <w:t xml:space="preserve">influences </w:t>
      </w:r>
      <w:r>
        <w:t>that</w:t>
      </w:r>
      <w:r w:rsidR="00F3514B">
        <w:t xml:space="preserve"> gave structure and shape to </w:t>
      </w:r>
      <w:r>
        <w:t xml:space="preserve">the </w:t>
      </w:r>
      <w:r w:rsidR="00CE1D58">
        <w:t>Foundation P</w:t>
      </w:r>
      <w:r>
        <w:t>hase have come from</w:t>
      </w:r>
      <w:r w:rsidR="00015D3E">
        <w:t xml:space="preserve"> philosophies</w:t>
      </w:r>
      <w:r>
        <w:t xml:space="preserve"> and approaches</w:t>
      </w:r>
      <w:r w:rsidR="00015D3E">
        <w:t xml:space="preserve"> of e</w:t>
      </w:r>
      <w:r w:rsidR="000B65CC">
        <w:t>ducation</w:t>
      </w:r>
      <w:r w:rsidR="00BD2F15">
        <w:t xml:space="preserve"> and curriculum theorists</w:t>
      </w:r>
      <w:r>
        <w:t>.</w:t>
      </w:r>
      <w:r w:rsidR="00015D3E">
        <w:t xml:space="preserve"> </w:t>
      </w:r>
      <w:r>
        <w:t xml:space="preserve">These thinkers </w:t>
      </w:r>
      <w:r w:rsidR="00E80B8D">
        <w:t>have delved into could be</w:t>
      </w:r>
      <w:r w:rsidR="00DB7BB7">
        <w:t xml:space="preserve"> refinements </w:t>
      </w:r>
      <w:r w:rsidR="00015D3E">
        <w:t>of</w:t>
      </w:r>
      <w:r w:rsidR="00602E24">
        <w:t xml:space="preserve"> childhood </w:t>
      </w:r>
      <w:r w:rsidR="00F3514B">
        <w:t xml:space="preserve">growth and </w:t>
      </w:r>
      <w:r w:rsidR="00602E24">
        <w:t>development</w:t>
      </w:r>
      <w:r w:rsidR="00F3514B">
        <w:t>. Accordingly</w:t>
      </w:r>
      <w:r w:rsidR="00417F0F">
        <w:t>,</w:t>
      </w:r>
      <w:r w:rsidR="00F3514B">
        <w:t xml:space="preserve"> </w:t>
      </w:r>
      <w:r w:rsidR="00015D3E">
        <w:t>where</w:t>
      </w:r>
      <w:r w:rsidR="0023254A">
        <w:t xml:space="preserve"> and how</w:t>
      </w:r>
      <w:r w:rsidR="00015D3E">
        <w:t xml:space="preserve"> </w:t>
      </w:r>
      <w:r w:rsidR="001A5360">
        <w:t xml:space="preserve">students </w:t>
      </w:r>
      <w:r w:rsidR="00015D3E">
        <w:t>devel</w:t>
      </w:r>
      <w:r w:rsidR="008E3552">
        <w:t>op</w:t>
      </w:r>
      <w:r w:rsidR="00417F0F">
        <w:t xml:space="preserve"> at</w:t>
      </w:r>
      <w:r w:rsidR="00A3320F">
        <w:t xml:space="preserve"> their best</w:t>
      </w:r>
      <w:r w:rsidR="00F3514B">
        <w:t xml:space="preserve"> has </w:t>
      </w:r>
      <w:r w:rsidR="00E80B8D">
        <w:t>set a string of</w:t>
      </w:r>
      <w:r w:rsidR="00F3514B">
        <w:t xml:space="preserve"> developing question</w:t>
      </w:r>
      <w:r w:rsidR="00E80B8D">
        <w:t>s</w:t>
      </w:r>
      <w:r w:rsidR="00A3320F">
        <w:t xml:space="preserve"> among </w:t>
      </w:r>
      <w:r w:rsidR="00DB7BB7">
        <w:t>theorists</w:t>
      </w:r>
      <w:r w:rsidR="00E80B8D">
        <w:t xml:space="preserve"> and education devotees. </w:t>
      </w:r>
    </w:p>
    <w:p w:rsidR="00400E28" w:rsidRDefault="00FA456D" w:rsidP="009052F2">
      <w:pPr>
        <w:rPr>
          <w:szCs w:val="19"/>
          <w:shd w:val="clear" w:color="auto" w:fill="FFFFFF"/>
        </w:rPr>
      </w:pPr>
      <w:r>
        <w:t xml:space="preserve">Education theorist </w:t>
      </w:r>
      <w:r w:rsidR="00487836">
        <w:t xml:space="preserve">and </w:t>
      </w:r>
      <w:r w:rsidR="0089699E">
        <w:t>creator of</w:t>
      </w:r>
      <w:r w:rsidR="00655F10">
        <w:t xml:space="preserve"> the</w:t>
      </w:r>
      <w:r w:rsidR="0089699E">
        <w:t xml:space="preserve"> Kindergarten</w:t>
      </w:r>
      <w:r w:rsidR="00655F10">
        <w:t>;</w:t>
      </w:r>
      <w:r w:rsidR="00487836">
        <w:t xml:space="preserve"> Froebel</w:t>
      </w:r>
      <w:r>
        <w:t xml:space="preserve"> (1887, p. 50) believes that, “</w:t>
      </w:r>
      <w:r w:rsidRPr="00FA456D">
        <w:rPr>
          <w:szCs w:val="19"/>
          <w:shd w:val="clear" w:color="auto" w:fill="FFFFFF"/>
        </w:rPr>
        <w:t xml:space="preserve">play is the highest expression of human development in childhood for it alone is the free expression </w:t>
      </w:r>
      <w:r w:rsidR="00A605D1">
        <w:rPr>
          <w:szCs w:val="19"/>
          <w:shd w:val="clear" w:color="auto" w:fill="FFFFFF"/>
        </w:rPr>
        <w:t>of what is in the child's soul”.</w:t>
      </w:r>
      <w:r w:rsidR="001B5DED">
        <w:rPr>
          <w:szCs w:val="19"/>
          <w:shd w:val="clear" w:color="auto" w:fill="FFFFFF"/>
        </w:rPr>
        <w:t xml:space="preserve"> </w:t>
      </w:r>
      <w:r w:rsidR="00400E28">
        <w:rPr>
          <w:szCs w:val="19"/>
          <w:shd w:val="clear" w:color="auto" w:fill="FFFFFF"/>
        </w:rPr>
        <w:t>This quote contains</w:t>
      </w:r>
      <w:r w:rsidR="00D9146B">
        <w:rPr>
          <w:szCs w:val="19"/>
          <w:shd w:val="clear" w:color="auto" w:fill="FFFFFF"/>
        </w:rPr>
        <w:t xml:space="preserve"> the essence of a</w:t>
      </w:r>
      <w:r w:rsidR="00400E28">
        <w:rPr>
          <w:szCs w:val="19"/>
          <w:shd w:val="clear" w:color="auto" w:fill="FFFFFF"/>
        </w:rPr>
        <w:t xml:space="preserve"> holistic approach towards children’s learning</w:t>
      </w:r>
      <w:r w:rsidR="004F292B">
        <w:rPr>
          <w:szCs w:val="19"/>
          <w:shd w:val="clear" w:color="auto" w:fill="FFFFFF"/>
        </w:rPr>
        <w:t xml:space="preserve"> through play</w:t>
      </w:r>
      <w:r w:rsidR="00400E28">
        <w:rPr>
          <w:szCs w:val="19"/>
          <w:shd w:val="clear" w:color="auto" w:fill="FFFFFF"/>
        </w:rPr>
        <w:t xml:space="preserve">, denoting that </w:t>
      </w:r>
      <w:r w:rsidR="00D9146B">
        <w:rPr>
          <w:szCs w:val="19"/>
          <w:shd w:val="clear" w:color="auto" w:fill="FFFFFF"/>
        </w:rPr>
        <w:t xml:space="preserve">a child </w:t>
      </w:r>
      <w:r w:rsidR="00400E28">
        <w:rPr>
          <w:szCs w:val="19"/>
          <w:shd w:val="clear" w:color="auto" w:fill="FFFFFF"/>
        </w:rPr>
        <w:t>play</w:t>
      </w:r>
      <w:r w:rsidR="00D9146B">
        <w:rPr>
          <w:szCs w:val="19"/>
          <w:shd w:val="clear" w:color="auto" w:fill="FFFFFF"/>
        </w:rPr>
        <w:t>ing</w:t>
      </w:r>
      <w:r w:rsidR="00400E28">
        <w:rPr>
          <w:szCs w:val="19"/>
          <w:shd w:val="clear" w:color="auto" w:fill="FFFFFF"/>
        </w:rPr>
        <w:t xml:space="preserve"> is </w:t>
      </w:r>
      <w:r w:rsidR="00D9146B">
        <w:rPr>
          <w:szCs w:val="19"/>
          <w:shd w:val="clear" w:color="auto" w:fill="FFFFFF"/>
        </w:rPr>
        <w:t>them experientially learning the world for themselves</w:t>
      </w:r>
      <w:r w:rsidR="004F292B">
        <w:rPr>
          <w:szCs w:val="19"/>
          <w:shd w:val="clear" w:color="auto" w:fill="FFFFFF"/>
        </w:rPr>
        <w:t xml:space="preserve"> through means of emotions and expressions</w:t>
      </w:r>
      <w:r w:rsidR="007A1678">
        <w:rPr>
          <w:szCs w:val="19"/>
          <w:shd w:val="clear" w:color="auto" w:fill="FFFFFF"/>
        </w:rPr>
        <w:t xml:space="preserve"> (</w:t>
      </w:r>
      <w:r w:rsidR="007A1678">
        <w:rPr>
          <w:color w:val="000000"/>
          <w:szCs w:val="20"/>
          <w:shd w:val="clear" w:color="auto" w:fill="FFFFFF"/>
        </w:rPr>
        <w:t>Edwards, Gandini and Forman, 1998)</w:t>
      </w:r>
      <w:r w:rsidR="00D9146B">
        <w:rPr>
          <w:szCs w:val="19"/>
          <w:shd w:val="clear" w:color="auto" w:fill="FFFFFF"/>
        </w:rPr>
        <w:t>.</w:t>
      </w:r>
    </w:p>
    <w:p w:rsidR="00694708" w:rsidRDefault="00D9146B" w:rsidP="009052F2">
      <w:pPr>
        <w:rPr>
          <w:szCs w:val="19"/>
          <w:shd w:val="clear" w:color="auto" w:fill="FFFFFF"/>
        </w:rPr>
      </w:pPr>
      <w:r>
        <w:rPr>
          <w:szCs w:val="19"/>
          <w:shd w:val="clear" w:color="auto" w:fill="FFFFFF"/>
        </w:rPr>
        <w:t>The importance of a playful pedagogy</w:t>
      </w:r>
      <w:r w:rsidR="00773107">
        <w:rPr>
          <w:szCs w:val="19"/>
          <w:shd w:val="clear" w:color="auto" w:fill="FFFFFF"/>
        </w:rPr>
        <w:t xml:space="preserve"> within an education curriculum</w:t>
      </w:r>
      <w:r>
        <w:rPr>
          <w:szCs w:val="19"/>
          <w:shd w:val="clear" w:color="auto" w:fill="FFFFFF"/>
        </w:rPr>
        <w:t xml:space="preserve"> has been advocated</w:t>
      </w:r>
      <w:r w:rsidR="00A973DB">
        <w:rPr>
          <w:szCs w:val="19"/>
          <w:shd w:val="clear" w:color="auto" w:fill="FFFFFF"/>
        </w:rPr>
        <w:t xml:space="preserve"> by</w:t>
      </w:r>
      <w:r w:rsidR="004222D2">
        <w:rPr>
          <w:szCs w:val="19"/>
          <w:shd w:val="clear" w:color="auto" w:fill="FFFFFF"/>
        </w:rPr>
        <w:t xml:space="preserve"> the</w:t>
      </w:r>
      <w:r w:rsidR="00694708">
        <w:rPr>
          <w:szCs w:val="19"/>
          <w:shd w:val="clear" w:color="auto" w:fill="FFFFFF"/>
        </w:rPr>
        <w:t xml:space="preserve"> Reggio Emilia a</w:t>
      </w:r>
      <w:r w:rsidR="00A973DB">
        <w:rPr>
          <w:szCs w:val="19"/>
          <w:shd w:val="clear" w:color="auto" w:fill="FFFFFF"/>
        </w:rPr>
        <w:t>pproach from</w:t>
      </w:r>
      <w:r>
        <w:rPr>
          <w:szCs w:val="19"/>
          <w:shd w:val="clear" w:color="auto" w:fill="FFFFFF"/>
        </w:rPr>
        <w:t xml:space="preserve"> Northern Italy. </w:t>
      </w:r>
      <w:r w:rsidR="00F07CB1">
        <w:rPr>
          <w:szCs w:val="19"/>
          <w:shd w:val="clear" w:color="auto" w:fill="FFFFFF"/>
        </w:rPr>
        <w:t>The Reggio Emilia approach consists of notions</w:t>
      </w:r>
      <w:r>
        <w:rPr>
          <w:szCs w:val="19"/>
          <w:shd w:val="clear" w:color="auto" w:fill="FFFFFF"/>
        </w:rPr>
        <w:t xml:space="preserve"> of constructi</w:t>
      </w:r>
      <w:r w:rsidR="00F07CB1">
        <w:rPr>
          <w:szCs w:val="19"/>
          <w:shd w:val="clear" w:color="auto" w:fill="FFFFFF"/>
        </w:rPr>
        <w:t>vist learning whereby the child is give</w:t>
      </w:r>
      <w:r w:rsidR="004F292B">
        <w:rPr>
          <w:szCs w:val="19"/>
          <w:shd w:val="clear" w:color="auto" w:fill="FFFFFF"/>
        </w:rPr>
        <w:t xml:space="preserve">n responsibility </w:t>
      </w:r>
      <w:r w:rsidR="00F07CB1">
        <w:rPr>
          <w:szCs w:val="19"/>
          <w:shd w:val="clear" w:color="auto" w:fill="FFFFFF"/>
        </w:rPr>
        <w:t xml:space="preserve">to construct their own learning through experiential </w:t>
      </w:r>
      <w:r w:rsidR="009A4162">
        <w:rPr>
          <w:szCs w:val="19"/>
          <w:shd w:val="clear" w:color="auto" w:fill="FFFFFF"/>
        </w:rPr>
        <w:t>styles of learning. Hewett (2001) says i</w:t>
      </w:r>
      <w:r w:rsidR="00A71F72">
        <w:rPr>
          <w:szCs w:val="19"/>
          <w:shd w:val="clear" w:color="auto" w:fill="FFFFFF"/>
        </w:rPr>
        <w:t>t seeks for the child to be self-governing in their learning</w:t>
      </w:r>
      <w:r w:rsidR="004F292B">
        <w:rPr>
          <w:szCs w:val="19"/>
          <w:shd w:val="clear" w:color="auto" w:fill="FFFFFF"/>
        </w:rPr>
        <w:t>.</w:t>
      </w:r>
      <w:r w:rsidR="00694708">
        <w:rPr>
          <w:szCs w:val="19"/>
          <w:shd w:val="clear" w:color="auto" w:fill="FFFFFF"/>
        </w:rPr>
        <w:t xml:space="preserve"> </w:t>
      </w:r>
    </w:p>
    <w:p w:rsidR="004F292B" w:rsidRDefault="00694708" w:rsidP="009052F2">
      <w:pPr>
        <w:rPr>
          <w:szCs w:val="19"/>
          <w:shd w:val="clear" w:color="auto" w:fill="FFFFFF"/>
        </w:rPr>
      </w:pPr>
      <w:r>
        <w:rPr>
          <w:szCs w:val="19"/>
          <w:shd w:val="clear" w:color="auto" w:fill="FFFFFF"/>
        </w:rPr>
        <w:t>Piaget’s (1936) theor</w:t>
      </w:r>
      <w:r w:rsidR="008E69C3">
        <w:rPr>
          <w:szCs w:val="19"/>
          <w:shd w:val="clear" w:color="auto" w:fill="FFFFFF"/>
        </w:rPr>
        <w:t>y of cognitive development is within</w:t>
      </w:r>
      <w:r>
        <w:rPr>
          <w:szCs w:val="19"/>
          <w:shd w:val="clear" w:color="auto" w:fill="FFFFFF"/>
        </w:rPr>
        <w:t xml:space="preserve"> the foundations of the Reggio Emilia approach. </w:t>
      </w:r>
      <w:r w:rsidR="008E69C3">
        <w:rPr>
          <w:szCs w:val="19"/>
          <w:shd w:val="clear" w:color="auto" w:fill="FFFFFF"/>
        </w:rPr>
        <w:t>Piaget (1936) theorised that learners,</w:t>
      </w:r>
      <w:r>
        <w:rPr>
          <w:szCs w:val="19"/>
          <w:shd w:val="clear" w:color="auto" w:fill="FFFFFF"/>
        </w:rPr>
        <w:t xml:space="preserve"> specifically children should</w:t>
      </w:r>
      <w:r w:rsidR="008E69C3">
        <w:rPr>
          <w:szCs w:val="19"/>
          <w:shd w:val="clear" w:color="auto" w:fill="FFFFFF"/>
        </w:rPr>
        <w:t>;</w:t>
      </w:r>
      <w:r>
        <w:rPr>
          <w:szCs w:val="19"/>
          <w:shd w:val="clear" w:color="auto" w:fill="FFFFFF"/>
        </w:rPr>
        <w:t xml:space="preserve"> be active in constructing their own learning through their experiences. </w:t>
      </w:r>
      <w:r w:rsidR="00913921">
        <w:rPr>
          <w:szCs w:val="19"/>
          <w:shd w:val="clear" w:color="auto" w:fill="FFFFFF"/>
        </w:rPr>
        <w:t>The use of play was a central part in Piaget’s theory as this allows the child for example to discover problem solving skills for themselves (</w:t>
      </w:r>
      <w:r w:rsidR="00913921" w:rsidRPr="00913921">
        <w:t>Inh</w:t>
      </w:r>
      <w:r w:rsidR="00913921">
        <w:t>elder and Piaget, 1958)</w:t>
      </w:r>
      <w:r w:rsidR="00913921">
        <w:rPr>
          <w:szCs w:val="19"/>
          <w:shd w:val="clear" w:color="auto" w:fill="FFFFFF"/>
        </w:rPr>
        <w:t xml:space="preserve">. </w:t>
      </w:r>
      <w:r>
        <w:rPr>
          <w:szCs w:val="19"/>
          <w:shd w:val="clear" w:color="auto" w:fill="FFFFFF"/>
        </w:rPr>
        <w:t xml:space="preserve"> </w:t>
      </w:r>
    </w:p>
    <w:p w:rsidR="005F15B1" w:rsidRDefault="00ED25F1" w:rsidP="009052F2">
      <w:pPr>
        <w:rPr>
          <w:szCs w:val="19"/>
          <w:shd w:val="clear" w:color="auto" w:fill="FFFFFF"/>
        </w:rPr>
      </w:pPr>
      <w:r>
        <w:rPr>
          <w:szCs w:val="19"/>
          <w:shd w:val="clear" w:color="auto" w:fill="FFFFFF"/>
        </w:rPr>
        <w:t xml:space="preserve">The Foundation Phase aims to socially develop children by allowing them the freedom to express themselves through their </w:t>
      </w:r>
      <w:r w:rsidR="00AF5085">
        <w:rPr>
          <w:szCs w:val="19"/>
          <w:shd w:val="clear" w:color="auto" w:fill="FFFFFF"/>
        </w:rPr>
        <w:t>actions</w:t>
      </w:r>
      <w:r w:rsidR="00624C45">
        <w:rPr>
          <w:szCs w:val="19"/>
          <w:shd w:val="clear" w:color="auto" w:fill="FFFFFF"/>
        </w:rPr>
        <w:t xml:space="preserve"> with other learners</w:t>
      </w:r>
      <w:r>
        <w:rPr>
          <w:szCs w:val="19"/>
          <w:shd w:val="clear" w:color="auto" w:fill="FFFFFF"/>
        </w:rPr>
        <w:t xml:space="preserve"> (</w:t>
      </w:r>
      <w:r w:rsidRPr="006E27DF">
        <w:rPr>
          <w:szCs w:val="18"/>
        </w:rPr>
        <w:t xml:space="preserve">Welsh </w:t>
      </w:r>
      <w:r w:rsidRPr="006E27DF">
        <w:t>Depar</w:t>
      </w:r>
      <w:r>
        <w:t xml:space="preserve">tment for Education and Skills, </w:t>
      </w:r>
      <w:r w:rsidRPr="006E27DF">
        <w:t>2015)</w:t>
      </w:r>
      <w:r>
        <w:t>.</w:t>
      </w:r>
      <w:r>
        <w:rPr>
          <w:szCs w:val="19"/>
          <w:shd w:val="clear" w:color="auto" w:fill="FFFFFF"/>
        </w:rPr>
        <w:t xml:space="preserve"> </w:t>
      </w:r>
      <w:r w:rsidR="00241FA8">
        <w:rPr>
          <w:szCs w:val="19"/>
          <w:shd w:val="clear" w:color="auto" w:fill="FFFFFF"/>
        </w:rPr>
        <w:t xml:space="preserve">As </w:t>
      </w:r>
      <w:r w:rsidR="005A528C">
        <w:t>Vygotsky</w:t>
      </w:r>
      <w:r w:rsidR="005A528C">
        <w:rPr>
          <w:szCs w:val="19"/>
          <w:shd w:val="clear" w:color="auto" w:fill="FFFFFF"/>
        </w:rPr>
        <w:t xml:space="preserve"> (1978) </w:t>
      </w:r>
      <w:r w:rsidR="00F07CB1">
        <w:rPr>
          <w:szCs w:val="19"/>
          <w:shd w:val="clear" w:color="auto" w:fill="FFFFFF"/>
        </w:rPr>
        <w:t>says that children socially learn by communication</w:t>
      </w:r>
      <w:r w:rsidR="00AF5085">
        <w:rPr>
          <w:szCs w:val="19"/>
          <w:shd w:val="clear" w:color="auto" w:fill="FFFFFF"/>
        </w:rPr>
        <w:t xml:space="preserve"> forms with</w:t>
      </w:r>
      <w:r w:rsidR="00F07CB1">
        <w:rPr>
          <w:szCs w:val="19"/>
          <w:shd w:val="clear" w:color="auto" w:fill="FFFFFF"/>
        </w:rPr>
        <w:t xml:space="preserve"> other children and adults to strengthen what</w:t>
      </w:r>
      <w:r w:rsidR="005A528C">
        <w:rPr>
          <w:szCs w:val="19"/>
          <w:shd w:val="clear" w:color="auto" w:fill="FFFFFF"/>
        </w:rPr>
        <w:t xml:space="preserve"> they have learnt</w:t>
      </w:r>
      <w:r>
        <w:rPr>
          <w:szCs w:val="19"/>
          <w:shd w:val="clear" w:color="auto" w:fill="FFFFFF"/>
        </w:rPr>
        <w:t xml:space="preserve"> by affirmation and realisation through information </w:t>
      </w:r>
      <w:r w:rsidR="00487836">
        <w:rPr>
          <w:szCs w:val="19"/>
          <w:shd w:val="clear" w:color="auto" w:fill="FFFFFF"/>
        </w:rPr>
        <w:t xml:space="preserve">assimilation and </w:t>
      </w:r>
      <w:r w:rsidR="00DB4227">
        <w:rPr>
          <w:szCs w:val="19"/>
          <w:shd w:val="clear" w:color="auto" w:fill="FFFFFF"/>
        </w:rPr>
        <w:t xml:space="preserve">sharing. </w:t>
      </w:r>
      <w:r w:rsidR="00216777">
        <w:rPr>
          <w:szCs w:val="19"/>
          <w:shd w:val="clear" w:color="auto" w:fill="FFFFFF"/>
        </w:rPr>
        <w:t xml:space="preserve"> </w:t>
      </w:r>
    </w:p>
    <w:p w:rsidR="00FE737A" w:rsidRDefault="00773107" w:rsidP="009052F2">
      <w:pPr>
        <w:rPr>
          <w:szCs w:val="19"/>
          <w:shd w:val="clear" w:color="auto" w:fill="FFFFFF"/>
        </w:rPr>
      </w:pPr>
      <w:r>
        <w:rPr>
          <w:szCs w:val="19"/>
          <w:shd w:val="clear" w:color="auto" w:fill="FFFFFF"/>
        </w:rPr>
        <w:lastRenderedPageBreak/>
        <w:t>It could be said that w</w:t>
      </w:r>
      <w:r w:rsidR="00216777">
        <w:rPr>
          <w:szCs w:val="19"/>
          <w:shd w:val="clear" w:color="auto" w:fill="FFFFFF"/>
        </w:rPr>
        <w:t xml:space="preserve">ith </w:t>
      </w:r>
      <w:r w:rsidR="000A1892">
        <w:rPr>
          <w:szCs w:val="19"/>
          <w:shd w:val="clear" w:color="auto" w:fill="FFFFFF"/>
        </w:rPr>
        <w:t xml:space="preserve">a </w:t>
      </w:r>
      <w:r w:rsidR="00216777">
        <w:rPr>
          <w:szCs w:val="19"/>
          <w:shd w:val="clear" w:color="auto" w:fill="FFFFFF"/>
        </w:rPr>
        <w:t>focus on a child-centred</w:t>
      </w:r>
      <w:r w:rsidR="002556C1">
        <w:rPr>
          <w:szCs w:val="19"/>
          <w:shd w:val="clear" w:color="auto" w:fill="FFFFFF"/>
        </w:rPr>
        <w:t xml:space="preserve"> holistic</w:t>
      </w:r>
      <w:r w:rsidR="00FE737A">
        <w:rPr>
          <w:szCs w:val="19"/>
          <w:shd w:val="clear" w:color="auto" w:fill="FFFFFF"/>
        </w:rPr>
        <w:t xml:space="preserve"> approach the Foundation P</w:t>
      </w:r>
      <w:r w:rsidR="00216777">
        <w:rPr>
          <w:szCs w:val="19"/>
          <w:shd w:val="clear" w:color="auto" w:fill="FFFFFF"/>
        </w:rPr>
        <w:t>hase</w:t>
      </w:r>
      <w:r>
        <w:rPr>
          <w:szCs w:val="19"/>
          <w:shd w:val="clear" w:color="auto" w:fill="FFFFFF"/>
        </w:rPr>
        <w:t xml:space="preserve"> was built upon the manifestations </w:t>
      </w:r>
      <w:r w:rsidR="00FE737A">
        <w:rPr>
          <w:szCs w:val="19"/>
          <w:shd w:val="clear" w:color="auto" w:fill="FFFFFF"/>
        </w:rPr>
        <w:t>from the likes of the</w:t>
      </w:r>
      <w:r>
        <w:rPr>
          <w:szCs w:val="19"/>
          <w:shd w:val="clear" w:color="auto" w:fill="FFFFFF"/>
        </w:rPr>
        <w:t xml:space="preserve"> Reggio Emilia approach.</w:t>
      </w:r>
      <w:r w:rsidR="00FE737A">
        <w:rPr>
          <w:szCs w:val="19"/>
          <w:shd w:val="clear" w:color="auto" w:fill="FFFFFF"/>
        </w:rPr>
        <w:t xml:space="preserve"> Another approach that has underpinning morals and principles that accord with the Foundation Phase curriculum would be that of th</w:t>
      </w:r>
      <w:r w:rsidR="006E623A">
        <w:rPr>
          <w:szCs w:val="19"/>
          <w:shd w:val="clear" w:color="auto" w:fill="FFFFFF"/>
        </w:rPr>
        <w:t>e Te Whariki approach adopted in</w:t>
      </w:r>
      <w:r w:rsidR="00FE737A">
        <w:rPr>
          <w:szCs w:val="19"/>
          <w:shd w:val="clear" w:color="auto" w:fill="FFFFFF"/>
        </w:rPr>
        <w:t xml:space="preserve"> New Zealand.</w:t>
      </w:r>
    </w:p>
    <w:p w:rsidR="00D61144" w:rsidRDefault="00696381" w:rsidP="00696381">
      <w:pPr>
        <w:rPr>
          <w:shd w:val="clear" w:color="auto" w:fill="FFFFFF"/>
        </w:rPr>
      </w:pPr>
      <w:r>
        <w:rPr>
          <w:szCs w:val="19"/>
          <w:shd w:val="clear" w:color="auto" w:fill="FFFFFF"/>
        </w:rPr>
        <w:t xml:space="preserve">The Te Whariki approach was built upon the historical culture of New Zealand’s </w:t>
      </w:r>
      <w:r w:rsidR="00C54CAF">
        <w:rPr>
          <w:szCs w:val="19"/>
          <w:shd w:val="clear" w:color="auto" w:fill="FFFFFF"/>
        </w:rPr>
        <w:t>populace</w:t>
      </w:r>
      <w:r>
        <w:rPr>
          <w:szCs w:val="19"/>
          <w:shd w:val="clear" w:color="auto" w:fill="FFFFFF"/>
        </w:rPr>
        <w:t>. It appears to merge cultural aspects from European decent while also maintaining the indigenous cultures of the</w:t>
      </w:r>
      <w:r w:rsidRPr="00C65302">
        <w:rPr>
          <w:szCs w:val="19"/>
          <w:shd w:val="clear" w:color="auto" w:fill="FFFFFF"/>
        </w:rPr>
        <w:t xml:space="preserve"> </w:t>
      </w:r>
      <w:r w:rsidR="00DC0EB0" w:rsidRPr="00C65302">
        <w:rPr>
          <w:shd w:val="clear" w:color="auto" w:fill="FFFFFF"/>
        </w:rPr>
        <w:t>Māor</w:t>
      </w:r>
      <w:r w:rsidR="00DC0EB0">
        <w:rPr>
          <w:shd w:val="clear" w:color="auto" w:fill="FFFFFF"/>
        </w:rPr>
        <w:t xml:space="preserve">i; translation of Te Whariki means a woven mat for all to stand on. </w:t>
      </w:r>
    </w:p>
    <w:p w:rsidR="00696381" w:rsidRDefault="00696381" w:rsidP="00696381">
      <w:pPr>
        <w:rPr>
          <w:szCs w:val="19"/>
          <w:shd w:val="clear" w:color="auto" w:fill="FFFFFF"/>
        </w:rPr>
      </w:pPr>
      <w:r>
        <w:rPr>
          <w:shd w:val="clear" w:color="auto" w:fill="FFFFFF"/>
        </w:rPr>
        <w:t>Even the official Te Whariki curriculum document</w:t>
      </w:r>
      <w:r w:rsidR="00675570">
        <w:rPr>
          <w:shd w:val="clear" w:color="auto" w:fill="FFFFFF"/>
        </w:rPr>
        <w:t xml:space="preserve"> from the Ministry of Education (1996)</w:t>
      </w:r>
      <w:r>
        <w:rPr>
          <w:shd w:val="clear" w:color="auto" w:fill="FFFFFF"/>
        </w:rPr>
        <w:t xml:space="preserve"> has been printed with a bicultural </w:t>
      </w:r>
      <w:r w:rsidRPr="00C65302">
        <w:rPr>
          <w:shd w:val="clear" w:color="auto" w:fill="FFFFFF"/>
        </w:rPr>
        <w:t>and bilingual</w:t>
      </w:r>
      <w:r>
        <w:rPr>
          <w:shd w:val="clear" w:color="auto" w:fill="FFFFFF"/>
        </w:rPr>
        <w:t xml:space="preserve"> context in mind, perhaps to further</w:t>
      </w:r>
      <w:r w:rsidR="00675570">
        <w:rPr>
          <w:shd w:val="clear" w:color="auto" w:fill="FFFFFF"/>
        </w:rPr>
        <w:t xml:space="preserve"> improve</w:t>
      </w:r>
      <w:r>
        <w:rPr>
          <w:shd w:val="clear" w:color="auto" w:fill="FFFFFF"/>
        </w:rPr>
        <w:t xml:space="preserve"> the integration and collaboration between cultures.   </w:t>
      </w:r>
      <w:r w:rsidRPr="00C65302">
        <w:rPr>
          <w:szCs w:val="19"/>
          <w:shd w:val="clear" w:color="auto" w:fill="FFFFFF"/>
        </w:rPr>
        <w:t xml:space="preserve">          </w:t>
      </w:r>
    </w:p>
    <w:p w:rsidR="00563F76" w:rsidRDefault="00FE737A" w:rsidP="009052F2">
      <w:pPr>
        <w:rPr>
          <w:szCs w:val="19"/>
          <w:shd w:val="clear" w:color="auto" w:fill="FFFFFF"/>
        </w:rPr>
      </w:pPr>
      <w:r>
        <w:rPr>
          <w:szCs w:val="19"/>
          <w:shd w:val="clear" w:color="auto" w:fill="FFFFFF"/>
        </w:rPr>
        <w:t>The</w:t>
      </w:r>
      <w:r w:rsidR="00AE61F8">
        <w:rPr>
          <w:szCs w:val="19"/>
          <w:shd w:val="clear" w:color="auto" w:fill="FFFFFF"/>
        </w:rPr>
        <w:t xml:space="preserve"> intentional</w:t>
      </w:r>
      <w:r>
        <w:rPr>
          <w:szCs w:val="19"/>
          <w:shd w:val="clear" w:color="auto" w:fill="FFFFFF"/>
        </w:rPr>
        <w:t xml:space="preserve"> </w:t>
      </w:r>
      <w:r w:rsidR="000C583C">
        <w:rPr>
          <w:szCs w:val="19"/>
          <w:shd w:val="clear" w:color="auto" w:fill="FFFFFF"/>
        </w:rPr>
        <w:t xml:space="preserve">beneficial capacities </w:t>
      </w:r>
      <w:r w:rsidR="00563F76">
        <w:rPr>
          <w:szCs w:val="19"/>
          <w:shd w:val="clear" w:color="auto" w:fill="FFFFFF"/>
        </w:rPr>
        <w:t>for</w:t>
      </w:r>
      <w:r>
        <w:rPr>
          <w:szCs w:val="19"/>
          <w:shd w:val="clear" w:color="auto" w:fill="FFFFFF"/>
        </w:rPr>
        <w:t xml:space="preserve"> the Te Whari</w:t>
      </w:r>
      <w:r w:rsidR="000C583C">
        <w:rPr>
          <w:szCs w:val="19"/>
          <w:shd w:val="clear" w:color="auto" w:fill="FFFFFF"/>
        </w:rPr>
        <w:t>ki approach for</w:t>
      </w:r>
      <w:r>
        <w:rPr>
          <w:szCs w:val="19"/>
          <w:shd w:val="clear" w:color="auto" w:fill="FFFFFF"/>
        </w:rPr>
        <w:t xml:space="preserve"> child</w:t>
      </w:r>
      <w:r w:rsidR="006E623A">
        <w:rPr>
          <w:szCs w:val="19"/>
          <w:shd w:val="clear" w:color="auto" w:fill="FFFFFF"/>
        </w:rPr>
        <w:t xml:space="preserve">hood </w:t>
      </w:r>
      <w:r>
        <w:rPr>
          <w:szCs w:val="19"/>
          <w:shd w:val="clear" w:color="auto" w:fill="FFFFFF"/>
        </w:rPr>
        <w:t>education as Lee et al (2013</w:t>
      </w:r>
      <w:r w:rsidR="00563F76">
        <w:rPr>
          <w:szCs w:val="19"/>
          <w:shd w:val="clear" w:color="auto" w:fill="FFFFFF"/>
        </w:rPr>
        <w:t>, p.22</w:t>
      </w:r>
      <w:r>
        <w:rPr>
          <w:szCs w:val="19"/>
          <w:shd w:val="clear" w:color="auto" w:fill="FFFFFF"/>
        </w:rPr>
        <w:t>) says are;</w:t>
      </w:r>
      <w:r w:rsidR="00563F76">
        <w:rPr>
          <w:szCs w:val="19"/>
          <w:shd w:val="clear" w:color="auto" w:fill="FFFFFF"/>
        </w:rPr>
        <w:t xml:space="preserve"> </w:t>
      </w:r>
      <w:r w:rsidR="00F549C5">
        <w:rPr>
          <w:szCs w:val="19"/>
          <w:shd w:val="clear" w:color="auto" w:fill="FFFFFF"/>
        </w:rPr>
        <w:t>“</w:t>
      </w:r>
      <w:r w:rsidR="00563F76">
        <w:rPr>
          <w:szCs w:val="19"/>
          <w:shd w:val="clear" w:color="auto" w:fill="FFFFFF"/>
        </w:rPr>
        <w:t>C</w:t>
      </w:r>
      <w:r w:rsidR="00563F76" w:rsidRPr="00563F76">
        <w:rPr>
          <w:szCs w:val="19"/>
          <w:shd w:val="clear" w:color="auto" w:fill="FFFFFF"/>
        </w:rPr>
        <w:t>hildren h</w:t>
      </w:r>
      <w:r w:rsidR="00563F76">
        <w:rPr>
          <w:szCs w:val="19"/>
          <w:shd w:val="clear" w:color="auto" w:fill="FFFFFF"/>
        </w:rPr>
        <w:t>ave a strong sense of identity; C</w:t>
      </w:r>
      <w:r w:rsidR="00563F76" w:rsidRPr="00563F76">
        <w:rPr>
          <w:szCs w:val="19"/>
          <w:shd w:val="clear" w:color="auto" w:fill="FFFFFF"/>
        </w:rPr>
        <w:t>hildren are connected with</w:t>
      </w:r>
      <w:r w:rsidR="00563F76">
        <w:rPr>
          <w:szCs w:val="19"/>
          <w:shd w:val="clear" w:color="auto" w:fill="FFFFFF"/>
        </w:rPr>
        <w:t xml:space="preserve"> and contribute to their world; C</w:t>
      </w:r>
      <w:r w:rsidR="00563F76" w:rsidRPr="00563F76">
        <w:rPr>
          <w:szCs w:val="19"/>
          <w:shd w:val="clear" w:color="auto" w:fill="FFFFFF"/>
        </w:rPr>
        <w:t>hildren hav</w:t>
      </w:r>
      <w:r w:rsidR="00563F76">
        <w:rPr>
          <w:szCs w:val="19"/>
          <w:shd w:val="clear" w:color="auto" w:fill="FFFFFF"/>
        </w:rPr>
        <w:t>e a strong sense of well-being; C</w:t>
      </w:r>
      <w:r w:rsidR="00563F76" w:rsidRPr="00563F76">
        <w:rPr>
          <w:szCs w:val="19"/>
          <w:shd w:val="clear" w:color="auto" w:fill="FFFFFF"/>
        </w:rPr>
        <w:t>hildren are co</w:t>
      </w:r>
      <w:r w:rsidR="00563F76">
        <w:rPr>
          <w:szCs w:val="19"/>
          <w:shd w:val="clear" w:color="auto" w:fill="FFFFFF"/>
        </w:rPr>
        <w:t>nfident and involved learners; C</w:t>
      </w:r>
      <w:r w:rsidR="00563F76" w:rsidRPr="00563F76">
        <w:rPr>
          <w:szCs w:val="19"/>
          <w:shd w:val="clear" w:color="auto" w:fill="FFFFFF"/>
        </w:rPr>
        <w:t>hild</w:t>
      </w:r>
      <w:r w:rsidR="00F549C5">
        <w:rPr>
          <w:szCs w:val="19"/>
          <w:shd w:val="clear" w:color="auto" w:fill="FFFFFF"/>
        </w:rPr>
        <w:t>ren are effective communicators”.</w:t>
      </w:r>
    </w:p>
    <w:p w:rsidR="00741F35" w:rsidRDefault="004900FF" w:rsidP="009052F2">
      <w:pPr>
        <w:rPr>
          <w:szCs w:val="19"/>
          <w:shd w:val="clear" w:color="auto" w:fill="FFFFFF"/>
        </w:rPr>
      </w:pPr>
      <w:r>
        <w:rPr>
          <w:szCs w:val="19"/>
          <w:shd w:val="clear" w:color="auto" w:fill="FFFFFF"/>
        </w:rPr>
        <w:t xml:space="preserve">The Foundation Phase curriculum document has </w:t>
      </w:r>
      <w:r w:rsidR="000F37B8">
        <w:rPr>
          <w:szCs w:val="19"/>
          <w:shd w:val="clear" w:color="auto" w:fill="FFFFFF"/>
        </w:rPr>
        <w:t xml:space="preserve">several </w:t>
      </w:r>
      <w:r>
        <w:rPr>
          <w:szCs w:val="19"/>
          <w:shd w:val="clear" w:color="auto" w:fill="FFFFFF"/>
        </w:rPr>
        <w:t xml:space="preserve">similarities alongside the Te Whariki approach. Like the Reggio Emilia approach, they both share the notion that children </w:t>
      </w:r>
      <w:r w:rsidR="00F549C5">
        <w:rPr>
          <w:szCs w:val="19"/>
          <w:shd w:val="clear" w:color="auto" w:fill="FFFFFF"/>
        </w:rPr>
        <w:t>need a holistic learning environment that allows the learner to explore their cultural identity. Within the wider contexts of exploring cultural identity the learner can perhaps begin to understand and appreciate the diversity of worldwide cultures. This style of education</w:t>
      </w:r>
      <w:r w:rsidR="00042E27">
        <w:rPr>
          <w:szCs w:val="19"/>
          <w:shd w:val="clear" w:color="auto" w:fill="FFFFFF"/>
        </w:rPr>
        <w:t xml:space="preserve"> can invest</w:t>
      </w:r>
      <w:r w:rsidR="00F549C5">
        <w:rPr>
          <w:szCs w:val="19"/>
          <w:shd w:val="clear" w:color="auto" w:fill="FFFFFF"/>
        </w:rPr>
        <w:t xml:space="preserve"> pe</w:t>
      </w:r>
      <w:r w:rsidR="00042E27">
        <w:rPr>
          <w:szCs w:val="19"/>
          <w:shd w:val="clear" w:color="auto" w:fill="FFFFFF"/>
        </w:rPr>
        <w:t>rsonal and social development to</w:t>
      </w:r>
      <w:r w:rsidR="00F549C5">
        <w:rPr>
          <w:szCs w:val="19"/>
          <w:shd w:val="clear" w:color="auto" w:fill="FFFFFF"/>
        </w:rPr>
        <w:t xml:space="preserve"> the learner</w:t>
      </w:r>
      <w:r w:rsidR="00FB5336">
        <w:rPr>
          <w:szCs w:val="19"/>
          <w:shd w:val="clear" w:color="auto" w:fill="FFFFFF"/>
        </w:rPr>
        <w:t xml:space="preserve"> (Lee et al., 2013)</w:t>
      </w:r>
      <w:r w:rsidR="00F549C5">
        <w:rPr>
          <w:szCs w:val="19"/>
          <w:shd w:val="clear" w:color="auto" w:fill="FFFFFF"/>
        </w:rPr>
        <w:t>.</w:t>
      </w:r>
      <w:r w:rsidR="00FE737A">
        <w:rPr>
          <w:szCs w:val="19"/>
          <w:shd w:val="clear" w:color="auto" w:fill="FFFFFF"/>
        </w:rPr>
        <w:t xml:space="preserve">  </w:t>
      </w:r>
    </w:p>
    <w:p w:rsidR="00ED25F1" w:rsidRDefault="00741F35" w:rsidP="009052F2">
      <w:pPr>
        <w:rPr>
          <w:szCs w:val="19"/>
          <w:shd w:val="clear" w:color="auto" w:fill="FFFFFF"/>
        </w:rPr>
      </w:pPr>
      <w:r>
        <w:rPr>
          <w:szCs w:val="19"/>
          <w:shd w:val="clear" w:color="auto" w:fill="FFFFFF"/>
        </w:rPr>
        <w:t xml:space="preserve">Another focus of the </w:t>
      </w:r>
      <w:r w:rsidR="00A512AC">
        <w:rPr>
          <w:shd w:val="clear" w:color="auto" w:fill="FFFFFF"/>
        </w:rPr>
        <w:t xml:space="preserve">Ministry of Education’s (1996) </w:t>
      </w:r>
      <w:r>
        <w:rPr>
          <w:szCs w:val="19"/>
          <w:shd w:val="clear" w:color="auto" w:fill="FFFFFF"/>
        </w:rPr>
        <w:t>approach is</w:t>
      </w:r>
      <w:r w:rsidR="001E74D3">
        <w:rPr>
          <w:szCs w:val="19"/>
          <w:shd w:val="clear" w:color="auto" w:fill="FFFFFF"/>
        </w:rPr>
        <w:t xml:space="preserve"> the</w:t>
      </w:r>
      <w:r>
        <w:rPr>
          <w:szCs w:val="19"/>
          <w:shd w:val="clear" w:color="auto" w:fill="FFFFFF"/>
        </w:rPr>
        <w:t xml:space="preserve"> learner’s relationships with family, friends, teachers, places and items. The approach believes that through reciprocal relationships with the above articles, a learner’s personal growth can be given a place to nurture a sense of belonging</w:t>
      </w:r>
      <w:r w:rsidR="00A512AC">
        <w:rPr>
          <w:szCs w:val="19"/>
          <w:shd w:val="clear" w:color="auto" w:fill="FFFFFF"/>
        </w:rPr>
        <w:t>, contribution and wellness (Lee et al., 2013)</w:t>
      </w:r>
      <w:r>
        <w:rPr>
          <w:szCs w:val="19"/>
          <w:shd w:val="clear" w:color="auto" w:fill="FFFFFF"/>
        </w:rPr>
        <w:t xml:space="preserve">. </w:t>
      </w:r>
      <w:r w:rsidR="00A512AC">
        <w:rPr>
          <w:szCs w:val="19"/>
          <w:shd w:val="clear" w:color="auto" w:fill="FFFFFF"/>
        </w:rPr>
        <w:t>Lee et al (2013) also says the approach aims to create learning environments where communication can be developed</w:t>
      </w:r>
      <w:r w:rsidR="001D313B">
        <w:rPr>
          <w:szCs w:val="19"/>
          <w:shd w:val="clear" w:color="auto" w:fill="FFFFFF"/>
        </w:rPr>
        <w:t>,</w:t>
      </w:r>
      <w:r w:rsidR="00A512AC">
        <w:rPr>
          <w:szCs w:val="19"/>
          <w:shd w:val="clear" w:color="auto" w:fill="FFFFFF"/>
        </w:rPr>
        <w:t xml:space="preserve"> so that learners feel confident in expressing themselves</w:t>
      </w:r>
      <w:r w:rsidR="00735739">
        <w:rPr>
          <w:szCs w:val="19"/>
          <w:shd w:val="clear" w:color="auto" w:fill="FFFFFF"/>
        </w:rPr>
        <w:t>.</w:t>
      </w:r>
    </w:p>
    <w:p w:rsidR="00C54CAF" w:rsidRDefault="00C54CAF" w:rsidP="009052F2">
      <w:pPr>
        <w:rPr>
          <w:szCs w:val="19"/>
          <w:shd w:val="clear" w:color="auto" w:fill="FFFFFF"/>
        </w:rPr>
      </w:pPr>
      <w:r>
        <w:rPr>
          <w:szCs w:val="19"/>
          <w:shd w:val="clear" w:color="auto" w:fill="FFFFFF"/>
        </w:rPr>
        <w:t>As Bandura (1977)</w:t>
      </w:r>
      <w:r w:rsidR="00D33825">
        <w:rPr>
          <w:szCs w:val="19"/>
          <w:shd w:val="clear" w:color="auto" w:fill="FFFFFF"/>
        </w:rPr>
        <w:t xml:space="preserve"> said</w:t>
      </w:r>
      <w:r>
        <w:rPr>
          <w:szCs w:val="19"/>
          <w:shd w:val="clear" w:color="auto" w:fill="FFFFFF"/>
        </w:rPr>
        <w:t>, children will inherent their characteristics from others around them and assimilate their actions</w:t>
      </w:r>
      <w:r w:rsidR="00D33825">
        <w:rPr>
          <w:szCs w:val="19"/>
          <w:shd w:val="clear" w:color="auto" w:fill="FFFFFF"/>
        </w:rPr>
        <w:t xml:space="preserve"> to form their own personalities</w:t>
      </w:r>
      <w:r>
        <w:rPr>
          <w:szCs w:val="19"/>
          <w:shd w:val="clear" w:color="auto" w:fill="FFFFFF"/>
        </w:rPr>
        <w:t>.</w:t>
      </w:r>
      <w:r w:rsidR="00D33825">
        <w:rPr>
          <w:szCs w:val="19"/>
          <w:shd w:val="clear" w:color="auto" w:fill="FFFFFF"/>
        </w:rPr>
        <w:t xml:space="preserve"> That is why perhaps the Te Whariki approach has a focus on relationships. </w:t>
      </w:r>
      <w:r w:rsidR="00256827">
        <w:rPr>
          <w:szCs w:val="19"/>
          <w:shd w:val="clear" w:color="auto" w:fill="FFFFFF"/>
        </w:rPr>
        <w:t>For example, i</w:t>
      </w:r>
      <w:r w:rsidR="00D33825">
        <w:rPr>
          <w:szCs w:val="19"/>
          <w:shd w:val="clear" w:color="auto" w:fill="FFFFFF"/>
        </w:rPr>
        <w:t xml:space="preserve">f the child learner’s family and teachers share and pronounce the same values and beliefs about </w:t>
      </w:r>
      <w:r w:rsidR="00256827">
        <w:rPr>
          <w:szCs w:val="19"/>
          <w:shd w:val="clear" w:color="auto" w:fill="FFFFFF"/>
        </w:rPr>
        <w:t xml:space="preserve">shaping </w:t>
      </w:r>
      <w:r w:rsidR="00D33825">
        <w:rPr>
          <w:szCs w:val="19"/>
          <w:shd w:val="clear" w:color="auto" w:fill="FFFFFF"/>
        </w:rPr>
        <w:t>a</w:t>
      </w:r>
      <w:r w:rsidR="00086289">
        <w:rPr>
          <w:szCs w:val="19"/>
          <w:shd w:val="clear" w:color="auto" w:fill="FFFFFF"/>
        </w:rPr>
        <w:t>n</w:t>
      </w:r>
      <w:r w:rsidR="00256827">
        <w:rPr>
          <w:szCs w:val="19"/>
          <w:shd w:val="clear" w:color="auto" w:fill="FFFFFF"/>
        </w:rPr>
        <w:t xml:space="preserve"> </w:t>
      </w:r>
      <w:r w:rsidR="00086289">
        <w:rPr>
          <w:szCs w:val="19"/>
          <w:shd w:val="clear" w:color="auto" w:fill="FFFFFF"/>
        </w:rPr>
        <w:t>all-inclusive</w:t>
      </w:r>
      <w:r w:rsidR="00256827">
        <w:rPr>
          <w:szCs w:val="19"/>
          <w:shd w:val="clear" w:color="auto" w:fill="FFFFFF"/>
        </w:rPr>
        <w:t xml:space="preserve"> </w:t>
      </w:r>
      <w:r w:rsidR="00256827">
        <w:rPr>
          <w:szCs w:val="19"/>
          <w:shd w:val="clear" w:color="auto" w:fill="FFFFFF"/>
        </w:rPr>
        <w:lastRenderedPageBreak/>
        <w:t xml:space="preserve">adaptable </w:t>
      </w:r>
      <w:r w:rsidR="00D33825">
        <w:rPr>
          <w:szCs w:val="19"/>
          <w:shd w:val="clear" w:color="auto" w:fill="FFFFFF"/>
        </w:rPr>
        <w:t>curriculum; then</w:t>
      </w:r>
      <w:r w:rsidR="00645147">
        <w:rPr>
          <w:szCs w:val="19"/>
          <w:shd w:val="clear" w:color="auto" w:fill="FFFFFF"/>
        </w:rPr>
        <w:t xml:space="preserve"> conceivably </w:t>
      </w:r>
      <w:r w:rsidR="00D33825">
        <w:rPr>
          <w:szCs w:val="19"/>
          <w:shd w:val="clear" w:color="auto" w:fill="FFFFFF"/>
        </w:rPr>
        <w:t>a better future, then the leaner could potentially adopt this perception</w:t>
      </w:r>
      <w:r w:rsidR="00256827">
        <w:rPr>
          <w:szCs w:val="19"/>
          <w:shd w:val="clear" w:color="auto" w:fill="FFFFFF"/>
        </w:rPr>
        <w:t xml:space="preserve"> as well, to secure a </w:t>
      </w:r>
      <w:r w:rsidR="00086289">
        <w:rPr>
          <w:szCs w:val="19"/>
          <w:shd w:val="clear" w:color="auto" w:fill="FFFFFF"/>
        </w:rPr>
        <w:t>maintainable</w:t>
      </w:r>
      <w:r w:rsidR="00256827">
        <w:rPr>
          <w:szCs w:val="19"/>
          <w:shd w:val="clear" w:color="auto" w:fill="FFFFFF"/>
        </w:rPr>
        <w:t xml:space="preserve"> future</w:t>
      </w:r>
      <w:r w:rsidR="00086289">
        <w:rPr>
          <w:szCs w:val="19"/>
          <w:shd w:val="clear" w:color="auto" w:fill="FFFFFF"/>
        </w:rPr>
        <w:t xml:space="preserve"> </w:t>
      </w:r>
      <w:r w:rsidR="00694708">
        <w:rPr>
          <w:szCs w:val="19"/>
          <w:shd w:val="clear" w:color="auto" w:fill="FFFFFF"/>
        </w:rPr>
        <w:t>(Lee et al., 2013)</w:t>
      </w:r>
      <w:r w:rsidR="002066B6">
        <w:rPr>
          <w:szCs w:val="19"/>
          <w:shd w:val="clear" w:color="auto" w:fill="FFFFFF"/>
        </w:rPr>
        <w:t>.</w:t>
      </w:r>
    </w:p>
    <w:p w:rsidR="00B65C51" w:rsidRDefault="00D355C5" w:rsidP="009052F2">
      <w:pPr>
        <w:rPr>
          <w:szCs w:val="19"/>
          <w:shd w:val="clear" w:color="auto" w:fill="FFFFFF"/>
        </w:rPr>
      </w:pPr>
      <w:r>
        <w:rPr>
          <w:szCs w:val="19"/>
          <w:shd w:val="clear" w:color="auto" w:fill="FFFFFF"/>
        </w:rPr>
        <w:t>Another constructivist style of</w:t>
      </w:r>
      <w:r w:rsidR="00501F84">
        <w:rPr>
          <w:szCs w:val="19"/>
          <w:shd w:val="clear" w:color="auto" w:fill="FFFFFF"/>
        </w:rPr>
        <w:t xml:space="preserve"> early education would be </w:t>
      </w:r>
      <w:r>
        <w:rPr>
          <w:szCs w:val="19"/>
          <w:shd w:val="clear" w:color="auto" w:fill="FFFFFF"/>
        </w:rPr>
        <w:t>the High</w:t>
      </w:r>
      <w:r w:rsidR="008F4D8F">
        <w:rPr>
          <w:szCs w:val="19"/>
          <w:shd w:val="clear" w:color="auto" w:fill="FFFFFF"/>
        </w:rPr>
        <w:t>/</w:t>
      </w:r>
      <w:r>
        <w:rPr>
          <w:szCs w:val="19"/>
          <w:shd w:val="clear" w:color="auto" w:fill="FFFFFF"/>
        </w:rPr>
        <w:t>Scope education approach</w:t>
      </w:r>
      <w:r w:rsidR="00B65C51">
        <w:rPr>
          <w:szCs w:val="19"/>
          <w:shd w:val="clear" w:color="auto" w:fill="FFFFFF"/>
        </w:rPr>
        <w:t>. This approach</w:t>
      </w:r>
      <w:r w:rsidR="003C1D24">
        <w:rPr>
          <w:szCs w:val="19"/>
          <w:shd w:val="clear" w:color="auto" w:fill="FFFFFF"/>
        </w:rPr>
        <w:t xml:space="preserve"> as Holt (2007) says </w:t>
      </w:r>
      <w:r>
        <w:rPr>
          <w:szCs w:val="19"/>
          <w:shd w:val="clear" w:color="auto" w:fill="FFFFFF"/>
        </w:rPr>
        <w:t xml:space="preserve">recognises that the child has an innate inclination to learn. </w:t>
      </w:r>
      <w:r w:rsidR="008F4D8F">
        <w:rPr>
          <w:szCs w:val="19"/>
          <w:shd w:val="clear" w:color="auto" w:fill="FFFFFF"/>
        </w:rPr>
        <w:t>High/</w:t>
      </w:r>
      <w:r w:rsidR="0056717B">
        <w:rPr>
          <w:szCs w:val="19"/>
          <w:shd w:val="clear" w:color="auto" w:fill="FFFFFF"/>
        </w:rPr>
        <w:t>Scope has two parts to its name</w:t>
      </w:r>
      <w:r w:rsidR="008F4D8F">
        <w:rPr>
          <w:szCs w:val="19"/>
          <w:shd w:val="clear" w:color="auto" w:fill="FFFFFF"/>
        </w:rPr>
        <w:t>;</w:t>
      </w:r>
      <w:r w:rsidR="0056717B">
        <w:rPr>
          <w:szCs w:val="19"/>
          <w:shd w:val="clear" w:color="auto" w:fill="FFFFFF"/>
        </w:rPr>
        <w:t xml:space="preserve"> </w:t>
      </w:r>
      <w:r w:rsidR="000120BC">
        <w:rPr>
          <w:szCs w:val="19"/>
          <w:shd w:val="clear" w:color="auto" w:fill="FFFFFF"/>
        </w:rPr>
        <w:t>‘</w:t>
      </w:r>
      <w:r w:rsidR="008F4D8F">
        <w:rPr>
          <w:szCs w:val="19"/>
          <w:shd w:val="clear" w:color="auto" w:fill="FFFFFF"/>
        </w:rPr>
        <w:t>High</w:t>
      </w:r>
      <w:r w:rsidR="000120BC">
        <w:rPr>
          <w:szCs w:val="19"/>
          <w:shd w:val="clear" w:color="auto" w:fill="FFFFFF"/>
        </w:rPr>
        <w:t>’</w:t>
      </w:r>
      <w:r w:rsidR="0056717B">
        <w:rPr>
          <w:szCs w:val="19"/>
          <w:shd w:val="clear" w:color="auto" w:fill="FFFFFF"/>
        </w:rPr>
        <w:t xml:space="preserve"> </w:t>
      </w:r>
      <w:r w:rsidR="000D6F74">
        <w:rPr>
          <w:szCs w:val="19"/>
          <w:shd w:val="clear" w:color="auto" w:fill="FFFFFF"/>
        </w:rPr>
        <w:t xml:space="preserve">representing </w:t>
      </w:r>
      <w:r w:rsidR="0056717B">
        <w:rPr>
          <w:szCs w:val="19"/>
          <w:shd w:val="clear" w:color="auto" w:fill="FFFFFF"/>
        </w:rPr>
        <w:t>the attainment level</w:t>
      </w:r>
      <w:r w:rsidR="000D6F74">
        <w:rPr>
          <w:szCs w:val="19"/>
          <w:shd w:val="clear" w:color="auto" w:fill="FFFFFF"/>
        </w:rPr>
        <w:t xml:space="preserve"> the approach a</w:t>
      </w:r>
      <w:r w:rsidR="00B65C51">
        <w:rPr>
          <w:szCs w:val="19"/>
          <w:shd w:val="clear" w:color="auto" w:fill="FFFFFF"/>
        </w:rPr>
        <w:t>ims to achieve for its children and</w:t>
      </w:r>
      <w:r w:rsidR="000D6F74">
        <w:rPr>
          <w:szCs w:val="19"/>
          <w:shd w:val="clear" w:color="auto" w:fill="FFFFFF"/>
        </w:rPr>
        <w:t xml:space="preserve"> </w:t>
      </w:r>
      <w:r w:rsidR="00934DD2">
        <w:rPr>
          <w:szCs w:val="19"/>
          <w:shd w:val="clear" w:color="auto" w:fill="FFFFFF"/>
        </w:rPr>
        <w:t>‘</w:t>
      </w:r>
      <w:r w:rsidR="000D6F74">
        <w:rPr>
          <w:szCs w:val="19"/>
          <w:shd w:val="clear" w:color="auto" w:fill="FFFFFF"/>
        </w:rPr>
        <w:t>Scope</w:t>
      </w:r>
      <w:r w:rsidR="00934DD2">
        <w:rPr>
          <w:szCs w:val="19"/>
          <w:shd w:val="clear" w:color="auto" w:fill="FFFFFF"/>
        </w:rPr>
        <w:t>’</w:t>
      </w:r>
      <w:r w:rsidR="000D6F74">
        <w:rPr>
          <w:szCs w:val="19"/>
          <w:shd w:val="clear" w:color="auto" w:fill="FFFFFF"/>
        </w:rPr>
        <w:t xml:space="preserve"> representing </w:t>
      </w:r>
      <w:r w:rsidR="00B65C51">
        <w:rPr>
          <w:szCs w:val="19"/>
          <w:shd w:val="clear" w:color="auto" w:fill="FFFFFF"/>
        </w:rPr>
        <w:t>the diversity of learning opportunities that are offered</w:t>
      </w:r>
      <w:r w:rsidR="003C1D24">
        <w:rPr>
          <w:szCs w:val="19"/>
          <w:shd w:val="clear" w:color="auto" w:fill="FFFFFF"/>
        </w:rPr>
        <w:t xml:space="preserve"> to achieve (Holt, 2007).</w:t>
      </w:r>
    </w:p>
    <w:p w:rsidR="00DF244D" w:rsidRDefault="002311CB" w:rsidP="009052F2">
      <w:pPr>
        <w:rPr>
          <w:szCs w:val="19"/>
          <w:shd w:val="clear" w:color="auto" w:fill="FFFFFF"/>
        </w:rPr>
      </w:pPr>
      <w:r>
        <w:rPr>
          <w:szCs w:val="19"/>
          <w:shd w:val="clear" w:color="auto" w:fill="FFFFFF"/>
        </w:rPr>
        <w:t>T</w:t>
      </w:r>
      <w:r w:rsidR="00AC298C">
        <w:rPr>
          <w:szCs w:val="19"/>
          <w:shd w:val="clear" w:color="auto" w:fill="FFFFFF"/>
        </w:rPr>
        <w:t>he High/Scope</w:t>
      </w:r>
      <w:r>
        <w:rPr>
          <w:szCs w:val="19"/>
          <w:shd w:val="clear" w:color="auto" w:fill="FFFFFF"/>
        </w:rPr>
        <w:t xml:space="preserve"> approach</w:t>
      </w:r>
      <w:r w:rsidR="00AC298C">
        <w:rPr>
          <w:szCs w:val="19"/>
          <w:shd w:val="clear" w:color="auto" w:fill="FFFFFF"/>
        </w:rPr>
        <w:t xml:space="preserve"> </w:t>
      </w:r>
      <w:r>
        <w:rPr>
          <w:szCs w:val="19"/>
          <w:shd w:val="clear" w:color="auto" w:fill="FFFFFF"/>
        </w:rPr>
        <w:t xml:space="preserve">points towards a curriculum that focuses on active learning. The foundations have come from the principles and beliefs of John Dewey and Jean Piaget. Specifically the approach </w:t>
      </w:r>
      <w:r w:rsidR="000A2F80">
        <w:rPr>
          <w:szCs w:val="19"/>
          <w:shd w:val="clear" w:color="auto" w:fill="FFFFFF"/>
        </w:rPr>
        <w:t>appears</w:t>
      </w:r>
      <w:r>
        <w:rPr>
          <w:szCs w:val="19"/>
          <w:shd w:val="clear" w:color="auto" w:fill="FFFFFF"/>
        </w:rPr>
        <w:t xml:space="preserve"> to </w:t>
      </w:r>
      <w:r w:rsidR="000A2F80">
        <w:rPr>
          <w:szCs w:val="19"/>
          <w:shd w:val="clear" w:color="auto" w:fill="FFFFFF"/>
        </w:rPr>
        <w:t>appreciate</w:t>
      </w:r>
      <w:r>
        <w:rPr>
          <w:szCs w:val="19"/>
          <w:shd w:val="clear" w:color="auto" w:fill="FFFFFF"/>
        </w:rPr>
        <w:t xml:space="preserve"> Dewey’s work on</w:t>
      </w:r>
      <w:r w:rsidR="00D521E4">
        <w:rPr>
          <w:szCs w:val="19"/>
          <w:shd w:val="clear" w:color="auto" w:fill="FFFFFF"/>
        </w:rPr>
        <w:t xml:space="preserve"> reflective thought</w:t>
      </w:r>
      <w:r w:rsidR="000A2F80">
        <w:rPr>
          <w:szCs w:val="19"/>
          <w:shd w:val="clear" w:color="auto" w:fill="FFFFFF"/>
        </w:rPr>
        <w:t xml:space="preserve"> and action.</w:t>
      </w:r>
      <w:r w:rsidR="00DF244D">
        <w:rPr>
          <w:szCs w:val="19"/>
          <w:shd w:val="clear" w:color="auto" w:fill="FFFFFF"/>
        </w:rPr>
        <w:t xml:space="preserve"> </w:t>
      </w:r>
      <w:r w:rsidR="000A2F80">
        <w:rPr>
          <w:szCs w:val="19"/>
          <w:shd w:val="clear" w:color="auto" w:fill="FFFFFF"/>
        </w:rPr>
        <w:t xml:space="preserve"> </w:t>
      </w:r>
    </w:p>
    <w:p w:rsidR="00F8210F" w:rsidRDefault="00682146" w:rsidP="009052F2">
      <w:r>
        <w:t>High/Scope approach shifts a focus</w:t>
      </w:r>
      <w:r w:rsidR="005F1F5A">
        <w:t xml:space="preserve"> to</w:t>
      </w:r>
      <w:r>
        <w:t xml:space="preserve"> the environments and materials available to a child</w:t>
      </w:r>
      <w:r w:rsidR="005F1F5A">
        <w:t>,</w:t>
      </w:r>
      <w:r>
        <w:t xml:space="preserve"> as a more diverse range </w:t>
      </w:r>
      <w:r w:rsidR="005F1F5A">
        <w:t>gives further opportunities</w:t>
      </w:r>
      <w:r>
        <w:t xml:space="preserve"> for</w:t>
      </w:r>
      <w:r w:rsidR="005F1F5A">
        <w:t xml:space="preserve"> the child</w:t>
      </w:r>
      <w:r>
        <w:t xml:space="preserve"> to create and construct their own learning through </w:t>
      </w:r>
      <w:r w:rsidR="005F1F5A">
        <w:t>the vehicle of play</w:t>
      </w:r>
      <w:r w:rsidR="00F8210F">
        <w:t xml:space="preserve"> (Holt, 2007)</w:t>
      </w:r>
      <w:r w:rsidR="005F1F5A">
        <w:t>.</w:t>
      </w:r>
      <w:r w:rsidR="00F8210F">
        <w:t xml:space="preserve"> Also as</w:t>
      </w:r>
      <w:r w:rsidR="00312E2A">
        <w:t xml:space="preserve"> Holt (2007) says, p</w:t>
      </w:r>
      <w:r w:rsidR="008B1C67">
        <w:t>lay</w:t>
      </w:r>
      <w:r w:rsidR="00312E2A">
        <w:t xml:space="preserve"> is an</w:t>
      </w:r>
      <w:r w:rsidR="008B1C67">
        <w:t xml:space="preserve"> experimental and experiential experience</w:t>
      </w:r>
      <w:r w:rsidR="00312E2A">
        <w:t xml:space="preserve"> for the child</w:t>
      </w:r>
      <w:r w:rsidR="00F8210F">
        <w:t>; Holt</w:t>
      </w:r>
      <w:r w:rsidR="00CB2314">
        <w:t xml:space="preserve"> (2007)</w:t>
      </w:r>
      <w:r w:rsidR="00F8210F">
        <w:t xml:space="preserve"> regards</w:t>
      </w:r>
      <w:r w:rsidR="00551EF0">
        <w:t xml:space="preserve"> play as open ended learning and </w:t>
      </w:r>
      <w:r w:rsidR="00F8210F">
        <w:t xml:space="preserve">problem solving. </w:t>
      </w:r>
    </w:p>
    <w:p w:rsidR="00AA3BD2" w:rsidRDefault="00AA3BD2" w:rsidP="00AA3BD2">
      <w:r>
        <w:t>E</w:t>
      </w:r>
      <w:r w:rsidR="00DC39F2">
        <w:t xml:space="preserve">mphasised by </w:t>
      </w:r>
      <w:r w:rsidR="00F8210F">
        <w:t>Dewey (1925) the primary experience</w:t>
      </w:r>
      <w:r>
        <w:t xml:space="preserve"> is the first phase of interactions for solving a new problem</w:t>
      </w:r>
      <w:r w:rsidR="00F8210F">
        <w:t xml:space="preserve"> </w:t>
      </w:r>
      <w:r>
        <w:t xml:space="preserve">while facing </w:t>
      </w:r>
      <w:r w:rsidR="00F8210F">
        <w:t xml:space="preserve">the environment and items </w:t>
      </w:r>
      <w:r>
        <w:t>accessible. As Miettinen (2000, p.65) determines from Dewey’s work</w:t>
      </w:r>
      <w:r w:rsidR="004A65A4">
        <w:t xml:space="preserve">; </w:t>
      </w:r>
      <w:r>
        <w:t>“It is the failure and uncertainty of the primary experience</w:t>
      </w:r>
      <w:r w:rsidR="004F0AAA">
        <w:t xml:space="preserve"> [problem solving]</w:t>
      </w:r>
      <w:r>
        <w:t xml:space="preserve"> that gives rise to reflective thought and learning”.</w:t>
      </w:r>
    </w:p>
    <w:p w:rsidR="00F2307E" w:rsidRDefault="00AF4B8B" w:rsidP="009052F2">
      <w:r>
        <w:t xml:space="preserve">The High/Scope approach like the Reggio Emilia approach engages the learner by allowing them freedom to interact with their surroundings, including people. It shows us that play can be a fundamental platform on which knowledge can </w:t>
      </w:r>
      <w:r w:rsidR="00560B68">
        <w:t xml:space="preserve">be built. </w:t>
      </w:r>
      <w:r w:rsidR="00F2307E">
        <w:t>Studies have come forward</w:t>
      </w:r>
      <w:r w:rsidR="00560B68">
        <w:t xml:space="preserve"> </w:t>
      </w:r>
      <w:r w:rsidR="00F2307E">
        <w:t xml:space="preserve">from Montie, Xiang and Schweinhart (2006) </w:t>
      </w:r>
      <w:r w:rsidR="00560B68">
        <w:t>to complement the effectiveness of these</w:t>
      </w:r>
      <w:r w:rsidR="00F2307E">
        <w:t xml:space="preserve"> constructivist style</w:t>
      </w:r>
      <w:r w:rsidR="00560B68">
        <w:t xml:space="preserve"> approaches being implement</w:t>
      </w:r>
      <w:r w:rsidR="00F2307E">
        <w:t>ed in real world.</w:t>
      </w:r>
    </w:p>
    <w:p w:rsidR="00ED25F1" w:rsidRDefault="008E69C3" w:rsidP="009052F2">
      <w:r>
        <w:rPr>
          <w:szCs w:val="19"/>
          <w:shd w:val="clear" w:color="auto" w:fill="FFFFFF"/>
        </w:rPr>
        <w:t>The Foundation Phase had to look beyond what could be valuable for the curriculum within the four walls of a school classroom; though</w:t>
      </w:r>
      <w:r w:rsidR="00252B04">
        <w:rPr>
          <w:szCs w:val="19"/>
          <w:shd w:val="clear" w:color="auto" w:fill="FFFFFF"/>
        </w:rPr>
        <w:t xml:space="preserve"> a glance</w:t>
      </w:r>
      <w:r>
        <w:rPr>
          <w:szCs w:val="19"/>
          <w:shd w:val="clear" w:color="auto" w:fill="FFFFFF"/>
        </w:rPr>
        <w:t xml:space="preserve"> </w:t>
      </w:r>
      <w:r w:rsidR="00252B04">
        <w:rPr>
          <w:szCs w:val="19"/>
          <w:shd w:val="clear" w:color="auto" w:fill="FFFFFF"/>
        </w:rPr>
        <w:t xml:space="preserve">out of a </w:t>
      </w:r>
      <w:r>
        <w:rPr>
          <w:szCs w:val="19"/>
          <w:shd w:val="clear" w:color="auto" w:fill="FFFFFF"/>
        </w:rPr>
        <w:t xml:space="preserve">window </w:t>
      </w:r>
      <w:r w:rsidR="00252B04">
        <w:rPr>
          <w:szCs w:val="19"/>
          <w:shd w:val="clear" w:color="auto" w:fill="FFFFFF"/>
        </w:rPr>
        <w:t>could point to a new direction and give a different lens to learning and</w:t>
      </w:r>
      <w:r w:rsidR="000A2F80">
        <w:rPr>
          <w:szCs w:val="19"/>
          <w:shd w:val="clear" w:color="auto" w:fill="FFFFFF"/>
        </w:rPr>
        <w:t xml:space="preserve"> curriculum</w:t>
      </w:r>
      <w:r w:rsidR="00252B04">
        <w:rPr>
          <w:szCs w:val="19"/>
          <w:shd w:val="clear" w:color="auto" w:fill="FFFFFF"/>
        </w:rPr>
        <w:t xml:space="preserve"> culture. </w:t>
      </w:r>
      <w:r w:rsidR="00ED25F1">
        <w:t xml:space="preserve">The Foundation Phase according to Wainwright et al. (2016) lays down clear emphasis on using open and </w:t>
      </w:r>
      <w:r w:rsidR="00894947">
        <w:t xml:space="preserve">natural </w:t>
      </w:r>
      <w:r w:rsidR="00ED25F1">
        <w:t xml:space="preserve">outdoor spaces to </w:t>
      </w:r>
      <w:r w:rsidR="00894947">
        <w:t xml:space="preserve">conceivably </w:t>
      </w:r>
      <w:r w:rsidR="00ED25F1">
        <w:t xml:space="preserve">increase the active </w:t>
      </w:r>
      <w:r w:rsidR="00ED25F1" w:rsidRPr="0055710E">
        <w:t>learning dimensions</w:t>
      </w:r>
      <w:r w:rsidR="00256827">
        <w:t>.</w:t>
      </w:r>
      <w:r w:rsidR="004F292B">
        <w:t xml:space="preserve"> </w:t>
      </w:r>
    </w:p>
    <w:p w:rsidR="00404FDC" w:rsidRDefault="00897540" w:rsidP="009052F2">
      <w:r>
        <w:lastRenderedPageBreak/>
        <w:t>With</w:t>
      </w:r>
      <w:r w:rsidR="009F78D0">
        <w:t xml:space="preserve"> ongoing societal</w:t>
      </w:r>
      <w:r>
        <w:t xml:space="preserve"> paradigm</w:t>
      </w:r>
      <w:r w:rsidR="009F78D0">
        <w:t xml:space="preserve"> shifts taking place in this modern world it is </w:t>
      </w:r>
      <w:r w:rsidR="00375ECB">
        <w:t>principal</w:t>
      </w:r>
      <w:r w:rsidR="009F78D0">
        <w:t xml:space="preserve"> to remember the </w:t>
      </w:r>
      <w:r w:rsidR="00C71E8A">
        <w:t>origins</w:t>
      </w:r>
      <w:r w:rsidR="009F78D0">
        <w:t xml:space="preserve"> of humanity and where it came from</w:t>
      </w:r>
      <w:r w:rsidR="00375ECB">
        <w:t>; the outdoors</w:t>
      </w:r>
      <w:r w:rsidR="009F78D0">
        <w:t>.</w:t>
      </w:r>
      <w:r w:rsidR="00375ECB">
        <w:t xml:space="preserve"> However,</w:t>
      </w:r>
      <w:r w:rsidR="009F78D0">
        <w:t xml:space="preserve"> Gill (2007) believes that children are no longer allowed to venture into the outdoors as a result of media</w:t>
      </w:r>
      <w:r w:rsidR="00810B21">
        <w:t xml:space="preserve"> highlight</w:t>
      </w:r>
      <w:r w:rsidR="009F78D0">
        <w:t xml:space="preserve"> </w:t>
      </w:r>
      <w:r w:rsidR="00810B21">
        <w:t>amplification</w:t>
      </w:r>
      <w:r w:rsidR="0000496B">
        <w:t xml:space="preserve"> of criminals </w:t>
      </w:r>
      <w:r w:rsidR="009F78D0">
        <w:t>and</w:t>
      </w:r>
      <w:r w:rsidR="00375ECB">
        <w:t xml:space="preserve"> parental</w:t>
      </w:r>
      <w:r w:rsidR="009F78D0">
        <w:t xml:space="preserve"> fear</w:t>
      </w:r>
      <w:r w:rsidR="0000496B">
        <w:t>s</w:t>
      </w:r>
      <w:r w:rsidR="009F78D0">
        <w:t xml:space="preserve"> of traffic. To </w:t>
      </w:r>
      <w:r w:rsidR="0000496B">
        <w:t>complement</w:t>
      </w:r>
      <w:r w:rsidR="009F78D0">
        <w:t xml:space="preserve"> this Louv (2005) </w:t>
      </w:r>
      <w:r w:rsidR="00C71E8A">
        <w:t xml:space="preserve">speaks of an </w:t>
      </w:r>
      <w:r w:rsidR="00766239">
        <w:t>apparent nature deficit d</w:t>
      </w:r>
      <w:r w:rsidR="00C71E8A">
        <w:t>isorder among the youth of today</w:t>
      </w:r>
      <w:r w:rsidR="004828D8">
        <w:t xml:space="preserve"> that has</w:t>
      </w:r>
      <w:r w:rsidR="00810B21">
        <w:t xml:space="preserve"> potentially</w:t>
      </w:r>
      <w:r w:rsidR="004828D8">
        <w:t xml:space="preserve"> impacted mental and physical </w:t>
      </w:r>
      <w:r w:rsidR="00404FDC">
        <w:t>wellbeing.</w:t>
      </w:r>
    </w:p>
    <w:p w:rsidR="00C5768C" w:rsidRDefault="00404FDC" w:rsidP="003E3BA2">
      <w:r>
        <w:t>Maynard and Waters</w:t>
      </w:r>
      <w:r w:rsidRPr="00404FDC">
        <w:t xml:space="preserve"> (2007</w:t>
      </w:r>
      <w:r>
        <w:t xml:space="preserve">) noted that the outdoors can provide excellent opportunities for a child’s development. </w:t>
      </w:r>
      <w:r w:rsidR="007B46C3">
        <w:t>Then f</w:t>
      </w:r>
      <w:r>
        <w:t>rom the later works by Maynard, Waters</w:t>
      </w:r>
      <w:r w:rsidRPr="00404FDC">
        <w:t xml:space="preserve"> and Clement (2013) </w:t>
      </w:r>
      <w:r>
        <w:t xml:space="preserve">they establish that this is because the natural outdoor environment affords the child with a safe place to learn by having the freedom to be </w:t>
      </w:r>
      <w:r w:rsidR="007B46C3">
        <w:t>self-governing</w:t>
      </w:r>
      <w:r>
        <w:t xml:space="preserve"> and </w:t>
      </w:r>
      <w:r w:rsidR="007B46C3">
        <w:t xml:space="preserve">therefore </w:t>
      </w:r>
      <w:r>
        <w:t>creative</w:t>
      </w:r>
      <w:r w:rsidR="00EC4FFB">
        <w:t xml:space="preserve"> in their play</w:t>
      </w:r>
      <w:r>
        <w:t xml:space="preserve">. Typical classroom environments may be perceived to hold less opportunity for the child as there is generally less space to move (Bilton, 2002). </w:t>
      </w:r>
    </w:p>
    <w:p w:rsidR="00253BEC" w:rsidRDefault="00561DB0" w:rsidP="003E3BA2">
      <w:r>
        <w:t xml:space="preserve">Dowdell, Gray </w:t>
      </w:r>
      <w:r w:rsidR="003E3BA2">
        <w:t>and Malone</w:t>
      </w:r>
      <w:r>
        <w:t xml:space="preserve"> </w:t>
      </w:r>
      <w:r w:rsidR="003E3BA2">
        <w:t>(2011</w:t>
      </w:r>
      <w:r>
        <w:t>, p.25</w:t>
      </w:r>
      <w:r w:rsidR="003E3BA2">
        <w:t xml:space="preserve">) </w:t>
      </w:r>
      <w:r>
        <w:t xml:space="preserve">say that “play is any activity that is freely chosen by the participant for a particular purpose”. The </w:t>
      </w:r>
      <w:r w:rsidR="00C5768C">
        <w:t>notions that play in the outdoors can contain more complex and more diverse materialistic parts that can be manipulated is thought to be highly beneficial for children in early development</w:t>
      </w:r>
      <w:r w:rsidR="00C504C8">
        <w:t xml:space="preserve"> (Elliott, 2008)</w:t>
      </w:r>
      <w:r w:rsidR="00253BEC">
        <w:t>.</w:t>
      </w:r>
    </w:p>
    <w:p w:rsidR="006D3C84" w:rsidRDefault="005E5C7D" w:rsidP="003E3BA2">
      <w:r>
        <w:t>Nicholson</w:t>
      </w:r>
      <w:r w:rsidR="00CB6BC6">
        <w:t xml:space="preserve"> (1973)</w:t>
      </w:r>
      <w:r>
        <w:t xml:space="preserve"> believed in his Theory of Loose Parts</w:t>
      </w:r>
      <w:r w:rsidR="00926391">
        <w:t>,</w:t>
      </w:r>
      <w:r>
        <w:t xml:space="preserve"> which </w:t>
      </w:r>
      <w:r w:rsidR="00CB6BC6">
        <w:t>he says originated</w:t>
      </w:r>
      <w:r>
        <w:t xml:space="preserve"> from high interaction settings; these environments are more engaging and therefore create higher levels of stimulation through interaction</w:t>
      </w:r>
      <w:r w:rsidR="00654B99">
        <w:t>. The outdoor environment contains an abundance of loose parts, not only that but it cont</w:t>
      </w:r>
      <w:r w:rsidR="006D3C84">
        <w:t>ains a whole host of sensory experiences</w:t>
      </w:r>
      <w:r w:rsidR="00654B99">
        <w:t xml:space="preserve"> always available to the child (Nicholson, 1973).</w:t>
      </w:r>
    </w:p>
    <w:p w:rsidR="000D59B1" w:rsidRDefault="00133EB4" w:rsidP="004C3ADC">
      <w:r>
        <w:t>An insight from Fjørtoft (2001) explains that outdoor</w:t>
      </w:r>
      <w:r w:rsidR="000659D8">
        <w:t xml:space="preserve"> play</w:t>
      </w:r>
      <w:r>
        <w:t xml:space="preserve"> environments provide challenge and hardship through the landscapes they </w:t>
      </w:r>
      <w:r w:rsidR="000659D8">
        <w:t xml:space="preserve">exist in; </w:t>
      </w:r>
      <w:r>
        <w:t xml:space="preserve">this presents opportunities for motor development movement in children using the space. </w:t>
      </w:r>
      <w:r w:rsidR="000659D8">
        <w:t>Gibson (1979) says that our natural outdoor environments can offer us affordances such as</w:t>
      </w:r>
      <w:r w:rsidR="00926391">
        <w:t xml:space="preserve"> a tree,</w:t>
      </w:r>
      <w:r w:rsidR="000659D8">
        <w:t xml:space="preserve"> for climbing, using it for shade and even building a den. </w:t>
      </w:r>
      <w:r w:rsidR="000D59B1">
        <w:t xml:space="preserve">It is these affordances and settings that offer opportunities for creative play, the idea that we can learn through </w:t>
      </w:r>
      <w:r w:rsidR="00B44446">
        <w:t xml:space="preserve">interaction with our </w:t>
      </w:r>
      <w:r w:rsidR="000D59B1">
        <w:t>landscapes.</w:t>
      </w:r>
    </w:p>
    <w:p w:rsidR="003725F0" w:rsidRDefault="00B44446">
      <w:r>
        <w:t>The importance of motor</w:t>
      </w:r>
      <w:r w:rsidR="0099207E">
        <w:t xml:space="preserve"> development was advocated by Newell (1985)</w:t>
      </w:r>
      <w:r w:rsidR="00985A1D">
        <w:t xml:space="preserve"> he said that movements are a </w:t>
      </w:r>
      <w:r w:rsidR="001C0C06">
        <w:t>consequence</w:t>
      </w:r>
      <w:r w:rsidR="00985A1D">
        <w:t xml:space="preserve"> of interaction with environments and the task at hand for the individual. Mygind</w:t>
      </w:r>
      <w:r w:rsidR="001C0C06">
        <w:t xml:space="preserve"> (2007) says that children in an educational </w:t>
      </w:r>
      <w:r w:rsidR="00A87938">
        <w:t>setting,</w:t>
      </w:r>
      <w:r w:rsidR="001C0C06">
        <w:t xml:space="preserve"> who spent</w:t>
      </w:r>
      <w:r w:rsidR="00E83378">
        <w:t xml:space="preserve"> more time </w:t>
      </w:r>
      <w:r w:rsidR="00E83378">
        <w:lastRenderedPageBreak/>
        <w:t xml:space="preserve">in the natural environment </w:t>
      </w:r>
      <w:r w:rsidR="00A87938">
        <w:t>generally,</w:t>
      </w:r>
      <w:r w:rsidR="00E83378">
        <w:t xml:space="preserve"> had better attentiveness, better motor coordination skills and </w:t>
      </w:r>
      <w:r w:rsidR="008A28E8">
        <w:t>improved in physical fitness.</w:t>
      </w:r>
    </w:p>
    <w:p w:rsidR="008A28E8" w:rsidRDefault="003C140C">
      <w:r>
        <w:t xml:space="preserve">As </w:t>
      </w:r>
      <w:r w:rsidR="003725F0">
        <w:t xml:space="preserve">Clark and Metcalf (2002) </w:t>
      </w:r>
      <w:r w:rsidR="0099757D">
        <w:t>demonstrate with the Mountain of Motor Development</w:t>
      </w:r>
      <w:r w:rsidR="003725F0">
        <w:t xml:space="preserve"> that </w:t>
      </w:r>
      <w:r>
        <w:t xml:space="preserve">the development of motor skills and coordination from a young age will help an individual by giving them a </w:t>
      </w:r>
      <w:r w:rsidR="0099757D">
        <w:t>central</w:t>
      </w:r>
      <w:r>
        <w:t xml:space="preserve"> foundation</w:t>
      </w:r>
      <w:r w:rsidR="0099757D">
        <w:t xml:space="preserve"> to build off</w:t>
      </w:r>
      <w:r>
        <w:t xml:space="preserve">. The application of such skills can perhaps give confidence to </w:t>
      </w:r>
      <w:r w:rsidR="0099757D">
        <w:t xml:space="preserve">the individual; so they can later build on their </w:t>
      </w:r>
      <w:r>
        <w:t>fine motor skills that will be required later in life,</w:t>
      </w:r>
      <w:r w:rsidR="0099757D">
        <w:t xml:space="preserve"> such as using a pen and paper.</w:t>
      </w:r>
    </w:p>
    <w:p w:rsidR="00B10933" w:rsidRDefault="00B10933">
      <w:r>
        <w:t xml:space="preserve">Physical Literacy can </w:t>
      </w:r>
      <w:r w:rsidR="00B22F61">
        <w:t>be described</w:t>
      </w:r>
      <w:r>
        <w:t xml:space="preserve"> as a holistic, embodied way of communicating physically with an environment; it is based on the metaphor likeness that movement confidence is like literacy in a language (</w:t>
      </w:r>
      <w:r w:rsidR="00B22F61">
        <w:t>Whitehead, 2010; J</w:t>
      </w:r>
      <w:r>
        <w:t>urbala,</w:t>
      </w:r>
      <w:r w:rsidR="00B22F61">
        <w:t xml:space="preserve"> 2015)</w:t>
      </w:r>
      <w:r>
        <w:t xml:space="preserve">.  </w:t>
      </w:r>
    </w:p>
    <w:p w:rsidR="004D3137" w:rsidRDefault="00491DC2">
      <w:r>
        <w:t>The</w:t>
      </w:r>
      <w:r w:rsidR="00E42891">
        <w:t xml:space="preserve"> Foundation Phase curriculum’s aims support the development of children’</w:t>
      </w:r>
      <w:r w:rsidR="00B10933">
        <w:t xml:space="preserve">s Physical </w:t>
      </w:r>
      <w:r w:rsidR="00E42891">
        <w:t xml:space="preserve">Literacy through the means of a holistic play-based structure (Wainwright et al., 2016). </w:t>
      </w:r>
      <w:r w:rsidR="00134F59">
        <w:t xml:space="preserve">With an </w:t>
      </w:r>
      <w:r w:rsidR="001110A9">
        <w:t>emphasis on using outdoor spaces</w:t>
      </w:r>
      <w:r w:rsidR="003B54A8">
        <w:t xml:space="preserve"> the curriculum and its facilitators can implement a physical literate programme. Using various items, parts and environments will perhaps give the learners more opportunity to use motor skills rather than traditi</w:t>
      </w:r>
      <w:r w:rsidR="004D3137">
        <w:t>onal physical education sports.</w:t>
      </w:r>
    </w:p>
    <w:p w:rsidR="003306C3" w:rsidRDefault="004D3137">
      <w:r>
        <w:t xml:space="preserve">The curriculum approach from the Foundation Phase should see desired results as it has been formed on the concepts and foundations of other approaches that have seen much success in their implementation. With a curriculum focus on outdoor learning children can have the benefits associated with developing holistically with the world they live in, a world they have to respect and take care of. </w:t>
      </w:r>
    </w:p>
    <w:p w:rsidR="00E42891" w:rsidRDefault="004D3137">
      <w:r>
        <w:t xml:space="preserve"> </w:t>
      </w:r>
      <w:r w:rsidR="003B54A8">
        <w:t xml:space="preserve">  </w:t>
      </w:r>
      <w:r w:rsidR="001110A9">
        <w:t xml:space="preserve"> </w:t>
      </w:r>
    </w:p>
    <w:p w:rsidR="003306C3" w:rsidRDefault="003306C3">
      <w:r>
        <w:t xml:space="preserve">2205 word count. </w:t>
      </w:r>
      <w:r w:rsidR="00E42891">
        <w:t xml:space="preserve"> </w:t>
      </w:r>
    </w:p>
    <w:p w:rsidR="003306C3" w:rsidRDefault="003306C3">
      <w:pPr>
        <w:rPr>
          <w:sz w:val="28"/>
        </w:rPr>
      </w:pPr>
    </w:p>
    <w:p w:rsidR="00BC7DC6" w:rsidRPr="00985A1D" w:rsidRDefault="00BC7DC6">
      <w:r w:rsidRPr="0055710E">
        <w:rPr>
          <w:sz w:val="28"/>
        </w:rPr>
        <w:t>Bibliography</w:t>
      </w:r>
    </w:p>
    <w:p w:rsidR="00894947" w:rsidRDefault="00894947">
      <w:r>
        <w:t>Bandura, A. (1977)</w:t>
      </w:r>
      <w:r>
        <w:rPr>
          <w:i/>
          <w:iCs/>
        </w:rPr>
        <w:t> Social Learning T</w:t>
      </w:r>
      <w:r w:rsidRPr="00894947">
        <w:rPr>
          <w:i/>
          <w:iCs/>
        </w:rPr>
        <w:t>heory</w:t>
      </w:r>
      <w:r w:rsidRPr="00894947">
        <w:t>. Englewood Cliffs, NJ: Prentice Hall.</w:t>
      </w:r>
    </w:p>
    <w:p w:rsidR="003E0CEF" w:rsidRDefault="003E0CEF" w:rsidP="003E0CEF">
      <w:pPr>
        <w:ind w:left="567" w:hanging="567"/>
      </w:pPr>
      <w:r>
        <w:t xml:space="preserve">Bilton, H. (2002) </w:t>
      </w:r>
      <w:r w:rsidRPr="003E0CEF">
        <w:rPr>
          <w:i/>
        </w:rPr>
        <w:t>Outdoor Play in the Early Years: management and innovation</w:t>
      </w:r>
      <w:r>
        <w:t xml:space="preserve"> (2nd </w:t>
      </w:r>
      <w:proofErr w:type="gramStart"/>
      <w:r>
        <w:t>ed</w:t>
      </w:r>
      <w:proofErr w:type="gramEnd"/>
      <w:r>
        <w:t>.). London: David Fulton.</w:t>
      </w:r>
    </w:p>
    <w:p w:rsidR="008A28E8" w:rsidRPr="0058290E" w:rsidRDefault="008A28E8" w:rsidP="008A28E8">
      <w:pPr>
        <w:ind w:left="567" w:hanging="567"/>
      </w:pPr>
      <w:r w:rsidRPr="008A28E8">
        <w:lastRenderedPageBreak/>
        <w:t>Clark, J</w:t>
      </w:r>
      <w:r>
        <w:t>. E. and</w:t>
      </w:r>
      <w:r w:rsidRPr="008A28E8">
        <w:t xml:space="preserve"> Metcalf, J. S. (2002) </w:t>
      </w:r>
      <w:proofErr w:type="gramStart"/>
      <w:r w:rsidRPr="008A28E8">
        <w:t>The</w:t>
      </w:r>
      <w:proofErr w:type="gramEnd"/>
      <w:r w:rsidRPr="008A28E8">
        <w:t xml:space="preserve"> mountain of motor development: A metaphor. In J. E. Clark &amp;J.H. Humphrey (</w:t>
      </w:r>
      <w:proofErr w:type="spellStart"/>
      <w:r w:rsidRPr="008A28E8">
        <w:t>Eds</w:t>
      </w:r>
      <w:proofErr w:type="spellEnd"/>
      <w:r w:rsidRPr="008A28E8">
        <w:t>) </w:t>
      </w:r>
      <w:r w:rsidRPr="008A28E8">
        <w:rPr>
          <w:i/>
          <w:iCs/>
        </w:rPr>
        <w:t xml:space="preserve">Motor development: </w:t>
      </w:r>
      <w:r w:rsidR="00D82D09">
        <w:rPr>
          <w:i/>
          <w:iCs/>
        </w:rPr>
        <w:t>r</w:t>
      </w:r>
      <w:r w:rsidR="00D82D09" w:rsidRPr="008A28E8">
        <w:rPr>
          <w:i/>
          <w:iCs/>
        </w:rPr>
        <w:t>esearch</w:t>
      </w:r>
      <w:r w:rsidRPr="008A28E8">
        <w:rPr>
          <w:i/>
          <w:iCs/>
        </w:rPr>
        <w:t xml:space="preserve"> and reviews, 2</w:t>
      </w:r>
      <w:r>
        <w:t>, pp. 163-190</w:t>
      </w:r>
      <w:r w:rsidRPr="008A28E8">
        <w:t>. Reston, VA: National Association for Sport and Physical Education.</w:t>
      </w:r>
    </w:p>
    <w:p w:rsidR="00BC7DC6" w:rsidRDefault="00BC7DC6" w:rsidP="0089710F">
      <w:pPr>
        <w:ind w:left="567" w:hanging="567"/>
      </w:pPr>
      <w:r w:rsidRPr="0055710E">
        <w:t xml:space="preserve">Department for Education and Skills (2015) </w:t>
      </w:r>
      <w:r w:rsidRPr="0055710E">
        <w:rPr>
          <w:i/>
        </w:rPr>
        <w:t xml:space="preserve">Curriculum for Wales: Foundation Phase Framework. </w:t>
      </w:r>
      <w:r w:rsidR="00DC39F2">
        <w:t>Cardiff: Welsh Government.</w:t>
      </w:r>
    </w:p>
    <w:p w:rsidR="00DC39F2" w:rsidRDefault="00710618" w:rsidP="0089710F">
      <w:pPr>
        <w:ind w:left="567" w:hanging="567"/>
      </w:pPr>
      <w:r>
        <w:t>Dewey, J.</w:t>
      </w:r>
      <w:r w:rsidR="00DC39F2" w:rsidRPr="00DC39F2">
        <w:t xml:space="preserve"> </w:t>
      </w:r>
      <w:r>
        <w:t>(</w:t>
      </w:r>
      <w:r w:rsidR="00DC39F2" w:rsidRPr="00DC39F2">
        <w:t>19</w:t>
      </w:r>
      <w:r>
        <w:t>25)</w:t>
      </w:r>
      <w:r w:rsidR="00DC39F2" w:rsidRPr="00DC39F2">
        <w:t> </w:t>
      </w:r>
      <w:r w:rsidR="00DC39F2" w:rsidRPr="00DC39F2">
        <w:rPr>
          <w:i/>
          <w:iCs/>
        </w:rPr>
        <w:t>Experience and nature</w:t>
      </w:r>
      <w:r w:rsidR="00DC39F2">
        <w:t>. Chicago</w:t>
      </w:r>
      <w:r w:rsidR="00DC39F2" w:rsidRPr="00DC39F2">
        <w:t>: Open Court Publishing Company.</w:t>
      </w:r>
    </w:p>
    <w:p w:rsidR="003E3BA2" w:rsidRDefault="003E3BA2" w:rsidP="003E3BA2">
      <w:pPr>
        <w:ind w:left="567" w:hanging="567"/>
      </w:pPr>
      <w:r>
        <w:t xml:space="preserve">Dowdell, K., </w:t>
      </w:r>
      <w:r w:rsidR="00561DB0">
        <w:t>Gray</w:t>
      </w:r>
      <w:r>
        <w:t xml:space="preserve">, T and Malone, K. (2011) Nature and its Influence on Children’s Outdoor Play. </w:t>
      </w:r>
      <w:r w:rsidRPr="003E3BA2">
        <w:rPr>
          <w:i/>
        </w:rPr>
        <w:t>Australian Journal of Outdoor Education</w:t>
      </w:r>
      <w:r>
        <w:t>, 15(2), pp. 24-35.</w:t>
      </w:r>
    </w:p>
    <w:p w:rsidR="00454AF9" w:rsidRDefault="00454AF9" w:rsidP="00454AF9">
      <w:pPr>
        <w:ind w:left="567" w:hanging="567"/>
        <w:rPr>
          <w:color w:val="000000"/>
          <w:szCs w:val="20"/>
          <w:shd w:val="clear" w:color="auto" w:fill="FFFFFF"/>
        </w:rPr>
      </w:pPr>
      <w:r>
        <w:rPr>
          <w:color w:val="000000"/>
          <w:szCs w:val="20"/>
          <w:shd w:val="clear" w:color="auto" w:fill="FFFFFF"/>
        </w:rPr>
        <w:t>Edwards, C., Gandini, L., and Forman, G. (1998)</w:t>
      </w:r>
      <w:r w:rsidRPr="00454AF9">
        <w:rPr>
          <w:color w:val="000000"/>
          <w:szCs w:val="20"/>
          <w:shd w:val="clear" w:color="auto" w:fill="FFFFFF"/>
        </w:rPr>
        <w:t> </w:t>
      </w:r>
      <w:proofErr w:type="gramStart"/>
      <w:r w:rsidRPr="00454AF9">
        <w:rPr>
          <w:i/>
          <w:iCs/>
          <w:color w:val="000000"/>
          <w:szCs w:val="20"/>
          <w:shd w:val="clear" w:color="auto" w:fill="FFFFFF"/>
        </w:rPr>
        <w:t>The</w:t>
      </w:r>
      <w:proofErr w:type="gramEnd"/>
      <w:r w:rsidRPr="00454AF9">
        <w:rPr>
          <w:i/>
          <w:iCs/>
          <w:color w:val="000000"/>
          <w:szCs w:val="20"/>
          <w:shd w:val="clear" w:color="auto" w:fill="FFFFFF"/>
        </w:rPr>
        <w:t xml:space="preserve"> hundred languages of children</w:t>
      </w:r>
      <w:r w:rsidRPr="00454AF9">
        <w:rPr>
          <w:color w:val="000000"/>
          <w:szCs w:val="20"/>
          <w:shd w:val="clear" w:color="auto" w:fill="FFFFFF"/>
        </w:rPr>
        <w:t xml:space="preserve">. Greenwich, </w:t>
      </w:r>
      <w:r w:rsidR="00DB48A6" w:rsidRPr="00454AF9">
        <w:rPr>
          <w:color w:val="000000"/>
          <w:szCs w:val="20"/>
          <w:shd w:val="clear" w:color="auto" w:fill="FFFFFF"/>
        </w:rPr>
        <w:t>Conn</w:t>
      </w:r>
      <w:r w:rsidR="00DB48A6">
        <w:rPr>
          <w:color w:val="000000"/>
          <w:szCs w:val="20"/>
          <w:shd w:val="clear" w:color="auto" w:fill="FFFFFF"/>
        </w:rPr>
        <w:t>ecticut</w:t>
      </w:r>
      <w:r w:rsidR="00DB48A6" w:rsidRPr="00454AF9">
        <w:rPr>
          <w:color w:val="000000"/>
          <w:szCs w:val="20"/>
          <w:shd w:val="clear" w:color="auto" w:fill="FFFFFF"/>
        </w:rPr>
        <w:t>.</w:t>
      </w:r>
      <w:r w:rsidRPr="00454AF9">
        <w:rPr>
          <w:color w:val="000000"/>
          <w:szCs w:val="20"/>
          <w:shd w:val="clear" w:color="auto" w:fill="FFFFFF"/>
        </w:rPr>
        <w:t xml:space="preserve"> Ablex Pub</w:t>
      </w:r>
      <w:r w:rsidR="00DC39F2">
        <w:rPr>
          <w:color w:val="000000"/>
          <w:szCs w:val="20"/>
          <w:shd w:val="clear" w:color="auto" w:fill="FFFFFF"/>
        </w:rPr>
        <w:t>lishing Corporation.</w:t>
      </w:r>
    </w:p>
    <w:p w:rsidR="00C5768C" w:rsidRDefault="00C5768C" w:rsidP="00454AF9">
      <w:pPr>
        <w:ind w:left="567" w:hanging="567"/>
      </w:pPr>
      <w:r>
        <w:t xml:space="preserve">Elliott, S. (2008) </w:t>
      </w:r>
      <w:proofErr w:type="gramStart"/>
      <w:r>
        <w:t>The</w:t>
      </w:r>
      <w:proofErr w:type="gramEnd"/>
      <w:r>
        <w:t xml:space="preserve"> outdoor playspace naturally: For children birth to five years. New South Wales: Pademelon Press.</w:t>
      </w:r>
    </w:p>
    <w:p w:rsidR="004C3ADC" w:rsidRDefault="004C3ADC" w:rsidP="00176815">
      <w:pPr>
        <w:ind w:left="567" w:hanging="567"/>
      </w:pPr>
      <w:r>
        <w:t xml:space="preserve">Fjørtoft, I. (2001) </w:t>
      </w:r>
      <w:proofErr w:type="gramStart"/>
      <w:r w:rsidRPr="000964AC">
        <w:t>The</w:t>
      </w:r>
      <w:proofErr w:type="gramEnd"/>
      <w:r w:rsidRPr="000964AC">
        <w:t xml:space="preserve"> Natural Environment as a Playground for Children: The Impact of Outdoor Play Activities in Pre-Primary School Children</w:t>
      </w:r>
      <w:r>
        <w:t xml:space="preserve">. </w:t>
      </w:r>
      <w:proofErr w:type="gramStart"/>
      <w:r w:rsidRPr="004C3ADC">
        <w:rPr>
          <w:i/>
        </w:rPr>
        <w:t>Early Childhood Education Journal</w:t>
      </w:r>
      <w:r w:rsidRPr="000964AC">
        <w:t>, 29</w:t>
      </w:r>
      <w:r>
        <w:t>(</w:t>
      </w:r>
      <w:r w:rsidRPr="000964AC">
        <w:t>2</w:t>
      </w:r>
      <w:r>
        <w:t>)</w:t>
      </w:r>
      <w:r w:rsidRPr="000964AC">
        <w:t xml:space="preserve">, </w:t>
      </w:r>
      <w:r>
        <w:t>pp. 111- 117</w:t>
      </w:r>
      <w:r w:rsidR="00133EB4">
        <w:t>.</w:t>
      </w:r>
      <w:proofErr w:type="gramEnd"/>
    </w:p>
    <w:p w:rsidR="001A5360" w:rsidRDefault="001A5360">
      <w:r w:rsidRPr="00046F08">
        <w:t xml:space="preserve">Froebel, F. (1887) </w:t>
      </w:r>
      <w:proofErr w:type="gramStart"/>
      <w:r w:rsidRPr="00046F08">
        <w:rPr>
          <w:i/>
        </w:rPr>
        <w:t>The</w:t>
      </w:r>
      <w:proofErr w:type="gramEnd"/>
      <w:r w:rsidRPr="00046F08">
        <w:rPr>
          <w:i/>
        </w:rPr>
        <w:t xml:space="preserve"> Education of Man</w:t>
      </w:r>
      <w:r w:rsidRPr="00046F08">
        <w:t>. NY: Appleton &amp; Company</w:t>
      </w:r>
    </w:p>
    <w:p w:rsidR="00133EB4" w:rsidRPr="00133EB4" w:rsidRDefault="00133EB4" w:rsidP="00133EB4">
      <w:r w:rsidRPr="00133EB4">
        <w:t xml:space="preserve">Gibson, J. (1979) </w:t>
      </w:r>
      <w:proofErr w:type="gramStart"/>
      <w:r w:rsidRPr="00133EB4">
        <w:rPr>
          <w:i/>
        </w:rPr>
        <w:t>The</w:t>
      </w:r>
      <w:proofErr w:type="gramEnd"/>
      <w:r w:rsidRPr="00133EB4">
        <w:rPr>
          <w:i/>
        </w:rPr>
        <w:t xml:space="preserve"> ecological approach to visual perception</w:t>
      </w:r>
      <w:r w:rsidRPr="00133EB4">
        <w:t>. Boston: Houghton Mifflin.</w:t>
      </w:r>
    </w:p>
    <w:p w:rsidR="009F78D0" w:rsidRDefault="009F78D0" w:rsidP="009F78D0">
      <w:r w:rsidRPr="009F78D0">
        <w:t xml:space="preserve">Gill, T. (2007) </w:t>
      </w:r>
      <w:r w:rsidRPr="009F78D0">
        <w:rPr>
          <w:i/>
        </w:rPr>
        <w:t>No fear: growing up in a risk adverse society</w:t>
      </w:r>
      <w:r w:rsidRPr="009F78D0">
        <w:t>. London: Calouste</w:t>
      </w:r>
    </w:p>
    <w:p w:rsidR="009F73BB" w:rsidRDefault="001A5360" w:rsidP="009F78D0">
      <w:pPr>
        <w:ind w:left="567" w:hanging="567"/>
      </w:pPr>
      <w:r w:rsidRPr="009F73BB">
        <w:t>Hewett</w:t>
      </w:r>
      <w:r w:rsidR="009F73BB" w:rsidRPr="009F73BB">
        <w:t>, V. M. (2001)</w:t>
      </w:r>
      <w:r w:rsidR="00A3320F" w:rsidRPr="009F73BB">
        <w:t xml:space="preserve"> </w:t>
      </w:r>
      <w:r w:rsidRPr="009F73BB">
        <w:t>Examining the Reggio Emilia Approach to Early Childhood Education</w:t>
      </w:r>
      <w:r w:rsidR="009F73BB">
        <w:t xml:space="preserve">, </w:t>
      </w:r>
      <w:r w:rsidR="009F73BB" w:rsidRPr="009F73BB">
        <w:rPr>
          <w:i/>
        </w:rPr>
        <w:t>Early Childhood Education Journal</w:t>
      </w:r>
      <w:r w:rsidR="009F73BB">
        <w:t>, 29(2), pp. 95-100.</w:t>
      </w:r>
    </w:p>
    <w:p w:rsidR="0056717B" w:rsidRDefault="0056717B" w:rsidP="0089710F">
      <w:pPr>
        <w:ind w:left="567" w:hanging="567"/>
      </w:pPr>
      <w:r>
        <w:t>Holt, N. (2007)</w:t>
      </w:r>
      <w:r w:rsidRPr="0056717B">
        <w:t> </w:t>
      </w:r>
      <w:r w:rsidRPr="0056717B">
        <w:rPr>
          <w:i/>
          <w:iCs/>
        </w:rPr>
        <w:t>Bringing the high/scope approach to your early years practice</w:t>
      </w:r>
      <w:r w:rsidRPr="0056717B">
        <w:t xml:space="preserve">, </w:t>
      </w:r>
      <w:proofErr w:type="gramStart"/>
      <w:r w:rsidRPr="0056717B">
        <w:t>London ;</w:t>
      </w:r>
      <w:proofErr w:type="gramEnd"/>
      <w:r w:rsidRPr="0056717B">
        <w:t xml:space="preserve"> New York: Routledge.</w:t>
      </w:r>
    </w:p>
    <w:p w:rsidR="00913921" w:rsidRDefault="00913921" w:rsidP="0089710F">
      <w:pPr>
        <w:ind w:left="567" w:hanging="567"/>
      </w:pPr>
      <w:r w:rsidRPr="00913921">
        <w:t>Inh</w:t>
      </w:r>
      <w:r>
        <w:t>elder, B. and Piaget, J. (1958)</w:t>
      </w:r>
      <w:r w:rsidRPr="00913921">
        <w:t> </w:t>
      </w:r>
      <w:proofErr w:type="gramStart"/>
      <w:r w:rsidRPr="00913921">
        <w:rPr>
          <w:i/>
          <w:iCs/>
        </w:rPr>
        <w:t>The</w:t>
      </w:r>
      <w:proofErr w:type="gramEnd"/>
      <w:r w:rsidRPr="00913921">
        <w:rPr>
          <w:i/>
          <w:iCs/>
        </w:rPr>
        <w:t xml:space="preserve"> growth of logical thinking from childhood to adolescence</w:t>
      </w:r>
      <w:r w:rsidRPr="00913921">
        <w:t>. London: Routledge &amp; Kegan Paul.</w:t>
      </w:r>
    </w:p>
    <w:p w:rsidR="001110A9" w:rsidRPr="0055710E" w:rsidRDefault="001110A9" w:rsidP="0089710F">
      <w:pPr>
        <w:ind w:left="567" w:hanging="567"/>
      </w:pPr>
      <w:r w:rsidRPr="001110A9">
        <w:t>Jurbala</w:t>
      </w:r>
      <w:r>
        <w:t>, P.</w:t>
      </w:r>
      <w:r w:rsidRPr="001110A9">
        <w:t xml:space="preserve"> (2015) What Is Physical Literacy, Really</w:t>
      </w:r>
      <w:proofErr w:type="gramStart"/>
      <w:r w:rsidRPr="001110A9">
        <w:t>?,</w:t>
      </w:r>
      <w:proofErr w:type="gramEnd"/>
      <w:r w:rsidRPr="001110A9">
        <w:t xml:space="preserve"> </w:t>
      </w:r>
      <w:r w:rsidRPr="001110A9">
        <w:rPr>
          <w:i/>
        </w:rPr>
        <w:t>Quest</w:t>
      </w:r>
      <w:r>
        <w:t>, 67(</w:t>
      </w:r>
      <w:r w:rsidRPr="001110A9">
        <w:t>4</w:t>
      </w:r>
      <w:r>
        <w:t>)</w:t>
      </w:r>
      <w:r w:rsidRPr="001110A9">
        <w:t>,</w:t>
      </w:r>
      <w:r>
        <w:t xml:space="preserve"> pp. 367-383.</w:t>
      </w:r>
    </w:p>
    <w:p w:rsidR="00D26AAC" w:rsidRDefault="00D26AAC" w:rsidP="0089710F">
      <w:pPr>
        <w:ind w:left="567" w:hanging="567"/>
      </w:pPr>
      <w:r w:rsidRPr="0055710E">
        <w:t xml:space="preserve">Kirk, D. (1988) </w:t>
      </w:r>
      <w:r w:rsidRPr="0055710E">
        <w:rPr>
          <w:i/>
        </w:rPr>
        <w:t>Physical Education and Curriculum Study: A Critical Introduction</w:t>
      </w:r>
      <w:r w:rsidRPr="0055710E">
        <w:t>. London: Croom Helm.</w:t>
      </w:r>
    </w:p>
    <w:p w:rsidR="00CC59A5" w:rsidRDefault="00CC59A5" w:rsidP="0089710F">
      <w:pPr>
        <w:ind w:left="567" w:hanging="567"/>
      </w:pPr>
      <w:proofErr w:type="gramStart"/>
      <w:r w:rsidRPr="00CC59A5">
        <w:lastRenderedPageBreak/>
        <w:t xml:space="preserve">Lee, W. et al., </w:t>
      </w:r>
      <w:r>
        <w:t>(2013)</w:t>
      </w:r>
      <w:r w:rsidRPr="00CC59A5">
        <w:t xml:space="preserve"> Understanding the Te Whariki Approach Early years education in practice, Hoboken: Taylor and Francis.</w:t>
      </w:r>
      <w:proofErr w:type="gramEnd"/>
    </w:p>
    <w:p w:rsidR="00066AA4" w:rsidRDefault="00066AA4" w:rsidP="00066AA4">
      <w:pPr>
        <w:ind w:left="567" w:hanging="567"/>
      </w:pPr>
      <w:r w:rsidRPr="00066AA4">
        <w:t>Louv, R. (2005). </w:t>
      </w:r>
      <w:proofErr w:type="gramStart"/>
      <w:r w:rsidRPr="00066AA4">
        <w:rPr>
          <w:i/>
          <w:iCs/>
        </w:rPr>
        <w:t>Last child in the woods</w:t>
      </w:r>
      <w:r w:rsidRPr="00066AA4">
        <w:t>.</w:t>
      </w:r>
      <w:proofErr w:type="gramEnd"/>
      <w:r w:rsidRPr="00066AA4">
        <w:t xml:space="preserve"> Chapel Hill, NC: Algonquin Books of Chapel Hill.</w:t>
      </w:r>
    </w:p>
    <w:p w:rsidR="004222D2" w:rsidRDefault="00F11AF4" w:rsidP="00066AA4">
      <w:pPr>
        <w:ind w:left="567" w:hanging="567"/>
      </w:pPr>
      <w:r w:rsidRPr="0055710E">
        <w:t xml:space="preserve">Macdonald, D. </w:t>
      </w:r>
      <w:r w:rsidR="00A250CA">
        <w:t xml:space="preserve">(2003) </w:t>
      </w:r>
      <w:r w:rsidR="00EF436A" w:rsidRPr="0055710E">
        <w:t>Curriculum change and the post-modern world: Is the school curriculum-reform movement an anachronism</w:t>
      </w:r>
      <w:proofErr w:type="gramStart"/>
      <w:r w:rsidR="00EF436A" w:rsidRPr="0055710E">
        <w:t>?</w:t>
      </w:r>
      <w:r w:rsidR="009A6E20" w:rsidRPr="0055710E">
        <w:t>.</w:t>
      </w:r>
      <w:proofErr w:type="gramEnd"/>
      <w:r w:rsidR="00EF436A" w:rsidRPr="0055710E">
        <w:t xml:space="preserve"> </w:t>
      </w:r>
      <w:proofErr w:type="gramStart"/>
      <w:r w:rsidR="00EF436A" w:rsidRPr="0055710E">
        <w:rPr>
          <w:i/>
        </w:rPr>
        <w:t>Journal of Curriculum Studies</w:t>
      </w:r>
      <w:r w:rsidR="00B76ED7">
        <w:t>, 35(2), pp.139-149.</w:t>
      </w:r>
      <w:proofErr w:type="gramEnd"/>
    </w:p>
    <w:p w:rsidR="006F22C4" w:rsidRPr="00454AF9" w:rsidRDefault="006F22C4" w:rsidP="00454AF9">
      <w:pPr>
        <w:ind w:left="567" w:hanging="567"/>
      </w:pPr>
      <w:r w:rsidRPr="00404FDC">
        <w:t xml:space="preserve">Maynard, T. and Waters, J. (2007) Learning in the Outdoor Environment: a missed opportunity, </w:t>
      </w:r>
      <w:r w:rsidRPr="00404FDC">
        <w:rPr>
          <w:i/>
        </w:rPr>
        <w:t>Early Years</w:t>
      </w:r>
      <w:r w:rsidR="008E6550" w:rsidRPr="00404FDC">
        <w:rPr>
          <w:i/>
        </w:rPr>
        <w:t xml:space="preserve"> Journal</w:t>
      </w:r>
      <w:r w:rsidRPr="00404FDC">
        <w:t>, 27(3), pp. 255-265.</w:t>
      </w:r>
    </w:p>
    <w:p w:rsidR="00AC298C" w:rsidRDefault="00AC298C" w:rsidP="0089710F">
      <w:pPr>
        <w:ind w:left="567" w:hanging="567"/>
      </w:pPr>
      <w:r>
        <w:t xml:space="preserve">Miettinen, R. (2000) </w:t>
      </w:r>
      <w:proofErr w:type="gramStart"/>
      <w:r>
        <w:t>The</w:t>
      </w:r>
      <w:proofErr w:type="gramEnd"/>
      <w:r>
        <w:t xml:space="preserve"> concept of experiential learning and John Dewey's theory of reflective thought and action. </w:t>
      </w:r>
      <w:proofErr w:type="gramStart"/>
      <w:r w:rsidRPr="00AC298C">
        <w:rPr>
          <w:i/>
        </w:rPr>
        <w:t>International Journal of Lifelong Education</w:t>
      </w:r>
      <w:r>
        <w:t>.</w:t>
      </w:r>
      <w:proofErr w:type="gramEnd"/>
      <w:r>
        <w:t xml:space="preserve"> 19(1), pp. 54-72</w:t>
      </w:r>
    </w:p>
    <w:p w:rsidR="00696381" w:rsidRDefault="00696381" w:rsidP="0089710F">
      <w:pPr>
        <w:ind w:left="567" w:hanging="567"/>
      </w:pPr>
      <w:proofErr w:type="gramStart"/>
      <w:r>
        <w:t xml:space="preserve">Ministry of Education (1996) </w:t>
      </w:r>
      <w:r w:rsidR="00A55E66" w:rsidRPr="00A55E66">
        <w:rPr>
          <w:i/>
        </w:rPr>
        <w:t>Te Whàriki.</w:t>
      </w:r>
      <w:proofErr w:type="gramEnd"/>
      <w:r w:rsidR="00A55E66" w:rsidRPr="00A55E66">
        <w:rPr>
          <w:i/>
        </w:rPr>
        <w:t xml:space="preserve"> </w:t>
      </w:r>
      <w:proofErr w:type="gramStart"/>
      <w:r w:rsidR="00A55E66" w:rsidRPr="00A55E66">
        <w:rPr>
          <w:i/>
        </w:rPr>
        <w:t>He Whariki Mātauranga mōngā Mokopuna o Aotearoa.</w:t>
      </w:r>
      <w:proofErr w:type="gramEnd"/>
      <w:r w:rsidRPr="00A55E66">
        <w:rPr>
          <w:i/>
        </w:rPr>
        <w:t xml:space="preserve"> </w:t>
      </w:r>
      <w:proofErr w:type="gramStart"/>
      <w:r w:rsidRPr="00A55E66">
        <w:rPr>
          <w:i/>
        </w:rPr>
        <w:t>Early Childhood Curriculum.</w:t>
      </w:r>
      <w:proofErr w:type="gramEnd"/>
      <w:r>
        <w:t xml:space="preserve"> </w:t>
      </w:r>
      <w:r w:rsidR="00A55E66">
        <w:t>Wellington,</w:t>
      </w:r>
      <w:r>
        <w:t xml:space="preserve"> NZ: </w:t>
      </w:r>
      <w:r w:rsidRPr="00696381">
        <w:t>Learning Media Limited</w:t>
      </w:r>
      <w:r>
        <w:t>.</w:t>
      </w:r>
    </w:p>
    <w:p w:rsidR="001919D1" w:rsidRDefault="001919D1" w:rsidP="001919D1">
      <w:pPr>
        <w:ind w:left="567" w:hanging="567"/>
      </w:pPr>
      <w:r>
        <w:t xml:space="preserve">Montie, J. E., Xiang, Z. and Schweinhart, L. J. (2006) Preschool experience in 10 countries: Cognitive and language performance at age 7. </w:t>
      </w:r>
      <w:r w:rsidRPr="001919D1">
        <w:rPr>
          <w:i/>
        </w:rPr>
        <w:t>Early Childhood Research Quarterly</w:t>
      </w:r>
      <w:r>
        <w:t>, 21, pp. 313–331.</w:t>
      </w:r>
    </w:p>
    <w:p w:rsidR="009B681C" w:rsidRDefault="009B681C" w:rsidP="009B681C">
      <w:pPr>
        <w:ind w:left="567" w:hanging="567"/>
      </w:pPr>
      <w:r w:rsidRPr="009B681C">
        <w:t xml:space="preserve">Mygind, E. (2007) </w:t>
      </w:r>
      <w:proofErr w:type="gramStart"/>
      <w:r w:rsidRPr="009B681C">
        <w:t>A</w:t>
      </w:r>
      <w:proofErr w:type="gramEnd"/>
      <w:r w:rsidRPr="009B681C">
        <w:t xml:space="preserve"> comparison between children's physical activity levels at school and learning in an outdoor environment</w:t>
      </w:r>
      <w:r w:rsidRPr="009B681C">
        <w:rPr>
          <w:i/>
        </w:rPr>
        <w:t>. Journal of Adventure Education &amp; Outdoor Learning,</w:t>
      </w:r>
      <w:r w:rsidRPr="009B681C">
        <w:t xml:space="preserve"> 7(2), pp. 161-176.</w:t>
      </w:r>
    </w:p>
    <w:p w:rsidR="0099207E" w:rsidRDefault="0099207E" w:rsidP="0099207E">
      <w:pPr>
        <w:ind w:left="567" w:hanging="567"/>
      </w:pPr>
      <w:proofErr w:type="gramStart"/>
      <w:r w:rsidRPr="0099207E">
        <w:t>Newell, K. (1985) Coordination, Control and Skill.</w:t>
      </w:r>
      <w:proofErr w:type="gramEnd"/>
      <w:r w:rsidRPr="0099207E">
        <w:t xml:space="preserve"> </w:t>
      </w:r>
      <w:proofErr w:type="gramStart"/>
      <w:r w:rsidRPr="0099207E">
        <w:rPr>
          <w:i/>
        </w:rPr>
        <w:t>Differing Perspectives in Motor Learning, Memory, and Control</w:t>
      </w:r>
      <w:r w:rsidRPr="0099207E">
        <w:t>.</w:t>
      </w:r>
      <w:proofErr w:type="gramEnd"/>
      <w:r w:rsidRPr="0099207E">
        <w:t xml:space="preserve"> 27, pp. 295-317.</w:t>
      </w:r>
    </w:p>
    <w:p w:rsidR="00CB6BC6" w:rsidRPr="00CB6BC6" w:rsidRDefault="00CB6BC6" w:rsidP="0099207E">
      <w:pPr>
        <w:ind w:left="567" w:hanging="567"/>
      </w:pPr>
      <w:r w:rsidRPr="00CB6BC6">
        <w:t xml:space="preserve">Nicholson, S. (1973) </w:t>
      </w:r>
      <w:proofErr w:type="gramStart"/>
      <w:r w:rsidRPr="00CB6BC6">
        <w:t>The</w:t>
      </w:r>
      <w:proofErr w:type="gramEnd"/>
      <w:r w:rsidRPr="00CB6BC6">
        <w:t xml:space="preserve"> Theory of Loose Parts. </w:t>
      </w:r>
      <w:r w:rsidRPr="00CB6BC6">
        <w:rPr>
          <w:i/>
        </w:rPr>
        <w:t>Man/Society/Technology - A Journal of Industrial Arts Education.</w:t>
      </w:r>
      <w:r w:rsidRPr="00CB6BC6">
        <w:t xml:space="preserve"> 62, pp.5-14 </w:t>
      </w:r>
    </w:p>
    <w:p w:rsidR="00694708" w:rsidRPr="0055710E" w:rsidRDefault="00694708" w:rsidP="00CB6BC6">
      <w:proofErr w:type="gramStart"/>
      <w:r>
        <w:t>Piaget, J. (1936)</w:t>
      </w:r>
      <w:r w:rsidRPr="00694708">
        <w:t> </w:t>
      </w:r>
      <w:r w:rsidRPr="00694708">
        <w:rPr>
          <w:i/>
          <w:iCs/>
        </w:rPr>
        <w:t>Origins of intelligence in the child.</w:t>
      </w:r>
      <w:proofErr w:type="gramEnd"/>
      <w:r w:rsidRPr="00694708">
        <w:t> London: Routledge &amp; Kegan Paul.</w:t>
      </w:r>
    </w:p>
    <w:p w:rsidR="00602E24" w:rsidRDefault="00602E24" w:rsidP="0089710F">
      <w:pPr>
        <w:ind w:left="567" w:hanging="567"/>
      </w:pPr>
      <w:proofErr w:type="gramStart"/>
      <w:r w:rsidRPr="0055710E">
        <w:t>Reid, W. A. (1998) Erasmus, Gates, and the end of curriculum.</w:t>
      </w:r>
      <w:proofErr w:type="gramEnd"/>
      <w:r w:rsidRPr="0055710E">
        <w:t xml:space="preserve"> </w:t>
      </w:r>
      <w:r w:rsidRPr="0055710E">
        <w:rPr>
          <w:i/>
        </w:rPr>
        <w:t>Journal of Curriculum Studies,</w:t>
      </w:r>
      <w:r w:rsidRPr="0055710E">
        <w:t xml:space="preserve"> 30(5), pp. 499-501.</w:t>
      </w:r>
    </w:p>
    <w:p w:rsidR="005A528C" w:rsidRPr="0055710E" w:rsidRDefault="005A528C">
      <w:r>
        <w:t xml:space="preserve">Vygotsky, L. S. (1978) </w:t>
      </w:r>
      <w:r w:rsidRPr="005A528C">
        <w:rPr>
          <w:i/>
        </w:rPr>
        <w:t>Mind in society</w:t>
      </w:r>
      <w:r>
        <w:t>. Cambridge, MA: Harvard University Press</w:t>
      </w:r>
    </w:p>
    <w:p w:rsidR="009A6E20" w:rsidRPr="0055710E" w:rsidRDefault="009A6E20" w:rsidP="0089710F">
      <w:pPr>
        <w:ind w:left="567" w:hanging="567"/>
      </w:pPr>
      <w:r w:rsidRPr="0055710E">
        <w:lastRenderedPageBreak/>
        <w:t xml:space="preserve">Wainwright, E.N. (2014) </w:t>
      </w:r>
      <w:proofErr w:type="gramStart"/>
      <w:r w:rsidRPr="0055710E">
        <w:rPr>
          <w:i/>
        </w:rPr>
        <w:t>The</w:t>
      </w:r>
      <w:proofErr w:type="gramEnd"/>
      <w:r w:rsidRPr="0055710E">
        <w:rPr>
          <w:i/>
        </w:rPr>
        <w:t xml:space="preserve"> Interpretation and Delivery of the Welsh Foundation Phase and its Contr</w:t>
      </w:r>
      <w:r w:rsidR="00A250CA">
        <w:rPr>
          <w:i/>
        </w:rPr>
        <w:t>ibution to Physical Literacy</w:t>
      </w:r>
      <w:r w:rsidRPr="0055710E">
        <w:rPr>
          <w:i/>
        </w:rPr>
        <w:t>.</w:t>
      </w:r>
      <w:r w:rsidRPr="0055710E">
        <w:t xml:space="preserve"> PhD thesis. </w:t>
      </w:r>
      <w:proofErr w:type="gramStart"/>
      <w:r w:rsidRPr="0055710E">
        <w:t>University of Bedfordshire.</w:t>
      </w:r>
      <w:proofErr w:type="gramEnd"/>
      <w:r w:rsidRPr="0055710E">
        <w:t xml:space="preserve"> Available at</w:t>
      </w:r>
      <w:r w:rsidR="002D3C52" w:rsidRPr="0055710E">
        <w:t>: http://uobrep.openrepository.com/uobrep/handle/10547/576443</w:t>
      </w:r>
      <w:r w:rsidR="00DF3985" w:rsidRPr="0055710E">
        <w:t xml:space="preserve"> (Accessed: 19</w:t>
      </w:r>
      <w:r w:rsidR="002D3C52" w:rsidRPr="0055710E">
        <w:t xml:space="preserve"> March 2019)</w:t>
      </w:r>
      <w:r w:rsidRPr="0055710E">
        <w:t xml:space="preserve"> </w:t>
      </w:r>
    </w:p>
    <w:p w:rsidR="004222D2" w:rsidRDefault="00DF3985" w:rsidP="00655F10">
      <w:pPr>
        <w:ind w:left="567" w:hanging="567"/>
      </w:pPr>
      <w:proofErr w:type="gramStart"/>
      <w:r w:rsidRPr="0055710E">
        <w:t xml:space="preserve">Wainwright, N., Goodway, J., Whitehed, M., Williams, A. and Kirk, D. (2016) </w:t>
      </w:r>
      <w:r w:rsidR="009F73BB">
        <w:t>‘</w:t>
      </w:r>
      <w:r w:rsidRPr="0055710E">
        <w:t>The Foundation Phase in Wales – a play-based curriculum that supports the d</w:t>
      </w:r>
      <w:r w:rsidR="0055710E" w:rsidRPr="0055710E">
        <w:t>evelopment of physical literacy</w:t>
      </w:r>
      <w:r w:rsidR="009F73BB">
        <w:t>’</w:t>
      </w:r>
      <w:r w:rsidR="0055710E" w:rsidRPr="0055710E">
        <w:t>.</w:t>
      </w:r>
      <w:proofErr w:type="gramEnd"/>
      <w:r w:rsidRPr="0055710E">
        <w:t xml:space="preserve"> </w:t>
      </w:r>
      <w:r w:rsidRPr="0055710E">
        <w:rPr>
          <w:i/>
        </w:rPr>
        <w:t>Education 3-13</w:t>
      </w:r>
      <w:r w:rsidR="001849DF" w:rsidRPr="0055710E">
        <w:rPr>
          <w:i/>
        </w:rPr>
        <w:t xml:space="preserve"> International Journal of Primary, Elementary and Early Years Education</w:t>
      </w:r>
      <w:r w:rsidR="001849DF" w:rsidRPr="0055710E">
        <w:t>, 44(</w:t>
      </w:r>
      <w:r w:rsidRPr="0055710E">
        <w:t>5</w:t>
      </w:r>
      <w:r w:rsidR="001849DF" w:rsidRPr="0055710E">
        <w:t>)</w:t>
      </w:r>
      <w:r w:rsidRPr="0055710E">
        <w:t>, pp. 513-524.</w:t>
      </w:r>
    </w:p>
    <w:p w:rsidR="001110A9" w:rsidRDefault="001110A9" w:rsidP="001110A9">
      <w:pPr>
        <w:ind w:left="567" w:hanging="567"/>
      </w:pPr>
      <w:proofErr w:type="gramStart"/>
      <w:r w:rsidRPr="00B7115D">
        <w:t xml:space="preserve">Whitehead, M. (2010) </w:t>
      </w:r>
      <w:r w:rsidRPr="00B7115D">
        <w:rPr>
          <w:i/>
        </w:rPr>
        <w:t xml:space="preserve">Physical Literacy Throughout the </w:t>
      </w:r>
      <w:proofErr w:type="spellStart"/>
      <w:r w:rsidRPr="00B7115D">
        <w:rPr>
          <w:i/>
        </w:rPr>
        <w:t>lifecourse</w:t>
      </w:r>
      <w:proofErr w:type="spellEnd"/>
      <w:r w:rsidRPr="00B7115D">
        <w:rPr>
          <w:i/>
        </w:rPr>
        <w:t>.</w:t>
      </w:r>
      <w:proofErr w:type="gramEnd"/>
      <w:r w:rsidRPr="00B7115D">
        <w:rPr>
          <w:i/>
        </w:rPr>
        <w:t xml:space="preserve"> </w:t>
      </w:r>
      <w:r w:rsidRPr="00B7115D">
        <w:t xml:space="preserve">Abingdon, Oxon: Routledge. </w:t>
      </w:r>
    </w:p>
    <w:p w:rsidR="001110A9" w:rsidRPr="00655F10" w:rsidRDefault="001110A9" w:rsidP="00655F10">
      <w:pPr>
        <w:ind w:left="567" w:hanging="567"/>
      </w:pPr>
      <w:bookmarkStart w:id="0" w:name="_GoBack"/>
      <w:bookmarkEnd w:id="0"/>
    </w:p>
    <w:sectPr w:rsidR="001110A9" w:rsidRPr="00655F1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3902" w:rsidRDefault="00253902" w:rsidP="003E230E">
      <w:pPr>
        <w:spacing w:after="0" w:line="240" w:lineRule="auto"/>
      </w:pPr>
      <w:r>
        <w:separator/>
      </w:r>
    </w:p>
  </w:endnote>
  <w:endnote w:type="continuationSeparator" w:id="0">
    <w:p w:rsidR="00253902" w:rsidRDefault="00253902" w:rsidP="003E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3902" w:rsidRDefault="00253902" w:rsidP="003E230E">
      <w:pPr>
        <w:spacing w:after="0" w:line="240" w:lineRule="auto"/>
      </w:pPr>
      <w:r>
        <w:separator/>
      </w:r>
    </w:p>
  </w:footnote>
  <w:footnote w:type="continuationSeparator" w:id="0">
    <w:p w:rsidR="00253902" w:rsidRDefault="00253902" w:rsidP="003E23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2F80" w:rsidRDefault="000A2F80">
    <w:pPr>
      <w:pStyle w:val="Header"/>
    </w:pPr>
    <w:r>
      <w:t xml:space="preserve">Elliot Davies (1704569) </w:t>
    </w:r>
    <w:r>
      <w:ptab w:relativeTo="margin" w:alignment="center" w:leader="none"/>
    </w:r>
    <w:r w:rsidRPr="003E230E">
      <w:t>Desks to Dens (SHSS5080)</w:t>
    </w:r>
    <w:r>
      <w:ptab w:relativeTo="margin" w:alignment="right" w:leader="none"/>
    </w:r>
    <w:r>
      <w:t>15/03/2019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21B7944"/>
    <w:multiLevelType w:val="hybridMultilevel"/>
    <w:tmpl w:val="DC60D728"/>
    <w:lvl w:ilvl="0" w:tplc="D3087C5E">
      <w:start w:val="1"/>
      <w:numFmt w:val="bullet"/>
      <w:lvlText w:val=""/>
      <w:lvlJc w:val="left"/>
      <w:pPr>
        <w:tabs>
          <w:tab w:val="num" w:pos="720"/>
        </w:tabs>
        <w:ind w:left="720" w:hanging="360"/>
      </w:pPr>
      <w:rPr>
        <w:rFonts w:ascii="Wingdings 2" w:hAnsi="Wingdings 2" w:hint="default"/>
      </w:rPr>
    </w:lvl>
    <w:lvl w:ilvl="1" w:tplc="8AE63C78" w:tentative="1">
      <w:start w:val="1"/>
      <w:numFmt w:val="bullet"/>
      <w:lvlText w:val=""/>
      <w:lvlJc w:val="left"/>
      <w:pPr>
        <w:tabs>
          <w:tab w:val="num" w:pos="1440"/>
        </w:tabs>
        <w:ind w:left="1440" w:hanging="360"/>
      </w:pPr>
      <w:rPr>
        <w:rFonts w:ascii="Wingdings 2" w:hAnsi="Wingdings 2" w:hint="default"/>
      </w:rPr>
    </w:lvl>
    <w:lvl w:ilvl="2" w:tplc="3082726A" w:tentative="1">
      <w:start w:val="1"/>
      <w:numFmt w:val="bullet"/>
      <w:lvlText w:val=""/>
      <w:lvlJc w:val="left"/>
      <w:pPr>
        <w:tabs>
          <w:tab w:val="num" w:pos="2160"/>
        </w:tabs>
        <w:ind w:left="2160" w:hanging="360"/>
      </w:pPr>
      <w:rPr>
        <w:rFonts w:ascii="Wingdings 2" w:hAnsi="Wingdings 2" w:hint="default"/>
      </w:rPr>
    </w:lvl>
    <w:lvl w:ilvl="3" w:tplc="BF3AA1EA" w:tentative="1">
      <w:start w:val="1"/>
      <w:numFmt w:val="bullet"/>
      <w:lvlText w:val=""/>
      <w:lvlJc w:val="left"/>
      <w:pPr>
        <w:tabs>
          <w:tab w:val="num" w:pos="2880"/>
        </w:tabs>
        <w:ind w:left="2880" w:hanging="360"/>
      </w:pPr>
      <w:rPr>
        <w:rFonts w:ascii="Wingdings 2" w:hAnsi="Wingdings 2" w:hint="default"/>
      </w:rPr>
    </w:lvl>
    <w:lvl w:ilvl="4" w:tplc="2542B346" w:tentative="1">
      <w:start w:val="1"/>
      <w:numFmt w:val="bullet"/>
      <w:lvlText w:val=""/>
      <w:lvlJc w:val="left"/>
      <w:pPr>
        <w:tabs>
          <w:tab w:val="num" w:pos="3600"/>
        </w:tabs>
        <w:ind w:left="3600" w:hanging="360"/>
      </w:pPr>
      <w:rPr>
        <w:rFonts w:ascii="Wingdings 2" w:hAnsi="Wingdings 2" w:hint="default"/>
      </w:rPr>
    </w:lvl>
    <w:lvl w:ilvl="5" w:tplc="20B4FB1A" w:tentative="1">
      <w:start w:val="1"/>
      <w:numFmt w:val="bullet"/>
      <w:lvlText w:val=""/>
      <w:lvlJc w:val="left"/>
      <w:pPr>
        <w:tabs>
          <w:tab w:val="num" w:pos="4320"/>
        </w:tabs>
        <w:ind w:left="4320" w:hanging="360"/>
      </w:pPr>
      <w:rPr>
        <w:rFonts w:ascii="Wingdings 2" w:hAnsi="Wingdings 2" w:hint="default"/>
      </w:rPr>
    </w:lvl>
    <w:lvl w:ilvl="6" w:tplc="A5D69CD4" w:tentative="1">
      <w:start w:val="1"/>
      <w:numFmt w:val="bullet"/>
      <w:lvlText w:val=""/>
      <w:lvlJc w:val="left"/>
      <w:pPr>
        <w:tabs>
          <w:tab w:val="num" w:pos="5040"/>
        </w:tabs>
        <w:ind w:left="5040" w:hanging="360"/>
      </w:pPr>
      <w:rPr>
        <w:rFonts w:ascii="Wingdings 2" w:hAnsi="Wingdings 2" w:hint="default"/>
      </w:rPr>
    </w:lvl>
    <w:lvl w:ilvl="7" w:tplc="F28C97D8" w:tentative="1">
      <w:start w:val="1"/>
      <w:numFmt w:val="bullet"/>
      <w:lvlText w:val=""/>
      <w:lvlJc w:val="left"/>
      <w:pPr>
        <w:tabs>
          <w:tab w:val="num" w:pos="5760"/>
        </w:tabs>
        <w:ind w:left="5760" w:hanging="360"/>
      </w:pPr>
      <w:rPr>
        <w:rFonts w:ascii="Wingdings 2" w:hAnsi="Wingdings 2" w:hint="default"/>
      </w:rPr>
    </w:lvl>
    <w:lvl w:ilvl="8" w:tplc="B7F610D8"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230E"/>
    <w:rsid w:val="0000293B"/>
    <w:rsid w:val="0000496B"/>
    <w:rsid w:val="0000795A"/>
    <w:rsid w:val="00007AAF"/>
    <w:rsid w:val="00012057"/>
    <w:rsid w:val="000120BC"/>
    <w:rsid w:val="00015D3E"/>
    <w:rsid w:val="00042E27"/>
    <w:rsid w:val="0004463F"/>
    <w:rsid w:val="00046F08"/>
    <w:rsid w:val="00055380"/>
    <w:rsid w:val="00056E9B"/>
    <w:rsid w:val="000659D8"/>
    <w:rsid w:val="00066AA4"/>
    <w:rsid w:val="00081EA8"/>
    <w:rsid w:val="00086289"/>
    <w:rsid w:val="000943AA"/>
    <w:rsid w:val="000964AC"/>
    <w:rsid w:val="000A1892"/>
    <w:rsid w:val="000A2F80"/>
    <w:rsid w:val="000B65CC"/>
    <w:rsid w:val="000C583C"/>
    <w:rsid w:val="000D59B1"/>
    <w:rsid w:val="000D6F74"/>
    <w:rsid w:val="000E238A"/>
    <w:rsid w:val="000F37B8"/>
    <w:rsid w:val="001110A9"/>
    <w:rsid w:val="00133EB4"/>
    <w:rsid w:val="00134F59"/>
    <w:rsid w:val="0014027E"/>
    <w:rsid w:val="00160394"/>
    <w:rsid w:val="00173385"/>
    <w:rsid w:val="00176815"/>
    <w:rsid w:val="001849DF"/>
    <w:rsid w:val="001919D1"/>
    <w:rsid w:val="001A5360"/>
    <w:rsid w:val="001B382F"/>
    <w:rsid w:val="001B5DED"/>
    <w:rsid w:val="001C0C06"/>
    <w:rsid w:val="001D313B"/>
    <w:rsid w:val="001D3654"/>
    <w:rsid w:val="001E74D3"/>
    <w:rsid w:val="002066B6"/>
    <w:rsid w:val="00216777"/>
    <w:rsid w:val="002311CB"/>
    <w:rsid w:val="0023254A"/>
    <w:rsid w:val="00241FA8"/>
    <w:rsid w:val="00252B04"/>
    <w:rsid w:val="00253902"/>
    <w:rsid w:val="00253BEC"/>
    <w:rsid w:val="002556C1"/>
    <w:rsid w:val="00255DAF"/>
    <w:rsid w:val="00256827"/>
    <w:rsid w:val="002750A1"/>
    <w:rsid w:val="00282332"/>
    <w:rsid w:val="002B359C"/>
    <w:rsid w:val="002D13E4"/>
    <w:rsid w:val="002D3C52"/>
    <w:rsid w:val="00306397"/>
    <w:rsid w:val="00312E2A"/>
    <w:rsid w:val="003306C3"/>
    <w:rsid w:val="003524BA"/>
    <w:rsid w:val="003725F0"/>
    <w:rsid w:val="00375ECB"/>
    <w:rsid w:val="003B54A8"/>
    <w:rsid w:val="003C140C"/>
    <w:rsid w:val="003C1D24"/>
    <w:rsid w:val="003E0CEF"/>
    <w:rsid w:val="003E230E"/>
    <w:rsid w:val="003E3BA2"/>
    <w:rsid w:val="003F0A19"/>
    <w:rsid w:val="00400E28"/>
    <w:rsid w:val="00403ECC"/>
    <w:rsid w:val="00404FDC"/>
    <w:rsid w:val="00407481"/>
    <w:rsid w:val="00417F0F"/>
    <w:rsid w:val="004222D2"/>
    <w:rsid w:val="00454AF9"/>
    <w:rsid w:val="004828D8"/>
    <w:rsid w:val="00485B93"/>
    <w:rsid w:val="00487836"/>
    <w:rsid w:val="004900FF"/>
    <w:rsid w:val="00490FA4"/>
    <w:rsid w:val="00491DC2"/>
    <w:rsid w:val="00495783"/>
    <w:rsid w:val="004A65A4"/>
    <w:rsid w:val="004C0660"/>
    <w:rsid w:val="004C3ADC"/>
    <w:rsid w:val="004D3137"/>
    <w:rsid w:val="004F0AAA"/>
    <w:rsid w:val="004F292B"/>
    <w:rsid w:val="00501F84"/>
    <w:rsid w:val="005103B1"/>
    <w:rsid w:val="005166CD"/>
    <w:rsid w:val="005208E1"/>
    <w:rsid w:val="00540843"/>
    <w:rsid w:val="00551EF0"/>
    <w:rsid w:val="0055710E"/>
    <w:rsid w:val="00560B68"/>
    <w:rsid w:val="00561DB0"/>
    <w:rsid w:val="00563F76"/>
    <w:rsid w:val="0056717B"/>
    <w:rsid w:val="0058290E"/>
    <w:rsid w:val="005A528C"/>
    <w:rsid w:val="005A71E0"/>
    <w:rsid w:val="005C596A"/>
    <w:rsid w:val="005E15CF"/>
    <w:rsid w:val="005E5C7D"/>
    <w:rsid w:val="005F15B1"/>
    <w:rsid w:val="005F1F5A"/>
    <w:rsid w:val="00600AC1"/>
    <w:rsid w:val="00602E24"/>
    <w:rsid w:val="00620A86"/>
    <w:rsid w:val="00624C45"/>
    <w:rsid w:val="00645147"/>
    <w:rsid w:val="00654B99"/>
    <w:rsid w:val="00655F10"/>
    <w:rsid w:val="00657040"/>
    <w:rsid w:val="00657419"/>
    <w:rsid w:val="00675570"/>
    <w:rsid w:val="00682146"/>
    <w:rsid w:val="00694708"/>
    <w:rsid w:val="00696381"/>
    <w:rsid w:val="006D3C84"/>
    <w:rsid w:val="006E27DF"/>
    <w:rsid w:val="006E623A"/>
    <w:rsid w:val="006F22C4"/>
    <w:rsid w:val="006F681D"/>
    <w:rsid w:val="00710618"/>
    <w:rsid w:val="00713802"/>
    <w:rsid w:val="0072429C"/>
    <w:rsid w:val="00735739"/>
    <w:rsid w:val="00741F35"/>
    <w:rsid w:val="00750C50"/>
    <w:rsid w:val="007601CF"/>
    <w:rsid w:val="00766239"/>
    <w:rsid w:val="00773107"/>
    <w:rsid w:val="00793F1B"/>
    <w:rsid w:val="007A1678"/>
    <w:rsid w:val="007B46C3"/>
    <w:rsid w:val="007F637B"/>
    <w:rsid w:val="008026EC"/>
    <w:rsid w:val="00810B21"/>
    <w:rsid w:val="00887353"/>
    <w:rsid w:val="00894947"/>
    <w:rsid w:val="0089699E"/>
    <w:rsid w:val="0089710F"/>
    <w:rsid w:val="00897540"/>
    <w:rsid w:val="008A28E8"/>
    <w:rsid w:val="008B1C67"/>
    <w:rsid w:val="008B6123"/>
    <w:rsid w:val="008B76E0"/>
    <w:rsid w:val="008C7D76"/>
    <w:rsid w:val="008D5874"/>
    <w:rsid w:val="008E3552"/>
    <w:rsid w:val="008E6550"/>
    <w:rsid w:val="008E69C3"/>
    <w:rsid w:val="008F4D8F"/>
    <w:rsid w:val="009052F2"/>
    <w:rsid w:val="00913921"/>
    <w:rsid w:val="00926391"/>
    <w:rsid w:val="009332D1"/>
    <w:rsid w:val="00934DD2"/>
    <w:rsid w:val="009415DC"/>
    <w:rsid w:val="009643AF"/>
    <w:rsid w:val="00985A1D"/>
    <w:rsid w:val="0099207E"/>
    <w:rsid w:val="00992E79"/>
    <w:rsid w:val="00995B0D"/>
    <w:rsid w:val="0099757D"/>
    <w:rsid w:val="009A384D"/>
    <w:rsid w:val="009A4162"/>
    <w:rsid w:val="009A6E20"/>
    <w:rsid w:val="009B304F"/>
    <w:rsid w:val="009B681C"/>
    <w:rsid w:val="009E1209"/>
    <w:rsid w:val="009E5F1E"/>
    <w:rsid w:val="009F73BB"/>
    <w:rsid w:val="009F78D0"/>
    <w:rsid w:val="00A154C4"/>
    <w:rsid w:val="00A250CA"/>
    <w:rsid w:val="00A27696"/>
    <w:rsid w:val="00A3320F"/>
    <w:rsid w:val="00A46029"/>
    <w:rsid w:val="00A512AC"/>
    <w:rsid w:val="00A55E66"/>
    <w:rsid w:val="00A56BE6"/>
    <w:rsid w:val="00A605D1"/>
    <w:rsid w:val="00A71F72"/>
    <w:rsid w:val="00A80458"/>
    <w:rsid w:val="00A87938"/>
    <w:rsid w:val="00A973DB"/>
    <w:rsid w:val="00AA3BD2"/>
    <w:rsid w:val="00AC298C"/>
    <w:rsid w:val="00AD59DB"/>
    <w:rsid w:val="00AE61F8"/>
    <w:rsid w:val="00AF1263"/>
    <w:rsid w:val="00AF2661"/>
    <w:rsid w:val="00AF4B8B"/>
    <w:rsid w:val="00AF5085"/>
    <w:rsid w:val="00B10933"/>
    <w:rsid w:val="00B22F61"/>
    <w:rsid w:val="00B44446"/>
    <w:rsid w:val="00B54BA9"/>
    <w:rsid w:val="00B65C51"/>
    <w:rsid w:val="00B75177"/>
    <w:rsid w:val="00B76ED7"/>
    <w:rsid w:val="00B90FBD"/>
    <w:rsid w:val="00B969D4"/>
    <w:rsid w:val="00BA1D5E"/>
    <w:rsid w:val="00BB09A3"/>
    <w:rsid w:val="00BC7DC6"/>
    <w:rsid w:val="00BD2F15"/>
    <w:rsid w:val="00BD613D"/>
    <w:rsid w:val="00BF3751"/>
    <w:rsid w:val="00C037C3"/>
    <w:rsid w:val="00C3647D"/>
    <w:rsid w:val="00C453E8"/>
    <w:rsid w:val="00C504C8"/>
    <w:rsid w:val="00C54CAF"/>
    <w:rsid w:val="00C5768C"/>
    <w:rsid w:val="00C65302"/>
    <w:rsid w:val="00C71E8A"/>
    <w:rsid w:val="00CA0701"/>
    <w:rsid w:val="00CB2314"/>
    <w:rsid w:val="00CB6BC6"/>
    <w:rsid w:val="00CC59A5"/>
    <w:rsid w:val="00CD6D67"/>
    <w:rsid w:val="00CE1D58"/>
    <w:rsid w:val="00CE1ED5"/>
    <w:rsid w:val="00CE3A66"/>
    <w:rsid w:val="00D26AAC"/>
    <w:rsid w:val="00D33825"/>
    <w:rsid w:val="00D355C5"/>
    <w:rsid w:val="00D4467F"/>
    <w:rsid w:val="00D521E4"/>
    <w:rsid w:val="00D577EB"/>
    <w:rsid w:val="00D61144"/>
    <w:rsid w:val="00D762A1"/>
    <w:rsid w:val="00D82D09"/>
    <w:rsid w:val="00D83B7C"/>
    <w:rsid w:val="00D9146B"/>
    <w:rsid w:val="00DB4227"/>
    <w:rsid w:val="00DB48A6"/>
    <w:rsid w:val="00DB7BB7"/>
    <w:rsid w:val="00DC0EB0"/>
    <w:rsid w:val="00DC39F2"/>
    <w:rsid w:val="00DC738C"/>
    <w:rsid w:val="00DC7FD9"/>
    <w:rsid w:val="00DD2E4E"/>
    <w:rsid w:val="00DF244D"/>
    <w:rsid w:val="00DF3985"/>
    <w:rsid w:val="00E059AA"/>
    <w:rsid w:val="00E32BF8"/>
    <w:rsid w:val="00E350CE"/>
    <w:rsid w:val="00E42891"/>
    <w:rsid w:val="00E80B8D"/>
    <w:rsid w:val="00E83378"/>
    <w:rsid w:val="00E85DBF"/>
    <w:rsid w:val="00EC4FFB"/>
    <w:rsid w:val="00ED25F1"/>
    <w:rsid w:val="00ED6CF3"/>
    <w:rsid w:val="00EE020E"/>
    <w:rsid w:val="00EE768D"/>
    <w:rsid w:val="00EF436A"/>
    <w:rsid w:val="00F07CB1"/>
    <w:rsid w:val="00F11AF4"/>
    <w:rsid w:val="00F16A78"/>
    <w:rsid w:val="00F2307E"/>
    <w:rsid w:val="00F26828"/>
    <w:rsid w:val="00F3514B"/>
    <w:rsid w:val="00F549C5"/>
    <w:rsid w:val="00F626D2"/>
    <w:rsid w:val="00F734D2"/>
    <w:rsid w:val="00F8210F"/>
    <w:rsid w:val="00FA456D"/>
    <w:rsid w:val="00FB5336"/>
    <w:rsid w:val="00FB63F1"/>
    <w:rsid w:val="00FD37A1"/>
    <w:rsid w:val="00FD77F0"/>
    <w:rsid w:val="00FE4AC1"/>
    <w:rsid w:val="00FE6E32"/>
    <w:rsid w:val="00FE7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30E"/>
  </w:style>
  <w:style w:type="paragraph" w:styleId="Footer">
    <w:name w:val="footer"/>
    <w:basedOn w:val="Normal"/>
    <w:link w:val="FooterChar"/>
    <w:uiPriority w:val="99"/>
    <w:unhideWhenUsed/>
    <w:rsid w:val="003E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30E"/>
  </w:style>
  <w:style w:type="paragraph" w:styleId="BalloonText">
    <w:name w:val="Balloon Text"/>
    <w:basedOn w:val="Normal"/>
    <w:link w:val="BalloonTextChar"/>
    <w:uiPriority w:val="99"/>
    <w:semiHidden/>
    <w:unhideWhenUsed/>
    <w:rsid w:val="003E23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30E"/>
    <w:rPr>
      <w:rFonts w:ascii="Tahoma" w:hAnsi="Tahoma" w:cs="Tahoma"/>
      <w:sz w:val="16"/>
      <w:szCs w:val="16"/>
    </w:rPr>
  </w:style>
  <w:style w:type="character" w:customStyle="1" w:styleId="fixedChar">
    <w:name w:val="fixed Char"/>
    <w:link w:val="fixed"/>
    <w:locked/>
    <w:rsid w:val="003E230E"/>
    <w:rPr>
      <w:rFonts w:eastAsia="Times New Roman"/>
      <w:b/>
      <w:szCs w:val="20"/>
      <w:lang w:eastAsia="en-GB"/>
    </w:rPr>
  </w:style>
  <w:style w:type="paragraph" w:customStyle="1" w:styleId="fixed">
    <w:name w:val="fixed"/>
    <w:link w:val="fixedChar"/>
    <w:rsid w:val="003E230E"/>
    <w:pPr>
      <w:tabs>
        <w:tab w:val="left" w:pos="720"/>
        <w:tab w:val="left" w:pos="1440"/>
        <w:tab w:val="left" w:pos="2160"/>
        <w:tab w:val="left" w:pos="2880"/>
      </w:tabs>
      <w:overflowPunct w:val="0"/>
      <w:autoSpaceDE w:val="0"/>
      <w:autoSpaceDN w:val="0"/>
      <w:adjustRightInd w:val="0"/>
      <w:spacing w:after="0" w:line="240" w:lineRule="auto"/>
      <w:ind w:left="3600" w:hanging="3600"/>
    </w:pPr>
    <w:rPr>
      <w:rFonts w:eastAsia="Times New Roman"/>
      <w:b/>
      <w:szCs w:val="20"/>
      <w:lang w:eastAsia="en-GB"/>
    </w:rPr>
  </w:style>
  <w:style w:type="paragraph" w:customStyle="1" w:styleId="Modcode">
    <w:name w:val="Modcode"/>
    <w:basedOn w:val="Normal"/>
    <w:rsid w:val="00EE020E"/>
    <w:pPr>
      <w:spacing w:after="0" w:line="240" w:lineRule="auto"/>
      <w:jc w:val="center"/>
    </w:pPr>
    <w:rPr>
      <w:rFonts w:eastAsia="Times New Roman"/>
      <w:b/>
      <w:caps/>
      <w:sz w:val="28"/>
      <w:szCs w:val="20"/>
      <w:lang w:eastAsia="en-GB"/>
    </w:rPr>
  </w:style>
  <w:style w:type="paragraph" w:customStyle="1" w:styleId="Time">
    <w:name w:val="Time"/>
    <w:basedOn w:val="Normal"/>
    <w:next w:val="Answer"/>
    <w:rsid w:val="00EE020E"/>
    <w:pPr>
      <w:spacing w:after="240" w:line="240" w:lineRule="auto"/>
    </w:pPr>
    <w:rPr>
      <w:rFonts w:eastAsia="Times New Roman"/>
      <w:b/>
      <w:caps/>
      <w:sz w:val="28"/>
      <w:szCs w:val="20"/>
      <w:lang w:eastAsia="en-GB"/>
    </w:rPr>
  </w:style>
  <w:style w:type="paragraph" w:customStyle="1" w:styleId="Answer">
    <w:name w:val="Answer"/>
    <w:basedOn w:val="Normal"/>
    <w:next w:val="BodyText"/>
    <w:rsid w:val="00EE020E"/>
    <w:pPr>
      <w:spacing w:after="0" w:line="240" w:lineRule="auto"/>
    </w:pPr>
    <w:rPr>
      <w:rFonts w:eastAsia="Times New Roman"/>
      <w:b/>
      <w:caps/>
      <w:sz w:val="28"/>
      <w:szCs w:val="20"/>
      <w:lang w:eastAsia="en-GB"/>
    </w:rPr>
  </w:style>
  <w:style w:type="paragraph" w:styleId="BodyText">
    <w:name w:val="Body Text"/>
    <w:basedOn w:val="Normal"/>
    <w:link w:val="BodyTextChar"/>
    <w:rsid w:val="00EE020E"/>
    <w:pPr>
      <w:spacing w:after="120" w:line="240" w:lineRule="auto"/>
    </w:pPr>
    <w:rPr>
      <w:rFonts w:eastAsia="Times New Roman"/>
      <w:szCs w:val="20"/>
      <w:lang w:eastAsia="en-GB"/>
    </w:rPr>
  </w:style>
  <w:style w:type="character" w:customStyle="1" w:styleId="BodyTextChar">
    <w:name w:val="Body Text Char"/>
    <w:basedOn w:val="DefaultParagraphFont"/>
    <w:link w:val="BodyText"/>
    <w:rsid w:val="00EE020E"/>
    <w:rPr>
      <w:rFonts w:eastAsia="Times New Roman"/>
      <w:szCs w:val="20"/>
      <w:lang w:eastAsia="en-GB"/>
    </w:rPr>
  </w:style>
  <w:style w:type="paragraph" w:styleId="Title">
    <w:name w:val="Title"/>
    <w:basedOn w:val="Normal"/>
    <w:link w:val="TitleChar"/>
    <w:uiPriority w:val="10"/>
    <w:qFormat/>
    <w:rsid w:val="00EE020E"/>
    <w:pPr>
      <w:spacing w:after="0" w:line="240" w:lineRule="auto"/>
      <w:jc w:val="center"/>
    </w:pPr>
    <w:rPr>
      <w:rFonts w:eastAsia="MS Minngs"/>
      <w:b/>
      <w:bCs/>
      <w:sz w:val="28"/>
      <w:szCs w:val="28"/>
      <w:lang w:eastAsia="en-GB"/>
    </w:rPr>
  </w:style>
  <w:style w:type="character" w:customStyle="1" w:styleId="TitleChar">
    <w:name w:val="Title Char"/>
    <w:basedOn w:val="DefaultParagraphFont"/>
    <w:link w:val="Title"/>
    <w:uiPriority w:val="10"/>
    <w:rsid w:val="00EE020E"/>
    <w:rPr>
      <w:rFonts w:eastAsia="MS Minngs"/>
      <w:b/>
      <w:bCs/>
      <w:sz w:val="28"/>
      <w:szCs w:val="28"/>
      <w:lang w:eastAsia="en-GB"/>
    </w:rPr>
  </w:style>
  <w:style w:type="paragraph" w:styleId="Subtitle">
    <w:name w:val="Subtitle"/>
    <w:basedOn w:val="Normal"/>
    <w:link w:val="SubtitleChar"/>
    <w:qFormat/>
    <w:rsid w:val="00EE020E"/>
    <w:pPr>
      <w:spacing w:after="0" w:line="240" w:lineRule="auto"/>
      <w:jc w:val="center"/>
    </w:pPr>
    <w:rPr>
      <w:rFonts w:eastAsia="MS Minngs"/>
      <w:sz w:val="32"/>
      <w:szCs w:val="32"/>
      <w:u w:val="single"/>
      <w:lang w:eastAsia="en-GB"/>
    </w:rPr>
  </w:style>
  <w:style w:type="character" w:customStyle="1" w:styleId="SubtitleChar">
    <w:name w:val="Subtitle Char"/>
    <w:basedOn w:val="DefaultParagraphFont"/>
    <w:link w:val="Subtitle"/>
    <w:rsid w:val="00EE020E"/>
    <w:rPr>
      <w:rFonts w:eastAsia="MS Minngs"/>
      <w:sz w:val="32"/>
      <w:szCs w:val="32"/>
      <w:u w:val="single"/>
      <w:lang w:eastAsia="en-GB"/>
    </w:rPr>
  </w:style>
  <w:style w:type="paragraph" w:styleId="ListParagraph">
    <w:name w:val="List Paragraph"/>
    <w:basedOn w:val="Normal"/>
    <w:uiPriority w:val="34"/>
    <w:qFormat/>
    <w:rsid w:val="00EE020E"/>
    <w:pPr>
      <w:spacing w:line="276" w:lineRule="auto"/>
      <w:ind w:left="720"/>
      <w:contextualSpacing/>
    </w:pPr>
    <w:rPr>
      <w:rFonts w:ascii="Calibri" w:eastAsia="Calibri" w:hAnsi="Calibri"/>
      <w:sz w:val="22"/>
    </w:rPr>
  </w:style>
  <w:style w:type="character" w:styleId="Hyperlink">
    <w:name w:val="Hyperlink"/>
    <w:basedOn w:val="DefaultParagraphFont"/>
    <w:uiPriority w:val="99"/>
    <w:unhideWhenUsed/>
    <w:rsid w:val="002D3C5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20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30E"/>
  </w:style>
  <w:style w:type="paragraph" w:styleId="Footer">
    <w:name w:val="footer"/>
    <w:basedOn w:val="Normal"/>
    <w:link w:val="FooterChar"/>
    <w:uiPriority w:val="99"/>
    <w:unhideWhenUsed/>
    <w:rsid w:val="003E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30E"/>
  </w:style>
  <w:style w:type="paragraph" w:styleId="BalloonText">
    <w:name w:val="Balloon Text"/>
    <w:basedOn w:val="Normal"/>
    <w:link w:val="BalloonTextChar"/>
    <w:uiPriority w:val="99"/>
    <w:semiHidden/>
    <w:unhideWhenUsed/>
    <w:rsid w:val="003E23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30E"/>
    <w:rPr>
      <w:rFonts w:ascii="Tahoma" w:hAnsi="Tahoma" w:cs="Tahoma"/>
      <w:sz w:val="16"/>
      <w:szCs w:val="16"/>
    </w:rPr>
  </w:style>
  <w:style w:type="character" w:customStyle="1" w:styleId="fixedChar">
    <w:name w:val="fixed Char"/>
    <w:link w:val="fixed"/>
    <w:locked/>
    <w:rsid w:val="003E230E"/>
    <w:rPr>
      <w:rFonts w:eastAsia="Times New Roman"/>
      <w:b/>
      <w:szCs w:val="20"/>
      <w:lang w:eastAsia="en-GB"/>
    </w:rPr>
  </w:style>
  <w:style w:type="paragraph" w:customStyle="1" w:styleId="fixed">
    <w:name w:val="fixed"/>
    <w:link w:val="fixedChar"/>
    <w:rsid w:val="003E230E"/>
    <w:pPr>
      <w:tabs>
        <w:tab w:val="left" w:pos="720"/>
        <w:tab w:val="left" w:pos="1440"/>
        <w:tab w:val="left" w:pos="2160"/>
        <w:tab w:val="left" w:pos="2880"/>
      </w:tabs>
      <w:overflowPunct w:val="0"/>
      <w:autoSpaceDE w:val="0"/>
      <w:autoSpaceDN w:val="0"/>
      <w:adjustRightInd w:val="0"/>
      <w:spacing w:after="0" w:line="240" w:lineRule="auto"/>
      <w:ind w:left="3600" w:hanging="3600"/>
    </w:pPr>
    <w:rPr>
      <w:rFonts w:eastAsia="Times New Roman"/>
      <w:b/>
      <w:szCs w:val="20"/>
      <w:lang w:eastAsia="en-GB"/>
    </w:rPr>
  </w:style>
  <w:style w:type="paragraph" w:customStyle="1" w:styleId="Modcode">
    <w:name w:val="Modcode"/>
    <w:basedOn w:val="Normal"/>
    <w:rsid w:val="00EE020E"/>
    <w:pPr>
      <w:spacing w:after="0" w:line="240" w:lineRule="auto"/>
      <w:jc w:val="center"/>
    </w:pPr>
    <w:rPr>
      <w:rFonts w:eastAsia="Times New Roman"/>
      <w:b/>
      <w:caps/>
      <w:sz w:val="28"/>
      <w:szCs w:val="20"/>
      <w:lang w:eastAsia="en-GB"/>
    </w:rPr>
  </w:style>
  <w:style w:type="paragraph" w:customStyle="1" w:styleId="Time">
    <w:name w:val="Time"/>
    <w:basedOn w:val="Normal"/>
    <w:next w:val="Answer"/>
    <w:rsid w:val="00EE020E"/>
    <w:pPr>
      <w:spacing w:after="240" w:line="240" w:lineRule="auto"/>
    </w:pPr>
    <w:rPr>
      <w:rFonts w:eastAsia="Times New Roman"/>
      <w:b/>
      <w:caps/>
      <w:sz w:val="28"/>
      <w:szCs w:val="20"/>
      <w:lang w:eastAsia="en-GB"/>
    </w:rPr>
  </w:style>
  <w:style w:type="paragraph" w:customStyle="1" w:styleId="Answer">
    <w:name w:val="Answer"/>
    <w:basedOn w:val="Normal"/>
    <w:next w:val="BodyText"/>
    <w:rsid w:val="00EE020E"/>
    <w:pPr>
      <w:spacing w:after="0" w:line="240" w:lineRule="auto"/>
    </w:pPr>
    <w:rPr>
      <w:rFonts w:eastAsia="Times New Roman"/>
      <w:b/>
      <w:caps/>
      <w:sz w:val="28"/>
      <w:szCs w:val="20"/>
      <w:lang w:eastAsia="en-GB"/>
    </w:rPr>
  </w:style>
  <w:style w:type="paragraph" w:styleId="BodyText">
    <w:name w:val="Body Text"/>
    <w:basedOn w:val="Normal"/>
    <w:link w:val="BodyTextChar"/>
    <w:rsid w:val="00EE020E"/>
    <w:pPr>
      <w:spacing w:after="120" w:line="240" w:lineRule="auto"/>
    </w:pPr>
    <w:rPr>
      <w:rFonts w:eastAsia="Times New Roman"/>
      <w:szCs w:val="20"/>
      <w:lang w:eastAsia="en-GB"/>
    </w:rPr>
  </w:style>
  <w:style w:type="character" w:customStyle="1" w:styleId="BodyTextChar">
    <w:name w:val="Body Text Char"/>
    <w:basedOn w:val="DefaultParagraphFont"/>
    <w:link w:val="BodyText"/>
    <w:rsid w:val="00EE020E"/>
    <w:rPr>
      <w:rFonts w:eastAsia="Times New Roman"/>
      <w:szCs w:val="20"/>
      <w:lang w:eastAsia="en-GB"/>
    </w:rPr>
  </w:style>
  <w:style w:type="paragraph" w:styleId="Title">
    <w:name w:val="Title"/>
    <w:basedOn w:val="Normal"/>
    <w:link w:val="TitleChar"/>
    <w:uiPriority w:val="10"/>
    <w:qFormat/>
    <w:rsid w:val="00EE020E"/>
    <w:pPr>
      <w:spacing w:after="0" w:line="240" w:lineRule="auto"/>
      <w:jc w:val="center"/>
    </w:pPr>
    <w:rPr>
      <w:rFonts w:eastAsia="MS Minngs"/>
      <w:b/>
      <w:bCs/>
      <w:sz w:val="28"/>
      <w:szCs w:val="28"/>
      <w:lang w:eastAsia="en-GB"/>
    </w:rPr>
  </w:style>
  <w:style w:type="character" w:customStyle="1" w:styleId="TitleChar">
    <w:name w:val="Title Char"/>
    <w:basedOn w:val="DefaultParagraphFont"/>
    <w:link w:val="Title"/>
    <w:uiPriority w:val="10"/>
    <w:rsid w:val="00EE020E"/>
    <w:rPr>
      <w:rFonts w:eastAsia="MS Minngs"/>
      <w:b/>
      <w:bCs/>
      <w:sz w:val="28"/>
      <w:szCs w:val="28"/>
      <w:lang w:eastAsia="en-GB"/>
    </w:rPr>
  </w:style>
  <w:style w:type="paragraph" w:styleId="Subtitle">
    <w:name w:val="Subtitle"/>
    <w:basedOn w:val="Normal"/>
    <w:link w:val="SubtitleChar"/>
    <w:qFormat/>
    <w:rsid w:val="00EE020E"/>
    <w:pPr>
      <w:spacing w:after="0" w:line="240" w:lineRule="auto"/>
      <w:jc w:val="center"/>
    </w:pPr>
    <w:rPr>
      <w:rFonts w:eastAsia="MS Minngs"/>
      <w:sz w:val="32"/>
      <w:szCs w:val="32"/>
      <w:u w:val="single"/>
      <w:lang w:eastAsia="en-GB"/>
    </w:rPr>
  </w:style>
  <w:style w:type="character" w:customStyle="1" w:styleId="SubtitleChar">
    <w:name w:val="Subtitle Char"/>
    <w:basedOn w:val="DefaultParagraphFont"/>
    <w:link w:val="Subtitle"/>
    <w:rsid w:val="00EE020E"/>
    <w:rPr>
      <w:rFonts w:eastAsia="MS Minngs"/>
      <w:sz w:val="32"/>
      <w:szCs w:val="32"/>
      <w:u w:val="single"/>
      <w:lang w:eastAsia="en-GB"/>
    </w:rPr>
  </w:style>
  <w:style w:type="paragraph" w:styleId="ListParagraph">
    <w:name w:val="List Paragraph"/>
    <w:basedOn w:val="Normal"/>
    <w:uiPriority w:val="34"/>
    <w:qFormat/>
    <w:rsid w:val="00EE020E"/>
    <w:pPr>
      <w:spacing w:line="276" w:lineRule="auto"/>
      <w:ind w:left="720"/>
      <w:contextualSpacing/>
    </w:pPr>
    <w:rPr>
      <w:rFonts w:ascii="Calibri" w:eastAsia="Calibri" w:hAnsi="Calibri"/>
      <w:sz w:val="22"/>
    </w:rPr>
  </w:style>
  <w:style w:type="character" w:styleId="Hyperlink">
    <w:name w:val="Hyperlink"/>
    <w:basedOn w:val="DefaultParagraphFont"/>
    <w:uiPriority w:val="99"/>
    <w:unhideWhenUsed/>
    <w:rsid w:val="002D3C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688011">
      <w:bodyDiv w:val="1"/>
      <w:marLeft w:val="0"/>
      <w:marRight w:val="0"/>
      <w:marTop w:val="0"/>
      <w:marBottom w:val="0"/>
      <w:divBdr>
        <w:top w:val="none" w:sz="0" w:space="0" w:color="auto"/>
        <w:left w:val="none" w:sz="0" w:space="0" w:color="auto"/>
        <w:bottom w:val="none" w:sz="0" w:space="0" w:color="auto"/>
        <w:right w:val="none" w:sz="0" w:space="0" w:color="auto"/>
      </w:divBdr>
    </w:div>
    <w:div w:id="314838556">
      <w:bodyDiv w:val="1"/>
      <w:marLeft w:val="0"/>
      <w:marRight w:val="0"/>
      <w:marTop w:val="0"/>
      <w:marBottom w:val="0"/>
      <w:divBdr>
        <w:top w:val="none" w:sz="0" w:space="0" w:color="auto"/>
        <w:left w:val="none" w:sz="0" w:space="0" w:color="auto"/>
        <w:bottom w:val="none" w:sz="0" w:space="0" w:color="auto"/>
        <w:right w:val="none" w:sz="0" w:space="0" w:color="auto"/>
      </w:divBdr>
    </w:div>
    <w:div w:id="419789535">
      <w:bodyDiv w:val="1"/>
      <w:marLeft w:val="0"/>
      <w:marRight w:val="0"/>
      <w:marTop w:val="0"/>
      <w:marBottom w:val="0"/>
      <w:divBdr>
        <w:top w:val="none" w:sz="0" w:space="0" w:color="auto"/>
        <w:left w:val="none" w:sz="0" w:space="0" w:color="auto"/>
        <w:bottom w:val="none" w:sz="0" w:space="0" w:color="auto"/>
        <w:right w:val="none" w:sz="0" w:space="0" w:color="auto"/>
      </w:divBdr>
    </w:div>
    <w:div w:id="1898281674">
      <w:bodyDiv w:val="1"/>
      <w:marLeft w:val="0"/>
      <w:marRight w:val="0"/>
      <w:marTop w:val="0"/>
      <w:marBottom w:val="0"/>
      <w:divBdr>
        <w:top w:val="none" w:sz="0" w:space="0" w:color="auto"/>
        <w:left w:val="none" w:sz="0" w:space="0" w:color="auto"/>
        <w:bottom w:val="none" w:sz="0" w:space="0" w:color="auto"/>
        <w:right w:val="none" w:sz="0" w:space="0" w:color="auto"/>
      </w:divBdr>
      <w:divsChild>
        <w:div w:id="836455342">
          <w:marLeft w:val="547"/>
          <w:marRight w:val="0"/>
          <w:marTop w:val="4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7883ABA-2C06-4E7B-869E-284EE016C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6221</TotalTime>
  <Pages>13</Pages>
  <Words>3372</Words>
  <Characters>19226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J Davies</dc:creator>
  <cp:lastModifiedBy>Elliot J Davies</cp:lastModifiedBy>
  <cp:revision>554</cp:revision>
  <dcterms:created xsi:type="dcterms:W3CDTF">2019-04-22T12:35:00Z</dcterms:created>
  <dcterms:modified xsi:type="dcterms:W3CDTF">2019-04-30T16:02:00Z</dcterms:modified>
</cp:coreProperties>
</file>