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EDA082" w14:textId="77777777" w:rsidR="004F44EE" w:rsidRPr="0034207B" w:rsidRDefault="004F44EE" w:rsidP="00C77E42">
      <w:pPr>
        <w:pStyle w:val="NormalWeb"/>
        <w:jc w:val="center"/>
      </w:pPr>
      <w:r w:rsidRPr="0034207B">
        <w:rPr>
          <w:b/>
          <w:bCs/>
        </w:rPr>
        <w:t xml:space="preserve">Compare and contrast two theories </w:t>
      </w:r>
      <w:bookmarkStart w:id="0" w:name="_GoBack"/>
      <w:bookmarkEnd w:id="0"/>
      <w:r w:rsidRPr="0034207B">
        <w:rPr>
          <w:b/>
          <w:bCs/>
        </w:rPr>
        <w:t>of cognitive development</w:t>
      </w:r>
    </w:p>
    <w:p w14:paraId="54337298" w14:textId="77777777" w:rsidR="004F44EE" w:rsidRPr="0034207B" w:rsidRDefault="004F44EE" w:rsidP="004F44EE">
      <w:pPr>
        <w:jc w:val="both"/>
        <w:rPr>
          <w:rFonts w:ascii="Times New Roman" w:hAnsi="Times New Roman" w:cs="Times New Roman"/>
          <w:u w:val="single"/>
        </w:rPr>
      </w:pPr>
      <w:r w:rsidRPr="0034207B">
        <w:rPr>
          <w:rFonts w:ascii="Times New Roman" w:hAnsi="Times New Roman" w:cs="Times New Roman"/>
          <w:u w:val="single"/>
        </w:rPr>
        <w:t>Introduction:</w:t>
      </w:r>
    </w:p>
    <w:p w14:paraId="54C0031D" w14:textId="439AD104" w:rsidR="004F44EE" w:rsidRPr="0034207B" w:rsidRDefault="009D5D89" w:rsidP="004F44EE">
      <w:pPr>
        <w:jc w:val="both"/>
        <w:rPr>
          <w:rFonts w:ascii="Times New Roman" w:hAnsi="Times New Roman" w:cs="Times New Roman"/>
        </w:rPr>
      </w:pPr>
      <w:r>
        <w:rPr>
          <w:rFonts w:ascii="Times New Roman" w:hAnsi="Times New Roman" w:cs="Times New Roman"/>
        </w:rPr>
        <w:t xml:space="preserve">Cognitive development theories cultivate the logic that prime behaviour in humans refuting the idea that it's the behaviour itself, which make it right or wrong </w:t>
      </w:r>
      <w:sdt>
        <w:sdtPr>
          <w:rPr>
            <w:rFonts w:ascii="Times New Roman" w:hAnsi="Times New Roman" w:cs="Times New Roman"/>
          </w:rPr>
          <w:id w:val="-652139523"/>
          <w:citation/>
        </w:sdtPr>
        <w:sdtContent>
          <w:r>
            <w:rPr>
              <w:rFonts w:ascii="Times New Roman" w:hAnsi="Times New Roman" w:cs="Times New Roman"/>
            </w:rPr>
            <w:fldChar w:fldCharType="begin"/>
          </w:r>
          <w:r>
            <w:rPr>
              <w:rFonts w:ascii="Times New Roman" w:hAnsi="Times New Roman" w:cs="Times New Roman"/>
            </w:rPr>
            <w:instrText xml:space="preserve"> CITATION Ric10 \l 2057 </w:instrText>
          </w:r>
          <w:r>
            <w:rPr>
              <w:rFonts w:ascii="Times New Roman" w:hAnsi="Times New Roman" w:cs="Times New Roman"/>
            </w:rPr>
            <w:fldChar w:fldCharType="separate"/>
          </w:r>
          <w:r w:rsidRPr="009D5D89">
            <w:rPr>
              <w:rFonts w:ascii="Times New Roman" w:hAnsi="Times New Roman" w:cs="Times New Roman"/>
              <w:noProof/>
            </w:rPr>
            <w:t>(Gross, 2010)</w:t>
          </w:r>
          <w:r>
            <w:rPr>
              <w:rFonts w:ascii="Times New Roman" w:hAnsi="Times New Roman" w:cs="Times New Roman"/>
            </w:rPr>
            <w:fldChar w:fldCharType="end"/>
          </w:r>
        </w:sdtContent>
      </w:sdt>
      <w:r>
        <w:rPr>
          <w:rFonts w:ascii="Times New Roman" w:hAnsi="Times New Roman" w:cs="Times New Roman"/>
        </w:rPr>
        <w:t xml:space="preserve">. </w:t>
      </w:r>
      <w:r w:rsidR="004F44EE" w:rsidRPr="0034207B">
        <w:rPr>
          <w:rFonts w:ascii="Times New Roman" w:hAnsi="Times New Roman" w:cs="Times New Roman"/>
        </w:rPr>
        <w:t xml:space="preserve">The mechanisms of knowing, understanding, mental embodiment, thinking and recalling all contribute to the comprehension of cognitive development. These processes all transition through infancy and early childhood </w:t>
      </w:r>
      <w:sdt>
        <w:sdtPr>
          <w:rPr>
            <w:rFonts w:ascii="Times New Roman" w:hAnsi="Times New Roman" w:cs="Times New Roman"/>
          </w:rPr>
          <w:id w:val="-568183288"/>
          <w:citation/>
        </w:sdtPr>
        <w:sdtEndPr/>
        <w:sdtContent>
          <w:r w:rsidR="004F44EE" w:rsidRPr="0034207B">
            <w:rPr>
              <w:rFonts w:ascii="Times New Roman" w:hAnsi="Times New Roman" w:cs="Times New Roman"/>
            </w:rPr>
            <w:fldChar w:fldCharType="begin"/>
          </w:r>
          <w:r w:rsidR="004F44EE" w:rsidRPr="0034207B">
            <w:rPr>
              <w:rFonts w:ascii="Times New Roman" w:hAnsi="Times New Roman" w:cs="Times New Roman"/>
            </w:rPr>
            <w:instrText xml:space="preserve"> CITATION Ann13 \l 2057 </w:instrText>
          </w:r>
          <w:r w:rsidR="004F44EE" w:rsidRPr="0034207B">
            <w:rPr>
              <w:rFonts w:ascii="Times New Roman" w:hAnsi="Times New Roman" w:cs="Times New Roman"/>
            </w:rPr>
            <w:fldChar w:fldCharType="separate"/>
          </w:r>
          <w:r w:rsidR="004F44EE" w:rsidRPr="0034207B">
            <w:rPr>
              <w:rFonts w:ascii="Times New Roman" w:hAnsi="Times New Roman" w:cs="Times New Roman"/>
              <w:noProof/>
            </w:rPr>
            <w:t>(Pettersen, 2013)</w:t>
          </w:r>
          <w:r w:rsidR="004F44EE" w:rsidRPr="0034207B">
            <w:rPr>
              <w:rFonts w:ascii="Times New Roman" w:hAnsi="Times New Roman" w:cs="Times New Roman"/>
            </w:rPr>
            <w:fldChar w:fldCharType="end"/>
          </w:r>
        </w:sdtContent>
      </w:sdt>
      <w:r w:rsidR="004F44EE" w:rsidRPr="0034207B">
        <w:rPr>
          <w:rFonts w:ascii="Times New Roman" w:hAnsi="Times New Roman" w:cs="Times New Roman"/>
        </w:rPr>
        <w:t xml:space="preserve">. Jean Piaget and Lev Vygotsky’s cognitive approaches are primarily focused on how the child thinks and develops. Both of their theories diverge majorly. Their approaches contribute to the understanding of the structure of a child’s development. However, </w:t>
      </w:r>
      <w:r>
        <w:rPr>
          <w:rFonts w:ascii="Times New Roman" w:hAnsi="Times New Roman" w:cs="Times New Roman"/>
        </w:rPr>
        <w:t xml:space="preserve">although Piaget’s approach expands on moral development, it </w:t>
      </w:r>
      <w:r w:rsidR="004F44EE" w:rsidRPr="0034207B">
        <w:rPr>
          <w:rFonts w:ascii="Times New Roman" w:hAnsi="Times New Roman" w:cs="Times New Roman"/>
        </w:rPr>
        <w:t>has been confronted by other theorists as being too hard. Lev Vygotsky introduces the social aspects to the child’s cognitive development to balance the intellectual behaviour and the socio-emotional factors</w:t>
      </w:r>
      <w:r>
        <w:rPr>
          <w:rFonts w:ascii="Times New Roman" w:hAnsi="Times New Roman" w:cs="Times New Roman"/>
        </w:rPr>
        <w:t xml:space="preserve"> </w:t>
      </w:r>
      <w:sdt>
        <w:sdtPr>
          <w:rPr>
            <w:rFonts w:ascii="Times New Roman" w:hAnsi="Times New Roman" w:cs="Times New Roman"/>
          </w:rPr>
          <w:id w:val="-1742486367"/>
          <w:citation/>
        </w:sdt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9D5D89">
            <w:rPr>
              <w:rFonts w:ascii="Times New Roman" w:hAnsi="Times New Roman" w:cs="Times New Roman"/>
              <w:noProof/>
            </w:rPr>
            <w:t>(Gross, 2010)</w:t>
          </w:r>
          <w:r w:rsidRPr="0034207B">
            <w:rPr>
              <w:rFonts w:ascii="Times New Roman" w:hAnsi="Times New Roman" w:cs="Times New Roman"/>
            </w:rPr>
            <w:fldChar w:fldCharType="end"/>
          </w:r>
        </w:sdtContent>
      </w:sdt>
      <w:r>
        <w:rPr>
          <w:rFonts w:ascii="Times New Roman" w:hAnsi="Times New Roman" w:cs="Times New Roman"/>
        </w:rPr>
        <w:t>.</w:t>
      </w:r>
    </w:p>
    <w:p w14:paraId="65445DD4" w14:textId="77777777" w:rsidR="004F44EE" w:rsidRPr="0034207B" w:rsidRDefault="004F44EE" w:rsidP="004F44EE">
      <w:pPr>
        <w:jc w:val="both"/>
        <w:rPr>
          <w:rFonts w:ascii="Times New Roman" w:hAnsi="Times New Roman" w:cs="Times New Roman"/>
        </w:rPr>
      </w:pPr>
    </w:p>
    <w:p w14:paraId="0AD0763F" w14:textId="77777777" w:rsidR="004F44EE" w:rsidRPr="0034207B" w:rsidRDefault="004F44EE" w:rsidP="004F44EE">
      <w:pPr>
        <w:jc w:val="both"/>
        <w:rPr>
          <w:rFonts w:ascii="Times New Roman" w:hAnsi="Times New Roman" w:cs="Times New Roman"/>
          <w:u w:val="single"/>
        </w:rPr>
      </w:pPr>
      <w:r w:rsidRPr="0034207B">
        <w:rPr>
          <w:rFonts w:ascii="Times New Roman" w:hAnsi="Times New Roman" w:cs="Times New Roman"/>
          <w:u w:val="single"/>
        </w:rPr>
        <w:t xml:space="preserve"> Main body: </w:t>
      </w:r>
    </w:p>
    <w:p w14:paraId="7A54F566"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t xml:space="preserve">Jean Piaget’s approach was interested in how children’s cognitive processes develop and how each child’s thinking course diverse from each other. He highlighted that children learn actively by using a constructivist approach. Actively learning provides a continuous change and progression in thought </w:t>
      </w:r>
      <w:sdt>
        <w:sdtPr>
          <w:rPr>
            <w:rFonts w:ascii="Times New Roman" w:hAnsi="Times New Roman" w:cs="Times New Roman"/>
          </w:rPr>
          <w:id w:val="-126322967"/>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CITATION Ann13 \l 2057 </w:instrText>
          </w:r>
          <w:r w:rsidRPr="0034207B">
            <w:rPr>
              <w:rFonts w:ascii="Times New Roman" w:hAnsi="Times New Roman" w:cs="Times New Roman"/>
            </w:rPr>
            <w:fldChar w:fldCharType="separate"/>
          </w:r>
          <w:r w:rsidRPr="0034207B">
            <w:rPr>
              <w:rFonts w:ascii="Times New Roman" w:hAnsi="Times New Roman" w:cs="Times New Roman"/>
              <w:noProof/>
            </w:rPr>
            <w:t>(Pettersen, 2013)</w:t>
          </w:r>
          <w:r w:rsidRPr="0034207B">
            <w:rPr>
              <w:rFonts w:ascii="Times New Roman" w:hAnsi="Times New Roman" w:cs="Times New Roman"/>
            </w:rPr>
            <w:fldChar w:fldCharType="end"/>
          </w:r>
        </w:sdtContent>
      </w:sdt>
      <w:r w:rsidRPr="0034207B">
        <w:rPr>
          <w:rFonts w:ascii="Times New Roman" w:hAnsi="Times New Roman" w:cs="Times New Roman"/>
        </w:rPr>
        <w:t xml:space="preserve">. He explains how intelligence evolves in children by linking the interaction of innate capacities with environmental surroundings. He states that this development experiences a series of hierarchical, qualitatively different stages. According to Piaget, his approach is universally applicable, stating that all children pass through each stage of his approach; sensorimotor, pre-operational, concrete operational, formal operational. </w:t>
      </w:r>
    </w:p>
    <w:p w14:paraId="285731D5"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lastRenderedPageBreak/>
        <w:t xml:space="preserve">The fundamental cognitive structure that continuously advances is the schema; the most significant aspects of this basic building block are assimilation, accommodation and equilibration. The schema is seen as a mental framework that formulates past experiences to help aid the understanding of new future experiences. From birth, there are simple schemas already being established. Assimilation comes into play by categorising new information into existing schemas. The process by which a current schema is readjusted to in response to a new experience is accommodation. Equilibration initiates a substantial understanding by balancing assimilation and accommodation </w:t>
      </w:r>
      <w:sdt>
        <w:sdtPr>
          <w:rPr>
            <w:rFonts w:ascii="Times New Roman" w:hAnsi="Times New Roman" w:cs="Times New Roman"/>
          </w:rPr>
          <w:id w:val="869727157"/>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34207B">
            <w:rPr>
              <w:rFonts w:ascii="Times New Roman" w:hAnsi="Times New Roman" w:cs="Times New Roman"/>
              <w:noProof/>
            </w:rPr>
            <w:t>(Gross, 2010)</w:t>
          </w:r>
          <w:r w:rsidRPr="0034207B">
            <w:rPr>
              <w:rFonts w:ascii="Times New Roman" w:hAnsi="Times New Roman" w:cs="Times New Roman"/>
            </w:rPr>
            <w:fldChar w:fldCharType="end"/>
          </w:r>
        </w:sdtContent>
      </w:sdt>
      <w:r w:rsidRPr="0034207B">
        <w:rPr>
          <w:rFonts w:ascii="Times New Roman" w:hAnsi="Times New Roman" w:cs="Times New Roman"/>
        </w:rPr>
        <w:t xml:space="preserve">. </w:t>
      </w:r>
    </w:p>
    <w:p w14:paraId="341F81E2"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t>Conservation plays a role in the preoperational stage where the child only has the ability to pinpoint a physical factor regarding any quantity. Until the child can decentre or conserve, they won't have the competence to analyse qualities logically or systematically because their thinking is believed to be dictated by the perceptual nature of objects.  One particular task that Piaget proved this theory with is called the conservation task. It requires the child to understand that any quantity can remain the same, no matter what physical alteration occurs. Piaget believed that only children in the concrete operational stage grasp the concept of reversibility. Once in this stage, they are adequate enough to implement logical classifications</w:t>
      </w:r>
      <w:sdt>
        <w:sdtPr>
          <w:rPr>
            <w:rFonts w:ascii="Times New Roman" w:hAnsi="Times New Roman" w:cs="Times New Roman"/>
          </w:rPr>
          <w:id w:val="1204672366"/>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34207B">
            <w:rPr>
              <w:rFonts w:ascii="Times New Roman" w:hAnsi="Times New Roman" w:cs="Times New Roman"/>
              <w:noProof/>
            </w:rPr>
            <w:t xml:space="preserve"> (Gross, 2010)</w:t>
          </w:r>
          <w:r w:rsidRPr="0034207B">
            <w:rPr>
              <w:rFonts w:ascii="Times New Roman" w:hAnsi="Times New Roman" w:cs="Times New Roman"/>
            </w:rPr>
            <w:fldChar w:fldCharType="end"/>
          </w:r>
        </w:sdtContent>
      </w:sdt>
      <w:r w:rsidRPr="0034207B">
        <w:rPr>
          <w:rFonts w:ascii="Times New Roman" w:hAnsi="Times New Roman" w:cs="Times New Roman"/>
        </w:rPr>
        <w:t>.</w:t>
      </w:r>
    </w:p>
    <w:p w14:paraId="37C69C36"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t xml:space="preserve">Egocentrism is another part of being in the pre-operational stage. A test that supports this theory is the ‘Swiss mountain scene’. It refers to the notion that children in this stage can only see the world from their own perception and don’t have the capacity to see from another point of view. The results were that 4-year-olds were only aware of their own position as they only represented what they saw rather than what another point of view might be </w:t>
      </w:r>
      <w:sdt>
        <w:sdtPr>
          <w:rPr>
            <w:rFonts w:ascii="Times New Roman" w:hAnsi="Times New Roman" w:cs="Times New Roman"/>
          </w:rPr>
          <w:id w:val="12114174"/>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34207B">
            <w:rPr>
              <w:rFonts w:ascii="Times New Roman" w:hAnsi="Times New Roman" w:cs="Times New Roman"/>
              <w:noProof/>
            </w:rPr>
            <w:t>(Gross, 2010)</w:t>
          </w:r>
          <w:r w:rsidRPr="0034207B">
            <w:rPr>
              <w:rFonts w:ascii="Times New Roman" w:hAnsi="Times New Roman" w:cs="Times New Roman"/>
            </w:rPr>
            <w:fldChar w:fldCharType="end"/>
          </w:r>
        </w:sdtContent>
      </w:sdt>
      <w:r w:rsidRPr="0034207B">
        <w:rPr>
          <w:rFonts w:ascii="Times New Roman" w:hAnsi="Times New Roman" w:cs="Times New Roman"/>
        </w:rPr>
        <w:t xml:space="preserve">. </w:t>
      </w:r>
    </w:p>
    <w:p w14:paraId="596386AD"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t xml:space="preserve">These two operations that Piaget outlined are considered as essential element of cognitive development. The developmental perspective is a crucial part to understanding the mental operations. Similarly, Lev Vygotsky also regarded the developmental perspective as a decisive factor when studying cognitive development. Although, there are fundamental differences between the two theorists. Vygotsky’s dogma was that children must interact collectively, with adults in particular, in order to develop cognitively and Piaget’s argument was that all children develop their knowledge in an asocial interaction but he has stated that the individual; could not complete conservation and reversibility without any kind of intercommunication </w:t>
      </w:r>
      <w:sdt>
        <w:sdtPr>
          <w:rPr>
            <w:rFonts w:ascii="Times New Roman" w:hAnsi="Times New Roman" w:cs="Times New Roman"/>
          </w:rPr>
          <w:id w:val="530378176"/>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Lou12 \l 2057 </w:instrText>
          </w:r>
          <w:r w:rsidRPr="0034207B">
            <w:rPr>
              <w:rFonts w:ascii="Times New Roman" w:hAnsi="Times New Roman" w:cs="Times New Roman"/>
            </w:rPr>
            <w:fldChar w:fldCharType="separate"/>
          </w:r>
          <w:r w:rsidRPr="0034207B">
            <w:rPr>
              <w:rFonts w:ascii="Times New Roman" w:hAnsi="Times New Roman" w:cs="Times New Roman"/>
              <w:noProof/>
            </w:rPr>
            <w:t>(Lourenço, 2012)</w:t>
          </w:r>
          <w:r w:rsidRPr="0034207B">
            <w:rPr>
              <w:rFonts w:ascii="Times New Roman" w:hAnsi="Times New Roman" w:cs="Times New Roman"/>
            </w:rPr>
            <w:fldChar w:fldCharType="end"/>
          </w:r>
        </w:sdtContent>
      </w:sdt>
      <w:r w:rsidRPr="0034207B">
        <w:rPr>
          <w:rFonts w:ascii="Times New Roman" w:hAnsi="Times New Roman" w:cs="Times New Roman"/>
        </w:rPr>
        <w:t xml:space="preserve">. </w:t>
      </w:r>
    </w:p>
    <w:p w14:paraId="5A328A7D" w14:textId="77777777" w:rsidR="004F44EE" w:rsidRPr="0034207B" w:rsidRDefault="004F44EE" w:rsidP="004F44EE">
      <w:pPr>
        <w:jc w:val="both"/>
        <w:rPr>
          <w:rFonts w:ascii="Times New Roman" w:hAnsi="Times New Roman" w:cs="Times New Roman"/>
        </w:rPr>
      </w:pPr>
    </w:p>
    <w:p w14:paraId="5FF7CFF9" w14:textId="490ADB01" w:rsidR="004F44EE" w:rsidRPr="0034207B" w:rsidRDefault="004F44EE" w:rsidP="004F44EE">
      <w:pPr>
        <w:jc w:val="both"/>
        <w:rPr>
          <w:rFonts w:ascii="Times New Roman" w:hAnsi="Times New Roman" w:cs="Times New Roman"/>
        </w:rPr>
      </w:pPr>
      <w:r w:rsidRPr="0034207B">
        <w:rPr>
          <w:rFonts w:ascii="Times New Roman" w:hAnsi="Times New Roman" w:cs="Times New Roman"/>
        </w:rPr>
        <w:t xml:space="preserve">The zone of proximal development (ZPD) is a major element of Vygotsky’s theory. It is the tool for those functions that haven’t yet been learned but are in the process. The ZPD finds the distance between the ability to work independently and the requirement of assistance of an adult or experienced peer. The advantage of the ZPD is that it encourages the child whilst also challenging them. If the guidance is too low, the child will not improve on their learning and if it’s too high then they will be discouraged and won't achieve the task. Scaffolding is an aspect of the ZPD where it administers support and navigation for the child to reach achievement </w:t>
      </w:r>
      <w:sdt>
        <w:sdtPr>
          <w:rPr>
            <w:rFonts w:ascii="Times New Roman" w:hAnsi="Times New Roman" w:cs="Times New Roman"/>
          </w:rPr>
          <w:id w:val="-1658292283"/>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34207B">
            <w:rPr>
              <w:rFonts w:ascii="Times New Roman" w:hAnsi="Times New Roman" w:cs="Times New Roman"/>
              <w:noProof/>
            </w:rPr>
            <w:t>(Gross, 2010)</w:t>
          </w:r>
          <w:r w:rsidRPr="0034207B">
            <w:rPr>
              <w:rFonts w:ascii="Times New Roman" w:hAnsi="Times New Roman" w:cs="Times New Roman"/>
            </w:rPr>
            <w:fldChar w:fldCharType="end"/>
          </w:r>
        </w:sdtContent>
      </w:sdt>
      <w:r w:rsidRPr="0034207B">
        <w:rPr>
          <w:rFonts w:ascii="Times New Roman" w:hAnsi="Times New Roman" w:cs="Times New Roman"/>
        </w:rPr>
        <w:t xml:space="preserve">. Vygotsky’s work has a significant effect of today’s paradigm in education. It is culturally applicable that can be used in any classroom. Educators that follow Vygotsky’s foundation in teaching find it pragmatic when examining the internal rationale of growth in cognitive development. According to these educators, they found it complacent, stimulating and alluring for the teaching environment </w:t>
      </w:r>
      <w:sdt>
        <w:sdtPr>
          <w:rPr>
            <w:rFonts w:ascii="Times New Roman" w:hAnsi="Times New Roman" w:cs="Times New Roman"/>
          </w:rPr>
          <w:id w:val="-2092850412"/>
          <w:citation/>
        </w:sdtPr>
        <w:sdtEndPr/>
        <w:sdtContent>
          <w:r w:rsidRPr="0034207B">
            <w:rPr>
              <w:rFonts w:ascii="Times New Roman" w:hAnsi="Times New Roman" w:cs="Times New Roman"/>
            </w:rPr>
            <w:fldChar w:fldCharType="begin"/>
          </w:r>
          <w:r w:rsidR="0034207B" w:rsidRPr="0034207B">
            <w:rPr>
              <w:rFonts w:ascii="Times New Roman" w:hAnsi="Times New Roman" w:cs="Times New Roman"/>
            </w:rPr>
            <w:instrText xml:space="preserve">CITATION Ale07 \l 2057 </w:instrText>
          </w:r>
          <w:r w:rsidRPr="0034207B">
            <w:rPr>
              <w:rFonts w:ascii="Times New Roman" w:hAnsi="Times New Roman" w:cs="Times New Roman"/>
            </w:rPr>
            <w:fldChar w:fldCharType="separate"/>
          </w:r>
          <w:r w:rsidR="0034207B" w:rsidRPr="0034207B">
            <w:rPr>
              <w:rFonts w:ascii="Times New Roman" w:hAnsi="Times New Roman" w:cs="Times New Roman"/>
              <w:noProof/>
            </w:rPr>
            <w:t>(et al, 2007)</w:t>
          </w:r>
          <w:r w:rsidRPr="0034207B">
            <w:rPr>
              <w:rFonts w:ascii="Times New Roman" w:hAnsi="Times New Roman" w:cs="Times New Roman"/>
            </w:rPr>
            <w:fldChar w:fldCharType="end"/>
          </w:r>
        </w:sdtContent>
      </w:sdt>
      <w:r w:rsidRPr="0034207B">
        <w:rPr>
          <w:rFonts w:ascii="Times New Roman" w:hAnsi="Times New Roman" w:cs="Times New Roman"/>
        </w:rPr>
        <w:t>.</w:t>
      </w:r>
    </w:p>
    <w:p w14:paraId="40F2793F" w14:textId="77777777" w:rsidR="004F44EE" w:rsidRPr="0034207B" w:rsidRDefault="004F44EE" w:rsidP="004F44EE">
      <w:pPr>
        <w:jc w:val="both"/>
        <w:rPr>
          <w:rFonts w:ascii="Times New Roman" w:hAnsi="Times New Roman" w:cs="Times New Roman"/>
        </w:rPr>
      </w:pPr>
    </w:p>
    <w:p w14:paraId="31222E0B"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t>Jean Piaget and Lev Vygotsky’s input into cognitive development have striking contributions to today’s society.</w:t>
      </w:r>
    </w:p>
    <w:p w14:paraId="074D32C4"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t>A resemblance between the two theorists is that both of them share the implication that the cognitive development’s framework cultivates over time so that their environment and thinking abilities can increase to the development stage of the child</w:t>
      </w:r>
      <w:sdt>
        <w:sdtPr>
          <w:rPr>
            <w:rFonts w:ascii="Times New Roman" w:hAnsi="Times New Roman" w:cs="Times New Roman"/>
          </w:rPr>
          <w:id w:val="-1490320474"/>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34207B">
            <w:rPr>
              <w:rFonts w:ascii="Times New Roman" w:hAnsi="Times New Roman" w:cs="Times New Roman"/>
              <w:noProof/>
            </w:rPr>
            <w:t xml:space="preserve"> (Gross, 2010)</w:t>
          </w:r>
          <w:r w:rsidRPr="0034207B">
            <w:rPr>
              <w:rFonts w:ascii="Times New Roman" w:hAnsi="Times New Roman" w:cs="Times New Roman"/>
            </w:rPr>
            <w:fldChar w:fldCharType="end"/>
          </w:r>
        </w:sdtContent>
      </w:sdt>
      <w:r w:rsidRPr="0034207B">
        <w:rPr>
          <w:rFonts w:ascii="Times New Roman" w:hAnsi="Times New Roman" w:cs="Times New Roman"/>
        </w:rPr>
        <w:t xml:space="preserve">. </w:t>
      </w:r>
    </w:p>
    <w:p w14:paraId="37A149B8"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t xml:space="preserve">Another correlation that they both contribute to education today is that children are actively inquisitive and keen to explore. Their studies explain that the root of abstract thinking comes from “active experience and concrete mental operations” </w:t>
      </w:r>
      <w:sdt>
        <w:sdtPr>
          <w:rPr>
            <w:rFonts w:ascii="Times New Roman" w:hAnsi="Times New Roman" w:cs="Times New Roman"/>
          </w:rPr>
          <w:id w:val="-721984770"/>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34207B">
            <w:rPr>
              <w:rFonts w:ascii="Times New Roman" w:hAnsi="Times New Roman" w:cs="Times New Roman"/>
              <w:noProof/>
            </w:rPr>
            <w:t>(Gross, 2010)</w:t>
          </w:r>
          <w:r w:rsidRPr="0034207B">
            <w:rPr>
              <w:rFonts w:ascii="Times New Roman" w:hAnsi="Times New Roman" w:cs="Times New Roman"/>
            </w:rPr>
            <w:fldChar w:fldCharType="end"/>
          </w:r>
        </w:sdtContent>
      </w:sdt>
      <w:r w:rsidRPr="0034207B">
        <w:rPr>
          <w:rFonts w:ascii="Times New Roman" w:hAnsi="Times New Roman" w:cs="Times New Roman"/>
        </w:rPr>
        <w:t>.</w:t>
      </w:r>
    </w:p>
    <w:p w14:paraId="4195DA61" w14:textId="6864B203" w:rsidR="004F44EE" w:rsidRPr="0034207B" w:rsidRDefault="00E60EF7" w:rsidP="004F44EE">
      <w:pPr>
        <w:jc w:val="both"/>
        <w:rPr>
          <w:rFonts w:ascii="Times New Roman" w:hAnsi="Times New Roman" w:cs="Times New Roman"/>
        </w:rPr>
      </w:pPr>
      <w:r w:rsidRPr="0034207B">
        <w:rPr>
          <w:rFonts w:ascii="Times New Roman" w:hAnsi="Times New Roman" w:cs="Times New Roman"/>
        </w:rPr>
        <w:t xml:space="preserve">Nonetheless, </w:t>
      </w:r>
      <w:r w:rsidR="004F44EE" w:rsidRPr="0034207B">
        <w:rPr>
          <w:rFonts w:ascii="Times New Roman" w:hAnsi="Times New Roman" w:cs="Times New Roman"/>
        </w:rPr>
        <w:t xml:space="preserve">Vygotsky’s theory disregards the importance of emotional factors in development. There is no emphasis on the struggles or frustrations of defeat or feelings of achievement, success and happiness. This revives us of the cold context in Piaget’s theory, as Vygotsky’s work seems to be just as harsh and distant </w:t>
      </w:r>
      <w:sdt>
        <w:sdtPr>
          <w:rPr>
            <w:rFonts w:ascii="Times New Roman" w:hAnsi="Times New Roman" w:cs="Times New Roman"/>
          </w:rPr>
          <w:id w:val="-1736618184"/>
          <w:citation/>
        </w:sdtPr>
        <w:sdtEndPr/>
        <w:sdtContent>
          <w:r w:rsidR="004F44EE" w:rsidRPr="0034207B">
            <w:rPr>
              <w:rFonts w:ascii="Times New Roman" w:hAnsi="Times New Roman" w:cs="Times New Roman"/>
            </w:rPr>
            <w:fldChar w:fldCharType="begin"/>
          </w:r>
          <w:r w:rsidR="004F44EE" w:rsidRPr="0034207B">
            <w:rPr>
              <w:rFonts w:ascii="Times New Roman" w:hAnsi="Times New Roman" w:cs="Times New Roman"/>
            </w:rPr>
            <w:instrText xml:space="preserve"> CITATION Ric10 \l 2057 </w:instrText>
          </w:r>
          <w:r w:rsidR="004F44EE" w:rsidRPr="0034207B">
            <w:rPr>
              <w:rFonts w:ascii="Times New Roman" w:hAnsi="Times New Roman" w:cs="Times New Roman"/>
            </w:rPr>
            <w:fldChar w:fldCharType="separate"/>
          </w:r>
          <w:r w:rsidR="004F44EE" w:rsidRPr="0034207B">
            <w:rPr>
              <w:rFonts w:ascii="Times New Roman" w:hAnsi="Times New Roman" w:cs="Times New Roman"/>
              <w:noProof/>
            </w:rPr>
            <w:t>(Gross, 2010)</w:t>
          </w:r>
          <w:r w:rsidR="004F44EE" w:rsidRPr="0034207B">
            <w:rPr>
              <w:rFonts w:ascii="Times New Roman" w:hAnsi="Times New Roman" w:cs="Times New Roman"/>
            </w:rPr>
            <w:fldChar w:fldCharType="end"/>
          </w:r>
        </w:sdtContent>
      </w:sdt>
      <w:r w:rsidR="004F44EE" w:rsidRPr="0034207B">
        <w:rPr>
          <w:rFonts w:ascii="Times New Roman" w:hAnsi="Times New Roman" w:cs="Times New Roman"/>
        </w:rPr>
        <w:t>.</w:t>
      </w:r>
    </w:p>
    <w:p w14:paraId="6E2EF6A9" w14:textId="77777777" w:rsidR="00002E91" w:rsidRPr="0034207B" w:rsidRDefault="00002E91" w:rsidP="004F44EE">
      <w:pPr>
        <w:jc w:val="both"/>
        <w:rPr>
          <w:rFonts w:ascii="Times New Roman" w:hAnsi="Times New Roman" w:cs="Times New Roman"/>
        </w:rPr>
      </w:pPr>
    </w:p>
    <w:p w14:paraId="2CE7A078" w14:textId="40BEDC4C" w:rsidR="004F44EE" w:rsidRPr="0034207B" w:rsidRDefault="004F44EE" w:rsidP="004F44EE">
      <w:pPr>
        <w:jc w:val="both"/>
        <w:rPr>
          <w:rFonts w:ascii="Times New Roman" w:hAnsi="Times New Roman" w:cs="Times New Roman"/>
        </w:rPr>
      </w:pPr>
      <w:r w:rsidRPr="0034207B">
        <w:rPr>
          <w:rFonts w:ascii="Times New Roman" w:hAnsi="Times New Roman" w:cs="Times New Roman"/>
        </w:rPr>
        <w:t>However, they also both divert considerably from each other. They both have var</w:t>
      </w:r>
      <w:r w:rsidR="00E60EF7" w:rsidRPr="0034207B">
        <w:rPr>
          <w:rFonts w:ascii="Times New Roman" w:hAnsi="Times New Roman" w:cs="Times New Roman"/>
        </w:rPr>
        <w:t>ious limitations and findings even though</w:t>
      </w:r>
      <w:r w:rsidRPr="0034207B">
        <w:rPr>
          <w:rFonts w:ascii="Times New Roman" w:hAnsi="Times New Roman" w:cs="Times New Roman"/>
        </w:rPr>
        <w:t xml:space="preserve"> they studied the same area of cognitive development.</w:t>
      </w:r>
    </w:p>
    <w:p w14:paraId="4D03DE48" w14:textId="77777777" w:rsidR="004F44EE" w:rsidRPr="0034207B" w:rsidRDefault="004F44EE" w:rsidP="004F44EE">
      <w:pPr>
        <w:jc w:val="both"/>
        <w:rPr>
          <w:rFonts w:ascii="Times New Roman" w:hAnsi="Times New Roman" w:cs="Times New Roman"/>
        </w:rPr>
      </w:pPr>
      <w:r w:rsidRPr="0034207B">
        <w:rPr>
          <w:rFonts w:ascii="Times New Roman" w:hAnsi="Times New Roman" w:cs="Times New Roman"/>
        </w:rPr>
        <w:t xml:space="preserve">Vygotsky’s theory reimburses Piaget’s work on asocial cognitive development and growth. Vygotsky introduces the concept that one must have social interactions in order to flourish their mental capacity. Piaget’s approach does not take into account the importance of the social role in cognitive development </w:t>
      </w:r>
      <w:sdt>
        <w:sdtPr>
          <w:rPr>
            <w:rFonts w:ascii="Times New Roman" w:hAnsi="Times New Roman" w:cs="Times New Roman"/>
          </w:rPr>
          <w:id w:val="-1191213539"/>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34207B">
            <w:rPr>
              <w:rFonts w:ascii="Times New Roman" w:hAnsi="Times New Roman" w:cs="Times New Roman"/>
              <w:noProof/>
            </w:rPr>
            <w:t>(Gross, 2010)</w:t>
          </w:r>
          <w:r w:rsidRPr="0034207B">
            <w:rPr>
              <w:rFonts w:ascii="Times New Roman" w:hAnsi="Times New Roman" w:cs="Times New Roman"/>
            </w:rPr>
            <w:fldChar w:fldCharType="end"/>
          </w:r>
        </w:sdtContent>
      </w:sdt>
      <w:r w:rsidRPr="0034207B">
        <w:rPr>
          <w:rFonts w:ascii="Times New Roman" w:hAnsi="Times New Roman" w:cs="Times New Roman"/>
        </w:rPr>
        <w:t>.</w:t>
      </w:r>
    </w:p>
    <w:p w14:paraId="28733CF6" w14:textId="7320472C" w:rsidR="004F44EE" w:rsidRPr="0034207B" w:rsidRDefault="004F44EE" w:rsidP="004F44EE">
      <w:pPr>
        <w:jc w:val="both"/>
        <w:rPr>
          <w:rFonts w:ascii="Times New Roman" w:hAnsi="Times New Roman" w:cs="Times New Roman"/>
        </w:rPr>
      </w:pPr>
      <w:r w:rsidRPr="0034207B">
        <w:rPr>
          <w:rFonts w:ascii="Times New Roman" w:hAnsi="Times New Roman" w:cs="Times New Roman"/>
        </w:rPr>
        <w:t>Although Piaget stated that it is impossible for one to develop their language if they are completely divorced from their social environment, he still fails to expand on this.</w:t>
      </w:r>
      <w:r w:rsidR="00002E91" w:rsidRPr="0034207B">
        <w:rPr>
          <w:rFonts w:ascii="Times New Roman" w:hAnsi="Times New Roman" w:cs="Times New Roman"/>
        </w:rPr>
        <w:t xml:space="preserve"> Undeniably, thinking could not be acquired without language </w:t>
      </w:r>
      <w:sdt>
        <w:sdtPr>
          <w:rPr>
            <w:rFonts w:ascii="Times New Roman" w:hAnsi="Times New Roman" w:cs="Times New Roman"/>
          </w:rPr>
          <w:id w:val="-1407604410"/>
          <w:citation/>
        </w:sdtPr>
        <w:sdtContent>
          <w:r w:rsidR="00002E91" w:rsidRPr="0034207B">
            <w:rPr>
              <w:rFonts w:ascii="Times New Roman" w:hAnsi="Times New Roman" w:cs="Times New Roman"/>
            </w:rPr>
            <w:fldChar w:fldCharType="begin"/>
          </w:r>
          <w:r w:rsidR="00002E91" w:rsidRPr="0034207B">
            <w:rPr>
              <w:rFonts w:ascii="Times New Roman" w:hAnsi="Times New Roman" w:cs="Times New Roman"/>
            </w:rPr>
            <w:instrText xml:space="preserve"> CITATION Ric10 \l 2057 </w:instrText>
          </w:r>
          <w:r w:rsidR="00002E91" w:rsidRPr="0034207B">
            <w:rPr>
              <w:rFonts w:ascii="Times New Roman" w:hAnsi="Times New Roman" w:cs="Times New Roman"/>
            </w:rPr>
            <w:fldChar w:fldCharType="separate"/>
          </w:r>
          <w:r w:rsidR="00002E91" w:rsidRPr="0034207B">
            <w:rPr>
              <w:rFonts w:ascii="Times New Roman" w:hAnsi="Times New Roman" w:cs="Times New Roman"/>
              <w:noProof/>
            </w:rPr>
            <w:t>(Gross, 2010)</w:t>
          </w:r>
          <w:r w:rsidR="00002E91" w:rsidRPr="0034207B">
            <w:rPr>
              <w:rFonts w:ascii="Times New Roman" w:hAnsi="Times New Roman" w:cs="Times New Roman"/>
            </w:rPr>
            <w:fldChar w:fldCharType="end"/>
          </w:r>
        </w:sdtContent>
      </w:sdt>
      <w:r w:rsidR="00002E91" w:rsidRPr="0034207B">
        <w:rPr>
          <w:rFonts w:ascii="Times New Roman" w:hAnsi="Times New Roman" w:cs="Times New Roman"/>
        </w:rPr>
        <w:t>.</w:t>
      </w:r>
      <w:r w:rsidRPr="0034207B">
        <w:rPr>
          <w:rFonts w:ascii="Times New Roman" w:hAnsi="Times New Roman" w:cs="Times New Roman"/>
        </w:rPr>
        <w:t xml:space="preserve"> This is supported by the American feral child, Genie, who experienced severe neglect and social isolation, leading her be critically delayed in cognitive development. The story of Genie proves the imperative need of social interaction in childhood in order to advance any kind of cognitive growth </w:t>
      </w:r>
      <w:sdt>
        <w:sdtPr>
          <w:rPr>
            <w:rFonts w:ascii="Times New Roman" w:hAnsi="Times New Roman" w:cs="Times New Roman"/>
          </w:rPr>
          <w:id w:val="-726449210"/>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DAB04 \l 2057 </w:instrText>
          </w:r>
          <w:r w:rsidRPr="0034207B">
            <w:rPr>
              <w:rFonts w:ascii="Times New Roman" w:hAnsi="Times New Roman" w:cs="Times New Roman"/>
            </w:rPr>
            <w:fldChar w:fldCharType="separate"/>
          </w:r>
          <w:r w:rsidRPr="0034207B">
            <w:rPr>
              <w:rFonts w:ascii="Times New Roman" w:hAnsi="Times New Roman" w:cs="Times New Roman"/>
              <w:noProof/>
            </w:rPr>
            <w:t>(D. A. Balota, 2004)</w:t>
          </w:r>
          <w:r w:rsidRPr="0034207B">
            <w:rPr>
              <w:rFonts w:ascii="Times New Roman" w:hAnsi="Times New Roman" w:cs="Times New Roman"/>
            </w:rPr>
            <w:fldChar w:fldCharType="end"/>
          </w:r>
        </w:sdtContent>
      </w:sdt>
      <w:r w:rsidRPr="0034207B">
        <w:rPr>
          <w:rFonts w:ascii="Times New Roman" w:hAnsi="Times New Roman" w:cs="Times New Roman"/>
        </w:rPr>
        <w:t xml:space="preserve">.  Vygotsky’s belief is that culture, and language in particular, play a fundamental role in cognitive development, he stated that the child’s development cannot advance or even be understood without the social connection </w:t>
      </w:r>
      <w:sdt>
        <w:sdtPr>
          <w:rPr>
            <w:rFonts w:ascii="Times New Roman" w:hAnsi="Times New Roman" w:cs="Times New Roman"/>
          </w:rPr>
          <w:id w:val="-1282419656"/>
          <w:citation/>
        </w:sdtPr>
        <w:sdtEndPr/>
        <w:sdtContent>
          <w:r w:rsidRPr="0034207B">
            <w:rPr>
              <w:rFonts w:ascii="Times New Roman" w:hAnsi="Times New Roman" w:cs="Times New Roman"/>
            </w:rPr>
            <w:fldChar w:fldCharType="begin"/>
          </w:r>
          <w:r w:rsidRPr="0034207B">
            <w:rPr>
              <w:rFonts w:ascii="Times New Roman" w:hAnsi="Times New Roman" w:cs="Times New Roman"/>
            </w:rPr>
            <w:instrText xml:space="preserve"> CITATION Ric10 \l 2057 </w:instrText>
          </w:r>
          <w:r w:rsidRPr="0034207B">
            <w:rPr>
              <w:rFonts w:ascii="Times New Roman" w:hAnsi="Times New Roman" w:cs="Times New Roman"/>
            </w:rPr>
            <w:fldChar w:fldCharType="separate"/>
          </w:r>
          <w:r w:rsidRPr="0034207B">
            <w:rPr>
              <w:rFonts w:ascii="Times New Roman" w:hAnsi="Times New Roman" w:cs="Times New Roman"/>
              <w:noProof/>
            </w:rPr>
            <w:t>(Gross, 2010)</w:t>
          </w:r>
          <w:r w:rsidRPr="0034207B">
            <w:rPr>
              <w:rFonts w:ascii="Times New Roman" w:hAnsi="Times New Roman" w:cs="Times New Roman"/>
            </w:rPr>
            <w:fldChar w:fldCharType="end"/>
          </w:r>
        </w:sdtContent>
      </w:sdt>
      <w:r w:rsidRPr="0034207B">
        <w:rPr>
          <w:rFonts w:ascii="Times New Roman" w:hAnsi="Times New Roman" w:cs="Times New Roman"/>
        </w:rPr>
        <w:t xml:space="preserve">. </w:t>
      </w:r>
    </w:p>
    <w:p w14:paraId="294818A4" w14:textId="04FB5686" w:rsidR="00457A04" w:rsidRDefault="00457A04" w:rsidP="004F44EE">
      <w:pPr>
        <w:jc w:val="both"/>
        <w:rPr>
          <w:rFonts w:ascii="Times New Roman" w:hAnsi="Times New Roman" w:cs="Times New Roman"/>
        </w:rPr>
      </w:pPr>
      <w:r w:rsidRPr="0034207B">
        <w:rPr>
          <w:rFonts w:ascii="Times New Roman" w:hAnsi="Times New Roman" w:cs="Times New Roman"/>
        </w:rPr>
        <w:t xml:space="preserve">There are many other theorists that refute Piaget’s theory of egocentrism, </w:t>
      </w:r>
      <w:r w:rsidR="005F5B76" w:rsidRPr="0034207B">
        <w:rPr>
          <w:rFonts w:ascii="Times New Roman" w:hAnsi="Times New Roman" w:cs="Times New Roman"/>
        </w:rPr>
        <w:t xml:space="preserve">it is said that Piaget undervalued children’s ability to employ another perspective. More recent work </w:t>
      </w:r>
      <w:r w:rsidR="004A2898" w:rsidRPr="0034207B">
        <w:rPr>
          <w:rFonts w:ascii="Times New Roman" w:hAnsi="Times New Roman" w:cs="Times New Roman"/>
        </w:rPr>
        <w:t xml:space="preserve">by Donaldson (1978) </w:t>
      </w:r>
      <w:r w:rsidR="005F5B76" w:rsidRPr="0034207B">
        <w:rPr>
          <w:rFonts w:ascii="Times New Roman" w:hAnsi="Times New Roman" w:cs="Times New Roman"/>
        </w:rPr>
        <w:t xml:space="preserve">has </w:t>
      </w:r>
      <w:r w:rsidR="004A2898" w:rsidRPr="0034207B">
        <w:rPr>
          <w:rFonts w:ascii="Times New Roman" w:hAnsi="Times New Roman" w:cs="Times New Roman"/>
        </w:rPr>
        <w:t>updated</w:t>
      </w:r>
      <w:r w:rsidR="005F5B76" w:rsidRPr="0034207B">
        <w:rPr>
          <w:rFonts w:ascii="Times New Roman" w:hAnsi="Times New Roman" w:cs="Times New Roman"/>
        </w:rPr>
        <w:t xml:space="preserve"> his work</w:t>
      </w:r>
      <w:r w:rsidR="004A2898" w:rsidRPr="0034207B">
        <w:rPr>
          <w:rFonts w:ascii="Times New Roman" w:hAnsi="Times New Roman" w:cs="Times New Roman"/>
        </w:rPr>
        <w:t xml:space="preserve"> by making the task more relevant,</w:t>
      </w:r>
      <w:r w:rsidR="005F5B76" w:rsidRPr="0034207B">
        <w:rPr>
          <w:rFonts w:ascii="Times New Roman" w:hAnsi="Times New Roman" w:cs="Times New Roman"/>
        </w:rPr>
        <w:t xml:space="preserve"> </w:t>
      </w:r>
      <w:r w:rsidR="004A2898" w:rsidRPr="0034207B">
        <w:rPr>
          <w:rFonts w:ascii="Times New Roman" w:hAnsi="Times New Roman" w:cs="Times New Roman"/>
        </w:rPr>
        <w:t>proving</w:t>
      </w:r>
      <w:r w:rsidR="005F5B76" w:rsidRPr="0034207B">
        <w:rPr>
          <w:rFonts w:ascii="Times New Roman" w:hAnsi="Times New Roman" w:cs="Times New Roman"/>
        </w:rPr>
        <w:t xml:space="preserve"> that </w:t>
      </w:r>
      <w:r w:rsidR="004A2898" w:rsidRPr="0034207B">
        <w:rPr>
          <w:rFonts w:ascii="Times New Roman" w:hAnsi="Times New Roman" w:cs="Times New Roman"/>
        </w:rPr>
        <w:t>children between the ages of 3 and a half and 5 completed the perceptual egocentrism task correctly</w:t>
      </w:r>
      <w:r w:rsidR="00F155F7" w:rsidRPr="0034207B">
        <w:rPr>
          <w:rFonts w:ascii="Times New Roman" w:hAnsi="Times New Roman" w:cs="Times New Roman"/>
        </w:rPr>
        <w:t xml:space="preserve"> rather than Piaget’s notion that it wasn’t until </w:t>
      </w:r>
      <w:r w:rsidR="00D16BF7" w:rsidRPr="0034207B">
        <w:rPr>
          <w:rFonts w:ascii="Times New Roman" w:hAnsi="Times New Roman" w:cs="Times New Roman"/>
        </w:rPr>
        <w:t xml:space="preserve">approximately </w:t>
      </w:r>
      <w:r w:rsidR="00F155F7" w:rsidRPr="0034207B">
        <w:rPr>
          <w:rFonts w:ascii="Times New Roman" w:hAnsi="Times New Roman" w:cs="Times New Roman"/>
        </w:rPr>
        <w:t xml:space="preserve">7 years of age that they begin to see from another person’s </w:t>
      </w:r>
      <w:r w:rsidR="00C6204D" w:rsidRPr="0034207B">
        <w:rPr>
          <w:rFonts w:ascii="Times New Roman" w:hAnsi="Times New Roman" w:cs="Times New Roman"/>
        </w:rPr>
        <w:t>perception. In relation to communicative egocentrism, Piaget also believed that</w:t>
      </w:r>
      <w:r w:rsidR="004A2898" w:rsidRPr="0034207B">
        <w:rPr>
          <w:rFonts w:ascii="Times New Roman" w:hAnsi="Times New Roman" w:cs="Times New Roman"/>
        </w:rPr>
        <w:t xml:space="preserve"> </w:t>
      </w:r>
      <w:r w:rsidR="00C6204D" w:rsidRPr="0034207B">
        <w:rPr>
          <w:rFonts w:ascii="Times New Roman" w:hAnsi="Times New Roman" w:cs="Times New Roman"/>
        </w:rPr>
        <w:t>the child was incapable of thinking logically or critically</w:t>
      </w:r>
      <w:r w:rsidR="00CF525C" w:rsidRPr="0034207B">
        <w:rPr>
          <w:rFonts w:ascii="Times New Roman" w:hAnsi="Times New Roman" w:cs="Times New Roman"/>
        </w:rPr>
        <w:t>. However, further research has said that the ‘Swiss mountain task’</w:t>
      </w:r>
      <w:r w:rsidR="00C6204D" w:rsidRPr="0034207B">
        <w:rPr>
          <w:rFonts w:ascii="Times New Roman" w:hAnsi="Times New Roman" w:cs="Times New Roman"/>
        </w:rPr>
        <w:t xml:space="preserve"> </w:t>
      </w:r>
      <w:r w:rsidR="00CF525C" w:rsidRPr="0034207B">
        <w:rPr>
          <w:rFonts w:ascii="Times New Roman" w:hAnsi="Times New Roman" w:cs="Times New Roman"/>
        </w:rPr>
        <w:t xml:space="preserve">has only given the child the space to imagine another person’s perspective in that certain situation and not giving them </w:t>
      </w:r>
      <w:r w:rsidR="009856B8" w:rsidRPr="0034207B">
        <w:rPr>
          <w:rFonts w:ascii="Times New Roman" w:hAnsi="Times New Roman" w:cs="Times New Roman"/>
        </w:rPr>
        <w:t>the opportunity</w:t>
      </w:r>
      <w:r w:rsidR="00CF525C" w:rsidRPr="0034207B">
        <w:rPr>
          <w:rFonts w:ascii="Times New Roman" w:hAnsi="Times New Roman" w:cs="Times New Roman"/>
        </w:rPr>
        <w:t xml:space="preserve"> to express themselves independently in a different environment </w:t>
      </w:r>
      <w:sdt>
        <w:sdtPr>
          <w:rPr>
            <w:rFonts w:ascii="Times New Roman" w:hAnsi="Times New Roman" w:cs="Times New Roman"/>
          </w:rPr>
          <w:id w:val="1305356857"/>
          <w:citation/>
        </w:sdtPr>
        <w:sdtContent>
          <w:r w:rsidR="004A2898" w:rsidRPr="0034207B">
            <w:rPr>
              <w:rFonts w:ascii="Times New Roman" w:hAnsi="Times New Roman" w:cs="Times New Roman"/>
            </w:rPr>
            <w:fldChar w:fldCharType="begin"/>
          </w:r>
          <w:r w:rsidR="004A2898" w:rsidRPr="0034207B">
            <w:rPr>
              <w:rFonts w:ascii="Times New Roman" w:hAnsi="Times New Roman" w:cs="Times New Roman"/>
            </w:rPr>
            <w:instrText xml:space="preserve"> CITATION Ann13 \l 2057 </w:instrText>
          </w:r>
          <w:r w:rsidR="004A2898" w:rsidRPr="0034207B">
            <w:rPr>
              <w:rFonts w:ascii="Times New Roman" w:hAnsi="Times New Roman" w:cs="Times New Roman"/>
            </w:rPr>
            <w:fldChar w:fldCharType="separate"/>
          </w:r>
          <w:r w:rsidR="004A2898" w:rsidRPr="0034207B">
            <w:rPr>
              <w:rFonts w:ascii="Times New Roman" w:hAnsi="Times New Roman" w:cs="Times New Roman"/>
              <w:noProof/>
            </w:rPr>
            <w:t>(Pettersen, 2013)</w:t>
          </w:r>
          <w:r w:rsidR="004A2898" w:rsidRPr="0034207B">
            <w:rPr>
              <w:rFonts w:ascii="Times New Roman" w:hAnsi="Times New Roman" w:cs="Times New Roman"/>
            </w:rPr>
            <w:fldChar w:fldCharType="end"/>
          </w:r>
        </w:sdtContent>
      </w:sdt>
      <w:r w:rsidR="004A2898" w:rsidRPr="0034207B">
        <w:rPr>
          <w:rFonts w:ascii="Times New Roman" w:hAnsi="Times New Roman" w:cs="Times New Roman"/>
        </w:rPr>
        <w:t>.</w:t>
      </w:r>
    </w:p>
    <w:p w14:paraId="0C970DDE" w14:textId="7DB87793" w:rsidR="00C0625B" w:rsidRPr="0034207B" w:rsidRDefault="00C0625B" w:rsidP="004F44EE">
      <w:pPr>
        <w:jc w:val="both"/>
        <w:rPr>
          <w:rFonts w:ascii="Times New Roman" w:hAnsi="Times New Roman" w:cs="Times New Roman"/>
        </w:rPr>
      </w:pPr>
      <w:r>
        <w:rPr>
          <w:rFonts w:ascii="Times New Roman" w:hAnsi="Times New Roman" w:cs="Times New Roman"/>
        </w:rPr>
        <w:t>According to Piaget, morality was developed during childhood through to adolescence. However, the idea of morality is implicitly different between the two stages of youth. Morality was not conferred as a form of cognition but in the frame of reference of affects and feelings</w:t>
      </w:r>
      <w:r w:rsidR="00436C32">
        <w:rPr>
          <w:rFonts w:ascii="Times New Roman" w:hAnsi="Times New Roman" w:cs="Times New Roman"/>
        </w:rPr>
        <w:t xml:space="preserve"> </w:t>
      </w:r>
      <w:sdt>
        <w:sdtPr>
          <w:rPr>
            <w:rFonts w:ascii="Times New Roman" w:hAnsi="Times New Roman" w:cs="Times New Roman"/>
          </w:rPr>
          <w:id w:val="-1820724139"/>
          <w:citation/>
        </w:sdtPr>
        <w:sdtContent>
          <w:r w:rsidR="00436C32">
            <w:rPr>
              <w:rFonts w:ascii="Times New Roman" w:hAnsi="Times New Roman" w:cs="Times New Roman"/>
            </w:rPr>
            <w:fldChar w:fldCharType="begin"/>
          </w:r>
          <w:r w:rsidR="00436C32">
            <w:rPr>
              <w:rFonts w:ascii="Times New Roman" w:hAnsi="Times New Roman" w:cs="Times New Roman"/>
            </w:rPr>
            <w:instrText xml:space="preserve"> CITATION Ric10 \l 2057 </w:instrText>
          </w:r>
          <w:r w:rsidR="00436C32">
            <w:rPr>
              <w:rFonts w:ascii="Times New Roman" w:hAnsi="Times New Roman" w:cs="Times New Roman"/>
            </w:rPr>
            <w:fldChar w:fldCharType="separate"/>
          </w:r>
          <w:r w:rsidR="00436C32" w:rsidRPr="00436C32">
            <w:rPr>
              <w:rFonts w:ascii="Times New Roman" w:hAnsi="Times New Roman" w:cs="Times New Roman"/>
              <w:noProof/>
            </w:rPr>
            <w:t>(Gross, 2010)</w:t>
          </w:r>
          <w:r w:rsidR="00436C32">
            <w:rPr>
              <w:rFonts w:ascii="Times New Roman" w:hAnsi="Times New Roman" w:cs="Times New Roman"/>
            </w:rPr>
            <w:fldChar w:fldCharType="end"/>
          </w:r>
        </w:sdtContent>
      </w:sdt>
      <w:r>
        <w:rPr>
          <w:rFonts w:ascii="Times New Roman" w:hAnsi="Times New Roman" w:cs="Times New Roman"/>
        </w:rPr>
        <w:t>.</w:t>
      </w:r>
      <w:r w:rsidR="00BC69A3">
        <w:rPr>
          <w:rFonts w:ascii="Times New Roman" w:hAnsi="Times New Roman" w:cs="Times New Roman"/>
        </w:rPr>
        <w:t xml:space="preserve"> Piaget studied children’s games as a way to discover how moral intellectuality adjusts with age. The game of marbles was what Piaget focused in on as it constituted a wide range of rules even though there were no adults involved. This</w:t>
      </w:r>
      <w:r w:rsidR="00436C32">
        <w:rPr>
          <w:rFonts w:ascii="Times New Roman" w:hAnsi="Times New Roman" w:cs="Times New Roman"/>
        </w:rPr>
        <w:t xml:space="preserve"> is in direct association with the fact that all morality lies in a scheme of rules (Piaget, 1932, cited by </w:t>
      </w:r>
      <w:sdt>
        <w:sdtPr>
          <w:rPr>
            <w:rFonts w:ascii="Times New Roman" w:hAnsi="Times New Roman" w:cs="Times New Roman"/>
          </w:rPr>
          <w:id w:val="229427168"/>
          <w:citation/>
        </w:sdtPr>
        <w:sdtContent>
          <w:r w:rsidR="00436C32">
            <w:rPr>
              <w:rFonts w:ascii="Times New Roman" w:hAnsi="Times New Roman" w:cs="Times New Roman"/>
            </w:rPr>
            <w:fldChar w:fldCharType="begin"/>
          </w:r>
          <w:r w:rsidR="00436C32">
            <w:rPr>
              <w:rFonts w:ascii="Times New Roman" w:hAnsi="Times New Roman" w:cs="Times New Roman"/>
            </w:rPr>
            <w:instrText xml:space="preserve"> CITATION Ric10 \l 2057 </w:instrText>
          </w:r>
          <w:r w:rsidR="00436C32">
            <w:rPr>
              <w:rFonts w:ascii="Times New Roman" w:hAnsi="Times New Roman" w:cs="Times New Roman"/>
            </w:rPr>
            <w:fldChar w:fldCharType="separate"/>
          </w:r>
          <w:r w:rsidR="00436C32" w:rsidRPr="00436C32">
            <w:rPr>
              <w:rFonts w:ascii="Times New Roman" w:hAnsi="Times New Roman" w:cs="Times New Roman"/>
              <w:noProof/>
            </w:rPr>
            <w:t>(Gross, 2010)</w:t>
          </w:r>
          <w:r w:rsidR="00436C32">
            <w:rPr>
              <w:rFonts w:ascii="Times New Roman" w:hAnsi="Times New Roman" w:cs="Times New Roman"/>
            </w:rPr>
            <w:fldChar w:fldCharType="end"/>
          </w:r>
        </w:sdtContent>
      </w:sdt>
      <w:r w:rsidR="00436C32">
        <w:rPr>
          <w:rFonts w:ascii="Times New Roman" w:hAnsi="Times New Roman" w:cs="Times New Roman"/>
        </w:rPr>
        <w:t>).</w:t>
      </w:r>
    </w:p>
    <w:p w14:paraId="56DB0A6F" w14:textId="65580C07" w:rsidR="0034207B" w:rsidRDefault="00702965" w:rsidP="0034207B">
      <w:pPr>
        <w:pStyle w:val="NormalWeb"/>
        <w:jc w:val="both"/>
      </w:pPr>
      <w:r w:rsidRPr="0034207B">
        <w:t xml:space="preserve">Contrastingly, Vygotsky’s paradigm of human </w:t>
      </w:r>
      <w:r w:rsidR="00EC0775">
        <w:t xml:space="preserve">cognitive </w:t>
      </w:r>
      <w:r w:rsidRPr="0034207B">
        <w:t xml:space="preserve">development was primarily influenced at three levels; phylogenetic, historical, ontogenetic. </w:t>
      </w:r>
      <w:r w:rsidR="0034207B" w:rsidRPr="0034207B">
        <w:t xml:space="preserve">His dogma on predicting </w:t>
      </w:r>
      <w:r w:rsidR="00EC0775">
        <w:t>what</w:t>
      </w:r>
      <w:r w:rsidR="0034207B" w:rsidRPr="0034207B">
        <w:t xml:space="preserve"> </w:t>
      </w:r>
      <w:r w:rsidR="00EC0775">
        <w:t>stages</w:t>
      </w:r>
      <w:r w:rsidR="0034207B" w:rsidRPr="0034207B">
        <w:t xml:space="preserve"> </w:t>
      </w:r>
      <w:r w:rsidR="00EC0775">
        <w:t xml:space="preserve">the </w:t>
      </w:r>
      <w:r w:rsidR="0034207B" w:rsidRPr="0034207B">
        <w:t>children were</w:t>
      </w:r>
      <w:r w:rsidR="00EC0775">
        <w:t xml:space="preserve"> in were</w:t>
      </w:r>
      <w:r w:rsidR="00BA29AC">
        <w:t xml:space="preserve"> </w:t>
      </w:r>
      <w:r w:rsidR="0034207B" w:rsidRPr="0034207B">
        <w:t>ba</w:t>
      </w:r>
      <w:r w:rsidR="00B82E4C">
        <w:t>sed on their biological age, this can then be directly linked to the</w:t>
      </w:r>
      <w:r w:rsidR="0034207B" w:rsidRPr="0034207B">
        <w:t xml:space="preserve"> </w:t>
      </w:r>
      <w:r w:rsidR="00B82E4C">
        <w:t xml:space="preserve">key </w:t>
      </w:r>
      <w:r w:rsidR="0034207B" w:rsidRPr="0034207B">
        <w:t xml:space="preserve">psychological </w:t>
      </w:r>
      <w:r w:rsidR="00B82E4C">
        <w:t>problem of the child</w:t>
      </w:r>
      <w:r w:rsidR="0034207B" w:rsidRPr="0034207B">
        <w:t>. The three le</w:t>
      </w:r>
      <w:r w:rsidR="00EC0775">
        <w:t>vels he introduces explains the</w:t>
      </w:r>
      <w:r w:rsidR="0034207B" w:rsidRPr="0034207B">
        <w:t xml:space="preserve"> prognostic changes in cognitive development. </w:t>
      </w:r>
      <w:r w:rsidRPr="0034207B">
        <w:t xml:space="preserve">Phylogenetic is the development of human species through evolution with the use of tools such as language. </w:t>
      </w:r>
      <w:r w:rsidR="00BC3F3F" w:rsidRPr="0034207B">
        <w:t xml:space="preserve">The historical level focuses on developmental sequences in cultures over time. </w:t>
      </w:r>
      <w:r w:rsidR="008A7E6D" w:rsidRPr="0034207B">
        <w:t>Ontogenetic explains diversity in individ</w:t>
      </w:r>
      <w:r w:rsidR="000663C5">
        <w:t>ual development across cultures. However</w:t>
      </w:r>
      <w:r w:rsidR="00AB056B">
        <w:t>,</w:t>
      </w:r>
      <w:r w:rsidR="000663C5">
        <w:t xml:space="preserve"> limitations to Vygotsky’s work </w:t>
      </w:r>
      <w:r w:rsidR="00AB056B">
        <w:t>is that there is scientific value to his theor</w:t>
      </w:r>
      <w:r w:rsidR="003A649A">
        <w:t>y missing unless another theorist has developmental theory that can directly relate to the ZPD</w:t>
      </w:r>
      <w:r w:rsidR="00AB056B">
        <w:t xml:space="preserve"> </w:t>
      </w:r>
      <w:sdt>
        <w:sdtPr>
          <w:id w:val="1305120394"/>
          <w:citation/>
        </w:sdtPr>
        <w:sdtContent>
          <w:r w:rsidR="0034207B" w:rsidRPr="0034207B">
            <w:fldChar w:fldCharType="begin"/>
          </w:r>
          <w:r w:rsidR="0034207B" w:rsidRPr="0034207B">
            <w:instrText xml:space="preserve">CITATION Ale07 \l 2057 </w:instrText>
          </w:r>
          <w:r w:rsidR="0034207B" w:rsidRPr="0034207B">
            <w:fldChar w:fldCharType="separate"/>
          </w:r>
          <w:r w:rsidR="0034207B" w:rsidRPr="0034207B">
            <w:rPr>
              <w:noProof/>
            </w:rPr>
            <w:t>(et al, 2007)</w:t>
          </w:r>
          <w:r w:rsidR="0034207B" w:rsidRPr="0034207B">
            <w:fldChar w:fldCharType="end"/>
          </w:r>
        </w:sdtContent>
      </w:sdt>
      <w:r w:rsidR="0034207B" w:rsidRPr="0034207B">
        <w:t>.</w:t>
      </w:r>
    </w:p>
    <w:p w14:paraId="7BE19022" w14:textId="77777777" w:rsidR="005509B6" w:rsidRPr="00BC3F04" w:rsidRDefault="005509B6" w:rsidP="005509B6">
      <w:pPr>
        <w:jc w:val="both"/>
        <w:rPr>
          <w:u w:val="single"/>
        </w:rPr>
      </w:pPr>
      <w:r w:rsidRPr="00BC3F04">
        <w:rPr>
          <w:u w:val="single"/>
        </w:rPr>
        <w:t>Conclusion:</w:t>
      </w:r>
    </w:p>
    <w:p w14:paraId="06696D3F" w14:textId="020CCDA1" w:rsidR="00BC3F04" w:rsidRDefault="00BC3F04" w:rsidP="0034207B">
      <w:pPr>
        <w:pStyle w:val="NormalWeb"/>
        <w:jc w:val="both"/>
      </w:pPr>
      <w:r>
        <w:t xml:space="preserve">Both of Piaget and Vygotsky’s theory is </w:t>
      </w:r>
      <w:r w:rsidR="00F24DB6">
        <w:t>supported by experiments and detailed analysis. Piaget’s theory is more concrete with its scientific studies providing more of a foundation when explaining a child’s cognitive development.</w:t>
      </w:r>
      <w:r w:rsidR="00437B9E">
        <w:t xml:space="preserve"> There is ecological validity behind each stage of development as the examples are done in the real world where children are more likely to encounter these tasks rather than in a science lab. </w:t>
      </w:r>
      <w:r w:rsidR="00F24DB6">
        <w:t xml:space="preserve">Each </w:t>
      </w:r>
      <w:r w:rsidR="00E721AA">
        <w:t xml:space="preserve">stage </w:t>
      </w:r>
      <w:r w:rsidR="005A134A">
        <w:t>contains rich detail</w:t>
      </w:r>
      <w:r w:rsidR="00E721AA">
        <w:t xml:space="preserve"> and opens new guidance for research and education</w:t>
      </w:r>
      <w:r w:rsidR="00A82446">
        <w:t>.</w:t>
      </w:r>
      <w:r w:rsidR="00C22B40">
        <w:t xml:space="preserve"> There is also a wide extent of information that explains the cognitive states and transitions affluently. </w:t>
      </w:r>
      <w:r w:rsidR="00A82446">
        <w:t xml:space="preserve"> </w:t>
      </w:r>
      <w:r w:rsidR="005A134A">
        <w:t xml:space="preserve">Miller (2002) found these four decisive strengths within Piaget’s work. </w:t>
      </w:r>
      <w:r w:rsidR="00437B9E">
        <w:t>Despite these significant strengths in his theory, there are many limitations. As mentioned previously, Piaget was seen to be harsh in his theory by underestimating children. Further studies have shown that children are more cognitively proficient than he perceived. He also does not expand on how the child transitions from one stage to another such as moving through the concept of accommodation and equilibration.</w:t>
      </w:r>
    </w:p>
    <w:p w14:paraId="5B387C3B" w14:textId="27028E9A" w:rsidR="00437B9E" w:rsidRDefault="00426351" w:rsidP="0034207B">
      <w:pPr>
        <w:pStyle w:val="NormalWeb"/>
        <w:jc w:val="both"/>
      </w:pPr>
      <w:r>
        <w:t>Correspondingly, Lev Vygotsky also has durability in his approach because it is a testable theory as the ZPD is a practical model</w:t>
      </w:r>
      <w:r w:rsidR="005509B6">
        <w:t xml:space="preserve">. The ZPD is an excellent factor of his theory still today as it continuously being adopted in the classrooms across all cultures. Although his theory could have more ground work in scientific studies, he theory is more applicable to this day in the modern society. Because </w:t>
      </w:r>
      <w:r w:rsidR="00A70970">
        <w:t xml:space="preserve">ZPD and scaffolding has illustrated a great amount of achievement in teaching and also working in pairs, it offers a more effective theory as it helps children to maintain their concentration </w:t>
      </w:r>
      <w:sdt>
        <w:sdtPr>
          <w:id w:val="2078472418"/>
          <w:citation/>
        </w:sdtPr>
        <w:sdtContent>
          <w:r w:rsidR="00A70970">
            <w:fldChar w:fldCharType="begin"/>
          </w:r>
          <w:r w:rsidR="00A70970">
            <w:instrText xml:space="preserve"> CITATION Ric10 \l 2057 </w:instrText>
          </w:r>
          <w:r w:rsidR="00A70970">
            <w:fldChar w:fldCharType="separate"/>
          </w:r>
          <w:r w:rsidR="00A70970">
            <w:rPr>
              <w:noProof/>
            </w:rPr>
            <w:t>(Gross, 2010)</w:t>
          </w:r>
          <w:r w:rsidR="00A70970">
            <w:fldChar w:fldCharType="end"/>
          </w:r>
        </w:sdtContent>
      </w:sdt>
      <w:r w:rsidR="00A70970">
        <w:t xml:space="preserve">. </w:t>
      </w:r>
    </w:p>
    <w:p w14:paraId="79908485" w14:textId="77777777" w:rsidR="00C77E42" w:rsidRDefault="00C77E42" w:rsidP="0034207B">
      <w:pPr>
        <w:pStyle w:val="NormalWeb"/>
        <w:jc w:val="both"/>
      </w:pPr>
    </w:p>
    <w:p w14:paraId="6A1B49A6" w14:textId="77777777" w:rsidR="00C77E42" w:rsidRDefault="00C77E42" w:rsidP="0034207B">
      <w:pPr>
        <w:pStyle w:val="NormalWeb"/>
        <w:jc w:val="both"/>
      </w:pPr>
    </w:p>
    <w:p w14:paraId="54FC114A" w14:textId="77777777" w:rsidR="00C77E42" w:rsidRDefault="00C77E42" w:rsidP="0034207B">
      <w:pPr>
        <w:pStyle w:val="NormalWeb"/>
        <w:jc w:val="both"/>
      </w:pPr>
    </w:p>
    <w:p w14:paraId="6530394B" w14:textId="77777777" w:rsidR="00C77E42" w:rsidRDefault="00C77E42" w:rsidP="0034207B">
      <w:pPr>
        <w:pStyle w:val="NormalWeb"/>
        <w:jc w:val="both"/>
      </w:pPr>
    </w:p>
    <w:p w14:paraId="0612E44A" w14:textId="77777777" w:rsidR="00C77E42" w:rsidRDefault="00C77E42" w:rsidP="0034207B">
      <w:pPr>
        <w:pStyle w:val="NormalWeb"/>
        <w:jc w:val="both"/>
      </w:pPr>
    </w:p>
    <w:p w14:paraId="1DCCAFE5" w14:textId="77777777" w:rsidR="00C77E42" w:rsidRDefault="00C77E42" w:rsidP="0034207B">
      <w:pPr>
        <w:pStyle w:val="NormalWeb"/>
        <w:jc w:val="both"/>
      </w:pPr>
    </w:p>
    <w:p w14:paraId="5084A2D5" w14:textId="77777777" w:rsidR="00C77E42" w:rsidRDefault="00C77E42" w:rsidP="0034207B">
      <w:pPr>
        <w:pStyle w:val="NormalWeb"/>
        <w:jc w:val="both"/>
      </w:pPr>
    </w:p>
    <w:p w14:paraId="0B679987" w14:textId="77777777" w:rsidR="00C77E42" w:rsidRDefault="00C77E42" w:rsidP="0034207B">
      <w:pPr>
        <w:pStyle w:val="NormalWeb"/>
        <w:jc w:val="both"/>
      </w:pPr>
    </w:p>
    <w:p w14:paraId="207982D9" w14:textId="77777777" w:rsidR="00C77E42" w:rsidRDefault="00C77E42" w:rsidP="0034207B">
      <w:pPr>
        <w:pStyle w:val="NormalWeb"/>
        <w:jc w:val="both"/>
      </w:pPr>
    </w:p>
    <w:p w14:paraId="709D7826" w14:textId="77777777" w:rsidR="00C77E42" w:rsidRDefault="00C77E42" w:rsidP="0034207B">
      <w:pPr>
        <w:pStyle w:val="NormalWeb"/>
        <w:jc w:val="both"/>
      </w:pPr>
    </w:p>
    <w:p w14:paraId="64174848" w14:textId="77777777" w:rsidR="00C77E42" w:rsidRDefault="00C77E42" w:rsidP="0034207B">
      <w:pPr>
        <w:pStyle w:val="NormalWeb"/>
        <w:jc w:val="both"/>
      </w:pPr>
    </w:p>
    <w:p w14:paraId="6C3CE35F" w14:textId="77777777" w:rsidR="00C77E42" w:rsidRDefault="00C77E42" w:rsidP="0034207B">
      <w:pPr>
        <w:pStyle w:val="NormalWeb"/>
        <w:jc w:val="both"/>
      </w:pPr>
    </w:p>
    <w:p w14:paraId="76EB9EF5" w14:textId="77777777" w:rsidR="00C77E42" w:rsidRDefault="00C77E42" w:rsidP="0034207B">
      <w:pPr>
        <w:pStyle w:val="NormalWeb"/>
        <w:jc w:val="both"/>
      </w:pPr>
    </w:p>
    <w:p w14:paraId="483E0920" w14:textId="77777777" w:rsidR="00C77E42" w:rsidRDefault="00C77E42" w:rsidP="0034207B">
      <w:pPr>
        <w:pStyle w:val="NormalWeb"/>
        <w:jc w:val="both"/>
      </w:pPr>
    </w:p>
    <w:p w14:paraId="0EF0EEAA" w14:textId="77777777" w:rsidR="00C77E42" w:rsidRDefault="00C77E42" w:rsidP="0034207B">
      <w:pPr>
        <w:pStyle w:val="NormalWeb"/>
        <w:jc w:val="both"/>
      </w:pPr>
    </w:p>
    <w:sdt>
      <w:sdtPr>
        <w:id w:val="-203440646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FBAADAF" w14:textId="690B1B18" w:rsidR="00C77E42" w:rsidRDefault="00C77E42">
          <w:pPr>
            <w:pStyle w:val="Heading1"/>
          </w:pPr>
          <w:r>
            <w:t>References:</w:t>
          </w:r>
        </w:p>
        <w:sdt>
          <w:sdtPr>
            <w:id w:val="111145805"/>
            <w:bibliography/>
          </w:sdtPr>
          <w:sdtContent>
            <w:p w14:paraId="2A580883" w14:textId="77777777" w:rsidR="00C77E42" w:rsidRDefault="00C77E42" w:rsidP="00C77E42">
              <w:pPr>
                <w:pStyle w:val="Bibliography"/>
                <w:ind w:left="720" w:hanging="720"/>
                <w:rPr>
                  <w:noProof/>
                  <w:lang w:val="en-US"/>
                </w:rPr>
              </w:pPr>
              <w:r>
                <w:fldChar w:fldCharType="begin"/>
              </w:r>
              <w:r>
                <w:instrText xml:space="preserve"> BIBLIOGRAPHY </w:instrText>
              </w:r>
              <w:r>
                <w:fldChar w:fldCharType="separate"/>
              </w:r>
              <w:r>
                <w:rPr>
                  <w:noProof/>
                  <w:lang w:val="en-US"/>
                </w:rPr>
                <w:t xml:space="preserve">D. A. Balota, E. J. (2004). </w:t>
              </w:r>
              <w:r>
                <w:rPr>
                  <w:i/>
                  <w:iCs/>
                  <w:noProof/>
                  <w:lang w:val="en-US"/>
                </w:rPr>
                <w:t>cognitive psychology: key readings.</w:t>
              </w:r>
              <w:r>
                <w:rPr>
                  <w:noProof/>
                  <w:lang w:val="en-US"/>
                </w:rPr>
                <w:t xml:space="preserve"> New York: Taylor &amp; Francis Routledge.</w:t>
              </w:r>
            </w:p>
            <w:p w14:paraId="0E4B4D7A" w14:textId="77777777" w:rsidR="00C77E42" w:rsidRDefault="00C77E42" w:rsidP="00C77E42">
              <w:pPr>
                <w:pStyle w:val="Bibliography"/>
                <w:ind w:left="720" w:hanging="720"/>
                <w:rPr>
                  <w:noProof/>
                  <w:lang w:val="en-US"/>
                </w:rPr>
              </w:pPr>
              <w:r>
                <w:rPr>
                  <w:noProof/>
                  <w:lang w:val="en-US"/>
                </w:rPr>
                <w:t xml:space="preserve">et al, A. K. (2007). </w:t>
              </w:r>
              <w:r>
                <w:rPr>
                  <w:i/>
                  <w:iCs/>
                  <w:noProof/>
                  <w:lang w:val="en-US"/>
                </w:rPr>
                <w:t>Vygotsky's educational theory in cultural context.</w:t>
              </w:r>
              <w:r>
                <w:rPr>
                  <w:noProof/>
                  <w:lang w:val="en-US"/>
                </w:rPr>
                <w:t xml:space="preserve"> Cambridge University Press.</w:t>
              </w:r>
            </w:p>
            <w:p w14:paraId="79E80A86" w14:textId="77777777" w:rsidR="00C77E42" w:rsidRDefault="00C77E42" w:rsidP="00C77E42">
              <w:pPr>
                <w:pStyle w:val="Bibliography"/>
                <w:ind w:left="720" w:hanging="720"/>
                <w:rPr>
                  <w:noProof/>
                  <w:lang w:val="en-US"/>
                </w:rPr>
              </w:pPr>
              <w:r>
                <w:rPr>
                  <w:noProof/>
                  <w:lang w:val="en-US"/>
                </w:rPr>
                <w:t xml:space="preserve">Gross, R. (2010). </w:t>
              </w:r>
              <w:r>
                <w:rPr>
                  <w:i/>
                  <w:iCs/>
                  <w:noProof/>
                  <w:lang w:val="en-US"/>
                </w:rPr>
                <w:t>Psychology: The science of mind and behaviour</w:t>
              </w:r>
              <w:r>
                <w:rPr>
                  <w:noProof/>
                  <w:lang w:val="en-US"/>
                </w:rPr>
                <w:t xml:space="preserve"> (6th edition ed.). Hodder Education.</w:t>
              </w:r>
            </w:p>
            <w:p w14:paraId="55E8A247" w14:textId="77777777" w:rsidR="00C77E42" w:rsidRDefault="00C77E42" w:rsidP="00C77E42">
              <w:pPr>
                <w:pStyle w:val="Bibliography"/>
                <w:ind w:left="720" w:hanging="720"/>
                <w:rPr>
                  <w:noProof/>
                  <w:lang w:val="en-US"/>
                </w:rPr>
              </w:pPr>
              <w:r>
                <w:rPr>
                  <w:noProof/>
                  <w:lang w:val="en-US"/>
                </w:rPr>
                <w:t xml:space="preserve">Lourenço, O. (2012). Piaget and Vygotsky: Many resemblances, and a crucial difference. In O. Lourenço, </w:t>
              </w:r>
              <w:r>
                <w:rPr>
                  <w:i/>
                  <w:iCs/>
                  <w:noProof/>
                  <w:lang w:val="en-US"/>
                </w:rPr>
                <w:t>New Ideas in Psychology</w:t>
              </w:r>
              <w:r>
                <w:rPr>
                  <w:noProof/>
                  <w:lang w:val="en-US"/>
                </w:rPr>
                <w:t xml:space="preserve"> (pp. 281-295). Portugal.</w:t>
              </w:r>
            </w:p>
            <w:p w14:paraId="58A65156" w14:textId="77777777" w:rsidR="00C77E42" w:rsidRDefault="00C77E42" w:rsidP="00C77E42">
              <w:pPr>
                <w:pStyle w:val="Bibliography"/>
                <w:ind w:left="720" w:hanging="720"/>
                <w:rPr>
                  <w:noProof/>
                  <w:lang w:val="en-US"/>
                </w:rPr>
              </w:pPr>
              <w:r>
                <w:rPr>
                  <w:noProof/>
                  <w:lang w:val="en-US"/>
                </w:rPr>
                <w:t xml:space="preserve">Pettersen, A. M. (2013). </w:t>
              </w:r>
              <w:r>
                <w:rPr>
                  <w:i/>
                  <w:iCs/>
                  <w:noProof/>
                  <w:lang w:val="en-US"/>
                </w:rPr>
                <w:t>Introducing Piaget.</w:t>
              </w:r>
              <w:r>
                <w:rPr>
                  <w:noProof/>
                  <w:lang w:val="en-US"/>
                </w:rPr>
                <w:t xml:space="preserve"> Routledge Ltd.</w:t>
              </w:r>
            </w:p>
            <w:p w14:paraId="47A5FDB9" w14:textId="7F8B3E62" w:rsidR="00C77E42" w:rsidRDefault="00C77E42" w:rsidP="00C77E42">
              <w:r>
                <w:rPr>
                  <w:b/>
                  <w:bCs/>
                  <w:noProof/>
                </w:rPr>
                <w:fldChar w:fldCharType="end"/>
              </w:r>
            </w:p>
          </w:sdtContent>
        </w:sdt>
      </w:sdtContent>
    </w:sdt>
    <w:p w14:paraId="3838CF0A" w14:textId="77777777" w:rsidR="00C77E42" w:rsidRPr="0034207B" w:rsidRDefault="00C77E42" w:rsidP="0034207B">
      <w:pPr>
        <w:pStyle w:val="NormalWeb"/>
        <w:jc w:val="both"/>
      </w:pPr>
    </w:p>
    <w:p w14:paraId="38EF752A" w14:textId="77777777" w:rsidR="00D16BF7" w:rsidRDefault="00D16BF7" w:rsidP="004F44EE">
      <w:pPr>
        <w:jc w:val="both"/>
      </w:pPr>
    </w:p>
    <w:p w14:paraId="67F663CF" w14:textId="77777777" w:rsidR="001107C8" w:rsidRDefault="00094C39"/>
    <w:sectPr w:rsidR="001107C8" w:rsidSect="002B263E">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FF293D" w14:textId="77777777" w:rsidR="00094C39" w:rsidRDefault="00094C39" w:rsidP="00FB5A13">
      <w:pPr>
        <w:spacing w:after="0" w:line="240" w:lineRule="auto"/>
      </w:pPr>
      <w:r>
        <w:separator/>
      </w:r>
    </w:p>
  </w:endnote>
  <w:endnote w:type="continuationSeparator" w:id="0">
    <w:p w14:paraId="2305BBEE" w14:textId="77777777" w:rsidR="00094C39" w:rsidRDefault="00094C39" w:rsidP="00FB5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3A4D93" w14:textId="77777777" w:rsidR="00FB5A13" w:rsidRDefault="00FB5A13" w:rsidP="00C644E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FC7E21D" w14:textId="77777777" w:rsidR="00FB5A13" w:rsidRDefault="00FB5A1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E0BCB8" w14:textId="77777777" w:rsidR="00FB5A13" w:rsidRDefault="00FB5A13" w:rsidP="00C644E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94C39">
      <w:rPr>
        <w:rStyle w:val="PageNumber"/>
        <w:noProof/>
      </w:rPr>
      <w:t>1</w:t>
    </w:r>
    <w:r>
      <w:rPr>
        <w:rStyle w:val="PageNumber"/>
      </w:rPr>
      <w:fldChar w:fldCharType="end"/>
    </w:r>
  </w:p>
  <w:p w14:paraId="00040281" w14:textId="77777777" w:rsidR="00FB5A13" w:rsidRDefault="00FB5A1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0188C8" w14:textId="77777777" w:rsidR="00094C39" w:rsidRDefault="00094C39" w:rsidP="00FB5A13">
      <w:pPr>
        <w:spacing w:after="0" w:line="240" w:lineRule="auto"/>
      </w:pPr>
      <w:r>
        <w:separator/>
      </w:r>
    </w:p>
  </w:footnote>
  <w:footnote w:type="continuationSeparator" w:id="0">
    <w:p w14:paraId="649CF96D" w14:textId="77777777" w:rsidR="00094C39" w:rsidRDefault="00094C39" w:rsidP="00FB5A13">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A249E7" w14:textId="55FF5346" w:rsidR="00FB5A13" w:rsidRPr="00FB5A13" w:rsidRDefault="00FB5A13">
    <w:pPr>
      <w:pStyle w:val="Header"/>
      <w:rPr>
        <w:sz w:val="20"/>
        <w:szCs w:val="20"/>
      </w:rPr>
    </w:pPr>
    <w:r w:rsidRPr="00FB5A13">
      <w:rPr>
        <w:sz w:val="20"/>
        <w:szCs w:val="20"/>
      </w:rPr>
      <w:t xml:space="preserve">Developmental Psychology and </w:t>
    </w:r>
    <w:r w:rsidRPr="00FB5A13">
      <w:rPr>
        <w:sz w:val="20"/>
        <w:szCs w:val="20"/>
      </w:rPr>
      <w:tab/>
    </w:r>
    <w:r w:rsidRPr="00FB5A13">
      <w:rPr>
        <w:sz w:val="20"/>
        <w:szCs w:val="20"/>
      </w:rPr>
      <w:tab/>
    </w:r>
    <w:r w:rsidRPr="00FB5A13">
      <w:rPr>
        <w:sz w:val="20"/>
        <w:szCs w:val="20"/>
      </w:rPr>
      <w:t>1703136</w:t>
    </w:r>
  </w:p>
  <w:p w14:paraId="0D0AD3A3" w14:textId="5DBFEBEF" w:rsidR="00FB5A13" w:rsidRPr="00FB5A13" w:rsidRDefault="00FB5A13">
    <w:pPr>
      <w:pStyle w:val="Header"/>
      <w:rPr>
        <w:sz w:val="20"/>
        <w:szCs w:val="20"/>
      </w:rPr>
    </w:pPr>
    <w:r w:rsidRPr="00FB5A13">
      <w:rPr>
        <w:sz w:val="20"/>
        <w:szCs w:val="20"/>
      </w:rPr>
      <w:t>Individual Differences</w:t>
    </w:r>
    <w:r w:rsidRPr="00FB5A13">
      <w:rPr>
        <w:sz w:val="20"/>
        <w:szCs w:val="20"/>
      </w:rPr>
      <w:ptab w:relativeTo="margin" w:alignment="center" w:leader="none"/>
    </w:r>
    <w:r w:rsidRPr="00FB5A13">
      <w:rPr>
        <w:sz w:val="20"/>
        <w:szCs w:val="20"/>
      </w:rP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44EE"/>
    <w:rsid w:val="00002E91"/>
    <w:rsid w:val="000663C5"/>
    <w:rsid w:val="00091DAE"/>
    <w:rsid w:val="00094C39"/>
    <w:rsid w:val="002B263E"/>
    <w:rsid w:val="0034207B"/>
    <w:rsid w:val="003A649A"/>
    <w:rsid w:val="00426351"/>
    <w:rsid w:val="00436C32"/>
    <w:rsid w:val="00437B9E"/>
    <w:rsid w:val="00457A04"/>
    <w:rsid w:val="004A2898"/>
    <w:rsid w:val="004F44EE"/>
    <w:rsid w:val="005509B6"/>
    <w:rsid w:val="005A134A"/>
    <w:rsid w:val="005F5B76"/>
    <w:rsid w:val="00702965"/>
    <w:rsid w:val="00712E77"/>
    <w:rsid w:val="00816503"/>
    <w:rsid w:val="008A7E6D"/>
    <w:rsid w:val="008F4EFB"/>
    <w:rsid w:val="009856B8"/>
    <w:rsid w:val="009D5D89"/>
    <w:rsid w:val="00A70970"/>
    <w:rsid w:val="00A82446"/>
    <w:rsid w:val="00AB056B"/>
    <w:rsid w:val="00B82E4C"/>
    <w:rsid w:val="00BA29AC"/>
    <w:rsid w:val="00BC3F04"/>
    <w:rsid w:val="00BC3F3F"/>
    <w:rsid w:val="00BC69A3"/>
    <w:rsid w:val="00C0625B"/>
    <w:rsid w:val="00C22B40"/>
    <w:rsid w:val="00C6204D"/>
    <w:rsid w:val="00C77E42"/>
    <w:rsid w:val="00CF525C"/>
    <w:rsid w:val="00D16BF7"/>
    <w:rsid w:val="00E60EF7"/>
    <w:rsid w:val="00E721AA"/>
    <w:rsid w:val="00EC0775"/>
    <w:rsid w:val="00F155F7"/>
    <w:rsid w:val="00F24DB6"/>
    <w:rsid w:val="00FB5A1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68D1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F44EE"/>
  </w:style>
  <w:style w:type="paragraph" w:styleId="Heading1">
    <w:name w:val="heading 1"/>
    <w:basedOn w:val="Normal"/>
    <w:next w:val="Normal"/>
    <w:link w:val="Heading1Char"/>
    <w:uiPriority w:val="9"/>
    <w:qFormat/>
    <w:rsid w:val="00C77E42"/>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44EE"/>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C77E4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77E42"/>
  </w:style>
  <w:style w:type="paragraph" w:styleId="Footer">
    <w:name w:val="footer"/>
    <w:basedOn w:val="Normal"/>
    <w:link w:val="FooterChar"/>
    <w:uiPriority w:val="99"/>
    <w:unhideWhenUsed/>
    <w:rsid w:val="00FB5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A13"/>
  </w:style>
  <w:style w:type="character" w:styleId="PageNumber">
    <w:name w:val="page number"/>
    <w:basedOn w:val="DefaultParagraphFont"/>
    <w:uiPriority w:val="99"/>
    <w:semiHidden/>
    <w:unhideWhenUsed/>
    <w:rsid w:val="00FB5A13"/>
  </w:style>
  <w:style w:type="paragraph" w:styleId="Header">
    <w:name w:val="header"/>
    <w:basedOn w:val="Normal"/>
    <w:link w:val="HeaderChar"/>
    <w:uiPriority w:val="99"/>
    <w:unhideWhenUsed/>
    <w:rsid w:val="00FB5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A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459419">
      <w:bodyDiv w:val="1"/>
      <w:marLeft w:val="0"/>
      <w:marRight w:val="0"/>
      <w:marTop w:val="0"/>
      <w:marBottom w:val="0"/>
      <w:divBdr>
        <w:top w:val="none" w:sz="0" w:space="0" w:color="auto"/>
        <w:left w:val="none" w:sz="0" w:space="0" w:color="auto"/>
        <w:bottom w:val="none" w:sz="0" w:space="0" w:color="auto"/>
        <w:right w:val="none" w:sz="0" w:space="0" w:color="auto"/>
      </w:divBdr>
    </w:div>
    <w:div w:id="160048294">
      <w:bodyDiv w:val="1"/>
      <w:marLeft w:val="0"/>
      <w:marRight w:val="0"/>
      <w:marTop w:val="0"/>
      <w:marBottom w:val="0"/>
      <w:divBdr>
        <w:top w:val="none" w:sz="0" w:space="0" w:color="auto"/>
        <w:left w:val="none" w:sz="0" w:space="0" w:color="auto"/>
        <w:bottom w:val="none" w:sz="0" w:space="0" w:color="auto"/>
        <w:right w:val="none" w:sz="0" w:space="0" w:color="auto"/>
      </w:divBdr>
    </w:div>
    <w:div w:id="192498388">
      <w:bodyDiv w:val="1"/>
      <w:marLeft w:val="0"/>
      <w:marRight w:val="0"/>
      <w:marTop w:val="0"/>
      <w:marBottom w:val="0"/>
      <w:divBdr>
        <w:top w:val="none" w:sz="0" w:space="0" w:color="auto"/>
        <w:left w:val="none" w:sz="0" w:space="0" w:color="auto"/>
        <w:bottom w:val="none" w:sz="0" w:space="0" w:color="auto"/>
        <w:right w:val="none" w:sz="0" w:space="0" w:color="auto"/>
      </w:divBdr>
    </w:div>
    <w:div w:id="236324031">
      <w:bodyDiv w:val="1"/>
      <w:marLeft w:val="0"/>
      <w:marRight w:val="0"/>
      <w:marTop w:val="0"/>
      <w:marBottom w:val="0"/>
      <w:divBdr>
        <w:top w:val="none" w:sz="0" w:space="0" w:color="auto"/>
        <w:left w:val="none" w:sz="0" w:space="0" w:color="auto"/>
        <w:bottom w:val="none" w:sz="0" w:space="0" w:color="auto"/>
        <w:right w:val="none" w:sz="0" w:space="0" w:color="auto"/>
      </w:divBdr>
    </w:div>
    <w:div w:id="288903555">
      <w:bodyDiv w:val="1"/>
      <w:marLeft w:val="0"/>
      <w:marRight w:val="0"/>
      <w:marTop w:val="0"/>
      <w:marBottom w:val="0"/>
      <w:divBdr>
        <w:top w:val="none" w:sz="0" w:space="0" w:color="auto"/>
        <w:left w:val="none" w:sz="0" w:space="0" w:color="auto"/>
        <w:bottom w:val="none" w:sz="0" w:space="0" w:color="auto"/>
        <w:right w:val="none" w:sz="0" w:space="0" w:color="auto"/>
      </w:divBdr>
    </w:div>
    <w:div w:id="298807633">
      <w:bodyDiv w:val="1"/>
      <w:marLeft w:val="0"/>
      <w:marRight w:val="0"/>
      <w:marTop w:val="0"/>
      <w:marBottom w:val="0"/>
      <w:divBdr>
        <w:top w:val="none" w:sz="0" w:space="0" w:color="auto"/>
        <w:left w:val="none" w:sz="0" w:space="0" w:color="auto"/>
        <w:bottom w:val="none" w:sz="0" w:space="0" w:color="auto"/>
        <w:right w:val="none" w:sz="0" w:space="0" w:color="auto"/>
      </w:divBdr>
    </w:div>
    <w:div w:id="299507070">
      <w:bodyDiv w:val="1"/>
      <w:marLeft w:val="0"/>
      <w:marRight w:val="0"/>
      <w:marTop w:val="0"/>
      <w:marBottom w:val="0"/>
      <w:divBdr>
        <w:top w:val="none" w:sz="0" w:space="0" w:color="auto"/>
        <w:left w:val="none" w:sz="0" w:space="0" w:color="auto"/>
        <w:bottom w:val="none" w:sz="0" w:space="0" w:color="auto"/>
        <w:right w:val="none" w:sz="0" w:space="0" w:color="auto"/>
      </w:divBdr>
    </w:div>
    <w:div w:id="480268136">
      <w:bodyDiv w:val="1"/>
      <w:marLeft w:val="0"/>
      <w:marRight w:val="0"/>
      <w:marTop w:val="0"/>
      <w:marBottom w:val="0"/>
      <w:divBdr>
        <w:top w:val="none" w:sz="0" w:space="0" w:color="auto"/>
        <w:left w:val="none" w:sz="0" w:space="0" w:color="auto"/>
        <w:bottom w:val="none" w:sz="0" w:space="0" w:color="auto"/>
        <w:right w:val="none" w:sz="0" w:space="0" w:color="auto"/>
      </w:divBdr>
    </w:div>
    <w:div w:id="496847561">
      <w:bodyDiv w:val="1"/>
      <w:marLeft w:val="0"/>
      <w:marRight w:val="0"/>
      <w:marTop w:val="0"/>
      <w:marBottom w:val="0"/>
      <w:divBdr>
        <w:top w:val="none" w:sz="0" w:space="0" w:color="auto"/>
        <w:left w:val="none" w:sz="0" w:space="0" w:color="auto"/>
        <w:bottom w:val="none" w:sz="0" w:space="0" w:color="auto"/>
        <w:right w:val="none" w:sz="0" w:space="0" w:color="auto"/>
      </w:divBdr>
    </w:div>
    <w:div w:id="497696063">
      <w:bodyDiv w:val="1"/>
      <w:marLeft w:val="0"/>
      <w:marRight w:val="0"/>
      <w:marTop w:val="0"/>
      <w:marBottom w:val="0"/>
      <w:divBdr>
        <w:top w:val="none" w:sz="0" w:space="0" w:color="auto"/>
        <w:left w:val="none" w:sz="0" w:space="0" w:color="auto"/>
        <w:bottom w:val="none" w:sz="0" w:space="0" w:color="auto"/>
        <w:right w:val="none" w:sz="0" w:space="0" w:color="auto"/>
      </w:divBdr>
    </w:div>
    <w:div w:id="500395605">
      <w:bodyDiv w:val="1"/>
      <w:marLeft w:val="0"/>
      <w:marRight w:val="0"/>
      <w:marTop w:val="0"/>
      <w:marBottom w:val="0"/>
      <w:divBdr>
        <w:top w:val="none" w:sz="0" w:space="0" w:color="auto"/>
        <w:left w:val="none" w:sz="0" w:space="0" w:color="auto"/>
        <w:bottom w:val="none" w:sz="0" w:space="0" w:color="auto"/>
        <w:right w:val="none" w:sz="0" w:space="0" w:color="auto"/>
      </w:divBdr>
    </w:div>
    <w:div w:id="625964394">
      <w:bodyDiv w:val="1"/>
      <w:marLeft w:val="0"/>
      <w:marRight w:val="0"/>
      <w:marTop w:val="0"/>
      <w:marBottom w:val="0"/>
      <w:divBdr>
        <w:top w:val="none" w:sz="0" w:space="0" w:color="auto"/>
        <w:left w:val="none" w:sz="0" w:space="0" w:color="auto"/>
        <w:bottom w:val="none" w:sz="0" w:space="0" w:color="auto"/>
        <w:right w:val="none" w:sz="0" w:space="0" w:color="auto"/>
      </w:divBdr>
    </w:div>
    <w:div w:id="665286164">
      <w:bodyDiv w:val="1"/>
      <w:marLeft w:val="0"/>
      <w:marRight w:val="0"/>
      <w:marTop w:val="0"/>
      <w:marBottom w:val="0"/>
      <w:divBdr>
        <w:top w:val="none" w:sz="0" w:space="0" w:color="auto"/>
        <w:left w:val="none" w:sz="0" w:space="0" w:color="auto"/>
        <w:bottom w:val="none" w:sz="0" w:space="0" w:color="auto"/>
        <w:right w:val="none" w:sz="0" w:space="0" w:color="auto"/>
      </w:divBdr>
    </w:div>
    <w:div w:id="684677735">
      <w:bodyDiv w:val="1"/>
      <w:marLeft w:val="0"/>
      <w:marRight w:val="0"/>
      <w:marTop w:val="0"/>
      <w:marBottom w:val="0"/>
      <w:divBdr>
        <w:top w:val="none" w:sz="0" w:space="0" w:color="auto"/>
        <w:left w:val="none" w:sz="0" w:space="0" w:color="auto"/>
        <w:bottom w:val="none" w:sz="0" w:space="0" w:color="auto"/>
        <w:right w:val="none" w:sz="0" w:space="0" w:color="auto"/>
      </w:divBdr>
    </w:div>
    <w:div w:id="691224965">
      <w:bodyDiv w:val="1"/>
      <w:marLeft w:val="0"/>
      <w:marRight w:val="0"/>
      <w:marTop w:val="0"/>
      <w:marBottom w:val="0"/>
      <w:divBdr>
        <w:top w:val="none" w:sz="0" w:space="0" w:color="auto"/>
        <w:left w:val="none" w:sz="0" w:space="0" w:color="auto"/>
        <w:bottom w:val="none" w:sz="0" w:space="0" w:color="auto"/>
        <w:right w:val="none" w:sz="0" w:space="0" w:color="auto"/>
      </w:divBdr>
    </w:div>
    <w:div w:id="785003530">
      <w:bodyDiv w:val="1"/>
      <w:marLeft w:val="0"/>
      <w:marRight w:val="0"/>
      <w:marTop w:val="0"/>
      <w:marBottom w:val="0"/>
      <w:divBdr>
        <w:top w:val="none" w:sz="0" w:space="0" w:color="auto"/>
        <w:left w:val="none" w:sz="0" w:space="0" w:color="auto"/>
        <w:bottom w:val="none" w:sz="0" w:space="0" w:color="auto"/>
        <w:right w:val="none" w:sz="0" w:space="0" w:color="auto"/>
      </w:divBdr>
    </w:div>
    <w:div w:id="791287637">
      <w:bodyDiv w:val="1"/>
      <w:marLeft w:val="0"/>
      <w:marRight w:val="0"/>
      <w:marTop w:val="0"/>
      <w:marBottom w:val="0"/>
      <w:divBdr>
        <w:top w:val="none" w:sz="0" w:space="0" w:color="auto"/>
        <w:left w:val="none" w:sz="0" w:space="0" w:color="auto"/>
        <w:bottom w:val="none" w:sz="0" w:space="0" w:color="auto"/>
        <w:right w:val="none" w:sz="0" w:space="0" w:color="auto"/>
      </w:divBdr>
    </w:div>
    <w:div w:id="796945717">
      <w:bodyDiv w:val="1"/>
      <w:marLeft w:val="0"/>
      <w:marRight w:val="0"/>
      <w:marTop w:val="0"/>
      <w:marBottom w:val="0"/>
      <w:divBdr>
        <w:top w:val="none" w:sz="0" w:space="0" w:color="auto"/>
        <w:left w:val="none" w:sz="0" w:space="0" w:color="auto"/>
        <w:bottom w:val="none" w:sz="0" w:space="0" w:color="auto"/>
        <w:right w:val="none" w:sz="0" w:space="0" w:color="auto"/>
      </w:divBdr>
    </w:div>
    <w:div w:id="807162050">
      <w:bodyDiv w:val="1"/>
      <w:marLeft w:val="0"/>
      <w:marRight w:val="0"/>
      <w:marTop w:val="0"/>
      <w:marBottom w:val="0"/>
      <w:divBdr>
        <w:top w:val="none" w:sz="0" w:space="0" w:color="auto"/>
        <w:left w:val="none" w:sz="0" w:space="0" w:color="auto"/>
        <w:bottom w:val="none" w:sz="0" w:space="0" w:color="auto"/>
        <w:right w:val="none" w:sz="0" w:space="0" w:color="auto"/>
      </w:divBdr>
    </w:div>
    <w:div w:id="830878052">
      <w:bodyDiv w:val="1"/>
      <w:marLeft w:val="0"/>
      <w:marRight w:val="0"/>
      <w:marTop w:val="0"/>
      <w:marBottom w:val="0"/>
      <w:divBdr>
        <w:top w:val="none" w:sz="0" w:space="0" w:color="auto"/>
        <w:left w:val="none" w:sz="0" w:space="0" w:color="auto"/>
        <w:bottom w:val="none" w:sz="0" w:space="0" w:color="auto"/>
        <w:right w:val="none" w:sz="0" w:space="0" w:color="auto"/>
      </w:divBdr>
    </w:div>
    <w:div w:id="836506380">
      <w:bodyDiv w:val="1"/>
      <w:marLeft w:val="0"/>
      <w:marRight w:val="0"/>
      <w:marTop w:val="0"/>
      <w:marBottom w:val="0"/>
      <w:divBdr>
        <w:top w:val="none" w:sz="0" w:space="0" w:color="auto"/>
        <w:left w:val="none" w:sz="0" w:space="0" w:color="auto"/>
        <w:bottom w:val="none" w:sz="0" w:space="0" w:color="auto"/>
        <w:right w:val="none" w:sz="0" w:space="0" w:color="auto"/>
      </w:divBdr>
    </w:div>
    <w:div w:id="900288923">
      <w:bodyDiv w:val="1"/>
      <w:marLeft w:val="0"/>
      <w:marRight w:val="0"/>
      <w:marTop w:val="0"/>
      <w:marBottom w:val="0"/>
      <w:divBdr>
        <w:top w:val="none" w:sz="0" w:space="0" w:color="auto"/>
        <w:left w:val="none" w:sz="0" w:space="0" w:color="auto"/>
        <w:bottom w:val="none" w:sz="0" w:space="0" w:color="auto"/>
        <w:right w:val="none" w:sz="0" w:space="0" w:color="auto"/>
      </w:divBdr>
    </w:div>
    <w:div w:id="906259115">
      <w:bodyDiv w:val="1"/>
      <w:marLeft w:val="0"/>
      <w:marRight w:val="0"/>
      <w:marTop w:val="0"/>
      <w:marBottom w:val="0"/>
      <w:divBdr>
        <w:top w:val="none" w:sz="0" w:space="0" w:color="auto"/>
        <w:left w:val="none" w:sz="0" w:space="0" w:color="auto"/>
        <w:bottom w:val="none" w:sz="0" w:space="0" w:color="auto"/>
        <w:right w:val="none" w:sz="0" w:space="0" w:color="auto"/>
      </w:divBdr>
    </w:div>
    <w:div w:id="922033072">
      <w:bodyDiv w:val="1"/>
      <w:marLeft w:val="0"/>
      <w:marRight w:val="0"/>
      <w:marTop w:val="0"/>
      <w:marBottom w:val="0"/>
      <w:divBdr>
        <w:top w:val="none" w:sz="0" w:space="0" w:color="auto"/>
        <w:left w:val="none" w:sz="0" w:space="0" w:color="auto"/>
        <w:bottom w:val="none" w:sz="0" w:space="0" w:color="auto"/>
        <w:right w:val="none" w:sz="0" w:space="0" w:color="auto"/>
      </w:divBdr>
    </w:div>
    <w:div w:id="941230484">
      <w:bodyDiv w:val="1"/>
      <w:marLeft w:val="0"/>
      <w:marRight w:val="0"/>
      <w:marTop w:val="0"/>
      <w:marBottom w:val="0"/>
      <w:divBdr>
        <w:top w:val="none" w:sz="0" w:space="0" w:color="auto"/>
        <w:left w:val="none" w:sz="0" w:space="0" w:color="auto"/>
        <w:bottom w:val="none" w:sz="0" w:space="0" w:color="auto"/>
        <w:right w:val="none" w:sz="0" w:space="0" w:color="auto"/>
      </w:divBdr>
    </w:div>
    <w:div w:id="945162066">
      <w:bodyDiv w:val="1"/>
      <w:marLeft w:val="0"/>
      <w:marRight w:val="0"/>
      <w:marTop w:val="0"/>
      <w:marBottom w:val="0"/>
      <w:divBdr>
        <w:top w:val="none" w:sz="0" w:space="0" w:color="auto"/>
        <w:left w:val="none" w:sz="0" w:space="0" w:color="auto"/>
        <w:bottom w:val="none" w:sz="0" w:space="0" w:color="auto"/>
        <w:right w:val="none" w:sz="0" w:space="0" w:color="auto"/>
      </w:divBdr>
    </w:div>
    <w:div w:id="976835963">
      <w:bodyDiv w:val="1"/>
      <w:marLeft w:val="0"/>
      <w:marRight w:val="0"/>
      <w:marTop w:val="0"/>
      <w:marBottom w:val="0"/>
      <w:divBdr>
        <w:top w:val="none" w:sz="0" w:space="0" w:color="auto"/>
        <w:left w:val="none" w:sz="0" w:space="0" w:color="auto"/>
        <w:bottom w:val="none" w:sz="0" w:space="0" w:color="auto"/>
        <w:right w:val="none" w:sz="0" w:space="0" w:color="auto"/>
      </w:divBdr>
    </w:div>
    <w:div w:id="983505373">
      <w:bodyDiv w:val="1"/>
      <w:marLeft w:val="0"/>
      <w:marRight w:val="0"/>
      <w:marTop w:val="0"/>
      <w:marBottom w:val="0"/>
      <w:divBdr>
        <w:top w:val="none" w:sz="0" w:space="0" w:color="auto"/>
        <w:left w:val="none" w:sz="0" w:space="0" w:color="auto"/>
        <w:bottom w:val="none" w:sz="0" w:space="0" w:color="auto"/>
        <w:right w:val="none" w:sz="0" w:space="0" w:color="auto"/>
      </w:divBdr>
    </w:div>
    <w:div w:id="993332698">
      <w:bodyDiv w:val="1"/>
      <w:marLeft w:val="0"/>
      <w:marRight w:val="0"/>
      <w:marTop w:val="0"/>
      <w:marBottom w:val="0"/>
      <w:divBdr>
        <w:top w:val="none" w:sz="0" w:space="0" w:color="auto"/>
        <w:left w:val="none" w:sz="0" w:space="0" w:color="auto"/>
        <w:bottom w:val="none" w:sz="0" w:space="0" w:color="auto"/>
        <w:right w:val="none" w:sz="0" w:space="0" w:color="auto"/>
      </w:divBdr>
    </w:div>
    <w:div w:id="1013187696">
      <w:bodyDiv w:val="1"/>
      <w:marLeft w:val="0"/>
      <w:marRight w:val="0"/>
      <w:marTop w:val="0"/>
      <w:marBottom w:val="0"/>
      <w:divBdr>
        <w:top w:val="none" w:sz="0" w:space="0" w:color="auto"/>
        <w:left w:val="none" w:sz="0" w:space="0" w:color="auto"/>
        <w:bottom w:val="none" w:sz="0" w:space="0" w:color="auto"/>
        <w:right w:val="none" w:sz="0" w:space="0" w:color="auto"/>
      </w:divBdr>
    </w:div>
    <w:div w:id="1082138497">
      <w:bodyDiv w:val="1"/>
      <w:marLeft w:val="0"/>
      <w:marRight w:val="0"/>
      <w:marTop w:val="0"/>
      <w:marBottom w:val="0"/>
      <w:divBdr>
        <w:top w:val="none" w:sz="0" w:space="0" w:color="auto"/>
        <w:left w:val="none" w:sz="0" w:space="0" w:color="auto"/>
        <w:bottom w:val="none" w:sz="0" w:space="0" w:color="auto"/>
        <w:right w:val="none" w:sz="0" w:space="0" w:color="auto"/>
      </w:divBdr>
    </w:div>
    <w:div w:id="1085954312">
      <w:bodyDiv w:val="1"/>
      <w:marLeft w:val="0"/>
      <w:marRight w:val="0"/>
      <w:marTop w:val="0"/>
      <w:marBottom w:val="0"/>
      <w:divBdr>
        <w:top w:val="none" w:sz="0" w:space="0" w:color="auto"/>
        <w:left w:val="none" w:sz="0" w:space="0" w:color="auto"/>
        <w:bottom w:val="none" w:sz="0" w:space="0" w:color="auto"/>
        <w:right w:val="none" w:sz="0" w:space="0" w:color="auto"/>
      </w:divBdr>
    </w:div>
    <w:div w:id="1132863638">
      <w:bodyDiv w:val="1"/>
      <w:marLeft w:val="0"/>
      <w:marRight w:val="0"/>
      <w:marTop w:val="0"/>
      <w:marBottom w:val="0"/>
      <w:divBdr>
        <w:top w:val="none" w:sz="0" w:space="0" w:color="auto"/>
        <w:left w:val="none" w:sz="0" w:space="0" w:color="auto"/>
        <w:bottom w:val="none" w:sz="0" w:space="0" w:color="auto"/>
        <w:right w:val="none" w:sz="0" w:space="0" w:color="auto"/>
      </w:divBdr>
    </w:div>
    <w:div w:id="1140344665">
      <w:bodyDiv w:val="1"/>
      <w:marLeft w:val="0"/>
      <w:marRight w:val="0"/>
      <w:marTop w:val="0"/>
      <w:marBottom w:val="0"/>
      <w:divBdr>
        <w:top w:val="none" w:sz="0" w:space="0" w:color="auto"/>
        <w:left w:val="none" w:sz="0" w:space="0" w:color="auto"/>
        <w:bottom w:val="none" w:sz="0" w:space="0" w:color="auto"/>
        <w:right w:val="none" w:sz="0" w:space="0" w:color="auto"/>
      </w:divBdr>
    </w:div>
    <w:div w:id="1174539589">
      <w:bodyDiv w:val="1"/>
      <w:marLeft w:val="0"/>
      <w:marRight w:val="0"/>
      <w:marTop w:val="0"/>
      <w:marBottom w:val="0"/>
      <w:divBdr>
        <w:top w:val="none" w:sz="0" w:space="0" w:color="auto"/>
        <w:left w:val="none" w:sz="0" w:space="0" w:color="auto"/>
        <w:bottom w:val="none" w:sz="0" w:space="0" w:color="auto"/>
        <w:right w:val="none" w:sz="0" w:space="0" w:color="auto"/>
      </w:divBdr>
    </w:div>
    <w:div w:id="1247617291">
      <w:bodyDiv w:val="1"/>
      <w:marLeft w:val="0"/>
      <w:marRight w:val="0"/>
      <w:marTop w:val="0"/>
      <w:marBottom w:val="0"/>
      <w:divBdr>
        <w:top w:val="none" w:sz="0" w:space="0" w:color="auto"/>
        <w:left w:val="none" w:sz="0" w:space="0" w:color="auto"/>
        <w:bottom w:val="none" w:sz="0" w:space="0" w:color="auto"/>
        <w:right w:val="none" w:sz="0" w:space="0" w:color="auto"/>
      </w:divBdr>
    </w:div>
    <w:div w:id="1293629253">
      <w:bodyDiv w:val="1"/>
      <w:marLeft w:val="0"/>
      <w:marRight w:val="0"/>
      <w:marTop w:val="0"/>
      <w:marBottom w:val="0"/>
      <w:divBdr>
        <w:top w:val="none" w:sz="0" w:space="0" w:color="auto"/>
        <w:left w:val="none" w:sz="0" w:space="0" w:color="auto"/>
        <w:bottom w:val="none" w:sz="0" w:space="0" w:color="auto"/>
        <w:right w:val="none" w:sz="0" w:space="0" w:color="auto"/>
      </w:divBdr>
    </w:div>
    <w:div w:id="1315065248">
      <w:bodyDiv w:val="1"/>
      <w:marLeft w:val="0"/>
      <w:marRight w:val="0"/>
      <w:marTop w:val="0"/>
      <w:marBottom w:val="0"/>
      <w:divBdr>
        <w:top w:val="none" w:sz="0" w:space="0" w:color="auto"/>
        <w:left w:val="none" w:sz="0" w:space="0" w:color="auto"/>
        <w:bottom w:val="none" w:sz="0" w:space="0" w:color="auto"/>
        <w:right w:val="none" w:sz="0" w:space="0" w:color="auto"/>
      </w:divBdr>
    </w:div>
    <w:div w:id="1411389283">
      <w:bodyDiv w:val="1"/>
      <w:marLeft w:val="0"/>
      <w:marRight w:val="0"/>
      <w:marTop w:val="0"/>
      <w:marBottom w:val="0"/>
      <w:divBdr>
        <w:top w:val="none" w:sz="0" w:space="0" w:color="auto"/>
        <w:left w:val="none" w:sz="0" w:space="0" w:color="auto"/>
        <w:bottom w:val="none" w:sz="0" w:space="0" w:color="auto"/>
        <w:right w:val="none" w:sz="0" w:space="0" w:color="auto"/>
      </w:divBdr>
    </w:div>
    <w:div w:id="1412005219">
      <w:bodyDiv w:val="1"/>
      <w:marLeft w:val="0"/>
      <w:marRight w:val="0"/>
      <w:marTop w:val="0"/>
      <w:marBottom w:val="0"/>
      <w:divBdr>
        <w:top w:val="none" w:sz="0" w:space="0" w:color="auto"/>
        <w:left w:val="none" w:sz="0" w:space="0" w:color="auto"/>
        <w:bottom w:val="none" w:sz="0" w:space="0" w:color="auto"/>
        <w:right w:val="none" w:sz="0" w:space="0" w:color="auto"/>
      </w:divBdr>
    </w:div>
    <w:div w:id="1422527054">
      <w:bodyDiv w:val="1"/>
      <w:marLeft w:val="0"/>
      <w:marRight w:val="0"/>
      <w:marTop w:val="0"/>
      <w:marBottom w:val="0"/>
      <w:divBdr>
        <w:top w:val="none" w:sz="0" w:space="0" w:color="auto"/>
        <w:left w:val="none" w:sz="0" w:space="0" w:color="auto"/>
        <w:bottom w:val="none" w:sz="0" w:space="0" w:color="auto"/>
        <w:right w:val="none" w:sz="0" w:space="0" w:color="auto"/>
      </w:divBdr>
    </w:div>
    <w:div w:id="1424910995">
      <w:bodyDiv w:val="1"/>
      <w:marLeft w:val="0"/>
      <w:marRight w:val="0"/>
      <w:marTop w:val="0"/>
      <w:marBottom w:val="0"/>
      <w:divBdr>
        <w:top w:val="none" w:sz="0" w:space="0" w:color="auto"/>
        <w:left w:val="none" w:sz="0" w:space="0" w:color="auto"/>
        <w:bottom w:val="none" w:sz="0" w:space="0" w:color="auto"/>
        <w:right w:val="none" w:sz="0" w:space="0" w:color="auto"/>
      </w:divBdr>
    </w:div>
    <w:div w:id="1506171766">
      <w:bodyDiv w:val="1"/>
      <w:marLeft w:val="0"/>
      <w:marRight w:val="0"/>
      <w:marTop w:val="0"/>
      <w:marBottom w:val="0"/>
      <w:divBdr>
        <w:top w:val="none" w:sz="0" w:space="0" w:color="auto"/>
        <w:left w:val="none" w:sz="0" w:space="0" w:color="auto"/>
        <w:bottom w:val="none" w:sz="0" w:space="0" w:color="auto"/>
        <w:right w:val="none" w:sz="0" w:space="0" w:color="auto"/>
      </w:divBdr>
    </w:div>
    <w:div w:id="1588147698">
      <w:bodyDiv w:val="1"/>
      <w:marLeft w:val="0"/>
      <w:marRight w:val="0"/>
      <w:marTop w:val="0"/>
      <w:marBottom w:val="0"/>
      <w:divBdr>
        <w:top w:val="none" w:sz="0" w:space="0" w:color="auto"/>
        <w:left w:val="none" w:sz="0" w:space="0" w:color="auto"/>
        <w:bottom w:val="none" w:sz="0" w:space="0" w:color="auto"/>
        <w:right w:val="none" w:sz="0" w:space="0" w:color="auto"/>
      </w:divBdr>
    </w:div>
    <w:div w:id="1632784059">
      <w:bodyDiv w:val="1"/>
      <w:marLeft w:val="0"/>
      <w:marRight w:val="0"/>
      <w:marTop w:val="0"/>
      <w:marBottom w:val="0"/>
      <w:divBdr>
        <w:top w:val="none" w:sz="0" w:space="0" w:color="auto"/>
        <w:left w:val="none" w:sz="0" w:space="0" w:color="auto"/>
        <w:bottom w:val="none" w:sz="0" w:space="0" w:color="auto"/>
        <w:right w:val="none" w:sz="0" w:space="0" w:color="auto"/>
      </w:divBdr>
    </w:div>
    <w:div w:id="1649044863">
      <w:bodyDiv w:val="1"/>
      <w:marLeft w:val="0"/>
      <w:marRight w:val="0"/>
      <w:marTop w:val="0"/>
      <w:marBottom w:val="0"/>
      <w:divBdr>
        <w:top w:val="none" w:sz="0" w:space="0" w:color="auto"/>
        <w:left w:val="none" w:sz="0" w:space="0" w:color="auto"/>
        <w:bottom w:val="none" w:sz="0" w:space="0" w:color="auto"/>
        <w:right w:val="none" w:sz="0" w:space="0" w:color="auto"/>
      </w:divBdr>
    </w:div>
    <w:div w:id="1651053343">
      <w:bodyDiv w:val="1"/>
      <w:marLeft w:val="0"/>
      <w:marRight w:val="0"/>
      <w:marTop w:val="0"/>
      <w:marBottom w:val="0"/>
      <w:divBdr>
        <w:top w:val="none" w:sz="0" w:space="0" w:color="auto"/>
        <w:left w:val="none" w:sz="0" w:space="0" w:color="auto"/>
        <w:bottom w:val="none" w:sz="0" w:space="0" w:color="auto"/>
        <w:right w:val="none" w:sz="0" w:space="0" w:color="auto"/>
      </w:divBdr>
    </w:div>
    <w:div w:id="1696736309">
      <w:bodyDiv w:val="1"/>
      <w:marLeft w:val="0"/>
      <w:marRight w:val="0"/>
      <w:marTop w:val="0"/>
      <w:marBottom w:val="0"/>
      <w:divBdr>
        <w:top w:val="none" w:sz="0" w:space="0" w:color="auto"/>
        <w:left w:val="none" w:sz="0" w:space="0" w:color="auto"/>
        <w:bottom w:val="none" w:sz="0" w:space="0" w:color="auto"/>
        <w:right w:val="none" w:sz="0" w:space="0" w:color="auto"/>
      </w:divBdr>
    </w:div>
    <w:div w:id="1729495518">
      <w:bodyDiv w:val="1"/>
      <w:marLeft w:val="0"/>
      <w:marRight w:val="0"/>
      <w:marTop w:val="0"/>
      <w:marBottom w:val="0"/>
      <w:divBdr>
        <w:top w:val="none" w:sz="0" w:space="0" w:color="auto"/>
        <w:left w:val="none" w:sz="0" w:space="0" w:color="auto"/>
        <w:bottom w:val="none" w:sz="0" w:space="0" w:color="auto"/>
        <w:right w:val="none" w:sz="0" w:space="0" w:color="auto"/>
      </w:divBdr>
    </w:div>
    <w:div w:id="1743524370">
      <w:bodyDiv w:val="1"/>
      <w:marLeft w:val="0"/>
      <w:marRight w:val="0"/>
      <w:marTop w:val="0"/>
      <w:marBottom w:val="0"/>
      <w:divBdr>
        <w:top w:val="none" w:sz="0" w:space="0" w:color="auto"/>
        <w:left w:val="none" w:sz="0" w:space="0" w:color="auto"/>
        <w:bottom w:val="none" w:sz="0" w:space="0" w:color="auto"/>
        <w:right w:val="none" w:sz="0" w:space="0" w:color="auto"/>
      </w:divBdr>
    </w:div>
    <w:div w:id="1760373688">
      <w:bodyDiv w:val="1"/>
      <w:marLeft w:val="0"/>
      <w:marRight w:val="0"/>
      <w:marTop w:val="0"/>
      <w:marBottom w:val="0"/>
      <w:divBdr>
        <w:top w:val="none" w:sz="0" w:space="0" w:color="auto"/>
        <w:left w:val="none" w:sz="0" w:space="0" w:color="auto"/>
        <w:bottom w:val="none" w:sz="0" w:space="0" w:color="auto"/>
        <w:right w:val="none" w:sz="0" w:space="0" w:color="auto"/>
      </w:divBdr>
      <w:divsChild>
        <w:div w:id="1805073355">
          <w:marLeft w:val="0"/>
          <w:marRight w:val="0"/>
          <w:marTop w:val="0"/>
          <w:marBottom w:val="0"/>
          <w:divBdr>
            <w:top w:val="none" w:sz="0" w:space="0" w:color="auto"/>
            <w:left w:val="none" w:sz="0" w:space="0" w:color="auto"/>
            <w:bottom w:val="none" w:sz="0" w:space="0" w:color="auto"/>
            <w:right w:val="none" w:sz="0" w:space="0" w:color="auto"/>
          </w:divBdr>
          <w:divsChild>
            <w:div w:id="1723479684">
              <w:marLeft w:val="0"/>
              <w:marRight w:val="0"/>
              <w:marTop w:val="0"/>
              <w:marBottom w:val="0"/>
              <w:divBdr>
                <w:top w:val="none" w:sz="0" w:space="0" w:color="auto"/>
                <w:left w:val="none" w:sz="0" w:space="0" w:color="auto"/>
                <w:bottom w:val="none" w:sz="0" w:space="0" w:color="auto"/>
                <w:right w:val="none" w:sz="0" w:space="0" w:color="auto"/>
              </w:divBdr>
              <w:divsChild>
                <w:div w:id="112318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642552">
      <w:bodyDiv w:val="1"/>
      <w:marLeft w:val="0"/>
      <w:marRight w:val="0"/>
      <w:marTop w:val="0"/>
      <w:marBottom w:val="0"/>
      <w:divBdr>
        <w:top w:val="none" w:sz="0" w:space="0" w:color="auto"/>
        <w:left w:val="none" w:sz="0" w:space="0" w:color="auto"/>
        <w:bottom w:val="none" w:sz="0" w:space="0" w:color="auto"/>
        <w:right w:val="none" w:sz="0" w:space="0" w:color="auto"/>
      </w:divBdr>
    </w:div>
    <w:div w:id="1790397291">
      <w:bodyDiv w:val="1"/>
      <w:marLeft w:val="0"/>
      <w:marRight w:val="0"/>
      <w:marTop w:val="0"/>
      <w:marBottom w:val="0"/>
      <w:divBdr>
        <w:top w:val="none" w:sz="0" w:space="0" w:color="auto"/>
        <w:left w:val="none" w:sz="0" w:space="0" w:color="auto"/>
        <w:bottom w:val="none" w:sz="0" w:space="0" w:color="auto"/>
        <w:right w:val="none" w:sz="0" w:space="0" w:color="auto"/>
      </w:divBdr>
    </w:div>
    <w:div w:id="1811508672">
      <w:bodyDiv w:val="1"/>
      <w:marLeft w:val="0"/>
      <w:marRight w:val="0"/>
      <w:marTop w:val="0"/>
      <w:marBottom w:val="0"/>
      <w:divBdr>
        <w:top w:val="none" w:sz="0" w:space="0" w:color="auto"/>
        <w:left w:val="none" w:sz="0" w:space="0" w:color="auto"/>
        <w:bottom w:val="none" w:sz="0" w:space="0" w:color="auto"/>
        <w:right w:val="none" w:sz="0" w:space="0" w:color="auto"/>
      </w:divBdr>
    </w:div>
    <w:div w:id="1820609998">
      <w:bodyDiv w:val="1"/>
      <w:marLeft w:val="0"/>
      <w:marRight w:val="0"/>
      <w:marTop w:val="0"/>
      <w:marBottom w:val="0"/>
      <w:divBdr>
        <w:top w:val="none" w:sz="0" w:space="0" w:color="auto"/>
        <w:left w:val="none" w:sz="0" w:space="0" w:color="auto"/>
        <w:bottom w:val="none" w:sz="0" w:space="0" w:color="auto"/>
        <w:right w:val="none" w:sz="0" w:space="0" w:color="auto"/>
      </w:divBdr>
    </w:div>
    <w:div w:id="1831092847">
      <w:bodyDiv w:val="1"/>
      <w:marLeft w:val="0"/>
      <w:marRight w:val="0"/>
      <w:marTop w:val="0"/>
      <w:marBottom w:val="0"/>
      <w:divBdr>
        <w:top w:val="none" w:sz="0" w:space="0" w:color="auto"/>
        <w:left w:val="none" w:sz="0" w:space="0" w:color="auto"/>
        <w:bottom w:val="none" w:sz="0" w:space="0" w:color="auto"/>
        <w:right w:val="none" w:sz="0" w:space="0" w:color="auto"/>
      </w:divBdr>
    </w:div>
    <w:div w:id="1965964218">
      <w:bodyDiv w:val="1"/>
      <w:marLeft w:val="0"/>
      <w:marRight w:val="0"/>
      <w:marTop w:val="0"/>
      <w:marBottom w:val="0"/>
      <w:divBdr>
        <w:top w:val="none" w:sz="0" w:space="0" w:color="auto"/>
        <w:left w:val="none" w:sz="0" w:space="0" w:color="auto"/>
        <w:bottom w:val="none" w:sz="0" w:space="0" w:color="auto"/>
        <w:right w:val="none" w:sz="0" w:space="0" w:color="auto"/>
      </w:divBdr>
    </w:div>
    <w:div w:id="1966886964">
      <w:bodyDiv w:val="1"/>
      <w:marLeft w:val="0"/>
      <w:marRight w:val="0"/>
      <w:marTop w:val="0"/>
      <w:marBottom w:val="0"/>
      <w:divBdr>
        <w:top w:val="none" w:sz="0" w:space="0" w:color="auto"/>
        <w:left w:val="none" w:sz="0" w:space="0" w:color="auto"/>
        <w:bottom w:val="none" w:sz="0" w:space="0" w:color="auto"/>
        <w:right w:val="none" w:sz="0" w:space="0" w:color="auto"/>
      </w:divBdr>
    </w:div>
    <w:div w:id="1996297764">
      <w:bodyDiv w:val="1"/>
      <w:marLeft w:val="0"/>
      <w:marRight w:val="0"/>
      <w:marTop w:val="0"/>
      <w:marBottom w:val="0"/>
      <w:divBdr>
        <w:top w:val="none" w:sz="0" w:space="0" w:color="auto"/>
        <w:left w:val="none" w:sz="0" w:space="0" w:color="auto"/>
        <w:bottom w:val="none" w:sz="0" w:space="0" w:color="auto"/>
        <w:right w:val="none" w:sz="0" w:space="0" w:color="auto"/>
      </w:divBdr>
    </w:div>
    <w:div w:id="2056538211">
      <w:bodyDiv w:val="1"/>
      <w:marLeft w:val="0"/>
      <w:marRight w:val="0"/>
      <w:marTop w:val="0"/>
      <w:marBottom w:val="0"/>
      <w:divBdr>
        <w:top w:val="none" w:sz="0" w:space="0" w:color="auto"/>
        <w:left w:val="none" w:sz="0" w:space="0" w:color="auto"/>
        <w:bottom w:val="none" w:sz="0" w:space="0" w:color="auto"/>
        <w:right w:val="none" w:sz="0" w:space="0" w:color="auto"/>
      </w:divBdr>
    </w:div>
    <w:div w:id="2090232321">
      <w:bodyDiv w:val="1"/>
      <w:marLeft w:val="0"/>
      <w:marRight w:val="0"/>
      <w:marTop w:val="0"/>
      <w:marBottom w:val="0"/>
      <w:divBdr>
        <w:top w:val="none" w:sz="0" w:space="0" w:color="auto"/>
        <w:left w:val="none" w:sz="0" w:space="0" w:color="auto"/>
        <w:bottom w:val="none" w:sz="0" w:space="0" w:color="auto"/>
        <w:right w:val="none" w:sz="0" w:space="0" w:color="auto"/>
      </w:divBdr>
    </w:div>
    <w:div w:id="2090735016">
      <w:bodyDiv w:val="1"/>
      <w:marLeft w:val="0"/>
      <w:marRight w:val="0"/>
      <w:marTop w:val="0"/>
      <w:marBottom w:val="0"/>
      <w:divBdr>
        <w:top w:val="none" w:sz="0" w:space="0" w:color="auto"/>
        <w:left w:val="none" w:sz="0" w:space="0" w:color="auto"/>
        <w:bottom w:val="none" w:sz="0" w:space="0" w:color="auto"/>
        <w:right w:val="none" w:sz="0" w:space="0" w:color="auto"/>
      </w:divBdr>
    </w:div>
    <w:div w:id="21022134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6370"/>
    <w:rsid w:val="00066B32"/>
    <w:rsid w:val="0085637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DD625B55A18444B39A4EA0F770B78F">
    <w:name w:val="B2DD625B55A18444B39A4EA0F770B78F"/>
    <w:rsid w:val="008563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Ann13</b:Tag>
    <b:SourceType>Book</b:SourceType>
    <b:Guid>{1C2CA469-F246-7B4A-906B-BE8F5ED984B9}</b:Guid>
    <b:Author>
      <b:Author>
        <b:NameList>
          <b:Person>
            <b:Last>Pettersen</b:Last>
            <b:First>Ann</b:First>
            <b:Middle>Marie Halpenny, Jan</b:Middle>
          </b:Person>
        </b:NameList>
      </b:Author>
    </b:Author>
    <b:Title>Introducing Piaget</b:Title>
    <b:Publisher>Routledge Ltd</b:Publisher>
    <b:Year>2013</b:Year>
    <b:Pages>185</b:Pages>
    <b:RefOrder>2</b:RefOrder>
  </b:Source>
  <b:Source>
    <b:Tag>Ric10</b:Tag>
    <b:SourceType>Book</b:SourceType>
    <b:Guid>{49613005-3582-6A40-8AD9-6492D1A04CA3}</b:Guid>
    <b:Title>Psychology: The science of mind and behaviour</b:Title>
    <b:Publisher>Hodder Education</b:Publisher>
    <b:Year>2010</b:Year>
    <b:Pages>912</b:Pages>
    <b:Author>
      <b:Author>
        <b:NameList>
          <b:Person>
            <b:Last>Gross</b:Last>
            <b:First>Richard</b:First>
          </b:Person>
        </b:NameList>
      </b:Author>
    </b:Author>
    <b:Edition>6th edition</b:Edition>
    <b:RefOrder>1</b:RefOrder>
  </b:Source>
  <b:Source>
    <b:Tag>Lou12</b:Tag>
    <b:SourceType>BookSection</b:SourceType>
    <b:Guid>{7D6499AE-148E-9D41-8EF1-029A27DEE21A}</b:Guid>
    <b:Author>
      <b:Author>
        <b:NameList>
          <b:Person>
            <b:Last>Lourenço</b:Last>
            <b:First>Orlando</b:First>
          </b:Person>
        </b:NameList>
      </b:Author>
      <b:BookAuthor>
        <b:NameList>
          <b:Person>
            <b:Last>Lourenço</b:Last>
            <b:First>Orlando</b:First>
          </b:Person>
        </b:NameList>
      </b:BookAuthor>
    </b:Author>
    <b:Title>Piaget and Vygotsky: Many resemblances, and a crucial difference</b:Title>
    <b:City>Portugal</b:City>
    <b:Year>2012</b:Year>
    <b:Pages>281-295</b:Pages>
    <b:BookTitle>New Ideas in Psychology</b:BookTitle>
    <b:RefOrder>3</b:RefOrder>
  </b:Source>
  <b:Source>
    <b:Tag>DAB04</b:Tag>
    <b:SourceType>Book</b:SourceType>
    <b:Guid>{286C5A98-B680-9C48-BF89-E579C5C220AA}</b:Guid>
    <b:Author>
      <b:Author>
        <b:NameList>
          <b:Person>
            <b:Last>D. A. Balota</b:Last>
            <b:First>Elizabeth</b:First>
            <b:Middle>J. Marsh</b:Middle>
          </b:Person>
        </b:NameList>
      </b:Author>
    </b:Author>
    <b:Title>cognitive psychology: key readings</b:Title>
    <b:City>New York</b:City>
    <b:Publisher>Taylor &amp; Francis Routledge</b:Publisher>
    <b:Year>2004</b:Year>
    <b:RefOrder>5</b:RefOrder>
  </b:Source>
  <b:Source>
    <b:Tag>Ale07</b:Tag>
    <b:SourceType>Book</b:SourceType>
    <b:Guid>{9955CD7E-3C33-B84D-8A7F-CDF457533472}</b:Guid>
    <b:Title>Vygotsky's educational theory in cultural context</b:Title>
    <b:Publisher>Cambridge University Press</b:Publisher>
    <b:Year>2007</b:Year>
    <b:Pages>494</b:Pages>
    <b:Author>
      <b:Author>
        <b:NameList>
          <b:Person>
            <b:Last>et al</b:Last>
            <b:First>Alex</b:First>
            <b:Middle>Kozulin</b:Middle>
          </b:Person>
        </b:NameList>
      </b:Author>
    </b:Author>
    <b:RefOrder>4</b:RefOrder>
  </b:Source>
</b:Sources>
</file>

<file path=customXml/itemProps1.xml><?xml version="1.0" encoding="utf-8"?>
<ds:datastoreItem xmlns:ds="http://schemas.openxmlformats.org/officeDocument/2006/customXml" ds:itemID="{931EA03E-44F0-D845-9987-023AB72CC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8</Pages>
  <Words>1965</Words>
  <Characters>11204</Characters>
  <Application>Microsoft Macintosh Word</Application>
  <DocSecurity>0</DocSecurity>
  <Lines>93</Lines>
  <Paragraphs>26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LinksUpToDate>false</LinksUpToDate>
  <CharactersWithSpaces>13143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Crean</dc:creator>
  <cp:keywords/>
  <dc:description/>
  <cp:lastModifiedBy>Sinead Crean</cp:lastModifiedBy>
  <cp:revision>5</cp:revision>
  <dcterms:created xsi:type="dcterms:W3CDTF">2017-12-02T16:21:00Z</dcterms:created>
  <dcterms:modified xsi:type="dcterms:W3CDTF">2017-12-03T01:12:00Z</dcterms:modified>
</cp:coreProperties>
</file>