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39719791"/>
        <w:docPartObj>
          <w:docPartGallery w:val="Cover Pages"/>
          <w:docPartUnique/>
        </w:docPartObj>
      </w:sdtPr>
      <w:sdtContent>
        <w:p w14:paraId="16EBDAA0" w14:textId="0FA13A7F" w:rsidR="00FC35DF" w:rsidRDefault="002C498D">
          <w:r>
            <w:rPr>
              <w:noProof/>
            </w:rPr>
            <w:drawing>
              <wp:anchor distT="0" distB="0" distL="114300" distR="114300" simplePos="0" relativeHeight="251681792" behindDoc="1" locked="0" layoutInCell="1" allowOverlap="1" wp14:anchorId="66CC119E" wp14:editId="15957E06">
                <wp:simplePos x="0" y="0"/>
                <wp:positionH relativeFrom="margin">
                  <wp:posOffset>-281647</wp:posOffset>
                </wp:positionH>
                <wp:positionV relativeFrom="paragraph">
                  <wp:posOffset>489</wp:posOffset>
                </wp:positionV>
                <wp:extent cx="1019810" cy="565785"/>
                <wp:effectExtent l="0" t="0" r="8890" b="5715"/>
                <wp:wrapTight wrapText="bothSides">
                  <wp:wrapPolygon edited="0">
                    <wp:start x="0" y="0"/>
                    <wp:lineTo x="0" y="21091"/>
                    <wp:lineTo x="21385" y="21091"/>
                    <wp:lineTo x="21385" y="0"/>
                    <wp:lineTo x="0" y="0"/>
                  </wp:wrapPolygon>
                </wp:wrapTight>
                <wp:docPr id="1008235505" name="Picture 9"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university-of-wales-trinity-saint-david-logo-vector | ESRC Wales Doctoral  Training Partnershi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9810" cy="565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68F4">
            <w:rPr>
              <w:noProof/>
            </w:rPr>
            <mc:AlternateContent>
              <mc:Choice Requires="wpg">
                <w:drawing>
                  <wp:anchor distT="0" distB="0" distL="114300" distR="114300" simplePos="0" relativeHeight="251665408" behindDoc="0" locked="0" layoutInCell="1" allowOverlap="1" wp14:anchorId="712EE165" wp14:editId="5BFF6294">
                    <wp:simplePos x="0" y="0"/>
                    <wp:positionH relativeFrom="page">
                      <wp:posOffset>330591</wp:posOffset>
                    </wp:positionH>
                    <wp:positionV relativeFrom="page">
                      <wp:posOffset>337625</wp:posOffset>
                    </wp:positionV>
                    <wp:extent cx="6892729" cy="3302000"/>
                    <wp:effectExtent l="0" t="0" r="3810" b="0"/>
                    <wp:wrapNone/>
                    <wp:docPr id="149" name="Group 157"/>
                    <wp:cNvGraphicFramePr/>
                    <a:graphic xmlns:a="http://schemas.openxmlformats.org/drawingml/2006/main">
                      <a:graphicData uri="http://schemas.microsoft.com/office/word/2010/wordprocessingGroup">
                        <wpg:wgp>
                          <wpg:cNvGrpSpPr/>
                          <wpg:grpSpPr>
                            <a:xfrm>
                              <a:off x="0" y="0"/>
                              <a:ext cx="6892729" cy="33020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4DF9635" id="Group 157" o:spid="_x0000_s1026" style="position:absolute;margin-left:26.05pt;margin-top:26.6pt;width:542.75pt;height:260pt;z-index:251665408;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vQJ8X&#10;jQUAAH4bAAAOAAAAAAAAAAAAAAAAADoCAABkcnMvZTJvRG9jLnhtbFBLAQItAAoAAAAAAAAAIQCb&#10;GxQRaGQAAGhkAAAUAAAAAAAAAAAAAAAAAPMHAABkcnMvbWVkaWEvaW1hZ2UxLnBuZ1BLAQItABQA&#10;BgAIAAAAIQDK8XWz4AAAAAoBAAAPAAAAAAAAAAAAAAAAAI1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035A3F84" w14:textId="2973E1FF" w:rsidR="002F6875" w:rsidRPr="00596C1C" w:rsidRDefault="00350E94" w:rsidP="00596C1C">
          <w:pPr>
            <w:pBdr>
              <w:top w:val="single" w:sz="24" w:space="8" w:color="4472C4" w:themeColor="accent1"/>
              <w:bottom w:val="single" w:sz="24" w:space="8" w:color="4472C4" w:themeColor="accent1"/>
            </w:pBdr>
            <w:spacing w:after="0" w:line="480" w:lineRule="auto"/>
            <w:rPr>
              <w:rFonts w:ascii="Arial" w:hAnsi="Arial" w:cs="Arial"/>
              <w:b/>
              <w:bCs/>
              <w:color w:val="4472C4" w:themeColor="accent1"/>
              <w:sz w:val="24"/>
            </w:rPr>
          </w:pPr>
          <w:r>
            <w:rPr>
              <w:noProof/>
            </w:rPr>
            <mc:AlternateContent>
              <mc:Choice Requires="wps">
                <w:drawing>
                  <wp:anchor distT="91440" distB="91440" distL="114300" distR="114300" simplePos="0" relativeHeight="251675648" behindDoc="0" locked="0" layoutInCell="1" allowOverlap="1" wp14:anchorId="4E2DAB1D" wp14:editId="0775185B">
                    <wp:simplePos x="0" y="0"/>
                    <wp:positionH relativeFrom="margin">
                      <wp:posOffset>24765</wp:posOffset>
                    </wp:positionH>
                    <wp:positionV relativeFrom="paragraph">
                      <wp:posOffset>3119843</wp:posOffset>
                    </wp:positionV>
                    <wp:extent cx="5880100" cy="395097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3950970"/>
                            </a:xfrm>
                            <a:prstGeom prst="rect">
                              <a:avLst/>
                            </a:prstGeom>
                            <a:noFill/>
                            <a:ln w="9525">
                              <a:noFill/>
                              <a:miter lim="800000"/>
                              <a:headEnd/>
                              <a:tailEnd/>
                            </a:ln>
                          </wps:spPr>
                          <wps:txbx>
                            <w:txbxContent>
                              <w:p w14:paraId="667B9D77" w14:textId="77777777" w:rsidR="00AA19B7" w:rsidRPr="006F45E8" w:rsidRDefault="00AA19B7" w:rsidP="00392ADE">
                                <w:pPr>
                                  <w:pBdr>
                                    <w:top w:val="single" w:sz="24" w:space="8" w:color="4472C4" w:themeColor="accent1"/>
                                    <w:bottom w:val="single" w:sz="24" w:space="8" w:color="4472C4" w:themeColor="accent1"/>
                                  </w:pBdr>
                                  <w:spacing w:after="0" w:line="480" w:lineRule="auto"/>
                                  <w:rPr>
                                    <w:rFonts w:ascii="Arial" w:hAnsi="Arial" w:cs="Arial"/>
                                    <w:b/>
                                    <w:bCs/>
                                    <w:color w:val="000000" w:themeColor="text1"/>
                                    <w:sz w:val="24"/>
                                  </w:rPr>
                                </w:pPr>
                                <w:r w:rsidRPr="006F45E8">
                                  <w:rPr>
                                    <w:rFonts w:ascii="Arial" w:hAnsi="Arial" w:cs="Arial"/>
                                    <w:b/>
                                    <w:bCs/>
                                    <w:color w:val="000000" w:themeColor="text1"/>
                                    <w:sz w:val="24"/>
                                  </w:rPr>
                                  <w:t>Unsafe Staffing and Skill Mix Failures at Mid Staffordshire NHS Foundation Trust (2005–2009)</w:t>
                                </w:r>
                              </w:p>
                              <w:p w14:paraId="5CC2D8BD" w14:textId="77777777" w:rsidR="00030783" w:rsidRPr="00AA19B7" w:rsidRDefault="00030783" w:rsidP="0030771C">
                                <w:pPr>
                                  <w:pBdr>
                                    <w:top w:val="single" w:sz="24" w:space="8" w:color="4472C4" w:themeColor="accent1"/>
                                    <w:bottom w:val="single" w:sz="24" w:space="8" w:color="4472C4" w:themeColor="accent1"/>
                                  </w:pBdr>
                                  <w:spacing w:after="0" w:line="360" w:lineRule="auto"/>
                                  <w:rPr>
                                    <w:rFonts w:ascii="Arial" w:hAnsi="Arial" w:cs="Arial"/>
                                    <w:b/>
                                    <w:bCs/>
                                    <w:color w:val="000000" w:themeColor="text1"/>
                                    <w:sz w:val="28"/>
                                    <w:szCs w:val="24"/>
                                  </w:rPr>
                                </w:pPr>
                              </w:p>
                              <w:p w14:paraId="094E42CD" w14:textId="706DFC35" w:rsidR="005E2DE7"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Student Name</w:t>
                                </w:r>
                                <w:r w:rsidR="000E7246">
                                  <w:rPr>
                                    <w:rFonts w:ascii="Arial" w:hAnsi="Arial" w:cs="Arial"/>
                                    <w:b/>
                                    <w:bCs/>
                                    <w:color w:val="4472C4" w:themeColor="accent1"/>
                                    <w:sz w:val="24"/>
                                  </w:rPr>
                                  <w:t xml:space="preserve"> and ID</w:t>
                                </w:r>
                                <w:r w:rsidRPr="00AA19B7">
                                  <w:rPr>
                                    <w:rFonts w:ascii="Arial" w:hAnsi="Arial" w:cs="Arial"/>
                                    <w:b/>
                                    <w:bCs/>
                                    <w:color w:val="4472C4" w:themeColor="accent1"/>
                                    <w:sz w:val="24"/>
                                  </w:rPr>
                                  <w:t>:</w:t>
                                </w:r>
                                <w:r w:rsidR="00BE785E" w:rsidRPr="00AA19B7">
                                  <w:rPr>
                                    <w:rFonts w:ascii="Arial" w:hAnsi="Arial" w:cs="Arial"/>
                                    <w:color w:val="4472C4" w:themeColor="accent1"/>
                                    <w:sz w:val="24"/>
                                  </w:rPr>
                                  <w:t xml:space="preserve"> </w:t>
                                </w:r>
                                <w:r w:rsidR="000E7246" w:rsidRPr="00392ADE">
                                  <w:rPr>
                                    <w:rFonts w:ascii="Arial" w:hAnsi="Arial" w:cs="Arial"/>
                                    <w:color w:val="000000" w:themeColor="text1"/>
                                    <w:sz w:val="24"/>
                                    <w:szCs w:val="24"/>
                                  </w:rPr>
                                  <w:t>Dhartiben Chauhan (2431584)</w:t>
                                </w:r>
                              </w:p>
                              <w:p w14:paraId="2A45861B" w14:textId="77777777" w:rsidR="00282E15"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Programme:</w:t>
                                </w:r>
                                <w:r w:rsidRPr="00AA19B7">
                                  <w:rPr>
                                    <w:rFonts w:ascii="Arial" w:hAnsi="Arial" w:cs="Arial"/>
                                    <w:color w:val="4472C4" w:themeColor="accent1"/>
                                    <w:sz w:val="24"/>
                                  </w:rPr>
                                  <w:t xml:space="preserve"> </w:t>
                                </w:r>
                                <w:r w:rsidRPr="00AA19B7">
                                  <w:rPr>
                                    <w:rFonts w:ascii="Arial" w:hAnsi="Arial" w:cs="Arial"/>
                                    <w:color w:val="000000" w:themeColor="text1"/>
                                    <w:sz w:val="24"/>
                                  </w:rPr>
                                  <w:t>MSc Public Health and Social Care in Practic</w:t>
                                </w:r>
                                <w:r w:rsidR="005E2DE7">
                                  <w:rPr>
                                    <w:rFonts w:ascii="Arial" w:hAnsi="Arial" w:cs="Arial"/>
                                    <w:color w:val="000000" w:themeColor="text1"/>
                                    <w:sz w:val="24"/>
                                  </w:rPr>
                                  <w:t>e</w:t>
                                </w:r>
                              </w:p>
                              <w:p w14:paraId="7D9B58BB" w14:textId="77777777" w:rsidR="00282E15"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Module Title:</w:t>
                                </w:r>
                                <w:r w:rsidRPr="00AA19B7">
                                  <w:rPr>
                                    <w:rFonts w:ascii="Arial" w:hAnsi="Arial" w:cs="Arial"/>
                                    <w:color w:val="4472C4" w:themeColor="accent1"/>
                                    <w:sz w:val="24"/>
                                  </w:rPr>
                                  <w:t xml:space="preserve"> </w:t>
                                </w:r>
                                <w:r w:rsidRPr="00AA19B7">
                                  <w:rPr>
                                    <w:rFonts w:ascii="Arial" w:hAnsi="Arial" w:cs="Arial"/>
                                    <w:color w:val="000000" w:themeColor="text1"/>
                                    <w:sz w:val="24"/>
                                  </w:rPr>
                                  <w:t>Quality Assurance and Service Improvements</w:t>
                                </w:r>
                              </w:p>
                              <w:p w14:paraId="3FAA9BE8" w14:textId="77777777" w:rsidR="00282E15"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Module Code:</w:t>
                                </w:r>
                                <w:r w:rsidRPr="00AA19B7">
                                  <w:rPr>
                                    <w:rFonts w:ascii="Arial" w:hAnsi="Arial" w:cs="Arial"/>
                                    <w:color w:val="4472C4" w:themeColor="accent1"/>
                                    <w:sz w:val="24"/>
                                  </w:rPr>
                                  <w:t xml:space="preserve"> </w:t>
                                </w:r>
                                <w:r w:rsidRPr="00AA19B7">
                                  <w:rPr>
                                    <w:rFonts w:ascii="Arial" w:hAnsi="Arial" w:cs="Arial"/>
                                    <w:color w:val="000000" w:themeColor="text1"/>
                                    <w:sz w:val="24"/>
                                  </w:rPr>
                                  <w:t>LCHS7006</w:t>
                                </w:r>
                              </w:p>
                              <w:p w14:paraId="31569756" w14:textId="77777777" w:rsidR="00282E15"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Assignment Title:</w:t>
                                </w:r>
                                <w:r w:rsidRPr="00AA19B7">
                                  <w:rPr>
                                    <w:rFonts w:ascii="Arial" w:hAnsi="Arial" w:cs="Arial"/>
                                    <w:color w:val="4472C4" w:themeColor="accent1"/>
                                    <w:sz w:val="24"/>
                                  </w:rPr>
                                  <w:t xml:space="preserve"> </w:t>
                                </w:r>
                                <w:r w:rsidRPr="00AA19B7">
                                  <w:rPr>
                                    <w:rFonts w:ascii="Arial" w:hAnsi="Arial" w:cs="Arial"/>
                                    <w:color w:val="000000" w:themeColor="text1"/>
                                    <w:sz w:val="24"/>
                                  </w:rPr>
                                  <w:t>Component 2 – Service Improvement Report</w:t>
                                </w:r>
                              </w:p>
                              <w:p w14:paraId="64D5F759" w14:textId="49392BEA" w:rsidR="00AA19B7" w:rsidRPr="00AA19B7"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Lecturer:</w:t>
                                </w:r>
                                <w:r w:rsidRPr="00AA19B7">
                                  <w:rPr>
                                    <w:rFonts w:ascii="Arial" w:hAnsi="Arial" w:cs="Arial"/>
                                    <w:color w:val="4472C4" w:themeColor="accent1"/>
                                    <w:sz w:val="24"/>
                                  </w:rPr>
                                  <w:t xml:space="preserve"> </w:t>
                                </w:r>
                                <w:r w:rsidRPr="00AA19B7">
                                  <w:rPr>
                                    <w:rFonts w:ascii="Arial" w:hAnsi="Arial" w:cs="Arial"/>
                                    <w:color w:val="000000" w:themeColor="text1"/>
                                    <w:sz w:val="24"/>
                                  </w:rPr>
                                  <w:t>Shepherd Ziko</w:t>
                                </w:r>
                              </w:p>
                              <w:p w14:paraId="62B17FFC" w14:textId="038E14E0" w:rsidR="008B167D" w:rsidRPr="00AA19B7" w:rsidRDefault="008B167D" w:rsidP="00392ADE">
                                <w:pPr>
                                  <w:pBdr>
                                    <w:top w:val="single" w:sz="24" w:space="8" w:color="4472C4" w:themeColor="accent1"/>
                                    <w:bottom w:val="single" w:sz="24" w:space="8" w:color="4472C4" w:themeColor="accent1"/>
                                  </w:pBdr>
                                  <w:spacing w:after="0" w:line="480" w:lineRule="auto"/>
                                  <w:rPr>
                                    <w:rFonts w:ascii="Arial" w:hAnsi="Arial" w:cs="Arial"/>
                                    <w:color w:val="4472C4"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2DAB1D" id="_x0000_t202" coordsize="21600,21600" o:spt="202" path="m,l,21600r21600,l21600,xe">
                    <v:stroke joinstyle="miter"/>
                    <v:path gradientshapeok="t" o:connecttype="rect"/>
                  </v:shapetype>
                  <v:shape id="Text Box 2" o:spid="_x0000_s1026" type="#_x0000_t202" style="position:absolute;margin-left:1.95pt;margin-top:245.65pt;width:463pt;height:311.1pt;z-index:251675648;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" filled="f" stroked="f">
                    <v:textbox>
                      <w:txbxContent>
                        <w:p w14:paraId="667B9D77" w14:textId="77777777" w:rsidR="00AA19B7" w:rsidRPr="006F45E8" w:rsidRDefault="00AA19B7" w:rsidP="00392ADE">
                          <w:pPr>
                            <w:pBdr>
                              <w:top w:val="single" w:sz="24" w:space="8" w:color="4472C4" w:themeColor="accent1"/>
                              <w:bottom w:val="single" w:sz="24" w:space="8" w:color="4472C4" w:themeColor="accent1"/>
                            </w:pBdr>
                            <w:spacing w:after="0" w:line="480" w:lineRule="auto"/>
                            <w:rPr>
                              <w:rFonts w:ascii="Arial" w:hAnsi="Arial" w:cs="Arial"/>
                              <w:b/>
                              <w:bCs/>
                              <w:color w:val="000000" w:themeColor="text1"/>
                              <w:sz w:val="24"/>
                            </w:rPr>
                          </w:pPr>
                          <w:r w:rsidRPr="006F45E8">
                            <w:rPr>
                              <w:rFonts w:ascii="Arial" w:hAnsi="Arial" w:cs="Arial"/>
                              <w:b/>
                              <w:bCs/>
                              <w:color w:val="000000" w:themeColor="text1"/>
                              <w:sz w:val="24"/>
                            </w:rPr>
                            <w:t>Unsafe Staffing and Skill Mix Failures at Mid Staffordshire NHS Foundation Trust (2005–2009)</w:t>
                          </w:r>
                        </w:p>
                        <w:p w14:paraId="5CC2D8BD" w14:textId="77777777" w:rsidR="00030783" w:rsidRPr="00AA19B7" w:rsidRDefault="00030783" w:rsidP="0030771C">
                          <w:pPr>
                            <w:pBdr>
                              <w:top w:val="single" w:sz="24" w:space="8" w:color="4472C4" w:themeColor="accent1"/>
                              <w:bottom w:val="single" w:sz="24" w:space="8" w:color="4472C4" w:themeColor="accent1"/>
                            </w:pBdr>
                            <w:spacing w:after="0" w:line="360" w:lineRule="auto"/>
                            <w:rPr>
                              <w:rFonts w:ascii="Arial" w:hAnsi="Arial" w:cs="Arial"/>
                              <w:b/>
                              <w:bCs/>
                              <w:color w:val="000000" w:themeColor="text1"/>
                              <w:sz w:val="28"/>
                              <w:szCs w:val="24"/>
                            </w:rPr>
                          </w:pPr>
                        </w:p>
                        <w:p w14:paraId="094E42CD" w14:textId="706DFC35" w:rsidR="005E2DE7"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Student Name</w:t>
                          </w:r>
                          <w:r w:rsidR="000E7246">
                            <w:rPr>
                              <w:rFonts w:ascii="Arial" w:hAnsi="Arial" w:cs="Arial"/>
                              <w:b/>
                              <w:bCs/>
                              <w:color w:val="4472C4" w:themeColor="accent1"/>
                              <w:sz w:val="24"/>
                            </w:rPr>
                            <w:t xml:space="preserve"> and ID</w:t>
                          </w:r>
                          <w:r w:rsidRPr="00AA19B7">
                            <w:rPr>
                              <w:rFonts w:ascii="Arial" w:hAnsi="Arial" w:cs="Arial"/>
                              <w:b/>
                              <w:bCs/>
                              <w:color w:val="4472C4" w:themeColor="accent1"/>
                              <w:sz w:val="24"/>
                            </w:rPr>
                            <w:t>:</w:t>
                          </w:r>
                          <w:r w:rsidR="00BE785E" w:rsidRPr="00AA19B7">
                            <w:rPr>
                              <w:rFonts w:ascii="Arial" w:hAnsi="Arial" w:cs="Arial"/>
                              <w:color w:val="4472C4" w:themeColor="accent1"/>
                              <w:sz w:val="24"/>
                            </w:rPr>
                            <w:t xml:space="preserve"> </w:t>
                          </w:r>
                          <w:r w:rsidR="000E7246" w:rsidRPr="00392ADE">
                            <w:rPr>
                              <w:rFonts w:ascii="Arial" w:hAnsi="Arial" w:cs="Arial"/>
                              <w:color w:val="000000" w:themeColor="text1"/>
                              <w:sz w:val="24"/>
                              <w:szCs w:val="24"/>
                            </w:rPr>
                            <w:t>Dhartiben Chauhan (2431584)</w:t>
                          </w:r>
                        </w:p>
                        <w:p w14:paraId="2A45861B" w14:textId="77777777" w:rsidR="00282E15"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Programme:</w:t>
                          </w:r>
                          <w:r w:rsidRPr="00AA19B7">
                            <w:rPr>
                              <w:rFonts w:ascii="Arial" w:hAnsi="Arial" w:cs="Arial"/>
                              <w:color w:val="4472C4" w:themeColor="accent1"/>
                              <w:sz w:val="24"/>
                            </w:rPr>
                            <w:t xml:space="preserve"> </w:t>
                          </w:r>
                          <w:r w:rsidRPr="00AA19B7">
                            <w:rPr>
                              <w:rFonts w:ascii="Arial" w:hAnsi="Arial" w:cs="Arial"/>
                              <w:color w:val="000000" w:themeColor="text1"/>
                              <w:sz w:val="24"/>
                            </w:rPr>
                            <w:t>MSc Public Health and Social Care in Practic</w:t>
                          </w:r>
                          <w:r w:rsidR="005E2DE7">
                            <w:rPr>
                              <w:rFonts w:ascii="Arial" w:hAnsi="Arial" w:cs="Arial"/>
                              <w:color w:val="000000" w:themeColor="text1"/>
                              <w:sz w:val="24"/>
                            </w:rPr>
                            <w:t>e</w:t>
                          </w:r>
                        </w:p>
                        <w:p w14:paraId="7D9B58BB" w14:textId="77777777" w:rsidR="00282E15"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Module Title:</w:t>
                          </w:r>
                          <w:r w:rsidRPr="00AA19B7">
                            <w:rPr>
                              <w:rFonts w:ascii="Arial" w:hAnsi="Arial" w:cs="Arial"/>
                              <w:color w:val="4472C4" w:themeColor="accent1"/>
                              <w:sz w:val="24"/>
                            </w:rPr>
                            <w:t xml:space="preserve"> </w:t>
                          </w:r>
                          <w:r w:rsidRPr="00AA19B7">
                            <w:rPr>
                              <w:rFonts w:ascii="Arial" w:hAnsi="Arial" w:cs="Arial"/>
                              <w:color w:val="000000" w:themeColor="text1"/>
                              <w:sz w:val="24"/>
                            </w:rPr>
                            <w:t>Quality Assurance and Service Improvements</w:t>
                          </w:r>
                        </w:p>
                        <w:p w14:paraId="3FAA9BE8" w14:textId="77777777" w:rsidR="00282E15"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Module Code:</w:t>
                          </w:r>
                          <w:r w:rsidRPr="00AA19B7">
                            <w:rPr>
                              <w:rFonts w:ascii="Arial" w:hAnsi="Arial" w:cs="Arial"/>
                              <w:color w:val="4472C4" w:themeColor="accent1"/>
                              <w:sz w:val="24"/>
                            </w:rPr>
                            <w:t xml:space="preserve"> </w:t>
                          </w:r>
                          <w:r w:rsidRPr="00AA19B7">
                            <w:rPr>
                              <w:rFonts w:ascii="Arial" w:hAnsi="Arial" w:cs="Arial"/>
                              <w:color w:val="000000" w:themeColor="text1"/>
                              <w:sz w:val="24"/>
                            </w:rPr>
                            <w:t>LCHS7006</w:t>
                          </w:r>
                        </w:p>
                        <w:p w14:paraId="31569756" w14:textId="77777777" w:rsidR="00282E15"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Assignment Title:</w:t>
                          </w:r>
                          <w:r w:rsidRPr="00AA19B7">
                            <w:rPr>
                              <w:rFonts w:ascii="Arial" w:hAnsi="Arial" w:cs="Arial"/>
                              <w:color w:val="4472C4" w:themeColor="accent1"/>
                              <w:sz w:val="24"/>
                            </w:rPr>
                            <w:t xml:space="preserve"> </w:t>
                          </w:r>
                          <w:r w:rsidRPr="00AA19B7">
                            <w:rPr>
                              <w:rFonts w:ascii="Arial" w:hAnsi="Arial" w:cs="Arial"/>
                              <w:color w:val="000000" w:themeColor="text1"/>
                              <w:sz w:val="24"/>
                            </w:rPr>
                            <w:t>Component 2 – Service Improvement Report</w:t>
                          </w:r>
                        </w:p>
                        <w:p w14:paraId="64D5F759" w14:textId="49392BEA" w:rsidR="00AA19B7" w:rsidRPr="00AA19B7" w:rsidRDefault="00AA19B7" w:rsidP="00EB74F8">
                          <w:pPr>
                            <w:pBdr>
                              <w:top w:val="single" w:sz="24" w:space="8" w:color="4472C4" w:themeColor="accent1"/>
                              <w:bottom w:val="single" w:sz="24" w:space="8" w:color="4472C4" w:themeColor="accent1"/>
                            </w:pBdr>
                            <w:spacing w:line="480" w:lineRule="auto"/>
                            <w:rPr>
                              <w:rFonts w:ascii="Arial" w:hAnsi="Arial" w:cs="Arial"/>
                              <w:color w:val="4472C4" w:themeColor="accent1"/>
                              <w:sz w:val="24"/>
                              <w:szCs w:val="24"/>
                            </w:rPr>
                          </w:pPr>
                          <w:r w:rsidRPr="00AA19B7">
                            <w:rPr>
                              <w:rFonts w:ascii="Arial" w:hAnsi="Arial" w:cs="Arial"/>
                              <w:b/>
                              <w:bCs/>
                              <w:color w:val="4472C4" w:themeColor="accent1"/>
                              <w:sz w:val="24"/>
                            </w:rPr>
                            <w:t>Lecturer:</w:t>
                          </w:r>
                          <w:r w:rsidRPr="00AA19B7">
                            <w:rPr>
                              <w:rFonts w:ascii="Arial" w:hAnsi="Arial" w:cs="Arial"/>
                              <w:color w:val="4472C4" w:themeColor="accent1"/>
                              <w:sz w:val="24"/>
                            </w:rPr>
                            <w:t xml:space="preserve"> </w:t>
                          </w:r>
                          <w:r w:rsidRPr="00AA19B7">
                            <w:rPr>
                              <w:rFonts w:ascii="Arial" w:hAnsi="Arial" w:cs="Arial"/>
                              <w:color w:val="000000" w:themeColor="text1"/>
                              <w:sz w:val="24"/>
                            </w:rPr>
                            <w:t>Shepherd Ziko</w:t>
                          </w:r>
                        </w:p>
                        <w:p w14:paraId="62B17FFC" w14:textId="038E14E0" w:rsidR="008B167D" w:rsidRPr="00AA19B7" w:rsidRDefault="008B167D" w:rsidP="00392ADE">
                          <w:pPr>
                            <w:pBdr>
                              <w:top w:val="single" w:sz="24" w:space="8" w:color="4472C4" w:themeColor="accent1"/>
                              <w:bottom w:val="single" w:sz="24" w:space="8" w:color="4472C4" w:themeColor="accent1"/>
                            </w:pBdr>
                            <w:spacing w:after="0" w:line="480" w:lineRule="auto"/>
                            <w:rPr>
                              <w:rFonts w:ascii="Arial" w:hAnsi="Arial" w:cs="Arial"/>
                              <w:color w:val="4472C4" w:themeColor="accent1"/>
                              <w:sz w:val="24"/>
                            </w:rPr>
                          </w:pPr>
                        </w:p>
                      </w:txbxContent>
                    </v:textbox>
                    <w10:wrap type="topAndBottom" anchorx="margin"/>
                  </v:shape>
                </w:pict>
              </mc:Fallback>
            </mc:AlternateContent>
          </w:r>
          <w:r>
            <w:rPr>
              <w:noProof/>
            </w:rPr>
            <mc:AlternateContent>
              <mc:Choice Requires="wps">
                <w:drawing>
                  <wp:anchor distT="45720" distB="45720" distL="114300" distR="114300" simplePos="0" relativeHeight="251688960" behindDoc="0" locked="0" layoutInCell="1" allowOverlap="1" wp14:anchorId="11DEE03F" wp14:editId="73D51E7C">
                    <wp:simplePos x="0" y="0"/>
                    <wp:positionH relativeFrom="margin">
                      <wp:posOffset>20955</wp:posOffset>
                    </wp:positionH>
                    <wp:positionV relativeFrom="paragraph">
                      <wp:posOffset>2605656</wp:posOffset>
                    </wp:positionV>
                    <wp:extent cx="5879465" cy="531495"/>
                    <wp:effectExtent l="0" t="0" r="26035" b="20955"/>
                    <wp:wrapSquare wrapText="bothSides"/>
                    <wp:docPr id="1123932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9465" cy="531495"/>
                            </a:xfrm>
                            <a:prstGeom prst="rect">
                              <a:avLst/>
                            </a:prstGeom>
                            <a:solidFill>
                              <a:srgbClr val="FFFFFF"/>
                            </a:solidFill>
                            <a:ln w="9525">
                              <a:solidFill>
                                <a:schemeClr val="bg1">
                                  <a:lumMod val="95000"/>
                                </a:schemeClr>
                              </a:solidFill>
                              <a:miter lim="800000"/>
                              <a:headEnd/>
                              <a:tailEnd/>
                            </a:ln>
                          </wps:spPr>
                          <wps:txbx>
                            <w:txbxContent>
                              <w:p w14:paraId="69D8EEDC" w14:textId="4D3FACCA" w:rsidR="0064345F" w:rsidRPr="00AA19B7" w:rsidRDefault="0064345F" w:rsidP="003B5E22">
                                <w:pPr>
                                  <w:pBdr>
                                    <w:top w:val="single" w:sz="24" w:space="8" w:color="4472C4" w:themeColor="accent1"/>
                                    <w:bottom w:val="single" w:sz="24" w:space="8" w:color="4472C4" w:themeColor="accent1"/>
                                  </w:pBdr>
                                  <w:spacing w:after="0" w:line="480" w:lineRule="auto"/>
                                  <w:jc w:val="center"/>
                                  <w:rPr>
                                    <w:rFonts w:ascii="Arial" w:hAnsi="Arial" w:cs="Arial"/>
                                    <w:b/>
                                    <w:bCs/>
                                    <w:color w:val="000000" w:themeColor="text1"/>
                                    <w:sz w:val="32"/>
                                    <w:szCs w:val="28"/>
                                  </w:rPr>
                                </w:pPr>
                                <w:r w:rsidRPr="006A587A">
                                  <w:rPr>
                                    <w:rFonts w:ascii="Arial" w:hAnsi="Arial" w:cs="Arial"/>
                                    <w:b/>
                                    <w:bCs/>
                                    <w:color w:val="000000" w:themeColor="text1"/>
                                    <w:sz w:val="32"/>
                                    <w:szCs w:val="28"/>
                                  </w:rPr>
                                  <w:t>Service Improvement Report:</w:t>
                                </w:r>
                              </w:p>
                              <w:p w14:paraId="535555C3" w14:textId="0C5311A7" w:rsidR="0064345F" w:rsidRDefault="006434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EE03F" id="_x0000_s1027" type="#_x0000_t202" style="position:absolute;margin-left:1.65pt;margin-top:205.15pt;width:462.95pt;height:41.8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" strokecolor="#f2f2f2 [3052]">
                    <v:textbox>
                      <w:txbxContent>
                        <w:p w14:paraId="69D8EEDC" w14:textId="4D3FACCA" w:rsidR="0064345F" w:rsidRPr="00AA19B7" w:rsidRDefault="0064345F" w:rsidP="003B5E22">
                          <w:pPr>
                            <w:pBdr>
                              <w:top w:val="single" w:sz="24" w:space="8" w:color="4472C4" w:themeColor="accent1"/>
                              <w:bottom w:val="single" w:sz="24" w:space="8" w:color="4472C4" w:themeColor="accent1"/>
                            </w:pBdr>
                            <w:spacing w:after="0" w:line="480" w:lineRule="auto"/>
                            <w:jc w:val="center"/>
                            <w:rPr>
                              <w:rFonts w:ascii="Arial" w:hAnsi="Arial" w:cs="Arial"/>
                              <w:b/>
                              <w:bCs/>
                              <w:color w:val="000000" w:themeColor="text1"/>
                              <w:sz w:val="32"/>
                              <w:szCs w:val="28"/>
                            </w:rPr>
                          </w:pPr>
                          <w:r w:rsidRPr="006A587A">
                            <w:rPr>
                              <w:rFonts w:ascii="Arial" w:hAnsi="Arial" w:cs="Arial"/>
                              <w:b/>
                              <w:bCs/>
                              <w:color w:val="000000" w:themeColor="text1"/>
                              <w:sz w:val="32"/>
                              <w:szCs w:val="28"/>
                            </w:rPr>
                            <w:t>Service Improvement Report:</w:t>
                          </w:r>
                        </w:p>
                        <w:p w14:paraId="535555C3" w14:textId="0C5311A7" w:rsidR="0064345F" w:rsidRDefault="0064345F"/>
                      </w:txbxContent>
                    </v:textbox>
                    <w10:wrap type="square" anchorx="margin"/>
                  </v:shape>
                </w:pict>
              </mc:Fallback>
            </mc:AlternateContent>
          </w:r>
          <w:r w:rsidR="00FC35DF">
            <w:br w:type="page"/>
          </w:r>
        </w:p>
      </w:sdtContent>
    </w:sdt>
    <w:sdt>
      <w:sdtPr>
        <w:rPr>
          <w:rFonts w:asciiTheme="minorHAnsi" w:eastAsiaTheme="minorHAnsi" w:hAnsiTheme="minorHAnsi" w:cstheme="minorBidi"/>
          <w:color w:val="auto"/>
          <w:kern w:val="2"/>
          <w:sz w:val="22"/>
          <w:szCs w:val="22"/>
          <w:lang w:val="en-IN"/>
          <w14:ligatures w14:val="standardContextual"/>
        </w:rPr>
        <w:id w:val="861780143"/>
        <w:docPartObj>
          <w:docPartGallery w:val="Table of Contents"/>
          <w:docPartUnique/>
        </w:docPartObj>
      </w:sdtPr>
      <w:sdtEndPr>
        <w:rPr>
          <w:b/>
          <w:bCs/>
          <w:noProof/>
        </w:rPr>
      </w:sdtEndPr>
      <w:sdtContent>
        <w:p w14:paraId="1E925B8F" w14:textId="66CB41EC" w:rsidR="00BB1178" w:rsidRPr="009E5091" w:rsidRDefault="00596C1C" w:rsidP="009E5091">
          <w:pPr>
            <w:pStyle w:val="TOCHeading"/>
            <w:rPr>
              <w:rFonts w:ascii="Arial" w:hAnsi="Arial" w:cs="Arial"/>
              <w:b/>
              <w:bCs/>
            </w:rPr>
          </w:pPr>
          <w:r w:rsidRPr="00C059A5">
            <w:rPr>
              <w:rFonts w:ascii="Arial" w:hAnsi="Arial" w:cs="Arial"/>
              <w:b/>
              <w:bCs/>
            </w:rPr>
            <w:t>Contents</w:t>
          </w:r>
        </w:p>
        <w:p w14:paraId="0760FCBF" w14:textId="68D8319B" w:rsidR="002E76CE" w:rsidRDefault="00596C1C">
          <w:pPr>
            <w:pStyle w:val="TOC1"/>
            <w:tabs>
              <w:tab w:val="left" w:pos="440"/>
              <w:tab w:val="right" w:leader="dot" w:pos="9016"/>
            </w:tabs>
            <w:rPr>
              <w:rFonts w:eastAsiaTheme="minorEastAsia"/>
              <w:noProof/>
              <w:sz w:val="24"/>
              <w:szCs w:val="24"/>
              <w:lang w:eastAsia="en-IN"/>
            </w:rPr>
          </w:pPr>
          <w:r w:rsidRPr="0030771C">
            <w:fldChar w:fldCharType="begin"/>
          </w:r>
          <w:r w:rsidRPr="0030771C">
            <w:instrText xml:space="preserve"> TOC \o "1-3" \h \z \u </w:instrText>
          </w:r>
          <w:r w:rsidRPr="0030771C">
            <w:fldChar w:fldCharType="separate"/>
          </w:r>
          <w:hyperlink w:anchor="_Toc216113971" w:history="1">
            <w:r w:rsidR="002E76CE" w:rsidRPr="00A473AF">
              <w:rPr>
                <w:rStyle w:val="Hyperlink"/>
                <w:rFonts w:ascii="Arial" w:hAnsi="Arial" w:cs="Arial"/>
                <w:b/>
                <w:bCs/>
                <w:noProof/>
              </w:rPr>
              <w:t>1.</w:t>
            </w:r>
            <w:r w:rsidR="002E76CE">
              <w:rPr>
                <w:rFonts w:eastAsiaTheme="minorEastAsia"/>
                <w:noProof/>
                <w:sz w:val="24"/>
                <w:szCs w:val="24"/>
                <w:lang w:eastAsia="en-IN"/>
              </w:rPr>
              <w:tab/>
            </w:r>
            <w:r w:rsidR="002E76CE" w:rsidRPr="00A473AF">
              <w:rPr>
                <w:rStyle w:val="Hyperlink"/>
                <w:rFonts w:ascii="Arial" w:hAnsi="Arial" w:cs="Arial"/>
                <w:b/>
                <w:bCs/>
                <w:noProof/>
              </w:rPr>
              <w:t>Introduction</w:t>
            </w:r>
            <w:r w:rsidR="002E76CE">
              <w:rPr>
                <w:noProof/>
                <w:webHidden/>
              </w:rPr>
              <w:tab/>
            </w:r>
            <w:r w:rsidR="002E76CE">
              <w:rPr>
                <w:noProof/>
                <w:webHidden/>
              </w:rPr>
              <w:fldChar w:fldCharType="begin"/>
            </w:r>
            <w:r w:rsidR="002E76CE">
              <w:rPr>
                <w:noProof/>
                <w:webHidden/>
              </w:rPr>
              <w:instrText xml:space="preserve"> PAGEREF _Toc216113971 \h </w:instrText>
            </w:r>
            <w:r w:rsidR="002E76CE">
              <w:rPr>
                <w:noProof/>
                <w:webHidden/>
              </w:rPr>
            </w:r>
            <w:r w:rsidR="002E76CE">
              <w:rPr>
                <w:noProof/>
                <w:webHidden/>
              </w:rPr>
              <w:fldChar w:fldCharType="separate"/>
            </w:r>
            <w:r w:rsidR="002E76CE">
              <w:rPr>
                <w:noProof/>
                <w:webHidden/>
              </w:rPr>
              <w:t>2</w:t>
            </w:r>
            <w:r w:rsidR="002E76CE">
              <w:rPr>
                <w:noProof/>
                <w:webHidden/>
              </w:rPr>
              <w:fldChar w:fldCharType="end"/>
            </w:r>
          </w:hyperlink>
        </w:p>
        <w:p w14:paraId="2ECCDB0B" w14:textId="53E268FF" w:rsidR="002E76CE" w:rsidRDefault="002E76CE">
          <w:pPr>
            <w:pStyle w:val="TOC1"/>
            <w:tabs>
              <w:tab w:val="right" w:leader="dot" w:pos="9016"/>
            </w:tabs>
            <w:rPr>
              <w:rFonts w:eastAsiaTheme="minorEastAsia"/>
              <w:noProof/>
              <w:sz w:val="24"/>
              <w:szCs w:val="24"/>
              <w:lang w:eastAsia="en-IN"/>
            </w:rPr>
          </w:pPr>
          <w:hyperlink w:anchor="_Toc216113972" w:history="1">
            <w:r w:rsidRPr="00A473AF">
              <w:rPr>
                <w:rStyle w:val="Hyperlink"/>
                <w:rFonts w:ascii="Arial" w:hAnsi="Arial" w:cs="Arial"/>
                <w:b/>
                <w:bCs/>
                <w:noProof/>
              </w:rPr>
              <w:t>2.  Root Cause Analysis and Strategic Quality Evaluation of Unsafe Staffing at MSFT</w:t>
            </w:r>
            <w:r>
              <w:rPr>
                <w:noProof/>
                <w:webHidden/>
              </w:rPr>
              <w:tab/>
            </w:r>
            <w:r>
              <w:rPr>
                <w:noProof/>
                <w:webHidden/>
              </w:rPr>
              <w:fldChar w:fldCharType="begin"/>
            </w:r>
            <w:r>
              <w:rPr>
                <w:noProof/>
                <w:webHidden/>
              </w:rPr>
              <w:instrText xml:space="preserve"> PAGEREF _Toc216113972 \h </w:instrText>
            </w:r>
            <w:r>
              <w:rPr>
                <w:noProof/>
                <w:webHidden/>
              </w:rPr>
            </w:r>
            <w:r>
              <w:rPr>
                <w:noProof/>
                <w:webHidden/>
              </w:rPr>
              <w:fldChar w:fldCharType="separate"/>
            </w:r>
            <w:r>
              <w:rPr>
                <w:noProof/>
                <w:webHidden/>
              </w:rPr>
              <w:t>3</w:t>
            </w:r>
            <w:r>
              <w:rPr>
                <w:noProof/>
                <w:webHidden/>
              </w:rPr>
              <w:fldChar w:fldCharType="end"/>
            </w:r>
          </w:hyperlink>
        </w:p>
        <w:p w14:paraId="03FBFC8E" w14:textId="2C0AB855" w:rsidR="002E76CE" w:rsidRDefault="002E76CE">
          <w:pPr>
            <w:pStyle w:val="TOC2"/>
            <w:tabs>
              <w:tab w:val="right" w:leader="dot" w:pos="9016"/>
            </w:tabs>
            <w:rPr>
              <w:rFonts w:eastAsiaTheme="minorEastAsia"/>
              <w:noProof/>
              <w:sz w:val="24"/>
              <w:szCs w:val="24"/>
              <w:lang w:eastAsia="en-IN"/>
            </w:rPr>
          </w:pPr>
          <w:hyperlink w:anchor="_Toc216113973" w:history="1">
            <w:r w:rsidRPr="00A473AF">
              <w:rPr>
                <w:rStyle w:val="Hyperlink"/>
                <w:rFonts w:ascii="Arial" w:hAnsi="Arial" w:cs="Arial"/>
                <w:noProof/>
              </w:rPr>
              <w:t>2.1 Root Cause Analysis of Unsafe Staffing and Poor Skill Mix at MSFT</w:t>
            </w:r>
            <w:r>
              <w:rPr>
                <w:noProof/>
                <w:webHidden/>
              </w:rPr>
              <w:tab/>
            </w:r>
            <w:r>
              <w:rPr>
                <w:noProof/>
                <w:webHidden/>
              </w:rPr>
              <w:fldChar w:fldCharType="begin"/>
            </w:r>
            <w:r>
              <w:rPr>
                <w:noProof/>
                <w:webHidden/>
              </w:rPr>
              <w:instrText xml:space="preserve"> PAGEREF _Toc216113973 \h </w:instrText>
            </w:r>
            <w:r>
              <w:rPr>
                <w:noProof/>
                <w:webHidden/>
              </w:rPr>
            </w:r>
            <w:r>
              <w:rPr>
                <w:noProof/>
                <w:webHidden/>
              </w:rPr>
              <w:fldChar w:fldCharType="separate"/>
            </w:r>
            <w:r>
              <w:rPr>
                <w:noProof/>
                <w:webHidden/>
              </w:rPr>
              <w:t>3</w:t>
            </w:r>
            <w:r>
              <w:rPr>
                <w:noProof/>
                <w:webHidden/>
              </w:rPr>
              <w:fldChar w:fldCharType="end"/>
            </w:r>
          </w:hyperlink>
        </w:p>
        <w:p w14:paraId="751498F7" w14:textId="01AD6C0D" w:rsidR="002E76CE" w:rsidRDefault="002E76CE">
          <w:pPr>
            <w:pStyle w:val="TOC2"/>
            <w:tabs>
              <w:tab w:val="right" w:leader="dot" w:pos="9016"/>
            </w:tabs>
            <w:rPr>
              <w:rFonts w:eastAsiaTheme="minorEastAsia"/>
              <w:noProof/>
              <w:sz w:val="24"/>
              <w:szCs w:val="24"/>
              <w:lang w:eastAsia="en-IN"/>
            </w:rPr>
          </w:pPr>
          <w:hyperlink w:anchor="_Toc216113974" w:history="1">
            <w:r w:rsidRPr="00A473AF">
              <w:rPr>
                <w:rStyle w:val="Hyperlink"/>
                <w:rFonts w:ascii="Arial" w:hAnsi="Arial" w:cs="Arial"/>
                <w:noProof/>
              </w:rPr>
              <w:t>2.1.1 Fishbone Diagram Analysis: Categories of Root Causes</w:t>
            </w:r>
            <w:r>
              <w:rPr>
                <w:noProof/>
                <w:webHidden/>
              </w:rPr>
              <w:tab/>
            </w:r>
            <w:r>
              <w:rPr>
                <w:noProof/>
                <w:webHidden/>
              </w:rPr>
              <w:fldChar w:fldCharType="begin"/>
            </w:r>
            <w:r>
              <w:rPr>
                <w:noProof/>
                <w:webHidden/>
              </w:rPr>
              <w:instrText xml:space="preserve"> PAGEREF _Toc216113974 \h </w:instrText>
            </w:r>
            <w:r>
              <w:rPr>
                <w:noProof/>
                <w:webHidden/>
              </w:rPr>
            </w:r>
            <w:r>
              <w:rPr>
                <w:noProof/>
                <w:webHidden/>
              </w:rPr>
              <w:fldChar w:fldCharType="separate"/>
            </w:r>
            <w:r>
              <w:rPr>
                <w:noProof/>
                <w:webHidden/>
              </w:rPr>
              <w:t>4</w:t>
            </w:r>
            <w:r>
              <w:rPr>
                <w:noProof/>
                <w:webHidden/>
              </w:rPr>
              <w:fldChar w:fldCharType="end"/>
            </w:r>
          </w:hyperlink>
        </w:p>
        <w:p w14:paraId="323D4394" w14:textId="0AB1278A" w:rsidR="002E76CE" w:rsidRDefault="002E76CE">
          <w:pPr>
            <w:pStyle w:val="TOC2"/>
            <w:tabs>
              <w:tab w:val="left" w:pos="720"/>
              <w:tab w:val="right" w:leader="dot" w:pos="9016"/>
            </w:tabs>
            <w:rPr>
              <w:rFonts w:eastAsiaTheme="minorEastAsia"/>
              <w:noProof/>
              <w:sz w:val="24"/>
              <w:szCs w:val="24"/>
              <w:lang w:eastAsia="en-IN"/>
            </w:rPr>
          </w:pPr>
          <w:hyperlink w:anchor="_Toc216113975" w:history="1">
            <w:r w:rsidRPr="00A473AF">
              <w:rPr>
                <w:rStyle w:val="Hyperlink"/>
                <w:rFonts w:ascii="Symbol" w:hAnsi="Symbol" w:cs="Arial"/>
                <w:noProof/>
              </w:rPr>
              <w:t></w:t>
            </w:r>
            <w:r>
              <w:rPr>
                <w:rFonts w:eastAsiaTheme="minorEastAsia"/>
                <w:noProof/>
                <w:sz w:val="24"/>
                <w:szCs w:val="24"/>
                <w:lang w:eastAsia="en-IN"/>
              </w:rPr>
              <w:tab/>
            </w:r>
            <w:r w:rsidRPr="00A473AF">
              <w:rPr>
                <w:rStyle w:val="Hyperlink"/>
                <w:rFonts w:ascii="Arial" w:hAnsi="Arial" w:cs="Arial"/>
                <w:noProof/>
              </w:rPr>
              <w:t>Leadership and Governance:</w:t>
            </w:r>
            <w:r>
              <w:rPr>
                <w:noProof/>
                <w:webHidden/>
              </w:rPr>
              <w:tab/>
            </w:r>
            <w:r>
              <w:rPr>
                <w:noProof/>
                <w:webHidden/>
              </w:rPr>
              <w:fldChar w:fldCharType="begin"/>
            </w:r>
            <w:r>
              <w:rPr>
                <w:noProof/>
                <w:webHidden/>
              </w:rPr>
              <w:instrText xml:space="preserve"> PAGEREF _Toc216113975 \h </w:instrText>
            </w:r>
            <w:r>
              <w:rPr>
                <w:noProof/>
                <w:webHidden/>
              </w:rPr>
            </w:r>
            <w:r>
              <w:rPr>
                <w:noProof/>
                <w:webHidden/>
              </w:rPr>
              <w:fldChar w:fldCharType="separate"/>
            </w:r>
            <w:r>
              <w:rPr>
                <w:noProof/>
                <w:webHidden/>
              </w:rPr>
              <w:t>4</w:t>
            </w:r>
            <w:r>
              <w:rPr>
                <w:noProof/>
                <w:webHidden/>
              </w:rPr>
              <w:fldChar w:fldCharType="end"/>
            </w:r>
          </w:hyperlink>
        </w:p>
        <w:p w14:paraId="73564460" w14:textId="34CBF47B" w:rsidR="002E76CE" w:rsidRDefault="002E76CE">
          <w:pPr>
            <w:pStyle w:val="TOC2"/>
            <w:tabs>
              <w:tab w:val="left" w:pos="720"/>
              <w:tab w:val="right" w:leader="dot" w:pos="9016"/>
            </w:tabs>
            <w:rPr>
              <w:rFonts w:eastAsiaTheme="minorEastAsia"/>
              <w:noProof/>
              <w:sz w:val="24"/>
              <w:szCs w:val="24"/>
              <w:lang w:eastAsia="en-IN"/>
            </w:rPr>
          </w:pPr>
          <w:hyperlink w:anchor="_Toc216113976" w:history="1">
            <w:r w:rsidRPr="00A473AF">
              <w:rPr>
                <w:rStyle w:val="Hyperlink"/>
                <w:rFonts w:ascii="Symbol" w:hAnsi="Symbol" w:cs="Arial"/>
                <w:noProof/>
              </w:rPr>
              <w:t></w:t>
            </w:r>
            <w:r>
              <w:rPr>
                <w:rFonts w:eastAsiaTheme="minorEastAsia"/>
                <w:noProof/>
                <w:sz w:val="24"/>
                <w:szCs w:val="24"/>
                <w:lang w:eastAsia="en-IN"/>
              </w:rPr>
              <w:tab/>
            </w:r>
            <w:r w:rsidRPr="00A473AF">
              <w:rPr>
                <w:rStyle w:val="Hyperlink"/>
                <w:rFonts w:ascii="Arial" w:hAnsi="Arial" w:cs="Arial"/>
                <w:noProof/>
              </w:rPr>
              <w:t>Workforce and Staffing:</w:t>
            </w:r>
            <w:r>
              <w:rPr>
                <w:noProof/>
                <w:webHidden/>
              </w:rPr>
              <w:tab/>
            </w:r>
            <w:r>
              <w:rPr>
                <w:noProof/>
                <w:webHidden/>
              </w:rPr>
              <w:fldChar w:fldCharType="begin"/>
            </w:r>
            <w:r>
              <w:rPr>
                <w:noProof/>
                <w:webHidden/>
              </w:rPr>
              <w:instrText xml:space="preserve"> PAGEREF _Toc216113976 \h </w:instrText>
            </w:r>
            <w:r>
              <w:rPr>
                <w:noProof/>
                <w:webHidden/>
              </w:rPr>
            </w:r>
            <w:r>
              <w:rPr>
                <w:noProof/>
                <w:webHidden/>
              </w:rPr>
              <w:fldChar w:fldCharType="separate"/>
            </w:r>
            <w:r>
              <w:rPr>
                <w:noProof/>
                <w:webHidden/>
              </w:rPr>
              <w:t>5</w:t>
            </w:r>
            <w:r>
              <w:rPr>
                <w:noProof/>
                <w:webHidden/>
              </w:rPr>
              <w:fldChar w:fldCharType="end"/>
            </w:r>
          </w:hyperlink>
        </w:p>
        <w:p w14:paraId="4F8A1F3E" w14:textId="2A9A8334" w:rsidR="002E76CE" w:rsidRDefault="002E76CE">
          <w:pPr>
            <w:pStyle w:val="TOC2"/>
            <w:tabs>
              <w:tab w:val="left" w:pos="720"/>
              <w:tab w:val="right" w:leader="dot" w:pos="9016"/>
            </w:tabs>
            <w:rPr>
              <w:rFonts w:eastAsiaTheme="minorEastAsia"/>
              <w:noProof/>
              <w:sz w:val="24"/>
              <w:szCs w:val="24"/>
              <w:lang w:eastAsia="en-IN"/>
            </w:rPr>
          </w:pPr>
          <w:hyperlink w:anchor="_Toc216113977" w:history="1">
            <w:r w:rsidRPr="00A473AF">
              <w:rPr>
                <w:rStyle w:val="Hyperlink"/>
                <w:rFonts w:ascii="Symbol" w:hAnsi="Symbol" w:cs="Arial"/>
                <w:noProof/>
              </w:rPr>
              <w:t></w:t>
            </w:r>
            <w:r>
              <w:rPr>
                <w:rFonts w:eastAsiaTheme="minorEastAsia"/>
                <w:noProof/>
                <w:sz w:val="24"/>
                <w:szCs w:val="24"/>
                <w:lang w:eastAsia="en-IN"/>
              </w:rPr>
              <w:tab/>
            </w:r>
            <w:r w:rsidRPr="00A473AF">
              <w:rPr>
                <w:rStyle w:val="Hyperlink"/>
                <w:rFonts w:ascii="Arial" w:hAnsi="Arial" w:cs="Arial"/>
                <w:noProof/>
              </w:rPr>
              <w:t>Clinical Processes:</w:t>
            </w:r>
            <w:r>
              <w:rPr>
                <w:noProof/>
                <w:webHidden/>
              </w:rPr>
              <w:tab/>
            </w:r>
            <w:r>
              <w:rPr>
                <w:noProof/>
                <w:webHidden/>
              </w:rPr>
              <w:fldChar w:fldCharType="begin"/>
            </w:r>
            <w:r>
              <w:rPr>
                <w:noProof/>
                <w:webHidden/>
              </w:rPr>
              <w:instrText xml:space="preserve"> PAGEREF _Toc216113977 \h </w:instrText>
            </w:r>
            <w:r>
              <w:rPr>
                <w:noProof/>
                <w:webHidden/>
              </w:rPr>
            </w:r>
            <w:r>
              <w:rPr>
                <w:noProof/>
                <w:webHidden/>
              </w:rPr>
              <w:fldChar w:fldCharType="separate"/>
            </w:r>
            <w:r>
              <w:rPr>
                <w:noProof/>
                <w:webHidden/>
              </w:rPr>
              <w:t>5</w:t>
            </w:r>
            <w:r>
              <w:rPr>
                <w:noProof/>
                <w:webHidden/>
              </w:rPr>
              <w:fldChar w:fldCharType="end"/>
            </w:r>
          </w:hyperlink>
        </w:p>
        <w:p w14:paraId="00DD7DD8" w14:textId="40DAF6B7" w:rsidR="002E76CE" w:rsidRDefault="002E76CE">
          <w:pPr>
            <w:pStyle w:val="TOC2"/>
            <w:tabs>
              <w:tab w:val="left" w:pos="720"/>
              <w:tab w:val="right" w:leader="dot" w:pos="9016"/>
            </w:tabs>
            <w:rPr>
              <w:rFonts w:eastAsiaTheme="minorEastAsia"/>
              <w:noProof/>
              <w:sz w:val="24"/>
              <w:szCs w:val="24"/>
              <w:lang w:eastAsia="en-IN"/>
            </w:rPr>
          </w:pPr>
          <w:hyperlink w:anchor="_Toc216113978" w:history="1">
            <w:r w:rsidRPr="00A473AF">
              <w:rPr>
                <w:rStyle w:val="Hyperlink"/>
                <w:rFonts w:ascii="Symbol" w:hAnsi="Symbol" w:cs="Arial"/>
                <w:noProof/>
              </w:rPr>
              <w:t></w:t>
            </w:r>
            <w:r>
              <w:rPr>
                <w:rFonts w:eastAsiaTheme="minorEastAsia"/>
                <w:noProof/>
                <w:sz w:val="24"/>
                <w:szCs w:val="24"/>
                <w:lang w:eastAsia="en-IN"/>
              </w:rPr>
              <w:tab/>
            </w:r>
            <w:r w:rsidRPr="00A473AF">
              <w:rPr>
                <w:rStyle w:val="Hyperlink"/>
                <w:rFonts w:ascii="Arial" w:hAnsi="Arial" w:cs="Arial"/>
                <w:noProof/>
              </w:rPr>
              <w:t>Communication and Safety Intelligence:</w:t>
            </w:r>
            <w:r>
              <w:rPr>
                <w:noProof/>
                <w:webHidden/>
              </w:rPr>
              <w:tab/>
            </w:r>
            <w:r>
              <w:rPr>
                <w:noProof/>
                <w:webHidden/>
              </w:rPr>
              <w:fldChar w:fldCharType="begin"/>
            </w:r>
            <w:r>
              <w:rPr>
                <w:noProof/>
                <w:webHidden/>
              </w:rPr>
              <w:instrText xml:space="preserve"> PAGEREF _Toc216113978 \h </w:instrText>
            </w:r>
            <w:r>
              <w:rPr>
                <w:noProof/>
                <w:webHidden/>
              </w:rPr>
            </w:r>
            <w:r>
              <w:rPr>
                <w:noProof/>
                <w:webHidden/>
              </w:rPr>
              <w:fldChar w:fldCharType="separate"/>
            </w:r>
            <w:r>
              <w:rPr>
                <w:noProof/>
                <w:webHidden/>
              </w:rPr>
              <w:t>5</w:t>
            </w:r>
            <w:r>
              <w:rPr>
                <w:noProof/>
                <w:webHidden/>
              </w:rPr>
              <w:fldChar w:fldCharType="end"/>
            </w:r>
          </w:hyperlink>
        </w:p>
        <w:p w14:paraId="4C3185A9" w14:textId="105CF2D4" w:rsidR="002E76CE" w:rsidRDefault="002E76CE">
          <w:pPr>
            <w:pStyle w:val="TOC2"/>
            <w:tabs>
              <w:tab w:val="left" w:pos="720"/>
              <w:tab w:val="right" w:leader="dot" w:pos="9016"/>
            </w:tabs>
            <w:rPr>
              <w:rFonts w:eastAsiaTheme="minorEastAsia"/>
              <w:noProof/>
              <w:sz w:val="24"/>
              <w:szCs w:val="24"/>
              <w:lang w:eastAsia="en-IN"/>
            </w:rPr>
          </w:pPr>
          <w:hyperlink w:anchor="_Toc216113979" w:history="1">
            <w:r w:rsidRPr="00A473AF">
              <w:rPr>
                <w:rStyle w:val="Hyperlink"/>
                <w:rFonts w:ascii="Symbol" w:hAnsi="Symbol" w:cs="Arial"/>
                <w:noProof/>
              </w:rPr>
              <w:t></w:t>
            </w:r>
            <w:r>
              <w:rPr>
                <w:rFonts w:eastAsiaTheme="minorEastAsia"/>
                <w:noProof/>
                <w:sz w:val="24"/>
                <w:szCs w:val="24"/>
                <w:lang w:eastAsia="en-IN"/>
              </w:rPr>
              <w:tab/>
            </w:r>
            <w:r w:rsidRPr="00A473AF">
              <w:rPr>
                <w:rStyle w:val="Hyperlink"/>
                <w:rFonts w:ascii="Arial" w:hAnsi="Arial" w:cs="Arial"/>
                <w:noProof/>
              </w:rPr>
              <w:t>Organisational Culture:</w:t>
            </w:r>
            <w:r>
              <w:rPr>
                <w:noProof/>
                <w:webHidden/>
              </w:rPr>
              <w:tab/>
            </w:r>
            <w:r>
              <w:rPr>
                <w:noProof/>
                <w:webHidden/>
              </w:rPr>
              <w:fldChar w:fldCharType="begin"/>
            </w:r>
            <w:r>
              <w:rPr>
                <w:noProof/>
                <w:webHidden/>
              </w:rPr>
              <w:instrText xml:space="preserve"> PAGEREF _Toc216113979 \h </w:instrText>
            </w:r>
            <w:r>
              <w:rPr>
                <w:noProof/>
                <w:webHidden/>
              </w:rPr>
            </w:r>
            <w:r>
              <w:rPr>
                <w:noProof/>
                <w:webHidden/>
              </w:rPr>
              <w:fldChar w:fldCharType="separate"/>
            </w:r>
            <w:r>
              <w:rPr>
                <w:noProof/>
                <w:webHidden/>
              </w:rPr>
              <w:t>5</w:t>
            </w:r>
            <w:r>
              <w:rPr>
                <w:noProof/>
                <w:webHidden/>
              </w:rPr>
              <w:fldChar w:fldCharType="end"/>
            </w:r>
          </w:hyperlink>
        </w:p>
        <w:p w14:paraId="22E17518" w14:textId="18795BEF" w:rsidR="002E76CE" w:rsidRDefault="002E76CE">
          <w:pPr>
            <w:pStyle w:val="TOC2"/>
            <w:tabs>
              <w:tab w:val="right" w:leader="dot" w:pos="9016"/>
            </w:tabs>
            <w:rPr>
              <w:rFonts w:eastAsiaTheme="minorEastAsia"/>
              <w:noProof/>
              <w:sz w:val="24"/>
              <w:szCs w:val="24"/>
              <w:lang w:eastAsia="en-IN"/>
            </w:rPr>
          </w:pPr>
          <w:hyperlink w:anchor="_Toc216113980" w:history="1">
            <w:r w:rsidRPr="00A473AF">
              <w:rPr>
                <w:rStyle w:val="Hyperlink"/>
                <w:rFonts w:ascii="Arial" w:hAnsi="Arial" w:cs="Arial"/>
                <w:noProof/>
              </w:rPr>
              <w:t>2.1.2 5 Whys Analysis: Drilling Down to the Core Drivers</w:t>
            </w:r>
            <w:r>
              <w:rPr>
                <w:noProof/>
                <w:webHidden/>
              </w:rPr>
              <w:tab/>
            </w:r>
            <w:r>
              <w:rPr>
                <w:noProof/>
                <w:webHidden/>
              </w:rPr>
              <w:fldChar w:fldCharType="begin"/>
            </w:r>
            <w:r>
              <w:rPr>
                <w:noProof/>
                <w:webHidden/>
              </w:rPr>
              <w:instrText xml:space="preserve"> PAGEREF _Toc216113980 \h </w:instrText>
            </w:r>
            <w:r>
              <w:rPr>
                <w:noProof/>
                <w:webHidden/>
              </w:rPr>
            </w:r>
            <w:r>
              <w:rPr>
                <w:noProof/>
                <w:webHidden/>
              </w:rPr>
              <w:fldChar w:fldCharType="separate"/>
            </w:r>
            <w:r>
              <w:rPr>
                <w:noProof/>
                <w:webHidden/>
              </w:rPr>
              <w:t>6</w:t>
            </w:r>
            <w:r>
              <w:rPr>
                <w:noProof/>
                <w:webHidden/>
              </w:rPr>
              <w:fldChar w:fldCharType="end"/>
            </w:r>
          </w:hyperlink>
        </w:p>
        <w:p w14:paraId="3E55F0B6" w14:textId="63E48159" w:rsidR="002E76CE" w:rsidRDefault="002E76CE">
          <w:pPr>
            <w:pStyle w:val="TOC2"/>
            <w:tabs>
              <w:tab w:val="right" w:leader="dot" w:pos="9016"/>
            </w:tabs>
            <w:rPr>
              <w:rFonts w:eastAsiaTheme="minorEastAsia"/>
              <w:noProof/>
              <w:sz w:val="24"/>
              <w:szCs w:val="24"/>
              <w:lang w:eastAsia="en-IN"/>
            </w:rPr>
          </w:pPr>
          <w:hyperlink w:anchor="_Toc216113981" w:history="1">
            <w:r w:rsidRPr="00A473AF">
              <w:rPr>
                <w:rStyle w:val="Hyperlink"/>
                <w:rFonts w:ascii="Arial" w:hAnsi="Arial" w:cs="Arial"/>
                <w:noProof/>
              </w:rPr>
              <w:t>2.1.3 Donabedian Structure–Process–Outcome (SPO) Analysis</w:t>
            </w:r>
            <w:r>
              <w:rPr>
                <w:noProof/>
                <w:webHidden/>
              </w:rPr>
              <w:tab/>
            </w:r>
            <w:r>
              <w:rPr>
                <w:noProof/>
                <w:webHidden/>
              </w:rPr>
              <w:fldChar w:fldCharType="begin"/>
            </w:r>
            <w:r>
              <w:rPr>
                <w:noProof/>
                <w:webHidden/>
              </w:rPr>
              <w:instrText xml:space="preserve"> PAGEREF _Toc216113981 \h </w:instrText>
            </w:r>
            <w:r>
              <w:rPr>
                <w:noProof/>
                <w:webHidden/>
              </w:rPr>
            </w:r>
            <w:r>
              <w:rPr>
                <w:noProof/>
                <w:webHidden/>
              </w:rPr>
              <w:fldChar w:fldCharType="separate"/>
            </w:r>
            <w:r>
              <w:rPr>
                <w:noProof/>
                <w:webHidden/>
              </w:rPr>
              <w:t>6</w:t>
            </w:r>
            <w:r>
              <w:rPr>
                <w:noProof/>
                <w:webHidden/>
              </w:rPr>
              <w:fldChar w:fldCharType="end"/>
            </w:r>
          </w:hyperlink>
        </w:p>
        <w:p w14:paraId="02004B8A" w14:textId="3C9E7D23" w:rsidR="002E76CE" w:rsidRDefault="002E76CE">
          <w:pPr>
            <w:pStyle w:val="TOC2"/>
            <w:tabs>
              <w:tab w:val="right" w:leader="dot" w:pos="9016"/>
            </w:tabs>
            <w:rPr>
              <w:rFonts w:eastAsiaTheme="minorEastAsia"/>
              <w:noProof/>
              <w:sz w:val="24"/>
              <w:szCs w:val="24"/>
              <w:lang w:eastAsia="en-IN"/>
            </w:rPr>
          </w:pPr>
          <w:hyperlink w:anchor="_Toc216113982" w:history="1">
            <w:r w:rsidRPr="00A473AF">
              <w:rPr>
                <w:rStyle w:val="Hyperlink"/>
                <w:rFonts w:ascii="Arial" w:hAnsi="Arial" w:cs="Arial"/>
                <w:noProof/>
              </w:rPr>
              <w:t>Section 2.2 - Analytical</w:t>
            </w:r>
            <w:r w:rsidRPr="00A473AF">
              <w:rPr>
                <w:rStyle w:val="Hyperlink"/>
                <w:noProof/>
              </w:rPr>
              <w:t xml:space="preserve"> </w:t>
            </w:r>
            <w:r w:rsidRPr="00A473AF">
              <w:rPr>
                <w:rStyle w:val="Hyperlink"/>
                <w:rFonts w:ascii="Arial" w:hAnsi="Arial" w:cs="Arial"/>
                <w:noProof/>
              </w:rPr>
              <w:t>Approaches:</w:t>
            </w:r>
            <w:r>
              <w:rPr>
                <w:noProof/>
                <w:webHidden/>
              </w:rPr>
              <w:tab/>
            </w:r>
            <w:r>
              <w:rPr>
                <w:noProof/>
                <w:webHidden/>
              </w:rPr>
              <w:fldChar w:fldCharType="begin"/>
            </w:r>
            <w:r>
              <w:rPr>
                <w:noProof/>
                <w:webHidden/>
              </w:rPr>
              <w:instrText xml:space="preserve"> PAGEREF _Toc216113982 \h </w:instrText>
            </w:r>
            <w:r>
              <w:rPr>
                <w:noProof/>
                <w:webHidden/>
              </w:rPr>
            </w:r>
            <w:r>
              <w:rPr>
                <w:noProof/>
                <w:webHidden/>
              </w:rPr>
              <w:fldChar w:fldCharType="separate"/>
            </w:r>
            <w:r>
              <w:rPr>
                <w:noProof/>
                <w:webHidden/>
              </w:rPr>
              <w:t>7</w:t>
            </w:r>
            <w:r>
              <w:rPr>
                <w:noProof/>
                <w:webHidden/>
              </w:rPr>
              <w:fldChar w:fldCharType="end"/>
            </w:r>
          </w:hyperlink>
        </w:p>
        <w:p w14:paraId="605EA34E" w14:textId="7AFE78C9" w:rsidR="002E76CE" w:rsidRDefault="002E76CE">
          <w:pPr>
            <w:pStyle w:val="TOC2"/>
            <w:tabs>
              <w:tab w:val="right" w:leader="dot" w:pos="9016"/>
            </w:tabs>
            <w:rPr>
              <w:rFonts w:eastAsiaTheme="minorEastAsia"/>
              <w:noProof/>
              <w:sz w:val="24"/>
              <w:szCs w:val="24"/>
              <w:lang w:eastAsia="en-IN"/>
            </w:rPr>
          </w:pPr>
          <w:hyperlink w:anchor="_Toc216113983" w:history="1">
            <w:r w:rsidRPr="00A473AF">
              <w:rPr>
                <w:rStyle w:val="Hyperlink"/>
                <w:rFonts w:ascii="Arial" w:hAnsi="Arial" w:cs="Arial"/>
                <w:noProof/>
              </w:rPr>
              <w:t>2.2.1 SWOT Analysis</w:t>
            </w:r>
            <w:r>
              <w:rPr>
                <w:noProof/>
                <w:webHidden/>
              </w:rPr>
              <w:tab/>
            </w:r>
            <w:r>
              <w:rPr>
                <w:noProof/>
                <w:webHidden/>
              </w:rPr>
              <w:fldChar w:fldCharType="begin"/>
            </w:r>
            <w:r>
              <w:rPr>
                <w:noProof/>
                <w:webHidden/>
              </w:rPr>
              <w:instrText xml:space="preserve"> PAGEREF _Toc216113983 \h </w:instrText>
            </w:r>
            <w:r>
              <w:rPr>
                <w:noProof/>
                <w:webHidden/>
              </w:rPr>
            </w:r>
            <w:r>
              <w:rPr>
                <w:noProof/>
                <w:webHidden/>
              </w:rPr>
              <w:fldChar w:fldCharType="separate"/>
            </w:r>
            <w:r>
              <w:rPr>
                <w:noProof/>
                <w:webHidden/>
              </w:rPr>
              <w:t>7</w:t>
            </w:r>
            <w:r>
              <w:rPr>
                <w:noProof/>
                <w:webHidden/>
              </w:rPr>
              <w:fldChar w:fldCharType="end"/>
            </w:r>
          </w:hyperlink>
        </w:p>
        <w:p w14:paraId="29ABCDB1" w14:textId="56D80D62" w:rsidR="002E76CE" w:rsidRDefault="002E76CE">
          <w:pPr>
            <w:pStyle w:val="TOC2"/>
            <w:tabs>
              <w:tab w:val="right" w:leader="dot" w:pos="9016"/>
            </w:tabs>
            <w:rPr>
              <w:rFonts w:eastAsiaTheme="minorEastAsia"/>
              <w:noProof/>
              <w:sz w:val="24"/>
              <w:szCs w:val="24"/>
              <w:lang w:eastAsia="en-IN"/>
            </w:rPr>
          </w:pPr>
          <w:hyperlink w:anchor="_Toc216113984" w:history="1">
            <w:r w:rsidRPr="00A473AF">
              <w:rPr>
                <w:rStyle w:val="Hyperlink"/>
                <w:rFonts w:ascii="Arial" w:hAnsi="Arial" w:cs="Arial"/>
                <w:noProof/>
              </w:rPr>
              <w:t>Benefits</w:t>
            </w:r>
            <w:r>
              <w:rPr>
                <w:noProof/>
                <w:webHidden/>
              </w:rPr>
              <w:tab/>
            </w:r>
            <w:r>
              <w:rPr>
                <w:noProof/>
                <w:webHidden/>
              </w:rPr>
              <w:fldChar w:fldCharType="begin"/>
            </w:r>
            <w:r>
              <w:rPr>
                <w:noProof/>
                <w:webHidden/>
              </w:rPr>
              <w:instrText xml:space="preserve"> PAGEREF _Toc216113984 \h </w:instrText>
            </w:r>
            <w:r>
              <w:rPr>
                <w:noProof/>
                <w:webHidden/>
              </w:rPr>
            </w:r>
            <w:r>
              <w:rPr>
                <w:noProof/>
                <w:webHidden/>
              </w:rPr>
              <w:fldChar w:fldCharType="separate"/>
            </w:r>
            <w:r>
              <w:rPr>
                <w:noProof/>
                <w:webHidden/>
              </w:rPr>
              <w:t>8</w:t>
            </w:r>
            <w:r>
              <w:rPr>
                <w:noProof/>
                <w:webHidden/>
              </w:rPr>
              <w:fldChar w:fldCharType="end"/>
            </w:r>
          </w:hyperlink>
        </w:p>
        <w:p w14:paraId="3EFECE6D" w14:textId="71983939" w:rsidR="002E76CE" w:rsidRDefault="002E76CE">
          <w:pPr>
            <w:pStyle w:val="TOC2"/>
            <w:tabs>
              <w:tab w:val="right" w:leader="dot" w:pos="9016"/>
            </w:tabs>
            <w:rPr>
              <w:rFonts w:eastAsiaTheme="minorEastAsia"/>
              <w:noProof/>
              <w:sz w:val="24"/>
              <w:szCs w:val="24"/>
              <w:lang w:eastAsia="en-IN"/>
            </w:rPr>
          </w:pPr>
          <w:hyperlink w:anchor="_Toc216113985" w:history="1">
            <w:r w:rsidRPr="00A473AF">
              <w:rPr>
                <w:rStyle w:val="Hyperlink"/>
                <w:rFonts w:ascii="Arial" w:hAnsi="Arial" w:cs="Arial"/>
                <w:noProof/>
              </w:rPr>
              <w:t>Challenges</w:t>
            </w:r>
            <w:r>
              <w:rPr>
                <w:noProof/>
                <w:webHidden/>
              </w:rPr>
              <w:tab/>
            </w:r>
            <w:r>
              <w:rPr>
                <w:noProof/>
                <w:webHidden/>
              </w:rPr>
              <w:fldChar w:fldCharType="begin"/>
            </w:r>
            <w:r>
              <w:rPr>
                <w:noProof/>
                <w:webHidden/>
              </w:rPr>
              <w:instrText xml:space="preserve"> PAGEREF _Toc216113985 \h </w:instrText>
            </w:r>
            <w:r>
              <w:rPr>
                <w:noProof/>
                <w:webHidden/>
              </w:rPr>
            </w:r>
            <w:r>
              <w:rPr>
                <w:noProof/>
                <w:webHidden/>
              </w:rPr>
              <w:fldChar w:fldCharType="separate"/>
            </w:r>
            <w:r>
              <w:rPr>
                <w:noProof/>
                <w:webHidden/>
              </w:rPr>
              <w:t>9</w:t>
            </w:r>
            <w:r>
              <w:rPr>
                <w:noProof/>
                <w:webHidden/>
              </w:rPr>
              <w:fldChar w:fldCharType="end"/>
            </w:r>
          </w:hyperlink>
        </w:p>
        <w:p w14:paraId="5041FE3E" w14:textId="3F0CF453" w:rsidR="002E76CE" w:rsidRDefault="002E76CE">
          <w:pPr>
            <w:pStyle w:val="TOC2"/>
            <w:tabs>
              <w:tab w:val="right" w:leader="dot" w:pos="9016"/>
            </w:tabs>
            <w:rPr>
              <w:rFonts w:eastAsiaTheme="minorEastAsia"/>
              <w:noProof/>
              <w:sz w:val="24"/>
              <w:szCs w:val="24"/>
              <w:lang w:eastAsia="en-IN"/>
            </w:rPr>
          </w:pPr>
          <w:hyperlink w:anchor="_Toc216113986" w:history="1">
            <w:r w:rsidRPr="00A473AF">
              <w:rPr>
                <w:rStyle w:val="Hyperlink"/>
                <w:rFonts w:ascii="Arial" w:hAnsi="Arial" w:cs="Arial"/>
                <w:noProof/>
              </w:rPr>
              <w:t>Prospects</w:t>
            </w:r>
            <w:r>
              <w:rPr>
                <w:noProof/>
                <w:webHidden/>
              </w:rPr>
              <w:tab/>
            </w:r>
            <w:r>
              <w:rPr>
                <w:noProof/>
                <w:webHidden/>
              </w:rPr>
              <w:fldChar w:fldCharType="begin"/>
            </w:r>
            <w:r>
              <w:rPr>
                <w:noProof/>
                <w:webHidden/>
              </w:rPr>
              <w:instrText xml:space="preserve"> PAGEREF _Toc216113986 \h </w:instrText>
            </w:r>
            <w:r>
              <w:rPr>
                <w:noProof/>
                <w:webHidden/>
              </w:rPr>
            </w:r>
            <w:r>
              <w:rPr>
                <w:noProof/>
                <w:webHidden/>
              </w:rPr>
              <w:fldChar w:fldCharType="separate"/>
            </w:r>
            <w:r>
              <w:rPr>
                <w:noProof/>
                <w:webHidden/>
              </w:rPr>
              <w:t>9</w:t>
            </w:r>
            <w:r>
              <w:rPr>
                <w:noProof/>
                <w:webHidden/>
              </w:rPr>
              <w:fldChar w:fldCharType="end"/>
            </w:r>
          </w:hyperlink>
        </w:p>
        <w:p w14:paraId="0EC377C7" w14:textId="50B90442" w:rsidR="002E76CE" w:rsidRDefault="002E76CE">
          <w:pPr>
            <w:pStyle w:val="TOC2"/>
            <w:tabs>
              <w:tab w:val="right" w:leader="dot" w:pos="9016"/>
            </w:tabs>
            <w:rPr>
              <w:rFonts w:eastAsiaTheme="minorEastAsia"/>
              <w:noProof/>
              <w:sz w:val="24"/>
              <w:szCs w:val="24"/>
              <w:lang w:eastAsia="en-IN"/>
            </w:rPr>
          </w:pPr>
          <w:hyperlink w:anchor="_Toc216113987" w:history="1">
            <w:r w:rsidRPr="00A473AF">
              <w:rPr>
                <w:rStyle w:val="Hyperlink"/>
                <w:rFonts w:ascii="Arial" w:hAnsi="Arial" w:cs="Arial"/>
                <w:noProof/>
              </w:rPr>
              <w:t>Barriers</w:t>
            </w:r>
            <w:r>
              <w:rPr>
                <w:noProof/>
                <w:webHidden/>
              </w:rPr>
              <w:tab/>
            </w:r>
            <w:r>
              <w:rPr>
                <w:noProof/>
                <w:webHidden/>
              </w:rPr>
              <w:fldChar w:fldCharType="begin"/>
            </w:r>
            <w:r>
              <w:rPr>
                <w:noProof/>
                <w:webHidden/>
              </w:rPr>
              <w:instrText xml:space="preserve"> PAGEREF _Toc216113987 \h </w:instrText>
            </w:r>
            <w:r>
              <w:rPr>
                <w:noProof/>
                <w:webHidden/>
              </w:rPr>
            </w:r>
            <w:r>
              <w:rPr>
                <w:noProof/>
                <w:webHidden/>
              </w:rPr>
              <w:fldChar w:fldCharType="separate"/>
            </w:r>
            <w:r>
              <w:rPr>
                <w:noProof/>
                <w:webHidden/>
              </w:rPr>
              <w:t>9</w:t>
            </w:r>
            <w:r>
              <w:rPr>
                <w:noProof/>
                <w:webHidden/>
              </w:rPr>
              <w:fldChar w:fldCharType="end"/>
            </w:r>
          </w:hyperlink>
        </w:p>
        <w:p w14:paraId="7BD6CC4E" w14:textId="462282B4" w:rsidR="002E76CE" w:rsidRDefault="002E76CE">
          <w:pPr>
            <w:pStyle w:val="TOC2"/>
            <w:tabs>
              <w:tab w:val="right" w:leader="dot" w:pos="9016"/>
            </w:tabs>
            <w:rPr>
              <w:rFonts w:eastAsiaTheme="minorEastAsia"/>
              <w:noProof/>
              <w:sz w:val="24"/>
              <w:szCs w:val="24"/>
              <w:lang w:eastAsia="en-IN"/>
            </w:rPr>
          </w:pPr>
          <w:hyperlink w:anchor="_Toc216113988" w:history="1">
            <w:r w:rsidRPr="00A473AF">
              <w:rPr>
                <w:rStyle w:val="Hyperlink"/>
                <w:rFonts w:ascii="Arial" w:hAnsi="Arial" w:cs="Arial"/>
                <w:noProof/>
              </w:rPr>
              <w:t>2.2.2 Supporting PESTLE Analysis</w:t>
            </w:r>
            <w:r>
              <w:rPr>
                <w:noProof/>
                <w:webHidden/>
              </w:rPr>
              <w:tab/>
            </w:r>
            <w:r>
              <w:rPr>
                <w:noProof/>
                <w:webHidden/>
              </w:rPr>
              <w:fldChar w:fldCharType="begin"/>
            </w:r>
            <w:r>
              <w:rPr>
                <w:noProof/>
                <w:webHidden/>
              </w:rPr>
              <w:instrText xml:space="preserve"> PAGEREF _Toc216113988 \h </w:instrText>
            </w:r>
            <w:r>
              <w:rPr>
                <w:noProof/>
                <w:webHidden/>
              </w:rPr>
            </w:r>
            <w:r>
              <w:rPr>
                <w:noProof/>
                <w:webHidden/>
              </w:rPr>
              <w:fldChar w:fldCharType="separate"/>
            </w:r>
            <w:r>
              <w:rPr>
                <w:noProof/>
                <w:webHidden/>
              </w:rPr>
              <w:t>10</w:t>
            </w:r>
            <w:r>
              <w:rPr>
                <w:noProof/>
                <w:webHidden/>
              </w:rPr>
              <w:fldChar w:fldCharType="end"/>
            </w:r>
          </w:hyperlink>
        </w:p>
        <w:p w14:paraId="7A68C352" w14:textId="6B19A04B" w:rsidR="002E76CE" w:rsidRDefault="002E76CE">
          <w:pPr>
            <w:pStyle w:val="TOC1"/>
            <w:tabs>
              <w:tab w:val="right" w:leader="dot" w:pos="9016"/>
            </w:tabs>
            <w:rPr>
              <w:rFonts w:eastAsiaTheme="minorEastAsia"/>
              <w:noProof/>
              <w:sz w:val="24"/>
              <w:szCs w:val="24"/>
              <w:lang w:eastAsia="en-IN"/>
            </w:rPr>
          </w:pPr>
          <w:hyperlink w:anchor="_Toc216113989" w:history="1">
            <w:r w:rsidRPr="00A473AF">
              <w:rPr>
                <w:rStyle w:val="Hyperlink"/>
                <w:rFonts w:ascii="Arial" w:hAnsi="Arial" w:cs="Arial"/>
                <w:b/>
                <w:bCs/>
                <w:noProof/>
              </w:rPr>
              <w:t>3. Recommendations</w:t>
            </w:r>
            <w:r>
              <w:rPr>
                <w:noProof/>
                <w:webHidden/>
              </w:rPr>
              <w:tab/>
            </w:r>
            <w:r>
              <w:rPr>
                <w:noProof/>
                <w:webHidden/>
              </w:rPr>
              <w:fldChar w:fldCharType="begin"/>
            </w:r>
            <w:r>
              <w:rPr>
                <w:noProof/>
                <w:webHidden/>
              </w:rPr>
              <w:instrText xml:space="preserve"> PAGEREF _Toc216113989 \h </w:instrText>
            </w:r>
            <w:r>
              <w:rPr>
                <w:noProof/>
                <w:webHidden/>
              </w:rPr>
            </w:r>
            <w:r>
              <w:rPr>
                <w:noProof/>
                <w:webHidden/>
              </w:rPr>
              <w:fldChar w:fldCharType="separate"/>
            </w:r>
            <w:r>
              <w:rPr>
                <w:noProof/>
                <w:webHidden/>
              </w:rPr>
              <w:t>11</w:t>
            </w:r>
            <w:r>
              <w:rPr>
                <w:noProof/>
                <w:webHidden/>
              </w:rPr>
              <w:fldChar w:fldCharType="end"/>
            </w:r>
          </w:hyperlink>
        </w:p>
        <w:p w14:paraId="201A0BB7" w14:textId="6B41F8AA" w:rsidR="002E76CE" w:rsidRDefault="002E76CE">
          <w:pPr>
            <w:pStyle w:val="TOC3"/>
            <w:tabs>
              <w:tab w:val="right" w:leader="dot" w:pos="9016"/>
            </w:tabs>
            <w:rPr>
              <w:rFonts w:eastAsiaTheme="minorEastAsia"/>
              <w:noProof/>
              <w:sz w:val="24"/>
              <w:szCs w:val="24"/>
              <w:lang w:eastAsia="en-IN"/>
            </w:rPr>
          </w:pPr>
          <w:hyperlink w:anchor="_Toc216113990" w:history="1">
            <w:r w:rsidRPr="00A473AF">
              <w:rPr>
                <w:rStyle w:val="Hyperlink"/>
                <w:rFonts w:ascii="Arial" w:hAnsi="Arial" w:cs="Arial"/>
                <w:b/>
                <w:bCs/>
                <w:noProof/>
              </w:rPr>
              <w:t>Recommendation 1: Restore Safe Staffing Levels Using Acuity-Based Planning</w:t>
            </w:r>
            <w:r>
              <w:rPr>
                <w:noProof/>
                <w:webHidden/>
              </w:rPr>
              <w:tab/>
            </w:r>
            <w:r>
              <w:rPr>
                <w:noProof/>
                <w:webHidden/>
              </w:rPr>
              <w:fldChar w:fldCharType="begin"/>
            </w:r>
            <w:r>
              <w:rPr>
                <w:noProof/>
                <w:webHidden/>
              </w:rPr>
              <w:instrText xml:space="preserve"> PAGEREF _Toc216113990 \h </w:instrText>
            </w:r>
            <w:r>
              <w:rPr>
                <w:noProof/>
                <w:webHidden/>
              </w:rPr>
            </w:r>
            <w:r>
              <w:rPr>
                <w:noProof/>
                <w:webHidden/>
              </w:rPr>
              <w:fldChar w:fldCharType="separate"/>
            </w:r>
            <w:r>
              <w:rPr>
                <w:noProof/>
                <w:webHidden/>
              </w:rPr>
              <w:t>11</w:t>
            </w:r>
            <w:r>
              <w:rPr>
                <w:noProof/>
                <w:webHidden/>
              </w:rPr>
              <w:fldChar w:fldCharType="end"/>
            </w:r>
          </w:hyperlink>
        </w:p>
        <w:p w14:paraId="224026C0" w14:textId="1E509B5C" w:rsidR="002E76CE" w:rsidRDefault="002E76CE">
          <w:pPr>
            <w:pStyle w:val="TOC3"/>
            <w:tabs>
              <w:tab w:val="right" w:leader="dot" w:pos="9016"/>
            </w:tabs>
            <w:rPr>
              <w:rFonts w:eastAsiaTheme="minorEastAsia"/>
              <w:noProof/>
              <w:sz w:val="24"/>
              <w:szCs w:val="24"/>
              <w:lang w:eastAsia="en-IN"/>
            </w:rPr>
          </w:pPr>
          <w:hyperlink w:anchor="_Toc216113991" w:history="1">
            <w:r w:rsidRPr="00A473AF">
              <w:rPr>
                <w:rStyle w:val="Hyperlink"/>
                <w:rFonts w:ascii="Arial" w:hAnsi="Arial" w:cs="Arial"/>
                <w:b/>
                <w:bCs/>
                <w:noProof/>
              </w:rPr>
              <w:t>Recommendation 2: Strengthen Skill Mix and Clinical Leadership</w:t>
            </w:r>
            <w:r>
              <w:rPr>
                <w:noProof/>
                <w:webHidden/>
              </w:rPr>
              <w:tab/>
            </w:r>
            <w:r>
              <w:rPr>
                <w:noProof/>
                <w:webHidden/>
              </w:rPr>
              <w:fldChar w:fldCharType="begin"/>
            </w:r>
            <w:r>
              <w:rPr>
                <w:noProof/>
                <w:webHidden/>
              </w:rPr>
              <w:instrText xml:space="preserve"> PAGEREF _Toc216113991 \h </w:instrText>
            </w:r>
            <w:r>
              <w:rPr>
                <w:noProof/>
                <w:webHidden/>
              </w:rPr>
            </w:r>
            <w:r>
              <w:rPr>
                <w:noProof/>
                <w:webHidden/>
              </w:rPr>
              <w:fldChar w:fldCharType="separate"/>
            </w:r>
            <w:r>
              <w:rPr>
                <w:noProof/>
                <w:webHidden/>
              </w:rPr>
              <w:t>11</w:t>
            </w:r>
            <w:r>
              <w:rPr>
                <w:noProof/>
                <w:webHidden/>
              </w:rPr>
              <w:fldChar w:fldCharType="end"/>
            </w:r>
          </w:hyperlink>
        </w:p>
        <w:p w14:paraId="121B613B" w14:textId="58509851" w:rsidR="002E76CE" w:rsidRDefault="002E76CE">
          <w:pPr>
            <w:pStyle w:val="TOC3"/>
            <w:tabs>
              <w:tab w:val="right" w:leader="dot" w:pos="9016"/>
            </w:tabs>
            <w:rPr>
              <w:rFonts w:eastAsiaTheme="minorEastAsia"/>
              <w:noProof/>
              <w:sz w:val="24"/>
              <w:szCs w:val="24"/>
              <w:lang w:eastAsia="en-IN"/>
            </w:rPr>
          </w:pPr>
          <w:hyperlink w:anchor="_Toc216113992" w:history="1">
            <w:r w:rsidRPr="00A473AF">
              <w:rPr>
                <w:rStyle w:val="Hyperlink"/>
                <w:rFonts w:ascii="Arial" w:hAnsi="Arial" w:cs="Arial"/>
                <w:b/>
                <w:bCs/>
                <w:noProof/>
              </w:rPr>
              <w:t>Recommendation 3: Implement a Structured PDSA Cycle to Test and Scale Improvements</w:t>
            </w:r>
            <w:r>
              <w:rPr>
                <w:noProof/>
                <w:webHidden/>
              </w:rPr>
              <w:tab/>
            </w:r>
            <w:r>
              <w:rPr>
                <w:noProof/>
                <w:webHidden/>
              </w:rPr>
              <w:fldChar w:fldCharType="begin"/>
            </w:r>
            <w:r>
              <w:rPr>
                <w:noProof/>
                <w:webHidden/>
              </w:rPr>
              <w:instrText xml:space="preserve"> PAGEREF _Toc216113992 \h </w:instrText>
            </w:r>
            <w:r>
              <w:rPr>
                <w:noProof/>
                <w:webHidden/>
              </w:rPr>
            </w:r>
            <w:r>
              <w:rPr>
                <w:noProof/>
                <w:webHidden/>
              </w:rPr>
              <w:fldChar w:fldCharType="separate"/>
            </w:r>
            <w:r>
              <w:rPr>
                <w:noProof/>
                <w:webHidden/>
              </w:rPr>
              <w:t>12</w:t>
            </w:r>
            <w:r>
              <w:rPr>
                <w:noProof/>
                <w:webHidden/>
              </w:rPr>
              <w:fldChar w:fldCharType="end"/>
            </w:r>
          </w:hyperlink>
        </w:p>
        <w:p w14:paraId="3F6DC0DE" w14:textId="6CAD7008" w:rsidR="002E76CE" w:rsidRDefault="002E76CE">
          <w:pPr>
            <w:pStyle w:val="TOC3"/>
            <w:tabs>
              <w:tab w:val="right" w:leader="dot" w:pos="9016"/>
            </w:tabs>
            <w:rPr>
              <w:rFonts w:eastAsiaTheme="minorEastAsia"/>
              <w:noProof/>
              <w:sz w:val="24"/>
              <w:szCs w:val="24"/>
              <w:lang w:eastAsia="en-IN"/>
            </w:rPr>
          </w:pPr>
          <w:hyperlink w:anchor="_Toc216113993" w:history="1">
            <w:r w:rsidRPr="00A473AF">
              <w:rPr>
                <w:rStyle w:val="Hyperlink"/>
                <w:rFonts w:ascii="Arial" w:hAnsi="Arial" w:cs="Arial"/>
                <w:b/>
                <w:bCs/>
                <w:noProof/>
              </w:rPr>
              <w:t>Recommendation 4: Apply Lean Principles to Redesign Unsafe Processes</w:t>
            </w:r>
            <w:r>
              <w:rPr>
                <w:noProof/>
                <w:webHidden/>
              </w:rPr>
              <w:tab/>
            </w:r>
            <w:r>
              <w:rPr>
                <w:noProof/>
                <w:webHidden/>
              </w:rPr>
              <w:fldChar w:fldCharType="begin"/>
            </w:r>
            <w:r>
              <w:rPr>
                <w:noProof/>
                <w:webHidden/>
              </w:rPr>
              <w:instrText xml:space="preserve"> PAGEREF _Toc216113993 \h </w:instrText>
            </w:r>
            <w:r>
              <w:rPr>
                <w:noProof/>
                <w:webHidden/>
              </w:rPr>
            </w:r>
            <w:r>
              <w:rPr>
                <w:noProof/>
                <w:webHidden/>
              </w:rPr>
              <w:fldChar w:fldCharType="separate"/>
            </w:r>
            <w:r>
              <w:rPr>
                <w:noProof/>
                <w:webHidden/>
              </w:rPr>
              <w:t>12</w:t>
            </w:r>
            <w:r>
              <w:rPr>
                <w:noProof/>
                <w:webHidden/>
              </w:rPr>
              <w:fldChar w:fldCharType="end"/>
            </w:r>
          </w:hyperlink>
        </w:p>
        <w:p w14:paraId="708CD378" w14:textId="76DFC693" w:rsidR="002E76CE" w:rsidRDefault="002E76CE">
          <w:pPr>
            <w:pStyle w:val="TOC3"/>
            <w:tabs>
              <w:tab w:val="right" w:leader="dot" w:pos="9016"/>
            </w:tabs>
            <w:rPr>
              <w:rFonts w:eastAsiaTheme="minorEastAsia"/>
              <w:noProof/>
              <w:sz w:val="24"/>
              <w:szCs w:val="24"/>
              <w:lang w:eastAsia="en-IN"/>
            </w:rPr>
          </w:pPr>
          <w:hyperlink w:anchor="_Toc216113994" w:history="1">
            <w:r w:rsidRPr="00A473AF">
              <w:rPr>
                <w:rStyle w:val="Hyperlink"/>
                <w:rFonts w:ascii="Arial" w:hAnsi="Arial" w:cs="Arial"/>
                <w:b/>
                <w:bCs/>
                <w:noProof/>
              </w:rPr>
              <w:t>Recommendation 5: Strengthen Governance, Escalation and Safety Intelligence</w:t>
            </w:r>
            <w:r>
              <w:rPr>
                <w:noProof/>
                <w:webHidden/>
              </w:rPr>
              <w:tab/>
            </w:r>
            <w:r>
              <w:rPr>
                <w:noProof/>
                <w:webHidden/>
              </w:rPr>
              <w:fldChar w:fldCharType="begin"/>
            </w:r>
            <w:r>
              <w:rPr>
                <w:noProof/>
                <w:webHidden/>
              </w:rPr>
              <w:instrText xml:space="preserve"> PAGEREF _Toc216113994 \h </w:instrText>
            </w:r>
            <w:r>
              <w:rPr>
                <w:noProof/>
                <w:webHidden/>
              </w:rPr>
            </w:r>
            <w:r>
              <w:rPr>
                <w:noProof/>
                <w:webHidden/>
              </w:rPr>
              <w:fldChar w:fldCharType="separate"/>
            </w:r>
            <w:r>
              <w:rPr>
                <w:noProof/>
                <w:webHidden/>
              </w:rPr>
              <w:t>13</w:t>
            </w:r>
            <w:r>
              <w:rPr>
                <w:noProof/>
                <w:webHidden/>
              </w:rPr>
              <w:fldChar w:fldCharType="end"/>
            </w:r>
          </w:hyperlink>
        </w:p>
        <w:p w14:paraId="6599A617" w14:textId="6C35CABE" w:rsidR="002E76CE" w:rsidRDefault="002E76CE">
          <w:pPr>
            <w:pStyle w:val="TOC3"/>
            <w:tabs>
              <w:tab w:val="right" w:leader="dot" w:pos="9016"/>
            </w:tabs>
            <w:rPr>
              <w:rFonts w:eastAsiaTheme="minorEastAsia"/>
              <w:noProof/>
              <w:sz w:val="24"/>
              <w:szCs w:val="24"/>
              <w:lang w:eastAsia="en-IN"/>
            </w:rPr>
          </w:pPr>
          <w:hyperlink w:anchor="_Toc216113995" w:history="1">
            <w:r w:rsidRPr="00A473AF">
              <w:rPr>
                <w:rStyle w:val="Hyperlink"/>
                <w:rFonts w:ascii="Arial" w:hAnsi="Arial" w:cs="Arial"/>
                <w:b/>
                <w:bCs/>
                <w:noProof/>
              </w:rPr>
              <w:t>Recommendation 6: Encourage a Safety-Oriented and Psychological Security</w:t>
            </w:r>
            <w:r>
              <w:rPr>
                <w:noProof/>
                <w:webHidden/>
              </w:rPr>
              <w:tab/>
            </w:r>
            <w:r>
              <w:rPr>
                <w:noProof/>
                <w:webHidden/>
              </w:rPr>
              <w:fldChar w:fldCharType="begin"/>
            </w:r>
            <w:r>
              <w:rPr>
                <w:noProof/>
                <w:webHidden/>
              </w:rPr>
              <w:instrText xml:space="preserve"> PAGEREF _Toc216113995 \h </w:instrText>
            </w:r>
            <w:r>
              <w:rPr>
                <w:noProof/>
                <w:webHidden/>
              </w:rPr>
            </w:r>
            <w:r>
              <w:rPr>
                <w:noProof/>
                <w:webHidden/>
              </w:rPr>
              <w:fldChar w:fldCharType="separate"/>
            </w:r>
            <w:r>
              <w:rPr>
                <w:noProof/>
                <w:webHidden/>
              </w:rPr>
              <w:t>13</w:t>
            </w:r>
            <w:r>
              <w:rPr>
                <w:noProof/>
                <w:webHidden/>
              </w:rPr>
              <w:fldChar w:fldCharType="end"/>
            </w:r>
          </w:hyperlink>
        </w:p>
        <w:p w14:paraId="5285B82A" w14:textId="03324C0F" w:rsidR="002E76CE" w:rsidRDefault="002E76CE">
          <w:pPr>
            <w:pStyle w:val="TOC1"/>
            <w:tabs>
              <w:tab w:val="right" w:leader="dot" w:pos="9016"/>
            </w:tabs>
            <w:rPr>
              <w:rFonts w:eastAsiaTheme="minorEastAsia"/>
              <w:noProof/>
              <w:sz w:val="24"/>
              <w:szCs w:val="24"/>
              <w:lang w:eastAsia="en-IN"/>
            </w:rPr>
          </w:pPr>
          <w:hyperlink w:anchor="_Toc216113996" w:history="1">
            <w:r w:rsidRPr="00A473AF">
              <w:rPr>
                <w:rStyle w:val="Hyperlink"/>
                <w:rFonts w:ascii="Arial" w:hAnsi="Arial" w:cs="Arial"/>
                <w:b/>
                <w:bCs/>
                <w:noProof/>
              </w:rPr>
              <w:t>4. Conclusion</w:t>
            </w:r>
            <w:r>
              <w:rPr>
                <w:noProof/>
                <w:webHidden/>
              </w:rPr>
              <w:tab/>
            </w:r>
            <w:r>
              <w:rPr>
                <w:noProof/>
                <w:webHidden/>
              </w:rPr>
              <w:fldChar w:fldCharType="begin"/>
            </w:r>
            <w:r>
              <w:rPr>
                <w:noProof/>
                <w:webHidden/>
              </w:rPr>
              <w:instrText xml:space="preserve"> PAGEREF _Toc216113996 \h </w:instrText>
            </w:r>
            <w:r>
              <w:rPr>
                <w:noProof/>
                <w:webHidden/>
              </w:rPr>
            </w:r>
            <w:r>
              <w:rPr>
                <w:noProof/>
                <w:webHidden/>
              </w:rPr>
              <w:fldChar w:fldCharType="separate"/>
            </w:r>
            <w:r>
              <w:rPr>
                <w:noProof/>
                <w:webHidden/>
              </w:rPr>
              <w:t>13</w:t>
            </w:r>
            <w:r>
              <w:rPr>
                <w:noProof/>
                <w:webHidden/>
              </w:rPr>
              <w:fldChar w:fldCharType="end"/>
            </w:r>
          </w:hyperlink>
        </w:p>
        <w:p w14:paraId="1F3726C7" w14:textId="6EF70E1A" w:rsidR="00596C1C" w:rsidRDefault="00596C1C">
          <w:r w:rsidRPr="0030771C">
            <w:rPr>
              <w:noProof/>
            </w:rPr>
            <w:fldChar w:fldCharType="end"/>
          </w:r>
        </w:p>
      </w:sdtContent>
    </w:sdt>
    <w:p w14:paraId="0BCC90A9" w14:textId="77777777" w:rsidR="002F6875" w:rsidRDefault="002F6875" w:rsidP="00EC6CAD">
      <w:pPr>
        <w:spacing w:after="0" w:line="480" w:lineRule="auto"/>
        <w:ind w:left="360" w:hanging="360"/>
      </w:pPr>
    </w:p>
    <w:p w14:paraId="59C93869" w14:textId="77777777" w:rsidR="002F6875" w:rsidRDefault="002F6875" w:rsidP="00EC6CAD">
      <w:pPr>
        <w:spacing w:after="0" w:line="480" w:lineRule="auto"/>
        <w:ind w:left="360" w:hanging="360"/>
      </w:pPr>
    </w:p>
    <w:p w14:paraId="0B072BB1" w14:textId="77777777" w:rsidR="002F6875" w:rsidRDefault="002F6875" w:rsidP="00EC6CAD">
      <w:pPr>
        <w:spacing w:after="0" w:line="480" w:lineRule="auto"/>
        <w:ind w:left="360" w:hanging="360"/>
      </w:pPr>
    </w:p>
    <w:p w14:paraId="22CC92AF" w14:textId="77777777" w:rsidR="002F6875" w:rsidRDefault="002F6875" w:rsidP="00596C1C">
      <w:pPr>
        <w:spacing w:after="0" w:line="480" w:lineRule="auto"/>
      </w:pPr>
    </w:p>
    <w:p w14:paraId="09173FA8" w14:textId="77777777" w:rsidR="002F6875" w:rsidRDefault="002F6875" w:rsidP="00EC6CAD">
      <w:pPr>
        <w:spacing w:after="0" w:line="480" w:lineRule="auto"/>
        <w:ind w:left="360" w:hanging="360"/>
      </w:pPr>
    </w:p>
    <w:p w14:paraId="1EF9A436" w14:textId="13081C9F" w:rsidR="00407057" w:rsidRPr="00A1166F" w:rsidRDefault="002E76CE" w:rsidP="00A1166F">
      <w:pPr>
        <w:pStyle w:val="Heading1"/>
        <w:numPr>
          <w:ilvl w:val="0"/>
          <w:numId w:val="14"/>
        </w:numPr>
        <w:spacing w:before="0" w:after="0" w:line="480" w:lineRule="auto"/>
        <w:rPr>
          <w:rFonts w:ascii="Arial" w:hAnsi="Arial" w:cs="Arial"/>
          <w:b/>
          <w:bCs/>
          <w:sz w:val="32"/>
          <w:szCs w:val="32"/>
        </w:rPr>
      </w:pPr>
      <w:bookmarkStart w:id="0" w:name="_Toc216113971"/>
      <w:r>
        <w:rPr>
          <w:rFonts w:ascii="Arial" w:hAnsi="Arial" w:cs="Arial"/>
          <w:b/>
          <w:bCs/>
          <w:sz w:val="32"/>
          <w:szCs w:val="32"/>
        </w:rPr>
        <w:lastRenderedPageBreak/>
        <w:t>Introduction</w:t>
      </w:r>
      <w:bookmarkEnd w:id="0"/>
      <w:r w:rsidR="007638F8" w:rsidRPr="00A1166F">
        <w:rPr>
          <w:rFonts w:ascii="Arial" w:hAnsi="Arial" w:cs="Arial"/>
          <w:b/>
          <w:bCs/>
          <w:sz w:val="32"/>
          <w:szCs w:val="32"/>
        </w:rPr>
        <w:t xml:space="preserve"> </w:t>
      </w:r>
    </w:p>
    <w:p w14:paraId="4113A332" w14:textId="54174BA4" w:rsidR="00D912B8" w:rsidRDefault="002F42FB" w:rsidP="00D55666">
      <w:pPr>
        <w:spacing w:line="480" w:lineRule="auto"/>
        <w:jc w:val="both"/>
        <w:rPr>
          <w:rFonts w:ascii="Arial" w:hAnsi="Arial" w:cs="Arial"/>
        </w:rPr>
      </w:pPr>
      <w:r w:rsidRPr="002F42FB">
        <w:rPr>
          <w:rFonts w:ascii="Arial" w:hAnsi="Arial" w:cs="Arial"/>
          <w:noProof/>
        </w:rPr>
        <mc:AlternateContent>
          <mc:Choice Requires="wps">
            <w:drawing>
              <wp:anchor distT="45720" distB="45720" distL="114300" distR="114300" simplePos="0" relativeHeight="251652096" behindDoc="0" locked="0" layoutInCell="1" allowOverlap="1" wp14:anchorId="46291115" wp14:editId="355FB715">
                <wp:simplePos x="0" y="0"/>
                <wp:positionH relativeFrom="margin">
                  <wp:align>right</wp:align>
                </wp:positionH>
                <wp:positionV relativeFrom="paragraph">
                  <wp:posOffset>2458223</wp:posOffset>
                </wp:positionV>
                <wp:extent cx="1558290" cy="294005"/>
                <wp:effectExtent l="0" t="0" r="22860" b="10795"/>
                <wp:wrapSquare wrapText="bothSides"/>
                <wp:docPr id="3967010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294005"/>
                        </a:xfrm>
                        <a:prstGeom prst="rect">
                          <a:avLst/>
                        </a:prstGeom>
                        <a:solidFill>
                          <a:srgbClr val="FFFFFF"/>
                        </a:solidFill>
                        <a:ln w="9525">
                          <a:solidFill>
                            <a:srgbClr val="000000"/>
                          </a:solidFill>
                          <a:miter lim="800000"/>
                          <a:headEnd/>
                          <a:tailEnd/>
                        </a:ln>
                      </wps:spPr>
                      <wps:txbx>
                        <w:txbxContent>
                          <w:p w14:paraId="64031653" w14:textId="78EA2A70" w:rsidR="002F42FB" w:rsidRPr="002F42FB" w:rsidRDefault="002F42FB">
                            <w:pPr>
                              <w:rPr>
                                <w:rFonts w:ascii="Arial" w:hAnsi="Arial" w:cs="Arial"/>
                              </w:rPr>
                            </w:pPr>
                            <w:r w:rsidRPr="002F42FB">
                              <w:rPr>
                                <w:rFonts w:ascii="Arial" w:hAnsi="Arial" w:cs="Arial"/>
                              </w:rPr>
                              <w:t>(The Guardian,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91115" id="_x0000_s1028" type="#_x0000_t202" style="position:absolute;left:0;text-align:left;margin-left:71.5pt;margin-top:193.55pt;width:122.7pt;height:23.15pt;z-index:2516520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">
                <v:textbox>
                  <w:txbxContent>
                    <w:p w14:paraId="64031653" w14:textId="78EA2A70" w:rsidR="002F42FB" w:rsidRPr="002F42FB" w:rsidRDefault="002F42FB">
                      <w:pPr>
                        <w:rPr>
                          <w:rFonts w:ascii="Arial" w:hAnsi="Arial" w:cs="Arial"/>
                        </w:rPr>
                      </w:pPr>
                      <w:r w:rsidRPr="002F42FB">
                        <w:rPr>
                          <w:rFonts w:ascii="Arial" w:hAnsi="Arial" w:cs="Arial"/>
                        </w:rPr>
                        <w:t>(The Guardian, 2013)</w:t>
                      </w:r>
                    </w:p>
                  </w:txbxContent>
                </v:textbox>
                <w10:wrap type="square" anchorx="margin"/>
              </v:shape>
            </w:pict>
          </mc:Fallback>
        </mc:AlternateContent>
      </w:r>
      <w:r w:rsidR="00E81EE9">
        <w:rPr>
          <w:noProof/>
        </w:rPr>
        <w:drawing>
          <wp:anchor distT="0" distB="0" distL="114300" distR="114300" simplePos="0" relativeHeight="251645952" behindDoc="0" locked="0" layoutInCell="1" allowOverlap="1" wp14:anchorId="52A474A1" wp14:editId="757B7165">
            <wp:simplePos x="0" y="0"/>
            <wp:positionH relativeFrom="margin">
              <wp:align>right</wp:align>
            </wp:positionH>
            <wp:positionV relativeFrom="paragraph">
              <wp:posOffset>9525</wp:posOffset>
            </wp:positionV>
            <wp:extent cx="3386455" cy="2396490"/>
            <wp:effectExtent l="0" t="0" r="4445" b="3810"/>
            <wp:wrapSquare wrapText="bothSides"/>
            <wp:docPr id="320763367" name="Picture 3" descr="Final report into Mid Staffs scandal likely to prove devastating for NHS | Mid  Staffordshire NHS Trust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Final report into Mid Staffs scandal likely to prove devastating for NHS | Mid  Staffordshire NHS Trust | The Guardi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86455" cy="2396490"/>
                    </a:xfrm>
                    <a:prstGeom prst="rect">
                      <a:avLst/>
                    </a:prstGeom>
                    <a:noFill/>
                    <a:ln>
                      <a:noFill/>
                    </a:ln>
                  </pic:spPr>
                </pic:pic>
              </a:graphicData>
            </a:graphic>
            <wp14:sizeRelH relativeFrom="margin">
              <wp14:pctWidth>0</wp14:pctWidth>
            </wp14:sizeRelH>
          </wp:anchor>
        </w:drawing>
      </w:r>
      <w:r w:rsidR="00895A36" w:rsidRPr="005B0A5F">
        <w:rPr>
          <w:rFonts w:ascii="Arial" w:hAnsi="Arial" w:cs="Arial"/>
        </w:rPr>
        <w:t xml:space="preserve">Mid Staffordshire NHS Foundation Trust represents </w:t>
      </w:r>
      <w:r w:rsidR="005A03AE" w:rsidRPr="005A03AE">
        <w:rPr>
          <w:rFonts w:ascii="Arial" w:hAnsi="Arial" w:cs="Arial"/>
        </w:rPr>
        <w:t xml:space="preserve">Among the leading </w:t>
      </w:r>
      <w:r w:rsidR="00895A36" w:rsidRPr="005B0A5F">
        <w:rPr>
          <w:rFonts w:ascii="Arial" w:hAnsi="Arial" w:cs="Arial"/>
        </w:rPr>
        <w:t>serious NHS quality</w:t>
      </w:r>
      <w:r w:rsidR="005A03AE" w:rsidRPr="005A03AE">
        <w:t xml:space="preserve"> </w:t>
      </w:r>
      <w:r w:rsidR="005A03AE">
        <w:rPr>
          <w:rFonts w:ascii="Arial" w:hAnsi="Arial" w:cs="Arial"/>
        </w:rPr>
        <w:t>s</w:t>
      </w:r>
      <w:r w:rsidR="005A03AE" w:rsidRPr="005A03AE">
        <w:rPr>
          <w:rFonts w:ascii="Arial" w:hAnsi="Arial" w:cs="Arial"/>
        </w:rPr>
        <w:t>hortcomings</w:t>
      </w:r>
      <w:r w:rsidR="00895A36" w:rsidRPr="005B0A5F">
        <w:rPr>
          <w:rFonts w:ascii="Arial" w:hAnsi="Arial" w:cs="Arial"/>
        </w:rPr>
        <w:t xml:space="preserve">, with events from 2005–2009 exposing major weaknesses in governance, organisational </w:t>
      </w:r>
      <w:r w:rsidR="006F45E8" w:rsidRPr="005B0A5F">
        <w:rPr>
          <w:rFonts w:ascii="Arial" w:hAnsi="Arial" w:cs="Arial"/>
        </w:rPr>
        <w:t>culture,</w:t>
      </w:r>
      <w:r w:rsidR="00895A36" w:rsidRPr="005B0A5F">
        <w:rPr>
          <w:rFonts w:ascii="Arial" w:hAnsi="Arial" w:cs="Arial"/>
        </w:rPr>
        <w:t xml:space="preserve"> and patient safety (Francis, 2013). </w:t>
      </w:r>
    </w:p>
    <w:p w14:paraId="17C68A26" w14:textId="61B6E8F3" w:rsidR="00925749" w:rsidRPr="005B0A5F" w:rsidRDefault="00895A36" w:rsidP="00D55666">
      <w:pPr>
        <w:spacing w:line="480" w:lineRule="auto"/>
        <w:jc w:val="both"/>
        <w:rPr>
          <w:rFonts w:ascii="Arial" w:hAnsi="Arial" w:cs="Arial"/>
        </w:rPr>
      </w:pPr>
      <w:r w:rsidRPr="005B0A5F">
        <w:rPr>
          <w:rFonts w:ascii="Arial" w:hAnsi="Arial" w:cs="Arial"/>
        </w:rPr>
        <w:t>Investigations showed that hundreds of patients experienced unsafe conditions, poor basic care, missed observations and delays in escalation (Healthcare Commission, 2009). Unsafe staffing and a weak skill mix were key drivers of this breakdown, reducing MSFT’s ability to provide safe and person-centred care (Healthcare Commission, 2009; The King’s Fund, 2013). Component 1 confirms that around 150 staff posts were removed without risk assessment, creating operational gaps, weakened supervision and more missed care.</w:t>
      </w:r>
      <w:r w:rsidR="009D5775" w:rsidRPr="009D5775">
        <w:t xml:space="preserve"> </w:t>
      </w:r>
    </w:p>
    <w:p w14:paraId="14799624" w14:textId="77777777" w:rsidR="00A87ABA" w:rsidRDefault="0068756B" w:rsidP="00D55666">
      <w:pPr>
        <w:spacing w:line="480" w:lineRule="auto"/>
        <w:jc w:val="both"/>
        <w:rPr>
          <w:rFonts w:ascii="Arial" w:hAnsi="Arial" w:cs="Arial"/>
        </w:rPr>
      </w:pPr>
      <w:r w:rsidRPr="005B0A5F">
        <w:rPr>
          <w:rFonts w:ascii="Arial" w:hAnsi="Arial" w:cs="Arial"/>
        </w:rPr>
        <w:t xml:space="preserve">Unsafe staffing has long been recognised nationally as a critical determinant of hospital quality, with NHS England emphasising the importance of </w:t>
      </w:r>
      <w:r w:rsidR="005A03AE" w:rsidRPr="005A03AE">
        <w:rPr>
          <w:rFonts w:ascii="Arial" w:hAnsi="Arial" w:cs="Arial"/>
        </w:rPr>
        <w:t xml:space="preserve">ensuring </w:t>
      </w:r>
      <w:r w:rsidRPr="005B0A5F">
        <w:rPr>
          <w:rFonts w:ascii="Arial" w:hAnsi="Arial" w:cs="Arial"/>
        </w:rPr>
        <w:t xml:space="preserve">the </w:t>
      </w:r>
      <w:r w:rsidR="005A03AE" w:rsidRPr="005A03AE">
        <w:rPr>
          <w:rFonts w:ascii="Arial" w:hAnsi="Arial" w:cs="Arial"/>
        </w:rPr>
        <w:t>qualified workforce</w:t>
      </w:r>
      <w:r w:rsidRPr="005B0A5F">
        <w:rPr>
          <w:rFonts w:ascii="Arial" w:hAnsi="Arial" w:cs="Arial"/>
        </w:rPr>
        <w:t xml:space="preserve">, </w:t>
      </w:r>
      <w:r w:rsidR="0098153F" w:rsidRPr="0098153F">
        <w:rPr>
          <w:rFonts w:ascii="Arial" w:hAnsi="Arial" w:cs="Arial"/>
        </w:rPr>
        <w:t>at optimal locations</w:t>
      </w:r>
      <w:r w:rsidRPr="005B0A5F">
        <w:rPr>
          <w:rFonts w:ascii="Arial" w:hAnsi="Arial" w:cs="Arial"/>
        </w:rPr>
        <w:t>,</w:t>
      </w:r>
      <w:r w:rsidR="0098153F">
        <w:rPr>
          <w:rFonts w:ascii="Arial" w:hAnsi="Arial" w:cs="Arial"/>
        </w:rPr>
        <w:t xml:space="preserve"> </w:t>
      </w:r>
      <w:r w:rsidR="0098153F" w:rsidRPr="0098153F">
        <w:rPr>
          <w:rFonts w:ascii="Arial" w:hAnsi="Arial" w:cs="Arial"/>
        </w:rPr>
        <w:t>with relevant expertise</w:t>
      </w:r>
      <w:r w:rsidRPr="005B0A5F">
        <w:rPr>
          <w:rFonts w:ascii="Arial" w:hAnsi="Arial" w:cs="Arial"/>
        </w:rPr>
        <w:t xml:space="preserve"> to ensure safety and prevent avoidable harm (NHS England, 2014). Evidence from the Francis Inquiry (2013) showed that MSFT prioritised financial performance and its application for Foundation Trust status over safe staffing levels, leading to understaffed wards where high patient acuity was poorly matched to workforce capacity. </w:t>
      </w:r>
    </w:p>
    <w:p w14:paraId="3CCEBA24" w14:textId="7285DCEE" w:rsidR="0068756B" w:rsidRPr="005B0A5F" w:rsidRDefault="0068756B" w:rsidP="00D55666">
      <w:pPr>
        <w:spacing w:line="480" w:lineRule="auto"/>
        <w:jc w:val="both"/>
        <w:rPr>
          <w:rFonts w:ascii="Arial" w:hAnsi="Arial" w:cs="Arial"/>
        </w:rPr>
      </w:pPr>
      <w:r w:rsidRPr="005B0A5F">
        <w:rPr>
          <w:rFonts w:ascii="Arial" w:hAnsi="Arial" w:cs="Arial"/>
        </w:rPr>
        <w:t>The Healthcare Commission (2009) similarly found that essential nursing tasks</w:t>
      </w:r>
      <w:r w:rsidR="00B46283" w:rsidRPr="005B0A5F">
        <w:rPr>
          <w:rFonts w:ascii="Arial" w:hAnsi="Arial" w:cs="Arial"/>
        </w:rPr>
        <w:t>-</w:t>
      </w:r>
      <w:r w:rsidRPr="005B0A5F">
        <w:rPr>
          <w:rFonts w:ascii="Arial" w:hAnsi="Arial" w:cs="Arial"/>
        </w:rPr>
        <w:t>including hydration, nutritional support, toileting, and routine monitoring</w:t>
      </w:r>
      <w:r w:rsidR="00B46283" w:rsidRPr="005B0A5F">
        <w:rPr>
          <w:rFonts w:ascii="Arial" w:hAnsi="Arial" w:cs="Arial"/>
        </w:rPr>
        <w:t>-</w:t>
      </w:r>
      <w:r w:rsidRPr="005B0A5F">
        <w:rPr>
          <w:rFonts w:ascii="Arial" w:hAnsi="Arial" w:cs="Arial"/>
        </w:rPr>
        <w:t xml:space="preserve">were frequently missed due to insufficient staffing and weakened skill mix, illustrating how structural deficits translated into unsafe care processes. This represents a major public health concern because staffing deficits </w:t>
      </w:r>
      <w:r w:rsidRPr="005B0A5F">
        <w:rPr>
          <w:rFonts w:ascii="Arial" w:hAnsi="Arial" w:cs="Arial"/>
        </w:rPr>
        <w:lastRenderedPageBreak/>
        <w:t>are directly linked to higher mortality, increased complications, delayed recognition of deterioration and reduced patient satisfaction (Aiken et al., 2014; Griffiths et al., 2018).</w:t>
      </w:r>
    </w:p>
    <w:p w14:paraId="61C7D39D" w14:textId="42530FC9" w:rsidR="0068756B" w:rsidRPr="005B0A5F" w:rsidRDefault="0068756B" w:rsidP="00D55666">
      <w:pPr>
        <w:spacing w:line="480" w:lineRule="auto"/>
        <w:jc w:val="both"/>
        <w:rPr>
          <w:rFonts w:ascii="Arial" w:hAnsi="Arial" w:cs="Arial"/>
        </w:rPr>
      </w:pPr>
      <w:r w:rsidRPr="005B0A5F">
        <w:rPr>
          <w:rFonts w:ascii="Arial" w:hAnsi="Arial" w:cs="Arial"/>
        </w:rPr>
        <w:t xml:space="preserve">Unsafe staffing is not only an organisational issue but a wider national concern linked to workforce planning, patient safety regulation and the balance between quality and efficiency (CQC, 2022). The CQC recognises staffing levels as central to judging whether services are safe, </w:t>
      </w:r>
      <w:r w:rsidR="006F45E8" w:rsidRPr="005B0A5F">
        <w:rPr>
          <w:rFonts w:ascii="Arial" w:hAnsi="Arial" w:cs="Arial"/>
        </w:rPr>
        <w:t>effective,</w:t>
      </w:r>
      <w:r w:rsidRPr="005B0A5F">
        <w:rPr>
          <w:rFonts w:ascii="Arial" w:hAnsi="Arial" w:cs="Arial"/>
        </w:rPr>
        <w:t xml:space="preserve"> and well-led (CQC, 2022). At MSFT, insufficient staffing harmed patient care and reduced the ability to report incidents or raise concerns, creating system blindness to worsening conditions. As noted in Component 1, the normalisation of poor practices and absence of clinical leadership further embedded this decline, making poor outcomes increasingly inevitable.</w:t>
      </w:r>
    </w:p>
    <w:p w14:paraId="1930F874" w14:textId="70EE1A98" w:rsidR="00CD7D61" w:rsidRPr="0068756B" w:rsidRDefault="0068756B" w:rsidP="0098153F">
      <w:pPr>
        <w:spacing w:line="480" w:lineRule="auto"/>
        <w:jc w:val="both"/>
        <w:rPr>
          <w:rFonts w:ascii="Arial" w:hAnsi="Arial" w:cs="Arial"/>
        </w:rPr>
      </w:pPr>
      <w:r w:rsidRPr="005B0A5F">
        <w:rPr>
          <w:rFonts w:ascii="Arial" w:hAnsi="Arial" w:cs="Arial"/>
        </w:rPr>
        <w:t>This report critically examines unsafe staffing and poor skill mix as the core quality problems behind MSFT’s failures. Using the Fishbone Diagram, 5 Whys, and Donabedian model, it identifies the root causes of staffing-related issues. SWOT and PESTLE analyses are applied to show how these problems fit within broader organisational and policy contexts. Finally, evidence-based recommendations are developed through PDSA and Lean methods to guide sustainable staffing improvements across NHS settings. Overall, the report aims to show how workforce deficits compromise care quality and how structured quality-improvement tools can strengthen safe and resilient service delivery.</w:t>
      </w:r>
    </w:p>
    <w:p w14:paraId="06B82F7E" w14:textId="3990299C" w:rsidR="0068756B" w:rsidRPr="00EC6CAD" w:rsidRDefault="0068756B" w:rsidP="00B538B3">
      <w:pPr>
        <w:pStyle w:val="Heading1"/>
        <w:spacing w:line="480" w:lineRule="auto"/>
        <w:rPr>
          <w:rFonts w:ascii="Arial" w:hAnsi="Arial" w:cs="Arial"/>
          <w:b/>
          <w:bCs/>
          <w:sz w:val="32"/>
          <w:szCs w:val="32"/>
        </w:rPr>
      </w:pPr>
      <w:bookmarkStart w:id="1" w:name="_Toc216113972"/>
      <w:r w:rsidRPr="00EC6CAD">
        <w:rPr>
          <w:rFonts w:ascii="Arial" w:hAnsi="Arial" w:cs="Arial"/>
          <w:b/>
          <w:bCs/>
          <w:sz w:val="32"/>
          <w:szCs w:val="32"/>
        </w:rPr>
        <w:t>2</w:t>
      </w:r>
      <w:r w:rsidR="009139AD" w:rsidRPr="00EC6CAD">
        <w:rPr>
          <w:rFonts w:ascii="Arial" w:hAnsi="Arial" w:cs="Arial"/>
          <w:b/>
          <w:bCs/>
          <w:sz w:val="32"/>
          <w:szCs w:val="32"/>
        </w:rPr>
        <w:t xml:space="preserve">. </w:t>
      </w:r>
      <w:r w:rsidRPr="00EC6CAD">
        <w:rPr>
          <w:rFonts w:ascii="Arial" w:hAnsi="Arial" w:cs="Arial"/>
          <w:b/>
          <w:bCs/>
          <w:sz w:val="32"/>
          <w:szCs w:val="32"/>
        </w:rPr>
        <w:t xml:space="preserve"> </w:t>
      </w:r>
      <w:r w:rsidR="009139AD" w:rsidRPr="00EC6CAD">
        <w:rPr>
          <w:rFonts w:ascii="Arial" w:hAnsi="Arial" w:cs="Arial"/>
          <w:b/>
          <w:bCs/>
          <w:sz w:val="32"/>
          <w:szCs w:val="32"/>
        </w:rPr>
        <w:t>Root Cause Analysis and Strategic Quality Evaluation of Unsafe Staffing at MSFT</w:t>
      </w:r>
      <w:bookmarkEnd w:id="1"/>
    </w:p>
    <w:p w14:paraId="6302B4D6" w14:textId="77777777" w:rsidR="0068756B" w:rsidRPr="00C62E35" w:rsidRDefault="0068756B" w:rsidP="00C62E35">
      <w:pPr>
        <w:pStyle w:val="Heading2"/>
        <w:spacing w:line="480" w:lineRule="auto"/>
        <w:rPr>
          <w:rFonts w:ascii="Arial" w:hAnsi="Arial" w:cs="Arial"/>
        </w:rPr>
      </w:pPr>
      <w:bookmarkStart w:id="2" w:name="_Toc216113973"/>
      <w:r w:rsidRPr="00C065E3">
        <w:rPr>
          <w:rFonts w:ascii="Arial" w:hAnsi="Arial" w:cs="Arial"/>
          <w:sz w:val="24"/>
          <w:szCs w:val="24"/>
        </w:rPr>
        <w:t>2.1 Root Cause Analysis of Unsafe Staffing and Poor Skill Mix at MSFT</w:t>
      </w:r>
      <w:bookmarkEnd w:id="2"/>
    </w:p>
    <w:p w14:paraId="79E05B31" w14:textId="3B17596E" w:rsidR="0068756B" w:rsidRPr="0068756B" w:rsidRDefault="004B11B6" w:rsidP="00D55666">
      <w:pPr>
        <w:spacing w:line="480" w:lineRule="auto"/>
        <w:jc w:val="both"/>
        <w:rPr>
          <w:rFonts w:ascii="Arial" w:hAnsi="Arial" w:cs="Arial"/>
        </w:rPr>
      </w:pPr>
      <w:r w:rsidRPr="005B0A5F">
        <w:rPr>
          <w:rFonts w:ascii="Arial" w:hAnsi="Arial" w:cs="Arial"/>
        </w:rPr>
        <w:t xml:space="preserve">Unsafe staffing and poor skill mix were major structural failings at MSFT from 2005–2009, leading to serious harm and poor-quality care (Francis, 2013). Using </w:t>
      </w:r>
      <w:r w:rsidR="0098153F">
        <w:rPr>
          <w:rFonts w:ascii="Arial" w:hAnsi="Arial" w:cs="Arial"/>
        </w:rPr>
        <w:t>k</w:t>
      </w:r>
      <w:r w:rsidR="0098153F" w:rsidRPr="0098153F">
        <w:rPr>
          <w:rFonts w:ascii="Arial" w:hAnsi="Arial" w:cs="Arial"/>
        </w:rPr>
        <w:t>ey methods used for investigating underlying issues include the Ishikawa (Fishbone) Diagram and the Five Whys technique</w:t>
      </w:r>
      <w:r w:rsidR="0098153F">
        <w:rPr>
          <w:rFonts w:ascii="Arial" w:hAnsi="Arial" w:cs="Arial"/>
        </w:rPr>
        <w:t xml:space="preserve"> </w:t>
      </w:r>
      <w:r w:rsidR="0098153F" w:rsidRPr="0098153F">
        <w:rPr>
          <w:rFonts w:ascii="Arial" w:hAnsi="Arial" w:cs="Arial"/>
        </w:rPr>
        <w:t xml:space="preserve">alongside </w:t>
      </w:r>
      <w:r w:rsidRPr="005B0A5F">
        <w:rPr>
          <w:rFonts w:ascii="Arial" w:hAnsi="Arial" w:cs="Arial"/>
        </w:rPr>
        <w:t xml:space="preserve">Donabedian’s SPO model-helps explain how these staffing deficits </w:t>
      </w:r>
      <w:r w:rsidRPr="005B0A5F">
        <w:rPr>
          <w:rFonts w:ascii="Arial" w:hAnsi="Arial" w:cs="Arial"/>
        </w:rPr>
        <w:lastRenderedPageBreak/>
        <w:t xml:space="preserve">developed, how they interacted with organisational weaknesses and how they produced unsafe outcomes. Evidence from the Healthcare Commission (2009), the Francis Inquiry (2013) and Component 1 shows that understaffing, reduced skill mix, weak </w:t>
      </w:r>
      <w:r w:rsidR="006F45E8" w:rsidRPr="005B0A5F">
        <w:rPr>
          <w:rFonts w:ascii="Arial" w:hAnsi="Arial" w:cs="Arial"/>
        </w:rPr>
        <w:t>leadership,</w:t>
      </w:r>
      <w:r w:rsidRPr="005B0A5F">
        <w:rPr>
          <w:rFonts w:ascii="Arial" w:hAnsi="Arial" w:cs="Arial"/>
        </w:rPr>
        <w:t xml:space="preserve"> and limited safety intelligence collectively drove MSFT’s failure.</w:t>
      </w:r>
    </w:p>
    <w:p w14:paraId="2F1764C2" w14:textId="1C409CB0" w:rsidR="0068756B" w:rsidRPr="00C065E3" w:rsidRDefault="00FD0785" w:rsidP="00C065E3">
      <w:pPr>
        <w:pStyle w:val="Heading2"/>
        <w:spacing w:line="480" w:lineRule="auto"/>
        <w:rPr>
          <w:rFonts w:ascii="Arial" w:hAnsi="Arial" w:cs="Arial"/>
          <w:sz w:val="24"/>
          <w:szCs w:val="24"/>
        </w:rPr>
      </w:pPr>
      <w:bookmarkStart w:id="3" w:name="_Toc216113974"/>
      <w:r w:rsidRPr="00C065E3">
        <w:rPr>
          <w:rFonts w:ascii="Arial" w:hAnsi="Arial" w:cs="Arial"/>
          <w:sz w:val="24"/>
          <w:szCs w:val="24"/>
        </w:rPr>
        <w:t xml:space="preserve">2.1.1 </w:t>
      </w:r>
      <w:r w:rsidR="0068756B" w:rsidRPr="00C065E3">
        <w:rPr>
          <w:rFonts w:ascii="Arial" w:hAnsi="Arial" w:cs="Arial"/>
          <w:sz w:val="24"/>
          <w:szCs w:val="24"/>
        </w:rPr>
        <w:t>Fishbone Diagram Analysis: Categories of Root Causes</w:t>
      </w:r>
      <w:bookmarkEnd w:id="3"/>
    </w:p>
    <w:p w14:paraId="2F8126FE" w14:textId="38B031BC" w:rsidR="00246F56" w:rsidRDefault="00246F56" w:rsidP="00D55666">
      <w:pPr>
        <w:spacing w:line="480" w:lineRule="auto"/>
        <w:jc w:val="both"/>
        <w:rPr>
          <w:rFonts w:ascii="Arial" w:hAnsi="Arial" w:cs="Arial"/>
        </w:rPr>
      </w:pPr>
      <w:r w:rsidRPr="005B0A5F">
        <w:rPr>
          <w:rFonts w:ascii="Arial" w:hAnsi="Arial" w:cs="Arial"/>
        </w:rPr>
        <w:t xml:space="preserve">The Fishbone Diagram is a common healthcare tool for identifying systemic causes of adverse events (Carayon et al., 2014). Applied to MSFT, it reveals five linked root-cause domains: leadership and governance, workforce and staffing, clinical processes, communication and safety intelligence, and organisational culture. These mirror Component 1 findings, which showed major staff cuts, weak </w:t>
      </w:r>
      <w:r w:rsidR="006F45E8" w:rsidRPr="005B0A5F">
        <w:rPr>
          <w:rFonts w:ascii="Arial" w:hAnsi="Arial" w:cs="Arial"/>
        </w:rPr>
        <w:t>supervision,</w:t>
      </w:r>
      <w:r w:rsidRPr="005B0A5F">
        <w:rPr>
          <w:rFonts w:ascii="Arial" w:hAnsi="Arial" w:cs="Arial"/>
        </w:rPr>
        <w:t xml:space="preserve"> and ongoing failures to act on mortality alerts and complaints.</w:t>
      </w:r>
    </w:p>
    <w:p w14:paraId="53C6B3D9" w14:textId="417A7D8C" w:rsidR="0065516B" w:rsidRDefault="00547C62" w:rsidP="00925749">
      <w:pPr>
        <w:spacing w:line="480" w:lineRule="auto"/>
        <w:rPr>
          <w:rFonts w:ascii="Arial" w:hAnsi="Arial" w:cs="Arial"/>
        </w:rPr>
      </w:pPr>
      <w:r>
        <w:rPr>
          <w:noProof/>
        </w:rPr>
        <w:drawing>
          <wp:inline distT="0" distB="0" distL="0" distR="0" wp14:anchorId="496B50F9" wp14:editId="43D2A249">
            <wp:extent cx="5544451" cy="3562185"/>
            <wp:effectExtent l="0" t="0" r="0" b="635"/>
            <wp:docPr id="1082225295" name="Picture 5" descr="What is Root Cause Analysis? Practices &amp;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What is Root Cause Analysis? Practices &amp; Challeng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8077" cy="3583789"/>
                    </a:xfrm>
                    <a:prstGeom prst="rect">
                      <a:avLst/>
                    </a:prstGeom>
                    <a:noFill/>
                    <a:ln>
                      <a:noFill/>
                    </a:ln>
                  </pic:spPr>
                </pic:pic>
              </a:graphicData>
            </a:graphic>
          </wp:inline>
        </w:drawing>
      </w:r>
    </w:p>
    <w:p w14:paraId="1FFD1625" w14:textId="61EAEB7E" w:rsidR="00F17A29" w:rsidRDefault="00F17A29" w:rsidP="009A44EE">
      <w:pPr>
        <w:spacing w:line="480" w:lineRule="auto"/>
        <w:jc w:val="right"/>
        <w:rPr>
          <w:rFonts w:ascii="Arial" w:hAnsi="Arial" w:cs="Arial"/>
        </w:rPr>
      </w:pPr>
      <w:r w:rsidRPr="00F17A29">
        <w:rPr>
          <w:rFonts w:ascii="Arial" w:hAnsi="Arial" w:cs="Arial"/>
        </w:rPr>
        <w:t>(Qodo, 2025)</w:t>
      </w:r>
    </w:p>
    <w:p w14:paraId="08C1A0D0" w14:textId="77777777" w:rsidR="0068756B" w:rsidRPr="005B0A5F" w:rsidRDefault="0068756B" w:rsidP="00D55666">
      <w:pPr>
        <w:pStyle w:val="ListParagraph"/>
        <w:numPr>
          <w:ilvl w:val="0"/>
          <w:numId w:val="11"/>
        </w:numPr>
        <w:spacing w:line="480" w:lineRule="auto"/>
        <w:rPr>
          <w:rFonts w:ascii="Arial" w:hAnsi="Arial" w:cs="Arial"/>
        </w:rPr>
      </w:pPr>
      <w:bookmarkStart w:id="4" w:name="_Toc216113975"/>
      <w:r w:rsidRPr="005D6EF1">
        <w:rPr>
          <w:rStyle w:val="Heading2Char"/>
          <w:rFonts w:ascii="Arial" w:hAnsi="Arial" w:cs="Arial"/>
          <w:sz w:val="24"/>
          <w:szCs w:val="24"/>
        </w:rPr>
        <w:t>Leadership and Governance:</w:t>
      </w:r>
      <w:bookmarkEnd w:id="4"/>
      <w:r w:rsidRPr="005B0A5F">
        <w:rPr>
          <w:rFonts w:ascii="Arial" w:hAnsi="Arial" w:cs="Arial"/>
        </w:rPr>
        <w:br/>
      </w:r>
      <w:r w:rsidR="00246F56" w:rsidRPr="005B0A5F">
        <w:rPr>
          <w:rFonts w:ascii="Arial" w:hAnsi="Arial" w:cs="Arial"/>
        </w:rPr>
        <w:t xml:space="preserve">Leadership and governance failures were central, as the Board prioritised financial </w:t>
      </w:r>
      <w:r w:rsidR="00246F56" w:rsidRPr="005B0A5F">
        <w:rPr>
          <w:rFonts w:ascii="Arial" w:hAnsi="Arial" w:cs="Arial"/>
        </w:rPr>
        <w:lastRenderedPageBreak/>
        <w:t>targets and Foundation Trust status over maintaining safe staffing (Francis, 2013). Board records from 2005–2007 show a strong emphasis on cost-cutting instead of patient safety, resulting in reduced staffing capacity (Healthcare Commission, 2009). The lack of senior clinical leadership further weakened oversight and left frontline staff without proper support or escalation routes.</w:t>
      </w:r>
    </w:p>
    <w:p w14:paraId="07430A6E" w14:textId="77777777" w:rsidR="0068756B" w:rsidRPr="005B0A5F" w:rsidRDefault="0068756B" w:rsidP="00807006">
      <w:pPr>
        <w:pStyle w:val="ListParagraph"/>
        <w:numPr>
          <w:ilvl w:val="0"/>
          <w:numId w:val="11"/>
        </w:numPr>
        <w:spacing w:line="480" w:lineRule="auto"/>
        <w:rPr>
          <w:rFonts w:ascii="Arial" w:hAnsi="Arial" w:cs="Arial"/>
        </w:rPr>
      </w:pPr>
      <w:bookmarkStart w:id="5" w:name="_Toc216113976"/>
      <w:r w:rsidRPr="00807006">
        <w:rPr>
          <w:rStyle w:val="Heading2Char"/>
          <w:rFonts w:ascii="Arial" w:hAnsi="Arial" w:cs="Arial"/>
          <w:sz w:val="24"/>
          <w:szCs w:val="24"/>
        </w:rPr>
        <w:t>Workforce and Staffing:</w:t>
      </w:r>
      <w:bookmarkEnd w:id="5"/>
      <w:r w:rsidRPr="005B0A5F">
        <w:rPr>
          <w:rFonts w:ascii="Arial" w:hAnsi="Arial" w:cs="Arial"/>
        </w:rPr>
        <w:br/>
        <w:t>Between 2004 and 2007, approximately 150 posts</w:t>
      </w:r>
      <w:r w:rsidR="00B46283" w:rsidRPr="005B0A5F">
        <w:rPr>
          <w:rFonts w:ascii="Arial" w:hAnsi="Arial" w:cs="Arial"/>
        </w:rPr>
        <w:t>-</w:t>
      </w:r>
      <w:r w:rsidRPr="005B0A5F">
        <w:rPr>
          <w:rFonts w:ascii="Arial" w:hAnsi="Arial" w:cs="Arial"/>
        </w:rPr>
        <w:t>including experienced nursing roles</w:t>
      </w:r>
      <w:r w:rsidR="00B46283" w:rsidRPr="005B0A5F">
        <w:rPr>
          <w:rFonts w:ascii="Arial" w:hAnsi="Arial" w:cs="Arial"/>
        </w:rPr>
        <w:t>-</w:t>
      </w:r>
      <w:r w:rsidRPr="005B0A5F">
        <w:rPr>
          <w:rFonts w:ascii="Arial" w:hAnsi="Arial" w:cs="Arial"/>
        </w:rPr>
        <w:t xml:space="preserve">were removed, with no risk assessment to evaluate the impact on patient care (Healthcare Commission, 2009). </w:t>
      </w:r>
      <w:r w:rsidR="004B11B6" w:rsidRPr="005B0A5F">
        <w:rPr>
          <w:rFonts w:ascii="Arial" w:hAnsi="Arial" w:cs="Arial"/>
        </w:rPr>
        <w:t>My component 1</w:t>
      </w:r>
      <w:r w:rsidRPr="005B0A5F">
        <w:rPr>
          <w:rFonts w:ascii="Arial" w:hAnsi="Arial" w:cs="Arial"/>
        </w:rPr>
        <w:t xml:space="preserve"> highlights weakened skill mix and an absence of senior nurses on shift as critical contributors to missed care episodes and unmonitored patient deterioration. </w:t>
      </w:r>
    </w:p>
    <w:p w14:paraId="31F3E0A6" w14:textId="7C51C9D4" w:rsidR="0068756B" w:rsidRPr="005B0A5F" w:rsidRDefault="0068756B" w:rsidP="00D55666">
      <w:pPr>
        <w:pStyle w:val="ListParagraph"/>
        <w:numPr>
          <w:ilvl w:val="0"/>
          <w:numId w:val="11"/>
        </w:numPr>
        <w:spacing w:line="480" w:lineRule="auto"/>
        <w:rPr>
          <w:rFonts w:ascii="Arial" w:hAnsi="Arial" w:cs="Arial"/>
        </w:rPr>
      </w:pPr>
      <w:bookmarkStart w:id="6" w:name="_Toc216113977"/>
      <w:r w:rsidRPr="00807006">
        <w:rPr>
          <w:rStyle w:val="Heading2Char"/>
          <w:rFonts w:ascii="Arial" w:hAnsi="Arial" w:cs="Arial"/>
          <w:sz w:val="24"/>
          <w:szCs w:val="24"/>
        </w:rPr>
        <w:t>Clinical Processes:</w:t>
      </w:r>
      <w:bookmarkEnd w:id="6"/>
      <w:r w:rsidRPr="005B0A5F">
        <w:rPr>
          <w:rFonts w:ascii="Arial" w:hAnsi="Arial" w:cs="Arial"/>
        </w:rPr>
        <w:br/>
        <w:t xml:space="preserve">Understaffing reduced the capacity to undertake basic care processes such as hydration, nutritional support, routine </w:t>
      </w:r>
      <w:r w:rsidR="006F45E8" w:rsidRPr="005B0A5F">
        <w:rPr>
          <w:rFonts w:ascii="Arial" w:hAnsi="Arial" w:cs="Arial"/>
        </w:rPr>
        <w:t>observations,</w:t>
      </w:r>
      <w:r w:rsidRPr="005B0A5F">
        <w:rPr>
          <w:rFonts w:ascii="Arial" w:hAnsi="Arial" w:cs="Arial"/>
        </w:rPr>
        <w:t xml:space="preserve"> and timely escalation. These omissions represent classic indicators of “missed nursing care,” a validated predictor of morbidity and mortality in acute settings (Griffiths et al., 2018).</w:t>
      </w:r>
    </w:p>
    <w:p w14:paraId="73FE0D1A" w14:textId="72971B13" w:rsidR="0068756B" w:rsidRPr="005B0A5F" w:rsidRDefault="0068756B" w:rsidP="00D55666">
      <w:pPr>
        <w:pStyle w:val="ListParagraph"/>
        <w:numPr>
          <w:ilvl w:val="0"/>
          <w:numId w:val="11"/>
        </w:numPr>
        <w:spacing w:line="480" w:lineRule="auto"/>
        <w:rPr>
          <w:rFonts w:ascii="Arial" w:hAnsi="Arial" w:cs="Arial"/>
        </w:rPr>
      </w:pPr>
      <w:bookmarkStart w:id="7" w:name="_Toc216113978"/>
      <w:r w:rsidRPr="00807006">
        <w:rPr>
          <w:rStyle w:val="Heading2Char"/>
          <w:rFonts w:ascii="Arial" w:hAnsi="Arial" w:cs="Arial"/>
          <w:sz w:val="24"/>
          <w:szCs w:val="24"/>
        </w:rPr>
        <w:t>Communication and Safety Intelligence:</w:t>
      </w:r>
      <w:bookmarkEnd w:id="7"/>
      <w:r w:rsidRPr="005B0A5F">
        <w:rPr>
          <w:rFonts w:ascii="Arial" w:hAnsi="Arial" w:cs="Arial"/>
        </w:rPr>
        <w:br/>
        <w:t>Safety and risk information</w:t>
      </w:r>
      <w:r w:rsidR="00B46283" w:rsidRPr="005B0A5F">
        <w:rPr>
          <w:rFonts w:ascii="Arial" w:hAnsi="Arial" w:cs="Arial"/>
        </w:rPr>
        <w:t>-</w:t>
      </w:r>
      <w:r w:rsidRPr="005B0A5F">
        <w:rPr>
          <w:rFonts w:ascii="Arial" w:hAnsi="Arial" w:cs="Arial"/>
        </w:rPr>
        <w:t xml:space="preserve">including high mortality rates, staff survey </w:t>
      </w:r>
      <w:r w:rsidR="006F45E8" w:rsidRPr="005B0A5F">
        <w:rPr>
          <w:rFonts w:ascii="Arial" w:hAnsi="Arial" w:cs="Arial"/>
        </w:rPr>
        <w:t>concerns,</w:t>
      </w:r>
      <w:r w:rsidRPr="005B0A5F">
        <w:rPr>
          <w:rFonts w:ascii="Arial" w:hAnsi="Arial" w:cs="Arial"/>
        </w:rPr>
        <w:t xml:space="preserve"> and complaints</w:t>
      </w:r>
      <w:r w:rsidR="00B46283" w:rsidRPr="005B0A5F">
        <w:rPr>
          <w:rFonts w:ascii="Arial" w:hAnsi="Arial" w:cs="Arial"/>
        </w:rPr>
        <w:t>-</w:t>
      </w:r>
      <w:r w:rsidRPr="005B0A5F">
        <w:rPr>
          <w:rFonts w:ascii="Arial" w:hAnsi="Arial" w:cs="Arial"/>
        </w:rPr>
        <w:t>was not adequately escalated. Leadership often dismissed mortality data as “coding errors,” illustrating a failure to interpret or act on critical warning signs (Healthcare Commission, 2009).</w:t>
      </w:r>
    </w:p>
    <w:p w14:paraId="48636BF3" w14:textId="18702ED2" w:rsidR="00246F56" w:rsidRDefault="0068756B" w:rsidP="00D55666">
      <w:pPr>
        <w:pStyle w:val="ListParagraph"/>
        <w:numPr>
          <w:ilvl w:val="0"/>
          <w:numId w:val="11"/>
        </w:numPr>
        <w:spacing w:line="480" w:lineRule="auto"/>
        <w:rPr>
          <w:rFonts w:ascii="Arial" w:hAnsi="Arial" w:cs="Arial"/>
        </w:rPr>
      </w:pPr>
      <w:bookmarkStart w:id="8" w:name="_Toc216113979"/>
      <w:r w:rsidRPr="00807006">
        <w:rPr>
          <w:rStyle w:val="Heading2Char"/>
          <w:rFonts w:ascii="Arial" w:hAnsi="Arial" w:cs="Arial"/>
          <w:sz w:val="24"/>
          <w:szCs w:val="24"/>
        </w:rPr>
        <w:t>Organisational Culture:</w:t>
      </w:r>
      <w:bookmarkEnd w:id="8"/>
      <w:r w:rsidRPr="005B0A5F">
        <w:rPr>
          <w:rFonts w:ascii="Arial" w:hAnsi="Arial" w:cs="Arial"/>
        </w:rPr>
        <w:br/>
      </w:r>
      <w:r w:rsidR="00246F56" w:rsidRPr="005B0A5F">
        <w:rPr>
          <w:rFonts w:ascii="Arial" w:hAnsi="Arial" w:cs="Arial"/>
        </w:rPr>
        <w:t>The organisational culture discouraged staff from speaking up, as highlighted by the Francis Inquiry (2013). Frontline staff did not feel safe reporting risks, allowing poor care to become normalised. Overall, these factors show that unsafe staffing resulted from multiple interconnected system failures rather than a single operational issue.</w:t>
      </w:r>
    </w:p>
    <w:p w14:paraId="5C3792A9" w14:textId="77777777" w:rsidR="00F15D72" w:rsidRPr="00F15D72" w:rsidRDefault="00F15D72" w:rsidP="00D55666">
      <w:pPr>
        <w:pStyle w:val="ListParagraph"/>
        <w:spacing w:line="480" w:lineRule="auto"/>
        <w:ind w:left="360"/>
        <w:rPr>
          <w:rFonts w:ascii="Arial" w:hAnsi="Arial" w:cs="Arial"/>
        </w:rPr>
      </w:pPr>
    </w:p>
    <w:p w14:paraId="2931231E" w14:textId="56B10144" w:rsidR="0068756B" w:rsidRPr="000F4E97" w:rsidRDefault="001C61F0" w:rsidP="00807006">
      <w:pPr>
        <w:pStyle w:val="Heading2"/>
        <w:spacing w:line="480" w:lineRule="auto"/>
        <w:rPr>
          <w:rFonts w:ascii="Arial" w:hAnsi="Arial" w:cs="Arial"/>
          <w:sz w:val="24"/>
          <w:szCs w:val="24"/>
        </w:rPr>
      </w:pPr>
      <w:bookmarkStart w:id="9" w:name="_Toc216113980"/>
      <w:r w:rsidRPr="000F4E97">
        <w:rPr>
          <w:rFonts w:ascii="Arial" w:hAnsi="Arial" w:cs="Arial"/>
          <w:sz w:val="24"/>
          <w:szCs w:val="24"/>
        </w:rPr>
        <w:lastRenderedPageBreak/>
        <w:t xml:space="preserve">2.1.2 </w:t>
      </w:r>
      <w:r w:rsidR="0068756B" w:rsidRPr="000F4E97">
        <w:rPr>
          <w:rFonts w:ascii="Arial" w:hAnsi="Arial" w:cs="Arial"/>
          <w:sz w:val="24"/>
          <w:szCs w:val="24"/>
        </w:rPr>
        <w:t>5 Whys Analysis: Drilling Down to the Core Drivers</w:t>
      </w:r>
      <w:bookmarkEnd w:id="9"/>
    </w:p>
    <w:p w14:paraId="5D1D0792" w14:textId="77777777" w:rsidR="0068756B" w:rsidRPr="0068756B" w:rsidRDefault="0068756B" w:rsidP="002F42FB">
      <w:pPr>
        <w:spacing w:line="480" w:lineRule="auto"/>
        <w:jc w:val="both"/>
        <w:rPr>
          <w:rFonts w:ascii="Arial" w:hAnsi="Arial" w:cs="Arial"/>
        </w:rPr>
      </w:pPr>
      <w:r w:rsidRPr="0068756B">
        <w:rPr>
          <w:rFonts w:ascii="Arial" w:hAnsi="Arial" w:cs="Arial"/>
        </w:rPr>
        <w:t>The 5 Whys technique enables deeper exploration of the most critical causal pathways identified in the Fishbone Diagram (NPSA, 2008). Applying this method to MSFT’s staffing crisis highlights how structural and strategic decisions escalated into frontline risks.</w:t>
      </w:r>
    </w:p>
    <w:p w14:paraId="3DB8456E" w14:textId="77777777" w:rsidR="0068756B" w:rsidRPr="0068756B" w:rsidRDefault="0068756B" w:rsidP="00925749">
      <w:pPr>
        <w:numPr>
          <w:ilvl w:val="0"/>
          <w:numId w:val="1"/>
        </w:numPr>
        <w:tabs>
          <w:tab w:val="clear" w:pos="360"/>
          <w:tab w:val="num" w:pos="720"/>
        </w:tabs>
        <w:spacing w:line="480" w:lineRule="auto"/>
        <w:rPr>
          <w:rFonts w:ascii="Arial" w:hAnsi="Arial" w:cs="Arial"/>
        </w:rPr>
      </w:pPr>
      <w:r w:rsidRPr="0068756B">
        <w:rPr>
          <w:rFonts w:ascii="Arial" w:hAnsi="Arial" w:cs="Arial"/>
          <w:b/>
          <w:bCs/>
        </w:rPr>
        <w:t>Why were wards dangerously understaffed?</w:t>
      </w:r>
      <w:r w:rsidRPr="0068756B">
        <w:rPr>
          <w:rFonts w:ascii="Arial" w:hAnsi="Arial" w:cs="Arial"/>
        </w:rPr>
        <w:br/>
        <w:t>Because MSFT removed over 150 staff posts as part of a financial recovery plan (Healthcare Commission, 2009).</w:t>
      </w:r>
    </w:p>
    <w:p w14:paraId="614C5B2F" w14:textId="70A2E1A5" w:rsidR="0068756B" w:rsidRPr="0068756B" w:rsidRDefault="0068756B" w:rsidP="00925749">
      <w:pPr>
        <w:numPr>
          <w:ilvl w:val="0"/>
          <w:numId w:val="1"/>
        </w:numPr>
        <w:tabs>
          <w:tab w:val="clear" w:pos="360"/>
          <w:tab w:val="num" w:pos="720"/>
        </w:tabs>
        <w:spacing w:line="480" w:lineRule="auto"/>
        <w:rPr>
          <w:rFonts w:ascii="Arial" w:hAnsi="Arial" w:cs="Arial"/>
        </w:rPr>
      </w:pPr>
      <w:r w:rsidRPr="0068756B">
        <w:rPr>
          <w:rFonts w:ascii="Arial" w:hAnsi="Arial" w:cs="Arial"/>
          <w:b/>
          <w:bCs/>
        </w:rPr>
        <w:t xml:space="preserve">Why </w:t>
      </w:r>
      <w:r w:rsidR="006F45E8" w:rsidRPr="0068756B">
        <w:rPr>
          <w:rFonts w:ascii="Arial" w:hAnsi="Arial" w:cs="Arial"/>
          <w:b/>
          <w:bCs/>
        </w:rPr>
        <w:t>we are</w:t>
      </w:r>
      <w:r w:rsidRPr="0068756B">
        <w:rPr>
          <w:rFonts w:ascii="Arial" w:hAnsi="Arial" w:cs="Arial"/>
          <w:b/>
          <w:bCs/>
        </w:rPr>
        <w:t xml:space="preserve"> staffing cuts prioritised over patient safety?</w:t>
      </w:r>
      <w:r w:rsidRPr="0068756B">
        <w:rPr>
          <w:rFonts w:ascii="Arial" w:hAnsi="Arial" w:cs="Arial"/>
        </w:rPr>
        <w:br/>
        <w:t>Because the Board focused on achieving Foundation Trust status, which required demonstrating financial stability (Francis, 2013).</w:t>
      </w:r>
    </w:p>
    <w:p w14:paraId="49530C31" w14:textId="77777777" w:rsidR="0068756B" w:rsidRPr="0068756B" w:rsidRDefault="0068756B" w:rsidP="00925749">
      <w:pPr>
        <w:numPr>
          <w:ilvl w:val="0"/>
          <w:numId w:val="1"/>
        </w:numPr>
        <w:tabs>
          <w:tab w:val="clear" w:pos="360"/>
          <w:tab w:val="num" w:pos="720"/>
        </w:tabs>
        <w:spacing w:line="480" w:lineRule="auto"/>
        <w:rPr>
          <w:rFonts w:ascii="Arial" w:hAnsi="Arial" w:cs="Arial"/>
        </w:rPr>
      </w:pPr>
      <w:r w:rsidRPr="0068756B">
        <w:rPr>
          <w:rFonts w:ascii="Arial" w:hAnsi="Arial" w:cs="Arial"/>
          <w:b/>
          <w:bCs/>
        </w:rPr>
        <w:t>Why did leadership pursue Foundation Trust status despite clinical warning signs?</w:t>
      </w:r>
      <w:r w:rsidRPr="0068756B">
        <w:rPr>
          <w:rFonts w:ascii="Arial" w:hAnsi="Arial" w:cs="Arial"/>
        </w:rPr>
        <w:br/>
        <w:t>Because national policy incentives emphasised financial performance, and regulators did not challenge the Trust’s assurances (Health Committee, 2013).</w:t>
      </w:r>
    </w:p>
    <w:p w14:paraId="12077FC8" w14:textId="66819198" w:rsidR="0068756B" w:rsidRPr="0068756B" w:rsidRDefault="0068756B" w:rsidP="00925749">
      <w:pPr>
        <w:numPr>
          <w:ilvl w:val="0"/>
          <w:numId w:val="1"/>
        </w:numPr>
        <w:tabs>
          <w:tab w:val="clear" w:pos="360"/>
          <w:tab w:val="num" w:pos="720"/>
        </w:tabs>
        <w:spacing w:line="480" w:lineRule="auto"/>
        <w:rPr>
          <w:rFonts w:ascii="Arial" w:hAnsi="Arial" w:cs="Arial"/>
        </w:rPr>
      </w:pPr>
      <w:r w:rsidRPr="0068756B">
        <w:rPr>
          <w:rFonts w:ascii="Arial" w:hAnsi="Arial" w:cs="Arial"/>
          <w:b/>
          <w:bCs/>
        </w:rPr>
        <w:t>Why</w:t>
      </w:r>
      <w:r w:rsidR="004B11B6" w:rsidRPr="005B0A5F">
        <w:rPr>
          <w:rFonts w:ascii="Arial" w:hAnsi="Arial" w:cs="Arial"/>
          <w:b/>
          <w:bCs/>
        </w:rPr>
        <w:t xml:space="preserve"> </w:t>
      </w:r>
      <w:r w:rsidR="006F45E8" w:rsidRPr="0068756B">
        <w:rPr>
          <w:rFonts w:ascii="Arial" w:hAnsi="Arial" w:cs="Arial"/>
          <w:b/>
          <w:bCs/>
        </w:rPr>
        <w:t>we are</w:t>
      </w:r>
      <w:r w:rsidRPr="0068756B">
        <w:rPr>
          <w:rFonts w:ascii="Arial" w:hAnsi="Arial" w:cs="Arial"/>
          <w:b/>
          <w:bCs/>
        </w:rPr>
        <w:t xml:space="preserve"> warning signs not challenged by regulators or internal committees?</w:t>
      </w:r>
      <w:r w:rsidRPr="0068756B">
        <w:rPr>
          <w:rFonts w:ascii="Arial" w:hAnsi="Arial" w:cs="Arial"/>
        </w:rPr>
        <w:br/>
        <w:t xml:space="preserve">Because of fragmented oversight, poor </w:t>
      </w:r>
      <w:r w:rsidR="006F45E8" w:rsidRPr="0068756B">
        <w:rPr>
          <w:rFonts w:ascii="Arial" w:hAnsi="Arial" w:cs="Arial"/>
        </w:rPr>
        <w:t>communication,</w:t>
      </w:r>
      <w:r w:rsidRPr="0068756B">
        <w:rPr>
          <w:rFonts w:ascii="Arial" w:hAnsi="Arial" w:cs="Arial"/>
        </w:rPr>
        <w:t xml:space="preserve"> and reliance on coding explanations for high mortality (Healthcare Commission, 2009).</w:t>
      </w:r>
    </w:p>
    <w:p w14:paraId="44BDD62D" w14:textId="7CF980E0" w:rsidR="0068756B" w:rsidRPr="0068756B" w:rsidRDefault="0068756B" w:rsidP="00925749">
      <w:pPr>
        <w:numPr>
          <w:ilvl w:val="0"/>
          <w:numId w:val="1"/>
        </w:numPr>
        <w:tabs>
          <w:tab w:val="clear" w:pos="360"/>
          <w:tab w:val="num" w:pos="720"/>
        </w:tabs>
        <w:spacing w:line="480" w:lineRule="auto"/>
        <w:rPr>
          <w:rFonts w:ascii="Arial" w:hAnsi="Arial" w:cs="Arial"/>
        </w:rPr>
      </w:pPr>
      <w:r w:rsidRPr="0068756B">
        <w:rPr>
          <w:rFonts w:ascii="Arial" w:hAnsi="Arial" w:cs="Arial"/>
          <w:b/>
          <w:bCs/>
        </w:rPr>
        <w:t xml:space="preserve">Why </w:t>
      </w:r>
      <w:r w:rsidR="006F45E8" w:rsidRPr="0068756B">
        <w:rPr>
          <w:rFonts w:ascii="Arial" w:hAnsi="Arial" w:cs="Arial"/>
          <w:b/>
          <w:bCs/>
        </w:rPr>
        <w:t>were</w:t>
      </w:r>
      <w:r w:rsidRPr="0068756B">
        <w:rPr>
          <w:rFonts w:ascii="Arial" w:hAnsi="Arial" w:cs="Arial"/>
          <w:b/>
          <w:bCs/>
        </w:rPr>
        <w:t xml:space="preserve"> there fragmented oversight and inadequate challenge?</w:t>
      </w:r>
      <w:r w:rsidRPr="0068756B">
        <w:rPr>
          <w:rFonts w:ascii="Arial" w:hAnsi="Arial" w:cs="Arial"/>
        </w:rPr>
        <w:br/>
        <w:t>Because governance structures lacked clinical representation, and safety systems were not embedded across organisational levels (CQC, 2022).</w:t>
      </w:r>
    </w:p>
    <w:p w14:paraId="41CE50DE" w14:textId="4833A4DB" w:rsidR="0068756B" w:rsidRPr="0068756B" w:rsidRDefault="00246F56" w:rsidP="00925749">
      <w:pPr>
        <w:spacing w:line="480" w:lineRule="auto"/>
        <w:rPr>
          <w:rFonts w:ascii="Arial" w:hAnsi="Arial" w:cs="Arial"/>
        </w:rPr>
      </w:pPr>
      <w:r w:rsidRPr="005B0A5F">
        <w:rPr>
          <w:rFonts w:ascii="Arial" w:hAnsi="Arial" w:cs="Arial"/>
        </w:rPr>
        <w:t xml:space="preserve">This shows that unsafe staffing was not just due to limited resources, but stemmed from misaligned organisational priorities, external policy </w:t>
      </w:r>
      <w:r w:rsidR="006F45E8" w:rsidRPr="005B0A5F">
        <w:rPr>
          <w:rFonts w:ascii="Arial" w:hAnsi="Arial" w:cs="Arial"/>
        </w:rPr>
        <w:t>pressures,</w:t>
      </w:r>
      <w:r w:rsidRPr="005B0A5F">
        <w:rPr>
          <w:rFonts w:ascii="Arial" w:hAnsi="Arial" w:cs="Arial"/>
        </w:rPr>
        <w:t xml:space="preserve"> and weak governance.</w:t>
      </w:r>
    </w:p>
    <w:p w14:paraId="23012A4B" w14:textId="026D01E0" w:rsidR="0068756B" w:rsidRPr="000F4E97" w:rsidRDefault="001C61F0" w:rsidP="000F4E97">
      <w:pPr>
        <w:pStyle w:val="Heading2"/>
        <w:spacing w:line="480" w:lineRule="auto"/>
        <w:rPr>
          <w:rFonts w:ascii="Arial" w:hAnsi="Arial" w:cs="Arial"/>
          <w:sz w:val="24"/>
          <w:szCs w:val="24"/>
        </w:rPr>
      </w:pPr>
      <w:bookmarkStart w:id="10" w:name="_Toc216113981"/>
      <w:r w:rsidRPr="000F4E97">
        <w:rPr>
          <w:rFonts w:ascii="Arial" w:hAnsi="Arial" w:cs="Arial"/>
          <w:sz w:val="24"/>
          <w:szCs w:val="24"/>
        </w:rPr>
        <w:t xml:space="preserve">2.1.3 </w:t>
      </w:r>
      <w:r w:rsidR="0068756B" w:rsidRPr="000F4E97">
        <w:rPr>
          <w:rFonts w:ascii="Arial" w:hAnsi="Arial" w:cs="Arial"/>
          <w:sz w:val="24"/>
          <w:szCs w:val="24"/>
        </w:rPr>
        <w:t>Donabedian Structure–Process–Outcome (SPO) Analysis</w:t>
      </w:r>
      <w:bookmarkEnd w:id="10"/>
    </w:p>
    <w:p w14:paraId="7EC04A52" w14:textId="77777777" w:rsidR="0068756B" w:rsidRPr="0068756B" w:rsidRDefault="0068756B" w:rsidP="00925749">
      <w:pPr>
        <w:spacing w:line="480" w:lineRule="auto"/>
        <w:rPr>
          <w:rFonts w:ascii="Arial" w:hAnsi="Arial" w:cs="Arial"/>
        </w:rPr>
      </w:pPr>
      <w:r w:rsidRPr="0068756B">
        <w:rPr>
          <w:rFonts w:ascii="Arial" w:hAnsi="Arial" w:cs="Arial"/>
        </w:rPr>
        <w:t xml:space="preserve">Donabedian’s model offers a validated framework for analysing how structural conditions shape care processes and patient outcomes (Donabedian, 1988). Applying SPO to MSFT </w:t>
      </w:r>
      <w:r w:rsidRPr="0068756B">
        <w:rPr>
          <w:rFonts w:ascii="Arial" w:hAnsi="Arial" w:cs="Arial"/>
        </w:rPr>
        <w:lastRenderedPageBreak/>
        <w:t>reinforces how unsafe staffing functioned as a structural failure that cascaded through clinical systems.</w:t>
      </w:r>
    </w:p>
    <w:p w14:paraId="31F02C24" w14:textId="771EC02F" w:rsidR="0068756B" w:rsidRPr="002D2DAD" w:rsidRDefault="0068756B" w:rsidP="001A2C26">
      <w:pPr>
        <w:spacing w:line="480" w:lineRule="auto"/>
        <w:jc w:val="both"/>
        <w:rPr>
          <w:rFonts w:ascii="Arial" w:hAnsi="Arial" w:cs="Arial"/>
        </w:rPr>
      </w:pPr>
      <w:r w:rsidRPr="002D2DAD">
        <w:rPr>
          <w:rFonts w:ascii="Arial" w:hAnsi="Arial" w:cs="Arial"/>
          <w:b/>
          <w:bCs/>
        </w:rPr>
        <w:t>Structure:</w:t>
      </w:r>
      <w:r w:rsidRPr="002D2DAD">
        <w:rPr>
          <w:rFonts w:ascii="Arial" w:hAnsi="Arial" w:cs="Arial"/>
        </w:rPr>
        <w:br/>
        <w:t xml:space="preserve">Structural deficits included reduced staffing levels, weakened skill mix, insufficient senior nurse </w:t>
      </w:r>
      <w:r w:rsidR="006F45E8" w:rsidRPr="002D2DAD">
        <w:rPr>
          <w:rFonts w:ascii="Arial" w:hAnsi="Arial" w:cs="Arial"/>
        </w:rPr>
        <w:t>leadership,</w:t>
      </w:r>
      <w:r w:rsidRPr="002D2DAD">
        <w:rPr>
          <w:rFonts w:ascii="Arial" w:hAnsi="Arial" w:cs="Arial"/>
        </w:rPr>
        <w:t xml:space="preserve"> and inadequate governance mechanisms. These conditions limited the Trust’s ability to maintain safe care environments (Healthcare Commission, 2009).</w:t>
      </w:r>
    </w:p>
    <w:p w14:paraId="65DA40C2" w14:textId="0635882E" w:rsidR="0068756B" w:rsidRPr="002D2DAD" w:rsidRDefault="00C90715" w:rsidP="001A2C26">
      <w:pPr>
        <w:spacing w:line="480" w:lineRule="auto"/>
        <w:jc w:val="both"/>
        <w:rPr>
          <w:rFonts w:ascii="Arial" w:hAnsi="Arial" w:cs="Arial"/>
        </w:rPr>
      </w:pPr>
      <w:r>
        <w:rPr>
          <w:noProof/>
        </w:rPr>
        <w:drawing>
          <wp:anchor distT="0" distB="0" distL="114300" distR="114300" simplePos="0" relativeHeight="251632640" behindDoc="0" locked="0" layoutInCell="1" allowOverlap="1" wp14:anchorId="17E42737" wp14:editId="1DBBE150">
            <wp:simplePos x="0" y="0"/>
            <wp:positionH relativeFrom="column">
              <wp:posOffset>2520315</wp:posOffset>
            </wp:positionH>
            <wp:positionV relativeFrom="paragraph">
              <wp:posOffset>1434465</wp:posOffset>
            </wp:positionV>
            <wp:extent cx="3394710" cy="2162175"/>
            <wp:effectExtent l="0" t="0" r="0" b="9525"/>
            <wp:wrapSquare wrapText="bothSides"/>
            <wp:docPr id="1842510348" name="Picture 1" descr="Quality – HCS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Quality – HCSE 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94710"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756B" w:rsidRPr="002D2DAD">
        <w:rPr>
          <w:rFonts w:ascii="Arial" w:hAnsi="Arial" w:cs="Arial"/>
          <w:b/>
          <w:bCs/>
        </w:rPr>
        <w:t>Process:</w:t>
      </w:r>
      <w:r w:rsidR="0068756B" w:rsidRPr="002D2DAD">
        <w:rPr>
          <w:rFonts w:ascii="Arial" w:hAnsi="Arial" w:cs="Arial"/>
        </w:rPr>
        <w:br/>
        <w:t>As a result of structural weaknesses, essential processes</w:t>
      </w:r>
      <w:r w:rsidR="00B46283" w:rsidRPr="002D2DAD">
        <w:rPr>
          <w:rFonts w:ascii="Arial" w:hAnsi="Arial" w:cs="Arial"/>
        </w:rPr>
        <w:t>-</w:t>
      </w:r>
      <w:r w:rsidR="0068756B" w:rsidRPr="002D2DAD">
        <w:rPr>
          <w:rFonts w:ascii="Arial" w:hAnsi="Arial" w:cs="Arial"/>
        </w:rPr>
        <w:t>including monitoring, hydration, toileting, and deterioration management</w:t>
      </w:r>
      <w:r w:rsidR="00B46283" w:rsidRPr="002D2DAD">
        <w:rPr>
          <w:rFonts w:ascii="Arial" w:hAnsi="Arial" w:cs="Arial"/>
        </w:rPr>
        <w:t>-</w:t>
      </w:r>
      <w:r w:rsidR="0068756B" w:rsidRPr="002D2DAD">
        <w:rPr>
          <w:rFonts w:ascii="Arial" w:hAnsi="Arial" w:cs="Arial"/>
        </w:rPr>
        <w:t>were inconsistently delivered. Incident reporting and complaint handling were also deficient, preventing learning and corrective action (Francis, 2013).</w:t>
      </w:r>
      <w:r w:rsidR="002D2DAD" w:rsidRPr="002D2DAD">
        <w:t xml:space="preserve"> </w:t>
      </w:r>
    </w:p>
    <w:p w14:paraId="117591DC" w14:textId="0A2F8029" w:rsidR="0068756B" w:rsidRPr="005B0A5F" w:rsidRDefault="00EF7E54" w:rsidP="0098153F">
      <w:pPr>
        <w:spacing w:line="480" w:lineRule="auto"/>
        <w:jc w:val="both"/>
        <w:rPr>
          <w:rFonts w:ascii="Arial" w:hAnsi="Arial" w:cs="Arial"/>
        </w:rPr>
      </w:pPr>
      <w:r w:rsidRPr="00EF7E54">
        <w:rPr>
          <w:rFonts w:ascii="Arial" w:hAnsi="Arial" w:cs="Arial"/>
          <w:noProof/>
        </w:rPr>
        <mc:AlternateContent>
          <mc:Choice Requires="wps">
            <w:drawing>
              <wp:anchor distT="45720" distB="45720" distL="114300" distR="114300" simplePos="0" relativeHeight="251640832" behindDoc="0" locked="0" layoutInCell="1" allowOverlap="1" wp14:anchorId="0116DB03" wp14:editId="77235F05">
                <wp:simplePos x="0" y="0"/>
                <wp:positionH relativeFrom="margin">
                  <wp:align>right</wp:align>
                </wp:positionH>
                <wp:positionV relativeFrom="paragraph">
                  <wp:posOffset>1860909</wp:posOffset>
                </wp:positionV>
                <wp:extent cx="1407160" cy="269875"/>
                <wp:effectExtent l="0" t="0" r="2159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7160" cy="269875"/>
                        </a:xfrm>
                        <a:prstGeom prst="rect">
                          <a:avLst/>
                        </a:prstGeom>
                        <a:solidFill>
                          <a:srgbClr val="FFFFFF"/>
                        </a:solidFill>
                        <a:ln w="9525">
                          <a:solidFill>
                            <a:srgbClr val="000000"/>
                          </a:solidFill>
                          <a:miter lim="800000"/>
                          <a:headEnd/>
                          <a:tailEnd/>
                        </a:ln>
                      </wps:spPr>
                      <wps:txbx>
                        <w:txbxContent>
                          <w:p w14:paraId="30865E65" w14:textId="63377388" w:rsidR="00EF7E54" w:rsidRPr="00EF7E54" w:rsidRDefault="00EF7E54">
                            <w:pPr>
                              <w:rPr>
                                <w:rFonts w:ascii="Arial" w:hAnsi="Arial" w:cs="Arial"/>
                              </w:rPr>
                            </w:pPr>
                            <w:r w:rsidRPr="00EF7E54">
                              <w:rPr>
                                <w:rFonts w:ascii="Arial" w:hAnsi="Arial" w:cs="Arial"/>
                              </w:rPr>
                              <w:t>(HCSE Blog,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6DB03" id="_x0000_s1029" type="#_x0000_t202" style="position:absolute;left:0;text-align:left;margin-left:59.6pt;margin-top:146.55pt;width:110.8pt;height:21.25pt;z-index:2516408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">
                <v:textbox>
                  <w:txbxContent>
                    <w:p w14:paraId="30865E65" w14:textId="63377388" w:rsidR="00EF7E54" w:rsidRPr="00EF7E54" w:rsidRDefault="00EF7E54">
                      <w:pPr>
                        <w:rPr>
                          <w:rFonts w:ascii="Arial" w:hAnsi="Arial" w:cs="Arial"/>
                        </w:rPr>
                      </w:pPr>
                      <w:r w:rsidRPr="00EF7E54">
                        <w:rPr>
                          <w:rFonts w:ascii="Arial" w:hAnsi="Arial" w:cs="Arial"/>
                        </w:rPr>
                        <w:t>(HCSE Blog, 2025)</w:t>
                      </w:r>
                    </w:p>
                  </w:txbxContent>
                </v:textbox>
                <w10:wrap type="square" anchorx="margin"/>
              </v:shape>
            </w:pict>
          </mc:Fallback>
        </mc:AlternateContent>
      </w:r>
      <w:r w:rsidR="0068756B" w:rsidRPr="002D2DAD">
        <w:rPr>
          <w:rFonts w:ascii="Arial" w:hAnsi="Arial" w:cs="Arial"/>
          <w:b/>
          <w:bCs/>
        </w:rPr>
        <w:t>Outcomes:</w:t>
      </w:r>
      <w:r w:rsidR="0068756B" w:rsidRPr="002D2DAD">
        <w:rPr>
          <w:rFonts w:ascii="Arial" w:hAnsi="Arial" w:cs="Arial"/>
        </w:rPr>
        <w:br/>
        <w:t>These process failures contributed to elevated mortality rates, severe patient suffering, prolonged hospital stays and widespread loss of public confidence. The SPO model thus demonstrates the direct, predictable pathway from unsafe staffing structures to harmful outcomes.</w:t>
      </w:r>
    </w:p>
    <w:p w14:paraId="3D2B8AD0" w14:textId="6D2DD5BD" w:rsidR="007D1509" w:rsidRPr="000F4E97" w:rsidRDefault="00F15D72" w:rsidP="000F4E97">
      <w:pPr>
        <w:pStyle w:val="Heading2"/>
        <w:spacing w:line="480" w:lineRule="auto"/>
        <w:rPr>
          <w:rFonts w:ascii="Arial" w:hAnsi="Arial" w:cs="Arial"/>
          <w:sz w:val="24"/>
          <w:szCs w:val="24"/>
        </w:rPr>
      </w:pPr>
      <w:bookmarkStart w:id="11" w:name="_Toc216113982"/>
      <w:r w:rsidRPr="000F4E97">
        <w:rPr>
          <w:rFonts w:ascii="Arial" w:hAnsi="Arial" w:cs="Arial"/>
          <w:sz w:val="24"/>
          <w:szCs w:val="24"/>
        </w:rPr>
        <w:t>Section 2.2 - Analytical</w:t>
      </w:r>
      <w:r w:rsidR="0098153F" w:rsidRPr="0098153F">
        <w:rPr>
          <w:rFonts w:asciiTheme="minorHAnsi" w:eastAsiaTheme="minorHAnsi" w:hAnsiTheme="minorHAnsi" w:cstheme="minorBidi"/>
          <w:color w:val="auto"/>
          <w:sz w:val="22"/>
          <w:szCs w:val="22"/>
        </w:rPr>
        <w:t xml:space="preserve"> </w:t>
      </w:r>
      <w:r w:rsidR="0098153F" w:rsidRPr="0098153F">
        <w:rPr>
          <w:rFonts w:ascii="Arial" w:hAnsi="Arial" w:cs="Arial"/>
          <w:sz w:val="24"/>
          <w:szCs w:val="24"/>
        </w:rPr>
        <w:t>Approaches</w:t>
      </w:r>
      <w:r w:rsidR="00B46283" w:rsidRPr="000F4E97">
        <w:rPr>
          <w:rFonts w:ascii="Arial" w:hAnsi="Arial" w:cs="Arial"/>
          <w:sz w:val="24"/>
          <w:szCs w:val="24"/>
        </w:rPr>
        <w:t>:</w:t>
      </w:r>
      <w:bookmarkEnd w:id="11"/>
      <w:r w:rsidR="00B46283" w:rsidRPr="000F4E97">
        <w:rPr>
          <w:rFonts w:ascii="Arial" w:hAnsi="Arial" w:cs="Arial"/>
          <w:sz w:val="24"/>
          <w:szCs w:val="24"/>
        </w:rPr>
        <w:t xml:space="preserve"> </w:t>
      </w:r>
    </w:p>
    <w:p w14:paraId="66696A01" w14:textId="5C7013AD" w:rsidR="00B46283" w:rsidRPr="000F4E97" w:rsidRDefault="007D1509" w:rsidP="000F4E97">
      <w:pPr>
        <w:pStyle w:val="Heading2"/>
        <w:spacing w:line="480" w:lineRule="auto"/>
        <w:rPr>
          <w:rFonts w:ascii="Arial" w:hAnsi="Arial" w:cs="Arial"/>
          <w:sz w:val="24"/>
          <w:szCs w:val="24"/>
        </w:rPr>
      </w:pPr>
      <w:bookmarkStart w:id="12" w:name="_Toc216113983"/>
      <w:r w:rsidRPr="000F4E97">
        <w:rPr>
          <w:rFonts w:ascii="Arial" w:hAnsi="Arial" w:cs="Arial"/>
          <w:sz w:val="24"/>
          <w:szCs w:val="24"/>
        </w:rPr>
        <w:t xml:space="preserve">2.2.1 </w:t>
      </w:r>
      <w:r w:rsidR="00B46283" w:rsidRPr="000F4E97">
        <w:rPr>
          <w:rFonts w:ascii="Arial" w:hAnsi="Arial" w:cs="Arial"/>
          <w:sz w:val="24"/>
          <w:szCs w:val="24"/>
        </w:rPr>
        <w:t>SWOT Analysis</w:t>
      </w:r>
      <w:bookmarkEnd w:id="12"/>
    </w:p>
    <w:p w14:paraId="75149FD5" w14:textId="302BBE13" w:rsidR="00246F56" w:rsidRDefault="0098153F" w:rsidP="001A2C26">
      <w:pPr>
        <w:spacing w:line="480" w:lineRule="auto"/>
        <w:jc w:val="both"/>
        <w:rPr>
          <w:rFonts w:ascii="Arial" w:hAnsi="Arial" w:cs="Arial"/>
        </w:rPr>
      </w:pPr>
      <w:r w:rsidRPr="0098153F">
        <w:rPr>
          <w:rFonts w:ascii="Arial" w:hAnsi="Arial" w:cs="Arial"/>
        </w:rPr>
        <w:t xml:space="preserve">Using a SWOT </w:t>
      </w:r>
      <w:r w:rsidR="00055D83" w:rsidRPr="00055D83">
        <w:rPr>
          <w:rFonts w:ascii="Arial" w:hAnsi="Arial" w:cs="Arial"/>
        </w:rPr>
        <w:t>The framework makes it possible to</w:t>
      </w:r>
      <w:r w:rsidR="00055D83" w:rsidRPr="00055D83">
        <w:rPr>
          <w:rFonts w:ascii="Arial" w:hAnsi="Arial" w:cs="Arial"/>
        </w:rPr>
        <w:t xml:space="preserve"> </w:t>
      </w:r>
      <w:r w:rsidRPr="0098153F">
        <w:rPr>
          <w:rFonts w:ascii="Arial" w:hAnsi="Arial" w:cs="Arial"/>
        </w:rPr>
        <w:t xml:space="preserve">systematic evaluation </w:t>
      </w:r>
      <w:r w:rsidR="00055D83" w:rsidRPr="00055D83">
        <w:rPr>
          <w:rFonts w:ascii="Arial" w:hAnsi="Arial" w:cs="Arial"/>
        </w:rPr>
        <w:t>associated with</w:t>
      </w:r>
      <w:r w:rsidR="00055D83">
        <w:rPr>
          <w:rFonts w:ascii="Arial" w:hAnsi="Arial" w:cs="Arial"/>
        </w:rPr>
        <w:t xml:space="preserve"> </w:t>
      </w:r>
      <w:r w:rsidRPr="0098153F">
        <w:rPr>
          <w:rFonts w:ascii="Arial" w:hAnsi="Arial" w:cs="Arial"/>
        </w:rPr>
        <w:t>ways MSFT’s internal assets and constraints relate to external possibilities and challenges that impact quality outcomes and organisational performance (Gurel and Tat, 2017).</w:t>
      </w:r>
      <w:r>
        <w:rPr>
          <w:rFonts w:ascii="Arial" w:hAnsi="Arial" w:cs="Arial"/>
        </w:rPr>
        <w:t xml:space="preserve"> </w:t>
      </w:r>
      <w:r w:rsidR="00246F56" w:rsidRPr="005B0A5F">
        <w:rPr>
          <w:rFonts w:ascii="Arial" w:hAnsi="Arial" w:cs="Arial"/>
        </w:rPr>
        <w:t xml:space="preserve">It is widely used in healthcare because it helps organisations understand how resource limitations and external pressures shape outcomes (NHS England, 2021). SWOT is well suited to MSFT, as </w:t>
      </w:r>
      <w:r w:rsidR="00246F56" w:rsidRPr="005B0A5F">
        <w:rPr>
          <w:rFonts w:ascii="Arial" w:hAnsi="Arial" w:cs="Arial"/>
        </w:rPr>
        <w:lastRenderedPageBreak/>
        <w:t>its failings arose from internal issues-such as culture, staffing and governance</w:t>
      </w:r>
      <w:r w:rsidR="00C44B76" w:rsidRPr="005B0A5F">
        <w:rPr>
          <w:rFonts w:ascii="Arial" w:hAnsi="Arial" w:cs="Arial"/>
        </w:rPr>
        <w:t xml:space="preserve"> </w:t>
      </w:r>
      <w:r w:rsidR="00246F56" w:rsidRPr="005B0A5F">
        <w:rPr>
          <w:rFonts w:ascii="Arial" w:hAnsi="Arial" w:cs="Arial"/>
        </w:rPr>
        <w:t>and external drivers, including Foundation Trust pressures and regulatory gaps (Francis, 2013). Component 1 evidence confirms that unsafe staffing and declining care quality resulted from both internal decisions and wider system factors.</w:t>
      </w:r>
    </w:p>
    <w:p w14:paraId="2D0D503F" w14:textId="4DC14488" w:rsidR="000047CA" w:rsidRDefault="000047CA" w:rsidP="00925749">
      <w:pPr>
        <w:spacing w:line="480" w:lineRule="auto"/>
        <w:rPr>
          <w:rFonts w:ascii="Arial" w:hAnsi="Arial" w:cs="Arial"/>
        </w:rPr>
      </w:pPr>
      <w:r>
        <w:rPr>
          <w:noProof/>
        </w:rPr>
        <w:drawing>
          <wp:inline distT="0" distB="0" distL="0" distR="0" wp14:anchorId="50949683" wp14:editId="2EADD54A">
            <wp:extent cx="5731510" cy="3221355"/>
            <wp:effectExtent l="0" t="0" r="2540" b="0"/>
            <wp:docPr id="1745741308" name="Picture 6" descr="The SWOT Analysis, Explained + Examples &amp; Templates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The SWOT Analysis, Explained + Examples &amp; Templates — BiteSize Learn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14:paraId="64CE1F31" w14:textId="5973F44A" w:rsidR="000047CA" w:rsidRPr="005B0A5F" w:rsidRDefault="00F7351D" w:rsidP="009A44EE">
      <w:pPr>
        <w:spacing w:line="480" w:lineRule="auto"/>
        <w:jc w:val="right"/>
        <w:rPr>
          <w:rFonts w:ascii="Arial" w:hAnsi="Arial" w:cs="Arial"/>
        </w:rPr>
      </w:pPr>
      <w:r w:rsidRPr="00F7351D">
        <w:rPr>
          <w:rFonts w:ascii="Arial" w:hAnsi="Arial" w:cs="Arial"/>
        </w:rPr>
        <w:t>(BiteSize Learning, 2024)</w:t>
      </w:r>
    </w:p>
    <w:p w14:paraId="3344B374" w14:textId="2CC3E143" w:rsidR="00B46283" w:rsidRPr="000F4E97" w:rsidRDefault="005A03AE" w:rsidP="000F4E97">
      <w:pPr>
        <w:pStyle w:val="Heading2"/>
        <w:spacing w:line="480" w:lineRule="auto"/>
        <w:rPr>
          <w:rFonts w:ascii="Arial" w:hAnsi="Arial" w:cs="Arial"/>
          <w:sz w:val="24"/>
          <w:szCs w:val="24"/>
        </w:rPr>
      </w:pPr>
      <w:bookmarkStart w:id="13" w:name="_Toc216113984"/>
      <w:r w:rsidRPr="005A03AE">
        <w:rPr>
          <w:rFonts w:ascii="Arial" w:hAnsi="Arial" w:cs="Arial"/>
          <w:sz w:val="24"/>
          <w:szCs w:val="24"/>
        </w:rPr>
        <w:t>Benefits</w:t>
      </w:r>
      <w:bookmarkEnd w:id="13"/>
    </w:p>
    <w:p w14:paraId="6DA53364" w14:textId="77777777" w:rsidR="00C44B76" w:rsidRPr="005B0A5F" w:rsidRDefault="00C44B76" w:rsidP="001A2C26">
      <w:pPr>
        <w:spacing w:line="480" w:lineRule="auto"/>
        <w:jc w:val="both"/>
        <w:rPr>
          <w:rFonts w:ascii="Arial" w:hAnsi="Arial" w:cs="Arial"/>
        </w:rPr>
      </w:pPr>
      <w:r w:rsidRPr="005B0A5F">
        <w:rPr>
          <w:rFonts w:ascii="Arial" w:hAnsi="Arial" w:cs="Arial"/>
        </w:rPr>
        <w:t>MSFT still had some strengths that could have supported improvement. These included access to national NHS frameworks on governance and workforce standards (NHS England, 2014), national clinical guidance, mortality monitoring tools and oversight from bodies such as the Healthcare Commission (2009). The Trust’s large acute hospital setting also offered opportunities for multidisciplinary working, which normally supports safer care (The King’s Fund, 2013). Component 1 findings further show that some staff were willing to speak up, indicating that useful safety intelligence existed even if it was not fully utilised.</w:t>
      </w:r>
    </w:p>
    <w:p w14:paraId="75B183C1" w14:textId="29375C52" w:rsidR="00B46283" w:rsidRPr="000F4E97" w:rsidRDefault="005A03AE" w:rsidP="000F4E97">
      <w:pPr>
        <w:pStyle w:val="Heading2"/>
        <w:spacing w:line="480" w:lineRule="auto"/>
        <w:rPr>
          <w:rFonts w:ascii="Arial" w:hAnsi="Arial" w:cs="Arial"/>
          <w:sz w:val="24"/>
          <w:szCs w:val="24"/>
        </w:rPr>
      </w:pPr>
      <w:bookmarkStart w:id="14" w:name="_Toc216113985"/>
      <w:r w:rsidRPr="005A03AE">
        <w:rPr>
          <w:rFonts w:ascii="Arial" w:hAnsi="Arial" w:cs="Arial"/>
          <w:sz w:val="24"/>
          <w:szCs w:val="24"/>
        </w:rPr>
        <w:lastRenderedPageBreak/>
        <w:t>Challenges</w:t>
      </w:r>
      <w:bookmarkEnd w:id="14"/>
    </w:p>
    <w:p w14:paraId="361869D7" w14:textId="77777777" w:rsidR="00C44B76" w:rsidRPr="005B0A5F" w:rsidRDefault="00C44B76" w:rsidP="001A2C26">
      <w:pPr>
        <w:spacing w:line="480" w:lineRule="auto"/>
        <w:jc w:val="both"/>
        <w:rPr>
          <w:rFonts w:ascii="Arial" w:hAnsi="Arial" w:cs="Arial"/>
        </w:rPr>
      </w:pPr>
      <w:r w:rsidRPr="005B0A5F">
        <w:rPr>
          <w:rFonts w:ascii="Arial" w:hAnsi="Arial" w:cs="Arial"/>
        </w:rPr>
        <w:t>MSFT’s key weakness was unsafe staffing and a poor skill mix, which severely compromised safe care delivery (Healthcare Commission, 2009). Cutting around 150 posts without risk assessment created major structural gaps that reduced supervision and frontline capacity (Francis, 2013). Weak leadership worsened this, as the Board prioritised finances and Foundation Trust status over safety (Health Committee, 2013). A poor organisational culture further discouraged staff from raising concerns, allowing substandard care to become normalised (Francis, 2013). Component 1 confirms that missed care and worsening conditions became routine under these weaknesses.</w:t>
      </w:r>
    </w:p>
    <w:p w14:paraId="61A13824" w14:textId="190C8E79" w:rsidR="00B46283" w:rsidRPr="000F4E97" w:rsidRDefault="005A03AE" w:rsidP="000F4E97">
      <w:pPr>
        <w:pStyle w:val="Heading2"/>
        <w:spacing w:line="480" w:lineRule="auto"/>
        <w:rPr>
          <w:rFonts w:ascii="Arial" w:hAnsi="Arial" w:cs="Arial"/>
          <w:sz w:val="24"/>
          <w:szCs w:val="24"/>
        </w:rPr>
      </w:pPr>
      <w:bookmarkStart w:id="15" w:name="_Toc216113986"/>
      <w:r w:rsidRPr="005A03AE">
        <w:rPr>
          <w:rFonts w:ascii="Arial" w:hAnsi="Arial" w:cs="Arial"/>
          <w:sz w:val="24"/>
          <w:szCs w:val="24"/>
        </w:rPr>
        <w:t>Prospects</w:t>
      </w:r>
      <w:bookmarkEnd w:id="15"/>
    </w:p>
    <w:p w14:paraId="00F3B185" w14:textId="718F317D" w:rsidR="00C44B76" w:rsidRPr="005B0A5F" w:rsidRDefault="00C44B76" w:rsidP="001A2C26">
      <w:pPr>
        <w:spacing w:line="480" w:lineRule="auto"/>
        <w:jc w:val="both"/>
        <w:rPr>
          <w:rFonts w:ascii="Arial" w:hAnsi="Arial" w:cs="Arial"/>
        </w:rPr>
      </w:pPr>
      <w:r w:rsidRPr="005B0A5F">
        <w:rPr>
          <w:rFonts w:ascii="Arial" w:hAnsi="Arial" w:cs="Arial"/>
        </w:rPr>
        <w:t xml:space="preserve">MSFT had several opportunities to strengthen safety, including national safe-staffing guidance and acuity-based workforce planning promoted across the NHS (NHS England, 2014). The National Quality Board’s early-warning frameworks also offered tools to integrate mortality alerts, </w:t>
      </w:r>
      <w:r w:rsidR="006F45E8" w:rsidRPr="005B0A5F">
        <w:rPr>
          <w:rFonts w:ascii="Arial" w:hAnsi="Arial" w:cs="Arial"/>
        </w:rPr>
        <w:t>complaints,</w:t>
      </w:r>
      <w:r w:rsidRPr="005B0A5F">
        <w:rPr>
          <w:rFonts w:ascii="Arial" w:hAnsi="Arial" w:cs="Arial"/>
        </w:rPr>
        <w:t xml:space="preserve"> and incident data to support learning (National Quality Board, 2013). Regulatory changes after concerns raised about the Trust created further opportunities for improved oversight through the CQC’s revised inspection model (CQC, 2010). Component 1 highlights that MSFT could have acted earlier on mortality data and complaints, which might have driven improvement if leadership had engaged with them effectively.</w:t>
      </w:r>
    </w:p>
    <w:p w14:paraId="1FEDF922" w14:textId="5808DB55" w:rsidR="00B46283" w:rsidRPr="00EC4D4A" w:rsidRDefault="005A03AE" w:rsidP="00EC4D4A">
      <w:pPr>
        <w:pStyle w:val="Heading2"/>
        <w:spacing w:line="480" w:lineRule="auto"/>
        <w:rPr>
          <w:rFonts w:ascii="Arial" w:hAnsi="Arial" w:cs="Arial"/>
          <w:sz w:val="24"/>
          <w:szCs w:val="24"/>
        </w:rPr>
      </w:pPr>
      <w:bookmarkStart w:id="16" w:name="_Toc216113987"/>
      <w:r w:rsidRPr="005A03AE">
        <w:rPr>
          <w:rFonts w:ascii="Arial" w:hAnsi="Arial" w:cs="Arial"/>
          <w:sz w:val="24"/>
          <w:szCs w:val="24"/>
        </w:rPr>
        <w:t>Barriers</w:t>
      </w:r>
      <w:bookmarkEnd w:id="16"/>
    </w:p>
    <w:p w14:paraId="077B6193" w14:textId="77777777" w:rsidR="00D33799" w:rsidRPr="005B0A5F" w:rsidRDefault="00D33799" w:rsidP="001A2C26">
      <w:pPr>
        <w:spacing w:line="480" w:lineRule="auto"/>
        <w:jc w:val="both"/>
        <w:rPr>
          <w:rFonts w:ascii="Arial" w:hAnsi="Arial" w:cs="Arial"/>
        </w:rPr>
      </w:pPr>
      <w:r w:rsidRPr="005B0A5F">
        <w:rPr>
          <w:rFonts w:ascii="Arial" w:hAnsi="Arial" w:cs="Arial"/>
        </w:rPr>
        <w:t>MSFT faced major threats, including national pressure to meet Foundation Trust requirements, which prioritised finances over safety and staffing stability (Health Committee, 2013). Regulation was fragmented across multiple bodies, weakening accountability and allowing problems to persist (Francis, 2013). Wider NHS workforce shortages also threatened recruitment and retention, making safe staffing harder to sustain (The King’s Fund, 2013). Component 1 shows that these external pressures and regulatory gaps created conditions in which unsafe staffing could worsen unchecked.</w:t>
      </w:r>
    </w:p>
    <w:p w14:paraId="235B09AD" w14:textId="0E54D71B" w:rsidR="00B46283" w:rsidRPr="00EC4D4A" w:rsidRDefault="00223C21" w:rsidP="00EC4D4A">
      <w:pPr>
        <w:pStyle w:val="Heading2"/>
        <w:spacing w:line="480" w:lineRule="auto"/>
        <w:rPr>
          <w:rFonts w:ascii="Arial" w:hAnsi="Arial" w:cs="Arial"/>
        </w:rPr>
      </w:pPr>
      <w:bookmarkStart w:id="17" w:name="_Toc216113988"/>
      <w:r w:rsidRPr="00EC4D4A">
        <w:rPr>
          <w:rFonts w:ascii="Arial" w:hAnsi="Arial" w:cs="Arial"/>
          <w:sz w:val="24"/>
          <w:szCs w:val="24"/>
        </w:rPr>
        <w:lastRenderedPageBreak/>
        <w:t xml:space="preserve">2.2.2 </w:t>
      </w:r>
      <w:r w:rsidR="00B46283" w:rsidRPr="00EC4D4A">
        <w:rPr>
          <w:rFonts w:ascii="Arial" w:hAnsi="Arial" w:cs="Arial"/>
          <w:sz w:val="24"/>
          <w:szCs w:val="24"/>
        </w:rPr>
        <w:t>Supporting PESTLE Analysis</w:t>
      </w:r>
      <w:bookmarkEnd w:id="17"/>
      <w:r w:rsidR="00B46283" w:rsidRPr="00EC4D4A">
        <w:rPr>
          <w:rFonts w:ascii="Arial" w:hAnsi="Arial" w:cs="Arial"/>
          <w:sz w:val="24"/>
          <w:szCs w:val="24"/>
        </w:rPr>
        <w:t xml:space="preserve"> </w:t>
      </w:r>
    </w:p>
    <w:p w14:paraId="241A3CB1" w14:textId="26A97089" w:rsidR="00E60DC1" w:rsidRPr="00B46283" w:rsidRDefault="00B133B0" w:rsidP="00160C74">
      <w:pPr>
        <w:spacing w:line="480" w:lineRule="auto"/>
        <w:jc w:val="right"/>
        <w:rPr>
          <w:rFonts w:ascii="Arial" w:hAnsi="Arial" w:cs="Arial"/>
        </w:rPr>
      </w:pPr>
      <w:r>
        <w:rPr>
          <w:noProof/>
        </w:rPr>
        <w:drawing>
          <wp:inline distT="0" distB="0" distL="0" distR="0" wp14:anchorId="7552CA71" wp14:editId="75D13216">
            <wp:extent cx="5731510" cy="2991485"/>
            <wp:effectExtent l="0" t="0" r="2540" b="0"/>
            <wp:docPr id="294028559" name="Picture 8" descr="What is a PESTLE Analysis? A Complete PESTLE Analysis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What is a PESTLE Analysis? A Complete PESTLE Analysis Guid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91485"/>
                    </a:xfrm>
                    <a:prstGeom prst="rect">
                      <a:avLst/>
                    </a:prstGeom>
                    <a:noFill/>
                    <a:ln>
                      <a:noFill/>
                    </a:ln>
                  </pic:spPr>
                </pic:pic>
              </a:graphicData>
            </a:graphic>
          </wp:inline>
        </w:drawing>
      </w:r>
      <w:r w:rsidR="00160C74" w:rsidRPr="00160C74">
        <w:rPr>
          <w:rFonts w:ascii="Arial" w:hAnsi="Arial" w:cs="Arial"/>
        </w:rPr>
        <w:t>(OnStrategyHQ, 2024)</w:t>
      </w:r>
    </w:p>
    <w:p w14:paraId="29B91CC1" w14:textId="77777777" w:rsidR="00D912B8" w:rsidRDefault="00211976" w:rsidP="001A2C26">
      <w:pPr>
        <w:spacing w:line="480" w:lineRule="auto"/>
        <w:jc w:val="both"/>
        <w:rPr>
          <w:rFonts w:ascii="Arial" w:hAnsi="Arial" w:cs="Arial"/>
        </w:rPr>
      </w:pPr>
      <w:r w:rsidRPr="00211976">
        <w:rPr>
          <w:rFonts w:ascii="Arial" w:hAnsi="Arial" w:cs="Arial"/>
        </w:rPr>
        <w:t xml:space="preserve">The PESTLE approach complements the SWOT evaluation by mapping the broader political, economic, social, technological, </w:t>
      </w:r>
      <w:r w:rsidR="006F45E8" w:rsidRPr="00211976">
        <w:rPr>
          <w:rFonts w:ascii="Arial" w:hAnsi="Arial" w:cs="Arial"/>
        </w:rPr>
        <w:t>legal,</w:t>
      </w:r>
      <w:r w:rsidRPr="00211976">
        <w:rPr>
          <w:rFonts w:ascii="Arial" w:hAnsi="Arial" w:cs="Arial"/>
        </w:rPr>
        <w:t xml:space="preserve"> and environmental determinants that affected MSFT’s unsafe staffing situation (Friends and Zeadally, 2021).</w:t>
      </w:r>
      <w:r>
        <w:rPr>
          <w:rFonts w:ascii="Arial" w:hAnsi="Arial" w:cs="Arial"/>
        </w:rPr>
        <w:t xml:space="preserve"> </w:t>
      </w:r>
      <w:r w:rsidR="00B46283" w:rsidRPr="00B46283">
        <w:rPr>
          <w:rFonts w:ascii="Arial" w:hAnsi="Arial" w:cs="Arial"/>
        </w:rPr>
        <w:t xml:space="preserve">Politically, Foundation Trust policy placed intense pressure on MSFT to demonstrate financial stability, incentivising staffing cuts despite clinical risks (Health Committee, 2013). Economically, national efficiency programmes encouraged cost-reduction strategies that were not accompanied by adequate safeguards to protect patient safety (Department of Health, 2013). </w:t>
      </w:r>
    </w:p>
    <w:p w14:paraId="768EF5B1" w14:textId="296884BD" w:rsidR="00B46283" w:rsidRPr="005B0A5F" w:rsidRDefault="00B46283" w:rsidP="001A2C26">
      <w:pPr>
        <w:spacing w:line="480" w:lineRule="auto"/>
        <w:jc w:val="both"/>
        <w:rPr>
          <w:rFonts w:ascii="Arial" w:hAnsi="Arial" w:cs="Arial"/>
        </w:rPr>
      </w:pPr>
      <w:r w:rsidRPr="00B46283">
        <w:rPr>
          <w:rFonts w:ascii="Arial" w:hAnsi="Arial" w:cs="Arial"/>
        </w:rPr>
        <w:t>Socially, MSFT served an ageing local population with high levels of dependency, increasing demand for nursing care that understaffed wards were unable to meet (Healthcare Commission, 2009). Technologically, limitations in data systems contributed to failures in mortality monitoring and feedback loops, reducing leadership’s ability to interpret early warning signs (The King’s Fund, 2013). Legally, MSFT had obligations under the NHS Constitution to provide safe and high-quality care, obligations that were breached as systemic failures multiplied (Department of Health, 2013). Component 1 shows that these external pressures shaped the context in which unsafe staffing and skill-mix deterioration progressed unchecked</w:t>
      </w:r>
      <w:r w:rsidR="00CD7D61" w:rsidRPr="005B0A5F">
        <w:rPr>
          <w:rFonts w:ascii="Arial" w:hAnsi="Arial" w:cs="Arial"/>
        </w:rPr>
        <w:t>.</w:t>
      </w:r>
    </w:p>
    <w:p w14:paraId="65748691" w14:textId="623D2408" w:rsidR="00B46283" w:rsidRPr="00EC6CAD" w:rsidRDefault="003D256A" w:rsidP="001A2C26">
      <w:pPr>
        <w:pStyle w:val="Heading1"/>
        <w:spacing w:line="480" w:lineRule="auto"/>
        <w:jc w:val="both"/>
        <w:rPr>
          <w:rFonts w:ascii="Arial" w:hAnsi="Arial" w:cs="Arial"/>
          <w:b/>
          <w:bCs/>
          <w:sz w:val="32"/>
          <w:szCs w:val="32"/>
        </w:rPr>
      </w:pPr>
      <w:bookmarkStart w:id="18" w:name="_Toc216113989"/>
      <w:r w:rsidRPr="00EC6CAD">
        <w:rPr>
          <w:rFonts w:ascii="Arial" w:hAnsi="Arial" w:cs="Arial"/>
          <w:b/>
          <w:bCs/>
          <w:sz w:val="32"/>
          <w:szCs w:val="32"/>
        </w:rPr>
        <w:lastRenderedPageBreak/>
        <w:t xml:space="preserve">3. </w:t>
      </w:r>
      <w:r w:rsidR="00F15D72" w:rsidRPr="00EC6CAD">
        <w:rPr>
          <w:rFonts w:ascii="Arial" w:hAnsi="Arial" w:cs="Arial"/>
          <w:b/>
          <w:bCs/>
          <w:sz w:val="32"/>
          <w:szCs w:val="32"/>
        </w:rPr>
        <w:t>Recommendations</w:t>
      </w:r>
      <w:bookmarkEnd w:id="18"/>
      <w:r w:rsidR="00F15D72" w:rsidRPr="00EC6CAD">
        <w:rPr>
          <w:rFonts w:ascii="Arial" w:hAnsi="Arial" w:cs="Arial"/>
          <w:b/>
          <w:bCs/>
          <w:sz w:val="32"/>
          <w:szCs w:val="32"/>
        </w:rPr>
        <w:t xml:space="preserve"> </w:t>
      </w:r>
    </w:p>
    <w:p w14:paraId="2FEBBDD0" w14:textId="02130FDF" w:rsidR="00171AF4" w:rsidRPr="005B0A5F" w:rsidRDefault="00171AF4" w:rsidP="001A2C26">
      <w:pPr>
        <w:spacing w:line="480" w:lineRule="auto"/>
        <w:jc w:val="both"/>
        <w:rPr>
          <w:rFonts w:ascii="Arial" w:hAnsi="Arial" w:cs="Arial"/>
        </w:rPr>
      </w:pPr>
      <w:r w:rsidRPr="005B0A5F">
        <w:rPr>
          <w:rFonts w:ascii="Arial" w:hAnsi="Arial" w:cs="Arial"/>
        </w:rPr>
        <w:t xml:space="preserve">Improving unsafe staffing and poor skill mix at MSFT requires a structured, evidence-based approach using PDSA and Lean methods (NHS England, 2014). The failures at MSFT show that lasting improvement must address workforce deficits, unsafe processes, weak governance and promote continuous learning (Francis, 2013). Component 1 evidence confirms that staffing cuts, poor </w:t>
      </w:r>
      <w:r w:rsidR="006F45E8" w:rsidRPr="005B0A5F">
        <w:rPr>
          <w:rFonts w:ascii="Arial" w:hAnsi="Arial" w:cs="Arial"/>
        </w:rPr>
        <w:t>leadership,</w:t>
      </w:r>
      <w:r w:rsidRPr="005B0A5F">
        <w:rPr>
          <w:rFonts w:ascii="Arial" w:hAnsi="Arial" w:cs="Arial"/>
        </w:rPr>
        <w:t xml:space="preserve"> and weak escalation systems undermined safety, demonstrating the need for systematic workforce and process reform.</w:t>
      </w:r>
    </w:p>
    <w:p w14:paraId="42305255" w14:textId="682D60E9" w:rsidR="00B46283" w:rsidRPr="00EC4D4A" w:rsidRDefault="00B46283" w:rsidP="00EC4D4A">
      <w:pPr>
        <w:pStyle w:val="Heading3"/>
        <w:spacing w:line="480" w:lineRule="auto"/>
        <w:rPr>
          <w:rFonts w:ascii="Arial" w:hAnsi="Arial" w:cs="Arial"/>
          <w:b/>
          <w:bCs/>
          <w:sz w:val="24"/>
          <w:szCs w:val="24"/>
        </w:rPr>
      </w:pPr>
      <w:bookmarkStart w:id="19" w:name="_Toc216113990"/>
      <w:r w:rsidRPr="00EC4D4A">
        <w:rPr>
          <w:rFonts w:ascii="Arial" w:hAnsi="Arial" w:cs="Arial"/>
          <w:b/>
          <w:bCs/>
          <w:sz w:val="24"/>
          <w:szCs w:val="24"/>
        </w:rPr>
        <w:t>Recommendation 1: Restore Safe Staffing Levels Using Acuity-Based Planning</w:t>
      </w:r>
      <w:bookmarkEnd w:id="19"/>
    </w:p>
    <w:p w14:paraId="7AECE2D6" w14:textId="77777777" w:rsidR="00D912B8" w:rsidRDefault="00B46283" w:rsidP="001A2C26">
      <w:pPr>
        <w:spacing w:line="480" w:lineRule="auto"/>
        <w:jc w:val="both"/>
        <w:rPr>
          <w:rFonts w:ascii="Arial" w:hAnsi="Arial" w:cs="Arial"/>
        </w:rPr>
      </w:pPr>
      <w:r w:rsidRPr="00B46283">
        <w:rPr>
          <w:rFonts w:ascii="Arial" w:hAnsi="Arial" w:cs="Arial"/>
        </w:rPr>
        <w:t xml:space="preserve">Restoring safe staffing requires implementing acuity-based workforce planning tools that match staffing numbers and skill mix to patient dependency and ward complexity (NHS England, 2014). The Healthcare Commission (2009) identified that MSFT removed more than 150 posts without any assessment of clinical risk, illustrating the need for systematic workforce modelling. </w:t>
      </w:r>
      <w:r w:rsidR="00211976" w:rsidRPr="00211976">
        <w:rPr>
          <w:rFonts w:ascii="Arial" w:hAnsi="Arial" w:cs="Arial"/>
        </w:rPr>
        <w:t>Acuity assessment frameworks, for example the Safer Nursing Care Tool (SNCT)</w:t>
      </w:r>
      <w:r w:rsidR="00211976">
        <w:rPr>
          <w:rFonts w:ascii="Arial" w:hAnsi="Arial" w:cs="Arial"/>
        </w:rPr>
        <w:t xml:space="preserve"> </w:t>
      </w:r>
      <w:r w:rsidRPr="00B46283">
        <w:rPr>
          <w:rFonts w:ascii="Arial" w:hAnsi="Arial" w:cs="Arial"/>
        </w:rPr>
        <w:t xml:space="preserve">are recommended nationally </w:t>
      </w:r>
      <w:r w:rsidR="00211976">
        <w:rPr>
          <w:rFonts w:ascii="Arial" w:hAnsi="Arial" w:cs="Arial"/>
        </w:rPr>
        <w:t>as well as</w:t>
      </w:r>
      <w:r w:rsidRPr="00B46283">
        <w:rPr>
          <w:rFonts w:ascii="Arial" w:hAnsi="Arial" w:cs="Arial"/>
        </w:rPr>
        <w:t xml:space="preserve"> have been shown to reduce missed care episodes and improve mortality outcomes (Griffiths et al., 2018). The Francis Inquiry (2013) emphasised that safe staffing must be embedded in governance systems so that boards receive real-time data on staffing gaps and patient acuity. </w:t>
      </w:r>
    </w:p>
    <w:p w14:paraId="52D35D6C" w14:textId="3D90E6A3" w:rsidR="00CD7D61" w:rsidRPr="005B0A5F" w:rsidRDefault="00B46283" w:rsidP="001A2C26">
      <w:pPr>
        <w:spacing w:line="480" w:lineRule="auto"/>
        <w:jc w:val="both"/>
        <w:rPr>
          <w:rFonts w:ascii="Arial" w:hAnsi="Arial" w:cs="Arial"/>
        </w:rPr>
      </w:pPr>
      <w:r w:rsidRPr="00B46283">
        <w:rPr>
          <w:rFonts w:ascii="Arial" w:hAnsi="Arial" w:cs="Arial"/>
        </w:rPr>
        <w:t>Component 1 demonstrates that MSFT lacked a reliable process for matching staffing to workload, supporting the need for structured acuity assessment as a core intervention</w:t>
      </w:r>
      <w:r w:rsidR="00CD7D61" w:rsidRPr="005B0A5F">
        <w:rPr>
          <w:rFonts w:ascii="Arial" w:hAnsi="Arial" w:cs="Arial"/>
        </w:rPr>
        <w:t>.</w:t>
      </w:r>
    </w:p>
    <w:p w14:paraId="11B3CA36" w14:textId="77777777" w:rsidR="00B46283" w:rsidRPr="00AF0766" w:rsidRDefault="00B46283" w:rsidP="00AF0766">
      <w:pPr>
        <w:pStyle w:val="Heading3"/>
        <w:spacing w:line="480" w:lineRule="auto"/>
        <w:rPr>
          <w:rFonts w:ascii="Arial" w:hAnsi="Arial" w:cs="Arial"/>
          <w:b/>
          <w:bCs/>
          <w:sz w:val="24"/>
          <w:szCs w:val="24"/>
        </w:rPr>
      </w:pPr>
      <w:bookmarkStart w:id="20" w:name="_Toc216113991"/>
      <w:r w:rsidRPr="00AF0766">
        <w:rPr>
          <w:rFonts w:ascii="Arial" w:hAnsi="Arial" w:cs="Arial"/>
          <w:b/>
          <w:bCs/>
          <w:sz w:val="24"/>
          <w:szCs w:val="24"/>
        </w:rPr>
        <w:t>Recommendation 2: Strengthen Skill Mix and Clinical Leadership</w:t>
      </w:r>
      <w:bookmarkEnd w:id="20"/>
    </w:p>
    <w:p w14:paraId="312146E6" w14:textId="77777777" w:rsidR="00D912B8" w:rsidRDefault="00B46283" w:rsidP="001A2C26">
      <w:pPr>
        <w:spacing w:line="480" w:lineRule="auto"/>
        <w:jc w:val="both"/>
        <w:rPr>
          <w:rFonts w:ascii="Arial" w:hAnsi="Arial" w:cs="Arial"/>
        </w:rPr>
      </w:pPr>
      <w:r w:rsidRPr="00B46283">
        <w:rPr>
          <w:rFonts w:ascii="Arial" w:hAnsi="Arial" w:cs="Arial"/>
        </w:rPr>
        <w:t xml:space="preserve">Improving skill mix is essential for ensuring safe supervision, decision-making and escalation of deteriorating patients (CQC, 2022). MSFT’s loss of senior nurses significantly weakened clinical leadership, contributing to widespread failures in basic care processes such as hydration, </w:t>
      </w:r>
      <w:r w:rsidR="006F45E8" w:rsidRPr="00B46283">
        <w:rPr>
          <w:rFonts w:ascii="Arial" w:hAnsi="Arial" w:cs="Arial"/>
        </w:rPr>
        <w:t>nutrition,</w:t>
      </w:r>
      <w:r w:rsidRPr="00B46283">
        <w:rPr>
          <w:rFonts w:ascii="Arial" w:hAnsi="Arial" w:cs="Arial"/>
        </w:rPr>
        <w:t xml:space="preserve"> and monitoring (Healthcare Commission, 2009). Evidence shows that wards with higher proportions of registered nurses have significantly lower mortality and fewer adverse events (Aiken et al., 2014). The Francis Report (2013) calls for organisations to </w:t>
      </w:r>
      <w:r w:rsidRPr="00B46283">
        <w:rPr>
          <w:rFonts w:ascii="Arial" w:hAnsi="Arial" w:cs="Arial"/>
        </w:rPr>
        <w:lastRenderedPageBreak/>
        <w:t xml:space="preserve">ensure senior clinical leaders are visible, </w:t>
      </w:r>
      <w:r w:rsidR="006F45E8" w:rsidRPr="00B46283">
        <w:rPr>
          <w:rFonts w:ascii="Arial" w:hAnsi="Arial" w:cs="Arial"/>
        </w:rPr>
        <w:t>accountable,</w:t>
      </w:r>
      <w:r w:rsidRPr="00B46283">
        <w:rPr>
          <w:rFonts w:ascii="Arial" w:hAnsi="Arial" w:cs="Arial"/>
        </w:rPr>
        <w:t xml:space="preserve"> and engaged in frontline quality surveillance. </w:t>
      </w:r>
    </w:p>
    <w:p w14:paraId="39612227" w14:textId="6CC733F6" w:rsidR="00B46283" w:rsidRPr="00B46283" w:rsidRDefault="00B46283" w:rsidP="001A2C26">
      <w:pPr>
        <w:spacing w:line="480" w:lineRule="auto"/>
        <w:jc w:val="both"/>
        <w:rPr>
          <w:rFonts w:ascii="Arial" w:hAnsi="Arial" w:cs="Arial"/>
        </w:rPr>
      </w:pPr>
      <w:r w:rsidRPr="00B46283">
        <w:rPr>
          <w:rFonts w:ascii="Arial" w:hAnsi="Arial" w:cs="Arial"/>
        </w:rPr>
        <w:t>Component 1 highlights the absence of strong clinical leadership at MSFT, reinforcing the importance of rebuilding supervisory capacity</w:t>
      </w:r>
      <w:r w:rsidR="00CD7D61" w:rsidRPr="005B0A5F">
        <w:rPr>
          <w:rFonts w:ascii="Arial" w:hAnsi="Arial" w:cs="Arial"/>
        </w:rPr>
        <w:t>.</w:t>
      </w:r>
    </w:p>
    <w:p w14:paraId="5E681645" w14:textId="77777777" w:rsidR="00B46283" w:rsidRPr="00A30EE8" w:rsidRDefault="00B46283" w:rsidP="00AF0766">
      <w:pPr>
        <w:pStyle w:val="Heading3"/>
        <w:spacing w:line="480" w:lineRule="auto"/>
        <w:rPr>
          <w:rFonts w:ascii="Arial" w:hAnsi="Arial" w:cs="Arial"/>
          <w:b/>
          <w:bCs/>
          <w:sz w:val="24"/>
          <w:szCs w:val="24"/>
        </w:rPr>
      </w:pPr>
      <w:bookmarkStart w:id="21" w:name="_Toc216113992"/>
      <w:r w:rsidRPr="00A30EE8">
        <w:rPr>
          <w:rFonts w:ascii="Arial" w:hAnsi="Arial" w:cs="Arial"/>
          <w:b/>
          <w:bCs/>
          <w:sz w:val="24"/>
          <w:szCs w:val="24"/>
        </w:rPr>
        <w:t>Recommendation 3: Implement a Structured PDSA Cycle to Test and Scale Improvements</w:t>
      </w:r>
      <w:bookmarkEnd w:id="21"/>
    </w:p>
    <w:p w14:paraId="5E5160AC" w14:textId="195BB322" w:rsidR="00D912B8" w:rsidRDefault="00055D83" w:rsidP="001A2C26">
      <w:pPr>
        <w:spacing w:line="480" w:lineRule="auto"/>
        <w:jc w:val="both"/>
        <w:rPr>
          <w:rFonts w:ascii="Arial" w:hAnsi="Arial" w:cs="Arial"/>
        </w:rPr>
      </w:pPr>
      <w:r w:rsidRPr="00055D83">
        <w:rPr>
          <w:rFonts w:ascii="Arial" w:hAnsi="Arial" w:cs="Arial"/>
        </w:rPr>
        <w:t>The Plan–Do–Study–Act approach establishes a systematic framework to</w:t>
      </w:r>
      <w:r w:rsidRPr="00055D83">
        <w:rPr>
          <w:rFonts w:ascii="Arial" w:hAnsi="Arial" w:cs="Arial"/>
        </w:rPr>
        <w:t xml:space="preserve"> </w:t>
      </w:r>
      <w:r w:rsidR="00211976" w:rsidRPr="00211976">
        <w:rPr>
          <w:rFonts w:ascii="Arial" w:hAnsi="Arial" w:cs="Arial"/>
        </w:rPr>
        <w:t>trialling service improvements on a limited scale prior to broader adoption (Langley et al., 2009).</w:t>
      </w:r>
      <w:r w:rsidR="00211976">
        <w:rPr>
          <w:rFonts w:ascii="Arial" w:hAnsi="Arial" w:cs="Arial"/>
        </w:rPr>
        <w:t xml:space="preserve"> </w:t>
      </w:r>
      <w:r w:rsidR="00B46283" w:rsidRPr="00B46283">
        <w:rPr>
          <w:rFonts w:ascii="Arial" w:hAnsi="Arial" w:cs="Arial"/>
        </w:rPr>
        <w:t xml:space="preserve">A first PDSA cycle should focus on piloting acuity-based staffing levels on one high-risk ward, enabling leaders to assess workload, staffing gaps and escalation needs (NHS England, 2014). The Healthcare Commission (2009) notes that MSFT failed to use data effectively, making iterative learning through PDSA cycles particularly valuable. </w:t>
      </w:r>
    </w:p>
    <w:p w14:paraId="5A2B48AE" w14:textId="64A9B9FF" w:rsidR="00B46283" w:rsidRPr="00B46283" w:rsidRDefault="00B46283" w:rsidP="001A2C26">
      <w:pPr>
        <w:spacing w:line="480" w:lineRule="auto"/>
        <w:jc w:val="both"/>
        <w:rPr>
          <w:rFonts w:ascii="Arial" w:hAnsi="Arial" w:cs="Arial"/>
        </w:rPr>
      </w:pPr>
      <w:r w:rsidRPr="00B46283">
        <w:rPr>
          <w:rFonts w:ascii="Arial" w:hAnsi="Arial" w:cs="Arial"/>
        </w:rPr>
        <w:t xml:space="preserve">A second PDSA cycle should test enhancements in senior nurse leadership presence, evaluating indicators such as incident reporting, staff </w:t>
      </w:r>
      <w:r w:rsidR="006F45E8" w:rsidRPr="00B46283">
        <w:rPr>
          <w:rFonts w:ascii="Arial" w:hAnsi="Arial" w:cs="Arial"/>
        </w:rPr>
        <w:t>confidence,</w:t>
      </w:r>
      <w:r w:rsidRPr="00B46283">
        <w:rPr>
          <w:rFonts w:ascii="Arial" w:hAnsi="Arial" w:cs="Arial"/>
        </w:rPr>
        <w:t xml:space="preserve"> and patient outcomes (CQC, 2022). The Francis Inquiry (2013) emphasises iterative learning as essential for embedding safety culture, supporting the use of PDSA cycles as a continuous improvement mechanism. Component 1 shows that lack of feedback loops contributed to MSFT’s failures, making PDSA implementation a necessary corrective strategy</w:t>
      </w:r>
      <w:r w:rsidR="00CD7D61" w:rsidRPr="005B0A5F">
        <w:rPr>
          <w:rFonts w:ascii="Arial" w:hAnsi="Arial" w:cs="Arial"/>
        </w:rPr>
        <w:t>.</w:t>
      </w:r>
    </w:p>
    <w:p w14:paraId="49901F77" w14:textId="77777777" w:rsidR="00B46283" w:rsidRPr="00A30EE8" w:rsidRDefault="00B46283" w:rsidP="00A30EE8">
      <w:pPr>
        <w:pStyle w:val="Heading3"/>
        <w:spacing w:line="480" w:lineRule="auto"/>
        <w:rPr>
          <w:rFonts w:ascii="Arial" w:hAnsi="Arial" w:cs="Arial"/>
          <w:b/>
          <w:bCs/>
          <w:sz w:val="24"/>
          <w:szCs w:val="24"/>
        </w:rPr>
      </w:pPr>
      <w:bookmarkStart w:id="22" w:name="_Toc216113993"/>
      <w:r w:rsidRPr="00A30EE8">
        <w:rPr>
          <w:rFonts w:ascii="Arial" w:hAnsi="Arial" w:cs="Arial"/>
          <w:b/>
          <w:bCs/>
          <w:sz w:val="24"/>
          <w:szCs w:val="24"/>
        </w:rPr>
        <w:t>Recommendation 4: Apply Lean Principles to Redesign Unsafe Processes</w:t>
      </w:r>
      <w:bookmarkEnd w:id="22"/>
    </w:p>
    <w:p w14:paraId="79CD51F8" w14:textId="77777777" w:rsidR="00D912B8" w:rsidRDefault="00B46283" w:rsidP="001A2C26">
      <w:pPr>
        <w:spacing w:line="480" w:lineRule="auto"/>
        <w:jc w:val="both"/>
        <w:rPr>
          <w:rFonts w:ascii="Arial" w:hAnsi="Arial" w:cs="Arial"/>
        </w:rPr>
      </w:pPr>
      <w:r w:rsidRPr="00B46283">
        <w:rPr>
          <w:rFonts w:ascii="Arial" w:hAnsi="Arial" w:cs="Arial"/>
        </w:rPr>
        <w:t>Lean methodology focuses on reducing waste, improving work</w:t>
      </w:r>
      <w:r w:rsidR="00A30EE8">
        <w:rPr>
          <w:rFonts w:ascii="Arial" w:hAnsi="Arial" w:cs="Arial"/>
        </w:rPr>
        <w:t>-</w:t>
      </w:r>
      <w:r w:rsidRPr="00B46283">
        <w:rPr>
          <w:rFonts w:ascii="Arial" w:hAnsi="Arial" w:cs="Arial"/>
        </w:rPr>
        <w:t xml:space="preserve">flow and standardising procedures to enhance reliability in care delivery (Institute for Healthcare Improvement, 2020). MSFT exhibited extensive process waste, including delays in escalation, duplicated </w:t>
      </w:r>
      <w:r w:rsidR="006F45E8" w:rsidRPr="00B46283">
        <w:rPr>
          <w:rFonts w:ascii="Arial" w:hAnsi="Arial" w:cs="Arial"/>
        </w:rPr>
        <w:t>work,</w:t>
      </w:r>
      <w:r w:rsidRPr="00B46283">
        <w:rPr>
          <w:rFonts w:ascii="Arial" w:hAnsi="Arial" w:cs="Arial"/>
        </w:rPr>
        <w:t xml:space="preserve"> and inconsistent monitoring, resulting in missed care and preventable harm (Healthcare Commission, 2009). Lean techniques such as process mapping can identify inefficiencies in patient observation workflows, enabling redesign to reduce delays in recognising deterioration (The King’s Fund, 2013). </w:t>
      </w:r>
    </w:p>
    <w:p w14:paraId="3913F36B" w14:textId="72F69C0B" w:rsidR="00B46283" w:rsidRPr="00B46283" w:rsidRDefault="00B46283" w:rsidP="001A2C26">
      <w:pPr>
        <w:spacing w:line="480" w:lineRule="auto"/>
        <w:jc w:val="both"/>
        <w:rPr>
          <w:rFonts w:ascii="Arial" w:hAnsi="Arial" w:cs="Arial"/>
        </w:rPr>
      </w:pPr>
      <w:r w:rsidRPr="00B46283">
        <w:rPr>
          <w:rFonts w:ascii="Arial" w:hAnsi="Arial" w:cs="Arial"/>
        </w:rPr>
        <w:lastRenderedPageBreak/>
        <w:t xml:space="preserve">Standardising hydration and nutritional care rounds </w:t>
      </w:r>
      <w:r w:rsidR="006F45E8" w:rsidRPr="00B46283">
        <w:rPr>
          <w:rFonts w:ascii="Arial" w:hAnsi="Arial" w:cs="Arial"/>
        </w:rPr>
        <w:t>are</w:t>
      </w:r>
      <w:r w:rsidRPr="00B46283">
        <w:rPr>
          <w:rFonts w:ascii="Arial" w:hAnsi="Arial" w:cs="Arial"/>
        </w:rPr>
        <w:t xml:space="preserve"> supported by Lean evidence showing improvements in reliability and patient experience (IHI, 2020). The Francis Inquiry (2013) emphasised that inconsistent processes contributed to harm at MSFT, making Lean process redesign essential for restoring safe care. Component 1 provides examples of inconsistent care routines, reinforcing the need for standardised Lean workflows</w:t>
      </w:r>
      <w:r w:rsidR="00CD7D61" w:rsidRPr="005B0A5F">
        <w:rPr>
          <w:rFonts w:ascii="Arial" w:hAnsi="Arial" w:cs="Arial"/>
        </w:rPr>
        <w:t>.</w:t>
      </w:r>
    </w:p>
    <w:p w14:paraId="4D6E2BE2" w14:textId="77777777" w:rsidR="00B46283" w:rsidRPr="00A30EE8" w:rsidRDefault="00B46283" w:rsidP="00385A91">
      <w:pPr>
        <w:pStyle w:val="Heading3"/>
        <w:spacing w:line="480" w:lineRule="auto"/>
        <w:jc w:val="both"/>
        <w:rPr>
          <w:rFonts w:ascii="Arial" w:hAnsi="Arial" w:cs="Arial"/>
          <w:b/>
          <w:bCs/>
          <w:sz w:val="24"/>
          <w:szCs w:val="24"/>
        </w:rPr>
      </w:pPr>
      <w:bookmarkStart w:id="23" w:name="_Toc216113994"/>
      <w:r w:rsidRPr="00A30EE8">
        <w:rPr>
          <w:rFonts w:ascii="Arial" w:hAnsi="Arial" w:cs="Arial"/>
          <w:b/>
          <w:bCs/>
          <w:sz w:val="24"/>
          <w:szCs w:val="24"/>
        </w:rPr>
        <w:t>Recommendation 5: Strengthen Governance, Escalation and Safety Intelligence</w:t>
      </w:r>
      <w:bookmarkEnd w:id="23"/>
    </w:p>
    <w:p w14:paraId="28B9BD51" w14:textId="128B0C8A" w:rsidR="006C7BB9" w:rsidRPr="005B0A5F" w:rsidRDefault="006C7BB9" w:rsidP="001A2C26">
      <w:pPr>
        <w:spacing w:line="480" w:lineRule="auto"/>
        <w:jc w:val="both"/>
        <w:rPr>
          <w:rFonts w:ascii="Arial" w:hAnsi="Arial" w:cs="Arial"/>
        </w:rPr>
      </w:pPr>
      <w:r w:rsidRPr="005B0A5F">
        <w:rPr>
          <w:rFonts w:ascii="Arial" w:hAnsi="Arial" w:cs="Arial"/>
        </w:rPr>
        <w:t xml:space="preserve">Governance must be strengthened so staffing, safety and quality data are routinely reviewed at Board level (CQC, 2022). MSFT’s failure to respond to mortality alerts and complaints reflected poor oversight and weak data integration (Healthcare Commission, 2009). National guidance recommends real-time dashboards for staffing, </w:t>
      </w:r>
      <w:r w:rsidR="006F45E8" w:rsidRPr="005B0A5F">
        <w:rPr>
          <w:rFonts w:ascii="Arial" w:hAnsi="Arial" w:cs="Arial"/>
        </w:rPr>
        <w:t>incidents,</w:t>
      </w:r>
      <w:r w:rsidRPr="005B0A5F">
        <w:rPr>
          <w:rFonts w:ascii="Arial" w:hAnsi="Arial" w:cs="Arial"/>
        </w:rPr>
        <w:t xml:space="preserve"> and outcomes to enable timely escalation (NHS England, 2014). The Francis Inquiry (2013) emphasised that Boards need accurate, triangulated data to avoid false reassurance. Component 1 shows that private Board meetings and weak challenge at MSFT allowed failures to persist, highlighting the need for transparent, quality-focused governance.</w:t>
      </w:r>
    </w:p>
    <w:p w14:paraId="20E2A99B" w14:textId="25C2AA5D" w:rsidR="00B46283" w:rsidRPr="00385A91" w:rsidRDefault="00B46283" w:rsidP="00385A91">
      <w:pPr>
        <w:pStyle w:val="Heading3"/>
        <w:spacing w:line="480" w:lineRule="auto"/>
        <w:jc w:val="both"/>
        <w:rPr>
          <w:rFonts w:ascii="Arial" w:hAnsi="Arial" w:cs="Arial"/>
          <w:b/>
          <w:bCs/>
          <w:sz w:val="24"/>
          <w:szCs w:val="24"/>
        </w:rPr>
      </w:pPr>
      <w:bookmarkStart w:id="24" w:name="_Toc216113995"/>
      <w:r w:rsidRPr="00385A91">
        <w:rPr>
          <w:rFonts w:ascii="Arial" w:hAnsi="Arial" w:cs="Arial"/>
          <w:b/>
          <w:bCs/>
          <w:sz w:val="24"/>
          <w:szCs w:val="24"/>
        </w:rPr>
        <w:t xml:space="preserve">Recommendation 6: </w:t>
      </w:r>
      <w:r w:rsidR="005A03AE" w:rsidRPr="005A03AE">
        <w:rPr>
          <w:rFonts w:ascii="Arial" w:hAnsi="Arial" w:cs="Arial"/>
          <w:b/>
          <w:bCs/>
          <w:sz w:val="24"/>
          <w:szCs w:val="24"/>
        </w:rPr>
        <w:t>Encourage a Safety-Oriented</w:t>
      </w:r>
      <w:r w:rsidRPr="00385A91">
        <w:rPr>
          <w:rFonts w:ascii="Arial" w:hAnsi="Arial" w:cs="Arial"/>
          <w:b/>
          <w:bCs/>
          <w:sz w:val="24"/>
          <w:szCs w:val="24"/>
        </w:rPr>
        <w:t xml:space="preserve"> and Psychological Security</w:t>
      </w:r>
      <w:bookmarkEnd w:id="24"/>
    </w:p>
    <w:p w14:paraId="4A61ADB3" w14:textId="510A3C6B" w:rsidR="00223C21" w:rsidRPr="005B0A5F" w:rsidRDefault="00211976" w:rsidP="001A2C26">
      <w:pPr>
        <w:spacing w:line="480" w:lineRule="auto"/>
        <w:jc w:val="both"/>
        <w:rPr>
          <w:rFonts w:ascii="Arial" w:hAnsi="Arial" w:cs="Arial"/>
        </w:rPr>
      </w:pPr>
      <w:r w:rsidRPr="00211976">
        <w:rPr>
          <w:rFonts w:ascii="Arial" w:hAnsi="Arial" w:cs="Arial"/>
        </w:rPr>
        <w:t xml:space="preserve">A collective mindset </w:t>
      </w:r>
      <w:r w:rsidR="006653A0" w:rsidRPr="005B0A5F">
        <w:rPr>
          <w:rFonts w:ascii="Arial" w:hAnsi="Arial" w:cs="Arial"/>
        </w:rPr>
        <w:t>that supports staff to speak up is vital for maintaining safety improvements (NHS Improvement, 2018). MSFT discouraged reporting, which normalised poor care and hid early warning signs (Francis, 2013). Psychological safety is shown to increase incident reporting, team learning and patient outcomes (Edmondson, 2019). Freedom to Speak Up Guardians and routine cultural audits are recommended to promote openness and organisational learning (NHS Improvement, 2018).</w:t>
      </w:r>
    </w:p>
    <w:p w14:paraId="3643CEC9" w14:textId="243DC844" w:rsidR="00B46283" w:rsidRPr="00EC6CAD" w:rsidRDefault="00EC6CAD" w:rsidP="002D6E56">
      <w:pPr>
        <w:pStyle w:val="Heading1"/>
        <w:spacing w:line="480" w:lineRule="auto"/>
        <w:jc w:val="both"/>
        <w:rPr>
          <w:rFonts w:ascii="Arial" w:hAnsi="Arial" w:cs="Arial"/>
          <w:b/>
          <w:bCs/>
          <w:sz w:val="32"/>
          <w:szCs w:val="32"/>
        </w:rPr>
      </w:pPr>
      <w:bookmarkStart w:id="25" w:name="_Toc216113996"/>
      <w:r>
        <w:rPr>
          <w:rFonts w:ascii="Arial" w:hAnsi="Arial" w:cs="Arial"/>
          <w:b/>
          <w:bCs/>
          <w:sz w:val="32"/>
          <w:szCs w:val="32"/>
        </w:rPr>
        <w:t xml:space="preserve">4. </w:t>
      </w:r>
      <w:r w:rsidR="004B11B6" w:rsidRPr="00EC6CAD">
        <w:rPr>
          <w:rFonts w:ascii="Arial" w:hAnsi="Arial" w:cs="Arial"/>
          <w:b/>
          <w:bCs/>
          <w:sz w:val="32"/>
          <w:szCs w:val="32"/>
        </w:rPr>
        <w:t>Conclusion</w:t>
      </w:r>
      <w:bookmarkEnd w:id="25"/>
      <w:r w:rsidR="004B11B6" w:rsidRPr="00EC6CAD">
        <w:rPr>
          <w:rFonts w:ascii="Arial" w:hAnsi="Arial" w:cs="Arial"/>
          <w:b/>
          <w:bCs/>
          <w:sz w:val="32"/>
          <w:szCs w:val="32"/>
        </w:rPr>
        <w:t xml:space="preserve"> </w:t>
      </w:r>
    </w:p>
    <w:p w14:paraId="6260BF7F" w14:textId="5C3415BA" w:rsidR="00B46283" w:rsidRPr="005B0A5F" w:rsidRDefault="00B46283" w:rsidP="002D6E56">
      <w:pPr>
        <w:spacing w:line="480" w:lineRule="auto"/>
        <w:jc w:val="both"/>
        <w:rPr>
          <w:rFonts w:ascii="Arial" w:hAnsi="Arial" w:cs="Arial"/>
        </w:rPr>
      </w:pPr>
      <w:r w:rsidRPr="00B46283">
        <w:rPr>
          <w:rFonts w:ascii="Arial" w:hAnsi="Arial" w:cs="Arial"/>
        </w:rPr>
        <w:t xml:space="preserve">The analysis of Mid Staffordshire NHS Foundation Trust (MSFT) demonstrates that unsafe staffing levels and a poor workforce skill mix were central structural failures driving widespread harm between 2005 and 2009 (Healthcare Commission, 2009). Every major inquiry, including </w:t>
      </w:r>
      <w:r w:rsidRPr="00B46283">
        <w:rPr>
          <w:rFonts w:ascii="Arial" w:hAnsi="Arial" w:cs="Arial"/>
        </w:rPr>
        <w:lastRenderedPageBreak/>
        <w:t>the Francis Report, concluded that inadequate staffing fundamentally weakened MSFT’s ability to deliver safe,</w:t>
      </w:r>
      <w:r w:rsidR="00CD7D61" w:rsidRPr="005B0A5F">
        <w:rPr>
          <w:rFonts w:ascii="Arial" w:hAnsi="Arial" w:cs="Arial"/>
        </w:rPr>
        <w:t xml:space="preserve"> </w:t>
      </w:r>
      <w:r w:rsidR="006F45E8" w:rsidRPr="00B46283">
        <w:rPr>
          <w:rFonts w:ascii="Arial" w:hAnsi="Arial" w:cs="Arial"/>
        </w:rPr>
        <w:t>effective,</w:t>
      </w:r>
      <w:r w:rsidRPr="00B46283">
        <w:rPr>
          <w:rFonts w:ascii="Arial" w:hAnsi="Arial" w:cs="Arial"/>
        </w:rPr>
        <w:t xml:space="preserve"> and patient-centred care (Francis, 2013). Evidence from Component 1 further confirms that more than 150 staffing posts were removed without risk assessment, resulting in severe supervision failures and extensive missed care</w:t>
      </w:r>
      <w:r w:rsidRPr="005B0A5F">
        <w:rPr>
          <w:rFonts w:ascii="Arial" w:hAnsi="Arial" w:cs="Arial"/>
        </w:rPr>
        <w:t>.</w:t>
      </w:r>
    </w:p>
    <w:p w14:paraId="15F38053" w14:textId="77777777" w:rsidR="00D912B8" w:rsidRDefault="00B46283" w:rsidP="002D6E56">
      <w:pPr>
        <w:spacing w:line="480" w:lineRule="auto"/>
        <w:jc w:val="both"/>
        <w:rPr>
          <w:rFonts w:ascii="Arial" w:hAnsi="Arial" w:cs="Arial"/>
        </w:rPr>
      </w:pPr>
      <w:r w:rsidRPr="00B46283">
        <w:rPr>
          <w:rFonts w:ascii="Arial" w:hAnsi="Arial" w:cs="Arial"/>
        </w:rPr>
        <w:t xml:space="preserve">Root cause analysis using the Fishbone Diagram showed that leadership weakness, workforce shortages, inconsistent clinical processes, poor safety </w:t>
      </w:r>
      <w:r w:rsidR="006F45E8" w:rsidRPr="00B46283">
        <w:rPr>
          <w:rFonts w:ascii="Arial" w:hAnsi="Arial" w:cs="Arial"/>
        </w:rPr>
        <w:t>intelligence,</w:t>
      </w:r>
      <w:r w:rsidRPr="00B46283">
        <w:rPr>
          <w:rFonts w:ascii="Arial" w:hAnsi="Arial" w:cs="Arial"/>
        </w:rPr>
        <w:t xml:space="preserve"> and a dysfunctional organisational culture were the primary contributors to the staffing crisis (Francis, 2013). The 5 Whys analysis highlighted that staffing cuts occurred because organisational priorities were misaligned with patient safety due to pressures to achieve Foundation Trust status (Health Committee, 2013). </w:t>
      </w:r>
    </w:p>
    <w:p w14:paraId="349F5A1B" w14:textId="54CEA096" w:rsidR="00B46283" w:rsidRPr="005B0A5F" w:rsidRDefault="00B46283" w:rsidP="002D6E56">
      <w:pPr>
        <w:spacing w:line="480" w:lineRule="auto"/>
        <w:jc w:val="both"/>
        <w:rPr>
          <w:rFonts w:ascii="Arial" w:hAnsi="Arial" w:cs="Arial"/>
        </w:rPr>
      </w:pPr>
      <w:r w:rsidRPr="00B46283">
        <w:rPr>
          <w:rFonts w:ascii="Arial" w:hAnsi="Arial" w:cs="Arial"/>
        </w:rPr>
        <w:t xml:space="preserve">The Donabedian Structure–Process–Outcome model demonstrated how structural workforce deficiencies led directly to failures in care processes and harmful clinical outcomes (Donabedian, 1988). Complementary SWOT and PESTLE analyses illustrated that MSFT’s internal weaknesses were exacerbated by external political, </w:t>
      </w:r>
      <w:r w:rsidR="006F45E8" w:rsidRPr="00B46283">
        <w:rPr>
          <w:rFonts w:ascii="Arial" w:hAnsi="Arial" w:cs="Arial"/>
        </w:rPr>
        <w:t>economic,</w:t>
      </w:r>
      <w:r w:rsidRPr="00B46283">
        <w:rPr>
          <w:rFonts w:ascii="Arial" w:hAnsi="Arial" w:cs="Arial"/>
        </w:rPr>
        <w:t xml:space="preserve"> and regulatory pressures, creating an environment where unsafe staffing could deteriorate unchecked (NHS England, 2014). Component 1 reinforced that leadership inaction and regulatory fragmentation allowed these failures to persist over several years</w:t>
      </w:r>
      <w:r w:rsidRPr="005B0A5F">
        <w:rPr>
          <w:rFonts w:ascii="Arial" w:hAnsi="Arial" w:cs="Arial"/>
        </w:rPr>
        <w:t>.</w:t>
      </w:r>
    </w:p>
    <w:p w14:paraId="2F4AD31F" w14:textId="77777777" w:rsidR="00D912B8" w:rsidRDefault="00B46283" w:rsidP="002D6E56">
      <w:pPr>
        <w:spacing w:line="480" w:lineRule="auto"/>
        <w:jc w:val="both"/>
        <w:rPr>
          <w:rFonts w:ascii="Arial" w:hAnsi="Arial" w:cs="Arial"/>
        </w:rPr>
      </w:pPr>
      <w:r w:rsidRPr="005B0A5F">
        <w:rPr>
          <w:rFonts w:ascii="Arial" w:hAnsi="Arial" w:cs="Arial"/>
        </w:rPr>
        <w:t>T</w:t>
      </w:r>
      <w:r w:rsidRPr="00B46283">
        <w:rPr>
          <w:rFonts w:ascii="Arial" w:hAnsi="Arial" w:cs="Arial"/>
        </w:rPr>
        <w:t xml:space="preserve">he recommendations developed in this report demonstrate that improvement is achievable through evidence-based methods such as acuity-based staffing models, strengthened clinical leadership, iterative PDSA cycles and Lean process redesign (Langley et al., 2009). National policy guidance supports these interventions as effective mechanisms for rebuilding safety, improving workflow </w:t>
      </w:r>
      <w:r w:rsidR="006F45E8" w:rsidRPr="00B46283">
        <w:rPr>
          <w:rFonts w:ascii="Arial" w:hAnsi="Arial" w:cs="Arial"/>
        </w:rPr>
        <w:t>reliability,</w:t>
      </w:r>
      <w:r w:rsidRPr="00B46283">
        <w:rPr>
          <w:rFonts w:ascii="Arial" w:hAnsi="Arial" w:cs="Arial"/>
        </w:rPr>
        <w:t xml:space="preserve"> and embedding a culture of continuous learning (CQC, 2022). The overall analysis shows that sustainable improvement requires addressing the structural causes of unsafe staffing, strengthening governance </w:t>
      </w:r>
      <w:r w:rsidR="006F45E8" w:rsidRPr="00B46283">
        <w:rPr>
          <w:rFonts w:ascii="Arial" w:hAnsi="Arial" w:cs="Arial"/>
        </w:rPr>
        <w:t>oversight,</w:t>
      </w:r>
      <w:r w:rsidRPr="00B46283">
        <w:rPr>
          <w:rFonts w:ascii="Arial" w:hAnsi="Arial" w:cs="Arial"/>
        </w:rPr>
        <w:t xml:space="preserve"> and fostering psychological safety so that concerns can be raised without fear (NHS Improvement, 2018). </w:t>
      </w:r>
    </w:p>
    <w:p w14:paraId="60509805" w14:textId="398E9DDC" w:rsidR="00B46283" w:rsidRPr="00B46283" w:rsidRDefault="00B46283" w:rsidP="002D6E56">
      <w:pPr>
        <w:spacing w:line="480" w:lineRule="auto"/>
        <w:jc w:val="both"/>
        <w:rPr>
          <w:rFonts w:ascii="Arial" w:hAnsi="Arial" w:cs="Arial"/>
        </w:rPr>
      </w:pPr>
      <w:r w:rsidRPr="00B46283">
        <w:rPr>
          <w:rFonts w:ascii="Arial" w:hAnsi="Arial" w:cs="Arial"/>
        </w:rPr>
        <w:lastRenderedPageBreak/>
        <w:t xml:space="preserve">Ultimately, the MSFT case illustrates that protecting patients depends on aligning workforce capacity, organisational </w:t>
      </w:r>
      <w:r w:rsidR="006F45E8" w:rsidRPr="00B46283">
        <w:rPr>
          <w:rFonts w:ascii="Arial" w:hAnsi="Arial" w:cs="Arial"/>
        </w:rPr>
        <w:t>culture,</w:t>
      </w:r>
      <w:r w:rsidRPr="00B46283">
        <w:rPr>
          <w:rFonts w:ascii="Arial" w:hAnsi="Arial" w:cs="Arial"/>
        </w:rPr>
        <w:t xml:space="preserve"> and system-wide accountability, ensuring that safety remains the core priority of </w:t>
      </w:r>
      <w:r w:rsidR="00211976">
        <w:rPr>
          <w:rFonts w:ascii="Arial" w:hAnsi="Arial" w:cs="Arial"/>
        </w:rPr>
        <w:t>m</w:t>
      </w:r>
      <w:r w:rsidR="00211976" w:rsidRPr="00211976">
        <w:rPr>
          <w:rFonts w:ascii="Arial" w:hAnsi="Arial" w:cs="Arial"/>
        </w:rPr>
        <w:t xml:space="preserve">edical and social assistance provision </w:t>
      </w:r>
      <w:r w:rsidRPr="00B46283">
        <w:rPr>
          <w:rFonts w:ascii="Arial" w:hAnsi="Arial" w:cs="Arial"/>
        </w:rPr>
        <w:t>(Francis, 2013).</w:t>
      </w:r>
    </w:p>
    <w:p w14:paraId="28081C25" w14:textId="77777777" w:rsidR="00E41AA0" w:rsidRDefault="00E41AA0" w:rsidP="00925749">
      <w:pPr>
        <w:spacing w:line="480" w:lineRule="auto"/>
        <w:rPr>
          <w:rFonts w:ascii="Arial" w:hAnsi="Arial" w:cs="Arial"/>
        </w:rPr>
      </w:pPr>
    </w:p>
    <w:p w14:paraId="767F12FC" w14:textId="77777777" w:rsidR="00A87ABA" w:rsidRDefault="00A87ABA" w:rsidP="00925749">
      <w:pPr>
        <w:spacing w:line="480" w:lineRule="auto"/>
        <w:rPr>
          <w:rFonts w:ascii="Arial" w:hAnsi="Arial" w:cs="Arial"/>
        </w:rPr>
      </w:pPr>
    </w:p>
    <w:p w14:paraId="4E8A25D6" w14:textId="77777777" w:rsidR="00A87ABA" w:rsidRDefault="00A87ABA" w:rsidP="00925749">
      <w:pPr>
        <w:spacing w:line="480" w:lineRule="auto"/>
        <w:rPr>
          <w:rFonts w:ascii="Arial" w:hAnsi="Arial" w:cs="Arial"/>
        </w:rPr>
      </w:pPr>
    </w:p>
    <w:p w14:paraId="6A9F94F5" w14:textId="77777777" w:rsidR="00A87ABA" w:rsidRDefault="00A87ABA" w:rsidP="00925749">
      <w:pPr>
        <w:spacing w:line="480" w:lineRule="auto"/>
        <w:rPr>
          <w:rFonts w:ascii="Arial" w:hAnsi="Arial" w:cs="Arial"/>
        </w:rPr>
      </w:pPr>
    </w:p>
    <w:p w14:paraId="510E4FBA" w14:textId="77777777" w:rsidR="00A87ABA" w:rsidRDefault="00A87ABA" w:rsidP="00925749">
      <w:pPr>
        <w:spacing w:line="480" w:lineRule="auto"/>
        <w:rPr>
          <w:rFonts w:ascii="Arial" w:hAnsi="Arial" w:cs="Arial"/>
        </w:rPr>
      </w:pPr>
    </w:p>
    <w:p w14:paraId="2ADB5F15" w14:textId="77777777" w:rsidR="00A87ABA" w:rsidRDefault="00A87ABA" w:rsidP="00925749">
      <w:pPr>
        <w:spacing w:line="480" w:lineRule="auto"/>
        <w:rPr>
          <w:rFonts w:ascii="Arial" w:hAnsi="Arial" w:cs="Arial"/>
        </w:rPr>
      </w:pPr>
    </w:p>
    <w:p w14:paraId="4C93627B" w14:textId="77777777" w:rsidR="00A87ABA" w:rsidRDefault="00A87ABA" w:rsidP="00925749">
      <w:pPr>
        <w:spacing w:line="480" w:lineRule="auto"/>
        <w:rPr>
          <w:rFonts w:ascii="Arial" w:hAnsi="Arial" w:cs="Arial"/>
        </w:rPr>
      </w:pPr>
    </w:p>
    <w:p w14:paraId="27541F73" w14:textId="77777777" w:rsidR="00A87ABA" w:rsidRDefault="00A87ABA" w:rsidP="00925749">
      <w:pPr>
        <w:spacing w:line="480" w:lineRule="auto"/>
        <w:rPr>
          <w:rFonts w:ascii="Arial" w:hAnsi="Arial" w:cs="Arial"/>
        </w:rPr>
      </w:pPr>
    </w:p>
    <w:p w14:paraId="04BB89A4" w14:textId="77777777" w:rsidR="00A87ABA" w:rsidRDefault="00A87ABA" w:rsidP="00925749">
      <w:pPr>
        <w:spacing w:line="480" w:lineRule="auto"/>
        <w:rPr>
          <w:rFonts w:ascii="Arial" w:hAnsi="Arial" w:cs="Arial"/>
        </w:rPr>
      </w:pPr>
    </w:p>
    <w:p w14:paraId="6278E767" w14:textId="77777777" w:rsidR="00A87ABA" w:rsidRDefault="00A87ABA" w:rsidP="00925749">
      <w:pPr>
        <w:spacing w:line="480" w:lineRule="auto"/>
        <w:rPr>
          <w:rFonts w:ascii="Arial" w:hAnsi="Arial" w:cs="Arial"/>
        </w:rPr>
      </w:pPr>
    </w:p>
    <w:p w14:paraId="16B0D6DD" w14:textId="77777777" w:rsidR="00A87ABA" w:rsidRDefault="00A87ABA" w:rsidP="00925749">
      <w:pPr>
        <w:spacing w:line="480" w:lineRule="auto"/>
        <w:rPr>
          <w:rFonts w:ascii="Arial" w:hAnsi="Arial" w:cs="Arial"/>
        </w:rPr>
      </w:pPr>
    </w:p>
    <w:p w14:paraId="5132176F" w14:textId="77777777" w:rsidR="00A87ABA" w:rsidRDefault="00A87ABA" w:rsidP="00925749">
      <w:pPr>
        <w:spacing w:line="480" w:lineRule="auto"/>
        <w:rPr>
          <w:rFonts w:ascii="Arial" w:hAnsi="Arial" w:cs="Arial"/>
        </w:rPr>
      </w:pPr>
    </w:p>
    <w:p w14:paraId="39271BF1" w14:textId="77777777" w:rsidR="00A87ABA" w:rsidRDefault="00A87ABA" w:rsidP="00925749">
      <w:pPr>
        <w:spacing w:line="480" w:lineRule="auto"/>
        <w:rPr>
          <w:rFonts w:ascii="Arial" w:hAnsi="Arial" w:cs="Arial"/>
        </w:rPr>
      </w:pPr>
    </w:p>
    <w:p w14:paraId="20478923" w14:textId="77777777" w:rsidR="00A87ABA" w:rsidRDefault="00A87ABA" w:rsidP="00925749">
      <w:pPr>
        <w:spacing w:line="480" w:lineRule="auto"/>
        <w:rPr>
          <w:rFonts w:ascii="Arial" w:hAnsi="Arial" w:cs="Arial"/>
        </w:rPr>
      </w:pPr>
    </w:p>
    <w:p w14:paraId="7C94E4C9" w14:textId="77777777" w:rsidR="00A87ABA" w:rsidRDefault="00A87ABA" w:rsidP="00925749">
      <w:pPr>
        <w:spacing w:line="480" w:lineRule="auto"/>
        <w:rPr>
          <w:rFonts w:ascii="Arial" w:hAnsi="Arial" w:cs="Arial"/>
        </w:rPr>
      </w:pPr>
    </w:p>
    <w:p w14:paraId="37B1B92E" w14:textId="77777777" w:rsidR="00A87ABA" w:rsidRDefault="00A87ABA" w:rsidP="00925749">
      <w:pPr>
        <w:spacing w:line="480" w:lineRule="auto"/>
        <w:rPr>
          <w:rFonts w:ascii="Arial" w:hAnsi="Arial" w:cs="Arial"/>
        </w:rPr>
      </w:pPr>
    </w:p>
    <w:p w14:paraId="57E32B69" w14:textId="77777777" w:rsidR="00A87ABA" w:rsidRDefault="00A87ABA" w:rsidP="00925749">
      <w:pPr>
        <w:spacing w:line="480" w:lineRule="auto"/>
        <w:rPr>
          <w:rFonts w:ascii="Arial" w:hAnsi="Arial" w:cs="Arial"/>
        </w:rPr>
      </w:pPr>
    </w:p>
    <w:p w14:paraId="7F8F3C0F" w14:textId="77777777" w:rsidR="00A87ABA" w:rsidRDefault="00A87ABA" w:rsidP="00925749">
      <w:pPr>
        <w:spacing w:line="480" w:lineRule="auto"/>
        <w:rPr>
          <w:rFonts w:ascii="Arial" w:hAnsi="Arial" w:cs="Arial"/>
        </w:rPr>
      </w:pPr>
    </w:p>
    <w:p w14:paraId="0E7051A0" w14:textId="77777777" w:rsidR="00A87ABA" w:rsidRPr="005B0A5F" w:rsidRDefault="00A87ABA" w:rsidP="00925749">
      <w:pPr>
        <w:spacing w:line="480" w:lineRule="auto"/>
        <w:rPr>
          <w:rFonts w:ascii="Arial" w:hAnsi="Arial" w:cs="Arial"/>
        </w:rPr>
      </w:pPr>
    </w:p>
    <w:p w14:paraId="5A2C7016" w14:textId="77777777" w:rsidR="00E41AA0" w:rsidRPr="00C62E35" w:rsidRDefault="00E41AA0" w:rsidP="00925749">
      <w:pPr>
        <w:spacing w:line="480" w:lineRule="auto"/>
        <w:rPr>
          <w:rFonts w:ascii="Arial" w:hAnsi="Arial" w:cs="Arial"/>
          <w:b/>
          <w:bCs/>
          <w:sz w:val="28"/>
          <w:szCs w:val="28"/>
        </w:rPr>
      </w:pPr>
      <w:r w:rsidRPr="00C62E35">
        <w:rPr>
          <w:rFonts w:ascii="Arial" w:hAnsi="Arial" w:cs="Arial"/>
          <w:b/>
          <w:bCs/>
          <w:sz w:val="28"/>
          <w:szCs w:val="28"/>
        </w:rPr>
        <w:lastRenderedPageBreak/>
        <w:t xml:space="preserve">References: </w:t>
      </w:r>
    </w:p>
    <w:p w14:paraId="15EF4EFF" w14:textId="66AD0699"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BiteSize Learning (2024) </w:t>
      </w:r>
      <w:r w:rsidRPr="008B517D">
        <w:rPr>
          <w:rFonts w:ascii="Arial" w:hAnsi="Arial" w:cs="Arial"/>
          <w:i/>
          <w:iCs/>
        </w:rPr>
        <w:t>Overview of SWOT analysis with examples and template guidance</w:t>
      </w:r>
      <w:r w:rsidRPr="008B517D">
        <w:rPr>
          <w:rFonts w:ascii="Arial" w:hAnsi="Arial" w:cs="Arial"/>
        </w:rPr>
        <w:t xml:space="preserve">. Available at: </w:t>
      </w:r>
      <w:hyperlink r:id="rId16" w:tgtFrame="_new" w:history="1">
        <w:r w:rsidRPr="008B517D">
          <w:rPr>
            <w:rStyle w:val="Hyperlink"/>
            <w:rFonts w:ascii="Arial" w:hAnsi="Arial" w:cs="Arial"/>
          </w:rPr>
          <w:t>https://www.bitesizelearning.co.uk/resources/swot-analysis-explained-examples-templates</w:t>
        </w:r>
      </w:hyperlink>
      <w:r w:rsidRPr="008B517D">
        <w:rPr>
          <w:rFonts w:ascii="Arial" w:hAnsi="Arial" w:cs="Arial"/>
        </w:rPr>
        <w:t xml:space="preserve"> (Accessed: 5 December 2025).</w:t>
      </w:r>
    </w:p>
    <w:p w14:paraId="18B63DA4" w14:textId="5D5AFCF5"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Department of Health (2013) </w:t>
      </w:r>
      <w:r w:rsidRPr="008B517D">
        <w:rPr>
          <w:rFonts w:ascii="Arial" w:hAnsi="Arial" w:cs="Arial"/>
          <w:i/>
          <w:iCs/>
        </w:rPr>
        <w:t>Initial response to the Francis Inquiry: Patients First and Foremost</w:t>
      </w:r>
      <w:r w:rsidRPr="008B517D">
        <w:rPr>
          <w:rFonts w:ascii="Arial" w:hAnsi="Arial" w:cs="Arial"/>
        </w:rPr>
        <w:t xml:space="preserve">. London: Department of Health. Available at: </w:t>
      </w:r>
      <w:hyperlink r:id="rId17" w:tgtFrame="_new" w:history="1">
        <w:r w:rsidRPr="008B517D">
          <w:rPr>
            <w:rStyle w:val="Hyperlink"/>
            <w:rFonts w:ascii="Arial" w:hAnsi="Arial" w:cs="Arial"/>
          </w:rPr>
          <w:t>https://assets.publishing.service.gov.uk/government/uploads/system/uploads/attachment_data/file/170701/Patients_First_and_Foremost.pdf</w:t>
        </w:r>
      </w:hyperlink>
      <w:r w:rsidRPr="008B517D">
        <w:rPr>
          <w:rFonts w:ascii="Arial" w:hAnsi="Arial" w:cs="Arial"/>
        </w:rPr>
        <w:t xml:space="preserve"> (Accessed: 5 December 2025).</w:t>
      </w:r>
    </w:p>
    <w:p w14:paraId="22678E7A" w14:textId="45D2D0D5"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Francis, R. (2013) </w:t>
      </w:r>
      <w:r w:rsidRPr="008B517D">
        <w:rPr>
          <w:rFonts w:ascii="Arial" w:hAnsi="Arial" w:cs="Arial"/>
          <w:i/>
          <w:iCs/>
        </w:rPr>
        <w:t>Public Inquiry into Mid Staffordshire NHS Foundation Trust</w:t>
      </w:r>
      <w:r w:rsidRPr="008B517D">
        <w:rPr>
          <w:rFonts w:ascii="Arial" w:hAnsi="Arial" w:cs="Arial"/>
        </w:rPr>
        <w:t xml:space="preserve">. London: The Stationery Office. Available at: </w:t>
      </w:r>
      <w:hyperlink r:id="rId18" w:tgtFrame="_new" w:history="1">
        <w:r w:rsidRPr="008B517D">
          <w:rPr>
            <w:rStyle w:val="Hyperlink"/>
            <w:rFonts w:ascii="Arial" w:hAnsi="Arial" w:cs="Arial"/>
          </w:rPr>
          <w:t>https://assets.publishing.service.gov.uk/government/uploads/system/uploads/attachment_data/file/279124/0947.pdf</w:t>
        </w:r>
      </w:hyperlink>
      <w:r w:rsidRPr="008B517D">
        <w:rPr>
          <w:rFonts w:ascii="Arial" w:hAnsi="Arial" w:cs="Arial"/>
        </w:rPr>
        <w:t xml:space="preserve"> (Accessed: 5 December 2025).</w:t>
      </w:r>
    </w:p>
    <w:p w14:paraId="79D1A640" w14:textId="232FA899"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Healthcare Commission (2009) </w:t>
      </w:r>
      <w:r w:rsidRPr="008B517D">
        <w:rPr>
          <w:rFonts w:ascii="Arial" w:hAnsi="Arial" w:cs="Arial"/>
          <w:i/>
          <w:iCs/>
        </w:rPr>
        <w:t>Investigation report into Mid Staffordshire NHS Foundation Trust</w:t>
      </w:r>
      <w:r w:rsidRPr="008B517D">
        <w:rPr>
          <w:rFonts w:ascii="Arial" w:hAnsi="Arial" w:cs="Arial"/>
        </w:rPr>
        <w:t xml:space="preserve">. London: CHAI. Available at: </w:t>
      </w:r>
      <w:hyperlink r:id="rId19" w:tgtFrame="_new" w:history="1">
        <w:r w:rsidRPr="008B517D">
          <w:rPr>
            <w:rStyle w:val="Hyperlink"/>
            <w:rFonts w:ascii="Arial" w:hAnsi="Arial" w:cs="Arial"/>
          </w:rPr>
          <w:t>https://cdn.ps.emap.com/wp-content/uploads/sites/3/2009/06/Investigation_into_Mid_Staffordshire_NHS_Foundation_Trust.pdf</w:t>
        </w:r>
      </w:hyperlink>
      <w:r w:rsidRPr="008B517D">
        <w:rPr>
          <w:rFonts w:ascii="Arial" w:hAnsi="Arial" w:cs="Arial"/>
        </w:rPr>
        <w:t xml:space="preserve"> (Accessed: 5 December 2025).</w:t>
      </w:r>
    </w:p>
    <w:p w14:paraId="7AE3CD79" w14:textId="6876856E"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Health Select Committee (2013) </w:t>
      </w:r>
      <w:r w:rsidRPr="008B517D">
        <w:rPr>
          <w:rFonts w:ascii="Arial" w:hAnsi="Arial" w:cs="Arial"/>
          <w:i/>
          <w:iCs/>
        </w:rPr>
        <w:t>Post-Francis recommendations for service improvement</w:t>
      </w:r>
      <w:r w:rsidRPr="008B517D">
        <w:rPr>
          <w:rFonts w:ascii="Arial" w:hAnsi="Arial" w:cs="Arial"/>
        </w:rPr>
        <w:t xml:space="preserve">. House of Commons. Available at: </w:t>
      </w:r>
      <w:hyperlink r:id="rId20" w:tgtFrame="_new" w:history="1">
        <w:r w:rsidRPr="008B517D">
          <w:rPr>
            <w:rStyle w:val="Hyperlink"/>
            <w:rFonts w:ascii="Arial" w:hAnsi="Arial" w:cs="Arial"/>
          </w:rPr>
          <w:t>https://publications.parliament.uk/pa/cm201314/cmselect/cmhealth/657/657.pdf</w:t>
        </w:r>
      </w:hyperlink>
      <w:r w:rsidRPr="008B517D">
        <w:rPr>
          <w:rFonts w:ascii="Arial" w:hAnsi="Arial" w:cs="Arial"/>
        </w:rPr>
        <w:t xml:space="preserve"> (Accessed: 5 December 2025).</w:t>
      </w:r>
    </w:p>
    <w:p w14:paraId="104E8E46" w14:textId="25E9C200"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The King’s Fund (2013) </w:t>
      </w:r>
      <w:r w:rsidRPr="008B517D">
        <w:rPr>
          <w:rFonts w:ascii="Arial" w:hAnsi="Arial" w:cs="Arial"/>
          <w:i/>
          <w:iCs/>
        </w:rPr>
        <w:t>Summary of the Francis Report and its implications</w:t>
      </w:r>
      <w:r w:rsidRPr="008B517D">
        <w:rPr>
          <w:rFonts w:ascii="Arial" w:hAnsi="Arial" w:cs="Arial"/>
        </w:rPr>
        <w:t xml:space="preserve">. London: The King’s Fund. Available at: </w:t>
      </w:r>
      <w:hyperlink r:id="rId21" w:tgtFrame="_new" w:history="1">
        <w:r w:rsidRPr="008B517D">
          <w:rPr>
            <w:rStyle w:val="Hyperlink"/>
            <w:rFonts w:ascii="Arial" w:hAnsi="Arial" w:cs="Arial"/>
          </w:rPr>
          <w:t>https://www.kingsfund.org.uk/publications/francis-report</w:t>
        </w:r>
      </w:hyperlink>
      <w:r w:rsidRPr="008B517D">
        <w:rPr>
          <w:rFonts w:ascii="Arial" w:hAnsi="Arial" w:cs="Arial"/>
        </w:rPr>
        <w:t xml:space="preserve"> (Accessed: 5 December 2025).</w:t>
      </w:r>
    </w:p>
    <w:p w14:paraId="30B4DBE3" w14:textId="13C44934"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NHS England (2014) </w:t>
      </w:r>
      <w:r w:rsidRPr="008B517D">
        <w:rPr>
          <w:rFonts w:ascii="Arial" w:hAnsi="Arial" w:cs="Arial"/>
          <w:i/>
          <w:iCs/>
        </w:rPr>
        <w:t>Guidance on workforce planning for safe and effective staffing</w:t>
      </w:r>
      <w:r w:rsidRPr="008B517D">
        <w:rPr>
          <w:rFonts w:ascii="Arial" w:hAnsi="Arial" w:cs="Arial"/>
        </w:rPr>
        <w:t xml:space="preserve">. National Quality Board. Available at: </w:t>
      </w:r>
      <w:hyperlink r:id="rId22" w:tgtFrame="_new" w:history="1">
        <w:r w:rsidRPr="008B517D">
          <w:rPr>
            <w:rStyle w:val="Hyperlink"/>
            <w:rFonts w:ascii="Arial" w:hAnsi="Arial" w:cs="Arial"/>
          </w:rPr>
          <w:t>https://www.england.nhs.uk/wp-content/uploads/2013/11/nqb-how-to-guid.pdf</w:t>
        </w:r>
      </w:hyperlink>
      <w:r w:rsidRPr="008B517D">
        <w:rPr>
          <w:rFonts w:ascii="Arial" w:hAnsi="Arial" w:cs="Arial"/>
        </w:rPr>
        <w:t xml:space="preserve"> (Accessed: 5 December 2025).</w:t>
      </w:r>
    </w:p>
    <w:p w14:paraId="25645FBE" w14:textId="6C390324"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lastRenderedPageBreak/>
        <w:t xml:space="preserve">NHS Improvement (2018) </w:t>
      </w:r>
      <w:r w:rsidRPr="008B517D">
        <w:rPr>
          <w:rFonts w:ascii="Arial" w:hAnsi="Arial" w:cs="Arial"/>
          <w:i/>
          <w:iCs/>
        </w:rPr>
        <w:t>Developing People, Improving Care: National framework for quality improvement</w:t>
      </w:r>
      <w:r w:rsidRPr="008B517D">
        <w:rPr>
          <w:rFonts w:ascii="Arial" w:hAnsi="Arial" w:cs="Arial"/>
        </w:rPr>
        <w:t xml:space="preserve">. Available at: </w:t>
      </w:r>
      <w:hyperlink r:id="rId23" w:tgtFrame="_new" w:history="1">
        <w:r w:rsidRPr="008B517D">
          <w:rPr>
            <w:rStyle w:val="Hyperlink"/>
            <w:rFonts w:ascii="Arial" w:hAnsi="Arial" w:cs="Arial"/>
          </w:rPr>
          <w:t>https://improvement.nhs.uk/resources/developing-people-improving-care/</w:t>
        </w:r>
      </w:hyperlink>
      <w:r w:rsidRPr="008B517D">
        <w:rPr>
          <w:rFonts w:ascii="Arial" w:hAnsi="Arial" w:cs="Arial"/>
        </w:rPr>
        <w:t xml:space="preserve"> (Accessed: 5 December 2025).</w:t>
      </w:r>
    </w:p>
    <w:p w14:paraId="16B9D26B" w14:textId="623A5F35"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Care Quality Commission (2022) </w:t>
      </w:r>
      <w:r w:rsidRPr="008B517D">
        <w:rPr>
          <w:rFonts w:ascii="Arial" w:hAnsi="Arial" w:cs="Arial"/>
          <w:i/>
          <w:iCs/>
        </w:rPr>
        <w:t>Regulation 18 – Staffing requirements</w:t>
      </w:r>
      <w:r w:rsidRPr="008B517D">
        <w:rPr>
          <w:rFonts w:ascii="Arial" w:hAnsi="Arial" w:cs="Arial"/>
        </w:rPr>
        <w:t xml:space="preserve">. CQC. Available at: </w:t>
      </w:r>
      <w:hyperlink r:id="rId24" w:tgtFrame="_new" w:history="1">
        <w:r w:rsidRPr="008B517D">
          <w:rPr>
            <w:rStyle w:val="Hyperlink"/>
            <w:rFonts w:ascii="Arial" w:hAnsi="Arial" w:cs="Arial"/>
          </w:rPr>
          <w:t>https://www.cqc.org.uk/guidance-providers/regulations-enforcement/regulation-18-staffing</w:t>
        </w:r>
      </w:hyperlink>
      <w:r w:rsidRPr="008B517D">
        <w:rPr>
          <w:rFonts w:ascii="Arial" w:hAnsi="Arial" w:cs="Arial"/>
        </w:rPr>
        <w:t xml:space="preserve"> (Accessed: 5 December 2025).</w:t>
      </w:r>
    </w:p>
    <w:p w14:paraId="71CA16E7" w14:textId="74635A14"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Care Quality Commission (2010) </w:t>
      </w:r>
      <w:r w:rsidRPr="008B517D">
        <w:rPr>
          <w:rFonts w:ascii="Arial" w:hAnsi="Arial" w:cs="Arial"/>
          <w:i/>
          <w:iCs/>
        </w:rPr>
        <w:t>Essential standards for safety and quality in healthcare</w:t>
      </w:r>
      <w:r w:rsidRPr="008B517D">
        <w:rPr>
          <w:rFonts w:ascii="Arial" w:hAnsi="Arial" w:cs="Arial"/>
        </w:rPr>
        <w:t xml:space="preserve">. Available at: </w:t>
      </w:r>
      <w:hyperlink r:id="rId25" w:tgtFrame="_new" w:history="1">
        <w:r w:rsidRPr="008B517D">
          <w:rPr>
            <w:rStyle w:val="Hyperlink"/>
            <w:rFonts w:ascii="Arial" w:hAnsi="Arial" w:cs="Arial"/>
          </w:rPr>
          <w:t>https://www.cqc.org.uk/sites/default/files/documents/gac_-_dec_2011_update.pdf</w:t>
        </w:r>
      </w:hyperlink>
      <w:r w:rsidRPr="008B517D">
        <w:rPr>
          <w:rFonts w:ascii="Arial" w:hAnsi="Arial" w:cs="Arial"/>
        </w:rPr>
        <w:t xml:space="preserve"> (Accessed: 5 December 2025).</w:t>
      </w:r>
    </w:p>
    <w:p w14:paraId="70DD996C" w14:textId="2283ABB3"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National Quality Board (2013) </w:t>
      </w:r>
      <w:r w:rsidRPr="008B517D">
        <w:rPr>
          <w:rFonts w:ascii="Arial" w:hAnsi="Arial" w:cs="Arial"/>
          <w:i/>
          <w:iCs/>
        </w:rPr>
        <w:t>Review and evaluation of Early Warning Systems in NHS care</w:t>
      </w:r>
      <w:r w:rsidRPr="008B517D">
        <w:rPr>
          <w:rFonts w:ascii="Arial" w:hAnsi="Arial" w:cs="Arial"/>
        </w:rPr>
        <w:t xml:space="preserve">. Available at: </w:t>
      </w:r>
      <w:hyperlink r:id="rId26" w:tgtFrame="_new" w:history="1">
        <w:r w:rsidRPr="008B517D">
          <w:rPr>
            <w:rStyle w:val="Hyperlink"/>
            <w:rFonts w:ascii="Arial" w:hAnsi="Arial" w:cs="Arial"/>
          </w:rPr>
          <w:t>https://www.england.nhs.uk/wp-content/uploads/2013/08/nqb-rep-ews.pdf</w:t>
        </w:r>
      </w:hyperlink>
      <w:r w:rsidRPr="008B517D">
        <w:rPr>
          <w:rFonts w:ascii="Arial" w:hAnsi="Arial" w:cs="Arial"/>
        </w:rPr>
        <w:t xml:space="preserve"> (Accessed: 5 December 2025).</w:t>
      </w:r>
    </w:p>
    <w:p w14:paraId="0053A7AB" w14:textId="06CDA4B0"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Aiken, L. et al. (2014) ‘Hospital nurse staffing, education </w:t>
      </w:r>
      <w:r w:rsidR="006F45E8" w:rsidRPr="008B517D">
        <w:rPr>
          <w:rFonts w:ascii="Arial" w:hAnsi="Arial" w:cs="Arial"/>
        </w:rPr>
        <w:t>level,</w:t>
      </w:r>
      <w:r w:rsidRPr="008B517D">
        <w:rPr>
          <w:rFonts w:ascii="Arial" w:hAnsi="Arial" w:cs="Arial"/>
        </w:rPr>
        <w:t xml:space="preserve"> and mortality outcomes across nine European countries’, </w:t>
      </w:r>
      <w:r w:rsidRPr="008B517D">
        <w:rPr>
          <w:rFonts w:ascii="Arial" w:hAnsi="Arial" w:cs="Arial"/>
          <w:i/>
          <w:iCs/>
        </w:rPr>
        <w:t>The Lancet</w:t>
      </w:r>
      <w:r w:rsidRPr="008B517D">
        <w:rPr>
          <w:rFonts w:ascii="Arial" w:hAnsi="Arial" w:cs="Arial"/>
        </w:rPr>
        <w:t xml:space="preserve">, 383(9931), pp. 1824–1830. DOI: </w:t>
      </w:r>
      <w:hyperlink r:id="rId27" w:tgtFrame="_new" w:history="1">
        <w:r w:rsidRPr="008B517D">
          <w:rPr>
            <w:rStyle w:val="Hyperlink"/>
            <w:rFonts w:ascii="Arial" w:hAnsi="Arial" w:cs="Arial"/>
          </w:rPr>
          <w:t>https://doi.org/10.1016/S0140-6736(13)62631-8</w:t>
        </w:r>
      </w:hyperlink>
    </w:p>
    <w:p w14:paraId="24540019" w14:textId="3EA06241"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Griffiths, P. et al. (2018) ‘Links between nurse staffing levels and missed nursing care’, </w:t>
      </w:r>
      <w:r w:rsidRPr="008B517D">
        <w:rPr>
          <w:rFonts w:ascii="Arial" w:hAnsi="Arial" w:cs="Arial"/>
          <w:i/>
          <w:iCs/>
        </w:rPr>
        <w:t>BMJ Quality and Safety</w:t>
      </w:r>
      <w:r w:rsidRPr="008B517D">
        <w:rPr>
          <w:rFonts w:ascii="Arial" w:hAnsi="Arial" w:cs="Arial"/>
        </w:rPr>
        <w:t xml:space="preserve">, 27(7), pp. 592–599. DOI: </w:t>
      </w:r>
      <w:hyperlink r:id="rId28" w:tgtFrame="_new" w:history="1">
        <w:r w:rsidRPr="008B517D">
          <w:rPr>
            <w:rStyle w:val="Hyperlink"/>
            <w:rFonts w:ascii="Arial" w:hAnsi="Arial" w:cs="Arial"/>
          </w:rPr>
          <w:t>https://doi.org/10.1136/bmjqs-2017-006778</w:t>
        </w:r>
      </w:hyperlink>
    </w:p>
    <w:p w14:paraId="459482AB" w14:textId="29E6271D"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Ball, J. et al. (2018) ‘Analysis of nursing skill mix and implications for patient care’, </w:t>
      </w:r>
      <w:r w:rsidRPr="008B517D">
        <w:rPr>
          <w:rFonts w:ascii="Arial" w:hAnsi="Arial" w:cs="Arial"/>
          <w:i/>
          <w:iCs/>
        </w:rPr>
        <w:t>BMJ Open</w:t>
      </w:r>
      <w:r w:rsidRPr="008B517D">
        <w:rPr>
          <w:rFonts w:ascii="Arial" w:hAnsi="Arial" w:cs="Arial"/>
        </w:rPr>
        <w:t xml:space="preserve">, 8(2), e019575. DOI: </w:t>
      </w:r>
      <w:hyperlink r:id="rId29" w:tgtFrame="_new" w:history="1">
        <w:r w:rsidRPr="008B517D">
          <w:rPr>
            <w:rStyle w:val="Hyperlink"/>
            <w:rFonts w:ascii="Arial" w:hAnsi="Arial" w:cs="Arial"/>
          </w:rPr>
          <w:t>https://doi.org/10.1136/bmjopen-2017-019575</w:t>
        </w:r>
      </w:hyperlink>
    </w:p>
    <w:p w14:paraId="6D65BC33" w14:textId="7D7752A8"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Needleman, J. (2017) ‘Skill mix in nursing and patient outcomes’, </w:t>
      </w:r>
      <w:r w:rsidRPr="008B517D">
        <w:rPr>
          <w:rFonts w:ascii="Arial" w:hAnsi="Arial" w:cs="Arial"/>
          <w:i/>
          <w:iCs/>
        </w:rPr>
        <w:t>The Lancet</w:t>
      </w:r>
      <w:r w:rsidRPr="008B517D">
        <w:rPr>
          <w:rFonts w:ascii="Arial" w:hAnsi="Arial" w:cs="Arial"/>
        </w:rPr>
        <w:t xml:space="preserve">, 389(10071), pp. 1780–1781. DOI: </w:t>
      </w:r>
      <w:hyperlink r:id="rId30" w:tgtFrame="_new" w:history="1">
        <w:r w:rsidRPr="008B517D">
          <w:rPr>
            <w:rStyle w:val="Hyperlink"/>
            <w:rFonts w:ascii="Arial" w:hAnsi="Arial" w:cs="Arial"/>
          </w:rPr>
          <w:t>https://doi.org/10.1016/S0140-6736(17)30566-7</w:t>
        </w:r>
      </w:hyperlink>
    </w:p>
    <w:p w14:paraId="72F1E7CF" w14:textId="65AAF00A"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Ausserhofer, D. et al. (2014) ‘Outcome trends linked to nurse staffing levels’, </w:t>
      </w:r>
      <w:r w:rsidRPr="008B517D">
        <w:rPr>
          <w:rFonts w:ascii="Arial" w:hAnsi="Arial" w:cs="Arial"/>
          <w:i/>
          <w:iCs/>
        </w:rPr>
        <w:t>International Journal of Nursing Studies</w:t>
      </w:r>
      <w:r w:rsidRPr="008B517D">
        <w:rPr>
          <w:rFonts w:ascii="Arial" w:hAnsi="Arial" w:cs="Arial"/>
        </w:rPr>
        <w:t xml:space="preserve">, 51(5), pp. 584–594. DOI: </w:t>
      </w:r>
      <w:hyperlink r:id="rId31" w:tgtFrame="_new" w:history="1">
        <w:r w:rsidRPr="008B517D">
          <w:rPr>
            <w:rStyle w:val="Hyperlink"/>
            <w:rFonts w:ascii="Arial" w:hAnsi="Arial" w:cs="Arial"/>
          </w:rPr>
          <w:t>https://doi.org/10.1016/j.ijnurstu.2013.09.004</w:t>
        </w:r>
      </w:hyperlink>
    </w:p>
    <w:p w14:paraId="4556F6FF" w14:textId="69C796F5"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lastRenderedPageBreak/>
        <w:t xml:space="preserve">Donabedian, A. (1988) ‘Framework for assessing healthcare quality’, </w:t>
      </w:r>
      <w:r w:rsidRPr="008B517D">
        <w:rPr>
          <w:rFonts w:ascii="Arial" w:hAnsi="Arial" w:cs="Arial"/>
          <w:i/>
          <w:iCs/>
        </w:rPr>
        <w:t>JAMA</w:t>
      </w:r>
      <w:r w:rsidRPr="008B517D">
        <w:rPr>
          <w:rFonts w:ascii="Arial" w:hAnsi="Arial" w:cs="Arial"/>
        </w:rPr>
        <w:t xml:space="preserve">, 260(12), pp. 1743–1748. DOI: </w:t>
      </w:r>
      <w:hyperlink r:id="rId32" w:tgtFrame="_new" w:history="1">
        <w:r w:rsidRPr="008B517D">
          <w:rPr>
            <w:rStyle w:val="Hyperlink"/>
            <w:rFonts w:ascii="Arial" w:hAnsi="Arial" w:cs="Arial"/>
          </w:rPr>
          <w:t>https://doi.org/10.1001/jama.260.12.1743</w:t>
        </w:r>
      </w:hyperlink>
    </w:p>
    <w:p w14:paraId="344E65C9" w14:textId="28F7215A"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Institute for Healthcare Improvement (2020) </w:t>
      </w:r>
      <w:r w:rsidRPr="008B517D">
        <w:rPr>
          <w:rFonts w:ascii="Arial" w:hAnsi="Arial" w:cs="Arial"/>
          <w:i/>
          <w:iCs/>
        </w:rPr>
        <w:t>Science of Improvement – principles for quality enhancement</w:t>
      </w:r>
      <w:r w:rsidRPr="008B517D">
        <w:rPr>
          <w:rFonts w:ascii="Arial" w:hAnsi="Arial" w:cs="Arial"/>
        </w:rPr>
        <w:t xml:space="preserve">. Available at: </w:t>
      </w:r>
      <w:hyperlink r:id="rId33" w:tgtFrame="_new" w:history="1">
        <w:r w:rsidRPr="008B517D">
          <w:rPr>
            <w:rStyle w:val="Hyperlink"/>
            <w:rFonts w:ascii="Arial" w:hAnsi="Arial" w:cs="Arial"/>
          </w:rPr>
          <w:t>http://www.ihi.org/resources/Pages/HowtoImprove/ScienceofImprovementHowtoImprove.aspx</w:t>
        </w:r>
      </w:hyperlink>
      <w:r w:rsidRPr="008B517D">
        <w:rPr>
          <w:rFonts w:ascii="Arial" w:hAnsi="Arial" w:cs="Arial"/>
        </w:rPr>
        <w:t xml:space="preserve"> (Accessed: 5 December 2025).</w:t>
      </w:r>
    </w:p>
    <w:p w14:paraId="3EA39EFF" w14:textId="2BC74633"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NHS England (2016) </w:t>
      </w:r>
      <w:r w:rsidRPr="008B517D">
        <w:rPr>
          <w:rFonts w:ascii="Arial" w:hAnsi="Arial" w:cs="Arial"/>
          <w:i/>
          <w:iCs/>
        </w:rPr>
        <w:t>PDSA Improvement Tool for service change</w:t>
      </w:r>
      <w:r w:rsidRPr="008B517D">
        <w:rPr>
          <w:rFonts w:ascii="Arial" w:hAnsi="Arial" w:cs="Arial"/>
        </w:rPr>
        <w:t xml:space="preserve">. Available at: </w:t>
      </w:r>
      <w:hyperlink r:id="rId34" w:tgtFrame="_new" w:history="1">
        <w:r w:rsidRPr="008B517D">
          <w:rPr>
            <w:rStyle w:val="Hyperlink"/>
            <w:rFonts w:ascii="Arial" w:hAnsi="Arial" w:cs="Arial"/>
          </w:rPr>
          <w:t>https://www.england.nhs.uk/improvement-hub/wp-content/uploads/sites/44/2017/11/NHSI-PDSA.pdf</w:t>
        </w:r>
      </w:hyperlink>
      <w:r w:rsidRPr="008B517D">
        <w:rPr>
          <w:rFonts w:ascii="Arial" w:hAnsi="Arial" w:cs="Arial"/>
        </w:rPr>
        <w:t xml:space="preserve"> (Accessed: 5 December 2025).</w:t>
      </w:r>
    </w:p>
    <w:p w14:paraId="26176159" w14:textId="16DCD777"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Lean Enterprise Institute (2015) </w:t>
      </w:r>
      <w:r w:rsidRPr="008B517D">
        <w:rPr>
          <w:rFonts w:ascii="Arial" w:hAnsi="Arial" w:cs="Arial"/>
          <w:i/>
          <w:iCs/>
        </w:rPr>
        <w:t>Introduction to Lean thinking</w:t>
      </w:r>
      <w:r w:rsidRPr="008B517D">
        <w:rPr>
          <w:rFonts w:ascii="Arial" w:hAnsi="Arial" w:cs="Arial"/>
        </w:rPr>
        <w:t xml:space="preserve">. Available at: </w:t>
      </w:r>
      <w:hyperlink r:id="rId35" w:tgtFrame="_new" w:history="1">
        <w:r w:rsidRPr="008B517D">
          <w:rPr>
            <w:rStyle w:val="Hyperlink"/>
            <w:rFonts w:ascii="Arial" w:hAnsi="Arial" w:cs="Arial"/>
          </w:rPr>
          <w:t>https://www.lean.org/explore-lean/what-is-lean/</w:t>
        </w:r>
      </w:hyperlink>
      <w:r w:rsidRPr="008B517D">
        <w:rPr>
          <w:rFonts w:ascii="Arial" w:hAnsi="Arial" w:cs="Arial"/>
        </w:rPr>
        <w:t xml:space="preserve"> (Accessed: 5 December 2025).</w:t>
      </w:r>
    </w:p>
    <w:p w14:paraId="69FE5C76" w14:textId="3142A7E7"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Institute for Healthcare Improvement (2020) </w:t>
      </w:r>
      <w:r w:rsidRPr="008B517D">
        <w:rPr>
          <w:rFonts w:ascii="Arial" w:hAnsi="Arial" w:cs="Arial"/>
          <w:i/>
          <w:iCs/>
        </w:rPr>
        <w:t>Lean methodology in health process improvement</w:t>
      </w:r>
      <w:r w:rsidRPr="008B517D">
        <w:rPr>
          <w:rFonts w:ascii="Arial" w:hAnsi="Arial" w:cs="Arial"/>
        </w:rPr>
        <w:t xml:space="preserve">. Available at: </w:t>
      </w:r>
      <w:hyperlink r:id="rId36" w:tgtFrame="_new" w:history="1">
        <w:r w:rsidRPr="008B517D">
          <w:rPr>
            <w:rStyle w:val="Hyperlink"/>
            <w:rFonts w:ascii="Arial" w:hAnsi="Arial" w:cs="Arial"/>
          </w:rPr>
          <w:t>http://www.ihi.org/resources</w:t>
        </w:r>
      </w:hyperlink>
      <w:r w:rsidRPr="008B517D">
        <w:rPr>
          <w:rFonts w:ascii="Arial" w:hAnsi="Arial" w:cs="Arial"/>
        </w:rPr>
        <w:t xml:space="preserve"> (Accessed: 5 December 2025).</w:t>
      </w:r>
    </w:p>
    <w:p w14:paraId="5E2DFF7F" w14:textId="6530212E"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The King’s Fund (2017) </w:t>
      </w:r>
      <w:r w:rsidRPr="008B517D">
        <w:rPr>
          <w:rFonts w:ascii="Arial" w:hAnsi="Arial" w:cs="Arial"/>
          <w:i/>
          <w:iCs/>
        </w:rPr>
        <w:t>Current leadership challenges in the NHS</w:t>
      </w:r>
      <w:r w:rsidRPr="008B517D">
        <w:rPr>
          <w:rFonts w:ascii="Arial" w:hAnsi="Arial" w:cs="Arial"/>
        </w:rPr>
        <w:t xml:space="preserve">. Available at: </w:t>
      </w:r>
      <w:hyperlink r:id="rId37" w:tgtFrame="_new" w:history="1">
        <w:r w:rsidRPr="008B517D">
          <w:rPr>
            <w:rStyle w:val="Hyperlink"/>
            <w:rFonts w:ascii="Arial" w:hAnsi="Arial" w:cs="Arial"/>
          </w:rPr>
          <w:t>https://www.kingsfund.org.uk/publications/leadership-todays-nhs</w:t>
        </w:r>
      </w:hyperlink>
      <w:r w:rsidRPr="008B517D">
        <w:rPr>
          <w:rFonts w:ascii="Arial" w:hAnsi="Arial" w:cs="Arial"/>
        </w:rPr>
        <w:t xml:space="preserve"> (Accessed: 5 December 2025).</w:t>
      </w:r>
    </w:p>
    <w:p w14:paraId="25AF82CE" w14:textId="0275E0DE"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West, M. et al. (2015) </w:t>
      </w:r>
      <w:r w:rsidRPr="008B517D">
        <w:rPr>
          <w:rFonts w:ascii="Arial" w:hAnsi="Arial" w:cs="Arial"/>
          <w:i/>
          <w:iCs/>
        </w:rPr>
        <w:t>Collective leadership models for healthcare services</w:t>
      </w:r>
      <w:r w:rsidRPr="008B517D">
        <w:rPr>
          <w:rFonts w:ascii="Arial" w:hAnsi="Arial" w:cs="Arial"/>
        </w:rPr>
        <w:t xml:space="preserve">. London: The King’s Fund. Available at: </w:t>
      </w:r>
      <w:hyperlink r:id="rId38" w:tgtFrame="_new" w:history="1">
        <w:r w:rsidRPr="008B517D">
          <w:rPr>
            <w:rStyle w:val="Hyperlink"/>
            <w:rFonts w:ascii="Arial" w:hAnsi="Arial" w:cs="Arial"/>
          </w:rPr>
          <w:t>https://www.kingsfund.org.uk/sites/default/files/field/field_publication_file/collective-leadership-may-2015.pdf</w:t>
        </w:r>
      </w:hyperlink>
      <w:r w:rsidRPr="008B517D">
        <w:rPr>
          <w:rFonts w:ascii="Arial" w:hAnsi="Arial" w:cs="Arial"/>
        </w:rPr>
        <w:t xml:space="preserve"> (Accessed: 5 December 2025).</w:t>
      </w:r>
    </w:p>
    <w:p w14:paraId="5939E03E" w14:textId="7F40617D"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Care Quality Commission (2019) </w:t>
      </w:r>
      <w:r w:rsidRPr="008B517D">
        <w:rPr>
          <w:rFonts w:ascii="Arial" w:hAnsi="Arial" w:cs="Arial"/>
          <w:i/>
          <w:iCs/>
        </w:rPr>
        <w:t>State of care across acute NHS hospitals</w:t>
      </w:r>
      <w:r w:rsidRPr="008B517D">
        <w:rPr>
          <w:rFonts w:ascii="Arial" w:hAnsi="Arial" w:cs="Arial"/>
        </w:rPr>
        <w:t xml:space="preserve">. Available at: </w:t>
      </w:r>
      <w:hyperlink r:id="rId39" w:tgtFrame="_new" w:history="1">
        <w:r w:rsidRPr="008B517D">
          <w:rPr>
            <w:rStyle w:val="Hyperlink"/>
            <w:rFonts w:ascii="Arial" w:hAnsi="Arial" w:cs="Arial"/>
          </w:rPr>
          <w:t>https://www.cqc.org.uk/publications/major-report/state-care-nhs-acute-hospitals</w:t>
        </w:r>
      </w:hyperlink>
      <w:r w:rsidRPr="008B517D">
        <w:rPr>
          <w:rFonts w:ascii="Arial" w:hAnsi="Arial" w:cs="Arial"/>
        </w:rPr>
        <w:t xml:space="preserve"> (Accessed: 5 December 2025).</w:t>
      </w:r>
    </w:p>
    <w:p w14:paraId="1C5C8856" w14:textId="63E8E522"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National Audit Office (2015) </w:t>
      </w:r>
      <w:r w:rsidRPr="008B517D">
        <w:rPr>
          <w:rFonts w:ascii="Arial" w:hAnsi="Arial" w:cs="Arial"/>
          <w:i/>
          <w:iCs/>
        </w:rPr>
        <w:t>Hospital staffing safety: evaluation and recommendations</w:t>
      </w:r>
      <w:r w:rsidRPr="008B517D">
        <w:rPr>
          <w:rFonts w:ascii="Arial" w:hAnsi="Arial" w:cs="Arial"/>
        </w:rPr>
        <w:t xml:space="preserve">. Available at: </w:t>
      </w:r>
      <w:hyperlink r:id="rId40" w:tgtFrame="_new" w:history="1">
        <w:r w:rsidRPr="008B517D">
          <w:rPr>
            <w:rStyle w:val="Hyperlink"/>
            <w:rFonts w:ascii="Arial" w:hAnsi="Arial" w:cs="Arial"/>
          </w:rPr>
          <w:t>https://www.nao.org.uk/reports/safer-staffing-in-hospitals/</w:t>
        </w:r>
      </w:hyperlink>
      <w:r w:rsidRPr="008B517D">
        <w:rPr>
          <w:rFonts w:ascii="Arial" w:hAnsi="Arial" w:cs="Arial"/>
        </w:rPr>
        <w:t xml:space="preserve"> (Accessed: 5 December 2025).</w:t>
      </w:r>
    </w:p>
    <w:p w14:paraId="24E70E9B" w14:textId="78AB2955"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lastRenderedPageBreak/>
        <w:t xml:space="preserve">NHS England (2022) </w:t>
      </w:r>
      <w:r w:rsidRPr="008B517D">
        <w:rPr>
          <w:rFonts w:ascii="Arial" w:hAnsi="Arial" w:cs="Arial"/>
          <w:i/>
          <w:iCs/>
        </w:rPr>
        <w:t>Patient Safety Incident Response Framework (PSIRF)</w:t>
      </w:r>
      <w:r w:rsidRPr="008B517D">
        <w:rPr>
          <w:rFonts w:ascii="Arial" w:hAnsi="Arial" w:cs="Arial"/>
        </w:rPr>
        <w:t xml:space="preserve">. Available at: </w:t>
      </w:r>
      <w:hyperlink r:id="rId41" w:tgtFrame="_new" w:history="1">
        <w:r w:rsidRPr="008B517D">
          <w:rPr>
            <w:rStyle w:val="Hyperlink"/>
            <w:rFonts w:ascii="Arial" w:hAnsi="Arial" w:cs="Arial"/>
          </w:rPr>
          <w:t>https://www.england.nhs.uk/patient-safety/psirf/</w:t>
        </w:r>
      </w:hyperlink>
      <w:r w:rsidRPr="008B517D">
        <w:rPr>
          <w:rFonts w:ascii="Arial" w:hAnsi="Arial" w:cs="Arial"/>
        </w:rPr>
        <w:t xml:space="preserve"> (Accessed: 5 December 2025).</w:t>
      </w:r>
    </w:p>
    <w:p w14:paraId="4F280F19" w14:textId="595D95DE"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UK Government (2019) </w:t>
      </w:r>
      <w:r w:rsidRPr="008B517D">
        <w:rPr>
          <w:rFonts w:ascii="Arial" w:hAnsi="Arial" w:cs="Arial"/>
          <w:i/>
          <w:iCs/>
        </w:rPr>
        <w:t>Guidance on Duty of Candour in healthcare practice</w:t>
      </w:r>
      <w:r w:rsidRPr="008B517D">
        <w:rPr>
          <w:rFonts w:ascii="Arial" w:hAnsi="Arial" w:cs="Arial"/>
        </w:rPr>
        <w:t xml:space="preserve">. Available at: </w:t>
      </w:r>
      <w:hyperlink r:id="rId42" w:tgtFrame="_new" w:history="1">
        <w:r w:rsidRPr="008B517D">
          <w:rPr>
            <w:rStyle w:val="Hyperlink"/>
            <w:rFonts w:ascii="Arial" w:hAnsi="Arial" w:cs="Arial"/>
          </w:rPr>
          <w:t>https://www.gov.uk/government/publications/duty-of-candour</w:t>
        </w:r>
      </w:hyperlink>
      <w:r w:rsidRPr="008B517D">
        <w:rPr>
          <w:rFonts w:ascii="Arial" w:hAnsi="Arial" w:cs="Arial"/>
        </w:rPr>
        <w:t xml:space="preserve"> (Accessed: 5 December 2025).</w:t>
      </w:r>
    </w:p>
    <w:p w14:paraId="4ED8142A" w14:textId="764B4661"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NHS England (2019) </w:t>
      </w:r>
      <w:r w:rsidRPr="008B517D">
        <w:rPr>
          <w:rFonts w:ascii="Arial" w:hAnsi="Arial" w:cs="Arial"/>
          <w:i/>
          <w:iCs/>
        </w:rPr>
        <w:t>Interim NHS People Plan</w:t>
      </w:r>
      <w:r w:rsidRPr="008B517D">
        <w:rPr>
          <w:rFonts w:ascii="Arial" w:hAnsi="Arial" w:cs="Arial"/>
        </w:rPr>
        <w:t xml:space="preserve">. Available at: </w:t>
      </w:r>
      <w:hyperlink r:id="rId43" w:tgtFrame="_new" w:history="1">
        <w:r w:rsidRPr="008B517D">
          <w:rPr>
            <w:rStyle w:val="Hyperlink"/>
            <w:rFonts w:ascii="Arial" w:hAnsi="Arial" w:cs="Arial"/>
          </w:rPr>
          <w:t>https://www.england.nhs.uk/ournhspeople/</w:t>
        </w:r>
      </w:hyperlink>
      <w:r w:rsidRPr="008B517D">
        <w:rPr>
          <w:rFonts w:ascii="Arial" w:hAnsi="Arial" w:cs="Arial"/>
        </w:rPr>
        <w:t xml:space="preserve"> (Accessed: 5 December 2025).</w:t>
      </w:r>
    </w:p>
    <w:p w14:paraId="528A602E" w14:textId="40D7E42F"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NHS Education for Scotland (2018) </w:t>
      </w:r>
      <w:r w:rsidRPr="008B517D">
        <w:rPr>
          <w:rFonts w:ascii="Arial" w:hAnsi="Arial" w:cs="Arial"/>
          <w:i/>
          <w:iCs/>
        </w:rPr>
        <w:t>Guidance for workload assessment and workforce planning</w:t>
      </w:r>
      <w:r w:rsidRPr="008B517D">
        <w:rPr>
          <w:rFonts w:ascii="Arial" w:hAnsi="Arial" w:cs="Arial"/>
        </w:rPr>
        <w:t xml:space="preserve">. Available at: </w:t>
      </w:r>
      <w:hyperlink r:id="rId44" w:tgtFrame="_new" w:history="1">
        <w:r w:rsidRPr="008B517D">
          <w:rPr>
            <w:rStyle w:val="Hyperlink"/>
            <w:rFonts w:ascii="Arial" w:hAnsi="Arial" w:cs="Arial"/>
          </w:rPr>
          <w:t>https://www.nes.scot.nhs.uk</w:t>
        </w:r>
      </w:hyperlink>
      <w:r w:rsidRPr="008B517D">
        <w:rPr>
          <w:rFonts w:ascii="Arial" w:hAnsi="Arial" w:cs="Arial"/>
        </w:rPr>
        <w:t xml:space="preserve"> (Accessed: 5 December 2025).</w:t>
      </w:r>
    </w:p>
    <w:p w14:paraId="2198A525" w14:textId="3559BD1C"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Health Education England (2020) </w:t>
      </w:r>
      <w:r w:rsidRPr="008B517D">
        <w:rPr>
          <w:rFonts w:ascii="Arial" w:hAnsi="Arial" w:cs="Arial"/>
          <w:i/>
          <w:iCs/>
        </w:rPr>
        <w:t>NHS workforce development strategy</w:t>
      </w:r>
      <w:r w:rsidRPr="008B517D">
        <w:rPr>
          <w:rFonts w:ascii="Arial" w:hAnsi="Arial" w:cs="Arial"/>
        </w:rPr>
        <w:t xml:space="preserve">. Available at: </w:t>
      </w:r>
      <w:hyperlink r:id="rId45" w:tgtFrame="_new" w:history="1">
        <w:r w:rsidRPr="008B517D">
          <w:rPr>
            <w:rStyle w:val="Hyperlink"/>
            <w:rFonts w:ascii="Arial" w:hAnsi="Arial" w:cs="Arial"/>
          </w:rPr>
          <w:t>https://www.hee.nhs.uk/our-work/workforce-strategy</w:t>
        </w:r>
      </w:hyperlink>
      <w:r w:rsidRPr="008B517D">
        <w:rPr>
          <w:rFonts w:ascii="Arial" w:hAnsi="Arial" w:cs="Arial"/>
        </w:rPr>
        <w:t xml:space="preserve"> (Accessed: 5 December 2025).</w:t>
      </w:r>
    </w:p>
    <w:p w14:paraId="78044D83" w14:textId="369A2B03"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The Health Foundation (2016) </w:t>
      </w:r>
      <w:r w:rsidRPr="008B517D">
        <w:rPr>
          <w:rFonts w:ascii="Arial" w:hAnsi="Arial" w:cs="Arial"/>
          <w:i/>
          <w:iCs/>
        </w:rPr>
        <w:t>Impact of staffing and funding on service safety</w:t>
      </w:r>
      <w:r w:rsidRPr="008B517D">
        <w:rPr>
          <w:rFonts w:ascii="Arial" w:hAnsi="Arial" w:cs="Arial"/>
        </w:rPr>
        <w:t xml:space="preserve">. Available at: </w:t>
      </w:r>
      <w:hyperlink r:id="rId46" w:tgtFrame="_new" w:history="1">
        <w:r w:rsidRPr="008B517D">
          <w:rPr>
            <w:rStyle w:val="Hyperlink"/>
            <w:rFonts w:ascii="Arial" w:hAnsi="Arial" w:cs="Arial"/>
          </w:rPr>
          <w:t>https://www.health.org.uk/publications/staffing-matters-funding-counts</w:t>
        </w:r>
      </w:hyperlink>
      <w:r w:rsidRPr="008B517D">
        <w:rPr>
          <w:rFonts w:ascii="Arial" w:hAnsi="Arial" w:cs="Arial"/>
        </w:rPr>
        <w:t xml:space="preserve"> (Accessed: 5 December 2025).</w:t>
      </w:r>
    </w:p>
    <w:p w14:paraId="581E88F5" w14:textId="0CEC0B93"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Gurel, </w:t>
      </w:r>
      <w:r w:rsidR="006F45E8" w:rsidRPr="008B517D">
        <w:rPr>
          <w:rFonts w:ascii="Arial" w:hAnsi="Arial" w:cs="Arial"/>
        </w:rPr>
        <w:t>E.,</w:t>
      </w:r>
      <w:r w:rsidRPr="008B517D">
        <w:rPr>
          <w:rFonts w:ascii="Arial" w:hAnsi="Arial" w:cs="Arial"/>
        </w:rPr>
        <w:t xml:space="preserve"> and Tat, M. (2017) ‘Theoretical discussion of SWOT analysis’, </w:t>
      </w:r>
      <w:r w:rsidRPr="008B517D">
        <w:rPr>
          <w:rFonts w:ascii="Arial" w:hAnsi="Arial" w:cs="Arial"/>
          <w:i/>
          <w:iCs/>
        </w:rPr>
        <w:t>Journal of International Social Research</w:t>
      </w:r>
      <w:r w:rsidRPr="008B517D">
        <w:rPr>
          <w:rFonts w:ascii="Arial" w:hAnsi="Arial" w:cs="Arial"/>
        </w:rPr>
        <w:t xml:space="preserve">, 10(51), pp. 994–1006. DOI: </w:t>
      </w:r>
      <w:hyperlink r:id="rId47" w:tgtFrame="_new" w:history="1">
        <w:r w:rsidRPr="008B517D">
          <w:rPr>
            <w:rStyle w:val="Hyperlink"/>
            <w:rFonts w:ascii="Arial" w:hAnsi="Arial" w:cs="Arial"/>
          </w:rPr>
          <w:t>https://doi.org/10.17719/jisr.2017.1832</w:t>
        </w:r>
      </w:hyperlink>
    </w:p>
    <w:p w14:paraId="26790E46" w14:textId="2A6EC54B"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Friends, A. and Zeadally, S. (2021) ‘Environmental analysis using PESTLE in business strategy’, </w:t>
      </w:r>
      <w:r w:rsidRPr="008B517D">
        <w:rPr>
          <w:rFonts w:ascii="Arial" w:hAnsi="Arial" w:cs="Arial"/>
          <w:i/>
          <w:iCs/>
        </w:rPr>
        <w:t>Journal of Business Strategy</w:t>
      </w:r>
      <w:r w:rsidRPr="008B517D">
        <w:rPr>
          <w:rFonts w:ascii="Arial" w:hAnsi="Arial" w:cs="Arial"/>
        </w:rPr>
        <w:t xml:space="preserve">, 42(4), pp. 220–230. DOI: </w:t>
      </w:r>
      <w:hyperlink r:id="rId48" w:tgtFrame="_new" w:history="1">
        <w:r w:rsidRPr="008B517D">
          <w:rPr>
            <w:rStyle w:val="Hyperlink"/>
            <w:rFonts w:ascii="Arial" w:hAnsi="Arial" w:cs="Arial"/>
          </w:rPr>
          <w:t>https://doi.org/10.1108/JBS-12-2019-0266</w:t>
        </w:r>
      </w:hyperlink>
    </w:p>
    <w:p w14:paraId="0D256328" w14:textId="7693A862"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Francis, R. (2010) </w:t>
      </w:r>
      <w:r w:rsidRPr="008B517D">
        <w:rPr>
          <w:rFonts w:ascii="Arial" w:hAnsi="Arial" w:cs="Arial"/>
          <w:i/>
          <w:iCs/>
        </w:rPr>
        <w:t>Independent Inquiry into Mid Staffordshire NHS Foundation Trust (2005–2009)</w:t>
      </w:r>
      <w:r w:rsidRPr="008B517D">
        <w:rPr>
          <w:rFonts w:ascii="Arial" w:hAnsi="Arial" w:cs="Arial"/>
        </w:rPr>
        <w:t xml:space="preserve">. Available at: </w:t>
      </w:r>
      <w:hyperlink r:id="rId49" w:tgtFrame="_new" w:history="1">
        <w:r w:rsidRPr="008B517D">
          <w:rPr>
            <w:rStyle w:val="Hyperlink"/>
            <w:rFonts w:ascii="Arial" w:hAnsi="Arial" w:cs="Arial"/>
          </w:rPr>
          <w:t>https://assets.publishing.service.gov.uk/government/uploads/system/uploads/attachment_data/file/279109/0637.pdf</w:t>
        </w:r>
      </w:hyperlink>
      <w:r w:rsidRPr="008B517D">
        <w:rPr>
          <w:rFonts w:ascii="Arial" w:hAnsi="Arial" w:cs="Arial"/>
        </w:rPr>
        <w:t xml:space="preserve"> (Accessed: 5 December 2025).</w:t>
      </w:r>
    </w:p>
    <w:p w14:paraId="6E59B332" w14:textId="19AFA526"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lastRenderedPageBreak/>
        <w:t xml:space="preserve">NIHR (2017) </w:t>
      </w:r>
      <w:r w:rsidRPr="008B517D">
        <w:rPr>
          <w:rFonts w:ascii="Arial" w:hAnsi="Arial" w:cs="Arial"/>
          <w:i/>
          <w:iCs/>
        </w:rPr>
        <w:t>Missed nursing care associated with poorer clinical outcomes</w:t>
      </w:r>
      <w:r w:rsidRPr="008B517D">
        <w:rPr>
          <w:rFonts w:ascii="Arial" w:hAnsi="Arial" w:cs="Arial"/>
        </w:rPr>
        <w:t xml:space="preserve">. Available at: </w:t>
      </w:r>
      <w:hyperlink r:id="rId50" w:tgtFrame="_new" w:history="1">
        <w:r w:rsidRPr="008B517D">
          <w:rPr>
            <w:rStyle w:val="Hyperlink"/>
            <w:rFonts w:ascii="Arial" w:hAnsi="Arial" w:cs="Arial"/>
          </w:rPr>
          <w:t>https://evidence.nihr.ac.uk/alert/missed-nursing-care-linked-to-poorer-outcomes/</w:t>
        </w:r>
      </w:hyperlink>
      <w:r w:rsidRPr="008B517D">
        <w:rPr>
          <w:rFonts w:ascii="Arial" w:hAnsi="Arial" w:cs="Arial"/>
        </w:rPr>
        <w:t xml:space="preserve"> (Accessed: 5 December 2025).</w:t>
      </w:r>
    </w:p>
    <w:p w14:paraId="023C71D0" w14:textId="37C372D4" w:rsidR="008B517D" w:rsidRPr="008B517D" w:rsidRDefault="006F45E8" w:rsidP="008B517D">
      <w:pPr>
        <w:pStyle w:val="ListParagraph"/>
        <w:numPr>
          <w:ilvl w:val="0"/>
          <w:numId w:val="15"/>
        </w:numPr>
        <w:spacing w:line="480" w:lineRule="auto"/>
        <w:rPr>
          <w:rFonts w:ascii="Arial" w:hAnsi="Arial" w:cs="Arial"/>
        </w:rPr>
      </w:pPr>
      <w:r w:rsidRPr="008B517D">
        <w:rPr>
          <w:rFonts w:ascii="Arial" w:hAnsi="Arial" w:cs="Arial"/>
        </w:rPr>
        <w:t>On Strategy</w:t>
      </w:r>
      <w:r w:rsidR="008B517D" w:rsidRPr="008B517D">
        <w:rPr>
          <w:rFonts w:ascii="Arial" w:hAnsi="Arial" w:cs="Arial"/>
        </w:rPr>
        <w:t xml:space="preserve"> (2024) </w:t>
      </w:r>
      <w:r w:rsidR="008B517D" w:rsidRPr="008B517D">
        <w:rPr>
          <w:rFonts w:ascii="Arial" w:hAnsi="Arial" w:cs="Arial"/>
          <w:i/>
          <w:iCs/>
        </w:rPr>
        <w:t>PESTLE analysis explained</w:t>
      </w:r>
      <w:r w:rsidR="008B517D" w:rsidRPr="008B517D">
        <w:rPr>
          <w:rFonts w:ascii="Arial" w:hAnsi="Arial" w:cs="Arial"/>
        </w:rPr>
        <w:t xml:space="preserve">. Available at: </w:t>
      </w:r>
      <w:hyperlink r:id="rId51" w:tgtFrame="_new" w:history="1">
        <w:r w:rsidR="008B517D" w:rsidRPr="008B517D">
          <w:rPr>
            <w:rStyle w:val="Hyperlink"/>
            <w:rFonts w:ascii="Arial" w:hAnsi="Arial" w:cs="Arial"/>
          </w:rPr>
          <w:t>https://onstrategyhq.com/resources/pestle-analysis/</w:t>
        </w:r>
      </w:hyperlink>
      <w:r w:rsidR="008B517D" w:rsidRPr="008B517D">
        <w:rPr>
          <w:rFonts w:ascii="Arial" w:hAnsi="Arial" w:cs="Arial"/>
        </w:rPr>
        <w:t xml:space="preserve"> (Accessed: 5 December 2025).</w:t>
      </w:r>
    </w:p>
    <w:p w14:paraId="63E6FAB9" w14:textId="21B9B496" w:rsidR="008B517D" w:rsidRPr="008B517D" w:rsidRDefault="008B517D" w:rsidP="008B517D">
      <w:pPr>
        <w:pStyle w:val="ListParagraph"/>
        <w:numPr>
          <w:ilvl w:val="0"/>
          <w:numId w:val="15"/>
        </w:numPr>
        <w:spacing w:line="480" w:lineRule="auto"/>
        <w:rPr>
          <w:rFonts w:ascii="Arial" w:hAnsi="Arial" w:cs="Arial"/>
        </w:rPr>
      </w:pPr>
      <w:r w:rsidRPr="008B517D">
        <w:rPr>
          <w:rFonts w:ascii="Arial" w:hAnsi="Arial" w:cs="Arial"/>
        </w:rPr>
        <w:t xml:space="preserve">Qodo (2025) </w:t>
      </w:r>
      <w:r w:rsidRPr="008B517D">
        <w:rPr>
          <w:rFonts w:ascii="Arial" w:hAnsi="Arial" w:cs="Arial"/>
          <w:i/>
          <w:iCs/>
        </w:rPr>
        <w:t>Root cause analysis overview</w:t>
      </w:r>
      <w:r w:rsidRPr="008B517D">
        <w:rPr>
          <w:rFonts w:ascii="Arial" w:hAnsi="Arial" w:cs="Arial"/>
        </w:rPr>
        <w:t xml:space="preserve">. Available at: </w:t>
      </w:r>
      <w:hyperlink r:id="rId52" w:tgtFrame="_new" w:history="1">
        <w:r w:rsidRPr="008B517D">
          <w:rPr>
            <w:rStyle w:val="Hyperlink"/>
            <w:rFonts w:ascii="Arial" w:hAnsi="Arial" w:cs="Arial"/>
          </w:rPr>
          <w:t>https://www.qodo.ai/glossary/root-cause-analysis/</w:t>
        </w:r>
      </w:hyperlink>
      <w:r w:rsidRPr="008B517D">
        <w:rPr>
          <w:rFonts w:ascii="Arial" w:hAnsi="Arial" w:cs="Arial"/>
        </w:rPr>
        <w:t xml:space="preserve"> (Accessed: 5 December 2025).</w:t>
      </w:r>
    </w:p>
    <w:p w14:paraId="7CCCCE3C" w14:textId="77777777" w:rsidR="00225901" w:rsidRPr="005B0A5F" w:rsidRDefault="00225901" w:rsidP="00A8377E">
      <w:pPr>
        <w:pStyle w:val="ListParagraph"/>
        <w:spacing w:line="480" w:lineRule="auto"/>
        <w:ind w:left="360"/>
        <w:rPr>
          <w:rFonts w:ascii="Arial" w:hAnsi="Arial" w:cs="Arial"/>
        </w:rPr>
      </w:pPr>
    </w:p>
    <w:p w14:paraId="3C756281" w14:textId="77777777" w:rsidR="00E41AA0" w:rsidRPr="005B0A5F" w:rsidRDefault="00E41AA0" w:rsidP="00925749">
      <w:pPr>
        <w:spacing w:line="480" w:lineRule="auto"/>
        <w:rPr>
          <w:rFonts w:ascii="Arial" w:hAnsi="Arial" w:cs="Arial"/>
        </w:rPr>
      </w:pPr>
    </w:p>
    <w:sectPr w:rsidR="00E41AA0" w:rsidRPr="005B0A5F" w:rsidSect="00FC35DF">
      <w:footerReference w:type="default" r:id="rId53"/>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770A1" w14:textId="77777777" w:rsidR="00742989" w:rsidRDefault="00742989" w:rsidP="00E155AB">
      <w:pPr>
        <w:spacing w:after="0" w:line="240" w:lineRule="auto"/>
      </w:pPr>
      <w:r>
        <w:separator/>
      </w:r>
    </w:p>
  </w:endnote>
  <w:endnote w:type="continuationSeparator" w:id="0">
    <w:p w14:paraId="56F70504" w14:textId="77777777" w:rsidR="00742989" w:rsidRDefault="00742989" w:rsidP="00E15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798815"/>
      <w:docPartObj>
        <w:docPartGallery w:val="Page Numbers (Bottom of Page)"/>
        <w:docPartUnique/>
      </w:docPartObj>
    </w:sdtPr>
    <w:sdtEndPr>
      <w:rPr>
        <w:noProof/>
      </w:rPr>
    </w:sdtEndPr>
    <w:sdtContent>
      <w:p w14:paraId="2A15E0A8" w14:textId="14F109D1" w:rsidR="005F4B9C" w:rsidRDefault="005F4B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F44315" w14:textId="77777777" w:rsidR="005F4B9C" w:rsidRDefault="005F4B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F5D10" w14:textId="77777777" w:rsidR="00742989" w:rsidRDefault="00742989" w:rsidP="00E155AB">
      <w:pPr>
        <w:spacing w:after="0" w:line="240" w:lineRule="auto"/>
      </w:pPr>
      <w:r>
        <w:separator/>
      </w:r>
    </w:p>
  </w:footnote>
  <w:footnote w:type="continuationSeparator" w:id="0">
    <w:p w14:paraId="3F735DD4" w14:textId="77777777" w:rsidR="00742989" w:rsidRDefault="00742989" w:rsidP="00E155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D40C0"/>
    <w:multiLevelType w:val="hybridMultilevel"/>
    <w:tmpl w:val="83B4121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8941D5"/>
    <w:multiLevelType w:val="multilevel"/>
    <w:tmpl w:val="8730D764"/>
    <w:lvl w:ilvl="0">
      <w:start w:val="2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A590152"/>
    <w:multiLevelType w:val="multilevel"/>
    <w:tmpl w:val="D0FAC0E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2459F8"/>
    <w:multiLevelType w:val="multilevel"/>
    <w:tmpl w:val="8C004D64"/>
    <w:lvl w:ilvl="0">
      <w:start w:val="3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9280FCB"/>
    <w:multiLevelType w:val="multilevel"/>
    <w:tmpl w:val="149C28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E5C3A1C"/>
    <w:multiLevelType w:val="multilevel"/>
    <w:tmpl w:val="0986C676"/>
    <w:lvl w:ilvl="0">
      <w:start w:val="1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90D4357"/>
    <w:multiLevelType w:val="hybridMultilevel"/>
    <w:tmpl w:val="B30A2B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43E27DC"/>
    <w:multiLevelType w:val="multilevel"/>
    <w:tmpl w:val="A82E78E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548371C7"/>
    <w:multiLevelType w:val="hybridMultilevel"/>
    <w:tmpl w:val="DFD8EB6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5C696451"/>
    <w:multiLevelType w:val="hybridMultilevel"/>
    <w:tmpl w:val="E99C993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0" w15:restartNumberingAfterBreak="0">
    <w:nsid w:val="61636E89"/>
    <w:multiLevelType w:val="multilevel"/>
    <w:tmpl w:val="AE323A88"/>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1C4D15"/>
    <w:multiLevelType w:val="multilevel"/>
    <w:tmpl w:val="AD88C3B0"/>
    <w:lvl w:ilvl="0">
      <w:start w:val="1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7C5E7292"/>
    <w:multiLevelType w:val="multilevel"/>
    <w:tmpl w:val="3F062612"/>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7DC427CD"/>
    <w:multiLevelType w:val="multilevel"/>
    <w:tmpl w:val="27E282FE"/>
    <w:lvl w:ilvl="0">
      <w:start w:val="28"/>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7FA538E8"/>
    <w:multiLevelType w:val="hybridMultilevel"/>
    <w:tmpl w:val="C4769C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00058369">
    <w:abstractNumId w:val="4"/>
  </w:num>
  <w:num w:numId="2" w16cid:durableId="506287436">
    <w:abstractNumId w:val="7"/>
  </w:num>
  <w:num w:numId="3" w16cid:durableId="2085102483">
    <w:abstractNumId w:val="12"/>
  </w:num>
  <w:num w:numId="4" w16cid:durableId="1867405398">
    <w:abstractNumId w:val="11"/>
  </w:num>
  <w:num w:numId="5" w16cid:durableId="470289428">
    <w:abstractNumId w:val="5"/>
  </w:num>
  <w:num w:numId="6" w16cid:durableId="1613970795">
    <w:abstractNumId w:val="1"/>
  </w:num>
  <w:num w:numId="7" w16cid:durableId="1691762489">
    <w:abstractNumId w:val="13"/>
  </w:num>
  <w:num w:numId="8" w16cid:durableId="1187793211">
    <w:abstractNumId w:val="3"/>
  </w:num>
  <w:num w:numId="9" w16cid:durableId="258410745">
    <w:abstractNumId w:val="2"/>
  </w:num>
  <w:num w:numId="10" w16cid:durableId="1672560946">
    <w:abstractNumId w:val="10"/>
  </w:num>
  <w:num w:numId="11" w16cid:durableId="762728308">
    <w:abstractNumId w:val="8"/>
  </w:num>
  <w:num w:numId="12" w16cid:durableId="2123184341">
    <w:abstractNumId w:val="0"/>
  </w:num>
  <w:num w:numId="13" w16cid:durableId="2017338188">
    <w:abstractNumId w:val="6"/>
  </w:num>
  <w:num w:numId="14" w16cid:durableId="2000113701">
    <w:abstractNumId w:val="9"/>
  </w:num>
  <w:num w:numId="15" w16cid:durableId="18455084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56B"/>
    <w:rsid w:val="000047CA"/>
    <w:rsid w:val="0002452D"/>
    <w:rsid w:val="00030783"/>
    <w:rsid w:val="00055D83"/>
    <w:rsid w:val="000632B1"/>
    <w:rsid w:val="000E7246"/>
    <w:rsid w:val="000F4E97"/>
    <w:rsid w:val="00160C74"/>
    <w:rsid w:val="00171AF4"/>
    <w:rsid w:val="001A2BC8"/>
    <w:rsid w:val="001A2C26"/>
    <w:rsid w:val="001C61F0"/>
    <w:rsid w:val="001D4660"/>
    <w:rsid w:val="001F6D3A"/>
    <w:rsid w:val="00211976"/>
    <w:rsid w:val="00223C21"/>
    <w:rsid w:val="00225901"/>
    <w:rsid w:val="00246F56"/>
    <w:rsid w:val="0026205B"/>
    <w:rsid w:val="00263163"/>
    <w:rsid w:val="00282E15"/>
    <w:rsid w:val="002C498D"/>
    <w:rsid w:val="002D2DAD"/>
    <w:rsid w:val="002D6E56"/>
    <w:rsid w:val="002E76CE"/>
    <w:rsid w:val="002F42FB"/>
    <w:rsid w:val="002F6875"/>
    <w:rsid w:val="0030771C"/>
    <w:rsid w:val="00350E94"/>
    <w:rsid w:val="00352306"/>
    <w:rsid w:val="00362628"/>
    <w:rsid w:val="00385A91"/>
    <w:rsid w:val="00392ADE"/>
    <w:rsid w:val="003A7D5B"/>
    <w:rsid w:val="003B5E22"/>
    <w:rsid w:val="003D256A"/>
    <w:rsid w:val="00407057"/>
    <w:rsid w:val="004B11B6"/>
    <w:rsid w:val="00547C62"/>
    <w:rsid w:val="005648D9"/>
    <w:rsid w:val="005879FC"/>
    <w:rsid w:val="00596C1C"/>
    <w:rsid w:val="005A03AE"/>
    <w:rsid w:val="005B0A5F"/>
    <w:rsid w:val="005D6EF1"/>
    <w:rsid w:val="005E2DE7"/>
    <w:rsid w:val="005F4B9C"/>
    <w:rsid w:val="0064345F"/>
    <w:rsid w:val="0065516B"/>
    <w:rsid w:val="006653A0"/>
    <w:rsid w:val="0068756B"/>
    <w:rsid w:val="006A587A"/>
    <w:rsid w:val="006C7BB9"/>
    <w:rsid w:val="006D563B"/>
    <w:rsid w:val="006E0EF6"/>
    <w:rsid w:val="006F45E8"/>
    <w:rsid w:val="00742989"/>
    <w:rsid w:val="007638F8"/>
    <w:rsid w:val="007B63D5"/>
    <w:rsid w:val="007D1509"/>
    <w:rsid w:val="00807006"/>
    <w:rsid w:val="00895A36"/>
    <w:rsid w:val="008B167D"/>
    <w:rsid w:val="008B517D"/>
    <w:rsid w:val="009139AD"/>
    <w:rsid w:val="00925749"/>
    <w:rsid w:val="009319B1"/>
    <w:rsid w:val="00975730"/>
    <w:rsid w:val="0098153F"/>
    <w:rsid w:val="009A44EE"/>
    <w:rsid w:val="009D5775"/>
    <w:rsid w:val="009E5091"/>
    <w:rsid w:val="00A1166F"/>
    <w:rsid w:val="00A30EE8"/>
    <w:rsid w:val="00A8377E"/>
    <w:rsid w:val="00A87ABA"/>
    <w:rsid w:val="00AA19B7"/>
    <w:rsid w:val="00AA3029"/>
    <w:rsid w:val="00AF0766"/>
    <w:rsid w:val="00B133B0"/>
    <w:rsid w:val="00B46283"/>
    <w:rsid w:val="00B538B3"/>
    <w:rsid w:val="00BA1D2D"/>
    <w:rsid w:val="00BB1178"/>
    <w:rsid w:val="00BC0138"/>
    <w:rsid w:val="00BC3137"/>
    <w:rsid w:val="00BD4B1E"/>
    <w:rsid w:val="00BE4D69"/>
    <w:rsid w:val="00BE785E"/>
    <w:rsid w:val="00C059A5"/>
    <w:rsid w:val="00C065E3"/>
    <w:rsid w:val="00C41855"/>
    <w:rsid w:val="00C44B76"/>
    <w:rsid w:val="00C62E35"/>
    <w:rsid w:val="00C90715"/>
    <w:rsid w:val="00CA64A6"/>
    <w:rsid w:val="00CD7D61"/>
    <w:rsid w:val="00D31ACE"/>
    <w:rsid w:val="00D33799"/>
    <w:rsid w:val="00D45C8F"/>
    <w:rsid w:val="00D55666"/>
    <w:rsid w:val="00D668F4"/>
    <w:rsid w:val="00D912B8"/>
    <w:rsid w:val="00DC0BF3"/>
    <w:rsid w:val="00E155AB"/>
    <w:rsid w:val="00E41AA0"/>
    <w:rsid w:val="00E60DC1"/>
    <w:rsid w:val="00E81EE9"/>
    <w:rsid w:val="00EA01C4"/>
    <w:rsid w:val="00EB74F8"/>
    <w:rsid w:val="00EC4D4A"/>
    <w:rsid w:val="00EC6CAD"/>
    <w:rsid w:val="00EF7E54"/>
    <w:rsid w:val="00F15D72"/>
    <w:rsid w:val="00F17A29"/>
    <w:rsid w:val="00F72F11"/>
    <w:rsid w:val="00F7351D"/>
    <w:rsid w:val="00FB3F58"/>
    <w:rsid w:val="00FC35DF"/>
    <w:rsid w:val="00FD0785"/>
    <w:rsid w:val="00FE3C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4E19D"/>
  <w15:chartTrackingRefBased/>
  <w15:docId w15:val="{E6720C0B-C307-44EB-9762-B54FE9C4E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5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875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875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75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75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75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5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5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5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5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875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8756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75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75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75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5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5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56B"/>
    <w:rPr>
      <w:rFonts w:eastAsiaTheme="majorEastAsia" w:cstheme="majorBidi"/>
      <w:color w:val="272727" w:themeColor="text1" w:themeTint="D8"/>
    </w:rPr>
  </w:style>
  <w:style w:type="paragraph" w:styleId="Title">
    <w:name w:val="Title"/>
    <w:basedOn w:val="Normal"/>
    <w:next w:val="Normal"/>
    <w:link w:val="TitleChar"/>
    <w:uiPriority w:val="10"/>
    <w:qFormat/>
    <w:rsid w:val="00687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5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5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5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56B"/>
    <w:pPr>
      <w:spacing w:before="160"/>
      <w:jc w:val="center"/>
    </w:pPr>
    <w:rPr>
      <w:i/>
      <w:iCs/>
      <w:color w:val="404040" w:themeColor="text1" w:themeTint="BF"/>
    </w:rPr>
  </w:style>
  <w:style w:type="character" w:customStyle="1" w:styleId="QuoteChar">
    <w:name w:val="Quote Char"/>
    <w:basedOn w:val="DefaultParagraphFont"/>
    <w:link w:val="Quote"/>
    <w:uiPriority w:val="29"/>
    <w:rsid w:val="0068756B"/>
    <w:rPr>
      <w:i/>
      <w:iCs/>
      <w:color w:val="404040" w:themeColor="text1" w:themeTint="BF"/>
    </w:rPr>
  </w:style>
  <w:style w:type="paragraph" w:styleId="ListParagraph">
    <w:name w:val="List Paragraph"/>
    <w:basedOn w:val="Normal"/>
    <w:uiPriority w:val="34"/>
    <w:qFormat/>
    <w:rsid w:val="0068756B"/>
    <w:pPr>
      <w:ind w:left="720"/>
      <w:contextualSpacing/>
    </w:pPr>
  </w:style>
  <w:style w:type="character" w:styleId="IntenseEmphasis">
    <w:name w:val="Intense Emphasis"/>
    <w:basedOn w:val="DefaultParagraphFont"/>
    <w:uiPriority w:val="21"/>
    <w:qFormat/>
    <w:rsid w:val="0068756B"/>
    <w:rPr>
      <w:i/>
      <w:iCs/>
      <w:color w:val="2F5496" w:themeColor="accent1" w:themeShade="BF"/>
    </w:rPr>
  </w:style>
  <w:style w:type="paragraph" w:styleId="IntenseQuote">
    <w:name w:val="Intense Quote"/>
    <w:basedOn w:val="Normal"/>
    <w:next w:val="Normal"/>
    <w:link w:val="IntenseQuoteChar"/>
    <w:uiPriority w:val="30"/>
    <w:qFormat/>
    <w:rsid w:val="006875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756B"/>
    <w:rPr>
      <w:i/>
      <w:iCs/>
      <w:color w:val="2F5496" w:themeColor="accent1" w:themeShade="BF"/>
    </w:rPr>
  </w:style>
  <w:style w:type="character" w:styleId="IntenseReference">
    <w:name w:val="Intense Reference"/>
    <w:basedOn w:val="DefaultParagraphFont"/>
    <w:uiPriority w:val="32"/>
    <w:qFormat/>
    <w:rsid w:val="0068756B"/>
    <w:rPr>
      <w:b/>
      <w:bCs/>
      <w:smallCaps/>
      <w:color w:val="2F5496" w:themeColor="accent1" w:themeShade="BF"/>
      <w:spacing w:val="5"/>
    </w:rPr>
  </w:style>
  <w:style w:type="character" w:styleId="Hyperlink">
    <w:name w:val="Hyperlink"/>
    <w:basedOn w:val="DefaultParagraphFont"/>
    <w:uiPriority w:val="99"/>
    <w:unhideWhenUsed/>
    <w:rsid w:val="00E41AA0"/>
    <w:rPr>
      <w:color w:val="0563C1" w:themeColor="hyperlink"/>
      <w:u w:val="single"/>
    </w:rPr>
  </w:style>
  <w:style w:type="character" w:styleId="UnresolvedMention">
    <w:name w:val="Unresolved Mention"/>
    <w:basedOn w:val="DefaultParagraphFont"/>
    <w:uiPriority w:val="99"/>
    <w:semiHidden/>
    <w:unhideWhenUsed/>
    <w:rsid w:val="00E41AA0"/>
    <w:rPr>
      <w:color w:val="605E5C"/>
      <w:shd w:val="clear" w:color="auto" w:fill="E1DFDD"/>
    </w:rPr>
  </w:style>
  <w:style w:type="paragraph" w:styleId="Header">
    <w:name w:val="header"/>
    <w:basedOn w:val="Normal"/>
    <w:link w:val="HeaderChar"/>
    <w:uiPriority w:val="99"/>
    <w:unhideWhenUsed/>
    <w:rsid w:val="00E15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5AB"/>
  </w:style>
  <w:style w:type="paragraph" w:styleId="Footer">
    <w:name w:val="footer"/>
    <w:basedOn w:val="Normal"/>
    <w:link w:val="FooterChar"/>
    <w:uiPriority w:val="99"/>
    <w:unhideWhenUsed/>
    <w:rsid w:val="00E15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5AB"/>
  </w:style>
  <w:style w:type="paragraph" w:styleId="NoSpacing">
    <w:name w:val="No Spacing"/>
    <w:link w:val="NoSpacingChar"/>
    <w:uiPriority w:val="1"/>
    <w:qFormat/>
    <w:rsid w:val="00FC35D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C35DF"/>
    <w:rPr>
      <w:rFonts w:eastAsiaTheme="minorEastAsia"/>
      <w:kern w:val="0"/>
      <w:lang w:val="en-US"/>
      <w14:ligatures w14:val="none"/>
    </w:rPr>
  </w:style>
  <w:style w:type="paragraph" w:styleId="NormalWeb">
    <w:name w:val="Normal (Web)"/>
    <w:basedOn w:val="Normal"/>
    <w:uiPriority w:val="99"/>
    <w:semiHidden/>
    <w:unhideWhenUsed/>
    <w:rsid w:val="000E7246"/>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TOCHeading">
    <w:name w:val="TOC Heading"/>
    <w:basedOn w:val="Heading1"/>
    <w:next w:val="Normal"/>
    <w:uiPriority w:val="39"/>
    <w:unhideWhenUsed/>
    <w:qFormat/>
    <w:rsid w:val="00596C1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96C1C"/>
    <w:pPr>
      <w:spacing w:after="100"/>
    </w:pPr>
  </w:style>
  <w:style w:type="paragraph" w:styleId="TOC2">
    <w:name w:val="toc 2"/>
    <w:basedOn w:val="Normal"/>
    <w:next w:val="Normal"/>
    <w:autoRedefine/>
    <w:uiPriority w:val="39"/>
    <w:unhideWhenUsed/>
    <w:rsid w:val="00596C1C"/>
    <w:pPr>
      <w:spacing w:after="100"/>
      <w:ind w:left="220"/>
    </w:pPr>
  </w:style>
  <w:style w:type="paragraph" w:styleId="TOC3">
    <w:name w:val="toc 3"/>
    <w:basedOn w:val="Normal"/>
    <w:next w:val="Normal"/>
    <w:autoRedefine/>
    <w:uiPriority w:val="39"/>
    <w:unhideWhenUsed/>
    <w:rsid w:val="00596C1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assets.publishing.service.gov.uk/government/uploads/system/uploads/attachment_data/file/279124/0947.pdf" TargetMode="External"/><Relationship Id="rId26" Type="http://schemas.openxmlformats.org/officeDocument/2006/relationships/hyperlink" Target="https://www.england.nhs.uk/wp-content/uploads/2013/08/nqb-rep-ews.pdf" TargetMode="External"/><Relationship Id="rId39" Type="http://schemas.openxmlformats.org/officeDocument/2006/relationships/hyperlink" Target="https://www.cqc.org.uk/publications/major-report/state-care-nhs-acute-hospitals" TargetMode="External"/><Relationship Id="rId21" Type="http://schemas.openxmlformats.org/officeDocument/2006/relationships/hyperlink" Target="https://www.kingsfund.org.uk/publications/francis-report" TargetMode="External"/><Relationship Id="rId34" Type="http://schemas.openxmlformats.org/officeDocument/2006/relationships/hyperlink" Target="https://www.england.nhs.uk/improvement-hub/wp-content/uploads/sites/44/2017/11/NHSI-PDSA.pdf" TargetMode="External"/><Relationship Id="rId42" Type="http://schemas.openxmlformats.org/officeDocument/2006/relationships/hyperlink" Target="https://www.gov.uk/government/publications/duty-of-candour" TargetMode="External"/><Relationship Id="rId47" Type="http://schemas.openxmlformats.org/officeDocument/2006/relationships/hyperlink" Target="https://doi.org/10.17719/jisr.2017.1832" TargetMode="External"/><Relationship Id="rId50" Type="http://schemas.openxmlformats.org/officeDocument/2006/relationships/hyperlink" Target="https://evidence.nihr.ac.uk/alert/missed-nursing-care-linked-to-poorer-outcomes/"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itesizelearning.co.uk/resources/swot-analysis-explained-examples-templates" TargetMode="External"/><Relationship Id="rId29" Type="http://schemas.openxmlformats.org/officeDocument/2006/relationships/hyperlink" Target="https://doi.org/10.1136/bmjopen-2017-019575" TargetMode="External"/><Relationship Id="rId11" Type="http://schemas.openxmlformats.org/officeDocument/2006/relationships/image" Target="media/image3.jpeg"/><Relationship Id="rId24" Type="http://schemas.openxmlformats.org/officeDocument/2006/relationships/hyperlink" Target="https://www.cqc.org.uk/guidance-providers/regulations-enforcement/regulation-18-staffing" TargetMode="External"/><Relationship Id="rId32" Type="http://schemas.openxmlformats.org/officeDocument/2006/relationships/hyperlink" Target="https://doi.org/10.1001/jama.260.12.1743" TargetMode="External"/><Relationship Id="rId37" Type="http://schemas.openxmlformats.org/officeDocument/2006/relationships/hyperlink" Target="https://www.kingsfund.org.uk/publications/leadership-todays-nhs" TargetMode="External"/><Relationship Id="rId40" Type="http://schemas.openxmlformats.org/officeDocument/2006/relationships/hyperlink" Target="https://www.nao.org.uk/reports/safer-staffing-in-hospitals/" TargetMode="External"/><Relationship Id="rId45" Type="http://schemas.openxmlformats.org/officeDocument/2006/relationships/hyperlink" Target="https://www.hee.nhs.uk/our-work/workforce-strategy"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cdn.ps.emap.com/wp-content/uploads/sites/3/2009/06/Investigation_into_Mid_Staffordshire_NHS_Foundation_Trust.pdf" TargetMode="External"/><Relationship Id="rId31" Type="http://schemas.openxmlformats.org/officeDocument/2006/relationships/hyperlink" Target="https://doi.org/10.1016/j.ijnurstu.2013.09.004" TargetMode="External"/><Relationship Id="rId44" Type="http://schemas.openxmlformats.org/officeDocument/2006/relationships/hyperlink" Target="https://www.nes.scot.nhs.uk" TargetMode="External"/><Relationship Id="rId52" Type="http://schemas.openxmlformats.org/officeDocument/2006/relationships/hyperlink" Target="https://www.qodo.ai/glossary/root-cause-ana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england.nhs.uk/wp-content/uploads/2013/11/nqb-how-to-guid.pdf" TargetMode="External"/><Relationship Id="rId27" Type="http://schemas.openxmlformats.org/officeDocument/2006/relationships/hyperlink" Target="https://doi.org/10.1016/S0140-6736(13)62631-8" TargetMode="External"/><Relationship Id="rId30" Type="http://schemas.openxmlformats.org/officeDocument/2006/relationships/hyperlink" Target="https://doi.org/10.1016/S0140-6736(17)30566-7" TargetMode="External"/><Relationship Id="rId35" Type="http://schemas.openxmlformats.org/officeDocument/2006/relationships/hyperlink" Target="https://www.lean.org/explore-lean/what-is-lean/" TargetMode="External"/><Relationship Id="rId43" Type="http://schemas.openxmlformats.org/officeDocument/2006/relationships/hyperlink" Target="https://www.england.nhs.uk/ournhspeople/" TargetMode="External"/><Relationship Id="rId48" Type="http://schemas.openxmlformats.org/officeDocument/2006/relationships/hyperlink" Target="https://doi.org/10.1108/JBS-12-2019-0266" TargetMode="External"/><Relationship Id="rId8" Type="http://schemas.openxmlformats.org/officeDocument/2006/relationships/image" Target="media/image1.png"/><Relationship Id="rId51" Type="http://schemas.openxmlformats.org/officeDocument/2006/relationships/hyperlink" Target="https://onstrategyhq.com/resources/pestle-analysis/"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assets.publishing.service.gov.uk/government/uploads/system/uploads/attachment_data/file/170701/Patients_First_and_Foremost.pdf" TargetMode="External"/><Relationship Id="rId25" Type="http://schemas.openxmlformats.org/officeDocument/2006/relationships/hyperlink" Target="https://www.cqc.org.uk/sites/default/files/documents/gac_-_dec_2011_update.pdf" TargetMode="External"/><Relationship Id="rId33" Type="http://schemas.openxmlformats.org/officeDocument/2006/relationships/hyperlink" Target="http://www.ihi.org/resources/Pages/HowtoImprove/ScienceofImprovementHowtoImprove.aspx" TargetMode="External"/><Relationship Id="rId38" Type="http://schemas.openxmlformats.org/officeDocument/2006/relationships/hyperlink" Target="https://www.kingsfund.org.uk/sites/default/files/field/field_publication_file/collective-leadership-may-2015.pdf" TargetMode="External"/><Relationship Id="rId46" Type="http://schemas.openxmlformats.org/officeDocument/2006/relationships/hyperlink" Target="https://www.health.org.uk/publications/staffing-matters-funding-counts" TargetMode="External"/><Relationship Id="rId20" Type="http://schemas.openxmlformats.org/officeDocument/2006/relationships/hyperlink" Target="https://publications.parliament.uk/pa/cm201314/cmselect/cmhealth/657/657.pdf" TargetMode="External"/><Relationship Id="rId41" Type="http://schemas.openxmlformats.org/officeDocument/2006/relationships/hyperlink" Target="https://www.england.nhs.uk/patient-safety/psir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improvement.nhs.uk/resources/developing-people-improving-care/" TargetMode="External"/><Relationship Id="rId28" Type="http://schemas.openxmlformats.org/officeDocument/2006/relationships/hyperlink" Target="https://doi.org/10.1136/bmjqs-2017-006778" TargetMode="External"/><Relationship Id="rId36" Type="http://schemas.openxmlformats.org/officeDocument/2006/relationships/hyperlink" Target="http://www.ihi.org/resources" TargetMode="External"/><Relationship Id="rId49" Type="http://schemas.openxmlformats.org/officeDocument/2006/relationships/hyperlink" Target="https://assets.publishing.service.gov.uk/government/uploads/system/uploads/attachment_data/file/279109/063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3E341-136B-4548-9984-3B2B66787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5389</Words>
  <Characters>30723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dharti chauhan</dc:creator>
  <cp:keywords/>
  <dc:description/>
  <cp:lastModifiedBy>dharti chauhan</cp:lastModifiedBy>
  <cp:revision>2</cp:revision>
  <dcterms:created xsi:type="dcterms:W3CDTF">2025-12-08T13:49:00Z</dcterms:created>
  <dcterms:modified xsi:type="dcterms:W3CDTF">2025-12-08T13:49:00Z</dcterms:modified>
</cp:coreProperties>
</file>