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CC0099"/>
          <w:lang w:val="en-GB"/>
        </w:rPr>
        <w:id w:val="697512858"/>
        <w:docPartObj>
          <w:docPartGallery w:val="Cover Pages"/>
          <w:docPartUnique/>
        </w:docPartObj>
      </w:sdtPr>
      <w:sdtEndPr>
        <w:rPr>
          <w:rFonts w:ascii="Arial" w:hAnsi="Arial" w:cs="Arial"/>
          <w:sz w:val="24"/>
          <w:szCs w:val="24"/>
        </w:rPr>
      </w:sdtEndPr>
      <w:sdtContent>
        <w:p w14:paraId="02DE4202" w14:textId="0C20A285" w:rsidR="000C41BF" w:rsidRPr="000C41BF" w:rsidRDefault="000C41BF" w:rsidP="000C41BF">
          <w:pPr>
            <w:pStyle w:val="NoSpacing"/>
            <w:spacing w:before="1540" w:after="240"/>
            <w:jc w:val="center"/>
            <w:rPr>
              <w:color w:val="002060"/>
            </w:rPr>
          </w:pPr>
          <w:r w:rsidRPr="000C41BF">
            <w:rPr>
              <w:noProof/>
              <w:color w:val="002060"/>
            </w:rPr>
            <w:drawing>
              <wp:inline distT="0" distB="0" distL="0" distR="0" wp14:anchorId="5B07744C" wp14:editId="36B3A61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color w:val="002060"/>
              <w:sz w:val="72"/>
              <w:szCs w:val="72"/>
            </w:rPr>
            <w:alias w:val="Title"/>
            <w:tag w:val=""/>
            <w:id w:val="1735040861"/>
            <w:placeholder>
              <w:docPart w:val="53C520F045A14B21BB4B36037F56D0A3"/>
            </w:placeholder>
            <w:dataBinding w:prefixMappings="xmlns:ns0='http://purl.org/dc/elements/1.1/' xmlns:ns1='http://schemas.openxmlformats.org/package/2006/metadata/core-properties' " w:xpath="/ns1:coreProperties[1]/ns0:title[1]" w:storeItemID="{6C3C8BC8-F283-45AE-878A-BAB7291924A1}"/>
            <w:text/>
          </w:sdtPr>
          <w:sdtEndPr/>
          <w:sdtContent>
            <w:p w14:paraId="07F8D5FB" w14:textId="2C6CE38A" w:rsidR="009751E3" w:rsidRPr="000C41BF" w:rsidRDefault="006C6B37" w:rsidP="009751E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002060"/>
                  <w:sz w:val="80"/>
                  <w:szCs w:val="80"/>
                </w:rPr>
              </w:pPr>
              <w:r>
                <w:rPr>
                  <w:rFonts w:ascii="Arial" w:hAnsi="Arial" w:cs="Arial"/>
                  <w:b/>
                  <w:bCs/>
                  <w:color w:val="002060"/>
                  <w:sz w:val="72"/>
                  <w:szCs w:val="72"/>
                </w:rPr>
                <w:t>Divisional Benefits Intelligence Programme</w:t>
              </w:r>
            </w:p>
          </w:sdtContent>
        </w:sdt>
        <w:sdt>
          <w:sdtPr>
            <w:rPr>
              <w:rFonts w:ascii="Arial" w:hAnsi="Arial" w:cs="Arial"/>
              <w:b/>
              <w:color w:val="002060"/>
            </w:rPr>
            <w:alias w:val="Subtitle"/>
            <w:tag w:val=""/>
            <w:id w:val="328029620"/>
            <w:placeholder>
              <w:docPart w:val="F25E640503A94C5DAC3452118610BF9F"/>
            </w:placeholder>
            <w:dataBinding w:prefixMappings="xmlns:ns0='http://purl.org/dc/elements/1.1/' xmlns:ns1='http://schemas.openxmlformats.org/package/2006/metadata/core-properties' " w:xpath="/ns1:coreProperties[1]/ns0:subject[1]" w:storeItemID="{6C3C8BC8-F283-45AE-878A-BAB7291924A1}"/>
            <w:text/>
          </w:sdtPr>
          <w:sdtEndPr/>
          <w:sdtContent>
            <w:p w14:paraId="7035B075" w14:textId="3EA4E9DD" w:rsidR="009751E3" w:rsidRPr="000C41BF" w:rsidRDefault="009751E3">
              <w:pPr>
                <w:pStyle w:val="NoSpacing"/>
                <w:jc w:val="center"/>
                <w:rPr>
                  <w:color w:val="002060"/>
                  <w:sz w:val="28"/>
                  <w:szCs w:val="28"/>
                </w:rPr>
              </w:pPr>
              <w:r w:rsidRPr="000C41BF">
                <w:rPr>
                  <w:rFonts w:ascii="Arial" w:hAnsi="Arial" w:cs="Arial"/>
                  <w:b/>
                  <w:color w:val="002060"/>
                </w:rPr>
                <w:t>BMDS 7009 - Programme, Project and Change Management in Health and Social Care</w:t>
              </w:r>
            </w:p>
          </w:sdtContent>
        </w:sdt>
        <w:p w14:paraId="56BF7422" w14:textId="1935BDFB" w:rsidR="009751E3" w:rsidRPr="000C41BF" w:rsidRDefault="009751E3">
          <w:pPr>
            <w:pStyle w:val="NoSpacing"/>
            <w:spacing w:before="480"/>
            <w:jc w:val="center"/>
            <w:rPr>
              <w:color w:val="002060"/>
            </w:rPr>
          </w:pPr>
          <w:r w:rsidRPr="000C41BF">
            <w:rPr>
              <w:noProof/>
              <w:color w:val="002060"/>
            </w:rPr>
            <w:drawing>
              <wp:inline distT="0" distB="0" distL="0" distR="0" wp14:anchorId="162D5E05" wp14:editId="24F6C0E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357004" w14:textId="3C24D72C" w:rsidR="000C41BF" w:rsidRDefault="000C41BF">
          <w:pPr>
            <w:pStyle w:val="NoSpacing"/>
            <w:spacing w:before="480"/>
            <w:jc w:val="center"/>
            <w:rPr>
              <w:color w:val="9E0075"/>
            </w:rPr>
          </w:pPr>
          <w:r>
            <w:rPr>
              <w:rFonts w:ascii="Arial" w:hAnsi="Arial" w:cs="Arial"/>
              <w:noProof/>
              <w:color w:val="CC0099"/>
              <w:sz w:val="24"/>
              <w:szCs w:val="24"/>
            </w:rPr>
            <w:drawing>
              <wp:inline distT="0" distB="0" distL="0" distR="0" wp14:anchorId="6C5F84F4" wp14:editId="6DED3EB3">
                <wp:extent cx="5131559" cy="3421039"/>
                <wp:effectExtent l="0" t="0" r="0" b="8255"/>
                <wp:docPr id="13010129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083" cy="3428722"/>
                        </a:xfrm>
                        <a:prstGeom prst="ellipse">
                          <a:avLst/>
                        </a:prstGeom>
                        <a:ln>
                          <a:noFill/>
                        </a:ln>
                        <a:effectLst>
                          <a:softEdge rad="112500"/>
                        </a:effectLst>
                      </pic:spPr>
                    </pic:pic>
                  </a:graphicData>
                </a:graphic>
              </wp:inline>
            </w:drawing>
          </w:r>
        </w:p>
        <w:p w14:paraId="276D8D00" w14:textId="77777777" w:rsidR="000C41BF" w:rsidRPr="009751E3" w:rsidRDefault="000C41BF">
          <w:pPr>
            <w:pStyle w:val="NoSpacing"/>
            <w:spacing w:before="480"/>
            <w:jc w:val="center"/>
            <w:rPr>
              <w:color w:val="9E0075"/>
            </w:rPr>
          </w:pPr>
        </w:p>
        <w:p w14:paraId="6A38C2EE" w14:textId="60A9C3A7" w:rsidR="009751E3" w:rsidRPr="009751E3" w:rsidRDefault="00A85F02" w:rsidP="000C41BF">
          <w:pPr>
            <w:jc w:val="center"/>
            <w:rPr>
              <w:rFonts w:ascii="Arial" w:hAnsi="Arial" w:cs="Arial"/>
              <w:color w:val="CC0099"/>
              <w:sz w:val="24"/>
              <w:szCs w:val="24"/>
            </w:rPr>
          </w:pPr>
          <w:r w:rsidRPr="009751E3">
            <w:rPr>
              <w:noProof/>
              <w:color w:val="9E0075"/>
            </w:rPr>
            <mc:AlternateContent>
              <mc:Choice Requires="wps">
                <w:drawing>
                  <wp:anchor distT="0" distB="0" distL="114300" distR="114300" simplePos="0" relativeHeight="251661824" behindDoc="0" locked="0" layoutInCell="1" allowOverlap="1" wp14:anchorId="2AC4B68D" wp14:editId="2399E601">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1047750"/>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1047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002060"/>
                                    <w:sz w:val="24"/>
                                    <w:szCs w:val="24"/>
                                  </w:rPr>
                                  <w:alias w:val="Date"/>
                                  <w:tag w:val=""/>
                                  <w:id w:val="197127006"/>
                                  <w:dataBinding w:prefixMappings="xmlns:ns0='http://schemas.microsoft.com/office/2006/coverPageProps' " w:xpath="/ns0:CoverPageProperties[1]/ns0:PublishDate[1]" w:storeItemID="{55AF091B-3C7A-41E3-B477-F2FDAA23CFDA}"/>
                                  <w:date w:fullDate="2026-03-01T00:00:00Z">
                                    <w:dateFormat w:val="MMMM d, yyyy"/>
                                    <w:lid w:val="en-US"/>
                                    <w:storeMappedDataAs w:val="dateTime"/>
                                    <w:calendar w:val="gregorian"/>
                                  </w:date>
                                </w:sdtPr>
                                <w:sdtEndPr/>
                                <w:sdtContent>
                                  <w:p w14:paraId="3BB5DAA9" w14:textId="112677A7" w:rsidR="009751E3" w:rsidRPr="000C41BF" w:rsidRDefault="006C6B37">
                                    <w:pPr>
                                      <w:pStyle w:val="NoSpacing"/>
                                      <w:spacing w:after="40"/>
                                      <w:jc w:val="center"/>
                                      <w:rPr>
                                        <w:rFonts w:ascii="Arial" w:hAnsi="Arial" w:cs="Arial"/>
                                        <w:caps/>
                                        <w:color w:val="002060"/>
                                        <w:sz w:val="24"/>
                                        <w:szCs w:val="24"/>
                                      </w:rPr>
                                    </w:pPr>
                                    <w:r>
                                      <w:rPr>
                                        <w:rFonts w:ascii="Arial" w:hAnsi="Arial" w:cs="Arial"/>
                                        <w:caps/>
                                        <w:color w:val="002060"/>
                                        <w:sz w:val="24"/>
                                        <w:szCs w:val="24"/>
                                      </w:rPr>
                                      <w:t>March 1, 2026</w:t>
                                    </w:r>
                                  </w:p>
                                </w:sdtContent>
                              </w:sdt>
                              <w:p w14:paraId="4A92666D" w14:textId="0C4904AD" w:rsidR="009751E3" w:rsidRPr="000C41BF" w:rsidRDefault="001E7C3D">
                                <w:pPr>
                                  <w:pStyle w:val="NoSpacing"/>
                                  <w:jc w:val="center"/>
                                  <w:rPr>
                                    <w:rFonts w:ascii="Arial" w:hAnsi="Arial" w:cs="Arial"/>
                                    <w:color w:val="002060"/>
                                    <w:sz w:val="24"/>
                                    <w:szCs w:val="24"/>
                                  </w:rPr>
                                </w:pPr>
                                <w:sdt>
                                  <w:sdtPr>
                                    <w:rPr>
                                      <w:rFonts w:ascii="Arial" w:hAnsi="Arial" w:cs="Arial"/>
                                      <w:color w:val="002060"/>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85F02" w:rsidRPr="000C41BF">
                                      <w:rPr>
                                        <w:rFonts w:ascii="Arial" w:hAnsi="Arial" w:cs="Arial"/>
                                        <w:color w:val="002060"/>
                                        <w:sz w:val="24"/>
                                        <w:szCs w:val="24"/>
                                      </w:rPr>
                                      <w:t>Joanne James - 2516963</w:t>
                                    </w:r>
                                  </w:sdtContent>
                                </w:sdt>
                              </w:p>
                              <w:sdt>
                                <w:sdtPr>
                                  <w:rPr>
                                    <w:rFonts w:ascii="Arial" w:hAnsi="Arial" w:cs="Arial"/>
                                    <w:color w:val="002060"/>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p w14:paraId="6D70460D" w14:textId="24DBEED5" w:rsidR="009751E3" w:rsidRPr="000C41BF" w:rsidRDefault="00606315">
                                    <w:pPr>
                                      <w:pStyle w:val="NoSpacing"/>
                                      <w:jc w:val="center"/>
                                      <w:rPr>
                                        <w:rFonts w:ascii="Arial" w:hAnsi="Arial" w:cs="Arial"/>
                                        <w:color w:val="002060"/>
                                        <w:sz w:val="24"/>
                                        <w:szCs w:val="24"/>
                                      </w:rPr>
                                    </w:pPr>
                                    <w:r w:rsidRPr="000C41BF">
                                      <w:rPr>
                                        <w:rFonts w:ascii="Arial" w:hAnsi="Arial" w:cs="Arial"/>
                                        <w:color w:val="002060"/>
                                        <w:sz w:val="24"/>
                                        <w:szCs w:val="24"/>
                                      </w:rPr>
                                      <w:t>MSc in Digital Transformation for the Health and Care Professions</w:t>
                                    </w:r>
                                  </w:p>
                                </w:sdtContent>
                              </w:sdt>
                              <w:p w14:paraId="21B02A07" w14:textId="77777777" w:rsidR="000C41BF" w:rsidRDefault="000C41BF" w:rsidP="00A85F02">
                                <w:pPr>
                                  <w:spacing w:after="0"/>
                                  <w:jc w:val="center"/>
                                  <w:rPr>
                                    <w:rFonts w:ascii="Arial" w:hAnsi="Arial" w:cs="Arial"/>
                                    <w:i/>
                                    <w:iCs/>
                                    <w:color w:val="002060"/>
                                    <w:sz w:val="24"/>
                                    <w:szCs w:val="24"/>
                                  </w:rPr>
                                </w:pPr>
                              </w:p>
                              <w:p w14:paraId="600C4816" w14:textId="28640F6A" w:rsidR="00A85F02" w:rsidRPr="000C41BF" w:rsidRDefault="00A85F02" w:rsidP="00A85F02">
                                <w:pPr>
                                  <w:spacing w:after="0"/>
                                  <w:jc w:val="center"/>
                                  <w:rPr>
                                    <w:rFonts w:ascii="Arial" w:hAnsi="Arial" w:cs="Arial"/>
                                    <w:color w:val="002060"/>
                                    <w:sz w:val="24"/>
                                    <w:szCs w:val="24"/>
                                  </w:rPr>
                                </w:pPr>
                                <w:r w:rsidRPr="000C41BF">
                                  <w:rPr>
                                    <w:rFonts w:ascii="Arial" w:hAnsi="Arial" w:cs="Arial"/>
                                    <w:i/>
                                    <w:iCs/>
                                    <w:color w:val="002060"/>
                                    <w:sz w:val="24"/>
                                    <w:szCs w:val="24"/>
                                  </w:rPr>
                                  <w:t>I did not use generative AI to produce any of the text in this essay</w:t>
                                </w:r>
                                <w:r w:rsidRPr="000C41BF">
                                  <w:rPr>
                                    <w:rFonts w:ascii="Arial" w:hAnsi="Arial" w:cs="Arial"/>
                                    <w:color w:val="002060"/>
                                    <w:sz w:val="24"/>
                                    <w:szCs w:val="24"/>
                                  </w:rPr>
                                  <w:t xml:space="preserve"> </w:t>
                                </w:r>
                              </w:p>
                              <w:p w14:paraId="41675387" w14:textId="77777777" w:rsidR="00A85F02" w:rsidRPr="00A85F02" w:rsidRDefault="00A85F02">
                                <w:pPr>
                                  <w:pStyle w:val="NoSpacing"/>
                                  <w:jc w:val="center"/>
                                  <w:rPr>
                                    <w:rFonts w:ascii="Arial" w:hAnsi="Arial" w:cs="Arial"/>
                                    <w:color w:val="4472C4" w:themeColor="accent1"/>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AC4B68D" id="_x0000_t202" coordsize="21600,21600" o:spt="202" path="m,l,21600r21600,l21600,xe">
                    <v:stroke joinstyle="miter"/>
                    <v:path gradientshapeok="t" o:connecttype="rect"/>
                  </v:shapetype>
                  <v:shape id="Text Box 146" o:spid="_x0000_s1026" type="#_x0000_t202" style="position:absolute;left:0;text-align:left;margin-left:464.8pt;margin-top:0;width:516pt;height:82.5pt;z-index:25166182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" filled="f" stroked="f" strokeweight=".5pt">
                    <v:textbox inset="0,0,0,0">
                      <w:txbxContent>
                        <w:sdt>
                          <w:sdtPr>
                            <w:rPr>
                              <w:rFonts w:ascii="Arial" w:hAnsi="Arial" w:cs="Arial"/>
                              <w:caps/>
                              <w:color w:val="002060"/>
                              <w:sz w:val="24"/>
                              <w:szCs w:val="24"/>
                            </w:rPr>
                            <w:alias w:val="Date"/>
                            <w:tag w:val=""/>
                            <w:id w:val="197127006"/>
                            <w:dataBinding w:prefixMappings="xmlns:ns0='http://schemas.microsoft.com/office/2006/coverPageProps' " w:xpath="/ns0:CoverPageProperties[1]/ns0:PublishDate[1]" w:storeItemID="{55AF091B-3C7A-41E3-B477-F2FDAA23CFDA}"/>
                            <w:date w:fullDate="2026-03-01T00:00:00Z">
                              <w:dateFormat w:val="MMMM d, yyyy"/>
                              <w:lid w:val="en-US"/>
                              <w:storeMappedDataAs w:val="dateTime"/>
                              <w:calendar w:val="gregorian"/>
                            </w:date>
                          </w:sdtPr>
                          <w:sdtEndPr/>
                          <w:sdtContent>
                            <w:p w14:paraId="3BB5DAA9" w14:textId="112677A7" w:rsidR="009751E3" w:rsidRPr="000C41BF" w:rsidRDefault="006C6B37">
                              <w:pPr>
                                <w:pStyle w:val="NoSpacing"/>
                                <w:spacing w:after="40"/>
                                <w:jc w:val="center"/>
                                <w:rPr>
                                  <w:rFonts w:ascii="Arial" w:hAnsi="Arial" w:cs="Arial"/>
                                  <w:caps/>
                                  <w:color w:val="002060"/>
                                  <w:sz w:val="24"/>
                                  <w:szCs w:val="24"/>
                                </w:rPr>
                              </w:pPr>
                              <w:r>
                                <w:rPr>
                                  <w:rFonts w:ascii="Arial" w:hAnsi="Arial" w:cs="Arial"/>
                                  <w:caps/>
                                  <w:color w:val="002060"/>
                                  <w:sz w:val="24"/>
                                  <w:szCs w:val="24"/>
                                </w:rPr>
                                <w:t>March 1, 2026</w:t>
                              </w:r>
                            </w:p>
                          </w:sdtContent>
                        </w:sdt>
                        <w:p w14:paraId="4A92666D" w14:textId="0C4904AD" w:rsidR="009751E3" w:rsidRPr="000C41BF" w:rsidRDefault="001E7C3D">
                          <w:pPr>
                            <w:pStyle w:val="NoSpacing"/>
                            <w:jc w:val="center"/>
                            <w:rPr>
                              <w:rFonts w:ascii="Arial" w:hAnsi="Arial" w:cs="Arial"/>
                              <w:color w:val="002060"/>
                              <w:sz w:val="24"/>
                              <w:szCs w:val="24"/>
                            </w:rPr>
                          </w:pPr>
                          <w:sdt>
                            <w:sdtPr>
                              <w:rPr>
                                <w:rFonts w:ascii="Arial" w:hAnsi="Arial" w:cs="Arial"/>
                                <w:color w:val="002060"/>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A85F02" w:rsidRPr="000C41BF">
                                <w:rPr>
                                  <w:rFonts w:ascii="Arial" w:hAnsi="Arial" w:cs="Arial"/>
                                  <w:color w:val="002060"/>
                                  <w:sz w:val="24"/>
                                  <w:szCs w:val="24"/>
                                </w:rPr>
                                <w:t>Joanne James - 2516963</w:t>
                              </w:r>
                            </w:sdtContent>
                          </w:sdt>
                        </w:p>
                        <w:sdt>
                          <w:sdtPr>
                            <w:rPr>
                              <w:rFonts w:ascii="Arial" w:hAnsi="Arial" w:cs="Arial"/>
                              <w:color w:val="002060"/>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p w14:paraId="6D70460D" w14:textId="24DBEED5" w:rsidR="009751E3" w:rsidRPr="000C41BF" w:rsidRDefault="00606315">
                              <w:pPr>
                                <w:pStyle w:val="NoSpacing"/>
                                <w:jc w:val="center"/>
                                <w:rPr>
                                  <w:rFonts w:ascii="Arial" w:hAnsi="Arial" w:cs="Arial"/>
                                  <w:color w:val="002060"/>
                                  <w:sz w:val="24"/>
                                  <w:szCs w:val="24"/>
                                </w:rPr>
                              </w:pPr>
                              <w:r w:rsidRPr="000C41BF">
                                <w:rPr>
                                  <w:rFonts w:ascii="Arial" w:hAnsi="Arial" w:cs="Arial"/>
                                  <w:color w:val="002060"/>
                                  <w:sz w:val="24"/>
                                  <w:szCs w:val="24"/>
                                </w:rPr>
                                <w:t>MSc in Digital Transformation for the Health and Care Professions</w:t>
                              </w:r>
                            </w:p>
                          </w:sdtContent>
                        </w:sdt>
                        <w:p w14:paraId="21B02A07" w14:textId="77777777" w:rsidR="000C41BF" w:rsidRDefault="000C41BF" w:rsidP="00A85F02">
                          <w:pPr>
                            <w:spacing w:after="0"/>
                            <w:jc w:val="center"/>
                            <w:rPr>
                              <w:rFonts w:ascii="Arial" w:hAnsi="Arial" w:cs="Arial"/>
                              <w:i/>
                              <w:iCs/>
                              <w:color w:val="002060"/>
                              <w:sz w:val="24"/>
                              <w:szCs w:val="24"/>
                            </w:rPr>
                          </w:pPr>
                        </w:p>
                        <w:p w14:paraId="600C4816" w14:textId="28640F6A" w:rsidR="00A85F02" w:rsidRPr="000C41BF" w:rsidRDefault="00A85F02" w:rsidP="00A85F02">
                          <w:pPr>
                            <w:spacing w:after="0"/>
                            <w:jc w:val="center"/>
                            <w:rPr>
                              <w:rFonts w:ascii="Arial" w:hAnsi="Arial" w:cs="Arial"/>
                              <w:color w:val="002060"/>
                              <w:sz w:val="24"/>
                              <w:szCs w:val="24"/>
                            </w:rPr>
                          </w:pPr>
                          <w:r w:rsidRPr="000C41BF">
                            <w:rPr>
                              <w:rFonts w:ascii="Arial" w:hAnsi="Arial" w:cs="Arial"/>
                              <w:i/>
                              <w:iCs/>
                              <w:color w:val="002060"/>
                              <w:sz w:val="24"/>
                              <w:szCs w:val="24"/>
                            </w:rPr>
                            <w:t>I did not use generative AI to produce any of the text in this essay</w:t>
                          </w:r>
                          <w:r w:rsidRPr="000C41BF">
                            <w:rPr>
                              <w:rFonts w:ascii="Arial" w:hAnsi="Arial" w:cs="Arial"/>
                              <w:color w:val="002060"/>
                              <w:sz w:val="24"/>
                              <w:szCs w:val="24"/>
                            </w:rPr>
                            <w:t xml:space="preserve"> </w:t>
                          </w:r>
                        </w:p>
                        <w:p w14:paraId="41675387" w14:textId="77777777" w:rsidR="00A85F02" w:rsidRPr="00A85F02" w:rsidRDefault="00A85F02">
                          <w:pPr>
                            <w:pStyle w:val="NoSpacing"/>
                            <w:jc w:val="center"/>
                            <w:rPr>
                              <w:rFonts w:ascii="Arial" w:hAnsi="Arial" w:cs="Arial"/>
                              <w:color w:val="4472C4" w:themeColor="accent1"/>
                              <w:sz w:val="24"/>
                              <w:szCs w:val="24"/>
                            </w:rPr>
                          </w:pPr>
                        </w:p>
                      </w:txbxContent>
                    </v:textbox>
                    <w10:wrap anchorx="margin" anchory="page"/>
                  </v:shape>
                </w:pict>
              </mc:Fallback>
            </mc:AlternateContent>
          </w:r>
          <w:r w:rsidR="009751E3" w:rsidRPr="009751E3">
            <w:rPr>
              <w:rFonts w:ascii="Arial" w:hAnsi="Arial" w:cs="Arial"/>
              <w:color w:val="CC0099"/>
              <w:sz w:val="24"/>
              <w:szCs w:val="24"/>
            </w:rPr>
            <w:br w:type="page"/>
          </w:r>
        </w:p>
      </w:sdtContent>
    </w:sdt>
    <w:p w14:paraId="1E4A4CD5" w14:textId="632A562C" w:rsidR="0006788B" w:rsidRPr="00081B4C" w:rsidRDefault="00975947" w:rsidP="00975947">
      <w:pPr>
        <w:rPr>
          <w:rFonts w:ascii="Arial" w:hAnsi="Arial" w:cs="Arial"/>
          <w:b/>
          <w:bCs/>
          <w:sz w:val="24"/>
          <w:szCs w:val="24"/>
        </w:rPr>
      </w:pPr>
      <w:r w:rsidRPr="00081B4C">
        <w:rPr>
          <w:rFonts w:ascii="Arial" w:hAnsi="Arial" w:cs="Arial"/>
          <w:b/>
          <w:bCs/>
          <w:sz w:val="24"/>
          <w:szCs w:val="24"/>
        </w:rPr>
        <w:lastRenderedPageBreak/>
        <w:t>Introduction</w:t>
      </w:r>
    </w:p>
    <w:p w14:paraId="77BCF85C" w14:textId="15E03C09" w:rsidR="00177260" w:rsidRPr="00177260" w:rsidRDefault="00177260" w:rsidP="00081B4C">
      <w:pPr>
        <w:jc w:val="both"/>
        <w:rPr>
          <w:rFonts w:ascii="Arial" w:hAnsi="Arial" w:cs="Arial"/>
          <w:sz w:val="24"/>
          <w:szCs w:val="24"/>
        </w:rPr>
      </w:pPr>
      <w:r w:rsidRPr="00177260">
        <w:rPr>
          <w:rFonts w:ascii="Arial" w:hAnsi="Arial" w:cs="Arial"/>
          <w:sz w:val="24"/>
          <w:szCs w:val="24"/>
        </w:rPr>
        <w:t xml:space="preserve">The Division of Surgery within a large NHS health board operates across multiple acute sites and </w:t>
      </w:r>
      <w:r w:rsidR="00F159E3">
        <w:rPr>
          <w:rFonts w:ascii="Arial" w:hAnsi="Arial" w:cs="Arial"/>
          <w:sz w:val="24"/>
          <w:szCs w:val="24"/>
        </w:rPr>
        <w:t>speciality directorates,</w:t>
      </w:r>
      <w:r w:rsidRPr="00177260">
        <w:rPr>
          <w:rFonts w:ascii="Arial" w:hAnsi="Arial" w:cs="Arial"/>
          <w:sz w:val="24"/>
          <w:szCs w:val="24"/>
        </w:rPr>
        <w:t xml:space="preserve"> including Trauma and Orthopaedics, Ophthalmology, Dermatology, Haematology, Rheumatology, Urology, ENT, OMFS and General Surgery. The operational context is characterised by high elective demand, constrained workforce capacity, financial pressures, national performance targets</w:t>
      </w:r>
      <w:r w:rsidR="00F159E3">
        <w:rPr>
          <w:rFonts w:ascii="Arial" w:hAnsi="Arial" w:cs="Arial"/>
          <w:sz w:val="24"/>
          <w:szCs w:val="24"/>
        </w:rPr>
        <w:t xml:space="preserve">, and an increasing reliance on both </w:t>
      </w:r>
      <w:r w:rsidRPr="00177260">
        <w:rPr>
          <w:rFonts w:ascii="Arial" w:hAnsi="Arial" w:cs="Arial"/>
          <w:sz w:val="24"/>
          <w:szCs w:val="24"/>
        </w:rPr>
        <w:t>digital and service redesign initiatives to maintain safe and sustainable care delivery. In this environment, transformation activity is continuous and multi-layered, with numerous business cases and improvement projects progressing concurrently across clinical and corporate domains.</w:t>
      </w:r>
    </w:p>
    <w:p w14:paraId="2790E9DE" w14:textId="2DDB2776" w:rsidR="00177260" w:rsidRPr="00177260" w:rsidRDefault="00177260" w:rsidP="00081B4C">
      <w:pPr>
        <w:jc w:val="both"/>
        <w:rPr>
          <w:rFonts w:ascii="Arial" w:hAnsi="Arial" w:cs="Arial"/>
          <w:sz w:val="24"/>
          <w:szCs w:val="24"/>
        </w:rPr>
      </w:pPr>
      <w:r w:rsidRPr="00177260">
        <w:rPr>
          <w:rFonts w:ascii="Arial" w:hAnsi="Arial" w:cs="Arial"/>
          <w:sz w:val="24"/>
          <w:szCs w:val="24"/>
        </w:rPr>
        <w:t xml:space="preserve">Over recent years, </w:t>
      </w:r>
      <w:r w:rsidR="00C44725">
        <w:rPr>
          <w:rFonts w:ascii="Arial" w:hAnsi="Arial" w:cs="Arial"/>
          <w:sz w:val="24"/>
          <w:szCs w:val="24"/>
        </w:rPr>
        <w:t>D</w:t>
      </w:r>
      <w:r w:rsidRPr="00177260">
        <w:rPr>
          <w:rFonts w:ascii="Arial" w:hAnsi="Arial" w:cs="Arial"/>
          <w:sz w:val="24"/>
          <w:szCs w:val="24"/>
        </w:rPr>
        <w:t>ivisional business cases have included digital initiatives such as digital dictation systems, electronic trauma boards and robotic process automation</w:t>
      </w:r>
      <w:r w:rsidR="00F159E3">
        <w:rPr>
          <w:rFonts w:ascii="Arial" w:hAnsi="Arial" w:cs="Arial"/>
          <w:sz w:val="24"/>
          <w:szCs w:val="24"/>
        </w:rPr>
        <w:t xml:space="preserve"> (RPA)</w:t>
      </w:r>
      <w:r w:rsidRPr="00177260">
        <w:rPr>
          <w:rFonts w:ascii="Arial" w:hAnsi="Arial" w:cs="Arial"/>
          <w:sz w:val="24"/>
          <w:szCs w:val="24"/>
        </w:rPr>
        <w:t>, alongside non-digital interventions including workforce redesign, pathway reconfiguration</w:t>
      </w:r>
      <w:r w:rsidR="004939AA">
        <w:rPr>
          <w:rFonts w:ascii="Arial" w:hAnsi="Arial" w:cs="Arial"/>
          <w:sz w:val="24"/>
          <w:szCs w:val="24"/>
        </w:rPr>
        <w:t xml:space="preserve">, service redesign </w:t>
      </w:r>
      <w:r w:rsidRPr="00177260">
        <w:rPr>
          <w:rFonts w:ascii="Arial" w:hAnsi="Arial" w:cs="Arial"/>
          <w:sz w:val="24"/>
          <w:szCs w:val="24"/>
        </w:rPr>
        <w:t xml:space="preserve">and capital investment </w:t>
      </w:r>
      <w:r w:rsidR="004939AA">
        <w:rPr>
          <w:rFonts w:ascii="Arial" w:hAnsi="Arial" w:cs="Arial"/>
          <w:sz w:val="24"/>
          <w:szCs w:val="24"/>
        </w:rPr>
        <w:t>initiatives</w:t>
      </w:r>
      <w:r w:rsidRPr="00177260">
        <w:rPr>
          <w:rFonts w:ascii="Arial" w:hAnsi="Arial" w:cs="Arial"/>
          <w:sz w:val="24"/>
          <w:szCs w:val="24"/>
        </w:rPr>
        <w:t xml:space="preserve">. Additional proposals, such as a digital consent pilot, </w:t>
      </w:r>
      <w:r w:rsidR="00F159E3">
        <w:rPr>
          <w:rFonts w:ascii="Arial" w:hAnsi="Arial" w:cs="Arial"/>
          <w:sz w:val="24"/>
          <w:szCs w:val="24"/>
        </w:rPr>
        <w:t>are</w:t>
      </w:r>
      <w:r w:rsidRPr="00177260">
        <w:rPr>
          <w:rFonts w:ascii="Arial" w:hAnsi="Arial" w:cs="Arial"/>
          <w:sz w:val="24"/>
          <w:szCs w:val="24"/>
        </w:rPr>
        <w:t xml:space="preserve"> currently under development. These initiatives are typically justified through projected modelling of activity, demand, financial savings</w:t>
      </w:r>
      <w:r w:rsidR="00F159E3">
        <w:rPr>
          <w:rFonts w:ascii="Arial" w:hAnsi="Arial" w:cs="Arial"/>
          <w:sz w:val="24"/>
          <w:szCs w:val="24"/>
        </w:rPr>
        <w:t>, or quality-improvement</w:t>
      </w:r>
      <w:r w:rsidRPr="00177260">
        <w:rPr>
          <w:rFonts w:ascii="Arial" w:hAnsi="Arial" w:cs="Arial"/>
          <w:sz w:val="24"/>
          <w:szCs w:val="24"/>
        </w:rPr>
        <w:t xml:space="preserve"> benefits. However, while considerable attention is given to business case development and approval, there is comparatively limited structured post-implementation evaluation to determine whether projected benefits are realised, sustained or adapted over time. As Jenner (2012) argues, benefits do not arise automatically from change; they require active management and governance</w:t>
      </w:r>
      <w:r w:rsidR="000360E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"/>
          <w:id w:val="1582872324"/>
          <w:placeholder>
            <w:docPart w:val="DefaultPlaceholder_-1854013440"/>
          </w:placeholder>
        </w:sdtPr>
        <w:sdtEndPr/>
        <w:sdtContent>
          <w:r w:rsidR="009751E3" w:rsidRPr="009751E3">
            <w:rPr>
              <w:rFonts w:ascii="Arial" w:hAnsi="Arial" w:cs="Arial"/>
              <w:color w:val="000000"/>
              <w:sz w:val="24"/>
              <w:szCs w:val="24"/>
            </w:rPr>
            <w:t>(Jenner, 2012)</w:t>
          </w:r>
        </w:sdtContent>
      </w:sdt>
      <w:r w:rsidR="0090342C">
        <w:rPr>
          <w:rFonts w:ascii="Arial" w:hAnsi="Arial" w:cs="Arial"/>
          <w:sz w:val="24"/>
          <w:szCs w:val="24"/>
        </w:rPr>
        <w:t>.</w:t>
      </w:r>
    </w:p>
    <w:p w14:paraId="76C0D8D1" w14:textId="3AC9934D" w:rsidR="0090342C" w:rsidRDefault="00177260" w:rsidP="00081B4C">
      <w:pPr>
        <w:jc w:val="both"/>
        <w:rPr>
          <w:rFonts w:ascii="Arial" w:hAnsi="Arial" w:cs="Arial"/>
          <w:sz w:val="24"/>
          <w:szCs w:val="24"/>
        </w:rPr>
      </w:pPr>
      <w:r w:rsidRPr="00177260">
        <w:rPr>
          <w:rFonts w:ascii="Arial" w:hAnsi="Arial" w:cs="Arial"/>
          <w:sz w:val="24"/>
          <w:szCs w:val="24"/>
        </w:rPr>
        <w:t>This creates a governance and value realisation gap between strategic intent and operational delivery. Healthcare transformation frequently equates implementation with success; yet implementation alone does not guarantee that intended clinical, operational or financial outcomes materialise in practice. Wachter (2016) highlights that digital transformation in healthcare is shaped by socio-technical complexity, including workflow integration, behavioural adaptation and organisational culture</w:t>
      </w:r>
      <w:r w:rsidR="000360E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"/>
          <w:id w:val="-2082828485"/>
          <w:placeholder>
            <w:docPart w:val="DefaultPlaceholder_-1854013440"/>
          </w:placeholder>
        </w:sdtPr>
        <w:sdtEndPr/>
        <w:sdtContent>
          <w:r w:rsidR="009751E3" w:rsidRPr="009751E3">
            <w:rPr>
              <w:rFonts w:ascii="Arial" w:hAnsi="Arial" w:cs="Arial"/>
              <w:color w:val="000000"/>
              <w:sz w:val="24"/>
              <w:szCs w:val="24"/>
            </w:rPr>
            <w:t>(Wachter, 2016)</w:t>
          </w:r>
        </w:sdtContent>
      </w:sdt>
      <w:r w:rsidRPr="00177260">
        <w:rPr>
          <w:rFonts w:ascii="Arial" w:hAnsi="Arial" w:cs="Arial"/>
          <w:sz w:val="24"/>
          <w:szCs w:val="24"/>
        </w:rPr>
        <w:t xml:space="preserve">. </w:t>
      </w:r>
    </w:p>
    <w:p w14:paraId="4DD2B919" w14:textId="005F85A0" w:rsidR="00081B4C" w:rsidRPr="00177260" w:rsidRDefault="00081B4C" w:rsidP="00081B4C">
      <w:pPr>
        <w:jc w:val="both"/>
        <w:rPr>
          <w:rFonts w:ascii="Arial" w:hAnsi="Arial" w:cs="Arial"/>
          <w:sz w:val="24"/>
          <w:szCs w:val="24"/>
        </w:rPr>
      </w:pPr>
      <w:r w:rsidRPr="00081B4C">
        <w:rPr>
          <w:rFonts w:ascii="Arial" w:hAnsi="Arial" w:cs="Arial"/>
          <w:sz w:val="24"/>
          <w:szCs w:val="24"/>
        </w:rPr>
        <w:t xml:space="preserve">Without </w:t>
      </w:r>
      <w:r w:rsidR="0042332F">
        <w:rPr>
          <w:rFonts w:ascii="Arial" w:hAnsi="Arial" w:cs="Arial"/>
          <w:sz w:val="24"/>
          <w:szCs w:val="24"/>
        </w:rPr>
        <w:t>structured</w:t>
      </w:r>
      <w:r w:rsidRPr="00081B4C">
        <w:rPr>
          <w:rFonts w:ascii="Arial" w:hAnsi="Arial" w:cs="Arial"/>
          <w:sz w:val="24"/>
          <w:szCs w:val="24"/>
        </w:rPr>
        <w:t xml:space="preserve"> mechanisms to reconcile projected assumptions against real-world performance, organisations risk embedding initiatives that are operationally accepted but misaligned with their original objectives or financial </w:t>
      </w:r>
      <w:r w:rsidR="004939AA">
        <w:rPr>
          <w:rFonts w:ascii="Arial" w:hAnsi="Arial" w:cs="Arial"/>
          <w:sz w:val="24"/>
          <w:szCs w:val="24"/>
        </w:rPr>
        <w:t>forecasting</w:t>
      </w:r>
      <w:r w:rsidRPr="00081B4C">
        <w:rPr>
          <w:rFonts w:ascii="Arial" w:hAnsi="Arial" w:cs="Arial"/>
          <w:sz w:val="24"/>
          <w:szCs w:val="24"/>
        </w:rPr>
        <w:t>. Ward and Daniel (2012) emphasise the importance of clearly defined measurable and owned benefits from the outset of transformation initiatives</w:t>
      </w:r>
      <w:r>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"/>
          <w:id w:val="2117859597"/>
          <w:placeholder>
            <w:docPart w:val="DefaultPlaceholder_-1854013440"/>
          </w:placeholder>
        </w:sdtPr>
        <w:sdtEndPr/>
        <w:sdtContent>
          <w:r w:rsidR="009751E3" w:rsidRPr="009751E3">
            <w:rPr>
              <w:rFonts w:ascii="Arial" w:hAnsi="Arial" w:cs="Arial"/>
              <w:color w:val="000000"/>
              <w:sz w:val="24"/>
              <w:szCs w:val="24"/>
            </w:rPr>
            <w:t>(Ward and Daniel, 2015)</w:t>
          </w:r>
        </w:sdtContent>
      </w:sdt>
      <w:r>
        <w:rPr>
          <w:rFonts w:ascii="Arial" w:hAnsi="Arial" w:cs="Arial"/>
          <w:color w:val="000000"/>
          <w:sz w:val="24"/>
          <w:szCs w:val="24"/>
        </w:rPr>
        <w:t>.</w:t>
      </w:r>
    </w:p>
    <w:p w14:paraId="1C3783EC" w14:textId="78FA84B7" w:rsidR="00177260" w:rsidRPr="00177260" w:rsidRDefault="00177260" w:rsidP="00081B4C">
      <w:pPr>
        <w:jc w:val="both"/>
        <w:rPr>
          <w:rFonts w:ascii="Arial" w:hAnsi="Arial" w:cs="Arial"/>
          <w:sz w:val="24"/>
          <w:szCs w:val="24"/>
        </w:rPr>
      </w:pPr>
      <w:r w:rsidRPr="00177260">
        <w:rPr>
          <w:rFonts w:ascii="Arial" w:hAnsi="Arial" w:cs="Arial"/>
          <w:sz w:val="24"/>
          <w:szCs w:val="24"/>
        </w:rPr>
        <w:t>The aim of this essay is to design a Divisional Benefits Intelligence Programme embedded within existing governance structures of the Division of Surge</w:t>
      </w:r>
      <w:r w:rsidRPr="00B02995">
        <w:rPr>
          <w:rFonts w:ascii="Arial" w:hAnsi="Arial" w:cs="Arial"/>
          <w:sz w:val="24"/>
          <w:szCs w:val="24"/>
        </w:rPr>
        <w:t xml:space="preserve">ry. </w:t>
      </w:r>
      <w:r w:rsidR="00B02995" w:rsidRPr="00B02995">
        <w:rPr>
          <w:rFonts w:ascii="Arial" w:hAnsi="Arial" w:cs="Arial"/>
          <w:sz w:val="24"/>
          <w:szCs w:val="24"/>
        </w:rPr>
        <w:t>The aim of the programme is to provide a structured and consistent method of tracking, evaluating and reviewing transformation initiatives, to ensure the intended clinical, operational and financial benefits are not only achieved but sustained.</w:t>
      </w:r>
      <w:r w:rsidR="00B02995">
        <w:rPr>
          <w:rFonts w:ascii="Arial" w:hAnsi="Arial" w:cs="Arial"/>
          <w:sz w:val="24"/>
          <w:szCs w:val="24"/>
        </w:rPr>
        <w:t xml:space="preserve"> </w:t>
      </w:r>
      <w:r w:rsidRPr="00177260">
        <w:rPr>
          <w:rFonts w:ascii="Arial" w:hAnsi="Arial" w:cs="Arial"/>
          <w:sz w:val="24"/>
          <w:szCs w:val="24"/>
        </w:rPr>
        <w:t xml:space="preserve">The scope of the programme </w:t>
      </w:r>
      <w:r w:rsidR="00081B4C" w:rsidRPr="00177260">
        <w:rPr>
          <w:rFonts w:ascii="Arial" w:hAnsi="Arial" w:cs="Arial"/>
          <w:sz w:val="24"/>
          <w:szCs w:val="24"/>
        </w:rPr>
        <w:t>includes</w:t>
      </w:r>
      <w:r w:rsidR="00081B4C">
        <w:rPr>
          <w:rFonts w:ascii="Arial" w:hAnsi="Arial" w:cs="Arial"/>
          <w:sz w:val="24"/>
          <w:szCs w:val="24"/>
        </w:rPr>
        <w:t xml:space="preserve"> </w:t>
      </w:r>
      <w:r w:rsidRPr="00177260">
        <w:rPr>
          <w:rFonts w:ascii="Arial" w:hAnsi="Arial" w:cs="Arial"/>
          <w:sz w:val="24"/>
          <w:szCs w:val="24"/>
        </w:rPr>
        <w:t>embedding structured benefits baselining at the point of business case approval</w:t>
      </w:r>
      <w:r w:rsidR="00081B4C">
        <w:rPr>
          <w:rFonts w:ascii="Arial" w:hAnsi="Arial" w:cs="Arial"/>
          <w:sz w:val="24"/>
          <w:szCs w:val="24"/>
        </w:rPr>
        <w:t>.</w:t>
      </w:r>
      <w:r w:rsidRPr="00177260">
        <w:rPr>
          <w:rFonts w:ascii="Arial" w:hAnsi="Arial" w:cs="Arial"/>
          <w:sz w:val="24"/>
          <w:szCs w:val="24"/>
        </w:rPr>
        <w:t xml:space="preserve"> </w:t>
      </w:r>
      <w:r w:rsidR="00081B4C">
        <w:rPr>
          <w:rFonts w:ascii="Arial" w:hAnsi="Arial" w:cs="Arial"/>
          <w:sz w:val="24"/>
          <w:szCs w:val="24"/>
        </w:rPr>
        <w:t>I</w:t>
      </w:r>
      <w:r w:rsidRPr="00177260">
        <w:rPr>
          <w:rFonts w:ascii="Arial" w:hAnsi="Arial" w:cs="Arial"/>
          <w:sz w:val="24"/>
          <w:szCs w:val="24"/>
        </w:rPr>
        <w:t>ntroducing defined post-implementation review checkpoints at six, twelve and eighteen months</w:t>
      </w:r>
      <w:r w:rsidR="00081B4C">
        <w:rPr>
          <w:rFonts w:ascii="Arial" w:hAnsi="Arial" w:cs="Arial"/>
          <w:sz w:val="24"/>
          <w:szCs w:val="24"/>
        </w:rPr>
        <w:t>,</w:t>
      </w:r>
      <w:r w:rsidRPr="00177260">
        <w:rPr>
          <w:rFonts w:ascii="Arial" w:hAnsi="Arial" w:cs="Arial"/>
          <w:sz w:val="24"/>
          <w:szCs w:val="24"/>
        </w:rPr>
        <w:t xml:space="preserve"> </w:t>
      </w:r>
      <w:r w:rsidR="00081B4C">
        <w:rPr>
          <w:rFonts w:ascii="Arial" w:hAnsi="Arial" w:cs="Arial"/>
          <w:sz w:val="24"/>
          <w:szCs w:val="24"/>
        </w:rPr>
        <w:t>I</w:t>
      </w:r>
      <w:r w:rsidRPr="00177260">
        <w:rPr>
          <w:rFonts w:ascii="Arial" w:hAnsi="Arial" w:cs="Arial"/>
          <w:sz w:val="24"/>
          <w:szCs w:val="24"/>
        </w:rPr>
        <w:t>ntegrating quantitative performance metrics with qualitative stakeholder feedback</w:t>
      </w:r>
      <w:r w:rsidR="00081B4C">
        <w:rPr>
          <w:rFonts w:ascii="Arial" w:hAnsi="Arial" w:cs="Arial"/>
          <w:sz w:val="24"/>
          <w:szCs w:val="24"/>
        </w:rPr>
        <w:t>,</w:t>
      </w:r>
      <w:r w:rsidRPr="00177260">
        <w:rPr>
          <w:rFonts w:ascii="Arial" w:hAnsi="Arial" w:cs="Arial"/>
          <w:sz w:val="24"/>
          <w:szCs w:val="24"/>
        </w:rPr>
        <w:t xml:space="preserve"> and reporting through established </w:t>
      </w:r>
      <w:r w:rsidR="00C44725">
        <w:rPr>
          <w:rFonts w:ascii="Arial" w:hAnsi="Arial" w:cs="Arial"/>
          <w:sz w:val="24"/>
          <w:szCs w:val="24"/>
        </w:rPr>
        <w:t>D</w:t>
      </w:r>
      <w:r w:rsidRPr="00177260">
        <w:rPr>
          <w:rFonts w:ascii="Arial" w:hAnsi="Arial" w:cs="Arial"/>
          <w:sz w:val="24"/>
          <w:szCs w:val="24"/>
        </w:rPr>
        <w:t xml:space="preserve">ivisional management and assurance forums. The programme would initially be implemented </w:t>
      </w:r>
      <w:r w:rsidRPr="00177260">
        <w:rPr>
          <w:rFonts w:ascii="Arial" w:hAnsi="Arial" w:cs="Arial"/>
          <w:sz w:val="24"/>
          <w:szCs w:val="24"/>
        </w:rPr>
        <w:lastRenderedPageBreak/>
        <w:t>within the Division of Surgery, with the potential for health board-wide scalability should demonstrable value be achieved.</w:t>
      </w:r>
    </w:p>
    <w:p w14:paraId="3C03F1BD" w14:textId="77777777" w:rsidR="00975947" w:rsidRDefault="00975947" w:rsidP="00975947">
      <w:pPr>
        <w:rPr>
          <w:rFonts w:ascii="Arial" w:hAnsi="Arial" w:cs="Arial"/>
          <w:sz w:val="24"/>
          <w:szCs w:val="24"/>
        </w:rPr>
      </w:pPr>
    </w:p>
    <w:p w14:paraId="12DC0598" w14:textId="77777777" w:rsidR="00EB5AA6" w:rsidRPr="00EB5AA6" w:rsidRDefault="00EB5AA6" w:rsidP="00EB5AA6">
      <w:pPr>
        <w:rPr>
          <w:rFonts w:ascii="Arial" w:hAnsi="Arial" w:cs="Arial"/>
          <w:b/>
          <w:bCs/>
          <w:sz w:val="24"/>
          <w:szCs w:val="24"/>
        </w:rPr>
      </w:pPr>
      <w:r w:rsidRPr="00EB5AA6">
        <w:rPr>
          <w:rFonts w:ascii="Arial" w:hAnsi="Arial" w:cs="Arial"/>
          <w:b/>
          <w:bCs/>
          <w:sz w:val="24"/>
          <w:szCs w:val="24"/>
        </w:rPr>
        <w:t>Methods</w:t>
      </w:r>
    </w:p>
    <w:p w14:paraId="3743DE8F" w14:textId="08E50329" w:rsidR="00EB5AA6" w:rsidRPr="00EB5AA6" w:rsidRDefault="00BE601C" w:rsidP="00C359EB">
      <w:pPr>
        <w:jc w:val="both"/>
        <w:rPr>
          <w:rFonts w:ascii="Arial" w:hAnsi="Arial" w:cs="Arial"/>
          <w:sz w:val="24"/>
          <w:szCs w:val="24"/>
        </w:rPr>
      </w:pPr>
      <w:r w:rsidRPr="00BE601C">
        <w:rPr>
          <w:rFonts w:ascii="Arial" w:hAnsi="Arial" w:cs="Arial"/>
          <w:sz w:val="24"/>
          <w:szCs w:val="24"/>
        </w:rPr>
        <w:t xml:space="preserve">The proposed Benefits Intelligence Programme is designed as a programme-level intervention rather than a </w:t>
      </w:r>
      <w:r w:rsidR="005568B5">
        <w:rPr>
          <w:rFonts w:ascii="Arial" w:hAnsi="Arial" w:cs="Arial"/>
          <w:sz w:val="24"/>
          <w:szCs w:val="24"/>
        </w:rPr>
        <w:t>standalone</w:t>
      </w:r>
      <w:r w:rsidRPr="00BE601C">
        <w:rPr>
          <w:rFonts w:ascii="Arial" w:hAnsi="Arial" w:cs="Arial"/>
          <w:sz w:val="24"/>
          <w:szCs w:val="24"/>
        </w:rPr>
        <w:t xml:space="preserve"> project</w:t>
      </w:r>
      <w:r w:rsidRPr="00CA6F02">
        <w:rPr>
          <w:rFonts w:ascii="Arial" w:hAnsi="Arial" w:cs="Arial"/>
          <w:sz w:val="24"/>
          <w:szCs w:val="24"/>
        </w:rPr>
        <w:t xml:space="preserve">. </w:t>
      </w:r>
      <w:r w:rsidR="00CA6F02" w:rsidRPr="00CA6F02">
        <w:rPr>
          <w:rFonts w:ascii="Arial" w:hAnsi="Arial" w:cs="Arial"/>
          <w:sz w:val="24"/>
          <w:szCs w:val="24"/>
        </w:rPr>
        <w:t>Although individual business cases and improvement initiatives can be delivered through established project management methods, there is currently an absence of a consistent framework to track, evaluate, and adjust the benefits delivered across multiple initiatives over time.</w:t>
      </w:r>
      <w:r w:rsidR="00CA6F02">
        <w:rPr>
          <w:rFonts w:ascii="Arial" w:hAnsi="Arial" w:cs="Arial"/>
          <w:sz w:val="24"/>
          <w:szCs w:val="24"/>
        </w:rPr>
        <w:t xml:space="preserve"> </w:t>
      </w:r>
      <w:r w:rsidR="00EB5AA6" w:rsidRPr="00EB5AA6">
        <w:rPr>
          <w:rFonts w:ascii="Arial" w:hAnsi="Arial" w:cs="Arial"/>
          <w:sz w:val="24"/>
          <w:szCs w:val="24"/>
        </w:rPr>
        <w:t xml:space="preserve">As Jenner argues in </w:t>
      </w:r>
      <w:r w:rsidR="00EB5AA6" w:rsidRPr="00EB5AA6">
        <w:rPr>
          <w:rFonts w:ascii="Arial" w:hAnsi="Arial" w:cs="Arial"/>
          <w:i/>
          <w:iCs/>
          <w:sz w:val="24"/>
          <w:szCs w:val="24"/>
        </w:rPr>
        <w:t>Managing Benefits</w:t>
      </w:r>
      <w:r w:rsidR="00EB5AA6" w:rsidRPr="00EB5AA6">
        <w:rPr>
          <w:rFonts w:ascii="Arial" w:hAnsi="Arial" w:cs="Arial"/>
          <w:sz w:val="24"/>
          <w:szCs w:val="24"/>
        </w:rPr>
        <w:t>, benefits do not arise automatically from change; they require active management, ownership and governance</w:t>
      </w:r>
      <w:r w:rsidR="00D53ACB">
        <w:rPr>
          <w:rFonts w:ascii="Arial" w:hAnsi="Arial" w:cs="Arial"/>
          <w:sz w:val="24"/>
          <w:szCs w:val="24"/>
        </w:rPr>
        <w:t xml:space="preserve">. </w:t>
      </w:r>
      <w:r w:rsidR="00EB5AA6" w:rsidRPr="00EB5AA6">
        <w:rPr>
          <w:rFonts w:ascii="Arial" w:hAnsi="Arial" w:cs="Arial"/>
          <w:sz w:val="24"/>
          <w:szCs w:val="24"/>
        </w:rPr>
        <w:t xml:space="preserve">Without this discipline, organisations risk </w:t>
      </w:r>
      <w:proofErr w:type="gramStart"/>
      <w:r w:rsidR="00EB5AA6" w:rsidRPr="00EB5AA6">
        <w:rPr>
          <w:rFonts w:ascii="Arial" w:hAnsi="Arial" w:cs="Arial"/>
          <w:sz w:val="24"/>
          <w:szCs w:val="24"/>
        </w:rPr>
        <w:t>assuming that</w:t>
      </w:r>
      <w:proofErr w:type="gramEnd"/>
      <w:r w:rsidR="00EB5AA6" w:rsidRPr="00EB5AA6">
        <w:rPr>
          <w:rFonts w:ascii="Arial" w:hAnsi="Arial" w:cs="Arial"/>
          <w:sz w:val="24"/>
          <w:szCs w:val="24"/>
        </w:rPr>
        <w:t xml:space="preserve"> implementation equates to value creation</w:t>
      </w:r>
      <w:r w:rsidR="00081B4C">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"/>
          <w:id w:val="2018569928"/>
          <w:placeholder>
            <w:docPart w:val="DefaultPlaceholder_-1854013440"/>
          </w:placeholder>
        </w:sdtPr>
        <w:sdtEndPr/>
        <w:sdtContent>
          <w:r w:rsidR="009751E3" w:rsidRPr="009751E3">
            <w:rPr>
              <w:rFonts w:ascii="Arial" w:hAnsi="Arial" w:cs="Arial"/>
              <w:color w:val="000000"/>
              <w:sz w:val="24"/>
              <w:szCs w:val="24"/>
            </w:rPr>
            <w:t>(Jenner, 2012)</w:t>
          </w:r>
        </w:sdtContent>
      </w:sdt>
      <w:r w:rsidR="00EB5AA6" w:rsidRPr="00EB5AA6">
        <w:rPr>
          <w:rFonts w:ascii="Arial" w:hAnsi="Arial" w:cs="Arial"/>
          <w:sz w:val="24"/>
          <w:szCs w:val="24"/>
        </w:rPr>
        <w:t>.</w:t>
      </w:r>
    </w:p>
    <w:p w14:paraId="41BDD79C" w14:textId="6D693FF2" w:rsidR="00EB5AA6" w:rsidRPr="00EB5AA6" w:rsidRDefault="00EB5AA6" w:rsidP="00C359EB">
      <w:pPr>
        <w:jc w:val="both"/>
        <w:rPr>
          <w:rFonts w:ascii="Arial" w:hAnsi="Arial" w:cs="Arial"/>
          <w:sz w:val="24"/>
          <w:szCs w:val="24"/>
        </w:rPr>
      </w:pPr>
      <w:r w:rsidRPr="00EB5AA6">
        <w:rPr>
          <w:rFonts w:ascii="Arial" w:hAnsi="Arial" w:cs="Arial"/>
          <w:sz w:val="24"/>
          <w:szCs w:val="24"/>
        </w:rPr>
        <w:t xml:space="preserve">Within the Division of Surgery, multiple initiatives progress concurrently across </w:t>
      </w:r>
      <w:r w:rsidR="005568B5">
        <w:rPr>
          <w:rFonts w:ascii="Arial" w:hAnsi="Arial" w:cs="Arial"/>
          <w:sz w:val="24"/>
          <w:szCs w:val="24"/>
        </w:rPr>
        <w:t>all specialities</w:t>
      </w:r>
      <w:r w:rsidRPr="00EB5AA6">
        <w:rPr>
          <w:rFonts w:ascii="Arial" w:hAnsi="Arial" w:cs="Arial"/>
          <w:sz w:val="24"/>
          <w:szCs w:val="24"/>
        </w:rPr>
        <w:t xml:space="preserve">. </w:t>
      </w:r>
      <w:r w:rsidR="00CA6F02" w:rsidRPr="00CA6F02">
        <w:rPr>
          <w:rFonts w:ascii="Arial" w:hAnsi="Arial" w:cs="Arial"/>
          <w:sz w:val="24"/>
          <w:szCs w:val="24"/>
        </w:rPr>
        <w:t xml:space="preserve">Examples range from digital initiatives like dictation platforms, electronic trauma boards and </w:t>
      </w:r>
      <w:r w:rsidR="00F159E3">
        <w:rPr>
          <w:rFonts w:ascii="Arial" w:hAnsi="Arial" w:cs="Arial"/>
          <w:sz w:val="24"/>
          <w:szCs w:val="24"/>
        </w:rPr>
        <w:t>RPA</w:t>
      </w:r>
      <w:r w:rsidR="00CA6F02" w:rsidRPr="00CA6F02">
        <w:rPr>
          <w:rFonts w:ascii="Arial" w:hAnsi="Arial" w:cs="Arial"/>
          <w:sz w:val="24"/>
          <w:szCs w:val="24"/>
        </w:rPr>
        <w:t>, to wider service redesign work and capital investment projects.</w:t>
      </w:r>
      <w:r w:rsidRPr="00EB5AA6">
        <w:rPr>
          <w:rFonts w:ascii="Arial" w:hAnsi="Arial" w:cs="Arial"/>
          <w:sz w:val="24"/>
          <w:szCs w:val="24"/>
        </w:rPr>
        <w:t xml:space="preserve"> Although these initiatives are supported by business cases with defined projections, there is currently no consistent </w:t>
      </w:r>
      <w:r w:rsidR="00C44725">
        <w:rPr>
          <w:rFonts w:ascii="Arial" w:hAnsi="Arial" w:cs="Arial"/>
          <w:sz w:val="24"/>
          <w:szCs w:val="24"/>
        </w:rPr>
        <w:t>D</w:t>
      </w:r>
      <w:r w:rsidRPr="00EB5AA6">
        <w:rPr>
          <w:rFonts w:ascii="Arial" w:hAnsi="Arial" w:cs="Arial"/>
          <w:sz w:val="24"/>
          <w:szCs w:val="24"/>
        </w:rPr>
        <w:t>ivisional framework requiring structured post-implementation reconciliation against original assumptions. The programme</w:t>
      </w:r>
      <w:r w:rsidR="005568B5">
        <w:rPr>
          <w:rFonts w:ascii="Arial" w:hAnsi="Arial" w:cs="Arial"/>
          <w:sz w:val="24"/>
          <w:szCs w:val="24"/>
        </w:rPr>
        <w:t>, therefore,</w:t>
      </w:r>
      <w:r w:rsidRPr="00EB5AA6">
        <w:rPr>
          <w:rFonts w:ascii="Arial" w:hAnsi="Arial" w:cs="Arial"/>
          <w:sz w:val="24"/>
          <w:szCs w:val="24"/>
        </w:rPr>
        <w:t xml:space="preserve"> seeks to formalise that process.</w:t>
      </w:r>
    </w:p>
    <w:p w14:paraId="7964AD20" w14:textId="77777777" w:rsidR="005568B5" w:rsidRDefault="00EB5AA6" w:rsidP="005568B5">
      <w:pPr>
        <w:jc w:val="both"/>
        <w:rPr>
          <w:rFonts w:ascii="Arial" w:hAnsi="Arial" w:cs="Arial"/>
          <w:sz w:val="24"/>
          <w:szCs w:val="24"/>
        </w:rPr>
      </w:pPr>
      <w:r w:rsidRPr="00EB5AA6">
        <w:rPr>
          <w:rFonts w:ascii="Arial" w:hAnsi="Arial" w:cs="Arial"/>
          <w:sz w:val="24"/>
          <w:szCs w:val="24"/>
        </w:rPr>
        <w:t xml:space="preserve">The Benefits Intelligence Programme would consist of </w:t>
      </w:r>
      <w:r w:rsidR="006219EE">
        <w:rPr>
          <w:rFonts w:ascii="Arial" w:hAnsi="Arial" w:cs="Arial"/>
          <w:sz w:val="24"/>
          <w:szCs w:val="24"/>
        </w:rPr>
        <w:t>four</w:t>
      </w:r>
      <w:r w:rsidRPr="00EB5AA6">
        <w:rPr>
          <w:rFonts w:ascii="Arial" w:hAnsi="Arial" w:cs="Arial"/>
          <w:sz w:val="24"/>
          <w:szCs w:val="24"/>
        </w:rPr>
        <w:t xml:space="preserve"> interrelated components</w:t>
      </w:r>
      <w:r w:rsidR="005568B5">
        <w:rPr>
          <w:rFonts w:ascii="Arial" w:hAnsi="Arial" w:cs="Arial"/>
          <w:sz w:val="24"/>
          <w:szCs w:val="24"/>
        </w:rPr>
        <w:t xml:space="preserve"> and i</w:t>
      </w:r>
      <w:r w:rsidR="00BE601C" w:rsidRPr="00BE601C">
        <w:rPr>
          <w:rFonts w:ascii="Arial" w:hAnsi="Arial" w:cs="Arial"/>
          <w:sz w:val="24"/>
          <w:szCs w:val="24"/>
        </w:rPr>
        <w:t xml:space="preserve">s illustrated in Figure 1 as a continuous lifecycle. </w:t>
      </w:r>
    </w:p>
    <w:p w14:paraId="422B4EAB" w14:textId="2A2570CA" w:rsidR="006219EE" w:rsidRDefault="00166701" w:rsidP="005568B5">
      <w:pPr>
        <w:jc w:val="center"/>
        <w:rPr>
          <w:rFonts w:ascii="Arial" w:hAnsi="Arial" w:cs="Arial"/>
          <w:sz w:val="24"/>
          <w:szCs w:val="24"/>
        </w:rPr>
      </w:pPr>
      <w:r>
        <w:rPr>
          <w:noProof/>
        </w:rPr>
        <w:drawing>
          <wp:inline distT="0" distB="0" distL="0" distR="0" wp14:anchorId="3407B626" wp14:editId="1D88FC91">
            <wp:extent cx="5934358" cy="2876550"/>
            <wp:effectExtent l="0" t="0" r="9525" b="0"/>
            <wp:docPr id="5382573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257383"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97389" cy="2907103"/>
                    </a:xfrm>
                    <a:prstGeom prst="rect">
                      <a:avLst/>
                    </a:prstGeom>
                  </pic:spPr>
                </pic:pic>
              </a:graphicData>
            </a:graphic>
          </wp:inline>
        </w:drawing>
      </w:r>
    </w:p>
    <w:p w14:paraId="2A284E21" w14:textId="3E62B20C" w:rsidR="00742778" w:rsidRPr="00436F2E" w:rsidRDefault="00742778" w:rsidP="00742778">
      <w:pPr>
        <w:pStyle w:val="Caption"/>
        <w:jc w:val="center"/>
        <w:rPr>
          <w:rFonts w:ascii="Arial" w:hAnsi="Arial" w:cs="Arial"/>
          <w:color w:val="auto"/>
          <w:sz w:val="24"/>
          <w:szCs w:val="24"/>
        </w:rPr>
      </w:pPr>
      <w:r w:rsidRPr="00436F2E">
        <w:rPr>
          <w:rFonts w:ascii="Arial" w:hAnsi="Arial" w:cs="Arial"/>
          <w:color w:val="auto"/>
          <w:sz w:val="24"/>
          <w:szCs w:val="24"/>
        </w:rPr>
        <w:t xml:space="preserve">Figure </w:t>
      </w:r>
      <w:r w:rsidRPr="00436F2E">
        <w:rPr>
          <w:rFonts w:ascii="Arial" w:hAnsi="Arial" w:cs="Arial"/>
          <w:color w:val="auto"/>
          <w:sz w:val="24"/>
          <w:szCs w:val="24"/>
        </w:rPr>
        <w:fldChar w:fldCharType="begin"/>
      </w:r>
      <w:r w:rsidRPr="00436F2E">
        <w:rPr>
          <w:rFonts w:ascii="Arial" w:hAnsi="Arial" w:cs="Arial"/>
          <w:color w:val="auto"/>
          <w:sz w:val="24"/>
          <w:szCs w:val="24"/>
        </w:rPr>
        <w:instrText xml:space="preserve"> SEQ Figure \* ARABIC </w:instrText>
      </w:r>
      <w:r w:rsidRPr="00436F2E">
        <w:rPr>
          <w:rFonts w:ascii="Arial" w:hAnsi="Arial" w:cs="Arial"/>
          <w:color w:val="auto"/>
          <w:sz w:val="24"/>
          <w:szCs w:val="24"/>
        </w:rPr>
        <w:fldChar w:fldCharType="separate"/>
      </w:r>
      <w:r w:rsidR="008B764B">
        <w:rPr>
          <w:rFonts w:ascii="Arial" w:hAnsi="Arial" w:cs="Arial"/>
          <w:noProof/>
          <w:color w:val="auto"/>
          <w:sz w:val="24"/>
          <w:szCs w:val="24"/>
        </w:rPr>
        <w:t>1</w:t>
      </w:r>
      <w:r w:rsidRPr="00436F2E">
        <w:rPr>
          <w:rFonts w:ascii="Arial" w:hAnsi="Arial" w:cs="Arial"/>
          <w:color w:val="auto"/>
          <w:sz w:val="24"/>
          <w:szCs w:val="24"/>
        </w:rPr>
        <w:fldChar w:fldCharType="end"/>
      </w:r>
      <w:r w:rsidRPr="00436F2E">
        <w:rPr>
          <w:rFonts w:ascii="Arial" w:hAnsi="Arial" w:cs="Arial"/>
          <w:color w:val="auto"/>
          <w:sz w:val="24"/>
          <w:szCs w:val="24"/>
        </w:rPr>
        <w:t>: Proposed Divisional Benefits Intelligence Programme – Continuous Benefits Realisation Lifecycle</w:t>
      </w:r>
    </w:p>
    <w:p w14:paraId="06CDF2D8" w14:textId="27F9632B" w:rsidR="00EB5AA6" w:rsidRDefault="00EB5AA6" w:rsidP="00C359EB">
      <w:pPr>
        <w:jc w:val="both"/>
        <w:rPr>
          <w:rFonts w:ascii="Arial" w:hAnsi="Arial" w:cs="Arial"/>
          <w:sz w:val="24"/>
          <w:szCs w:val="24"/>
        </w:rPr>
      </w:pPr>
      <w:r w:rsidRPr="00EB5AA6">
        <w:rPr>
          <w:rFonts w:ascii="Arial" w:hAnsi="Arial" w:cs="Arial"/>
          <w:sz w:val="24"/>
          <w:szCs w:val="24"/>
        </w:rPr>
        <w:t>Drawing on the work of Ward and Daniel, benefits must be clearly defined, measurable and traceable to strategic objectives from the outset</w:t>
      </w:r>
      <w:r w:rsidR="00D53ACB">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"/>
          <w:id w:val="-421416310"/>
          <w:placeholder>
            <w:docPart w:val="DefaultPlaceholder_-1854013440"/>
          </w:placeholder>
        </w:sdtPr>
        <w:sdtEndPr/>
        <w:sdtContent>
          <w:r w:rsidR="009751E3" w:rsidRPr="009751E3">
            <w:rPr>
              <w:rFonts w:ascii="Arial" w:hAnsi="Arial" w:cs="Arial"/>
              <w:color w:val="000000"/>
              <w:sz w:val="24"/>
              <w:szCs w:val="24"/>
            </w:rPr>
            <w:t>(Ward and Daniel, 2015)</w:t>
          </w:r>
        </w:sdtContent>
      </w:sdt>
      <w:r w:rsidRPr="00EB5AA6">
        <w:rPr>
          <w:rFonts w:ascii="Arial" w:hAnsi="Arial" w:cs="Arial"/>
          <w:sz w:val="24"/>
          <w:szCs w:val="24"/>
        </w:rPr>
        <w:t xml:space="preserve">. Under this programme, all new business cases would include explicit baseline data, </w:t>
      </w:r>
      <w:r w:rsidRPr="00EB5AA6">
        <w:rPr>
          <w:rFonts w:ascii="Arial" w:hAnsi="Arial" w:cs="Arial"/>
          <w:sz w:val="24"/>
          <w:szCs w:val="24"/>
        </w:rPr>
        <w:lastRenderedPageBreak/>
        <w:t xml:space="preserve">quantified projections and named benefit owners. For example, where a digital consent pilot is proposed, baseline data relating to documentation compliance, medico-legal claims and patient understanding would be specified at </w:t>
      </w:r>
      <w:r w:rsidR="004923DE">
        <w:rPr>
          <w:rFonts w:ascii="Arial" w:hAnsi="Arial" w:cs="Arial"/>
          <w:sz w:val="24"/>
          <w:szCs w:val="24"/>
        </w:rPr>
        <w:t xml:space="preserve">the </w:t>
      </w:r>
      <w:r w:rsidRPr="00EB5AA6">
        <w:rPr>
          <w:rFonts w:ascii="Arial" w:hAnsi="Arial" w:cs="Arial"/>
          <w:sz w:val="24"/>
          <w:szCs w:val="24"/>
        </w:rPr>
        <w:t>proposal stage, rather than assumed to be measurable retrospectively.</w:t>
      </w:r>
    </w:p>
    <w:p w14:paraId="25E9F487" w14:textId="45DD7F64" w:rsidR="00EB5AA6" w:rsidRPr="00EB5AA6" w:rsidRDefault="00BE601C" w:rsidP="00C359EB">
      <w:pPr>
        <w:jc w:val="both"/>
        <w:rPr>
          <w:rFonts w:ascii="Arial" w:hAnsi="Arial" w:cs="Arial"/>
          <w:sz w:val="24"/>
          <w:szCs w:val="24"/>
        </w:rPr>
      </w:pPr>
      <w:r w:rsidRPr="00BE601C">
        <w:rPr>
          <w:rFonts w:ascii="Arial" w:hAnsi="Arial" w:cs="Arial"/>
          <w:sz w:val="24"/>
          <w:szCs w:val="24"/>
        </w:rPr>
        <w:t>In line with Managing Successful Programmes (MSP), benefits realisation would be reviewed at defined intervals via structured post-implementation review checkpoints</w:t>
      </w:r>
      <w:r>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"/>
          <w:id w:val="504866478"/>
          <w:placeholder>
            <w:docPart w:val="DefaultPlaceholder_-1854013440"/>
          </w:placeholder>
        </w:sdtPr>
        <w:sdtEndPr/>
        <w:sdtContent>
          <w:r w:rsidR="009751E3" w:rsidRPr="009751E3">
            <w:rPr>
              <w:rFonts w:ascii="Arial" w:hAnsi="Arial" w:cs="Arial"/>
              <w:color w:val="000000"/>
              <w:sz w:val="24"/>
              <w:szCs w:val="24"/>
            </w:rPr>
            <w:t>(AXELOS Limited, 2020)</w:t>
          </w:r>
        </w:sdtContent>
      </w:sdt>
      <w:r w:rsidR="004923DE">
        <w:rPr>
          <w:rFonts w:ascii="Arial" w:hAnsi="Arial" w:cs="Arial"/>
          <w:color w:val="000000"/>
          <w:sz w:val="24"/>
          <w:szCs w:val="24"/>
        </w:rPr>
        <w:t xml:space="preserve">. </w:t>
      </w:r>
      <w:r w:rsidR="004923DE">
        <w:rPr>
          <w:rFonts w:ascii="Arial" w:hAnsi="Arial" w:cs="Arial"/>
          <w:sz w:val="24"/>
          <w:szCs w:val="24"/>
        </w:rPr>
        <w:t>These</w:t>
      </w:r>
      <w:r w:rsidRPr="00BE601C">
        <w:rPr>
          <w:rFonts w:ascii="Arial" w:hAnsi="Arial" w:cs="Arial"/>
          <w:sz w:val="24"/>
          <w:szCs w:val="24"/>
        </w:rPr>
        <w:t xml:space="preserve"> are proposed at six, twelve and eighteen months post-implementation. These reviews would reconcile forecast activity, financial modelling and quality improvements against actual performance data. Where variance is identified, adaptive action would be agreed through existing governance forums.</w:t>
      </w:r>
    </w:p>
    <w:p w14:paraId="07673D4F" w14:textId="7C24308B" w:rsidR="00CD4505" w:rsidRDefault="00304F37" w:rsidP="00C359EB">
      <w:pPr>
        <w:jc w:val="both"/>
        <w:rPr>
          <w:rFonts w:ascii="Arial" w:hAnsi="Arial" w:cs="Arial"/>
          <w:sz w:val="24"/>
          <w:szCs w:val="24"/>
        </w:rPr>
      </w:pPr>
      <w:r w:rsidRPr="00304F37">
        <w:rPr>
          <w:rFonts w:ascii="Arial" w:hAnsi="Arial" w:cs="Arial"/>
          <w:sz w:val="24"/>
          <w:szCs w:val="24"/>
        </w:rPr>
        <w:t>Wachter’s analysis of digital transformation in healthcare highlights that success is influenced not only by technical deployment but by socio-technical factors</w:t>
      </w:r>
      <w:r w:rsidR="004923DE">
        <w:rPr>
          <w:rFonts w:ascii="Arial" w:hAnsi="Arial" w:cs="Arial"/>
          <w:sz w:val="24"/>
          <w:szCs w:val="24"/>
        </w:rPr>
        <w:t>,</w:t>
      </w:r>
      <w:r w:rsidRPr="00304F37">
        <w:rPr>
          <w:rFonts w:ascii="Arial" w:hAnsi="Arial" w:cs="Arial"/>
          <w:sz w:val="24"/>
          <w:szCs w:val="24"/>
        </w:rPr>
        <w:t xml:space="preserve"> including workflow integration, culture and user behaviour</w:t>
      </w:r>
      <w:r>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"/>
          <w:id w:val="-706872823"/>
          <w:placeholder>
            <w:docPart w:val="DefaultPlaceholder_-1854013440"/>
          </w:placeholder>
        </w:sdtPr>
        <w:sdtEndPr/>
        <w:sdtContent>
          <w:r w:rsidR="009751E3" w:rsidRPr="009751E3">
            <w:rPr>
              <w:rFonts w:ascii="Arial" w:hAnsi="Arial" w:cs="Arial"/>
              <w:color w:val="000000"/>
              <w:sz w:val="24"/>
              <w:szCs w:val="24"/>
            </w:rPr>
            <w:t>(Wachter, 2016)</w:t>
          </w:r>
        </w:sdtContent>
      </w:sdt>
      <w:r w:rsidR="00EB5AA6" w:rsidRPr="00EB5AA6">
        <w:rPr>
          <w:rFonts w:ascii="Arial" w:hAnsi="Arial" w:cs="Arial"/>
          <w:sz w:val="24"/>
          <w:szCs w:val="24"/>
        </w:rPr>
        <w:t xml:space="preserve">. </w:t>
      </w:r>
      <w:r w:rsidRPr="00304F37">
        <w:rPr>
          <w:rFonts w:ascii="Arial" w:hAnsi="Arial" w:cs="Arial"/>
          <w:sz w:val="24"/>
          <w:szCs w:val="24"/>
        </w:rPr>
        <w:t>This will be measured with both quantitative and qualitative KPIs.</w:t>
      </w:r>
      <w:r>
        <w:rPr>
          <w:rFonts w:ascii="Arial" w:hAnsi="Arial" w:cs="Arial"/>
          <w:sz w:val="24"/>
          <w:szCs w:val="24"/>
        </w:rPr>
        <w:t xml:space="preserve"> </w:t>
      </w:r>
      <w:r w:rsidR="00EB5AA6" w:rsidRPr="00EB5AA6">
        <w:rPr>
          <w:rFonts w:ascii="Arial" w:hAnsi="Arial" w:cs="Arial"/>
          <w:sz w:val="24"/>
          <w:szCs w:val="24"/>
        </w:rPr>
        <w:t xml:space="preserve">To reflect this, the programme would incorporate stakeholder feedback alongside quantitative performance indicators. </w:t>
      </w:r>
      <w:r w:rsidR="00CD4505" w:rsidRPr="00CD4505">
        <w:rPr>
          <w:rFonts w:ascii="Arial" w:hAnsi="Arial" w:cs="Arial"/>
          <w:sz w:val="24"/>
          <w:szCs w:val="24"/>
        </w:rPr>
        <w:t xml:space="preserve">This will ensure that benefit evaluation considers operational practicality, clinical </w:t>
      </w:r>
      <w:r w:rsidR="004923DE">
        <w:rPr>
          <w:rFonts w:ascii="Arial" w:hAnsi="Arial" w:cs="Arial"/>
          <w:sz w:val="24"/>
          <w:szCs w:val="24"/>
        </w:rPr>
        <w:t xml:space="preserve">and non-clinical </w:t>
      </w:r>
      <w:r w:rsidR="00CD4505" w:rsidRPr="00CD4505">
        <w:rPr>
          <w:rFonts w:ascii="Arial" w:hAnsi="Arial" w:cs="Arial"/>
          <w:sz w:val="24"/>
          <w:szCs w:val="24"/>
        </w:rPr>
        <w:t>experience</w:t>
      </w:r>
      <w:r w:rsidR="004923DE">
        <w:rPr>
          <w:rFonts w:ascii="Arial" w:hAnsi="Arial" w:cs="Arial"/>
          <w:sz w:val="24"/>
          <w:szCs w:val="24"/>
        </w:rPr>
        <w:t>,</w:t>
      </w:r>
      <w:r w:rsidR="00CD4505" w:rsidRPr="00CD4505">
        <w:rPr>
          <w:rFonts w:ascii="Arial" w:hAnsi="Arial" w:cs="Arial"/>
          <w:sz w:val="24"/>
          <w:szCs w:val="24"/>
        </w:rPr>
        <w:t xml:space="preserve"> as well as financial impact.</w:t>
      </w:r>
    </w:p>
    <w:p w14:paraId="1B3D7F5E" w14:textId="4EBFE6F9" w:rsidR="009063B2" w:rsidRDefault="009063B2" w:rsidP="00C359EB">
      <w:pPr>
        <w:jc w:val="both"/>
        <w:rPr>
          <w:rFonts w:ascii="Arial" w:hAnsi="Arial" w:cs="Arial"/>
          <w:sz w:val="24"/>
          <w:szCs w:val="24"/>
        </w:rPr>
      </w:pPr>
      <w:r w:rsidRPr="009063B2">
        <w:rPr>
          <w:rFonts w:ascii="Arial" w:hAnsi="Arial" w:cs="Arial"/>
          <w:sz w:val="24"/>
          <w:szCs w:val="24"/>
        </w:rPr>
        <w:t xml:space="preserve">Findings would be presented through established </w:t>
      </w:r>
      <w:r w:rsidR="00C44725">
        <w:rPr>
          <w:rFonts w:ascii="Arial" w:hAnsi="Arial" w:cs="Arial"/>
          <w:sz w:val="24"/>
          <w:szCs w:val="24"/>
        </w:rPr>
        <w:t>D</w:t>
      </w:r>
      <w:r w:rsidRPr="009063B2">
        <w:rPr>
          <w:rFonts w:ascii="Arial" w:hAnsi="Arial" w:cs="Arial"/>
          <w:sz w:val="24"/>
          <w:szCs w:val="24"/>
        </w:rPr>
        <w:t xml:space="preserve">ivisional management meetings and assurance forums. Embedding the review processes within existing governance structures will strengthen accountability, maintain close alignment with financial planning cycles and reduce any duplication of reporting. By integrating benefit reconciliation into routine oversight processes, the programme aims to strengthen feedback loops between operational delivery and strategic intent. To ensure that this design is not purely conceptual, </w:t>
      </w:r>
      <w:r w:rsidR="004923DE">
        <w:rPr>
          <w:rFonts w:ascii="Arial" w:hAnsi="Arial" w:cs="Arial"/>
          <w:sz w:val="24"/>
          <w:szCs w:val="24"/>
        </w:rPr>
        <w:t>this essay</w:t>
      </w:r>
      <w:r w:rsidRPr="009063B2">
        <w:rPr>
          <w:rFonts w:ascii="Arial" w:hAnsi="Arial" w:cs="Arial"/>
          <w:sz w:val="24"/>
          <w:szCs w:val="24"/>
        </w:rPr>
        <w:t xml:space="preserve"> critically justifies the methodological framework underpinning the programme.</w:t>
      </w:r>
    </w:p>
    <w:p w14:paraId="7CF00C4D" w14:textId="7C44418E" w:rsidR="00EB5AA6" w:rsidRPr="00EB5AA6" w:rsidRDefault="00B21B3A" w:rsidP="00C359EB">
      <w:pPr>
        <w:jc w:val="both"/>
        <w:rPr>
          <w:rFonts w:ascii="Arial" w:hAnsi="Arial" w:cs="Arial"/>
          <w:sz w:val="24"/>
          <w:szCs w:val="24"/>
        </w:rPr>
      </w:pPr>
      <w:r w:rsidRPr="00B21B3A">
        <w:rPr>
          <w:rFonts w:ascii="Arial" w:hAnsi="Arial" w:cs="Arial"/>
          <w:sz w:val="24"/>
          <w:szCs w:val="24"/>
        </w:rPr>
        <w:t xml:space="preserve">Managing Successful Programmes (MSP) will be used as the primary framework for this programme. MSP is </w:t>
      </w:r>
      <w:r w:rsidR="004923DE">
        <w:rPr>
          <w:rFonts w:ascii="Arial" w:hAnsi="Arial" w:cs="Arial"/>
          <w:sz w:val="24"/>
          <w:szCs w:val="24"/>
        </w:rPr>
        <w:t>well-suited</w:t>
      </w:r>
      <w:r w:rsidRPr="00B21B3A">
        <w:rPr>
          <w:rFonts w:ascii="Arial" w:hAnsi="Arial" w:cs="Arial"/>
          <w:sz w:val="24"/>
          <w:szCs w:val="24"/>
        </w:rPr>
        <w:t xml:space="preserve"> to environments where several interconnected initiatives need to come together to achieve wider strategic goals and objectives. </w:t>
      </w:r>
      <w:r w:rsidR="00CA6F02" w:rsidRPr="00CA6F02">
        <w:rPr>
          <w:rFonts w:ascii="Arial" w:hAnsi="Arial" w:cs="Arial"/>
          <w:sz w:val="24"/>
          <w:szCs w:val="24"/>
        </w:rPr>
        <w:t>MSP’s focus on benefits realisation, aligned governance, and phased delivery fits naturally with the operational challenges experienced within the Division of Surgery</w:t>
      </w:r>
      <w:r w:rsidR="00CA6F02" w:rsidRPr="00CA6F02">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"/>
          <w:id w:val="126909587"/>
          <w:placeholder>
            <w:docPart w:val="DefaultPlaceholder_-1854013440"/>
          </w:placeholder>
        </w:sdtPr>
        <w:sdtEndPr/>
        <w:sdtContent>
          <w:r w:rsidR="009751E3" w:rsidRPr="00CA6F02">
            <w:rPr>
              <w:rFonts w:ascii="Arial" w:hAnsi="Arial" w:cs="Arial"/>
              <w:color w:val="000000"/>
              <w:sz w:val="24"/>
              <w:szCs w:val="24"/>
            </w:rPr>
            <w:t>(AXELOS Limited, 2020)</w:t>
          </w:r>
        </w:sdtContent>
      </w:sdt>
      <w:r w:rsidR="00EB5AA6" w:rsidRPr="00CA6F02">
        <w:rPr>
          <w:rFonts w:ascii="Arial" w:hAnsi="Arial" w:cs="Arial"/>
          <w:sz w:val="24"/>
          <w:szCs w:val="24"/>
        </w:rPr>
        <w:t>.</w:t>
      </w:r>
    </w:p>
    <w:p w14:paraId="775BAF95" w14:textId="68086642" w:rsidR="00A10471" w:rsidRDefault="00C15688" w:rsidP="00C359EB">
      <w:pPr>
        <w:jc w:val="both"/>
        <w:rPr>
          <w:rFonts w:ascii="Arial" w:hAnsi="Arial" w:cs="Arial"/>
          <w:sz w:val="24"/>
          <w:szCs w:val="24"/>
        </w:rPr>
      </w:pPr>
      <w:r w:rsidRPr="00C15688">
        <w:rPr>
          <w:rFonts w:ascii="Arial" w:hAnsi="Arial" w:cs="Arial"/>
          <w:sz w:val="24"/>
          <w:szCs w:val="24"/>
        </w:rPr>
        <w:t xml:space="preserve">Project management approaches like PRINCE2 offer provide a solid foundation for controlling scope, managing risk, and ensuring outputs are delivered as planned. They also require a business case to justify any investment. However, once a project is closed, the methodology provides no real mechanism for returning to those expected benefits or assessing whether they were </w:t>
      </w:r>
      <w:proofErr w:type="gramStart"/>
      <w:r w:rsidRPr="00C15688">
        <w:rPr>
          <w:rFonts w:ascii="Arial" w:hAnsi="Arial" w:cs="Arial"/>
          <w:sz w:val="24"/>
          <w:szCs w:val="24"/>
        </w:rPr>
        <w:t>actually realised</w:t>
      </w:r>
      <w:proofErr w:type="gramEnd"/>
      <w:r w:rsidRPr="00C15688">
        <w:rPr>
          <w:rFonts w:ascii="Arial" w:hAnsi="Arial" w:cs="Arial"/>
          <w:sz w:val="24"/>
          <w:szCs w:val="24"/>
        </w:rPr>
        <w:t>.</w:t>
      </w:r>
      <w:r w:rsidRPr="00C15688">
        <w:rPr>
          <w:rFonts w:ascii="Arial" w:hAnsi="Arial" w:cs="Arial"/>
          <w:sz w:val="24"/>
          <w:szCs w:val="24"/>
        </w:rPr>
        <w:t xml:space="preserve"> </w:t>
      </w:r>
      <w:r w:rsidRPr="00C15688">
        <w:rPr>
          <w:rFonts w:ascii="Arial" w:hAnsi="Arial" w:cs="Arial"/>
          <w:sz w:val="24"/>
          <w:szCs w:val="24"/>
        </w:rPr>
        <w:t xml:space="preserve">From a Divisional point of view, where multiple improvement initiatives run concurrently and often shape one another due to operational pressures, this limitation makes PRINCE2 less suitable as a standalone approach. </w:t>
      </w:r>
      <w:sdt>
        <w:sdtPr>
          <w:rPr>
            <w:rFonts w:ascii="Arial" w:hAnsi="Arial" w:cs="Arial"/>
            <w:color w:val="000000"/>
            <w:sz w:val="24"/>
            <w:szCs w:val="24"/>
          </w:rPr>
          <w:tag w:val="MENDELEY_CITATION_v3_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"/>
          <w:id w:val="938877824"/>
          <w:placeholder>
            <w:docPart w:val="DefaultPlaceholder_-1854013440"/>
          </w:placeholder>
        </w:sdtPr>
        <w:sdtEndPr/>
        <w:sdtContent>
          <w:r w:rsidR="009751E3" w:rsidRPr="00C15688">
            <w:rPr>
              <w:rFonts w:ascii="Arial" w:hAnsi="Arial" w:cs="Arial"/>
              <w:color w:val="000000"/>
              <w:sz w:val="24"/>
              <w:szCs w:val="24"/>
            </w:rPr>
            <w:t>(PRINCE2, 2025)</w:t>
          </w:r>
        </w:sdtContent>
      </w:sdt>
      <w:r w:rsidR="00C44725" w:rsidRPr="00C15688">
        <w:rPr>
          <w:rFonts w:ascii="Arial" w:hAnsi="Arial" w:cs="Arial"/>
          <w:color w:val="000000"/>
          <w:sz w:val="24"/>
          <w:szCs w:val="24"/>
        </w:rPr>
        <w:t>.</w:t>
      </w:r>
    </w:p>
    <w:p w14:paraId="72895A03" w14:textId="4E118BC2" w:rsidR="00C44725" w:rsidRDefault="00A10471" w:rsidP="00C359EB">
      <w:pPr>
        <w:jc w:val="both"/>
        <w:rPr>
          <w:rFonts w:ascii="Arial" w:hAnsi="Arial" w:cs="Arial"/>
          <w:sz w:val="24"/>
          <w:szCs w:val="24"/>
        </w:rPr>
      </w:pPr>
      <w:r w:rsidRPr="00BD0473">
        <w:rPr>
          <w:rFonts w:ascii="Arial" w:hAnsi="Arial" w:cs="Arial"/>
          <w:sz w:val="24"/>
          <w:szCs w:val="24"/>
        </w:rPr>
        <w:t xml:space="preserve">Quality improvement methodologies, including Plan–Do–Study–Act cycles, offer valuable mechanisms for frontline testing and iterative learning. </w:t>
      </w:r>
      <w:r w:rsidR="00BD0473" w:rsidRPr="00BD0473">
        <w:rPr>
          <w:rFonts w:ascii="Arial" w:hAnsi="Arial" w:cs="Arial"/>
          <w:sz w:val="24"/>
          <w:szCs w:val="24"/>
        </w:rPr>
        <w:t xml:space="preserve">However, they are generally applied on a </w:t>
      </w:r>
      <w:r w:rsidR="00F159E3" w:rsidRPr="00BD0473">
        <w:rPr>
          <w:rFonts w:ascii="Arial" w:hAnsi="Arial" w:cs="Arial"/>
          <w:sz w:val="24"/>
          <w:szCs w:val="24"/>
        </w:rPr>
        <w:t>small-scale</w:t>
      </w:r>
      <w:r w:rsidR="00BD0473" w:rsidRPr="00BD0473">
        <w:rPr>
          <w:rFonts w:ascii="Arial" w:hAnsi="Arial" w:cs="Arial"/>
          <w:sz w:val="24"/>
          <w:szCs w:val="24"/>
        </w:rPr>
        <w:t xml:space="preserve"> operational level and lack the structural architecture necessary for cross-directorate, portfolio-level oversight.</w:t>
      </w:r>
      <w:r w:rsidRPr="00A10471">
        <w:rPr>
          <w:rFonts w:ascii="Arial" w:hAnsi="Arial" w:cs="Arial"/>
          <w:sz w:val="24"/>
          <w:szCs w:val="24"/>
        </w:rPr>
        <w:t xml:space="preserve"> Similarly, while Lean and Six </w:t>
      </w:r>
      <w:r w:rsidRPr="00A10471">
        <w:rPr>
          <w:rFonts w:ascii="Arial" w:hAnsi="Arial" w:cs="Arial"/>
          <w:sz w:val="24"/>
          <w:szCs w:val="24"/>
        </w:rPr>
        <w:lastRenderedPageBreak/>
        <w:t>Sigma provide rigorous methodologies for analysing variation and optimising processes, they do not offer explicit governance structures for the strategic tracking of benefits across complex and diverse transformation portfolios</w:t>
      </w:r>
      <w:r w:rsidR="00C44725">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"/>
          <w:id w:val="2013785623"/>
          <w:placeholder>
            <w:docPart w:val="DefaultPlaceholder_-1854013440"/>
          </w:placeholder>
        </w:sdtPr>
        <w:sdtEndPr/>
        <w:sdtContent>
          <w:r w:rsidR="009751E3" w:rsidRPr="009751E3">
            <w:rPr>
              <w:rFonts w:ascii="Arial" w:eastAsia="Times New Roman" w:hAnsi="Arial" w:cs="Arial"/>
              <w:color w:val="000000"/>
              <w:sz w:val="24"/>
            </w:rPr>
            <w:t xml:space="preserve">(Taylor </w:t>
          </w:r>
          <w:r w:rsidR="009751E3" w:rsidRPr="009751E3">
            <w:rPr>
              <w:rFonts w:ascii="Arial" w:eastAsia="Times New Roman" w:hAnsi="Arial" w:cs="Arial"/>
              <w:i/>
              <w:iCs/>
              <w:color w:val="000000"/>
              <w:sz w:val="24"/>
            </w:rPr>
            <w:t>et al.</w:t>
          </w:r>
          <w:r w:rsidR="009751E3" w:rsidRPr="009751E3">
            <w:rPr>
              <w:rFonts w:ascii="Arial" w:eastAsia="Times New Roman" w:hAnsi="Arial" w:cs="Arial"/>
              <w:color w:val="000000"/>
              <w:sz w:val="24"/>
            </w:rPr>
            <w:t xml:space="preserve">, 2014; Antony </w:t>
          </w:r>
          <w:r w:rsidR="009751E3" w:rsidRPr="009751E3">
            <w:rPr>
              <w:rFonts w:ascii="Arial" w:eastAsia="Times New Roman" w:hAnsi="Arial" w:cs="Arial"/>
              <w:i/>
              <w:iCs/>
              <w:color w:val="000000"/>
              <w:sz w:val="24"/>
            </w:rPr>
            <w:t>et al.</w:t>
          </w:r>
          <w:r w:rsidR="009751E3" w:rsidRPr="009751E3">
            <w:rPr>
              <w:rFonts w:ascii="Arial" w:eastAsia="Times New Roman" w:hAnsi="Arial" w:cs="Arial"/>
              <w:color w:val="000000"/>
              <w:sz w:val="24"/>
            </w:rPr>
            <w:t>, 2018)</w:t>
          </w:r>
        </w:sdtContent>
      </w:sdt>
    </w:p>
    <w:p w14:paraId="2C014961" w14:textId="78F243DC" w:rsidR="00EB5AA6" w:rsidRDefault="00EB5AA6" w:rsidP="00C359EB">
      <w:pPr>
        <w:jc w:val="both"/>
        <w:rPr>
          <w:rFonts w:ascii="Arial" w:hAnsi="Arial" w:cs="Arial"/>
          <w:sz w:val="24"/>
          <w:szCs w:val="24"/>
        </w:rPr>
      </w:pPr>
      <w:r w:rsidRPr="00EB5AA6">
        <w:rPr>
          <w:rFonts w:ascii="Arial" w:hAnsi="Arial" w:cs="Arial"/>
          <w:sz w:val="24"/>
          <w:szCs w:val="24"/>
        </w:rPr>
        <w:t>MSP, complemented by established benefits management theory, offers a more coherent structure. Jenner’s work reinforces that benefits must be actively managed within governance systems rather than treated as a retrospective reporting exercise</w:t>
      </w:r>
      <w:r w:rsidR="00174CB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"/>
          <w:id w:val="-1148580362"/>
          <w:placeholder>
            <w:docPart w:val="DefaultPlaceholder_-1854013440"/>
          </w:placeholder>
        </w:sdtPr>
        <w:sdtEndPr/>
        <w:sdtContent>
          <w:r w:rsidR="009751E3" w:rsidRPr="009751E3">
            <w:rPr>
              <w:rFonts w:ascii="Arial" w:hAnsi="Arial" w:cs="Arial"/>
              <w:color w:val="000000"/>
              <w:sz w:val="24"/>
              <w:szCs w:val="24"/>
            </w:rPr>
            <w:t>(Jenner, 2012)</w:t>
          </w:r>
        </w:sdtContent>
      </w:sdt>
      <w:r w:rsidRPr="00EB5AA6">
        <w:rPr>
          <w:rFonts w:ascii="Arial" w:hAnsi="Arial" w:cs="Arial"/>
          <w:sz w:val="24"/>
          <w:szCs w:val="24"/>
        </w:rPr>
        <w:t>. By combining MSP’s programme-level oversight with Ward and Daniel’s principles of benefit identification, ownership and measurement, the proposed programme integrates strategic governance with practical evaluation mechanisms</w:t>
      </w:r>
      <w:r w:rsidR="00174CB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"/>
          <w:id w:val="-2146952427"/>
          <w:placeholder>
            <w:docPart w:val="DefaultPlaceholder_-1854013440"/>
          </w:placeholder>
        </w:sdtPr>
        <w:sdtEndPr/>
        <w:sdtContent>
          <w:r w:rsidR="009751E3" w:rsidRPr="009751E3">
            <w:rPr>
              <w:rFonts w:ascii="Arial" w:hAnsi="Arial" w:cs="Arial"/>
              <w:color w:val="000000"/>
              <w:sz w:val="24"/>
              <w:szCs w:val="24"/>
            </w:rPr>
            <w:t>(Ward and Daniel, 2015; AXELOS Limited, 2020)</w:t>
          </w:r>
        </w:sdtContent>
      </w:sdt>
      <w:r w:rsidRPr="00EB5AA6">
        <w:rPr>
          <w:rFonts w:ascii="Arial" w:hAnsi="Arial" w:cs="Arial"/>
          <w:sz w:val="24"/>
          <w:szCs w:val="24"/>
        </w:rPr>
        <w:t>.</w:t>
      </w:r>
    </w:p>
    <w:p w14:paraId="5E519648" w14:textId="0B44E246" w:rsidR="006219EE" w:rsidRPr="00EB5AA6" w:rsidRDefault="006219EE" w:rsidP="00C359EB">
      <w:pPr>
        <w:jc w:val="both"/>
        <w:rPr>
          <w:rFonts w:ascii="Arial" w:hAnsi="Arial" w:cs="Arial"/>
          <w:sz w:val="24"/>
          <w:szCs w:val="24"/>
        </w:rPr>
      </w:pPr>
      <w:r w:rsidRPr="006219EE">
        <w:rPr>
          <w:rFonts w:ascii="Arial" w:hAnsi="Arial" w:cs="Arial"/>
          <w:sz w:val="24"/>
          <w:szCs w:val="24"/>
        </w:rPr>
        <w:t xml:space="preserve">In addition to programme governance theory, the design </w:t>
      </w:r>
      <w:r w:rsidR="00C44725">
        <w:rPr>
          <w:rFonts w:ascii="Arial" w:hAnsi="Arial" w:cs="Arial"/>
          <w:sz w:val="24"/>
          <w:szCs w:val="24"/>
        </w:rPr>
        <w:t>is</w:t>
      </w:r>
      <w:r w:rsidRPr="006219EE">
        <w:rPr>
          <w:rFonts w:ascii="Arial" w:hAnsi="Arial" w:cs="Arial"/>
          <w:sz w:val="24"/>
          <w:szCs w:val="24"/>
        </w:rPr>
        <w:t xml:space="preserve"> informed by behaviour change </w:t>
      </w:r>
      <w:r w:rsidRPr="00166701">
        <w:rPr>
          <w:rFonts w:ascii="Arial" w:hAnsi="Arial" w:cs="Arial"/>
          <w:color w:val="000000" w:themeColor="text1"/>
          <w:sz w:val="24"/>
          <w:szCs w:val="24"/>
        </w:rPr>
        <w:t xml:space="preserve">principles. The Behaviour Change Wheel </w:t>
      </w:r>
      <w:sdt>
        <w:sdtPr>
          <w:rPr>
            <w:rFonts w:ascii="Arial" w:hAnsi="Arial" w:cs="Arial"/>
            <w:color w:val="000000"/>
            <w:sz w:val="24"/>
            <w:szCs w:val="24"/>
          </w:rPr>
          <w:tag w:val="MENDELEY_CITATION_v3_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"/>
          <w:id w:val="-2126846920"/>
          <w:placeholder>
            <w:docPart w:val="DefaultPlaceholder_-1854013440"/>
          </w:placeholder>
        </w:sdtPr>
        <w:sdtEndPr/>
        <w:sdtContent>
          <w:r w:rsidR="009751E3" w:rsidRPr="009751E3">
            <w:rPr>
              <w:rFonts w:ascii="Arial" w:hAnsi="Arial" w:cs="Arial"/>
              <w:color w:val="000000"/>
              <w:sz w:val="24"/>
              <w:szCs w:val="24"/>
            </w:rPr>
            <w:t>(Michie, van Stralen and West, 2011)</w:t>
          </w:r>
        </w:sdtContent>
      </w:sdt>
      <w:r w:rsidRPr="00166701">
        <w:rPr>
          <w:rFonts w:ascii="Arial" w:hAnsi="Arial" w:cs="Arial"/>
          <w:color w:val="000000" w:themeColor="text1"/>
          <w:sz w:val="24"/>
          <w:szCs w:val="24"/>
        </w:rPr>
        <w:t xml:space="preserve"> conceptualises </w:t>
      </w:r>
      <w:r w:rsidRPr="006219EE">
        <w:rPr>
          <w:rFonts w:ascii="Arial" w:hAnsi="Arial" w:cs="Arial"/>
          <w:sz w:val="24"/>
          <w:szCs w:val="24"/>
        </w:rPr>
        <w:t xml:space="preserve">behaviour as arising from interactions between Capability, Opportunity and Motivation (COM-B). Within the </w:t>
      </w:r>
      <w:r w:rsidR="00C44725">
        <w:rPr>
          <w:rFonts w:ascii="Arial" w:hAnsi="Arial" w:cs="Arial"/>
          <w:sz w:val="24"/>
          <w:szCs w:val="24"/>
        </w:rPr>
        <w:t>D</w:t>
      </w:r>
      <w:r w:rsidRPr="006219EE">
        <w:rPr>
          <w:rFonts w:ascii="Arial" w:hAnsi="Arial" w:cs="Arial"/>
          <w:sz w:val="24"/>
          <w:szCs w:val="24"/>
        </w:rPr>
        <w:t xml:space="preserve">ivisional context, inconsistent benefits tracking is not solely a technical issue but a behavioural one: analytical capability </w:t>
      </w:r>
      <w:r w:rsidR="00C44725">
        <w:rPr>
          <w:rFonts w:ascii="Arial" w:hAnsi="Arial" w:cs="Arial"/>
          <w:sz w:val="24"/>
          <w:szCs w:val="24"/>
        </w:rPr>
        <w:t xml:space="preserve">often </w:t>
      </w:r>
      <w:r w:rsidR="00C44725" w:rsidRPr="006219EE">
        <w:rPr>
          <w:rFonts w:ascii="Arial" w:hAnsi="Arial" w:cs="Arial"/>
          <w:sz w:val="24"/>
          <w:szCs w:val="24"/>
        </w:rPr>
        <w:t>vari</w:t>
      </w:r>
      <w:r w:rsidR="00C44725">
        <w:rPr>
          <w:rFonts w:ascii="Arial" w:hAnsi="Arial" w:cs="Arial"/>
          <w:sz w:val="24"/>
          <w:szCs w:val="24"/>
        </w:rPr>
        <w:t>es</w:t>
      </w:r>
      <w:r w:rsidRPr="006219EE">
        <w:rPr>
          <w:rFonts w:ascii="Arial" w:hAnsi="Arial" w:cs="Arial"/>
          <w:sz w:val="24"/>
          <w:szCs w:val="24"/>
        </w:rPr>
        <w:t xml:space="preserve"> across teams, organisational opportunity for structured review may be constrained by </w:t>
      </w:r>
      <w:r w:rsidR="00C44725">
        <w:rPr>
          <w:rFonts w:ascii="Arial" w:hAnsi="Arial" w:cs="Arial"/>
          <w:sz w:val="24"/>
          <w:szCs w:val="24"/>
        </w:rPr>
        <w:t xml:space="preserve">inconsistent </w:t>
      </w:r>
      <w:r w:rsidRPr="006219EE">
        <w:rPr>
          <w:rFonts w:ascii="Arial" w:hAnsi="Arial" w:cs="Arial"/>
          <w:sz w:val="24"/>
          <w:szCs w:val="24"/>
        </w:rPr>
        <w:t xml:space="preserve">reporting processes, and motivational drivers often </w:t>
      </w:r>
      <w:r w:rsidR="00C44725">
        <w:rPr>
          <w:rFonts w:ascii="Arial" w:hAnsi="Arial" w:cs="Arial"/>
          <w:sz w:val="24"/>
          <w:szCs w:val="24"/>
        </w:rPr>
        <w:t>declines</w:t>
      </w:r>
      <w:r w:rsidRPr="006219EE">
        <w:rPr>
          <w:rFonts w:ascii="Arial" w:hAnsi="Arial" w:cs="Arial"/>
          <w:sz w:val="24"/>
          <w:szCs w:val="24"/>
        </w:rPr>
        <w:t xml:space="preserve"> once funding has been secured and implementation complete. By embedding baselining requirements, structured governance checkpoints, and transparent variance reporting, the programme</w:t>
      </w:r>
      <w:r w:rsidR="00436F2E">
        <w:rPr>
          <w:rFonts w:ascii="Arial" w:hAnsi="Arial" w:cs="Arial"/>
          <w:sz w:val="24"/>
          <w:szCs w:val="24"/>
        </w:rPr>
        <w:t xml:space="preserve"> </w:t>
      </w:r>
      <w:r w:rsidRPr="006219EE">
        <w:rPr>
          <w:rFonts w:ascii="Arial" w:hAnsi="Arial" w:cs="Arial"/>
          <w:sz w:val="24"/>
          <w:szCs w:val="24"/>
        </w:rPr>
        <w:t>seek</w:t>
      </w:r>
      <w:r w:rsidR="00436F2E">
        <w:rPr>
          <w:rFonts w:ascii="Arial" w:hAnsi="Arial" w:cs="Arial"/>
          <w:sz w:val="24"/>
          <w:szCs w:val="24"/>
        </w:rPr>
        <w:t>s</w:t>
      </w:r>
      <w:r w:rsidRPr="006219EE">
        <w:rPr>
          <w:rFonts w:ascii="Arial" w:hAnsi="Arial" w:cs="Arial"/>
          <w:sz w:val="24"/>
          <w:szCs w:val="24"/>
        </w:rPr>
        <w:t xml:space="preserve"> to influence behavioural </w:t>
      </w:r>
      <w:r w:rsidR="00436F2E">
        <w:rPr>
          <w:rFonts w:ascii="Arial" w:hAnsi="Arial" w:cs="Arial"/>
          <w:sz w:val="24"/>
          <w:szCs w:val="24"/>
        </w:rPr>
        <w:t>influences</w:t>
      </w:r>
      <w:r w:rsidRPr="006219EE">
        <w:rPr>
          <w:rFonts w:ascii="Arial" w:hAnsi="Arial" w:cs="Arial"/>
          <w:sz w:val="24"/>
          <w:szCs w:val="24"/>
        </w:rPr>
        <w:t xml:space="preserve"> that underpin sustainable benefit realisation.</w:t>
      </w:r>
    </w:p>
    <w:p w14:paraId="76168FA7" w14:textId="2769DB1F" w:rsidR="00EB5AA6" w:rsidRDefault="00EB5AA6" w:rsidP="00C359EB">
      <w:pPr>
        <w:jc w:val="both"/>
        <w:rPr>
          <w:rFonts w:ascii="Arial" w:hAnsi="Arial" w:cs="Arial"/>
          <w:sz w:val="24"/>
          <w:szCs w:val="24"/>
        </w:rPr>
      </w:pPr>
      <w:r w:rsidRPr="00EB5AA6">
        <w:rPr>
          <w:rFonts w:ascii="Arial" w:hAnsi="Arial" w:cs="Arial"/>
          <w:sz w:val="24"/>
          <w:szCs w:val="24"/>
        </w:rPr>
        <w:t>A key assumption underpinning this programme is that implementation does not guarantee value realisation. Wachter’s examination of health IT implementation demonstrates that technological deployment frequently encounters socio-technical challenges, including workflow misalignment, resistance to behavioural change and unintended consequences</w:t>
      </w:r>
      <w:r w:rsidR="00174CB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"/>
          <w:id w:val="-2022081723"/>
          <w:placeholder>
            <w:docPart w:val="DefaultPlaceholder_-1854013440"/>
          </w:placeholder>
        </w:sdtPr>
        <w:sdtEndPr/>
        <w:sdtContent>
          <w:r w:rsidR="009751E3" w:rsidRPr="009751E3">
            <w:rPr>
              <w:rFonts w:ascii="Arial" w:hAnsi="Arial" w:cs="Arial"/>
              <w:color w:val="000000"/>
              <w:sz w:val="24"/>
              <w:szCs w:val="24"/>
            </w:rPr>
            <w:t>(Wachter, 2016)</w:t>
          </w:r>
        </w:sdtContent>
      </w:sdt>
      <w:r w:rsidRPr="00EB5AA6">
        <w:rPr>
          <w:rFonts w:ascii="Arial" w:hAnsi="Arial" w:cs="Arial"/>
          <w:sz w:val="24"/>
          <w:szCs w:val="24"/>
        </w:rPr>
        <w:t xml:space="preserve">. </w:t>
      </w:r>
      <w:r w:rsidR="006219EE" w:rsidRPr="006219EE">
        <w:rPr>
          <w:rFonts w:ascii="Arial" w:hAnsi="Arial" w:cs="Arial"/>
          <w:sz w:val="24"/>
          <w:szCs w:val="24"/>
        </w:rPr>
        <w:t>Similarly, socio-technical evaluation frameworks such as STAT-HI emphasise the importance of assessing health informatics initiatives across organisational, workflow and human domains rather than focusing solely on deployment milestones</w:t>
      </w:r>
      <w:r w:rsidR="00174CB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"/>
          <w:id w:val="563382134"/>
          <w:placeholder>
            <w:docPart w:val="DefaultPlaceholder_-1854013440"/>
          </w:placeholder>
        </w:sdtPr>
        <w:sdtEndPr/>
        <w:sdtContent>
          <w:r w:rsidR="009751E3" w:rsidRPr="009751E3">
            <w:rPr>
              <w:rFonts w:ascii="Arial" w:hAnsi="Arial" w:cs="Arial"/>
              <w:color w:val="000000"/>
              <w:sz w:val="24"/>
              <w:szCs w:val="24"/>
            </w:rPr>
            <w:t>(Scott and Briggs, 2010)</w:t>
          </w:r>
        </w:sdtContent>
      </w:sdt>
      <w:r w:rsidRPr="00EB5AA6">
        <w:rPr>
          <w:rFonts w:ascii="Arial" w:hAnsi="Arial" w:cs="Arial"/>
          <w:sz w:val="24"/>
          <w:szCs w:val="24"/>
        </w:rPr>
        <w:t>.</w:t>
      </w:r>
    </w:p>
    <w:p w14:paraId="3C913900" w14:textId="7F6B7B1A" w:rsidR="00224B19" w:rsidRDefault="00224B19" w:rsidP="00C359EB">
      <w:pPr>
        <w:jc w:val="both"/>
        <w:rPr>
          <w:rFonts w:ascii="Arial" w:hAnsi="Arial" w:cs="Arial"/>
          <w:sz w:val="24"/>
          <w:szCs w:val="24"/>
        </w:rPr>
      </w:pPr>
      <w:r w:rsidRPr="00224B19">
        <w:rPr>
          <w:rFonts w:ascii="Arial" w:hAnsi="Arial" w:cs="Arial"/>
          <w:sz w:val="24"/>
          <w:szCs w:val="24"/>
        </w:rPr>
        <w:t xml:space="preserve">Following discussion of implementation risk and socio-technical complexity, it is important to recognise that benefits realisation is not solely determined by technical deployment or financial modelling. </w:t>
      </w:r>
      <w:r w:rsidR="001E4211">
        <w:rPr>
          <w:rFonts w:ascii="Arial" w:hAnsi="Arial" w:cs="Arial"/>
          <w:sz w:val="24"/>
          <w:szCs w:val="24"/>
        </w:rPr>
        <w:t xml:space="preserve">It </w:t>
      </w:r>
      <w:r w:rsidRPr="00224B19">
        <w:rPr>
          <w:rFonts w:ascii="Arial" w:hAnsi="Arial" w:cs="Arial"/>
          <w:sz w:val="24"/>
          <w:szCs w:val="24"/>
        </w:rPr>
        <w:t xml:space="preserve">emerges from the interaction of multiple socio-technical domains operating within the organisational environment. Figure 2 illustrates these interacting factors, including governance oversight, technology configuration, workflow integration, human behaviour and wider external pressures. </w:t>
      </w:r>
    </w:p>
    <w:p w14:paraId="027ED4B4" w14:textId="6B8613B7" w:rsidR="00224B19" w:rsidRDefault="00224B19" w:rsidP="00C359EB">
      <w:pPr>
        <w:jc w:val="both"/>
        <w:rPr>
          <w:rFonts w:ascii="Arial" w:hAnsi="Arial" w:cs="Arial"/>
          <w:sz w:val="24"/>
          <w:szCs w:val="24"/>
        </w:rPr>
      </w:pPr>
      <w:r w:rsidRPr="00224B19">
        <w:rPr>
          <w:rFonts w:ascii="Arial" w:hAnsi="Arial" w:cs="Arial"/>
          <w:sz w:val="24"/>
          <w:szCs w:val="24"/>
        </w:rPr>
        <w:t xml:space="preserve">This </w:t>
      </w:r>
      <w:r w:rsidR="00436F2E">
        <w:rPr>
          <w:rFonts w:ascii="Arial" w:hAnsi="Arial" w:cs="Arial"/>
          <w:sz w:val="24"/>
          <w:szCs w:val="24"/>
        </w:rPr>
        <w:t>theoretical</w:t>
      </w:r>
      <w:r w:rsidRPr="00224B19">
        <w:rPr>
          <w:rFonts w:ascii="Arial" w:hAnsi="Arial" w:cs="Arial"/>
          <w:sz w:val="24"/>
          <w:szCs w:val="24"/>
        </w:rPr>
        <w:t xml:space="preserve"> </w:t>
      </w:r>
      <w:r w:rsidR="00436F2E">
        <w:rPr>
          <w:rFonts w:ascii="Arial" w:hAnsi="Arial" w:cs="Arial"/>
          <w:sz w:val="24"/>
          <w:szCs w:val="24"/>
        </w:rPr>
        <w:t>perspective</w:t>
      </w:r>
      <w:r w:rsidRPr="00224B19">
        <w:rPr>
          <w:rFonts w:ascii="Arial" w:hAnsi="Arial" w:cs="Arial"/>
          <w:sz w:val="24"/>
          <w:szCs w:val="24"/>
        </w:rPr>
        <w:t xml:space="preserve"> aligns with socio-technical perspectives on health informatics implementation </w:t>
      </w:r>
      <w:sdt>
        <w:sdtPr>
          <w:rPr>
            <w:rFonts w:ascii="Arial" w:hAnsi="Arial" w:cs="Arial"/>
            <w:color w:val="000000"/>
            <w:sz w:val="24"/>
            <w:szCs w:val="24"/>
          </w:rPr>
          <w:tag w:val="MENDELEY_CITATION_v3_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"/>
          <w:id w:val="874354837"/>
          <w:placeholder>
            <w:docPart w:val="DefaultPlaceholder_-1854013440"/>
          </w:placeholder>
        </w:sdtPr>
        <w:sdtEndPr/>
        <w:sdtContent>
          <w:r w:rsidR="009751E3" w:rsidRPr="009751E3">
            <w:rPr>
              <w:rFonts w:ascii="Arial" w:hAnsi="Arial" w:cs="Arial"/>
              <w:color w:val="000000"/>
              <w:sz w:val="24"/>
              <w:szCs w:val="24"/>
            </w:rPr>
            <w:t>(Scott and Briggs, 2010; Wachter, 2016)</w:t>
          </w:r>
        </w:sdtContent>
      </w:sdt>
      <w:r>
        <w:rPr>
          <w:rFonts w:ascii="Arial" w:hAnsi="Arial" w:cs="Arial"/>
          <w:color w:val="000000"/>
          <w:sz w:val="24"/>
          <w:szCs w:val="24"/>
        </w:rPr>
        <w:t xml:space="preserve"> </w:t>
      </w:r>
      <w:r w:rsidRPr="00224B19">
        <w:rPr>
          <w:rFonts w:ascii="Arial" w:hAnsi="Arial" w:cs="Arial"/>
          <w:sz w:val="24"/>
          <w:szCs w:val="24"/>
        </w:rPr>
        <w:t>and reinforces the need for structured evaluation mechanisms that extend beyond implementation milestones.</w:t>
      </w:r>
    </w:p>
    <w:p w14:paraId="786693C8" w14:textId="77777777" w:rsidR="00224B19" w:rsidRDefault="00224B19" w:rsidP="000C41BF">
      <w:pPr>
        <w:jc w:val="center"/>
        <w:rPr>
          <w:rFonts w:ascii="Arial" w:hAnsi="Arial" w:cs="Arial"/>
          <w:sz w:val="24"/>
          <w:szCs w:val="24"/>
        </w:rPr>
      </w:pPr>
      <w:r>
        <w:rPr>
          <w:noProof/>
        </w:rPr>
        <w:lastRenderedPageBreak/>
        <w:drawing>
          <wp:inline distT="0" distB="0" distL="0" distR="0" wp14:anchorId="1C04FC3F" wp14:editId="1147BE36">
            <wp:extent cx="5854890" cy="3578180"/>
            <wp:effectExtent l="0" t="0" r="0" b="3810"/>
            <wp:docPr id="19662650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265011" name=""/>
                    <pic:cNvPicPr/>
                  </pic:nvPicPr>
                  <pic:blipFill rotWithShape="1">
                    <a:blip r:embed="rId14">
                      <a:extLst>
                        <a:ext uri="{96DAC541-7B7A-43D3-8B79-37D633B846F1}">
                          <asvg:svgBlip xmlns:asvg="http://schemas.microsoft.com/office/drawing/2016/SVG/main" r:embed="rId15"/>
                        </a:ext>
                      </a:extLst>
                    </a:blip>
                    <a:srcRect l="7039" r="7649" b="7308"/>
                    <a:stretch>
                      <a:fillRect/>
                    </a:stretch>
                  </pic:blipFill>
                  <pic:spPr bwMode="auto">
                    <a:xfrm>
                      <a:off x="0" y="0"/>
                      <a:ext cx="5887775" cy="3598277"/>
                    </a:xfrm>
                    <a:prstGeom prst="rect">
                      <a:avLst/>
                    </a:prstGeom>
                    <a:ln>
                      <a:noFill/>
                    </a:ln>
                    <a:extLst>
                      <a:ext uri="{53640926-AAD7-44D8-BBD7-CCE9431645EC}">
                        <a14:shadowObscured xmlns:a14="http://schemas.microsoft.com/office/drawing/2010/main"/>
                      </a:ext>
                    </a:extLst>
                  </pic:spPr>
                </pic:pic>
              </a:graphicData>
            </a:graphic>
          </wp:inline>
        </w:drawing>
      </w:r>
    </w:p>
    <w:p w14:paraId="27898174" w14:textId="3FAC06EB" w:rsidR="00224B19" w:rsidRPr="00436F2E" w:rsidRDefault="00224B19" w:rsidP="00224B19">
      <w:pPr>
        <w:jc w:val="center"/>
        <w:rPr>
          <w:rFonts w:ascii="Arial" w:hAnsi="Arial" w:cs="Arial"/>
          <w:i/>
          <w:iCs/>
          <w:sz w:val="24"/>
          <w:szCs w:val="24"/>
        </w:rPr>
      </w:pPr>
      <w:r w:rsidRPr="00436F2E">
        <w:rPr>
          <w:rFonts w:ascii="Arial" w:hAnsi="Arial" w:cs="Arial"/>
          <w:i/>
          <w:iCs/>
          <w:sz w:val="24"/>
          <w:szCs w:val="24"/>
        </w:rPr>
        <w:t xml:space="preserve">Figure </w:t>
      </w:r>
      <w:r w:rsidRPr="00436F2E">
        <w:rPr>
          <w:rFonts w:ascii="Arial" w:hAnsi="Arial" w:cs="Arial"/>
          <w:i/>
          <w:iCs/>
          <w:sz w:val="24"/>
          <w:szCs w:val="24"/>
        </w:rPr>
        <w:fldChar w:fldCharType="begin"/>
      </w:r>
      <w:r w:rsidRPr="00436F2E">
        <w:rPr>
          <w:rFonts w:ascii="Arial" w:hAnsi="Arial" w:cs="Arial"/>
          <w:i/>
          <w:iCs/>
          <w:sz w:val="24"/>
          <w:szCs w:val="24"/>
        </w:rPr>
        <w:instrText xml:space="preserve"> SEQ Figure \* ARABIC </w:instrText>
      </w:r>
      <w:r w:rsidRPr="00436F2E">
        <w:rPr>
          <w:rFonts w:ascii="Arial" w:hAnsi="Arial" w:cs="Arial"/>
          <w:i/>
          <w:iCs/>
          <w:sz w:val="24"/>
          <w:szCs w:val="24"/>
        </w:rPr>
        <w:fldChar w:fldCharType="separate"/>
      </w:r>
      <w:r w:rsidR="008B764B">
        <w:rPr>
          <w:rFonts w:ascii="Arial" w:hAnsi="Arial" w:cs="Arial"/>
          <w:i/>
          <w:iCs/>
          <w:noProof/>
          <w:sz w:val="24"/>
          <w:szCs w:val="24"/>
        </w:rPr>
        <w:t>2</w:t>
      </w:r>
      <w:r w:rsidRPr="00436F2E">
        <w:rPr>
          <w:rFonts w:ascii="Arial" w:hAnsi="Arial" w:cs="Arial"/>
          <w:i/>
          <w:iCs/>
          <w:sz w:val="24"/>
          <w:szCs w:val="24"/>
        </w:rPr>
        <w:fldChar w:fldCharType="end"/>
      </w:r>
      <w:r w:rsidRPr="00436F2E">
        <w:rPr>
          <w:rFonts w:ascii="Arial" w:hAnsi="Arial" w:cs="Arial"/>
          <w:i/>
          <w:iCs/>
          <w:sz w:val="24"/>
          <w:szCs w:val="24"/>
        </w:rPr>
        <w:t>: Interacting Socio-Technical Factors Influencing Benefits Realisation</w:t>
      </w:r>
    </w:p>
    <w:p w14:paraId="5A91F42D" w14:textId="72ECBA88" w:rsidR="00EB5AA6" w:rsidRPr="00EB5AA6" w:rsidRDefault="00EB5AA6" w:rsidP="00C359EB">
      <w:pPr>
        <w:jc w:val="both"/>
        <w:rPr>
          <w:rFonts w:ascii="Arial" w:hAnsi="Arial" w:cs="Arial"/>
          <w:sz w:val="24"/>
          <w:szCs w:val="24"/>
        </w:rPr>
      </w:pPr>
      <w:r w:rsidRPr="00EB5AA6">
        <w:rPr>
          <w:rFonts w:ascii="Arial" w:hAnsi="Arial" w:cs="Arial"/>
          <w:sz w:val="24"/>
          <w:szCs w:val="24"/>
        </w:rPr>
        <w:t xml:space="preserve">Within the Division of Surgery, future initiatives such as a digital consent pilot may </w:t>
      </w:r>
      <w:r w:rsidR="001E4211">
        <w:rPr>
          <w:rFonts w:ascii="Arial" w:hAnsi="Arial" w:cs="Arial"/>
          <w:sz w:val="24"/>
          <w:szCs w:val="24"/>
        </w:rPr>
        <w:t>provide</w:t>
      </w:r>
      <w:r w:rsidRPr="00EB5AA6">
        <w:rPr>
          <w:rFonts w:ascii="Arial" w:hAnsi="Arial" w:cs="Arial"/>
          <w:sz w:val="24"/>
          <w:szCs w:val="24"/>
        </w:rPr>
        <w:t xml:space="preserve"> improved documentation quality and reduced legal exposure. However, if adoption is inconsistent or workflow integration is </w:t>
      </w:r>
      <w:r w:rsidR="00436F2E">
        <w:rPr>
          <w:rFonts w:ascii="Arial" w:hAnsi="Arial" w:cs="Arial"/>
          <w:sz w:val="24"/>
          <w:szCs w:val="24"/>
        </w:rPr>
        <w:t>inadequate</w:t>
      </w:r>
      <w:r w:rsidRPr="00EB5AA6">
        <w:rPr>
          <w:rFonts w:ascii="Arial" w:hAnsi="Arial" w:cs="Arial"/>
          <w:sz w:val="24"/>
          <w:szCs w:val="24"/>
        </w:rPr>
        <w:t xml:space="preserve">, realised benefits may </w:t>
      </w:r>
      <w:r w:rsidR="00436F2E">
        <w:rPr>
          <w:rFonts w:ascii="Arial" w:hAnsi="Arial" w:cs="Arial"/>
          <w:sz w:val="24"/>
          <w:szCs w:val="24"/>
        </w:rPr>
        <w:t>differ</w:t>
      </w:r>
      <w:r w:rsidRPr="00EB5AA6">
        <w:rPr>
          <w:rFonts w:ascii="Arial" w:hAnsi="Arial" w:cs="Arial"/>
          <w:sz w:val="24"/>
          <w:szCs w:val="24"/>
        </w:rPr>
        <w:t xml:space="preserve"> from projections. </w:t>
      </w:r>
      <w:r w:rsidR="00F159E3">
        <w:rPr>
          <w:rFonts w:ascii="Arial" w:hAnsi="Arial" w:cs="Arial"/>
          <w:sz w:val="24"/>
          <w:szCs w:val="24"/>
        </w:rPr>
        <w:t>RPA</w:t>
      </w:r>
      <w:r w:rsidRPr="00EB5AA6">
        <w:rPr>
          <w:rFonts w:ascii="Arial" w:hAnsi="Arial" w:cs="Arial"/>
          <w:sz w:val="24"/>
          <w:szCs w:val="24"/>
        </w:rPr>
        <w:t xml:space="preserve"> may predict administrative time savings, yet oversight and exception handling requirements may </w:t>
      </w:r>
      <w:r w:rsidR="00436F2E">
        <w:rPr>
          <w:rFonts w:ascii="Arial" w:hAnsi="Arial" w:cs="Arial"/>
          <w:sz w:val="24"/>
          <w:szCs w:val="24"/>
        </w:rPr>
        <w:t>limit</w:t>
      </w:r>
      <w:r w:rsidRPr="00EB5AA6">
        <w:rPr>
          <w:rFonts w:ascii="Arial" w:hAnsi="Arial" w:cs="Arial"/>
          <w:sz w:val="24"/>
          <w:szCs w:val="24"/>
        </w:rPr>
        <w:t xml:space="preserve"> the anticipated gain. An electronic trauma board may aim to improve theatre utilisation, but benefits will depend on data accuracy and multidisciplinary engagement.</w:t>
      </w:r>
    </w:p>
    <w:p w14:paraId="37ED5BEF" w14:textId="6E38CBD3" w:rsidR="001E4211" w:rsidRDefault="00EB5AA6" w:rsidP="00C359EB">
      <w:pPr>
        <w:jc w:val="both"/>
        <w:rPr>
          <w:rFonts w:ascii="Arial" w:hAnsi="Arial" w:cs="Arial"/>
          <w:sz w:val="24"/>
          <w:szCs w:val="24"/>
        </w:rPr>
      </w:pPr>
      <w:r w:rsidRPr="00EB5AA6">
        <w:rPr>
          <w:rFonts w:ascii="Arial" w:hAnsi="Arial" w:cs="Arial"/>
          <w:sz w:val="24"/>
          <w:szCs w:val="24"/>
        </w:rPr>
        <w:t xml:space="preserve">Without structured evaluation, </w:t>
      </w:r>
      <w:r w:rsidR="00436F2E">
        <w:rPr>
          <w:rFonts w:ascii="Arial" w:hAnsi="Arial" w:cs="Arial"/>
          <w:sz w:val="24"/>
          <w:szCs w:val="24"/>
        </w:rPr>
        <w:t xml:space="preserve">any deviation from the expected outcomes may go unnoticed. </w:t>
      </w:r>
      <w:r w:rsidRPr="00EB5AA6">
        <w:rPr>
          <w:rFonts w:ascii="Arial" w:hAnsi="Arial" w:cs="Arial"/>
          <w:sz w:val="24"/>
          <w:szCs w:val="24"/>
        </w:rPr>
        <w:t xml:space="preserve">The Benefits Intelligence Programme therefore incorporates scheduled review and reconciliation to identify benefit drift, </w:t>
      </w:r>
      <w:r w:rsidR="001E4211">
        <w:rPr>
          <w:rFonts w:ascii="Arial" w:hAnsi="Arial" w:cs="Arial"/>
          <w:sz w:val="24"/>
          <w:szCs w:val="24"/>
        </w:rPr>
        <w:t>identify</w:t>
      </w:r>
      <w:r w:rsidRPr="00EB5AA6">
        <w:rPr>
          <w:rFonts w:ascii="Arial" w:hAnsi="Arial" w:cs="Arial"/>
          <w:sz w:val="24"/>
          <w:szCs w:val="24"/>
        </w:rPr>
        <w:t xml:space="preserve"> unintended consequences and enable corrective action.</w:t>
      </w:r>
      <w:r w:rsidR="006219EE">
        <w:rPr>
          <w:rFonts w:ascii="Arial" w:hAnsi="Arial" w:cs="Arial"/>
          <w:sz w:val="24"/>
          <w:szCs w:val="24"/>
        </w:rPr>
        <w:t xml:space="preserve"> </w:t>
      </w:r>
    </w:p>
    <w:p w14:paraId="416724F0" w14:textId="02FBF26F" w:rsidR="00E143AE" w:rsidRDefault="00E143AE" w:rsidP="00C359EB">
      <w:pPr>
        <w:jc w:val="both"/>
        <w:rPr>
          <w:rFonts w:ascii="Arial" w:hAnsi="Arial" w:cs="Arial"/>
          <w:sz w:val="24"/>
          <w:szCs w:val="24"/>
        </w:rPr>
      </w:pPr>
      <w:r w:rsidRPr="00E143AE">
        <w:rPr>
          <w:rFonts w:ascii="Arial" w:hAnsi="Arial" w:cs="Arial"/>
          <w:sz w:val="24"/>
          <w:szCs w:val="24"/>
        </w:rPr>
        <w:t xml:space="preserve">This staged review structure </w:t>
      </w:r>
      <w:r w:rsidRPr="00436F2E">
        <w:rPr>
          <w:rFonts w:ascii="Arial" w:hAnsi="Arial" w:cs="Arial"/>
          <w:sz w:val="24"/>
          <w:szCs w:val="24"/>
        </w:rPr>
        <w:t>reflects a Theory of Change orientation</w:t>
      </w:r>
      <w:r w:rsidRPr="00E143AE">
        <w:rPr>
          <w:rFonts w:ascii="Arial" w:hAnsi="Arial" w:cs="Arial"/>
          <w:sz w:val="24"/>
          <w:szCs w:val="24"/>
        </w:rPr>
        <w:t xml:space="preserve"> by explicitly linking the </w:t>
      </w:r>
      <w:r w:rsidR="006E429F">
        <w:rPr>
          <w:rFonts w:ascii="Arial" w:hAnsi="Arial" w:cs="Arial"/>
          <w:sz w:val="24"/>
          <w:szCs w:val="24"/>
        </w:rPr>
        <w:t>achievement</w:t>
      </w:r>
      <w:r w:rsidRPr="00E143AE">
        <w:rPr>
          <w:rFonts w:ascii="Arial" w:hAnsi="Arial" w:cs="Arial"/>
          <w:sz w:val="24"/>
          <w:szCs w:val="24"/>
        </w:rPr>
        <w:t xml:space="preserve"> of sustainable value realisation with enhanced visibility of benefit variance, while </w:t>
      </w:r>
      <w:r w:rsidR="006E429F">
        <w:rPr>
          <w:rFonts w:ascii="Arial" w:hAnsi="Arial" w:cs="Arial"/>
          <w:sz w:val="24"/>
          <w:szCs w:val="24"/>
        </w:rPr>
        <w:t>also</w:t>
      </w:r>
      <w:r w:rsidRPr="00E143AE">
        <w:rPr>
          <w:rFonts w:ascii="Arial" w:hAnsi="Arial" w:cs="Arial"/>
          <w:sz w:val="24"/>
          <w:szCs w:val="24"/>
        </w:rPr>
        <w:t xml:space="preserve"> enabling targeted intervention through structured baselining and clearly defined governance checkpoints.</w:t>
      </w:r>
    </w:p>
    <w:p w14:paraId="66D706EF" w14:textId="43CF31D5" w:rsidR="00EB5AA6" w:rsidRPr="00EB5AA6" w:rsidRDefault="00E143AE" w:rsidP="00C359EB">
      <w:pPr>
        <w:jc w:val="both"/>
        <w:rPr>
          <w:rFonts w:ascii="Arial" w:hAnsi="Arial" w:cs="Arial"/>
          <w:sz w:val="24"/>
          <w:szCs w:val="24"/>
        </w:rPr>
      </w:pPr>
      <w:r w:rsidRPr="00E143AE">
        <w:rPr>
          <w:rFonts w:ascii="Arial" w:hAnsi="Arial" w:cs="Arial"/>
          <w:sz w:val="24"/>
          <w:szCs w:val="24"/>
        </w:rPr>
        <w:t>The effectiveness of the Programme would be evaluated using defined process and outcome indicators</w:t>
      </w:r>
      <w:r>
        <w:rPr>
          <w:rFonts w:ascii="Arial" w:hAnsi="Arial" w:cs="Arial"/>
          <w:sz w:val="24"/>
          <w:szCs w:val="24"/>
        </w:rPr>
        <w:t xml:space="preserve">, </w:t>
      </w:r>
      <w:r w:rsidR="00EB5AA6" w:rsidRPr="00EB5AA6">
        <w:rPr>
          <w:rFonts w:ascii="Arial" w:hAnsi="Arial" w:cs="Arial"/>
          <w:sz w:val="24"/>
          <w:szCs w:val="24"/>
        </w:rPr>
        <w:t>includ</w:t>
      </w:r>
      <w:r>
        <w:rPr>
          <w:rFonts w:ascii="Arial" w:hAnsi="Arial" w:cs="Arial"/>
          <w:sz w:val="24"/>
          <w:szCs w:val="24"/>
        </w:rPr>
        <w:t>ing</w:t>
      </w:r>
      <w:r w:rsidR="00EB5AA6" w:rsidRPr="00EB5AA6">
        <w:rPr>
          <w:rFonts w:ascii="Arial" w:hAnsi="Arial" w:cs="Arial"/>
          <w:sz w:val="24"/>
          <w:szCs w:val="24"/>
        </w:rPr>
        <w:t xml:space="preserve"> clearly defined baseline metrics, completion rate of scheduled review checkpoints and assignment of named benefit owners.</w:t>
      </w:r>
    </w:p>
    <w:p w14:paraId="6231E1CD" w14:textId="73AFC714" w:rsidR="00EB5AA6" w:rsidRPr="00EB5AA6" w:rsidRDefault="00EB5AA6" w:rsidP="00C359EB">
      <w:pPr>
        <w:jc w:val="both"/>
        <w:rPr>
          <w:rFonts w:ascii="Arial" w:hAnsi="Arial" w:cs="Arial"/>
          <w:sz w:val="24"/>
          <w:szCs w:val="24"/>
        </w:rPr>
      </w:pPr>
      <w:r w:rsidRPr="00EB5AA6">
        <w:rPr>
          <w:rFonts w:ascii="Arial" w:hAnsi="Arial" w:cs="Arial"/>
          <w:sz w:val="24"/>
          <w:szCs w:val="24"/>
        </w:rPr>
        <w:t xml:space="preserve">Outcome measures would examine variance between projected and realised financial savings, activity modelling and operational performance indicators. Where </w:t>
      </w:r>
      <w:r w:rsidR="006E429F">
        <w:rPr>
          <w:rFonts w:ascii="Arial" w:hAnsi="Arial" w:cs="Arial"/>
          <w:sz w:val="24"/>
          <w:szCs w:val="24"/>
        </w:rPr>
        <w:t xml:space="preserve">significant </w:t>
      </w:r>
      <w:r w:rsidRPr="00EB5AA6">
        <w:rPr>
          <w:rFonts w:ascii="Arial" w:hAnsi="Arial" w:cs="Arial"/>
          <w:sz w:val="24"/>
          <w:szCs w:val="24"/>
        </w:rPr>
        <w:t xml:space="preserve"> variance is identified, </w:t>
      </w:r>
      <w:r w:rsidR="006E429F">
        <w:rPr>
          <w:rFonts w:ascii="Arial" w:hAnsi="Arial" w:cs="Arial"/>
          <w:sz w:val="24"/>
          <w:szCs w:val="24"/>
        </w:rPr>
        <w:t xml:space="preserve">an examination will be undertaken to assess if appropriate actions have been taken. </w:t>
      </w:r>
    </w:p>
    <w:p w14:paraId="2347B598" w14:textId="77777777" w:rsidR="007E7538" w:rsidRDefault="007E7538" w:rsidP="00C359EB">
      <w:pPr>
        <w:jc w:val="both"/>
        <w:rPr>
          <w:rFonts w:ascii="Arial" w:hAnsi="Arial" w:cs="Arial"/>
          <w:sz w:val="24"/>
          <w:szCs w:val="24"/>
        </w:rPr>
      </w:pPr>
      <w:r w:rsidRPr="007E7538">
        <w:rPr>
          <w:rFonts w:ascii="Arial" w:hAnsi="Arial" w:cs="Arial"/>
          <w:sz w:val="24"/>
          <w:szCs w:val="24"/>
        </w:rPr>
        <w:lastRenderedPageBreak/>
        <w:t xml:space="preserve">Indicators of organisational learning will be assessed, including an analysis of the extent to which stakeholders report increased confidence in the governance processes when supporting Divisional transformation, which will in turn inform subsequent business case modelling. </w:t>
      </w:r>
    </w:p>
    <w:p w14:paraId="6C500D14" w14:textId="6288DCFE" w:rsidR="00486E76" w:rsidRDefault="00486E76" w:rsidP="008B764B">
      <w:pPr>
        <w:jc w:val="both"/>
        <w:rPr>
          <w:rFonts w:ascii="Arial" w:hAnsi="Arial" w:cs="Arial"/>
          <w:sz w:val="24"/>
          <w:szCs w:val="24"/>
        </w:rPr>
      </w:pPr>
      <w:r w:rsidRPr="00486E76">
        <w:rPr>
          <w:rFonts w:ascii="Arial" w:hAnsi="Arial" w:cs="Arial"/>
          <w:sz w:val="24"/>
          <w:szCs w:val="24"/>
        </w:rPr>
        <w:t>Even though MSP provides a structured and disciplined approach, the formal nature of the framework may generate a perception of increased administrative burden among staff. There is also a potential risk that emphasis on quantifiable metrics may overshadow important qualitative areas of improvement. To mitigate this, proportionality principles will be applied, ensuring that the intensity of evaluation is aligned appropriately with the scale, complexity, and risk of each initiative.</w:t>
      </w:r>
      <w:r w:rsidR="00641D6A">
        <w:rPr>
          <w:rFonts w:ascii="Arial" w:hAnsi="Arial" w:cs="Arial"/>
          <w:sz w:val="24"/>
          <w:szCs w:val="24"/>
        </w:rPr>
        <w:t xml:space="preserve"> </w:t>
      </w:r>
      <w:r w:rsidR="00641D6A" w:rsidRPr="00641D6A">
        <w:rPr>
          <w:rFonts w:ascii="Arial" w:hAnsi="Arial" w:cs="Arial"/>
          <w:sz w:val="24"/>
          <w:szCs w:val="24"/>
        </w:rPr>
        <w:t xml:space="preserve">High-value digital or capital investments should warrant comprehensive benefit tracking, whereas smaller-scale improvements may require </w:t>
      </w:r>
      <w:r w:rsidR="006E429F">
        <w:rPr>
          <w:rFonts w:ascii="Arial" w:hAnsi="Arial" w:cs="Arial"/>
          <w:sz w:val="24"/>
          <w:szCs w:val="24"/>
        </w:rPr>
        <w:t xml:space="preserve">a </w:t>
      </w:r>
      <w:r w:rsidR="00641D6A" w:rsidRPr="00641D6A">
        <w:rPr>
          <w:rFonts w:ascii="Arial" w:hAnsi="Arial" w:cs="Arial"/>
          <w:sz w:val="24"/>
          <w:szCs w:val="24"/>
        </w:rPr>
        <w:t>lighter-touch evaluation. The aim is not to increase bureaucracy but to strengthen strategic alignment.</w:t>
      </w:r>
    </w:p>
    <w:p w14:paraId="2275FC62" w14:textId="77777777" w:rsidR="00486E76" w:rsidRDefault="00486E76" w:rsidP="00EB5AA6">
      <w:pPr>
        <w:rPr>
          <w:rFonts w:ascii="Arial" w:hAnsi="Arial" w:cs="Arial"/>
          <w:sz w:val="24"/>
          <w:szCs w:val="24"/>
        </w:rPr>
      </w:pPr>
    </w:p>
    <w:p w14:paraId="116323B3" w14:textId="5612989F" w:rsidR="00EB5AA6" w:rsidRPr="00EB5AA6" w:rsidRDefault="00EB5AA6" w:rsidP="00EB5AA6">
      <w:pPr>
        <w:rPr>
          <w:rFonts w:ascii="Arial" w:hAnsi="Arial" w:cs="Arial"/>
          <w:b/>
          <w:bCs/>
          <w:sz w:val="24"/>
          <w:szCs w:val="24"/>
        </w:rPr>
      </w:pPr>
      <w:r w:rsidRPr="00EB5AA6">
        <w:rPr>
          <w:rFonts w:ascii="Arial" w:hAnsi="Arial" w:cs="Arial"/>
          <w:b/>
          <w:bCs/>
          <w:sz w:val="24"/>
          <w:szCs w:val="24"/>
        </w:rPr>
        <w:t>Discussion</w:t>
      </w:r>
    </w:p>
    <w:p w14:paraId="7B9E954C" w14:textId="6EA788A0" w:rsidR="00906BAA" w:rsidRDefault="00906BAA" w:rsidP="00C359EB">
      <w:pPr>
        <w:jc w:val="both"/>
        <w:rPr>
          <w:rFonts w:ascii="Arial" w:hAnsi="Arial" w:cs="Arial"/>
          <w:sz w:val="24"/>
          <w:szCs w:val="24"/>
        </w:rPr>
      </w:pPr>
      <w:r w:rsidRPr="00906BAA">
        <w:rPr>
          <w:rFonts w:ascii="Arial" w:hAnsi="Arial" w:cs="Arial"/>
          <w:sz w:val="24"/>
          <w:szCs w:val="24"/>
        </w:rPr>
        <w:t>The introduction of a Divisional Benefits Intelligence Programme would represent a shift in how transformation is governed within the Division of Surger</w:t>
      </w:r>
      <w:r w:rsidRPr="00BD0473">
        <w:rPr>
          <w:rFonts w:ascii="Arial" w:hAnsi="Arial" w:cs="Arial"/>
          <w:sz w:val="24"/>
          <w:szCs w:val="24"/>
        </w:rPr>
        <w:t xml:space="preserve">y. </w:t>
      </w:r>
      <w:r w:rsidR="00BD0473" w:rsidRPr="00BD0473">
        <w:rPr>
          <w:rFonts w:ascii="Arial" w:hAnsi="Arial" w:cs="Arial"/>
          <w:sz w:val="24"/>
          <w:szCs w:val="24"/>
        </w:rPr>
        <w:t>Although the idea is relatively straightforward, putting it into practice is likely to surface resistance and introduce a degree of risk. Bringing greater visibility to gaps between projected and actual benefits can feel uncomfortable in complex healthcare settings, where such transparency is sometimes interpreted as scrutiny rather than support</w:t>
      </w:r>
      <w:r w:rsidR="00BF7077" w:rsidRPr="00BD047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"/>
          <w:id w:val="-731005500"/>
          <w:placeholder>
            <w:docPart w:val="DefaultPlaceholder_-1854013440"/>
          </w:placeholder>
        </w:sdtPr>
        <w:sdtEndPr/>
        <w:sdtContent>
          <w:r w:rsidR="009751E3" w:rsidRPr="00BD0473">
            <w:rPr>
              <w:rFonts w:ascii="Arial" w:eastAsia="Times New Roman" w:hAnsi="Arial" w:cs="Arial"/>
              <w:color w:val="000000"/>
              <w:sz w:val="24"/>
            </w:rPr>
            <w:t xml:space="preserve">(Cheraghi </w:t>
          </w:r>
          <w:r w:rsidR="009751E3" w:rsidRPr="00BD0473">
            <w:rPr>
              <w:rFonts w:ascii="Arial" w:eastAsia="Times New Roman" w:hAnsi="Arial" w:cs="Arial"/>
              <w:i/>
              <w:iCs/>
              <w:color w:val="000000"/>
              <w:sz w:val="24"/>
            </w:rPr>
            <w:t>et al.</w:t>
          </w:r>
          <w:r w:rsidR="009751E3" w:rsidRPr="00BD0473">
            <w:rPr>
              <w:rFonts w:ascii="Arial" w:eastAsia="Times New Roman" w:hAnsi="Arial" w:cs="Arial"/>
              <w:color w:val="000000"/>
              <w:sz w:val="24"/>
            </w:rPr>
            <w:t>, 2023)</w:t>
          </w:r>
        </w:sdtContent>
      </w:sdt>
      <w:r w:rsidR="00BF7077" w:rsidRPr="00BD0473">
        <w:rPr>
          <w:rFonts w:ascii="Arial" w:hAnsi="Arial" w:cs="Arial"/>
          <w:color w:val="000000"/>
          <w:sz w:val="24"/>
          <w:szCs w:val="24"/>
        </w:rPr>
        <w:t>.</w:t>
      </w:r>
      <w:r w:rsidRPr="00906BAA">
        <w:rPr>
          <w:rFonts w:ascii="Arial" w:hAnsi="Arial" w:cs="Arial"/>
          <w:sz w:val="24"/>
          <w:szCs w:val="24"/>
        </w:rPr>
        <w:br/>
      </w:r>
      <w:r w:rsidRPr="00906BAA">
        <w:rPr>
          <w:rFonts w:ascii="Arial" w:hAnsi="Arial" w:cs="Arial"/>
          <w:sz w:val="24"/>
          <w:szCs w:val="24"/>
        </w:rPr>
        <w:br/>
      </w:r>
      <w:r w:rsidR="00BD0473" w:rsidRPr="00BD0473">
        <w:rPr>
          <w:rFonts w:ascii="Arial" w:hAnsi="Arial" w:cs="Arial"/>
          <w:sz w:val="24"/>
          <w:szCs w:val="24"/>
        </w:rPr>
        <w:t>One of the principal risks relates to organisational defensiveness. Business cases are usually developed when there is considerable uncertainty, and the modelling reflects only the best information available at the time.</w:t>
      </w:r>
      <w:r w:rsidRPr="00906BAA">
        <w:rPr>
          <w:rFonts w:ascii="Arial" w:hAnsi="Arial" w:cs="Arial"/>
          <w:sz w:val="24"/>
          <w:szCs w:val="24"/>
        </w:rPr>
        <w:t xml:space="preserve"> Subsequent divergence from projections could reflect external pressures, fluctuating demand, workforce instability, and policy change rather than poor design. Without careful framing, post-implementation review processes could be interpreted as retrospective judgement rather than adaptive learning. To mitigate this, the programme would require clear positioning as a mechanism for organisational improvement rather than individual accountability.</w:t>
      </w:r>
      <w:r>
        <w:rPr>
          <w:rFonts w:ascii="Arial" w:hAnsi="Arial" w:cs="Arial"/>
          <w:sz w:val="24"/>
          <w:szCs w:val="24"/>
        </w:rPr>
        <w:t xml:space="preserve"> </w:t>
      </w:r>
    </w:p>
    <w:p w14:paraId="4CAC2A3E" w14:textId="3BC3A175" w:rsidR="00EB5AA6" w:rsidRPr="00EB5AA6" w:rsidRDefault="00906BAA" w:rsidP="00C359EB">
      <w:pPr>
        <w:jc w:val="both"/>
        <w:rPr>
          <w:rFonts w:ascii="Arial" w:hAnsi="Arial" w:cs="Arial"/>
          <w:sz w:val="24"/>
          <w:szCs w:val="24"/>
        </w:rPr>
      </w:pPr>
      <w:r w:rsidRPr="00906BAA">
        <w:rPr>
          <w:rFonts w:ascii="Arial" w:hAnsi="Arial" w:cs="Arial"/>
          <w:sz w:val="24"/>
          <w:szCs w:val="24"/>
        </w:rPr>
        <w:t xml:space="preserve">Data quality presents additional challenges. Many transformation initiatives influence shared performance indicators, such as waiting times or theatre utilisation. Determining the specific effect of a single intervention within a constantly shifting operational environment is inherently challenging, as outcomes are shaped by multiple </w:t>
      </w:r>
      <w:r w:rsidR="00BF7077">
        <w:rPr>
          <w:rFonts w:ascii="Arial" w:hAnsi="Arial" w:cs="Arial"/>
          <w:sz w:val="24"/>
          <w:szCs w:val="24"/>
        </w:rPr>
        <w:t>interconnecting</w:t>
      </w:r>
      <w:r w:rsidRPr="00906BAA">
        <w:rPr>
          <w:rFonts w:ascii="Arial" w:hAnsi="Arial" w:cs="Arial"/>
          <w:sz w:val="24"/>
          <w:szCs w:val="24"/>
        </w:rPr>
        <w:t xml:space="preserve"> factors. As Wachter notes in his examination of digital transformation, healthcare systems are socio-technical environments where causality is rarely linear</w:t>
      </w:r>
      <w:r>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"/>
          <w:id w:val="1464086944"/>
          <w:placeholder>
            <w:docPart w:val="DefaultPlaceholder_-1854013440"/>
          </w:placeholder>
        </w:sdtPr>
        <w:sdtEndPr/>
        <w:sdtContent>
          <w:r w:rsidR="009751E3" w:rsidRPr="009751E3">
            <w:rPr>
              <w:rFonts w:ascii="Arial" w:hAnsi="Arial" w:cs="Arial"/>
              <w:color w:val="000000"/>
              <w:sz w:val="24"/>
              <w:szCs w:val="24"/>
            </w:rPr>
            <w:t>(Wachter, 2016)</w:t>
          </w:r>
        </w:sdtContent>
      </w:sdt>
      <w:r w:rsidR="00EB5AA6" w:rsidRPr="00EB5AA6">
        <w:rPr>
          <w:rFonts w:ascii="Arial" w:hAnsi="Arial" w:cs="Arial"/>
          <w:sz w:val="24"/>
          <w:szCs w:val="24"/>
        </w:rPr>
        <w:t xml:space="preserve">. </w:t>
      </w:r>
      <w:r w:rsidR="00B36AA6" w:rsidRPr="00B36AA6">
        <w:rPr>
          <w:rFonts w:ascii="Arial" w:hAnsi="Arial" w:cs="Arial"/>
          <w:sz w:val="24"/>
          <w:szCs w:val="24"/>
        </w:rPr>
        <w:t>The programme will need to take a practical view, accepting that variance analysis may show an intervention has influenced an outcome, even if it cannot be credited with causing it outright.</w:t>
      </w:r>
    </w:p>
    <w:p w14:paraId="22C4D853" w14:textId="32EC592F" w:rsidR="00641D6A" w:rsidRDefault="00EB5AA6" w:rsidP="00C359EB">
      <w:pPr>
        <w:jc w:val="both"/>
        <w:rPr>
          <w:rFonts w:ascii="Arial" w:hAnsi="Arial" w:cs="Arial"/>
          <w:sz w:val="24"/>
          <w:szCs w:val="24"/>
        </w:rPr>
      </w:pPr>
      <w:r w:rsidRPr="00641D6A">
        <w:rPr>
          <w:rFonts w:ascii="Arial" w:hAnsi="Arial" w:cs="Arial"/>
          <w:sz w:val="24"/>
          <w:szCs w:val="24"/>
        </w:rPr>
        <w:lastRenderedPageBreak/>
        <w:t xml:space="preserve">Stakeholder engagement will be central to programme viability. </w:t>
      </w:r>
      <w:r w:rsidRPr="00B36AA6">
        <w:rPr>
          <w:rFonts w:ascii="Arial" w:hAnsi="Arial" w:cs="Arial"/>
          <w:sz w:val="24"/>
          <w:szCs w:val="24"/>
        </w:rPr>
        <w:t>MSP emphasises leadership and stakeholder alignment as core principles, and Jenner highlights the importance of named benefit ownership</w:t>
      </w:r>
      <w:r w:rsidR="00174CB6" w:rsidRPr="00B36AA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"/>
          <w:id w:val="-1290972421"/>
          <w:placeholder>
            <w:docPart w:val="DefaultPlaceholder_-1854013440"/>
          </w:placeholder>
        </w:sdtPr>
        <w:sdtEndPr/>
        <w:sdtContent>
          <w:r w:rsidR="009751E3" w:rsidRPr="00B36AA6">
            <w:rPr>
              <w:rFonts w:ascii="Arial" w:hAnsi="Arial" w:cs="Arial"/>
              <w:color w:val="000000"/>
              <w:sz w:val="24"/>
              <w:szCs w:val="24"/>
            </w:rPr>
            <w:t>(Jenner, 2012; AXELOS Limited, 2020)</w:t>
          </w:r>
        </w:sdtContent>
      </w:sdt>
      <w:r w:rsidRPr="00B36AA6">
        <w:rPr>
          <w:rFonts w:ascii="Arial" w:hAnsi="Arial" w:cs="Arial"/>
          <w:sz w:val="24"/>
          <w:szCs w:val="24"/>
        </w:rPr>
        <w:t>.</w:t>
      </w:r>
      <w:r w:rsidRPr="00641D6A">
        <w:rPr>
          <w:rFonts w:ascii="Arial" w:hAnsi="Arial" w:cs="Arial"/>
          <w:sz w:val="24"/>
          <w:szCs w:val="24"/>
        </w:rPr>
        <w:t xml:space="preserve"> </w:t>
      </w:r>
    </w:p>
    <w:p w14:paraId="3BA54C0A" w14:textId="6BB684F9" w:rsidR="00722B69" w:rsidRDefault="00722B69" w:rsidP="00C359EB">
      <w:pPr>
        <w:jc w:val="both"/>
        <w:rPr>
          <w:rFonts w:ascii="Arial" w:hAnsi="Arial" w:cs="Arial"/>
          <w:sz w:val="24"/>
          <w:szCs w:val="24"/>
        </w:rPr>
      </w:pPr>
      <w:r w:rsidRPr="00722B69">
        <w:rPr>
          <w:rFonts w:ascii="Arial" w:hAnsi="Arial" w:cs="Arial"/>
          <w:sz w:val="24"/>
          <w:szCs w:val="24"/>
        </w:rPr>
        <w:t xml:space="preserve">It is important that engagement begins at business case development stage, where benefit assumptions are first articulated. </w:t>
      </w:r>
      <w:r w:rsidRPr="00B36AA6">
        <w:rPr>
          <w:rFonts w:ascii="Arial" w:hAnsi="Arial" w:cs="Arial"/>
          <w:sz w:val="24"/>
          <w:szCs w:val="24"/>
        </w:rPr>
        <w:t>Clarification regarding baselines, ownership and review expectations early on reduces the risk of misalignment. Power</w:t>
      </w:r>
      <w:r w:rsidRPr="00722B69">
        <w:rPr>
          <w:rFonts w:ascii="Arial" w:hAnsi="Arial" w:cs="Arial"/>
          <w:sz w:val="24"/>
          <w:szCs w:val="24"/>
        </w:rPr>
        <w:t>-interest dynamics may also occur</w:t>
      </w:r>
      <w:r w:rsidR="00BF7077">
        <w:rPr>
          <w:rFonts w:ascii="Arial" w:hAnsi="Arial" w:cs="Arial"/>
          <w:sz w:val="24"/>
          <w:szCs w:val="24"/>
        </w:rPr>
        <w:t>;</w:t>
      </w:r>
      <w:r w:rsidRPr="00722B69">
        <w:rPr>
          <w:rFonts w:ascii="Arial" w:hAnsi="Arial" w:cs="Arial"/>
          <w:sz w:val="24"/>
          <w:szCs w:val="24"/>
        </w:rPr>
        <w:t xml:space="preserve"> Senior leaders may welcome an improved visibility of transformation performance, but frontline teams may question additional oversight. Transparent communication of the intended purpose, framing the programme as a learning and optimisation tool will be essential. By formalising feedback loops, the programme will seek to strengthen, rather than undermine, clinical autonomy</w:t>
      </w:r>
      <w:r w:rsidR="00BF7077">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I3ZTg2YWYtNDhlMi00N2ExLTk1MTgtZWU3NWNmMWQ4NDMzIiwicHJvcGVydGllcyI6eyJub3RlSW5kZXgiOjB9LCJpc0VkaXRlZCI6ZmFsc2UsIm1hbnVhbE92ZXJyaWRlIjp7ImlzTWFudWFsbHlPdmVycmlkZGVuIjpmYWxzZSwiY2l0ZXByb2NUZXh0IjoiKE1pY2hpZSwgdmFuIFN0cmFsZW4gYW5kIFdlc3QsIDIwMTEpIiwibWFudWFsT3ZlcnJpZGVUZXh0IjoiIn0sImNpdGF0aW9uSXRlbXMiOlt7ImlkIjoiYjdhM2MyYjItODg1OC0zNDY2LTkxNGEtNTVjYzE3ZjEzZThkIiwiaXRlbURhdGEiOnsidHlwZSI6ImFydGljbGUtam91cm5hbCIsImlkIjoiYjdhM2MyYjItODg1OC0zNDY2LTkxNGEtNTVjYzE3ZjEzZThk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"/>
          <w:id w:val="1897084402"/>
          <w:placeholder>
            <w:docPart w:val="DefaultPlaceholder_-1854013440"/>
          </w:placeholder>
        </w:sdtPr>
        <w:sdtEndPr/>
        <w:sdtContent>
          <w:r w:rsidR="009751E3" w:rsidRPr="009751E3">
            <w:rPr>
              <w:rFonts w:ascii="Arial" w:hAnsi="Arial" w:cs="Arial"/>
              <w:color w:val="000000"/>
              <w:sz w:val="24"/>
              <w:szCs w:val="24"/>
            </w:rPr>
            <w:t>(Michie, van Stralen and West, 2011)</w:t>
          </w:r>
        </w:sdtContent>
      </w:sdt>
      <w:r w:rsidRPr="00722B69">
        <w:rPr>
          <w:rFonts w:ascii="Arial" w:hAnsi="Arial" w:cs="Arial"/>
          <w:sz w:val="24"/>
          <w:szCs w:val="24"/>
        </w:rPr>
        <w:t>.</w:t>
      </w:r>
    </w:p>
    <w:p w14:paraId="5D4FBE69" w14:textId="514DF360" w:rsidR="008B764B" w:rsidRDefault="008B764B" w:rsidP="008B764B">
      <w:pPr>
        <w:jc w:val="center"/>
        <w:rPr>
          <w:rFonts w:ascii="Arial" w:hAnsi="Arial" w:cs="Arial"/>
          <w:sz w:val="24"/>
          <w:szCs w:val="24"/>
        </w:rPr>
      </w:pPr>
      <w:r>
        <w:rPr>
          <w:noProof/>
        </w:rPr>
        <w:drawing>
          <wp:inline distT="0" distB="0" distL="0" distR="0" wp14:anchorId="5DA66777" wp14:editId="78AACD32">
            <wp:extent cx="4003196" cy="2828925"/>
            <wp:effectExtent l="0" t="0" r="0" b="0"/>
            <wp:docPr id="597841932" name="Picture 2" descr="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0395" cy="2834012"/>
                    </a:xfrm>
                    <a:prstGeom prst="rect">
                      <a:avLst/>
                    </a:prstGeom>
                    <a:noFill/>
                    <a:ln>
                      <a:noFill/>
                    </a:ln>
                  </pic:spPr>
                </pic:pic>
              </a:graphicData>
            </a:graphic>
          </wp:inline>
        </w:drawing>
      </w:r>
    </w:p>
    <w:p w14:paraId="6B99ACFD" w14:textId="2F58F6E0" w:rsidR="008B764B" w:rsidRPr="008B764B" w:rsidRDefault="008B764B" w:rsidP="008B764B">
      <w:pPr>
        <w:pStyle w:val="Caption"/>
        <w:jc w:val="center"/>
        <w:rPr>
          <w:rFonts w:ascii="Arial" w:hAnsi="Arial" w:cs="Arial"/>
          <w:color w:val="auto"/>
          <w:sz w:val="24"/>
          <w:szCs w:val="24"/>
        </w:rPr>
      </w:pPr>
      <w:r w:rsidRPr="008B764B">
        <w:rPr>
          <w:rFonts w:ascii="Arial" w:hAnsi="Arial" w:cs="Arial"/>
          <w:color w:val="auto"/>
          <w:sz w:val="24"/>
          <w:szCs w:val="24"/>
        </w:rPr>
        <w:t xml:space="preserve">Figure </w:t>
      </w:r>
      <w:r w:rsidRPr="008B764B">
        <w:rPr>
          <w:rFonts w:ascii="Arial" w:hAnsi="Arial" w:cs="Arial"/>
          <w:color w:val="auto"/>
          <w:sz w:val="24"/>
          <w:szCs w:val="24"/>
        </w:rPr>
        <w:fldChar w:fldCharType="begin"/>
      </w:r>
      <w:r w:rsidRPr="008B764B">
        <w:rPr>
          <w:rFonts w:ascii="Arial" w:hAnsi="Arial" w:cs="Arial"/>
          <w:color w:val="auto"/>
          <w:sz w:val="24"/>
          <w:szCs w:val="24"/>
        </w:rPr>
        <w:instrText xml:space="preserve"> SEQ Figure \* ARABIC </w:instrText>
      </w:r>
      <w:r w:rsidRPr="008B764B">
        <w:rPr>
          <w:rFonts w:ascii="Arial" w:hAnsi="Arial" w:cs="Arial"/>
          <w:color w:val="auto"/>
          <w:sz w:val="24"/>
          <w:szCs w:val="24"/>
        </w:rPr>
        <w:fldChar w:fldCharType="separate"/>
      </w:r>
      <w:r w:rsidRPr="008B764B">
        <w:rPr>
          <w:rFonts w:ascii="Arial" w:hAnsi="Arial" w:cs="Arial"/>
          <w:noProof/>
          <w:color w:val="auto"/>
          <w:sz w:val="24"/>
          <w:szCs w:val="24"/>
        </w:rPr>
        <w:t>3</w:t>
      </w:r>
      <w:r w:rsidRPr="008B764B">
        <w:rPr>
          <w:rFonts w:ascii="Arial" w:hAnsi="Arial" w:cs="Arial"/>
          <w:color w:val="auto"/>
          <w:sz w:val="24"/>
          <w:szCs w:val="24"/>
        </w:rPr>
        <w:fldChar w:fldCharType="end"/>
      </w:r>
      <w:r w:rsidRPr="008B764B">
        <w:rPr>
          <w:rFonts w:ascii="Arial" w:hAnsi="Arial" w:cs="Arial"/>
          <w:color w:val="auto"/>
          <w:sz w:val="24"/>
          <w:szCs w:val="24"/>
        </w:rPr>
        <w:t>: The Behaviour Change Wheel</w:t>
      </w:r>
      <w:r>
        <w:rPr>
          <w:rFonts w:ascii="Arial" w:hAnsi="Arial" w:cs="Arial"/>
          <w:color w:val="auto"/>
          <w:sz w:val="24"/>
          <w:szCs w:val="24"/>
        </w:rPr>
        <w:t xml:space="preserve"> </w:t>
      </w:r>
      <w:sdt>
        <w:sdtPr>
          <w:rPr>
            <w:rFonts w:ascii="Arial" w:hAnsi="Arial" w:cs="Arial"/>
            <w:color w:val="000000"/>
            <w:sz w:val="24"/>
            <w:szCs w:val="24"/>
          </w:rPr>
          <w:tag w:val="MENDELEY_CITATION_v3_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"/>
          <w:id w:val="-537586301"/>
          <w:placeholder>
            <w:docPart w:val="DefaultPlaceholder_-1854013440"/>
          </w:placeholder>
        </w:sdtPr>
        <w:sdtEndPr/>
        <w:sdtContent>
          <w:r w:rsidR="009751E3" w:rsidRPr="009751E3">
            <w:rPr>
              <w:rFonts w:ascii="Arial" w:hAnsi="Arial" w:cs="Arial"/>
              <w:color w:val="000000"/>
              <w:sz w:val="24"/>
              <w:szCs w:val="24"/>
            </w:rPr>
            <w:t>(Michie, van Stralen and West, 2011)</w:t>
          </w:r>
        </w:sdtContent>
      </w:sdt>
    </w:p>
    <w:p w14:paraId="2246AFCD" w14:textId="05EF4BE7" w:rsidR="00EB5AA6" w:rsidRPr="00722B69" w:rsidRDefault="00722B69" w:rsidP="00C359EB">
      <w:pPr>
        <w:jc w:val="both"/>
        <w:rPr>
          <w:rFonts w:ascii="Arial" w:hAnsi="Arial" w:cs="Arial"/>
          <w:sz w:val="24"/>
          <w:szCs w:val="24"/>
        </w:rPr>
      </w:pPr>
      <w:r w:rsidRPr="00722B69">
        <w:rPr>
          <w:rFonts w:ascii="Arial" w:hAnsi="Arial" w:cs="Arial"/>
          <w:sz w:val="24"/>
          <w:szCs w:val="24"/>
        </w:rPr>
        <w:t xml:space="preserve">The proposed model offers the potential for wider organisational roll-out. If demonstrable improvements in benefit management, and modelling accuracy are achieved within the Surgery Division, the framework could be adapted across other </w:t>
      </w:r>
      <w:r w:rsidR="00C44725">
        <w:rPr>
          <w:rFonts w:ascii="Arial" w:hAnsi="Arial" w:cs="Arial"/>
          <w:sz w:val="24"/>
          <w:szCs w:val="24"/>
        </w:rPr>
        <w:t>D</w:t>
      </w:r>
      <w:r w:rsidRPr="00722B69">
        <w:rPr>
          <w:rFonts w:ascii="Arial" w:hAnsi="Arial" w:cs="Arial"/>
          <w:sz w:val="24"/>
          <w:szCs w:val="24"/>
        </w:rPr>
        <w:t xml:space="preserve">ivisions within the health board. This aligns with principles associated with Learning Health Systems, in which continuous data feedback, evaluation and adaptation are embedded within routine organisational processes rather than treated as discrete exercises </w:t>
      </w:r>
      <w:sdt>
        <w:sdtPr>
          <w:rPr>
            <w:rFonts w:ascii="Arial" w:hAnsi="Arial" w:cs="Arial"/>
            <w:color w:val="000000"/>
            <w:sz w:val="24"/>
            <w:szCs w:val="24"/>
          </w:rPr>
          <w:tag w:val="MENDELEY_CITATION_v3_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"/>
          <w:id w:val="-876923325"/>
          <w:placeholder>
            <w:docPart w:val="DefaultPlaceholder_-1854013440"/>
          </w:placeholder>
        </w:sdtPr>
        <w:sdtEndPr/>
        <w:sdtContent>
          <w:r w:rsidR="009751E3" w:rsidRPr="009751E3">
            <w:rPr>
              <w:rFonts w:ascii="Arial" w:hAnsi="Arial" w:cs="Arial"/>
              <w:color w:val="000000"/>
              <w:sz w:val="24"/>
              <w:szCs w:val="24"/>
            </w:rPr>
            <w:t>(Friedman, Rubin and Sullivan, 2017)</w:t>
          </w:r>
        </w:sdtContent>
      </w:sdt>
      <w:r w:rsidR="00867D84" w:rsidRPr="00722B69">
        <w:rPr>
          <w:rFonts w:ascii="Arial" w:hAnsi="Arial" w:cs="Arial"/>
          <w:sz w:val="24"/>
          <w:szCs w:val="24"/>
        </w:rPr>
        <w:t>.</w:t>
      </w:r>
    </w:p>
    <w:p w14:paraId="544C3B40" w14:textId="73CCFB7A" w:rsidR="00722B69" w:rsidRPr="00722B69" w:rsidRDefault="00722B69" w:rsidP="00C359EB">
      <w:pPr>
        <w:jc w:val="both"/>
        <w:rPr>
          <w:rFonts w:ascii="Arial" w:hAnsi="Arial" w:cs="Arial"/>
          <w:sz w:val="24"/>
          <w:szCs w:val="24"/>
        </w:rPr>
      </w:pPr>
      <w:r w:rsidRPr="00722B69">
        <w:rPr>
          <w:rFonts w:ascii="Arial" w:hAnsi="Arial" w:cs="Arial"/>
          <w:sz w:val="24"/>
          <w:szCs w:val="24"/>
        </w:rPr>
        <w:t xml:space="preserve">By formalising structured review checkpoints and linking variance analysis to future business case modelling, the programme will begin to establish a localised learning architecture. </w:t>
      </w:r>
      <w:r w:rsidR="00B36AA6" w:rsidRPr="00B36AA6">
        <w:rPr>
          <w:rFonts w:ascii="Arial" w:hAnsi="Arial" w:cs="Arial"/>
          <w:sz w:val="24"/>
          <w:szCs w:val="24"/>
        </w:rPr>
        <w:t>However, to scale effectively, the programme would need to connect with Health Board</w:t>
      </w:r>
      <w:r w:rsidR="00B36AA6" w:rsidRPr="00B36AA6">
        <w:rPr>
          <w:rFonts w:ascii="Arial" w:hAnsi="Arial" w:cs="Arial"/>
          <w:sz w:val="24"/>
          <w:szCs w:val="24"/>
        </w:rPr>
        <w:noBreakHyphen/>
        <w:t>wide governance and digital systems, ensuring that measurement standards and reporting processes remain consistent.</w:t>
      </w:r>
    </w:p>
    <w:p w14:paraId="65BDA8C1" w14:textId="5F974341" w:rsidR="00EB5AA6" w:rsidRPr="00722B69" w:rsidRDefault="00B36AA6" w:rsidP="00C359EB">
      <w:pPr>
        <w:jc w:val="both"/>
        <w:rPr>
          <w:rFonts w:ascii="Arial" w:hAnsi="Arial" w:cs="Arial"/>
          <w:sz w:val="24"/>
          <w:szCs w:val="24"/>
        </w:rPr>
      </w:pPr>
      <w:r w:rsidRPr="00B36AA6">
        <w:rPr>
          <w:rFonts w:ascii="Arial" w:hAnsi="Arial" w:cs="Arial"/>
          <w:sz w:val="24"/>
          <w:szCs w:val="24"/>
        </w:rPr>
        <w:t xml:space="preserve">It is important to recognise that no framework can remove uncertainty entirely. Healthcare systems are, by nature, complex and unpredictable. The aim of the Benefits Intelligence Programme is therefore not to lock organisations into early </w:t>
      </w:r>
      <w:r w:rsidRPr="00B36AA6">
        <w:rPr>
          <w:rFonts w:ascii="Arial" w:hAnsi="Arial" w:cs="Arial"/>
          <w:sz w:val="24"/>
          <w:szCs w:val="24"/>
        </w:rPr>
        <w:lastRenderedPageBreak/>
        <w:t>assumptions, but to support thoughtful, evidence</w:t>
      </w:r>
      <w:r w:rsidRPr="00B36AA6">
        <w:rPr>
          <w:rFonts w:ascii="Arial" w:hAnsi="Arial" w:cs="Arial"/>
          <w:sz w:val="24"/>
          <w:szCs w:val="24"/>
        </w:rPr>
        <w:noBreakHyphen/>
        <w:t>informed adjustment as circumstances evolve.</w:t>
      </w:r>
      <w:r w:rsidR="00EB5AA6" w:rsidRPr="00722B69">
        <w:rPr>
          <w:rFonts w:ascii="Arial" w:hAnsi="Arial" w:cs="Arial"/>
          <w:sz w:val="24"/>
          <w:szCs w:val="24"/>
        </w:rPr>
        <w:t xml:space="preserve"> By normalising variance analysis and embedding review within governance cycles, the programme seeks to reduce the risk that transformation initiatives become operationally embedded without delivering their intended value.</w:t>
      </w:r>
    </w:p>
    <w:p w14:paraId="1DBC681E" w14:textId="12F3CCF3" w:rsidR="00A404CE" w:rsidRPr="00A404CE" w:rsidRDefault="00A404CE" w:rsidP="00C359EB">
      <w:pPr>
        <w:jc w:val="both"/>
        <w:rPr>
          <w:rFonts w:ascii="Arial" w:hAnsi="Arial" w:cs="Arial"/>
          <w:sz w:val="24"/>
          <w:szCs w:val="24"/>
        </w:rPr>
      </w:pPr>
      <w:r w:rsidRPr="00A404CE">
        <w:rPr>
          <w:rFonts w:ascii="Arial" w:hAnsi="Arial" w:cs="Arial"/>
          <w:sz w:val="24"/>
          <w:szCs w:val="24"/>
        </w:rPr>
        <w:t xml:space="preserve">The proposal represents a move from viewing transformation as a chain of </w:t>
      </w:r>
      <w:r w:rsidR="00BF7077">
        <w:rPr>
          <w:rFonts w:ascii="Arial" w:hAnsi="Arial" w:cs="Arial"/>
          <w:sz w:val="24"/>
          <w:szCs w:val="24"/>
        </w:rPr>
        <w:t>isolated</w:t>
      </w:r>
      <w:r w:rsidRPr="00A404CE">
        <w:rPr>
          <w:rFonts w:ascii="Arial" w:hAnsi="Arial" w:cs="Arial"/>
          <w:sz w:val="24"/>
          <w:szCs w:val="24"/>
        </w:rPr>
        <w:t xml:space="preserve"> implementations, towards understanding it as an ongoing lifecycle of value, and accountability. Within an NHS context, such ownership is not optional but essential.</w:t>
      </w:r>
    </w:p>
    <w:p w14:paraId="0ED8F5C6" w14:textId="4AD30D92" w:rsidR="00EB5AA6" w:rsidRPr="00A404CE" w:rsidRDefault="00EB5AA6" w:rsidP="00C359EB">
      <w:pPr>
        <w:jc w:val="both"/>
        <w:rPr>
          <w:rFonts w:ascii="Arial" w:hAnsi="Arial" w:cs="Arial"/>
          <w:sz w:val="24"/>
          <w:szCs w:val="24"/>
        </w:rPr>
      </w:pPr>
      <w:r w:rsidRPr="00A404CE">
        <w:rPr>
          <w:rFonts w:ascii="Arial" w:hAnsi="Arial" w:cs="Arial"/>
          <w:sz w:val="24"/>
          <w:szCs w:val="24"/>
        </w:rPr>
        <w:t>This essay has proposed the design of a Divisional Benefits Intelligence Programme to address a recognised governance gap within the Division of Surgery: the absence of a structured mechanism to reconcile projected transformation benefits against realised outcomes over time. In complex NHS environments characterised by workforce pressures, financial constraints and increasing reliance on digital and service redesign initiatives, implementation alone cannot be assumed to equate to value delivery.</w:t>
      </w:r>
    </w:p>
    <w:p w14:paraId="1765942B" w14:textId="77777777" w:rsidR="00B36AA6" w:rsidRDefault="00A404CE" w:rsidP="00C359EB">
      <w:pPr>
        <w:jc w:val="both"/>
        <w:rPr>
          <w:rFonts w:ascii="Arial" w:hAnsi="Arial" w:cs="Arial"/>
          <w:sz w:val="24"/>
          <w:szCs w:val="24"/>
        </w:rPr>
      </w:pPr>
      <w:r w:rsidRPr="00A404CE">
        <w:rPr>
          <w:rFonts w:ascii="Arial" w:hAnsi="Arial" w:cs="Arial"/>
          <w:sz w:val="24"/>
          <w:szCs w:val="24"/>
        </w:rPr>
        <w:t xml:space="preserve">By creating a programme-level framework based on MSP principles and established benefits management theory, the proposed model moves the focus from implementation milestones to sustained value </w:t>
      </w:r>
      <w:r w:rsidRPr="00B36AA6">
        <w:rPr>
          <w:rFonts w:ascii="Arial" w:hAnsi="Arial" w:cs="Arial"/>
          <w:sz w:val="24"/>
          <w:szCs w:val="24"/>
        </w:rPr>
        <w:t xml:space="preserve">realisation. </w:t>
      </w:r>
      <w:r w:rsidR="00B36AA6" w:rsidRPr="00B36AA6">
        <w:rPr>
          <w:rFonts w:ascii="Arial" w:hAnsi="Arial" w:cs="Arial"/>
          <w:sz w:val="24"/>
          <w:szCs w:val="24"/>
        </w:rPr>
        <w:t>By establishing baselines, agreeing review points, and drawing on both quantitative and qualitative evidence, the programme aims to embed learning within the Health Board’s existing governance processes.</w:t>
      </w:r>
    </w:p>
    <w:p w14:paraId="3B6284BB" w14:textId="4F33F5B2" w:rsidR="00A404CE" w:rsidRDefault="00A404CE" w:rsidP="00C359EB">
      <w:pPr>
        <w:jc w:val="both"/>
        <w:rPr>
          <w:rFonts w:ascii="Arial" w:hAnsi="Arial" w:cs="Arial"/>
          <w:sz w:val="24"/>
          <w:szCs w:val="24"/>
        </w:rPr>
      </w:pPr>
      <w:r w:rsidRPr="00A404CE">
        <w:rPr>
          <w:rFonts w:ascii="Arial" w:hAnsi="Arial" w:cs="Arial"/>
          <w:sz w:val="24"/>
          <w:szCs w:val="24"/>
        </w:rPr>
        <w:t xml:space="preserve">The proposal recognises the socio-technical nature of healthcare transformation. Variance between projected and realised benefits should not be interpreted as failure but as an opportunity for reflection and recalibration. In this sense, the programme promotes transparency, organisational learning and responsible </w:t>
      </w:r>
      <w:r w:rsidR="008B764B">
        <w:rPr>
          <w:rFonts w:ascii="Arial" w:hAnsi="Arial" w:cs="Arial"/>
          <w:sz w:val="24"/>
          <w:szCs w:val="24"/>
        </w:rPr>
        <w:t>ownership</w:t>
      </w:r>
      <w:r w:rsidRPr="00A404CE">
        <w:rPr>
          <w:rFonts w:ascii="Arial" w:hAnsi="Arial" w:cs="Arial"/>
          <w:sz w:val="24"/>
          <w:szCs w:val="24"/>
        </w:rPr>
        <w:t xml:space="preserve"> of finite resources.</w:t>
      </w:r>
    </w:p>
    <w:p w14:paraId="1A3057A6" w14:textId="4F312087" w:rsidR="00867D84" w:rsidRDefault="004B40EE" w:rsidP="00EB5AA6">
      <w:pPr>
        <w:rPr>
          <w:rFonts w:ascii="Arial" w:hAnsi="Arial" w:cs="Arial"/>
          <w:sz w:val="24"/>
          <w:szCs w:val="24"/>
        </w:rPr>
      </w:pPr>
      <w:r w:rsidRPr="004B40EE">
        <w:rPr>
          <w:rFonts w:ascii="Arial" w:hAnsi="Arial" w:cs="Arial"/>
          <w:sz w:val="24"/>
          <w:szCs w:val="24"/>
        </w:rPr>
        <w:t xml:space="preserve">Although the initial scope is within the Division of Surgery, the framework offers potential scalability across the wider Health Board, </w:t>
      </w:r>
      <w:proofErr w:type="gramStart"/>
      <w:r w:rsidRPr="004B40EE">
        <w:rPr>
          <w:rFonts w:ascii="Arial" w:hAnsi="Arial" w:cs="Arial"/>
          <w:sz w:val="24"/>
          <w:szCs w:val="24"/>
        </w:rPr>
        <w:t>provided that</w:t>
      </w:r>
      <w:proofErr w:type="gramEnd"/>
      <w:r w:rsidRPr="004B40EE">
        <w:rPr>
          <w:rFonts w:ascii="Arial" w:hAnsi="Arial" w:cs="Arial"/>
          <w:sz w:val="24"/>
          <w:szCs w:val="24"/>
        </w:rPr>
        <w:t xml:space="preserve"> alignment with existing governance and data infrastructure can be achieved. </w:t>
      </w:r>
      <w:r w:rsidRPr="004B40EE">
        <w:rPr>
          <w:rFonts w:ascii="Arial" w:hAnsi="Arial" w:cs="Arial"/>
          <w:sz w:val="24"/>
          <w:szCs w:val="24"/>
        </w:rPr>
        <w:br/>
      </w:r>
      <w:r w:rsidRPr="004B40EE">
        <w:rPr>
          <w:rFonts w:ascii="Arial" w:hAnsi="Arial" w:cs="Arial"/>
          <w:sz w:val="24"/>
          <w:szCs w:val="24"/>
        </w:rPr>
        <w:br/>
        <w:t xml:space="preserve">The proposed Benefits Intelligence Programme represents a change from viewing transformation as a series of discrete initiatives towards understanding it as an ongoing, accountable process of value management, strengthening the link between strategic intent and operational reality. </w:t>
      </w:r>
    </w:p>
    <w:p w14:paraId="397DD986" w14:textId="77777777" w:rsidR="004B40EE" w:rsidRDefault="004B40EE" w:rsidP="00EB5AA6">
      <w:pPr>
        <w:rPr>
          <w:rFonts w:ascii="Arial" w:hAnsi="Arial" w:cs="Arial"/>
          <w:b/>
          <w:bCs/>
          <w:sz w:val="24"/>
          <w:szCs w:val="24"/>
        </w:rPr>
      </w:pPr>
    </w:p>
    <w:p w14:paraId="204846BC" w14:textId="77777777" w:rsidR="00867D84" w:rsidRDefault="00867D84">
      <w:pPr>
        <w:divId w:val="2030832294"/>
        <w:rPr>
          <w:rFonts w:ascii="Arial" w:hAnsi="Arial" w:cs="Arial"/>
          <w:b/>
          <w:bCs/>
          <w:sz w:val="24"/>
          <w:szCs w:val="24"/>
        </w:rPr>
      </w:pPr>
      <w:r w:rsidRPr="00EB5AA6">
        <w:rPr>
          <w:rFonts w:ascii="Arial" w:hAnsi="Arial" w:cs="Arial"/>
          <w:b/>
          <w:bCs/>
          <w:sz w:val="24"/>
          <w:szCs w:val="24"/>
        </w:rPr>
        <w:t xml:space="preserve">Reference List </w:t>
      </w:r>
    </w:p>
    <w:sdt>
      <w:sdtPr>
        <w:rPr>
          <w:rFonts w:ascii="Arial" w:hAnsi="Arial" w:cs="Arial"/>
          <w:color w:val="000000"/>
          <w:sz w:val="24"/>
          <w:szCs w:val="24"/>
        </w:rPr>
        <w:tag w:val="MENDELEY_BIBLIOGRAPHY"/>
        <w:id w:val="1420833741"/>
        <w:placeholder>
          <w:docPart w:val="DefaultPlaceholder_-1854013440"/>
        </w:placeholder>
      </w:sdtPr>
      <w:sdtEndPr/>
      <w:sdtContent>
        <w:p w14:paraId="4340537A" w14:textId="77777777" w:rsidR="000C41BF" w:rsidRPr="000C41BF" w:rsidRDefault="000C41BF">
          <w:pPr>
            <w:divId w:val="369041244"/>
            <w:rPr>
              <w:rFonts w:ascii="Arial" w:eastAsia="Times New Roman" w:hAnsi="Arial" w:cs="Arial"/>
              <w:color w:val="000000"/>
              <w:sz w:val="24"/>
              <w:szCs w:val="24"/>
            </w:rPr>
          </w:pPr>
          <w:r w:rsidRPr="000C41BF">
            <w:rPr>
              <w:rFonts w:ascii="Arial" w:eastAsia="Times New Roman" w:hAnsi="Arial" w:cs="Arial"/>
              <w:color w:val="000000"/>
              <w:sz w:val="24"/>
            </w:rPr>
            <w:t xml:space="preserve">Antony, J. </w:t>
          </w:r>
          <w:r w:rsidRPr="000C41BF">
            <w:rPr>
              <w:rFonts w:ascii="Arial" w:eastAsia="Times New Roman" w:hAnsi="Arial" w:cs="Arial"/>
              <w:i/>
              <w:iCs/>
              <w:color w:val="000000"/>
              <w:sz w:val="24"/>
            </w:rPr>
            <w:t>et al.</w:t>
          </w:r>
          <w:r w:rsidRPr="000C41BF">
            <w:rPr>
              <w:rFonts w:ascii="Arial" w:eastAsia="Times New Roman" w:hAnsi="Arial" w:cs="Arial"/>
              <w:color w:val="000000"/>
              <w:sz w:val="24"/>
            </w:rPr>
            <w:t xml:space="preserve"> (2018) “Six Sigma in healthcare: a systematic review of the literature,” </w:t>
          </w:r>
          <w:r w:rsidRPr="000C41BF">
            <w:rPr>
              <w:rFonts w:ascii="Arial" w:eastAsia="Times New Roman" w:hAnsi="Arial" w:cs="Arial"/>
              <w:i/>
              <w:iCs/>
              <w:color w:val="000000"/>
              <w:sz w:val="24"/>
            </w:rPr>
            <w:t>International Journal of Quality and Reliability Management</w:t>
          </w:r>
          <w:r w:rsidRPr="000C41BF">
            <w:rPr>
              <w:rFonts w:ascii="Arial" w:eastAsia="Times New Roman" w:hAnsi="Arial" w:cs="Arial"/>
              <w:color w:val="000000"/>
              <w:sz w:val="24"/>
            </w:rPr>
            <w:t>. Available at: https://doi.org/10.1108/IJQRM-02-2017-0027.</w:t>
          </w:r>
        </w:p>
        <w:p w14:paraId="15CF4138" w14:textId="77777777" w:rsidR="000C41BF" w:rsidRPr="000C41BF" w:rsidRDefault="000C41BF">
          <w:pPr>
            <w:divId w:val="1281954597"/>
            <w:rPr>
              <w:rFonts w:ascii="Arial" w:eastAsia="Times New Roman" w:hAnsi="Arial" w:cs="Arial"/>
              <w:color w:val="000000"/>
              <w:sz w:val="24"/>
            </w:rPr>
          </w:pPr>
          <w:r w:rsidRPr="000C41BF">
            <w:rPr>
              <w:rFonts w:ascii="Arial" w:eastAsia="Times New Roman" w:hAnsi="Arial" w:cs="Arial"/>
              <w:color w:val="000000"/>
              <w:sz w:val="24"/>
            </w:rPr>
            <w:t xml:space="preserve">AXELOS Limited (2020) </w:t>
          </w:r>
          <w:r w:rsidRPr="000C41BF">
            <w:rPr>
              <w:rFonts w:ascii="Arial" w:eastAsia="Times New Roman" w:hAnsi="Arial" w:cs="Arial"/>
              <w:i/>
              <w:iCs/>
              <w:color w:val="000000"/>
              <w:sz w:val="24"/>
            </w:rPr>
            <w:t>Managing Successful Programmes</w:t>
          </w:r>
          <w:r w:rsidRPr="000C41BF">
            <w:rPr>
              <w:rFonts w:ascii="Arial" w:eastAsia="Times New Roman" w:hAnsi="Arial" w:cs="Arial"/>
              <w:color w:val="000000"/>
              <w:sz w:val="24"/>
            </w:rPr>
            <w:t>. Stationery Office.</w:t>
          </w:r>
        </w:p>
        <w:p w14:paraId="4B05C946" w14:textId="77777777" w:rsidR="000C41BF" w:rsidRPr="000C41BF" w:rsidRDefault="000C41BF">
          <w:pPr>
            <w:divId w:val="1208444508"/>
            <w:rPr>
              <w:rFonts w:ascii="Arial" w:eastAsia="Times New Roman" w:hAnsi="Arial" w:cs="Arial"/>
              <w:color w:val="000000"/>
              <w:sz w:val="24"/>
            </w:rPr>
          </w:pPr>
          <w:r w:rsidRPr="000C41BF">
            <w:rPr>
              <w:rFonts w:ascii="Arial" w:eastAsia="Times New Roman" w:hAnsi="Arial" w:cs="Arial"/>
              <w:color w:val="000000"/>
              <w:sz w:val="24"/>
            </w:rPr>
            <w:lastRenderedPageBreak/>
            <w:t xml:space="preserve">Cheraghi, R. </w:t>
          </w:r>
          <w:r w:rsidRPr="000C41BF">
            <w:rPr>
              <w:rFonts w:ascii="Arial" w:eastAsia="Times New Roman" w:hAnsi="Arial" w:cs="Arial"/>
              <w:i/>
              <w:iCs/>
              <w:color w:val="000000"/>
              <w:sz w:val="24"/>
            </w:rPr>
            <w:t>et al.</w:t>
          </w:r>
          <w:r w:rsidRPr="000C41BF">
            <w:rPr>
              <w:rFonts w:ascii="Arial" w:eastAsia="Times New Roman" w:hAnsi="Arial" w:cs="Arial"/>
              <w:color w:val="000000"/>
              <w:sz w:val="24"/>
            </w:rPr>
            <w:t xml:space="preserve"> (2023) “Reasons for resistance to change in nursing: an integrative review,” </w:t>
          </w:r>
          <w:r w:rsidRPr="000C41BF">
            <w:rPr>
              <w:rFonts w:ascii="Arial" w:eastAsia="Times New Roman" w:hAnsi="Arial" w:cs="Arial"/>
              <w:i/>
              <w:iCs/>
              <w:color w:val="000000"/>
              <w:sz w:val="24"/>
            </w:rPr>
            <w:t>BMC Nursing</w:t>
          </w:r>
          <w:r w:rsidRPr="000C41BF">
            <w:rPr>
              <w:rFonts w:ascii="Arial" w:eastAsia="Times New Roman" w:hAnsi="Arial" w:cs="Arial"/>
              <w:color w:val="000000"/>
              <w:sz w:val="24"/>
            </w:rPr>
            <w:t>, 22(1). Available at: https://doi.org/10.1186/s12912-023-01460-0.</w:t>
          </w:r>
        </w:p>
        <w:p w14:paraId="38076AA8" w14:textId="77777777" w:rsidR="000C41BF" w:rsidRPr="000C41BF" w:rsidRDefault="000C41BF">
          <w:pPr>
            <w:divId w:val="1083070178"/>
            <w:rPr>
              <w:rFonts w:ascii="Arial" w:eastAsia="Times New Roman" w:hAnsi="Arial" w:cs="Arial"/>
              <w:color w:val="000000"/>
              <w:sz w:val="24"/>
            </w:rPr>
          </w:pPr>
          <w:r w:rsidRPr="000C41BF">
            <w:rPr>
              <w:rFonts w:ascii="Arial" w:eastAsia="Times New Roman" w:hAnsi="Arial" w:cs="Arial"/>
              <w:color w:val="000000"/>
              <w:sz w:val="24"/>
            </w:rPr>
            <w:t xml:space="preserve">Friedman, C.P., Rubin, J.C. and Sullivan, K.J. (2017) “Toward an Information Infrastructure for Global Health Improvement,” </w:t>
          </w:r>
          <w:r w:rsidRPr="000C41BF">
            <w:rPr>
              <w:rFonts w:ascii="Arial" w:eastAsia="Times New Roman" w:hAnsi="Arial" w:cs="Arial"/>
              <w:i/>
              <w:iCs/>
              <w:color w:val="000000"/>
              <w:sz w:val="24"/>
            </w:rPr>
            <w:t>Yearbook of medical informatics</w:t>
          </w:r>
          <w:r w:rsidRPr="000C41BF">
            <w:rPr>
              <w:rFonts w:ascii="Arial" w:eastAsia="Times New Roman" w:hAnsi="Arial" w:cs="Arial"/>
              <w:color w:val="000000"/>
              <w:sz w:val="24"/>
            </w:rPr>
            <w:t>, 26(1). Available at: https://doi.org/10.15265/IY-2017-004.</w:t>
          </w:r>
        </w:p>
        <w:p w14:paraId="0F937BE9" w14:textId="77777777" w:rsidR="000C41BF" w:rsidRPr="000C41BF" w:rsidRDefault="000C41BF">
          <w:pPr>
            <w:divId w:val="1128818860"/>
            <w:rPr>
              <w:rFonts w:ascii="Arial" w:eastAsia="Times New Roman" w:hAnsi="Arial" w:cs="Arial"/>
              <w:color w:val="000000"/>
              <w:sz w:val="24"/>
            </w:rPr>
          </w:pPr>
          <w:r w:rsidRPr="000C41BF">
            <w:rPr>
              <w:rFonts w:ascii="Arial" w:eastAsia="Times New Roman" w:hAnsi="Arial" w:cs="Arial"/>
              <w:color w:val="000000"/>
              <w:sz w:val="24"/>
            </w:rPr>
            <w:t xml:space="preserve">Jenner, S. (2012) </w:t>
          </w:r>
          <w:r w:rsidRPr="000C41BF">
            <w:rPr>
              <w:rFonts w:ascii="Arial" w:eastAsia="Times New Roman" w:hAnsi="Arial" w:cs="Arial"/>
              <w:i/>
              <w:iCs/>
              <w:color w:val="000000"/>
              <w:sz w:val="24"/>
            </w:rPr>
            <w:t>Managing Benefits</w:t>
          </w:r>
          <w:r w:rsidRPr="000C41BF">
            <w:rPr>
              <w:rFonts w:ascii="Arial" w:eastAsia="Times New Roman" w:hAnsi="Arial" w:cs="Arial"/>
              <w:color w:val="000000"/>
              <w:sz w:val="24"/>
            </w:rPr>
            <w:t>. The Stationery Office.</w:t>
          </w:r>
        </w:p>
        <w:p w14:paraId="28055B0F" w14:textId="77777777" w:rsidR="000C41BF" w:rsidRPr="000C41BF" w:rsidRDefault="000C41BF">
          <w:pPr>
            <w:divId w:val="740367482"/>
            <w:rPr>
              <w:rFonts w:ascii="Arial" w:eastAsia="Times New Roman" w:hAnsi="Arial" w:cs="Arial"/>
              <w:color w:val="000000"/>
              <w:sz w:val="24"/>
            </w:rPr>
          </w:pPr>
          <w:r w:rsidRPr="000C41BF">
            <w:rPr>
              <w:rFonts w:ascii="Arial" w:eastAsia="Times New Roman" w:hAnsi="Arial" w:cs="Arial"/>
              <w:color w:val="000000"/>
              <w:sz w:val="24"/>
            </w:rPr>
            <w:t xml:space="preserve">Michie, S., van Stralen, M.M. and West, R. (2011) “The behaviour change wheel: A new method for characterising and designing behaviour change interventions,” </w:t>
          </w:r>
          <w:r w:rsidRPr="000C41BF">
            <w:rPr>
              <w:rFonts w:ascii="Arial" w:eastAsia="Times New Roman" w:hAnsi="Arial" w:cs="Arial"/>
              <w:i/>
              <w:iCs/>
              <w:color w:val="000000"/>
              <w:sz w:val="24"/>
            </w:rPr>
            <w:t>Implementation Science</w:t>
          </w:r>
          <w:r w:rsidRPr="000C41BF">
            <w:rPr>
              <w:rFonts w:ascii="Arial" w:eastAsia="Times New Roman" w:hAnsi="Arial" w:cs="Arial"/>
              <w:color w:val="000000"/>
              <w:sz w:val="24"/>
            </w:rPr>
            <w:t>, 6(1). Available at: https://doi.org/10.1186/1748-5908-6-42.</w:t>
          </w:r>
        </w:p>
        <w:p w14:paraId="708317E0" w14:textId="77777777" w:rsidR="000C41BF" w:rsidRPr="000C41BF" w:rsidRDefault="000C41BF">
          <w:pPr>
            <w:divId w:val="465777593"/>
            <w:rPr>
              <w:rFonts w:ascii="Arial" w:eastAsia="Times New Roman" w:hAnsi="Arial" w:cs="Arial"/>
              <w:color w:val="000000"/>
              <w:sz w:val="24"/>
            </w:rPr>
          </w:pPr>
          <w:r w:rsidRPr="000C41BF">
            <w:rPr>
              <w:rFonts w:ascii="Arial" w:eastAsia="Times New Roman" w:hAnsi="Arial" w:cs="Arial"/>
              <w:color w:val="000000"/>
              <w:sz w:val="24"/>
            </w:rPr>
            <w:t xml:space="preserve">PRINCE2 (2025) </w:t>
          </w:r>
          <w:r w:rsidRPr="000C41BF">
            <w:rPr>
              <w:rFonts w:ascii="Arial" w:eastAsia="Times New Roman" w:hAnsi="Arial" w:cs="Arial"/>
              <w:i/>
              <w:iCs/>
              <w:color w:val="000000"/>
              <w:sz w:val="24"/>
            </w:rPr>
            <w:t>PRINCE2® project management version 7 : global best practice for everyone aiming to enhance their project management skills</w:t>
          </w:r>
          <w:r w:rsidRPr="000C41BF">
            <w:rPr>
              <w:rFonts w:ascii="Arial" w:eastAsia="Times New Roman" w:hAnsi="Arial" w:cs="Arial"/>
              <w:color w:val="000000"/>
              <w:sz w:val="24"/>
            </w:rPr>
            <w:t xml:space="preserve">. </w:t>
          </w:r>
          <w:proofErr w:type="spellStart"/>
          <w:r w:rsidRPr="000C41BF">
            <w:rPr>
              <w:rFonts w:ascii="Arial" w:eastAsia="Times New Roman" w:hAnsi="Arial" w:cs="Arial"/>
              <w:color w:val="000000"/>
              <w:sz w:val="24"/>
            </w:rPr>
            <w:t>PeopleCert</w:t>
          </w:r>
          <w:proofErr w:type="spellEnd"/>
          <w:r w:rsidRPr="000C41BF">
            <w:rPr>
              <w:rFonts w:ascii="Arial" w:eastAsia="Times New Roman" w:hAnsi="Arial" w:cs="Arial"/>
              <w:color w:val="000000"/>
              <w:sz w:val="24"/>
            </w:rPr>
            <w:t>.</w:t>
          </w:r>
        </w:p>
        <w:p w14:paraId="7037ECE0" w14:textId="77777777" w:rsidR="000C41BF" w:rsidRPr="000C41BF" w:rsidRDefault="000C41BF">
          <w:pPr>
            <w:divId w:val="134108550"/>
            <w:rPr>
              <w:rFonts w:ascii="Arial" w:eastAsia="Times New Roman" w:hAnsi="Arial" w:cs="Arial"/>
              <w:color w:val="000000"/>
              <w:sz w:val="24"/>
            </w:rPr>
          </w:pPr>
          <w:r w:rsidRPr="000C41BF">
            <w:rPr>
              <w:rFonts w:ascii="Arial" w:eastAsia="Times New Roman" w:hAnsi="Arial" w:cs="Arial"/>
              <w:color w:val="000000"/>
              <w:sz w:val="24"/>
            </w:rPr>
            <w:t xml:space="preserve">Scott, P.J. and Briggs, J.S. (2010) “STAT-HI: A Socio-Technical Assessment Tool for Health Informatics Implementations,” </w:t>
          </w:r>
          <w:r w:rsidRPr="000C41BF">
            <w:rPr>
              <w:rFonts w:ascii="Arial" w:eastAsia="Times New Roman" w:hAnsi="Arial" w:cs="Arial"/>
              <w:i/>
              <w:iCs/>
              <w:color w:val="000000"/>
              <w:sz w:val="24"/>
            </w:rPr>
            <w:t>The Open Medical Informatics Journal</w:t>
          </w:r>
          <w:r w:rsidRPr="000C41BF">
            <w:rPr>
              <w:rFonts w:ascii="Arial" w:eastAsia="Times New Roman" w:hAnsi="Arial" w:cs="Arial"/>
              <w:color w:val="000000"/>
              <w:sz w:val="24"/>
            </w:rPr>
            <w:t>, 4(1), pp. 214–220. Available at: https://doi.org/10.2174/1874431101004010214.</w:t>
          </w:r>
        </w:p>
        <w:p w14:paraId="2C873AFF" w14:textId="77777777" w:rsidR="000C41BF" w:rsidRPr="000C41BF" w:rsidRDefault="000C41BF">
          <w:pPr>
            <w:divId w:val="1950888919"/>
            <w:rPr>
              <w:rFonts w:ascii="Arial" w:eastAsia="Times New Roman" w:hAnsi="Arial" w:cs="Arial"/>
              <w:color w:val="000000"/>
              <w:sz w:val="24"/>
            </w:rPr>
          </w:pPr>
          <w:r w:rsidRPr="000C41BF">
            <w:rPr>
              <w:rFonts w:ascii="Arial" w:eastAsia="Times New Roman" w:hAnsi="Arial" w:cs="Arial"/>
              <w:color w:val="000000"/>
              <w:sz w:val="24"/>
            </w:rPr>
            <w:t xml:space="preserve">Taylor, M.J. </w:t>
          </w:r>
          <w:r w:rsidRPr="000C41BF">
            <w:rPr>
              <w:rFonts w:ascii="Arial" w:eastAsia="Times New Roman" w:hAnsi="Arial" w:cs="Arial"/>
              <w:i/>
              <w:iCs/>
              <w:color w:val="000000"/>
              <w:sz w:val="24"/>
            </w:rPr>
            <w:t>et al.</w:t>
          </w:r>
          <w:r w:rsidRPr="000C41BF">
            <w:rPr>
              <w:rFonts w:ascii="Arial" w:eastAsia="Times New Roman" w:hAnsi="Arial" w:cs="Arial"/>
              <w:color w:val="000000"/>
              <w:sz w:val="24"/>
            </w:rPr>
            <w:t xml:space="preserve"> (2014) “Systematic review of the application of the plan-do-study-act method to improve quality in healthcare,” </w:t>
          </w:r>
          <w:r w:rsidRPr="000C41BF">
            <w:rPr>
              <w:rFonts w:ascii="Arial" w:eastAsia="Times New Roman" w:hAnsi="Arial" w:cs="Arial"/>
              <w:i/>
              <w:iCs/>
              <w:color w:val="000000"/>
              <w:sz w:val="24"/>
            </w:rPr>
            <w:t>BMJ Quality and Safety</w:t>
          </w:r>
          <w:r w:rsidRPr="000C41BF">
            <w:rPr>
              <w:rFonts w:ascii="Arial" w:eastAsia="Times New Roman" w:hAnsi="Arial" w:cs="Arial"/>
              <w:color w:val="000000"/>
              <w:sz w:val="24"/>
            </w:rPr>
            <w:t>. Available at: https://doi.org/10.1136/bmjqs-2013-001862.</w:t>
          </w:r>
        </w:p>
        <w:p w14:paraId="5AEF1895" w14:textId="77777777" w:rsidR="000C41BF" w:rsidRPr="000C41BF" w:rsidRDefault="000C41BF">
          <w:pPr>
            <w:divId w:val="1753309396"/>
            <w:rPr>
              <w:rFonts w:ascii="Arial" w:eastAsia="Times New Roman" w:hAnsi="Arial" w:cs="Arial"/>
              <w:color w:val="000000"/>
              <w:sz w:val="24"/>
            </w:rPr>
          </w:pPr>
          <w:r w:rsidRPr="000C41BF">
            <w:rPr>
              <w:rFonts w:ascii="Arial" w:eastAsia="Times New Roman" w:hAnsi="Arial" w:cs="Arial"/>
              <w:color w:val="000000"/>
              <w:sz w:val="24"/>
            </w:rPr>
            <w:t xml:space="preserve">Wachter, R.M. (2016) </w:t>
          </w:r>
          <w:r w:rsidRPr="000C41BF">
            <w:rPr>
              <w:rFonts w:ascii="Arial" w:eastAsia="Times New Roman" w:hAnsi="Arial" w:cs="Arial"/>
              <w:i/>
              <w:iCs/>
              <w:color w:val="000000"/>
              <w:sz w:val="24"/>
            </w:rPr>
            <w:t>Making it work: harnessing the power of health information technology to improve care in England</w:t>
          </w:r>
          <w:r w:rsidRPr="000C41BF">
            <w:rPr>
              <w:rFonts w:ascii="Arial" w:eastAsia="Times New Roman" w:hAnsi="Arial" w:cs="Arial"/>
              <w:color w:val="000000"/>
              <w:sz w:val="24"/>
            </w:rPr>
            <w:t xml:space="preserve">, </w:t>
          </w:r>
          <w:r w:rsidRPr="000C41BF">
            <w:rPr>
              <w:rFonts w:ascii="Arial" w:eastAsia="Times New Roman" w:hAnsi="Arial" w:cs="Arial"/>
              <w:i/>
              <w:iCs/>
              <w:color w:val="000000"/>
              <w:sz w:val="24"/>
            </w:rPr>
            <w:t>Making IT Work</w:t>
          </w:r>
          <w:r w:rsidRPr="000C41BF">
            <w:rPr>
              <w:rFonts w:ascii="Arial" w:eastAsia="Times New Roman" w:hAnsi="Arial" w:cs="Arial"/>
              <w:color w:val="000000"/>
              <w:sz w:val="24"/>
            </w:rPr>
            <w:t>.</w:t>
          </w:r>
        </w:p>
        <w:p w14:paraId="218F0511" w14:textId="77777777" w:rsidR="000C41BF" w:rsidRPr="000C41BF" w:rsidRDefault="000C41BF">
          <w:pPr>
            <w:divId w:val="258217273"/>
            <w:rPr>
              <w:rFonts w:ascii="Arial" w:eastAsia="Times New Roman" w:hAnsi="Arial" w:cs="Arial"/>
              <w:color w:val="000000"/>
              <w:sz w:val="24"/>
            </w:rPr>
          </w:pPr>
          <w:r w:rsidRPr="000C41BF">
            <w:rPr>
              <w:rFonts w:ascii="Arial" w:eastAsia="Times New Roman" w:hAnsi="Arial" w:cs="Arial"/>
              <w:color w:val="000000"/>
              <w:sz w:val="24"/>
            </w:rPr>
            <w:t xml:space="preserve">Ward, J. and Daniel, E. (2015) </w:t>
          </w:r>
          <w:r w:rsidRPr="000C41BF">
            <w:rPr>
              <w:rFonts w:ascii="Arial" w:eastAsia="Times New Roman" w:hAnsi="Arial" w:cs="Arial"/>
              <w:i/>
              <w:iCs/>
              <w:color w:val="000000"/>
              <w:sz w:val="24"/>
            </w:rPr>
            <w:t>Benefits Management: How to increase the business value of your it projects, Second Edition</w:t>
          </w:r>
          <w:r w:rsidRPr="000C41BF">
            <w:rPr>
              <w:rFonts w:ascii="Arial" w:eastAsia="Times New Roman" w:hAnsi="Arial" w:cs="Arial"/>
              <w:color w:val="000000"/>
              <w:sz w:val="24"/>
            </w:rPr>
            <w:t xml:space="preserve">, </w:t>
          </w:r>
          <w:r w:rsidRPr="000C41BF">
            <w:rPr>
              <w:rFonts w:ascii="Arial" w:eastAsia="Times New Roman" w:hAnsi="Arial" w:cs="Arial"/>
              <w:i/>
              <w:iCs/>
              <w:color w:val="000000"/>
              <w:sz w:val="24"/>
            </w:rPr>
            <w:t>Benefits Management: How to increase the business value of your it projects, Second Edition</w:t>
          </w:r>
          <w:r w:rsidRPr="000C41BF">
            <w:rPr>
              <w:rFonts w:ascii="Arial" w:eastAsia="Times New Roman" w:hAnsi="Arial" w:cs="Arial"/>
              <w:color w:val="000000"/>
              <w:sz w:val="24"/>
            </w:rPr>
            <w:t>. Available at: https://doi.org/10.1002/9781119208242.</w:t>
          </w:r>
        </w:p>
        <w:p w14:paraId="102DFC23" w14:textId="06C21719" w:rsidR="000360E8" w:rsidRDefault="000C41BF" w:rsidP="00EB5AA6">
          <w:pPr>
            <w:rPr>
              <w:rFonts w:ascii="Arial" w:hAnsi="Arial" w:cs="Arial"/>
              <w:sz w:val="24"/>
              <w:szCs w:val="24"/>
            </w:rPr>
          </w:pPr>
          <w:r w:rsidRPr="000C41BF">
            <w:rPr>
              <w:rFonts w:ascii="Arial" w:eastAsia="Times New Roman" w:hAnsi="Arial" w:cs="Arial"/>
              <w:color w:val="000000"/>
              <w:sz w:val="24"/>
            </w:rPr>
            <w:t> </w:t>
          </w:r>
        </w:p>
      </w:sdtContent>
    </w:sdt>
    <w:p w14:paraId="68BFEF9B" w14:textId="77777777" w:rsidR="000360E8" w:rsidRDefault="000360E8" w:rsidP="00EB5AA6">
      <w:pPr>
        <w:rPr>
          <w:rFonts w:ascii="Arial" w:hAnsi="Arial" w:cs="Arial"/>
          <w:sz w:val="24"/>
          <w:szCs w:val="24"/>
        </w:rPr>
      </w:pPr>
    </w:p>
    <w:sectPr w:rsidR="000360E8" w:rsidSect="009751E3">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FA8E0" w14:textId="77777777" w:rsidR="001E7C3D" w:rsidRDefault="001E7C3D" w:rsidP="000C41BF">
      <w:pPr>
        <w:spacing w:after="0" w:line="240" w:lineRule="auto"/>
      </w:pPr>
      <w:r>
        <w:separator/>
      </w:r>
    </w:p>
  </w:endnote>
  <w:endnote w:type="continuationSeparator" w:id="0">
    <w:p w14:paraId="265BF4A8" w14:textId="77777777" w:rsidR="001E7C3D" w:rsidRDefault="001E7C3D" w:rsidP="000C4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E74CB" w14:textId="77777777" w:rsidR="000C41BF" w:rsidRDefault="000C41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6540743"/>
      <w:docPartObj>
        <w:docPartGallery w:val="Page Numbers (Bottom of Page)"/>
        <w:docPartUnique/>
      </w:docPartObj>
    </w:sdtPr>
    <w:sdtEndPr>
      <w:rPr>
        <w:color w:val="7F7F7F" w:themeColor="background1" w:themeShade="7F"/>
        <w:spacing w:val="60"/>
      </w:rPr>
    </w:sdtEndPr>
    <w:sdtContent>
      <w:p w14:paraId="4872CDD4" w14:textId="1FD439A9" w:rsidR="000C41BF" w:rsidRDefault="000C41B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3DE9ECD" w14:textId="77777777" w:rsidR="000C41BF" w:rsidRDefault="000C41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BF996" w14:textId="77777777" w:rsidR="000C41BF" w:rsidRDefault="000C41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A3B1AA" w14:textId="77777777" w:rsidR="001E7C3D" w:rsidRDefault="001E7C3D" w:rsidP="000C41BF">
      <w:pPr>
        <w:spacing w:after="0" w:line="240" w:lineRule="auto"/>
      </w:pPr>
      <w:r>
        <w:separator/>
      </w:r>
    </w:p>
  </w:footnote>
  <w:footnote w:type="continuationSeparator" w:id="0">
    <w:p w14:paraId="639EAF6F" w14:textId="77777777" w:rsidR="001E7C3D" w:rsidRDefault="001E7C3D" w:rsidP="000C4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BFF4A" w14:textId="77777777" w:rsidR="000C41BF" w:rsidRDefault="000C41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4D2C8" w14:textId="77777777" w:rsidR="000C41BF" w:rsidRDefault="000C41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1F854" w14:textId="77777777" w:rsidR="000C41BF" w:rsidRDefault="000C41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268E8"/>
    <w:multiLevelType w:val="multilevel"/>
    <w:tmpl w:val="C42C5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6753CE"/>
    <w:multiLevelType w:val="multilevel"/>
    <w:tmpl w:val="ACA0EF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0D781A"/>
    <w:multiLevelType w:val="multilevel"/>
    <w:tmpl w:val="9882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0298234">
    <w:abstractNumId w:val="0"/>
  </w:num>
  <w:num w:numId="2" w16cid:durableId="1395666624">
    <w:abstractNumId w:val="2"/>
  </w:num>
  <w:num w:numId="3" w16cid:durableId="41488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FAA"/>
    <w:rsid w:val="000360E8"/>
    <w:rsid w:val="00046113"/>
    <w:rsid w:val="0006788B"/>
    <w:rsid w:val="00081B4C"/>
    <w:rsid w:val="0009496D"/>
    <w:rsid w:val="000C41BF"/>
    <w:rsid w:val="000E6A6A"/>
    <w:rsid w:val="00166701"/>
    <w:rsid w:val="00174CB6"/>
    <w:rsid w:val="00177260"/>
    <w:rsid w:val="001E4211"/>
    <w:rsid w:val="001E7C3D"/>
    <w:rsid w:val="00224B19"/>
    <w:rsid w:val="00225DCC"/>
    <w:rsid w:val="002D7660"/>
    <w:rsid w:val="00304F37"/>
    <w:rsid w:val="003059B3"/>
    <w:rsid w:val="003A5C32"/>
    <w:rsid w:val="0042332F"/>
    <w:rsid w:val="00436F2E"/>
    <w:rsid w:val="00481B5A"/>
    <w:rsid w:val="00486E76"/>
    <w:rsid w:val="004923DE"/>
    <w:rsid w:val="004939AA"/>
    <w:rsid w:val="004B1007"/>
    <w:rsid w:val="004B40EE"/>
    <w:rsid w:val="005568B5"/>
    <w:rsid w:val="005D7C25"/>
    <w:rsid w:val="00606315"/>
    <w:rsid w:val="006219EE"/>
    <w:rsid w:val="00640E1C"/>
    <w:rsid w:val="00641D6A"/>
    <w:rsid w:val="00654201"/>
    <w:rsid w:val="006C6B37"/>
    <w:rsid w:val="006E429F"/>
    <w:rsid w:val="00713653"/>
    <w:rsid w:val="00722B69"/>
    <w:rsid w:val="00742778"/>
    <w:rsid w:val="007669D3"/>
    <w:rsid w:val="007E7538"/>
    <w:rsid w:val="00835C3D"/>
    <w:rsid w:val="008603DD"/>
    <w:rsid w:val="00867D84"/>
    <w:rsid w:val="008B764B"/>
    <w:rsid w:val="008D3BAB"/>
    <w:rsid w:val="0090342C"/>
    <w:rsid w:val="009063B2"/>
    <w:rsid w:val="00906BAA"/>
    <w:rsid w:val="0092309D"/>
    <w:rsid w:val="00955ACE"/>
    <w:rsid w:val="009751E3"/>
    <w:rsid w:val="00975947"/>
    <w:rsid w:val="00995855"/>
    <w:rsid w:val="009D656C"/>
    <w:rsid w:val="00A10471"/>
    <w:rsid w:val="00A404CE"/>
    <w:rsid w:val="00A85F02"/>
    <w:rsid w:val="00A956CA"/>
    <w:rsid w:val="00B02995"/>
    <w:rsid w:val="00B054E5"/>
    <w:rsid w:val="00B21B3A"/>
    <w:rsid w:val="00B22FAA"/>
    <w:rsid w:val="00B36AA6"/>
    <w:rsid w:val="00BD0473"/>
    <w:rsid w:val="00BE601C"/>
    <w:rsid w:val="00BF421A"/>
    <w:rsid w:val="00BF7077"/>
    <w:rsid w:val="00C15688"/>
    <w:rsid w:val="00C359EB"/>
    <w:rsid w:val="00C44725"/>
    <w:rsid w:val="00CA6F02"/>
    <w:rsid w:val="00CD3001"/>
    <w:rsid w:val="00CD4505"/>
    <w:rsid w:val="00D42902"/>
    <w:rsid w:val="00D46910"/>
    <w:rsid w:val="00D53ACB"/>
    <w:rsid w:val="00D56242"/>
    <w:rsid w:val="00D964A1"/>
    <w:rsid w:val="00DB4351"/>
    <w:rsid w:val="00DE3D60"/>
    <w:rsid w:val="00E140E2"/>
    <w:rsid w:val="00E143AE"/>
    <w:rsid w:val="00EB5AA6"/>
    <w:rsid w:val="00F10F4D"/>
    <w:rsid w:val="00F159E3"/>
    <w:rsid w:val="00F452A3"/>
    <w:rsid w:val="00FF0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d5ea"/>
    </o:shapedefaults>
    <o:shapelayout v:ext="edit">
      <o:idmap v:ext="edit" data="1"/>
    </o:shapelayout>
  </w:shapeDefaults>
  <w:decimalSymbol w:val="."/>
  <w:listSeparator w:val=","/>
  <w14:docId w14:val="41E9ED03"/>
  <w15:chartTrackingRefBased/>
  <w15:docId w15:val="{888D2D91-9B84-4EE6-A4A3-98C78322A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F02"/>
  </w:style>
  <w:style w:type="paragraph" w:styleId="Heading1">
    <w:name w:val="heading 1"/>
    <w:basedOn w:val="Normal"/>
    <w:next w:val="Normal"/>
    <w:link w:val="Heading1Char"/>
    <w:uiPriority w:val="9"/>
    <w:qFormat/>
    <w:rsid w:val="00B22F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22F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2FA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2FA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2FA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2F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F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F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F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FA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22F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2FA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2FA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2FA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2F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F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F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FAA"/>
    <w:rPr>
      <w:rFonts w:eastAsiaTheme="majorEastAsia" w:cstheme="majorBidi"/>
      <w:color w:val="272727" w:themeColor="text1" w:themeTint="D8"/>
    </w:rPr>
  </w:style>
  <w:style w:type="paragraph" w:styleId="Title">
    <w:name w:val="Title"/>
    <w:basedOn w:val="Normal"/>
    <w:next w:val="Normal"/>
    <w:link w:val="TitleChar"/>
    <w:uiPriority w:val="10"/>
    <w:qFormat/>
    <w:rsid w:val="00B22F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F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F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F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FAA"/>
    <w:pPr>
      <w:spacing w:before="160"/>
      <w:jc w:val="center"/>
    </w:pPr>
    <w:rPr>
      <w:i/>
      <w:iCs/>
      <w:color w:val="404040" w:themeColor="text1" w:themeTint="BF"/>
    </w:rPr>
  </w:style>
  <w:style w:type="character" w:customStyle="1" w:styleId="QuoteChar">
    <w:name w:val="Quote Char"/>
    <w:basedOn w:val="DefaultParagraphFont"/>
    <w:link w:val="Quote"/>
    <w:uiPriority w:val="29"/>
    <w:rsid w:val="00B22FAA"/>
    <w:rPr>
      <w:i/>
      <w:iCs/>
      <w:color w:val="404040" w:themeColor="text1" w:themeTint="BF"/>
    </w:rPr>
  </w:style>
  <w:style w:type="paragraph" w:styleId="ListParagraph">
    <w:name w:val="List Paragraph"/>
    <w:basedOn w:val="Normal"/>
    <w:uiPriority w:val="34"/>
    <w:qFormat/>
    <w:rsid w:val="00B22FAA"/>
    <w:pPr>
      <w:ind w:left="720"/>
      <w:contextualSpacing/>
    </w:pPr>
  </w:style>
  <w:style w:type="character" w:styleId="IntenseEmphasis">
    <w:name w:val="Intense Emphasis"/>
    <w:basedOn w:val="DefaultParagraphFont"/>
    <w:uiPriority w:val="21"/>
    <w:qFormat/>
    <w:rsid w:val="00B22FAA"/>
    <w:rPr>
      <w:i/>
      <w:iCs/>
      <w:color w:val="2F5496" w:themeColor="accent1" w:themeShade="BF"/>
    </w:rPr>
  </w:style>
  <w:style w:type="paragraph" w:styleId="IntenseQuote">
    <w:name w:val="Intense Quote"/>
    <w:basedOn w:val="Normal"/>
    <w:next w:val="Normal"/>
    <w:link w:val="IntenseQuoteChar"/>
    <w:uiPriority w:val="30"/>
    <w:qFormat/>
    <w:rsid w:val="00B22F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2FAA"/>
    <w:rPr>
      <w:i/>
      <w:iCs/>
      <w:color w:val="2F5496" w:themeColor="accent1" w:themeShade="BF"/>
    </w:rPr>
  </w:style>
  <w:style w:type="character" w:styleId="IntenseReference">
    <w:name w:val="Intense Reference"/>
    <w:basedOn w:val="DefaultParagraphFont"/>
    <w:uiPriority w:val="32"/>
    <w:qFormat/>
    <w:rsid w:val="00B22FAA"/>
    <w:rPr>
      <w:b/>
      <w:bCs/>
      <w:smallCaps/>
      <w:color w:val="2F5496" w:themeColor="accent1" w:themeShade="BF"/>
      <w:spacing w:val="5"/>
    </w:rPr>
  </w:style>
  <w:style w:type="character" w:styleId="PlaceholderText">
    <w:name w:val="Placeholder Text"/>
    <w:basedOn w:val="DefaultParagraphFont"/>
    <w:uiPriority w:val="99"/>
    <w:semiHidden/>
    <w:rsid w:val="000360E8"/>
    <w:rPr>
      <w:color w:val="666666"/>
    </w:rPr>
  </w:style>
  <w:style w:type="paragraph" w:styleId="Caption">
    <w:name w:val="caption"/>
    <w:basedOn w:val="Normal"/>
    <w:next w:val="Normal"/>
    <w:uiPriority w:val="35"/>
    <w:unhideWhenUsed/>
    <w:qFormat/>
    <w:rsid w:val="00742778"/>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E143AE"/>
    <w:rPr>
      <w:sz w:val="16"/>
      <w:szCs w:val="16"/>
    </w:rPr>
  </w:style>
  <w:style w:type="paragraph" w:styleId="CommentText">
    <w:name w:val="annotation text"/>
    <w:basedOn w:val="Normal"/>
    <w:link w:val="CommentTextChar"/>
    <w:uiPriority w:val="99"/>
    <w:unhideWhenUsed/>
    <w:rsid w:val="00E143AE"/>
    <w:pPr>
      <w:spacing w:line="240" w:lineRule="auto"/>
    </w:pPr>
    <w:rPr>
      <w:sz w:val="20"/>
      <w:szCs w:val="20"/>
    </w:rPr>
  </w:style>
  <w:style w:type="character" w:customStyle="1" w:styleId="CommentTextChar">
    <w:name w:val="Comment Text Char"/>
    <w:basedOn w:val="DefaultParagraphFont"/>
    <w:link w:val="CommentText"/>
    <w:uiPriority w:val="99"/>
    <w:rsid w:val="00E143AE"/>
    <w:rPr>
      <w:sz w:val="20"/>
      <w:szCs w:val="20"/>
    </w:rPr>
  </w:style>
  <w:style w:type="paragraph" w:styleId="CommentSubject">
    <w:name w:val="annotation subject"/>
    <w:basedOn w:val="CommentText"/>
    <w:next w:val="CommentText"/>
    <w:link w:val="CommentSubjectChar"/>
    <w:uiPriority w:val="99"/>
    <w:semiHidden/>
    <w:unhideWhenUsed/>
    <w:rsid w:val="00E143AE"/>
    <w:rPr>
      <w:b/>
      <w:bCs/>
    </w:rPr>
  </w:style>
  <w:style w:type="character" w:customStyle="1" w:styleId="CommentSubjectChar">
    <w:name w:val="Comment Subject Char"/>
    <w:basedOn w:val="CommentTextChar"/>
    <w:link w:val="CommentSubject"/>
    <w:uiPriority w:val="99"/>
    <w:semiHidden/>
    <w:rsid w:val="00E143AE"/>
    <w:rPr>
      <w:b/>
      <w:bCs/>
      <w:sz w:val="20"/>
      <w:szCs w:val="20"/>
    </w:rPr>
  </w:style>
  <w:style w:type="paragraph" w:styleId="NoSpacing">
    <w:name w:val="No Spacing"/>
    <w:link w:val="NoSpacingChar"/>
    <w:uiPriority w:val="1"/>
    <w:qFormat/>
    <w:rsid w:val="009751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51E3"/>
    <w:rPr>
      <w:rFonts w:eastAsiaTheme="minorEastAsia"/>
      <w:lang w:val="en-US"/>
    </w:rPr>
  </w:style>
  <w:style w:type="paragraph" w:styleId="Header">
    <w:name w:val="header"/>
    <w:basedOn w:val="Normal"/>
    <w:link w:val="HeaderChar"/>
    <w:uiPriority w:val="99"/>
    <w:unhideWhenUsed/>
    <w:rsid w:val="000C41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1BF"/>
  </w:style>
  <w:style w:type="paragraph" w:styleId="Footer">
    <w:name w:val="footer"/>
    <w:basedOn w:val="Normal"/>
    <w:link w:val="FooterChar"/>
    <w:uiPriority w:val="99"/>
    <w:unhideWhenUsed/>
    <w:rsid w:val="000C41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1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761583">
      <w:marLeft w:val="0"/>
      <w:marRight w:val="0"/>
      <w:marTop w:val="0"/>
      <w:marBottom w:val="0"/>
      <w:divBdr>
        <w:top w:val="none" w:sz="0" w:space="0" w:color="auto"/>
        <w:left w:val="none" w:sz="0" w:space="0" w:color="auto"/>
        <w:bottom w:val="none" w:sz="0" w:space="0" w:color="auto"/>
        <w:right w:val="none" w:sz="0" w:space="0" w:color="auto"/>
      </w:divBdr>
    </w:div>
    <w:div w:id="129523280">
      <w:marLeft w:val="0"/>
      <w:marRight w:val="0"/>
      <w:marTop w:val="0"/>
      <w:marBottom w:val="0"/>
      <w:divBdr>
        <w:top w:val="none" w:sz="0" w:space="0" w:color="auto"/>
        <w:left w:val="none" w:sz="0" w:space="0" w:color="auto"/>
        <w:bottom w:val="none" w:sz="0" w:space="0" w:color="auto"/>
        <w:right w:val="none" w:sz="0" w:space="0" w:color="auto"/>
      </w:divBdr>
    </w:div>
    <w:div w:id="134108550">
      <w:marLeft w:val="0"/>
      <w:marRight w:val="0"/>
      <w:marTop w:val="0"/>
      <w:marBottom w:val="0"/>
      <w:divBdr>
        <w:top w:val="none" w:sz="0" w:space="0" w:color="auto"/>
        <w:left w:val="none" w:sz="0" w:space="0" w:color="auto"/>
        <w:bottom w:val="none" w:sz="0" w:space="0" w:color="auto"/>
        <w:right w:val="none" w:sz="0" w:space="0" w:color="auto"/>
      </w:divBdr>
    </w:div>
    <w:div w:id="200217422">
      <w:marLeft w:val="0"/>
      <w:marRight w:val="0"/>
      <w:marTop w:val="0"/>
      <w:marBottom w:val="0"/>
      <w:divBdr>
        <w:top w:val="none" w:sz="0" w:space="0" w:color="auto"/>
        <w:left w:val="none" w:sz="0" w:space="0" w:color="auto"/>
        <w:bottom w:val="none" w:sz="0" w:space="0" w:color="auto"/>
        <w:right w:val="none" w:sz="0" w:space="0" w:color="auto"/>
      </w:divBdr>
    </w:div>
    <w:div w:id="215746642">
      <w:marLeft w:val="0"/>
      <w:marRight w:val="0"/>
      <w:marTop w:val="0"/>
      <w:marBottom w:val="0"/>
      <w:divBdr>
        <w:top w:val="none" w:sz="0" w:space="0" w:color="auto"/>
        <w:left w:val="none" w:sz="0" w:space="0" w:color="auto"/>
        <w:bottom w:val="none" w:sz="0" w:space="0" w:color="auto"/>
        <w:right w:val="none" w:sz="0" w:space="0" w:color="auto"/>
      </w:divBdr>
    </w:div>
    <w:div w:id="217473233">
      <w:marLeft w:val="0"/>
      <w:marRight w:val="0"/>
      <w:marTop w:val="0"/>
      <w:marBottom w:val="0"/>
      <w:divBdr>
        <w:top w:val="none" w:sz="0" w:space="0" w:color="auto"/>
        <w:left w:val="none" w:sz="0" w:space="0" w:color="auto"/>
        <w:bottom w:val="none" w:sz="0" w:space="0" w:color="auto"/>
        <w:right w:val="none" w:sz="0" w:space="0" w:color="auto"/>
      </w:divBdr>
    </w:div>
    <w:div w:id="238515669">
      <w:marLeft w:val="0"/>
      <w:marRight w:val="0"/>
      <w:marTop w:val="0"/>
      <w:marBottom w:val="0"/>
      <w:divBdr>
        <w:top w:val="none" w:sz="0" w:space="0" w:color="auto"/>
        <w:left w:val="none" w:sz="0" w:space="0" w:color="auto"/>
        <w:bottom w:val="none" w:sz="0" w:space="0" w:color="auto"/>
        <w:right w:val="none" w:sz="0" w:space="0" w:color="auto"/>
      </w:divBdr>
    </w:div>
    <w:div w:id="245842464">
      <w:marLeft w:val="0"/>
      <w:marRight w:val="0"/>
      <w:marTop w:val="0"/>
      <w:marBottom w:val="0"/>
      <w:divBdr>
        <w:top w:val="none" w:sz="0" w:space="0" w:color="auto"/>
        <w:left w:val="none" w:sz="0" w:space="0" w:color="auto"/>
        <w:bottom w:val="none" w:sz="0" w:space="0" w:color="auto"/>
        <w:right w:val="none" w:sz="0" w:space="0" w:color="auto"/>
      </w:divBdr>
    </w:div>
    <w:div w:id="258217273">
      <w:marLeft w:val="0"/>
      <w:marRight w:val="0"/>
      <w:marTop w:val="0"/>
      <w:marBottom w:val="0"/>
      <w:divBdr>
        <w:top w:val="none" w:sz="0" w:space="0" w:color="auto"/>
        <w:left w:val="none" w:sz="0" w:space="0" w:color="auto"/>
        <w:bottom w:val="none" w:sz="0" w:space="0" w:color="auto"/>
        <w:right w:val="none" w:sz="0" w:space="0" w:color="auto"/>
      </w:divBdr>
    </w:div>
    <w:div w:id="357507119">
      <w:marLeft w:val="0"/>
      <w:marRight w:val="0"/>
      <w:marTop w:val="0"/>
      <w:marBottom w:val="0"/>
      <w:divBdr>
        <w:top w:val="none" w:sz="0" w:space="0" w:color="auto"/>
        <w:left w:val="none" w:sz="0" w:space="0" w:color="auto"/>
        <w:bottom w:val="none" w:sz="0" w:space="0" w:color="auto"/>
        <w:right w:val="none" w:sz="0" w:space="0" w:color="auto"/>
      </w:divBdr>
    </w:div>
    <w:div w:id="369041244">
      <w:marLeft w:val="0"/>
      <w:marRight w:val="0"/>
      <w:marTop w:val="0"/>
      <w:marBottom w:val="0"/>
      <w:divBdr>
        <w:top w:val="none" w:sz="0" w:space="0" w:color="auto"/>
        <w:left w:val="none" w:sz="0" w:space="0" w:color="auto"/>
        <w:bottom w:val="none" w:sz="0" w:space="0" w:color="auto"/>
        <w:right w:val="none" w:sz="0" w:space="0" w:color="auto"/>
      </w:divBdr>
    </w:div>
    <w:div w:id="380907830">
      <w:marLeft w:val="0"/>
      <w:marRight w:val="0"/>
      <w:marTop w:val="0"/>
      <w:marBottom w:val="0"/>
      <w:divBdr>
        <w:top w:val="none" w:sz="0" w:space="0" w:color="auto"/>
        <w:left w:val="none" w:sz="0" w:space="0" w:color="auto"/>
        <w:bottom w:val="none" w:sz="0" w:space="0" w:color="auto"/>
        <w:right w:val="none" w:sz="0" w:space="0" w:color="auto"/>
      </w:divBdr>
    </w:div>
    <w:div w:id="461919820">
      <w:marLeft w:val="0"/>
      <w:marRight w:val="0"/>
      <w:marTop w:val="0"/>
      <w:marBottom w:val="0"/>
      <w:divBdr>
        <w:top w:val="none" w:sz="0" w:space="0" w:color="auto"/>
        <w:left w:val="none" w:sz="0" w:space="0" w:color="auto"/>
        <w:bottom w:val="none" w:sz="0" w:space="0" w:color="auto"/>
        <w:right w:val="none" w:sz="0" w:space="0" w:color="auto"/>
      </w:divBdr>
    </w:div>
    <w:div w:id="465777593">
      <w:marLeft w:val="0"/>
      <w:marRight w:val="0"/>
      <w:marTop w:val="0"/>
      <w:marBottom w:val="0"/>
      <w:divBdr>
        <w:top w:val="none" w:sz="0" w:space="0" w:color="auto"/>
        <w:left w:val="none" w:sz="0" w:space="0" w:color="auto"/>
        <w:bottom w:val="none" w:sz="0" w:space="0" w:color="auto"/>
        <w:right w:val="none" w:sz="0" w:space="0" w:color="auto"/>
      </w:divBdr>
    </w:div>
    <w:div w:id="479884355">
      <w:marLeft w:val="0"/>
      <w:marRight w:val="0"/>
      <w:marTop w:val="0"/>
      <w:marBottom w:val="0"/>
      <w:divBdr>
        <w:top w:val="none" w:sz="0" w:space="0" w:color="auto"/>
        <w:left w:val="none" w:sz="0" w:space="0" w:color="auto"/>
        <w:bottom w:val="none" w:sz="0" w:space="0" w:color="auto"/>
        <w:right w:val="none" w:sz="0" w:space="0" w:color="auto"/>
      </w:divBdr>
    </w:div>
    <w:div w:id="647129175">
      <w:marLeft w:val="0"/>
      <w:marRight w:val="0"/>
      <w:marTop w:val="0"/>
      <w:marBottom w:val="0"/>
      <w:divBdr>
        <w:top w:val="none" w:sz="0" w:space="0" w:color="auto"/>
        <w:left w:val="none" w:sz="0" w:space="0" w:color="auto"/>
        <w:bottom w:val="none" w:sz="0" w:space="0" w:color="auto"/>
        <w:right w:val="none" w:sz="0" w:space="0" w:color="auto"/>
      </w:divBdr>
    </w:div>
    <w:div w:id="699282074">
      <w:marLeft w:val="0"/>
      <w:marRight w:val="0"/>
      <w:marTop w:val="0"/>
      <w:marBottom w:val="0"/>
      <w:divBdr>
        <w:top w:val="none" w:sz="0" w:space="0" w:color="auto"/>
        <w:left w:val="none" w:sz="0" w:space="0" w:color="auto"/>
        <w:bottom w:val="none" w:sz="0" w:space="0" w:color="auto"/>
        <w:right w:val="none" w:sz="0" w:space="0" w:color="auto"/>
      </w:divBdr>
    </w:div>
    <w:div w:id="740367482">
      <w:marLeft w:val="0"/>
      <w:marRight w:val="0"/>
      <w:marTop w:val="0"/>
      <w:marBottom w:val="0"/>
      <w:divBdr>
        <w:top w:val="none" w:sz="0" w:space="0" w:color="auto"/>
        <w:left w:val="none" w:sz="0" w:space="0" w:color="auto"/>
        <w:bottom w:val="none" w:sz="0" w:space="0" w:color="auto"/>
        <w:right w:val="none" w:sz="0" w:space="0" w:color="auto"/>
      </w:divBdr>
    </w:div>
    <w:div w:id="757798343">
      <w:marLeft w:val="0"/>
      <w:marRight w:val="0"/>
      <w:marTop w:val="0"/>
      <w:marBottom w:val="0"/>
      <w:divBdr>
        <w:top w:val="none" w:sz="0" w:space="0" w:color="auto"/>
        <w:left w:val="none" w:sz="0" w:space="0" w:color="auto"/>
        <w:bottom w:val="none" w:sz="0" w:space="0" w:color="auto"/>
        <w:right w:val="none" w:sz="0" w:space="0" w:color="auto"/>
      </w:divBdr>
    </w:div>
    <w:div w:id="759526388">
      <w:marLeft w:val="0"/>
      <w:marRight w:val="0"/>
      <w:marTop w:val="0"/>
      <w:marBottom w:val="0"/>
      <w:divBdr>
        <w:top w:val="none" w:sz="0" w:space="0" w:color="auto"/>
        <w:left w:val="none" w:sz="0" w:space="0" w:color="auto"/>
        <w:bottom w:val="none" w:sz="0" w:space="0" w:color="auto"/>
        <w:right w:val="none" w:sz="0" w:space="0" w:color="auto"/>
      </w:divBdr>
    </w:div>
    <w:div w:id="777524655">
      <w:marLeft w:val="0"/>
      <w:marRight w:val="0"/>
      <w:marTop w:val="0"/>
      <w:marBottom w:val="0"/>
      <w:divBdr>
        <w:top w:val="none" w:sz="0" w:space="0" w:color="auto"/>
        <w:left w:val="none" w:sz="0" w:space="0" w:color="auto"/>
        <w:bottom w:val="none" w:sz="0" w:space="0" w:color="auto"/>
        <w:right w:val="none" w:sz="0" w:space="0" w:color="auto"/>
      </w:divBdr>
    </w:div>
    <w:div w:id="976765162">
      <w:marLeft w:val="0"/>
      <w:marRight w:val="0"/>
      <w:marTop w:val="0"/>
      <w:marBottom w:val="0"/>
      <w:divBdr>
        <w:top w:val="none" w:sz="0" w:space="0" w:color="auto"/>
        <w:left w:val="none" w:sz="0" w:space="0" w:color="auto"/>
        <w:bottom w:val="none" w:sz="0" w:space="0" w:color="auto"/>
        <w:right w:val="none" w:sz="0" w:space="0" w:color="auto"/>
      </w:divBdr>
    </w:div>
    <w:div w:id="1083070178">
      <w:marLeft w:val="0"/>
      <w:marRight w:val="0"/>
      <w:marTop w:val="0"/>
      <w:marBottom w:val="0"/>
      <w:divBdr>
        <w:top w:val="none" w:sz="0" w:space="0" w:color="auto"/>
        <w:left w:val="none" w:sz="0" w:space="0" w:color="auto"/>
        <w:bottom w:val="none" w:sz="0" w:space="0" w:color="auto"/>
        <w:right w:val="none" w:sz="0" w:space="0" w:color="auto"/>
      </w:divBdr>
    </w:div>
    <w:div w:id="1085959723">
      <w:marLeft w:val="0"/>
      <w:marRight w:val="0"/>
      <w:marTop w:val="0"/>
      <w:marBottom w:val="0"/>
      <w:divBdr>
        <w:top w:val="none" w:sz="0" w:space="0" w:color="auto"/>
        <w:left w:val="none" w:sz="0" w:space="0" w:color="auto"/>
        <w:bottom w:val="none" w:sz="0" w:space="0" w:color="auto"/>
        <w:right w:val="none" w:sz="0" w:space="0" w:color="auto"/>
      </w:divBdr>
    </w:div>
    <w:div w:id="1114055777">
      <w:marLeft w:val="0"/>
      <w:marRight w:val="0"/>
      <w:marTop w:val="0"/>
      <w:marBottom w:val="0"/>
      <w:divBdr>
        <w:top w:val="none" w:sz="0" w:space="0" w:color="auto"/>
        <w:left w:val="none" w:sz="0" w:space="0" w:color="auto"/>
        <w:bottom w:val="none" w:sz="0" w:space="0" w:color="auto"/>
        <w:right w:val="none" w:sz="0" w:space="0" w:color="auto"/>
      </w:divBdr>
    </w:div>
    <w:div w:id="1128818860">
      <w:marLeft w:val="0"/>
      <w:marRight w:val="0"/>
      <w:marTop w:val="0"/>
      <w:marBottom w:val="0"/>
      <w:divBdr>
        <w:top w:val="none" w:sz="0" w:space="0" w:color="auto"/>
        <w:left w:val="none" w:sz="0" w:space="0" w:color="auto"/>
        <w:bottom w:val="none" w:sz="0" w:space="0" w:color="auto"/>
        <w:right w:val="none" w:sz="0" w:space="0" w:color="auto"/>
      </w:divBdr>
    </w:div>
    <w:div w:id="1208444508">
      <w:marLeft w:val="0"/>
      <w:marRight w:val="0"/>
      <w:marTop w:val="0"/>
      <w:marBottom w:val="0"/>
      <w:divBdr>
        <w:top w:val="none" w:sz="0" w:space="0" w:color="auto"/>
        <w:left w:val="none" w:sz="0" w:space="0" w:color="auto"/>
        <w:bottom w:val="none" w:sz="0" w:space="0" w:color="auto"/>
        <w:right w:val="none" w:sz="0" w:space="0" w:color="auto"/>
      </w:divBdr>
    </w:div>
    <w:div w:id="1230002138">
      <w:marLeft w:val="0"/>
      <w:marRight w:val="0"/>
      <w:marTop w:val="0"/>
      <w:marBottom w:val="0"/>
      <w:divBdr>
        <w:top w:val="none" w:sz="0" w:space="0" w:color="auto"/>
        <w:left w:val="none" w:sz="0" w:space="0" w:color="auto"/>
        <w:bottom w:val="none" w:sz="0" w:space="0" w:color="auto"/>
        <w:right w:val="none" w:sz="0" w:space="0" w:color="auto"/>
      </w:divBdr>
    </w:div>
    <w:div w:id="1237278789">
      <w:marLeft w:val="0"/>
      <w:marRight w:val="0"/>
      <w:marTop w:val="0"/>
      <w:marBottom w:val="0"/>
      <w:divBdr>
        <w:top w:val="none" w:sz="0" w:space="0" w:color="auto"/>
        <w:left w:val="none" w:sz="0" w:space="0" w:color="auto"/>
        <w:bottom w:val="none" w:sz="0" w:space="0" w:color="auto"/>
        <w:right w:val="none" w:sz="0" w:space="0" w:color="auto"/>
      </w:divBdr>
    </w:div>
    <w:div w:id="1252272757">
      <w:marLeft w:val="0"/>
      <w:marRight w:val="0"/>
      <w:marTop w:val="0"/>
      <w:marBottom w:val="0"/>
      <w:divBdr>
        <w:top w:val="none" w:sz="0" w:space="0" w:color="auto"/>
        <w:left w:val="none" w:sz="0" w:space="0" w:color="auto"/>
        <w:bottom w:val="none" w:sz="0" w:space="0" w:color="auto"/>
        <w:right w:val="none" w:sz="0" w:space="0" w:color="auto"/>
      </w:divBdr>
    </w:div>
    <w:div w:id="1270428315">
      <w:marLeft w:val="0"/>
      <w:marRight w:val="0"/>
      <w:marTop w:val="0"/>
      <w:marBottom w:val="0"/>
      <w:divBdr>
        <w:top w:val="none" w:sz="0" w:space="0" w:color="auto"/>
        <w:left w:val="none" w:sz="0" w:space="0" w:color="auto"/>
        <w:bottom w:val="none" w:sz="0" w:space="0" w:color="auto"/>
        <w:right w:val="none" w:sz="0" w:space="0" w:color="auto"/>
      </w:divBdr>
    </w:div>
    <w:div w:id="1281954597">
      <w:marLeft w:val="0"/>
      <w:marRight w:val="0"/>
      <w:marTop w:val="0"/>
      <w:marBottom w:val="0"/>
      <w:divBdr>
        <w:top w:val="none" w:sz="0" w:space="0" w:color="auto"/>
        <w:left w:val="none" w:sz="0" w:space="0" w:color="auto"/>
        <w:bottom w:val="none" w:sz="0" w:space="0" w:color="auto"/>
        <w:right w:val="none" w:sz="0" w:space="0" w:color="auto"/>
      </w:divBdr>
    </w:div>
    <w:div w:id="1293099758">
      <w:marLeft w:val="0"/>
      <w:marRight w:val="0"/>
      <w:marTop w:val="0"/>
      <w:marBottom w:val="0"/>
      <w:divBdr>
        <w:top w:val="none" w:sz="0" w:space="0" w:color="auto"/>
        <w:left w:val="none" w:sz="0" w:space="0" w:color="auto"/>
        <w:bottom w:val="none" w:sz="0" w:space="0" w:color="auto"/>
        <w:right w:val="none" w:sz="0" w:space="0" w:color="auto"/>
      </w:divBdr>
    </w:div>
    <w:div w:id="1297954822">
      <w:marLeft w:val="0"/>
      <w:marRight w:val="0"/>
      <w:marTop w:val="0"/>
      <w:marBottom w:val="0"/>
      <w:divBdr>
        <w:top w:val="none" w:sz="0" w:space="0" w:color="auto"/>
        <w:left w:val="none" w:sz="0" w:space="0" w:color="auto"/>
        <w:bottom w:val="none" w:sz="0" w:space="0" w:color="auto"/>
        <w:right w:val="none" w:sz="0" w:space="0" w:color="auto"/>
      </w:divBdr>
    </w:div>
    <w:div w:id="1305234441">
      <w:marLeft w:val="0"/>
      <w:marRight w:val="0"/>
      <w:marTop w:val="0"/>
      <w:marBottom w:val="0"/>
      <w:divBdr>
        <w:top w:val="none" w:sz="0" w:space="0" w:color="auto"/>
        <w:left w:val="none" w:sz="0" w:space="0" w:color="auto"/>
        <w:bottom w:val="none" w:sz="0" w:space="0" w:color="auto"/>
        <w:right w:val="none" w:sz="0" w:space="0" w:color="auto"/>
      </w:divBdr>
    </w:div>
    <w:div w:id="1323584586">
      <w:marLeft w:val="0"/>
      <w:marRight w:val="0"/>
      <w:marTop w:val="0"/>
      <w:marBottom w:val="0"/>
      <w:divBdr>
        <w:top w:val="none" w:sz="0" w:space="0" w:color="auto"/>
        <w:left w:val="none" w:sz="0" w:space="0" w:color="auto"/>
        <w:bottom w:val="none" w:sz="0" w:space="0" w:color="auto"/>
        <w:right w:val="none" w:sz="0" w:space="0" w:color="auto"/>
      </w:divBdr>
    </w:div>
    <w:div w:id="1441803426">
      <w:marLeft w:val="0"/>
      <w:marRight w:val="0"/>
      <w:marTop w:val="0"/>
      <w:marBottom w:val="0"/>
      <w:divBdr>
        <w:top w:val="none" w:sz="0" w:space="0" w:color="auto"/>
        <w:left w:val="none" w:sz="0" w:space="0" w:color="auto"/>
        <w:bottom w:val="none" w:sz="0" w:space="0" w:color="auto"/>
        <w:right w:val="none" w:sz="0" w:space="0" w:color="auto"/>
      </w:divBdr>
    </w:div>
    <w:div w:id="1442144144">
      <w:marLeft w:val="0"/>
      <w:marRight w:val="0"/>
      <w:marTop w:val="0"/>
      <w:marBottom w:val="0"/>
      <w:divBdr>
        <w:top w:val="none" w:sz="0" w:space="0" w:color="auto"/>
        <w:left w:val="none" w:sz="0" w:space="0" w:color="auto"/>
        <w:bottom w:val="none" w:sz="0" w:space="0" w:color="auto"/>
        <w:right w:val="none" w:sz="0" w:space="0" w:color="auto"/>
      </w:divBdr>
    </w:div>
    <w:div w:id="1472404630">
      <w:marLeft w:val="0"/>
      <w:marRight w:val="0"/>
      <w:marTop w:val="0"/>
      <w:marBottom w:val="0"/>
      <w:divBdr>
        <w:top w:val="none" w:sz="0" w:space="0" w:color="auto"/>
        <w:left w:val="none" w:sz="0" w:space="0" w:color="auto"/>
        <w:bottom w:val="none" w:sz="0" w:space="0" w:color="auto"/>
        <w:right w:val="none" w:sz="0" w:space="0" w:color="auto"/>
      </w:divBdr>
    </w:div>
    <w:div w:id="1505239425">
      <w:marLeft w:val="0"/>
      <w:marRight w:val="0"/>
      <w:marTop w:val="0"/>
      <w:marBottom w:val="0"/>
      <w:divBdr>
        <w:top w:val="none" w:sz="0" w:space="0" w:color="auto"/>
        <w:left w:val="none" w:sz="0" w:space="0" w:color="auto"/>
        <w:bottom w:val="none" w:sz="0" w:space="0" w:color="auto"/>
        <w:right w:val="none" w:sz="0" w:space="0" w:color="auto"/>
      </w:divBdr>
    </w:div>
    <w:div w:id="1539391315">
      <w:marLeft w:val="0"/>
      <w:marRight w:val="0"/>
      <w:marTop w:val="0"/>
      <w:marBottom w:val="0"/>
      <w:divBdr>
        <w:top w:val="none" w:sz="0" w:space="0" w:color="auto"/>
        <w:left w:val="none" w:sz="0" w:space="0" w:color="auto"/>
        <w:bottom w:val="none" w:sz="0" w:space="0" w:color="auto"/>
        <w:right w:val="none" w:sz="0" w:space="0" w:color="auto"/>
      </w:divBdr>
    </w:div>
    <w:div w:id="1557814382">
      <w:marLeft w:val="0"/>
      <w:marRight w:val="0"/>
      <w:marTop w:val="0"/>
      <w:marBottom w:val="0"/>
      <w:divBdr>
        <w:top w:val="none" w:sz="0" w:space="0" w:color="auto"/>
        <w:left w:val="none" w:sz="0" w:space="0" w:color="auto"/>
        <w:bottom w:val="none" w:sz="0" w:space="0" w:color="auto"/>
        <w:right w:val="none" w:sz="0" w:space="0" w:color="auto"/>
      </w:divBdr>
    </w:div>
    <w:div w:id="1567952984">
      <w:marLeft w:val="0"/>
      <w:marRight w:val="0"/>
      <w:marTop w:val="0"/>
      <w:marBottom w:val="0"/>
      <w:divBdr>
        <w:top w:val="none" w:sz="0" w:space="0" w:color="auto"/>
        <w:left w:val="none" w:sz="0" w:space="0" w:color="auto"/>
        <w:bottom w:val="none" w:sz="0" w:space="0" w:color="auto"/>
        <w:right w:val="none" w:sz="0" w:space="0" w:color="auto"/>
      </w:divBdr>
    </w:div>
    <w:div w:id="1628395265">
      <w:marLeft w:val="0"/>
      <w:marRight w:val="0"/>
      <w:marTop w:val="0"/>
      <w:marBottom w:val="0"/>
      <w:divBdr>
        <w:top w:val="none" w:sz="0" w:space="0" w:color="auto"/>
        <w:left w:val="none" w:sz="0" w:space="0" w:color="auto"/>
        <w:bottom w:val="none" w:sz="0" w:space="0" w:color="auto"/>
        <w:right w:val="none" w:sz="0" w:space="0" w:color="auto"/>
      </w:divBdr>
    </w:div>
    <w:div w:id="1630817380">
      <w:marLeft w:val="0"/>
      <w:marRight w:val="0"/>
      <w:marTop w:val="0"/>
      <w:marBottom w:val="0"/>
      <w:divBdr>
        <w:top w:val="none" w:sz="0" w:space="0" w:color="auto"/>
        <w:left w:val="none" w:sz="0" w:space="0" w:color="auto"/>
        <w:bottom w:val="none" w:sz="0" w:space="0" w:color="auto"/>
        <w:right w:val="none" w:sz="0" w:space="0" w:color="auto"/>
      </w:divBdr>
    </w:div>
    <w:div w:id="1695888967">
      <w:marLeft w:val="0"/>
      <w:marRight w:val="0"/>
      <w:marTop w:val="0"/>
      <w:marBottom w:val="0"/>
      <w:divBdr>
        <w:top w:val="none" w:sz="0" w:space="0" w:color="auto"/>
        <w:left w:val="none" w:sz="0" w:space="0" w:color="auto"/>
        <w:bottom w:val="none" w:sz="0" w:space="0" w:color="auto"/>
        <w:right w:val="none" w:sz="0" w:space="0" w:color="auto"/>
      </w:divBdr>
    </w:div>
    <w:div w:id="1712730752">
      <w:marLeft w:val="0"/>
      <w:marRight w:val="0"/>
      <w:marTop w:val="0"/>
      <w:marBottom w:val="0"/>
      <w:divBdr>
        <w:top w:val="none" w:sz="0" w:space="0" w:color="auto"/>
        <w:left w:val="none" w:sz="0" w:space="0" w:color="auto"/>
        <w:bottom w:val="none" w:sz="0" w:space="0" w:color="auto"/>
        <w:right w:val="none" w:sz="0" w:space="0" w:color="auto"/>
      </w:divBdr>
    </w:div>
    <w:div w:id="1753309396">
      <w:marLeft w:val="0"/>
      <w:marRight w:val="0"/>
      <w:marTop w:val="0"/>
      <w:marBottom w:val="0"/>
      <w:divBdr>
        <w:top w:val="none" w:sz="0" w:space="0" w:color="auto"/>
        <w:left w:val="none" w:sz="0" w:space="0" w:color="auto"/>
        <w:bottom w:val="none" w:sz="0" w:space="0" w:color="auto"/>
        <w:right w:val="none" w:sz="0" w:space="0" w:color="auto"/>
      </w:divBdr>
    </w:div>
    <w:div w:id="1828670014">
      <w:marLeft w:val="0"/>
      <w:marRight w:val="0"/>
      <w:marTop w:val="0"/>
      <w:marBottom w:val="0"/>
      <w:divBdr>
        <w:top w:val="none" w:sz="0" w:space="0" w:color="auto"/>
        <w:left w:val="none" w:sz="0" w:space="0" w:color="auto"/>
        <w:bottom w:val="none" w:sz="0" w:space="0" w:color="auto"/>
        <w:right w:val="none" w:sz="0" w:space="0" w:color="auto"/>
      </w:divBdr>
    </w:div>
    <w:div w:id="1834904657">
      <w:marLeft w:val="0"/>
      <w:marRight w:val="0"/>
      <w:marTop w:val="0"/>
      <w:marBottom w:val="0"/>
      <w:divBdr>
        <w:top w:val="none" w:sz="0" w:space="0" w:color="auto"/>
        <w:left w:val="none" w:sz="0" w:space="0" w:color="auto"/>
        <w:bottom w:val="none" w:sz="0" w:space="0" w:color="auto"/>
        <w:right w:val="none" w:sz="0" w:space="0" w:color="auto"/>
      </w:divBdr>
    </w:div>
    <w:div w:id="1843005992">
      <w:marLeft w:val="0"/>
      <w:marRight w:val="0"/>
      <w:marTop w:val="0"/>
      <w:marBottom w:val="0"/>
      <w:divBdr>
        <w:top w:val="none" w:sz="0" w:space="0" w:color="auto"/>
        <w:left w:val="none" w:sz="0" w:space="0" w:color="auto"/>
        <w:bottom w:val="none" w:sz="0" w:space="0" w:color="auto"/>
        <w:right w:val="none" w:sz="0" w:space="0" w:color="auto"/>
      </w:divBdr>
    </w:div>
    <w:div w:id="1897430841">
      <w:marLeft w:val="0"/>
      <w:marRight w:val="0"/>
      <w:marTop w:val="0"/>
      <w:marBottom w:val="0"/>
      <w:divBdr>
        <w:top w:val="none" w:sz="0" w:space="0" w:color="auto"/>
        <w:left w:val="none" w:sz="0" w:space="0" w:color="auto"/>
        <w:bottom w:val="none" w:sz="0" w:space="0" w:color="auto"/>
        <w:right w:val="none" w:sz="0" w:space="0" w:color="auto"/>
      </w:divBdr>
    </w:div>
    <w:div w:id="1904490262">
      <w:marLeft w:val="0"/>
      <w:marRight w:val="0"/>
      <w:marTop w:val="0"/>
      <w:marBottom w:val="0"/>
      <w:divBdr>
        <w:top w:val="none" w:sz="0" w:space="0" w:color="auto"/>
        <w:left w:val="none" w:sz="0" w:space="0" w:color="auto"/>
        <w:bottom w:val="none" w:sz="0" w:space="0" w:color="auto"/>
        <w:right w:val="none" w:sz="0" w:space="0" w:color="auto"/>
      </w:divBdr>
    </w:div>
    <w:div w:id="1938252822">
      <w:marLeft w:val="0"/>
      <w:marRight w:val="0"/>
      <w:marTop w:val="0"/>
      <w:marBottom w:val="0"/>
      <w:divBdr>
        <w:top w:val="none" w:sz="0" w:space="0" w:color="auto"/>
        <w:left w:val="none" w:sz="0" w:space="0" w:color="auto"/>
        <w:bottom w:val="none" w:sz="0" w:space="0" w:color="auto"/>
        <w:right w:val="none" w:sz="0" w:space="0" w:color="auto"/>
      </w:divBdr>
    </w:div>
    <w:div w:id="1950888919">
      <w:marLeft w:val="0"/>
      <w:marRight w:val="0"/>
      <w:marTop w:val="0"/>
      <w:marBottom w:val="0"/>
      <w:divBdr>
        <w:top w:val="none" w:sz="0" w:space="0" w:color="auto"/>
        <w:left w:val="none" w:sz="0" w:space="0" w:color="auto"/>
        <w:bottom w:val="none" w:sz="0" w:space="0" w:color="auto"/>
        <w:right w:val="none" w:sz="0" w:space="0" w:color="auto"/>
      </w:divBdr>
    </w:div>
    <w:div w:id="2030832294">
      <w:marLeft w:val="0"/>
      <w:marRight w:val="0"/>
      <w:marTop w:val="0"/>
      <w:marBottom w:val="0"/>
      <w:divBdr>
        <w:top w:val="none" w:sz="0" w:space="0" w:color="auto"/>
        <w:left w:val="none" w:sz="0" w:space="0" w:color="auto"/>
        <w:bottom w:val="none" w:sz="0" w:space="0" w:color="auto"/>
        <w:right w:val="none" w:sz="0" w:space="0" w:color="auto"/>
      </w:divBdr>
    </w:div>
    <w:div w:id="2094156606">
      <w:marLeft w:val="0"/>
      <w:marRight w:val="0"/>
      <w:marTop w:val="0"/>
      <w:marBottom w:val="0"/>
      <w:divBdr>
        <w:top w:val="none" w:sz="0" w:space="0" w:color="auto"/>
        <w:left w:val="none" w:sz="0" w:space="0" w:color="auto"/>
        <w:bottom w:val="none" w:sz="0" w:space="0" w:color="auto"/>
        <w:right w:val="none" w:sz="0" w:space="0" w:color="auto"/>
      </w:divBdr>
    </w:div>
    <w:div w:id="2123567690">
      <w:marLeft w:val="0"/>
      <w:marRight w:val="0"/>
      <w:marTop w:val="0"/>
      <w:marBottom w:val="0"/>
      <w:divBdr>
        <w:top w:val="none" w:sz="0" w:space="0" w:color="auto"/>
        <w:left w:val="none" w:sz="0" w:space="0" w:color="auto"/>
        <w:bottom w:val="none" w:sz="0" w:space="0" w:color="auto"/>
        <w:right w:val="none" w:sz="0" w:space="0" w:color="auto"/>
      </w:divBdr>
    </w:div>
    <w:div w:id="2125684876">
      <w:marLeft w:val="0"/>
      <w:marRight w:val="0"/>
      <w:marTop w:val="0"/>
      <w:marBottom w:val="0"/>
      <w:divBdr>
        <w:top w:val="none" w:sz="0" w:space="0" w:color="auto"/>
        <w:left w:val="none" w:sz="0" w:space="0" w:color="auto"/>
        <w:bottom w:val="none" w:sz="0" w:space="0" w:color="auto"/>
        <w:right w:val="none" w:sz="0" w:space="0" w:color="auto"/>
      </w:divBdr>
    </w:div>
    <w:div w:id="213189199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sv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sv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CD267A24-0881-4726-AAEC-90C61EF8BAAC}"/>
      </w:docPartPr>
      <w:docPartBody>
        <w:p w:rsidR="00702C68" w:rsidRDefault="00964F21">
          <w:r w:rsidRPr="002125C3">
            <w:rPr>
              <w:rStyle w:val="PlaceholderText"/>
            </w:rPr>
            <w:t>Click or tap here to enter text.</w:t>
          </w:r>
        </w:p>
      </w:docPartBody>
    </w:docPart>
    <w:docPart>
      <w:docPartPr>
        <w:name w:val="53C520F045A14B21BB4B36037F56D0A3"/>
        <w:category>
          <w:name w:val="General"/>
          <w:gallery w:val="placeholder"/>
        </w:category>
        <w:types>
          <w:type w:val="bbPlcHdr"/>
        </w:types>
        <w:behaviors>
          <w:behavior w:val="content"/>
        </w:behaviors>
        <w:guid w:val="{E8FEFEAE-C67D-4D31-8967-BB819DE70C36}"/>
      </w:docPartPr>
      <w:docPartBody>
        <w:p w:rsidR="00150390" w:rsidRDefault="00150390">
          <w:pPr>
            <w:pStyle w:val="53C520F045A14B21BB4B36037F56D0A3"/>
          </w:pPr>
          <w:r>
            <w:rPr>
              <w:rFonts w:asciiTheme="majorHAnsi" w:eastAsiaTheme="majorEastAsia" w:hAnsiTheme="majorHAnsi" w:cstheme="majorBidi"/>
              <w:caps/>
              <w:color w:val="156082" w:themeColor="accent1"/>
              <w:sz w:val="80"/>
              <w:szCs w:val="80"/>
            </w:rPr>
            <w:t>[Document title]</w:t>
          </w:r>
        </w:p>
      </w:docPartBody>
    </w:docPart>
    <w:docPart>
      <w:docPartPr>
        <w:name w:val="F25E640503A94C5DAC3452118610BF9F"/>
        <w:category>
          <w:name w:val="General"/>
          <w:gallery w:val="placeholder"/>
        </w:category>
        <w:types>
          <w:type w:val="bbPlcHdr"/>
        </w:types>
        <w:behaviors>
          <w:behavior w:val="content"/>
        </w:behaviors>
        <w:guid w:val="{9F6987DE-09B0-4206-93D2-ECEDCA9EA9C1}"/>
      </w:docPartPr>
      <w:docPartBody>
        <w:p w:rsidR="00150390" w:rsidRDefault="00150390">
          <w:pPr>
            <w:pStyle w:val="F25E640503A94C5DAC3452118610BF9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F21"/>
    <w:rsid w:val="00150390"/>
    <w:rsid w:val="00517525"/>
    <w:rsid w:val="005D7C25"/>
    <w:rsid w:val="00702C68"/>
    <w:rsid w:val="00835C3D"/>
    <w:rsid w:val="00964F21"/>
    <w:rsid w:val="009B199E"/>
    <w:rsid w:val="00D42902"/>
    <w:rsid w:val="00DA2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64F21"/>
    <w:rPr>
      <w:color w:val="666666"/>
    </w:rPr>
  </w:style>
  <w:style w:type="paragraph" w:customStyle="1" w:styleId="53C520F045A14B21BB4B36037F56D0A3">
    <w:name w:val="53C520F045A14B21BB4B36037F56D0A3"/>
  </w:style>
  <w:style w:type="paragraph" w:customStyle="1" w:styleId="F25E640503A94C5DAC3452118610BF9F">
    <w:name w:val="F25E640503A94C5DAC3452118610BF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E147BBB-721E-4491-B2A1-11A57D65A734}">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1604474127"/>
    <we:property name="MENDELEY_CITATIONS" value="[{&quot;citationID&quot;:&quot;MENDELEY_CITATION_ff6849f9-48b6-4415-9d84-6f2e7b46ea0f&quot;,&quot;properties&quot;:{&quot;noteIndex&quot;:0},&quot;isEdited&quot;:false,&quot;manualOverride&quot;:{&quot;isManuallyOverridden&quot;:false,&quot;citeprocText&quot;:&quot;(Jenner, 2012)&quot;,&quot;manualOverrideText&quot;:&quot;&quot;},&quot;citationTag&quot;:&quot;MENDELEY_CITATION_v3_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&quot;,&quot;citationItems&quot;:[{&quot;id&quot;:&quot;d13491b1-460e-3113-8cd1-57da86ee34a5&quot;,&quot;itemData&quot;:{&quot;type&quot;:&quot;book&quot;,&quot;id&quot;:&quot;d13491b1-460e-3113-8cd1-57da86ee34a5&quot;,&quot;title&quot;:&quot;Managing Benefits&quot;,&quot;author&quot;:[{&quot;family&quot;:&quot;Jenner&quot;,&quot;given&quot;:&quot;S&quot;,&quot;parse-names&quot;:false,&quot;dropping-particle&quot;:&quot;&quot;,&quot;non-dropping-particle&quot;:&quot;&quot;}],&quot;issued&quot;:{&quot;date-parts&quot;:[[2012]]},&quot;publisher&quot;:&quot;The Stationery Office&quot;,&quot;container-title-short&quot;:&quot;&quot;},&quot;isTemporary&quot;:false}]},{&quot;citationID&quot;:&quot;MENDELEY_CITATION_5dbc761b-c9c7-459b-a432-f9c1f4be2a6c&quot;,&quot;properties&quot;:{&quot;noteIndex&quot;:0},&quot;isEdited&quot;:false,&quot;manualOverride&quot;:{&quot;isManuallyOverridden&quot;:false,&quot;citeprocText&quot;:&quot;(Wachter, 2016)&quot;,&quot;manualOverrideText&quot;:&quot;&quot;},&quot;citationTag&quot;:&quot;MENDELEY_CITATION_v3_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&quot;,&quot;citationItems&quot;:[{&quot;id&quot;:&quot;34759127-ca89-3a17-b7d6-c5d16f4bc736&quot;,&quot;itemData&quot;:{&quot;type&quot;:&quot;report&quot;,&quot;id&quot;:&quot;34759127-ca89-3a17-b7d6-c5d16f4bc736&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container-title&quot;:&quot;Making IT Work&quot;,&quot;issued&quot;:{&quot;date-parts&quot;:[[2016]]},&quot;abstract&quot;:&quot;Executive Summary In order for the National Health Service (NHS) to continue to provide a high level of healthcare at an affordable cost, it simply must modernise and transform. This transformation will involve enormous changes in culture, structure, governance, workforce, and training. But none of the changes are likely to be as sweeping, as important, or as challenging as creating a fully digitised NHS. Impressively, the English GP sector began digitising in the 1980s, and by the mid-2000's was nearly 100% digital. By contrast, an ambitious programme to digitise secondary care – the National Programme for Information Technology (NPfIT), launched in 2002 – was shut down in 2011 after having mostly failed to achieve its goals. Analyses of NPfIT criticised the programme for being too centralised, for not engaging with trusts and their healthcare professionals, and for trying to accomplish too much too quickly. A consensus has since emerged that the time has come to move forward, and, in 2016, the Treasury allocated £4.2 billion to support the digitisation of the NHS. In late 2015, the National Advisory Group on Health Information Technology in England was formed to advise the Department of Health and NHS England on its efforts to digitise the secondary care system. Our recommendations fall into two broad categories: ten overall findings and principles, followed by ten implementation recommendations. Overall findings and principles 1. Digitise for the Correct Reasons The goal of digitisation of health systems is to promote what has become widely known as healthcare's Triple Aim: better health, better healthcare, and lower cost. These aims are consistent with those of the NHS's 2014 Five Year Forward View, which called for improvements in quality and service, as well as £22 billion in efficiencies. The Advisory Group believes that trying to achieve the aims of the Five Year Forward View without giving highest priority to digitisation would be a costly and painful mistake.&quot;,&quot;container-title-short&quot;:&quot;&quot;},&quot;isTemporary&quot;:false}]},{&quot;citationID&quot;:&quot;MENDELEY_CITATION_1bb6e7a3-ab5c-475d-8da2-8d583647cf6d&quot;,&quot;properties&quot;:{&quot;noteIndex&quot;:0},&quot;isEdited&quot;:false,&quot;manualOverride&quot;:{&quot;isManuallyOverridden&quot;:false,&quot;citeprocText&quot;:&quot;(Ward and Daniel, 2015)&quot;,&quot;manualOverrideText&quot;:&quot;&quot;},&quot;citationTag&quot;:&quot;MENDELEY_CITATION_v3_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&quot;,&quot;citationItems&quot;:[{&quot;id&quot;:&quot;8e5a9da7-7565-356c-8e88-c874d3772f8f&quot;,&quot;itemData&quot;:{&quot;type&quot;:&quot;book&quot;,&quot;id&quot;:&quot;8e5a9da7-7565-356c-8e88-c874d3772f8f&quot;,&quot;title&quot;:&quot;Benefits Management: How to increase the business value of your it projects, Second Edition&quot;,&quot;author&quot;:[{&quot;family&quot;:&quot;Ward&quot;,&quot;given&quot;:&quot;John&quot;,&quot;parse-names&quot;:false,&quot;dropping-particle&quot;:&quot;&quot;,&quot;non-dropping-particle&quot;:&quot;&quot;},{&quot;family&quot;:&quot;Daniel&quot;,&quot;given&quot;:&quot;Elizabeth&quot;,&quot;parse-names&quot;:false,&quot;dropping-particle&quot;:&quot;&quot;,&quot;non-dropping-particle&quot;:&quot;&quot;}],&quot;container-title&quot;:&quot;Benefits Management: How to increase the business value of your it projects, Second Edition&quot;,&quot;DOI&quot;:&quot;10.1002/9781119208242&quot;,&quot;issued&quot;:{&quot;date-parts&quot;:[[2015]]},&quot;abstract&quot;:&quot;The second edition of Benefits Management has been updated with current examples, further insights from experience and recent research. It shows how the enduring challenges achieving business value from information systems and technology projects can be addressed successfully. The approach, which is synthesized from best practices, sound theories and proven techniques from a range of management disciplines, is exemplified from the authors' extensive experience of working with a wide range of organizations. The book includes examples from a wide variety of projects including non-IT projects. The book is written in an accessible style, ideal for practicing managers, and includes check lists and templates for using the processes, tools and techniques and real-life case studies of their application and impacts. The book now also includes: International survey results that reinforce the importance of the topic, the key management issues and evidence of how the more successful organizations' practices are closely aligned with those described in the book. A Benefits Management Maturity diagnostic which enables organizations to understand the reasons for their current investment success levels and then how to increase them. Discussion of the role and contribution Project Management Offices (PMOs): how they can improve the delivery of value IT projects. Further practical advice and guidance on Program and Portfolio Management, including findings from the authors’ recent research in several large organizations.&quot;,&quot;container-title-short&quot;:&quot;&quot;},&quot;isTemporary&quot;:false}]},{&quot;citationID&quot;:&quot;MENDELEY_CITATION_e798ab5f-317e-4852-9a1d-38d3c578b956&quot;,&quot;properties&quot;:{&quot;noteIndex&quot;:0},&quot;isEdited&quot;:false,&quot;manualOverride&quot;:{&quot;isManuallyOverridden&quot;:false,&quot;citeprocText&quot;:&quot;(Jenner, 2012)&quot;,&quot;manualOverrideText&quot;:&quot;&quot;},&quot;citationTag&quot;:&quot;MENDELEY_CITATION_v3_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&quot;,&quot;citationItems&quot;:[{&quot;id&quot;:&quot;d13491b1-460e-3113-8cd1-57da86ee34a5&quot;,&quot;itemData&quot;:{&quot;type&quot;:&quot;book&quot;,&quot;id&quot;:&quot;d13491b1-460e-3113-8cd1-57da86ee34a5&quot;,&quot;title&quot;:&quot;Managing Benefits&quot;,&quot;author&quot;:[{&quot;family&quot;:&quot;Jenner&quot;,&quot;given&quot;:&quot;S&quot;,&quot;parse-names&quot;:false,&quot;dropping-particle&quot;:&quot;&quot;,&quot;non-dropping-particle&quot;:&quot;&quot;}],&quot;issued&quot;:{&quot;date-parts&quot;:[[2012]]},&quot;publisher&quot;:&quot;The Stationery Office&quot;,&quot;container-title-short&quot;:&quot;&quot;},&quot;isTemporary&quot;:false}]},{&quot;citationID&quot;:&quot;MENDELEY_CITATION_3f9dc6d5-8b35-458f-813b-4270664fd2e9&quot;,&quot;properties&quot;:{&quot;noteIndex&quot;:0},&quot;isEdited&quot;:false,&quot;manualOverride&quot;:{&quot;isManuallyOverridden&quot;:false,&quot;citeprocText&quot;:&quot;(Ward and Daniel, 2015)&quot;,&quot;manualOverrideText&quot;:&quot;&quot;},&quot;citationTag&quot;:&quot;MENDELEY_CITATION_v3_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&quot;,&quot;citationItems&quot;:[{&quot;id&quot;:&quot;8e5a9da7-7565-356c-8e88-c874d3772f8f&quot;,&quot;itemData&quot;:{&quot;type&quot;:&quot;book&quot;,&quot;id&quot;:&quot;8e5a9da7-7565-356c-8e88-c874d3772f8f&quot;,&quot;title&quot;:&quot;Benefits Management: How to increase the business value of your it projects, Second Edition&quot;,&quot;author&quot;:[{&quot;family&quot;:&quot;Ward&quot;,&quot;given&quot;:&quot;John&quot;,&quot;parse-names&quot;:false,&quot;dropping-particle&quot;:&quot;&quot;,&quot;non-dropping-particle&quot;:&quot;&quot;},{&quot;family&quot;:&quot;Daniel&quot;,&quot;given&quot;:&quot;Elizabeth&quot;,&quot;parse-names&quot;:false,&quot;dropping-particle&quot;:&quot;&quot;,&quot;non-dropping-particle&quot;:&quot;&quot;}],&quot;container-title&quot;:&quot;Benefits Management: How to increase the business value of your it projects, Second Edition&quot;,&quot;DOI&quot;:&quot;10.1002/9781119208242&quot;,&quot;issued&quot;:{&quot;date-parts&quot;:[[2015]]},&quot;abstract&quot;:&quot;The second edition of Benefits Management has been updated with current examples, further insights from experience and recent research. It shows how the enduring challenges achieving business value from information systems and technology projects can be addressed successfully. The approach, which is synthesized from best practices, sound theories and proven techniques from a range of management disciplines, is exemplified from the authors' extensive experience of working with a wide range of organizations. The book includes examples from a wide variety of projects including non-IT projects. The book is written in an accessible style, ideal for practicing managers, and includes check lists and templates for using the processes, tools and techniques and real-life case studies of their application and impacts. The book now also includes: International survey results that reinforce the importance of the topic, the key management issues and evidence of how the more successful organizations' practices are closely aligned with those described in the book. A Benefits Management Maturity diagnostic which enables organizations to understand the reasons for their current investment success levels and then how to increase them. Discussion of the role and contribution Project Management Offices (PMOs): how they can improve the delivery of value IT projects. Further practical advice and guidance on Program and Portfolio Management, including findings from the authors’ recent research in several large organizations.&quot;,&quot;container-title-short&quot;:&quot;&quot;},&quot;isTemporary&quot;:false}]},{&quot;citationID&quot;:&quot;MENDELEY_CITATION_0ee7a0f3-ca63-468a-bd82-144481d0e698&quot;,&quot;properties&quot;:{&quot;noteIndex&quot;:0},&quot;isEdited&quot;:false,&quot;manualOverride&quot;:{&quot;isManuallyOverridden&quot;:false,&quot;citeprocText&quot;:&quot;(AXELOS Limited, 2020)&quot;,&quot;manualOverrideText&quot;:&quot;&quot;},&quot;citationTag&quot;:&quot;MENDELEY_CITATION_v3_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&quot;,&quot;citationItems&quot;:[{&quot;id&quot;:&quot;d2282804-1a95-3525-9dfa-ae0e5e77b185&quot;,&quot;itemData&quot;:{&quot;type&quot;:&quot;book&quot;,&quot;id&quot;:&quot;d2282804-1a95-3525-9dfa-ae0e5e77b185&quot;,&quot;title&quot;:&quot;Managing Successful Programmes&quot;,&quot;author&quot;:[{&quot;family&quot;:&quot;AXELOS Limited&quot;,&quot;given&quot;:&quot;&quot;,&quot;parse-names&quot;:false,&quot;dropping-particle&quot;:&quot;&quot;,&quot;non-dropping-particle&quot;:&quot;&quot;}],&quot;issued&quot;:{&quot;date-parts&quot;:[[2020,9,18]]},&quot;publisher&quot;:&quot;Stationery Office&quot;,&quot;container-title-short&quot;:&quot;&quot;},&quot;isTemporary&quot;:false}]},{&quot;citationID&quot;:&quot;MENDELEY_CITATION_c561faf6-f24a-4c81-bf63-d8f332f21f33&quot;,&quot;properties&quot;:{&quot;noteIndex&quot;:0},&quot;isEdited&quot;:false,&quot;manualOverride&quot;:{&quot;isManuallyOverridden&quot;:false,&quot;citeprocText&quot;:&quot;(Wachter, 2016)&quot;,&quot;manualOverrideText&quot;:&quot;&quot;},&quot;citationTag&quot;:&quot;MENDELEY_CITATION_v3_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&quot;,&quot;citationItems&quot;:[{&quot;id&quot;:&quot;34759127-ca89-3a17-b7d6-c5d16f4bc736&quot;,&quot;itemData&quot;:{&quot;type&quot;:&quot;report&quot;,&quot;id&quot;:&quot;34759127-ca89-3a17-b7d6-c5d16f4bc736&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container-title&quot;:&quot;Making IT Work&quot;,&quot;issued&quot;:{&quot;date-parts&quot;:[[2016]]},&quot;abstract&quot;:&quot;Executive Summary In order for the National Health Service (NHS) to continue to provide a high level of healthcare at an affordable cost, it simply must modernise and transform. This transformation will involve enormous changes in culture, structure, governance, workforce, and training. But none of the changes are likely to be as sweeping, as important, or as challenging as creating a fully digitised NHS. Impressively, the English GP sector began digitising in the 1980s, and by the mid-2000's was nearly 100% digital. By contrast, an ambitious programme to digitise secondary care – the National Programme for Information Technology (NPfIT), launched in 2002 – was shut down in 2011 after having mostly failed to achieve its goals. Analyses of NPfIT criticised the programme for being too centralised, for not engaging with trusts and their healthcare professionals, and for trying to accomplish too much too quickly. A consensus has since emerged that the time has come to move forward, and, in 2016, the Treasury allocated £4.2 billion to support the digitisation of the NHS. In late 2015, the National Advisory Group on Health Information Technology in England was formed to advise the Department of Health and NHS England on its efforts to digitise the secondary care system. Our recommendations fall into two broad categories: ten overall findings and principles, followed by ten implementation recommendations. Overall findings and principles 1. Digitise for the Correct Reasons The goal of digitisation of health systems is to promote what has become widely known as healthcare's Triple Aim: better health, better healthcare, and lower cost. These aims are consistent with those of the NHS's 2014 Five Year Forward View, which called for improvements in quality and service, as well as £22 billion in efficiencies. The Advisory Group believes that trying to achieve the aims of the Five Year Forward View without giving highest priority to digitisation would be a costly and painful mistake.&quot;,&quot;container-title-short&quot;:&quot;&quot;},&quot;isTemporary&quot;:false}]},{&quot;citationID&quot;:&quot;MENDELEY_CITATION_a66045ca-5849-4923-aaf7-0eacd7a9b885&quot;,&quot;properties&quot;:{&quot;noteIndex&quot;:0},&quot;isEdited&quot;:false,&quot;manualOverride&quot;:{&quot;isManuallyOverridden&quot;:false,&quot;citeprocText&quot;:&quot;(AXELOS Limited, 2020)&quot;,&quot;manualOverrideText&quot;:&quot;&quot;},&quot;citationTag&quot;:&quot;MENDELEY_CITATION_v3_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&quot;,&quot;citationItems&quot;:[{&quot;id&quot;:&quot;d2282804-1a95-3525-9dfa-ae0e5e77b185&quot;,&quot;itemData&quot;:{&quot;type&quot;:&quot;book&quot;,&quot;id&quot;:&quot;d2282804-1a95-3525-9dfa-ae0e5e77b185&quot;,&quot;title&quot;:&quot;Managing Successful Programmes&quot;,&quot;author&quot;:[{&quot;family&quot;:&quot;AXELOS Limited&quot;,&quot;given&quot;:&quot;&quot;,&quot;parse-names&quot;:false,&quot;dropping-particle&quot;:&quot;&quot;,&quot;non-dropping-particle&quot;:&quot;&quot;}],&quot;issued&quot;:{&quot;date-parts&quot;:[[2020,9,18]]},&quot;publisher&quot;:&quot;Stationery Office&quot;,&quot;container-title-short&quot;:&quot;&quot;},&quot;isTemporary&quot;:false}]},{&quot;citationID&quot;:&quot;MENDELEY_CITATION_354ebdfc-bbe5-44de-a849-74c8741f962d&quot;,&quot;properties&quot;:{&quot;noteIndex&quot;:0},&quot;isEdited&quot;:false,&quot;manualOverride&quot;:{&quot;isManuallyOverridden&quot;:false,&quot;citeprocText&quot;:&quot;(PRINCE2, 2025)&quot;,&quot;manualOverrideText&quot;:&quot;&quot;},&quot;citationTag&quot;:&quot;MENDELEY_CITATION_v3_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&quot;,&quot;citationItems&quot;:[{&quot;id&quot;:&quot;175145d7-c217-37bc-bd77-5c1bf014f7a8&quot;,&quot;itemData&quot;:{&quot;type&quot;:&quot;book&quot;,&quot;id&quot;:&quot;175145d7-c217-37bc-bd77-5c1bf014f7a8&quot;,&quot;title&quot;:&quot;PRINCE2® project management version 7 : global best practice for everyone aiming to enhance their project management skills&quot;,&quot;author&quot;:[{&quot;family&quot;:&quot;PRINCE2&quot;,&quot;given&quot;:&quot;&quot;,&quot;parse-names&quot;:false,&quot;dropping-particle&quot;:&quot;&quot;,&quot;non-dropping-particle&quot;:&quot;&quot;}],&quot;ISBN&quot;:&quot;9789925349371&quot;,&quot;issued&quot;:{&quot;date-parts&quot;:[[2025]]},&quot;number-of-pages&quot;:&quot;342&quot;,&quot;abstract&quot;:&quot;Official book. Introduction -- Principles -- People -- Introduction to PRICE2 project management practices -- Business case -- Organization -- Plans -- Quality -- Risk -- Issues -- Progress -- Introduction to PRINCE2 project management processes -- Starting up a project -- Directing a project -- Initiating a project -- Controlling a stage -- Managing product delivery -- Managing a stage boundary -- Closing a project.&quot;,&quot;publisher&quot;:&quot;PeopleCert&quot;,&quot;container-title-short&quot;:&quot;&quot;},&quot;isTemporary&quot;:false}]},{&quot;citationID&quot;:&quot;MENDELEY_CITATION_775df056-b94c-4f64-93d5-b0ca5324a7aa&quot;,&quot;properties&quot;:{&quot;noteIndex&quot;:0},&quot;isEdited&quot;:false,&quot;manualOverride&quot;:{&quot;isManuallyOverridden&quot;:false,&quot;citeprocText&quot;:&quot;(Taylor &lt;i&gt;et al.&lt;/i&gt;, 2014; Antony &lt;i&gt;et al.&lt;/i&gt;, 2018)&quot;,&quot;manualOverrideText&quot;:&quot;&quot;},&quot;citationTag&quot;:&quot;MENDELEY_CITATION_v3_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&quot;,&quot;citationItems&quot;:[{&quot;id&quot;:&quot;f15deadf-82ee-3bcc-97b7-07668e5ebce8&quot;,&quot;itemData&quot;:{&quot;type&quot;:&quot;article&quot;,&quot;id&quot;:&quot;f15deadf-82ee-3bcc-97b7-07668e5ebce8&quot;,&quot;title&quot;:&quot;Systematic review of the application of the plan-do-study-act method to improve quality in healthcare&quot;,&quot;author&quot;:[{&quot;family&quot;:&quot;Taylor&quot;,&quot;given&quot;:&quot;Michael J.&quot;,&quot;parse-names&quot;:false,&quot;dropping-particle&quot;:&quot;&quot;,&quot;non-dropping-particle&quot;:&quot;&quot;},{&quot;family&quot;:&quot;McNicholas&quot;,&quot;given&quot;:&quot;Chris&quot;,&quot;parse-names&quot;:false,&quot;dropping-particle&quot;:&quot;&quot;,&quot;non-dropping-particle&quot;:&quot;&quot;},{&quot;family&quot;:&quot;Nicolay&quot;,&quot;given&quot;:&quot;Chris&quot;,&quot;parse-names&quot;:false,&quot;dropping-particle&quot;:&quot;&quot;,&quot;non-dropping-particle&quot;:&quot;&quot;},{&quot;family&quot;:&quot;Darzi&quot;,&quot;given&quot;:&quot;Ara&quot;,&quot;parse-names&quot;:false,&quot;dropping-particle&quot;:&quot;&quot;,&quot;non-dropping-particle&quot;:&quot;&quot;},{&quot;family&quot;:&quot;Bell&quot;,&quot;given&quot;:&quot;Derek&quot;,&quot;parse-names&quot;:false,&quot;dropping-particle&quot;:&quot;&quot;,&quot;non-dropping-particle&quot;:&quot;&quot;},{&quot;family&quot;:&quot;Reed&quot;,&quot;given&quot;:&quot;Julie E.&quot;,&quot;parse-names&quot;:false,&quot;dropping-particle&quot;:&quot;&quot;,&quot;non-dropping-particle&quot;:&quot;&quot;}],&quot;container-title&quot;:&quot;BMJ Quality and Safety&quot;,&quot;container-title-short&quot;:&quot;BMJ Qual. Saf.&quot;,&quot;DOI&quot;:&quot;10.1136/bmjqs-2013-001862&quot;,&quot;ISSN&quot;:&quot;20445415&quot;,&quot;issued&quot;:{&quot;date-parts&quot;:[[2014]]},&quot;abstract&quot;:&quot;Background: Plan-do-study-act (PDSA) cycles provide a structure for iterative testing of changes to improve quality of systems. The method is widely accepted in healthcare improvement; however there is little overarching evaluation of how the method is applied. This paper proposes a theoretical framework for assessing the quality of application of PDSA cycles and explores the consistency with which the method has been applied in peer-reviewed literature against this framework. Methods: NHS Evidence and Cochrane databases were searched by three independent reviewers. Empirical studies were included that reported application of the PDSA method in healthcare. Application of PDSA cycles was assessed against key features of the method, including documentation characteristics, use of iterative cycles, prediction-based testing of change, initial small-scale testing and use of data over time. Results: 73 of 409 individual articles identified met the inclusion criteria. Of the 73 articles, 47 documented PDSA cycles in sufficient detail for full analysis against the whole framework. Many of these studies reported application of the PDSA method that failed to accord with primary features of the method. Less than 20% (14/73) fully documented the application of a sequence of iterative cycles. Furthermore, a lack of adherence to the notion of small-scale change is apparent and only 15% (7/47) reported the use of quantitative data at monthly or more frequent data intervals to inform progression of cycles. Discussion: To progress the development of the science of improvement, a greater understanding of the use of improvement methods, including PDSA, is essential to draw reliable conclusions about their effectiveness. This would be supported by the development of systematic and rigorous standards for the application and reporting of PDSAs.&quot;,&quot;issue&quot;:&quot;4&quot;,&quot;volume&quot;:&quot;23&quot;},&quot;isTemporary&quot;:false},{&quot;id&quot;:&quot;a5cb9b08-3d39-3d83-b7dd-f0bbefe2aa23&quot;,&quot;itemData&quot;:{&quot;type&quot;:&quot;article&quot;,&quot;id&quot;:&quot;a5cb9b08-3d39-3d83-b7dd-f0bbefe2aa23&quot;,&quot;title&quot;:&quot;Six Sigma in healthcare: a systematic review of the literature&quot;,&quot;author&quot;:[{&quot;family&quot;:&quot;Antony&quot;,&quot;given&quot;:&quot;Jiju&quot;,&quot;parse-names&quot;:false,&quot;dropping-particle&quot;:&quot;&quot;,&quot;non-dropping-particle&quot;:&quot;&quot;},{&quot;family&quot;:&quot;Palsuk&quot;,&quot;given&quot;:&quot;Pruksathorn&quot;,&quot;parse-names&quot;:false,&quot;dropping-particle&quot;:&quot;&quot;,&quot;non-dropping-particle&quot;:&quot;&quot;},{&quot;family&quot;:&quot;Gupta&quot;,&quot;given&quot;:&quot;Sandeep&quot;,&quot;parse-names&quot;:false,&quot;dropping-particle&quot;:&quot;&quot;,&quot;non-dropping-particle&quot;:&quot;&quot;},{&quot;family&quot;:&quot;Mishra&quot;,&quot;given&quot;:&quot;Deepa&quot;,&quot;parse-names&quot;:false,&quot;dropping-particle&quot;:&quot;&quot;,&quot;non-dropping-particle&quot;:&quot;&quot;},{&quot;family&quot;:&quot;Barach&quot;,&quot;given&quot;:&quot;Paul&quot;,&quot;parse-names&quot;:false,&quot;dropping-particle&quot;:&quot;&quot;,&quot;non-dropping-particle&quot;:&quot;&quot;}],&quot;container-title&quot;:&quot;International Journal of Quality and Reliability Management&quot;,&quot;DOI&quot;:&quot;10.1108/IJQRM-02-2017-0027&quot;,&quot;ISSN&quot;:&quot;0265671X&quot;,&quot;issued&quot;:{&quot;date-parts&quot;:[[2018]]},&quot;abstract&quot;:&quot;Purpose: The purpose of this paper is to illustrate the systematic role played by Six Sigma methodology in improving the quality of healthcare. The literature review identifies the relevant opportunities for successful introduction and development of Six Sigma approach in healthcare sector. Design/methodology/approach: A systematic methodology to identifying literature on Six Sigma in healthcare is presented. Web of Science, Medline, Emerald Insight, ASQ and ProQuest databases (1998-2016) were searched, and 68 papers of fair methodological quality were identified. Findings: The findings of the systematic review reveal a growing interest in research on Six Sigma adoption in healthcare. The findings indicate that Six Sigma applications in healthcare have been focused on the entire hospital with no real focus on a particular department or function. The key findings on benefits, success factors, challenges and common tools of Six Sigma from the existing literature are also presented in the paper. Research limitations/implications: The papers included in the systematic review were peer-reviewed papers available in English. Due to these limitations, relevant papers may have been excluded. Moreover, the authors have excluded all conference and white papers for their inclusion in this study. Originality/value: This paper can serve as a guide on how Six Sigma approach can be applied to improve the quality of healthcare. The authors also believe that this is possibly the most comprehensive systematic literature review on the topic and will set the foundation for various research avenues based on the key findings of this study.&quot;,&quot;issue&quot;:&quot;5&quot;,&quot;volume&quot;:&quot;35&quot;,&quot;container-title-short&quot;:&quot;&quot;},&quot;isTemporary&quot;:false}]},{&quot;citationID&quot;:&quot;MENDELEY_CITATION_b8fd025f-c8eb-41ae-8e93-ae8e937f9adf&quot;,&quot;properties&quot;:{&quot;noteIndex&quot;:0},&quot;isEdited&quot;:false,&quot;manualOverride&quot;:{&quot;isManuallyOverridden&quot;:false,&quot;citeprocText&quot;:&quot;(Jenner, 2012)&quot;,&quot;manualOverrideText&quot;:&quot;&quot;},&quot;citationTag&quot;:&quot;MENDELEY_CITATION_v3_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&quot;,&quot;citationItems&quot;:[{&quot;id&quot;:&quot;d13491b1-460e-3113-8cd1-57da86ee34a5&quot;,&quot;itemData&quot;:{&quot;type&quot;:&quot;book&quot;,&quot;id&quot;:&quot;d13491b1-460e-3113-8cd1-57da86ee34a5&quot;,&quot;title&quot;:&quot;Managing Benefits&quot;,&quot;author&quot;:[{&quot;family&quot;:&quot;Jenner&quot;,&quot;given&quot;:&quot;S&quot;,&quot;parse-names&quot;:false,&quot;dropping-particle&quot;:&quot;&quot;,&quot;non-dropping-particle&quot;:&quot;&quot;}],&quot;issued&quot;:{&quot;date-parts&quot;:[[2012]]},&quot;publisher&quot;:&quot;The Stationery Office&quot;,&quot;container-title-short&quot;:&quot;&quot;},&quot;isTemporary&quot;:false}]},{&quot;citationID&quot;:&quot;MENDELEY_CITATION_6db91503-59ee-45cd-b237-6919fb56814b&quot;,&quot;properties&quot;:{&quot;noteIndex&quot;:0},&quot;isEdited&quot;:false,&quot;manualOverride&quot;:{&quot;isManuallyOverridden&quot;:false,&quot;citeprocText&quot;:&quot;(Ward and Daniel, 2015; AXELOS Limited, 2020)&quot;,&quot;manualOverrideText&quot;:&quot;&quot;},&quot;citationTag&quot;:&quot;MENDELEY_CITATION_v3_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&quot;,&quot;citationItems&quot;:[{&quot;id&quot;:&quot;d2282804-1a95-3525-9dfa-ae0e5e77b185&quot;,&quot;itemData&quot;:{&quot;type&quot;:&quot;book&quot;,&quot;id&quot;:&quot;d2282804-1a95-3525-9dfa-ae0e5e77b185&quot;,&quot;title&quot;:&quot;Managing Successful Programmes&quot;,&quot;author&quot;:[{&quot;family&quot;:&quot;AXELOS Limited&quot;,&quot;given&quot;:&quot;&quot;,&quot;parse-names&quot;:false,&quot;dropping-particle&quot;:&quot;&quot;,&quot;non-dropping-particle&quot;:&quot;&quot;}],&quot;issued&quot;:{&quot;date-parts&quot;:[[2020,9,18]]},&quot;publisher&quot;:&quot;Stationery Office&quot;,&quot;container-title-short&quot;:&quot;&quot;},&quot;isTemporary&quot;:false},{&quot;id&quot;:&quot;8e5a9da7-7565-356c-8e88-c874d3772f8f&quot;,&quot;itemData&quot;:{&quot;type&quot;:&quot;book&quot;,&quot;id&quot;:&quot;8e5a9da7-7565-356c-8e88-c874d3772f8f&quot;,&quot;title&quot;:&quot;Benefits Management: How to increase the business value of your it projects, Second Edition&quot;,&quot;author&quot;:[{&quot;family&quot;:&quot;Ward&quot;,&quot;given&quot;:&quot;John&quot;,&quot;parse-names&quot;:false,&quot;dropping-particle&quot;:&quot;&quot;,&quot;non-dropping-particle&quot;:&quot;&quot;},{&quot;family&quot;:&quot;Daniel&quot;,&quot;given&quot;:&quot;Elizabeth&quot;,&quot;parse-names&quot;:false,&quot;dropping-particle&quot;:&quot;&quot;,&quot;non-dropping-particle&quot;:&quot;&quot;}],&quot;container-title&quot;:&quot;Benefits Management: How to increase the business value of your it projects, Second Edition&quot;,&quot;DOI&quot;:&quot;10.1002/9781119208242&quot;,&quot;issued&quot;:{&quot;date-parts&quot;:[[2015]]},&quot;abstract&quot;:&quot;The second edition of Benefits Management has been updated with current examples, further insights from experience and recent research. It shows how the enduring challenges achieving business value from information systems and technology projects can be addressed successfully. The approach, which is synthesized from best practices, sound theories and proven techniques from a range of management disciplines, is exemplified from the authors' extensive experience of working with a wide range of organizations. The book includes examples from a wide variety of projects including non-IT projects. The book is written in an accessible style, ideal for practicing managers, and includes check lists and templates for using the processes, tools and techniques and real-life case studies of their application and impacts. The book now also includes: International survey results that reinforce the importance of the topic, the key management issues and evidence of how the more successful organizations' practices are closely aligned with those described in the book. A Benefits Management Maturity diagnostic which enables organizations to understand the reasons for their current investment success levels and then how to increase them. Discussion of the role and contribution Project Management Offices (PMOs): how they can improve the delivery of value IT projects. Further practical advice and guidance on Program and Portfolio Management, including findings from the authors’ recent research in several large organizations.&quot;,&quot;container-title-short&quot;:&quot;&quot;},&quot;isTemporary&quot;:false}]},{&quot;citationID&quot;:&quot;MENDELEY_CITATION_842b6716-aa73-4172-92a0-fc3e07f4789c&quot;,&quot;properties&quot;:{&quot;noteIndex&quot;:0},&quot;isEdited&quot;:false,&quot;manualOverride&quot;:{&quot;isManuallyOverridden&quot;:false,&quot;citeprocText&quot;:&quot;(Michie, van Stralen and West, 2011)&quot;,&quot;manualOverrideText&quot;:&quot;&quot;},&quot;citationTag&quot;:&quot;MENDELEY_CITATION_v3_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&quot;,&quot;citationItems&quot;:[{&quot;id&quot;:&quot;b7a3c2b2-8858-3466-914a-55cc17f13e8d&quot;,&quot;itemData&quot;:{&quot;type&quot;:&quot;article-journal&quot;,&quot;id&quot;:&quot;b7a3c2b2-8858-3466-914a-55cc17f13e8d&quot;,&quot;title&quot;:&quot;The behaviour change wheel: A new method for characterising and designing behaviour change interventions&quot;,&quot;author&quot;:[{&quot;family&quot;:&quot;Michie&quot;,&quot;given&quot;:&quot;Susan&quot;,&quot;parse-names&quot;:false,&quot;dropping-particle&quot;:&quot;&quot;,&quot;non-dropping-particle&quot;:&quot;&quot;},{&quot;family&quot;:&quot;Stralen&quot;,&quot;given&quot;:&quot;Maartje M.&quot;,&quot;parse-names&quot;:false,&quot;dropping-particle&quot;:&quot;&quot;,&quot;non-dropping-particle&quot;:&quot;van&quot;},{&quot;family&quot;:&quot;West&quot;,&quot;given&quot;:&quot;Robert&quot;,&quot;parse-names&quot;:false,&quot;dropping-particle&quot;:&quot;&quot;,&quot;non-dropping-particle&quot;:&quot;&quot;}],&quot;container-title&quot;:&quot;Implementation Science&quot;,&quot;DOI&quot;:&quot;10.1186/1748-5908-6-42&quot;,&quot;ISSN&quot;:&quot;17485908&quot;,&quot;issued&quot;:{&quot;date-parts&quot;:[[2011]]},&quot;abstract&quot;:&quot;Background: Improving the design and implementation of evidence-based practice depends on successful behaviour change interventions. This requires an appropriate method for characterising interventions and linking them to an analysis of the targeted behaviour. There exists a plethora of frameworks of behaviour change interventions, but it is not clear how well they serve this purpose. This paper evaluates these frameworks, and develops and evaluates a new framework aimed at overcoming their limitations.Methods: A systematic search of electronic databases and consultation with behaviour change experts were used to identify frameworks of behaviour change interventions. These were evaluated according to three criteria: comprehensiveness, coherence, and a clear link to an overarching model of behaviour. A new framework was developed to meet these criteria. The reliability with which it could be applied was examined in two domains of behaviour change: tobacco control and obesity.Results: Nineteen frameworks were identified covering nine intervention functions and seven policy categories that could enable those interventions. None of the frameworks reviewed covered the full range of intervention functions or policies, and only a minority met the criteria of coherence or linkage to a model of behaviour. At the centre of a proposed new framework is a 'behaviour system' involving three essential conditions: capability, opportunity, and motivation (what we term the 'COM-B system'). This forms the hub of a 'behaviour change wheel' (BCW) around which are positioned the nine intervention functions aimed at addressing deficits in one or more of these conditions; around this are placed seven categories of policy that could enable those interventions to occur. The BCW was used reliably to characterise interventions within the English Department of Health's 2010 tobacco control strategy and the National Institute of Health and Clinical Excellence's guidance on reducing obesity.Conclusions: Interventions and policies to change behaviour can be usefully characterised by means of a BCW comprising: a 'behaviour system' at the hub, encircled by intervention functions and then by policy categories. Research is needed to establish how far the BCW can lead to more efficient design of effective interventions. © 2011 Michie et al; licensee BioMed Central Ltd.&quot;,&quot;issue&quot;:&quot;1&quot;,&quot;volume&quot;:&quot;6&quot;,&quot;container-title-short&quot;:&quot;&quot;},&quot;isTemporary&quot;:false}]},{&quot;citationID&quot;:&quot;MENDELEY_CITATION_571cf505-e821-4187-8970-581aa538a1ff&quot;,&quot;properties&quot;:{&quot;noteIndex&quot;:0},&quot;isEdited&quot;:false,&quot;manualOverride&quot;:{&quot;isManuallyOverridden&quot;:false,&quot;citeprocText&quot;:&quot;(Wachter, 2016)&quot;,&quot;manualOverrideText&quot;:&quot;&quot;},&quot;citationTag&quot;:&quot;MENDELEY_CITATION_v3_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&quot;,&quot;citationItems&quot;:[{&quot;id&quot;:&quot;34759127-ca89-3a17-b7d6-c5d16f4bc736&quot;,&quot;itemData&quot;:{&quot;type&quot;:&quot;report&quot;,&quot;id&quot;:&quot;34759127-ca89-3a17-b7d6-c5d16f4bc736&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container-title&quot;:&quot;Making IT Work&quot;,&quot;issued&quot;:{&quot;date-parts&quot;:[[2016]]},&quot;abstract&quot;:&quot;Executive Summary In order for the National Health Service (NHS) to continue to provide a high level of healthcare at an affordable cost, it simply must modernise and transform. This transformation will involve enormous changes in culture, structure, governance, workforce, and training. But none of the changes are likely to be as sweeping, as important, or as challenging as creating a fully digitised NHS. Impressively, the English GP sector began digitising in the 1980s, and by the mid-2000's was nearly 100% digital. By contrast, an ambitious programme to digitise secondary care – the National Programme for Information Technology (NPfIT), launched in 2002 – was shut down in 2011 after having mostly failed to achieve its goals. Analyses of NPfIT criticised the programme for being too centralised, for not engaging with trusts and their healthcare professionals, and for trying to accomplish too much too quickly. A consensus has since emerged that the time has come to move forward, and, in 2016, the Treasury allocated £4.2 billion to support the digitisation of the NHS. In late 2015, the National Advisory Group on Health Information Technology in England was formed to advise the Department of Health and NHS England on its efforts to digitise the secondary care system. Our recommendations fall into two broad categories: ten overall findings and principles, followed by ten implementation recommendations. Overall findings and principles 1. Digitise for the Correct Reasons The goal of digitisation of health systems is to promote what has become widely known as healthcare's Triple Aim: better health, better healthcare, and lower cost. These aims are consistent with those of the NHS's 2014 Five Year Forward View, which called for improvements in quality and service, as well as £22 billion in efficiencies. The Advisory Group believes that trying to achieve the aims of the Five Year Forward View without giving highest priority to digitisation would be a costly and painful mistake.&quot;,&quot;container-title-short&quot;:&quot;&quot;},&quot;isTemporary&quot;:false}]},{&quot;citationID&quot;:&quot;MENDELEY_CITATION_540393e1-22bb-488b-8090-5bb0f777b64f&quot;,&quot;properties&quot;:{&quot;noteIndex&quot;:0},&quot;isEdited&quot;:false,&quot;manualOverride&quot;:{&quot;isManuallyOverridden&quot;:false,&quot;citeprocText&quot;:&quot;(Scott and Briggs, 2010)&quot;,&quot;manualOverrideText&quot;:&quot;&quot;},&quot;citationTag&quot;:&quot;MENDELEY_CITATION_v3_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&quot;,&quot;citationItems&quot;:[{&quot;id&quot;:&quot;befecb3f-2c51-3309-9b6b-88fd6d1769f4&quot;,&quot;itemData&quot;:{&quot;type&quot;:&quot;article-journal&quot;,&quot;id&quot;:&quot;befecb3f-2c51-3309-9b6b-88fd6d1769f4&quot;,&quot;title&quot;:&quot;STAT-HI: A Socio-Technical Assessment Tool for Health Informatics Implementations&quot;,&quot;author&quot;:[{&quot;family&quot;:&quot;Scott&quot;,&quot;given&quot;:&quot;Philip J&quot;,&quot;parse-names&quot;:false,&quot;dropping-particle&quot;:&quot;&quot;,&quot;non-dropping-particle&quot;:&quot;&quot;},{&quot;family&quot;:&quot;Briggs&quot;,&quot;given&quot;:&quot;James S&quot;,&quot;parse-names&quot;:false,&quot;dropping-particle&quot;:&quot;&quot;,&quot;non-dropping-particle&quot;:&quot;&quot;}],&quot;container-title&quot;:&quot;The Open Medical Informatics Journal&quot;,&quot;container-title-short&quot;:&quot;Open Med. Inform. J.&quot;,&quot;DOI&quot;:&quot;10.2174/1874431101004010214&quot;,&quot;ISSN&quot;:&quot;1874-4311&quot;,&quot;issued&quot;:{&quot;date-parts&quot;:[[2010,9,15]]},&quot;page&quot;:&quot;214-220&quot;,&quot;abstract&quot;:&quot;&lt;p&gt;This paper proposes a socio-technical assessment tool (STAT-HI) for health informatics implementations. We explore why even projects allegedly using sound methodologies repeatedly fail to give adequate attention to socio-technical issues, and we present an initial draft of a structured assessment tool for health informatics implementation that encapsulates socio-technical good practice. Further work is proposed to enrich and validate the proposed instrument. This proposal was presented for discussion at a meeting of the UK Faculty of Health Informatics in December 2009.&lt;/p&gt;&quot;,&quot;issue&quot;:&quot;1&quot;,&quot;volume&quot;:&quot;4&quot;},&quot;isTemporary&quot;:false}]},{&quot;citationID&quot;:&quot;MENDELEY_CITATION_43eb222c-6efa-4801-94b0-9add1645d5be&quot;,&quot;properties&quot;:{&quot;noteIndex&quot;:0},&quot;isEdited&quot;:false,&quot;manualOverride&quot;:{&quot;isManuallyOverridden&quot;:false,&quot;citeprocText&quot;:&quot;(Scott and Briggs, 2010; Wachter, 2016)&quot;,&quot;manualOverrideText&quot;:&quot;&quot;},&quot;citationTag&quot;:&quot;MENDELEY_CITATION_v3_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&quot;,&quot;citationItems&quot;:[{&quot;id&quot;:&quot;34759127-ca89-3a17-b7d6-c5d16f4bc736&quot;,&quot;itemData&quot;:{&quot;type&quot;:&quot;report&quot;,&quot;id&quot;:&quot;34759127-ca89-3a17-b7d6-c5d16f4bc736&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container-title&quot;:&quot;Making IT Work&quot;,&quot;issued&quot;:{&quot;date-parts&quot;:[[2016]]},&quot;abstract&quot;:&quot;Executive Summary In order for the National Health Service (NHS) to continue to provide a high level of healthcare at an affordable cost, it simply must modernise and transform. This transformation will involve enormous changes in culture, structure, governance, workforce, and training. But none of the changes are likely to be as sweeping, as important, or as challenging as creating a fully digitised NHS. Impressively, the English GP sector began digitising in the 1980s, and by the mid-2000's was nearly 100% digital. By contrast, an ambitious programme to digitise secondary care – the National Programme for Information Technology (NPfIT), launched in 2002 – was shut down in 2011 after having mostly failed to achieve its goals. Analyses of NPfIT criticised the programme for being too centralised, for not engaging with trusts and their healthcare professionals, and for trying to accomplish too much too quickly. A consensus has since emerged that the time has come to move forward, and, in 2016, the Treasury allocated £4.2 billion to support the digitisation of the NHS. In late 2015, the National Advisory Group on Health Information Technology in England was formed to advise the Department of Health and NHS England on its efforts to digitise the secondary care system. Our recommendations fall into two broad categories: ten overall findings and principles, followed by ten implementation recommendations. Overall findings and principles 1. Digitise for the Correct Reasons The goal of digitisation of health systems is to promote what has become widely known as healthcare's Triple Aim: better health, better healthcare, and lower cost. These aims are consistent with those of the NHS's 2014 Five Year Forward View, which called for improvements in quality and service, as well as £22 billion in efficiencies. The Advisory Group believes that trying to achieve the aims of the Five Year Forward View without giving highest priority to digitisation would be a costly and painful mistake.&quot;,&quot;container-title-short&quot;:&quot;&quot;},&quot;isTemporary&quot;:false},{&quot;id&quot;:&quot;befecb3f-2c51-3309-9b6b-88fd6d1769f4&quot;,&quot;itemData&quot;:{&quot;type&quot;:&quot;article-journal&quot;,&quot;id&quot;:&quot;befecb3f-2c51-3309-9b6b-88fd6d1769f4&quot;,&quot;title&quot;:&quot;STAT-HI: A Socio-Technical Assessment Tool for Health Informatics Implementations&quot;,&quot;author&quot;:[{&quot;family&quot;:&quot;Scott&quot;,&quot;given&quot;:&quot;Philip J&quot;,&quot;parse-names&quot;:false,&quot;dropping-particle&quot;:&quot;&quot;,&quot;non-dropping-particle&quot;:&quot;&quot;},{&quot;family&quot;:&quot;Briggs&quot;,&quot;given&quot;:&quot;James S&quot;,&quot;parse-names&quot;:false,&quot;dropping-particle&quot;:&quot;&quot;,&quot;non-dropping-particle&quot;:&quot;&quot;}],&quot;container-title&quot;:&quot;The Open Medical Informatics Journal&quot;,&quot;container-title-short&quot;:&quot;Open Med. Inform. J.&quot;,&quot;DOI&quot;:&quot;10.2174/1874431101004010214&quot;,&quot;ISSN&quot;:&quot;1874-4311&quot;,&quot;issued&quot;:{&quot;date-parts&quot;:[[2010,9,15]]},&quot;page&quot;:&quot;214-220&quot;,&quot;abstract&quot;:&quot;&lt;p&gt;This paper proposes a socio-technical assessment tool (STAT-HI) for health informatics implementations. We explore why even projects allegedly using sound methodologies repeatedly fail to give adequate attention to socio-technical issues, and we present an initial draft of a structured assessment tool for health informatics implementation that encapsulates socio-technical good practice. Further work is proposed to enrich and validate the proposed instrument. This proposal was presented for discussion at a meeting of the UK Faculty of Health Informatics in December 2009.&lt;/p&gt;&quot;,&quot;issue&quot;:&quot;1&quot;,&quot;volume&quot;:&quot;4&quot;},&quot;isTemporary&quot;:false}]},{&quot;citationID&quot;:&quot;MENDELEY_CITATION_692fd20c-ba3d-418f-b2fb-347421bf5a27&quot;,&quot;properties&quot;:{&quot;noteIndex&quot;:0},&quot;isEdited&quot;:false,&quot;manualOverride&quot;:{&quot;isManuallyOverridden&quot;:false,&quot;citeprocText&quot;:&quot;(Cheraghi &lt;i&gt;et al.&lt;/i&gt;, 2023)&quot;,&quot;manualOverrideText&quot;:&quot;&quot;},&quot;citationTag&quot;:&quot;MENDELEY_CITATION_v3_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&quot;,&quot;citationItems&quot;:[{&quot;id&quot;:&quot;baf265cc-db7f-30e3-9c9e-02e673ed2946&quot;,&quot;itemData&quot;:{&quot;type&quot;:&quot;article-journal&quot;,&quot;id&quot;:&quot;baf265cc-db7f-30e3-9c9e-02e673ed2946&quot;,&quot;title&quot;:&quot;Reasons for resistance to change in nursing: an integrative review&quot;,&quot;author&quot;:[{&quot;family&quot;:&quot;Cheraghi&quot;,&quot;given&quot;:&quot;Rozita&quot;,&quot;parse-names&quot;:false,&quot;dropping-particle&quot;:&quot;&quot;,&quot;non-dropping-particle&quot;:&quot;&quot;},{&quot;family&quot;:&quot;Ebrahimi&quot;,&quot;given&quot;:&quot;Hossein&quot;,&quot;parse-names&quot;:false,&quot;dropping-particle&quot;:&quot;&quot;,&quot;non-dropping-particle&quot;:&quot;&quot;},{&quot;family&quot;:&quot;Kheibar&quot;,&quot;given&quot;:&quot;Nasrin&quot;,&quot;parse-names&quot;:false,&quot;dropping-particle&quot;:&quot;&quot;,&quot;non-dropping-particle&quot;:&quot;&quot;},{&quot;family&quot;:&quot;Sahebihagh&quot;,&quot;given&quot;:&quot;Mohammad Hasan&quot;,&quot;parse-names&quot;:false,&quot;dropping-particle&quot;:&quot;&quot;,&quot;non-dropping-particle&quot;:&quot;&quot;}],&quot;container-title&quot;:&quot;BMC Nursing&quot;,&quot;container-title-short&quot;:&quot;BMC Nurs.&quot;,&quot;DOI&quot;:&quot;10.1186/s12912-023-01460-0&quot;,&quot;ISSN&quot;:&quot;14726955&quot;,&quot;issued&quot;:{&quot;date-parts&quot;:[[2023]]},&quot;abstract&quot;:&quot;Background: Change is a very complex and multifaceted phenomenon that is intertwined with the understanding of nursing practice, so, resistance to change in nursing can be considered as an important challenge. Knowing the reasons for this resistance can help in solving it in nursing. Therefore, the present study was conducted with the aim of investigating the reasons for resistance to change in nursing as an integrated review. Methods: This integrative review was conducted using the Whittemore &amp; Knafl method in 5 stages, including problem identification, searching the literature, evaluating primary sources, analyzing data, and presenting the results. Databases like SID, Irandoc, Magiran, Google Scholar, Web of Science, PubMed, CINAHL, and Scopus were searched using the keywords; “Resistance”, “Change”, “Nursing”, “Resistance to Change” and their Persian equivalents in the time range of 2000 to January 2023. After applying inclusion criteria and assessing the articles using Bowling’s Quality Assessment Tool, finally, 15 papers were included from 2964. Results: After reviewing and critically appraisal of the qualified articles, the findings were placed in three main categories including; (1) individual factors, (2) interpersonal factors, and (3) organizational factors and six subcategories. Conclusion: Undoubtedly, change is an integral component in nursing care, and resistance to it is the result of a set of individual, interpersonal and organizational factors that change managers should pay special attention to in order to make changes due to the reasons of this resistance, and the development process of developing changes in the clinical field is easily possible.&quot;,&quot;issue&quot;:&quot;1&quot;,&quot;volume&quot;:&quot;22&quot;},&quot;isTemporary&quot;:false}]},{&quot;citationID&quot;:&quot;MENDELEY_CITATION_529fe092-323f-418e-bd84-3089f0f604e8&quot;,&quot;properties&quot;:{&quot;noteIndex&quot;:0},&quot;isEdited&quot;:false,&quot;manualOverride&quot;:{&quot;isManuallyOverridden&quot;:false,&quot;citeprocText&quot;:&quot;(Wachter, 2016)&quot;,&quot;manualOverrideText&quot;:&quot;&quot;},&quot;citationTag&quot;:&quot;MENDELEY_CITATION_v3_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&quot;,&quot;citationItems&quot;:[{&quot;id&quot;:&quot;34759127-ca89-3a17-b7d6-c5d16f4bc736&quot;,&quot;itemData&quot;:{&quot;type&quot;:&quot;report&quot;,&quot;id&quot;:&quot;34759127-ca89-3a17-b7d6-c5d16f4bc736&quot;,&quot;title&quot;:&quot;Making it work: harnessing the power of health information technology to improve care in England&quot;,&quot;author&quot;:[{&quot;family&quot;:&quot;Wachter&quot;,&quot;given&quot;:&quot;Robert M.&quot;,&quot;parse-names&quot;:false,&quot;dropping-particle&quot;:&quot;&quot;,&quot;non-dropping-particle&quot;:&quot;&quot;}],&quot;container-title&quot;:&quot;Making IT Work&quot;,&quot;issued&quot;:{&quot;date-parts&quot;:[[2016]]},&quot;abstract&quot;:&quot;Executive Summary In order for the National Health Service (NHS) to continue to provide a high level of healthcare at an affordable cost, it simply must modernise and transform. This transformation will involve enormous changes in culture, structure, governance, workforce, and training. But none of the changes are likely to be as sweeping, as important, or as challenging as creating a fully digitised NHS. Impressively, the English GP sector began digitising in the 1980s, and by the mid-2000's was nearly 100% digital. By contrast, an ambitious programme to digitise secondary care – the National Programme for Information Technology (NPfIT), launched in 2002 – was shut down in 2011 after having mostly failed to achieve its goals. Analyses of NPfIT criticised the programme for being too centralised, for not engaging with trusts and their healthcare professionals, and for trying to accomplish too much too quickly. A consensus has since emerged that the time has come to move forward, and, in 2016, the Treasury allocated £4.2 billion to support the digitisation of the NHS. In late 2015, the National Advisory Group on Health Information Technology in England was formed to advise the Department of Health and NHS England on its efforts to digitise the secondary care system. Our recommendations fall into two broad categories: ten overall findings and principles, followed by ten implementation recommendations. Overall findings and principles 1. Digitise for the Correct Reasons The goal of digitisation of health systems is to promote what has become widely known as healthcare's Triple Aim: better health, better healthcare, and lower cost. These aims are consistent with those of the NHS's 2014 Five Year Forward View, which called for improvements in quality and service, as well as £22 billion in efficiencies. The Advisory Group believes that trying to achieve the aims of the Five Year Forward View without giving highest priority to digitisation would be a costly and painful mistake.&quot;,&quot;container-title-short&quot;:&quot;&quot;},&quot;isTemporary&quot;:false}]},{&quot;citationID&quot;:&quot;MENDELEY_CITATION_5ebccc6b-e9d8-48ce-b2b8-bf7e7e876c7b&quot;,&quot;properties&quot;:{&quot;noteIndex&quot;:0},&quot;isEdited&quot;:false,&quot;manualOverride&quot;:{&quot;isManuallyOverridden&quot;:false,&quot;citeprocText&quot;:&quot;(Jenner, 2012; AXELOS Limited, 2020)&quot;,&quot;manualOverrideText&quot;:&quot;&quot;},&quot;citationTag&quot;:&quot;MENDELEY_CITATION_v3_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&quot;,&quot;citationItems&quot;:[{&quot;id&quot;:&quot;d2282804-1a95-3525-9dfa-ae0e5e77b185&quot;,&quot;itemData&quot;:{&quot;type&quot;:&quot;book&quot;,&quot;id&quot;:&quot;d2282804-1a95-3525-9dfa-ae0e5e77b185&quot;,&quot;title&quot;:&quot;Managing Successful Programmes&quot;,&quot;author&quot;:[{&quot;family&quot;:&quot;AXELOS Limited&quot;,&quot;given&quot;:&quot;&quot;,&quot;parse-names&quot;:false,&quot;dropping-particle&quot;:&quot;&quot;,&quot;non-dropping-particle&quot;:&quot;&quot;}],&quot;issued&quot;:{&quot;date-parts&quot;:[[2020,9,18]]},&quot;publisher&quot;:&quot;Stationery Office&quot;,&quot;container-title-short&quot;:&quot;&quot;},&quot;isTemporary&quot;:false},{&quot;id&quot;:&quot;d13491b1-460e-3113-8cd1-57da86ee34a5&quot;,&quot;itemData&quot;:{&quot;type&quot;:&quot;book&quot;,&quot;id&quot;:&quot;d13491b1-460e-3113-8cd1-57da86ee34a5&quot;,&quot;title&quot;:&quot;Managing Benefits&quot;,&quot;author&quot;:[{&quot;family&quot;:&quot;Jenner&quot;,&quot;given&quot;:&quot;S&quot;,&quot;parse-names&quot;:false,&quot;dropping-particle&quot;:&quot;&quot;,&quot;non-dropping-particle&quot;:&quot;&quot;}],&quot;issued&quot;:{&quot;date-parts&quot;:[[2012]]},&quot;publisher&quot;:&quot;The Stationery Office&quot;,&quot;container-title-short&quot;:&quot;&quot;},&quot;isTemporary&quot;:false}]},{&quot;citationID&quot;:&quot;MENDELEY_CITATION_027e86af-48e2-47a1-9518-ee75cf1d8433&quot;,&quot;properties&quot;:{&quot;noteIndex&quot;:0},&quot;isEdited&quot;:false,&quot;manualOverride&quot;:{&quot;isManuallyOverridden&quot;:false,&quot;citeprocText&quot;:&quot;(Michie, van Stralen and West, 2011)&quot;,&quot;manualOverrideText&quot;:&quot;&quot;},&quot;citationTag&quot;:&quot;MENDELEY_CITATION_v3_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&quot;,&quot;citationItems&quot;:[{&quot;id&quot;:&quot;b7a3c2b2-8858-3466-914a-55cc17f13e8d&quot;,&quot;itemData&quot;:{&quot;type&quot;:&quot;article-journal&quot;,&quot;id&quot;:&quot;b7a3c2b2-8858-3466-914a-55cc17f13e8d&quot;,&quot;title&quot;:&quot;The behaviour change wheel: A new method for characterising and designing behaviour change interventions&quot;,&quot;author&quot;:[{&quot;family&quot;:&quot;Michie&quot;,&quot;given&quot;:&quot;Susan&quot;,&quot;parse-names&quot;:false,&quot;dropping-particle&quot;:&quot;&quot;,&quot;non-dropping-particle&quot;:&quot;&quot;},{&quot;family&quot;:&quot;Stralen&quot;,&quot;given&quot;:&quot;Maartje M.&quot;,&quot;parse-names&quot;:false,&quot;dropping-particle&quot;:&quot;&quot;,&quot;non-dropping-particle&quot;:&quot;van&quot;},{&quot;family&quot;:&quot;West&quot;,&quot;given&quot;:&quot;Robert&quot;,&quot;parse-names&quot;:false,&quot;dropping-particle&quot;:&quot;&quot;,&quot;non-dropping-particle&quot;:&quot;&quot;}],&quot;container-title&quot;:&quot;Implementation Science&quot;,&quot;DOI&quot;:&quot;10.1186/1748-5908-6-42&quot;,&quot;ISSN&quot;:&quot;17485908&quot;,&quot;issued&quot;:{&quot;date-parts&quot;:[[2011]]},&quot;abstract&quot;:&quot;Background: Improving the design and implementation of evidence-based practice depends on successful behaviour change interventions. This requires an appropriate method for characterising interventions and linking them to an analysis of the targeted behaviour. There exists a plethora of frameworks of behaviour change interventions, but it is not clear how well they serve this purpose. This paper evaluates these frameworks, and develops and evaluates a new framework aimed at overcoming their limitations.Methods: A systematic search of electronic databases and consultation with behaviour change experts were used to identify frameworks of behaviour change interventions. These were evaluated according to three criteria: comprehensiveness, coherence, and a clear link to an overarching model of behaviour. A new framework was developed to meet these criteria. The reliability with which it could be applied was examined in two domains of behaviour change: tobacco control and obesity.Results: Nineteen frameworks were identified covering nine intervention functions and seven policy categories that could enable those interventions. None of the frameworks reviewed covered the full range of intervention functions or policies, and only a minority met the criteria of coherence or linkage to a model of behaviour. At the centre of a proposed new framework is a 'behaviour system' involving three essential conditions: capability, opportunity, and motivation (what we term the 'COM-B system'). This forms the hub of a 'behaviour change wheel' (BCW) around which are positioned the nine intervention functions aimed at addressing deficits in one or more of these conditions; around this are placed seven categories of policy that could enable those interventions to occur. The BCW was used reliably to characterise interventions within the English Department of Health's 2010 tobacco control strategy and the National Institute of Health and Clinical Excellence's guidance on reducing obesity.Conclusions: Interventions and policies to change behaviour can be usefully characterised by means of a BCW comprising: a 'behaviour system' at the hub, encircled by intervention functions and then by policy categories. Research is needed to establish how far the BCW can lead to more efficient design of effective interventions. © 2011 Michie et al; licensee BioMed Central Ltd.&quot;,&quot;issue&quot;:&quot;1&quot;,&quot;volume&quot;:&quot;6&quot;,&quot;container-title-short&quot;:&quot;&quot;},&quot;isTemporary&quot;:false}]},{&quot;citationID&quot;:&quot;MENDELEY_CITATION_6306c466-13aa-4c63-a310-55a9b68f7b17&quot;,&quot;properties&quot;:{&quot;noteIndex&quot;:0},&quot;isEdited&quot;:false,&quot;manualOverride&quot;:{&quot;isManuallyOverridden&quot;:false,&quot;citeprocText&quot;:&quot;(Michie, van Stralen and West, 2011)&quot;,&quot;manualOverrideText&quot;:&quot;&quot;},&quot;citationTag&quot;:&quot;MENDELEY_CITATION_v3_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&quot;,&quot;citationItems&quot;:[{&quot;id&quot;:&quot;b7a3c2b2-8858-3466-914a-55cc17f13e8d&quot;,&quot;itemData&quot;:{&quot;type&quot;:&quot;article-journal&quot;,&quot;id&quot;:&quot;b7a3c2b2-8858-3466-914a-55cc17f13e8d&quot;,&quot;title&quot;:&quot;The behaviour change wheel: A new method for characterising and designing behaviour change interventions&quot;,&quot;author&quot;:[{&quot;family&quot;:&quot;Michie&quot;,&quot;given&quot;:&quot;Susan&quot;,&quot;parse-names&quot;:false,&quot;dropping-particle&quot;:&quot;&quot;,&quot;non-dropping-particle&quot;:&quot;&quot;},{&quot;family&quot;:&quot;Stralen&quot;,&quot;given&quot;:&quot;Maartje M.&quot;,&quot;parse-names&quot;:false,&quot;dropping-particle&quot;:&quot;&quot;,&quot;non-dropping-particle&quot;:&quot;van&quot;},{&quot;family&quot;:&quot;West&quot;,&quot;given&quot;:&quot;Robert&quot;,&quot;parse-names&quot;:false,&quot;dropping-particle&quot;:&quot;&quot;,&quot;non-dropping-particle&quot;:&quot;&quot;}],&quot;container-title&quot;:&quot;Implementation Science&quot;,&quot;DOI&quot;:&quot;10.1186/1748-5908-6-42&quot;,&quot;ISSN&quot;:&quot;17485908&quot;,&quot;issued&quot;:{&quot;date-parts&quot;:[[2011]]},&quot;abstract&quot;:&quot;Background: Improving the design and implementation of evidence-based practice depends on successful behaviour change interventions. This requires an appropriate method for characterising interventions and linking them to an analysis of the targeted behaviour. There exists a plethora of frameworks of behaviour change interventions, but it is not clear how well they serve this purpose. This paper evaluates these frameworks, and develops and evaluates a new framework aimed at overcoming their limitations.Methods: A systematic search of electronic databases and consultation with behaviour change experts were used to identify frameworks of behaviour change interventions. These were evaluated according to three criteria: comprehensiveness, coherence, and a clear link to an overarching model of behaviour. A new framework was developed to meet these criteria. The reliability with which it could be applied was examined in two domains of behaviour change: tobacco control and obesity.Results: Nineteen frameworks were identified covering nine intervention functions and seven policy categories that could enable those interventions. None of the frameworks reviewed covered the full range of intervention functions or policies, and only a minority met the criteria of coherence or linkage to a model of behaviour. At the centre of a proposed new framework is a 'behaviour system' involving three essential conditions: capability, opportunity, and motivation (what we term the 'COM-B system'). This forms the hub of a 'behaviour change wheel' (BCW) around which are positioned the nine intervention functions aimed at addressing deficits in one or more of these conditions; around this are placed seven categories of policy that could enable those interventions to occur. The BCW was used reliably to characterise interventions within the English Department of Health's 2010 tobacco control strategy and the National Institute of Health and Clinical Excellence's guidance on reducing obesity.Conclusions: Interventions and policies to change behaviour can be usefully characterised by means of a BCW comprising: a 'behaviour system' at the hub, encircled by intervention functions and then by policy categories. Research is needed to establish how far the BCW can lead to more efficient design of effective interventions. © 2011 Michie et al; licensee BioMed Central Ltd.&quot;,&quot;issue&quot;:&quot;1&quot;,&quot;volume&quot;:&quot;6&quot;,&quot;container-title-short&quot;:&quot;&quot;},&quot;isTemporary&quot;:false}]},{&quot;citationID&quot;:&quot;MENDELEY_CITATION_dbbb6e18-ed5a-4dbc-ace4-e85e04a08cd1&quot;,&quot;properties&quot;:{&quot;noteIndex&quot;:0},&quot;isEdited&quot;:false,&quot;manualOverride&quot;:{&quot;isManuallyOverridden&quot;:false,&quot;citeprocText&quot;:&quot;(Friedman, Rubin and Sullivan, 2017)&quot;,&quot;manualOverrideText&quot;:&quot;&quot;},&quot;citationTag&quot;:&quot;MENDELEY_CITATION_v3_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&quot;,&quot;citationItems&quot;:[{&quot;id&quot;:&quot;f763d646-a40c-3562-b199-278fdb95e6a6&quot;,&quot;itemData&quot;:{&quot;type&quot;:&quot;article-journal&quot;,&quot;id&quot;:&quot;f763d646-a40c-3562-b199-278fdb95e6a6&quot;,&quot;title&quot;:&quot;Toward an Information Infrastructure for Global Health Improvement&quot;,&quot;author&quot;:[{&quot;family&quot;:&quot;Friedman&quot;,&quot;given&quot;:&quot;C. P.&quot;,&quot;parse-names&quot;:false,&quot;dropping-particle&quot;:&quot;&quot;,&quot;non-dropping-particle&quot;:&quot;&quot;},{&quot;family&quot;:&quot;Rubin&quot;,&quot;given&quot;:&quot;J. C.&quot;,&quot;parse-names&quot;:false,&quot;dropping-particle&quot;:&quot;&quot;,&quot;non-dropping-particle&quot;:&quot;&quot;},{&quot;family&quot;:&quot;Sullivan&quot;,&quot;given&quot;:&quot;K. J.&quot;,&quot;parse-names&quot;:false,&quot;dropping-particle&quot;:&quot;&quot;,&quot;non-dropping-particle&quot;:&quot;&quot;}],&quot;container-title&quot;:&quot;Yearbook of medical informatics&quot;,&quot;container-title-short&quot;:&quot;Yearb. Med. Inform.&quot;,&quot;DOI&quot;:&quot;10.15265/IY-2017-004&quot;,&quot;ISSN&quot;:&quot;23640502&quot;,&quot;issued&quot;:{&quot;date-parts&quot;:[[2017]]},&quot;abstract&quot;:&quot;Profound global challenges to individual and population health, alongside the opportunities to benefit from digital technology, have spawned the concept of the Learning Health System. Learning Health Systems (LHSs)--which can function at organizational, network, regional, and national levels of scale--have the capability of continuous data-driven self-study that promotes change and improvement. The LHS concept, which originated in the U.S. in 2007, is rapidly gaining attention around the world. LHSs require, but also transcend, the secondary use of health data. This paper describes the key features of LHSs, argues that effective and sustainable LHSs must be supported by infrastructures that allow them to function with economies of scale and scope, and describes the services that such infrastructures must provide. While it is relatively straightforward to describe LHSs, achieving them at the high level of capability necessary to promote significant health benefits will require advancements in science and engineering, engaging the field of informatics among a wider range of disciplines. It also follows from this vision that LHSs cannot be built from an imposed blueprint; LHSs will more likely evolve from efforts at smaller scales that compose into larger systems.&quot;,&quot;issue&quot;:&quot;1&quot;,&quot;volume&quot;:&quot;26&quot;},&quot;isTemporar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2026-03-01T00:00:00</PublishDate>
  <Abstract/>
  <CompanyAddress>MSc in Digital Transformation for the Health and Care Professions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F99B30-0B62-4988-B2AE-599DFCCE4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3971</TotalTime>
  <Pages>10</Pages>
  <Words>2955</Words>
  <Characters>20096</Characters>
  <Application>Microsoft Office Word</Application>
  <DocSecurity>0</DocSecurity>
  <Lines>324</Lines>
  <Paragraphs>68</Paragraphs>
  <ScaleCrop>false</ScaleCrop>
  <HeadingPairs>
    <vt:vector size="2" baseType="variant">
      <vt:variant>
        <vt:lpstr>Title</vt:lpstr>
      </vt:variant>
      <vt:variant>
        <vt:i4>1</vt:i4>
      </vt:variant>
    </vt:vector>
  </HeadingPairs>
  <TitlesOfParts>
    <vt:vector size="1" baseType="lpstr">
      <vt:lpstr>Divisional Benefits Intelligence Programme</vt:lpstr>
    </vt:vector>
  </TitlesOfParts>
  <Company>Joanne James - 2516963</Company>
  <LinksUpToDate>false</LinksUpToDate>
  <CharactersWithSpaces>22983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Divisional Benefits Intelligence Programme</dc:title>
  <dc:subject>BMDS 7009 - Programme, Project and Change Management in Health and Social Care</dc:subject>
  <dc:creator>Joanne James (Aneurin Bevan UHB - Surgery)</dc:creator>
  <cp:keywords/>
  <dc:description/>
  <cp:lastModifiedBy>Joanne James (Aneurin Bevan UHB - Surgery)</cp:lastModifiedBy>
  <cp:revision>3</cp:revision>
  <cp:lastPrinted>2026-02-19T11:46:00Z</cp:lastPrinted>
  <dcterms:created xsi:type="dcterms:W3CDTF">2026-02-20T16:04:00Z</dcterms:created>
  <dcterms:modified xsi:type="dcterms:W3CDTF">2026-02-23T10:45:00Z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50e285ad-da78-4033-a91f-1373cba31b43</vt:lpwstr>
  </property>
</Properties>
</file>