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975DE0" w14:textId="77777777" w:rsidR="00E81978" w:rsidRDefault="00475E2C">
      <w:pPr>
        <w:pStyle w:val="Title"/>
      </w:pPr>
      <w:sdt>
        <w:sdtPr>
          <w:alias w:val="Title:"/>
          <w:tag w:val="Title:"/>
          <w:id w:val="726351117"/>
          <w:placeholder>
            <w:docPart w:val="B344EA641BD84A46B7D4F7CCF373C9A0"/>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D71220">
            <w:t>Blaenavon: Field Report</w:t>
          </w:r>
        </w:sdtContent>
      </w:sdt>
    </w:p>
    <w:p w14:paraId="18F91040" w14:textId="77777777" w:rsidR="00B823AA" w:rsidRDefault="00D71220" w:rsidP="00B823AA">
      <w:pPr>
        <w:pStyle w:val="Title2"/>
      </w:pPr>
      <w:r>
        <w:t>Thomas O. Ryan</w:t>
      </w:r>
    </w:p>
    <w:p w14:paraId="25F131BB" w14:textId="77777777" w:rsidR="00E81978" w:rsidRDefault="00D71220" w:rsidP="00B823AA">
      <w:pPr>
        <w:pStyle w:val="Title2"/>
      </w:pPr>
      <w:r>
        <w:t>UWTSD, Business Management</w:t>
      </w:r>
    </w:p>
    <w:p w14:paraId="310D9B8A" w14:textId="77777777" w:rsidR="00E81978" w:rsidRDefault="00E81978" w:rsidP="00B823AA">
      <w:pPr>
        <w:pStyle w:val="Title2"/>
      </w:pPr>
    </w:p>
    <w:p w14:paraId="7214D758" w14:textId="77777777" w:rsidR="00D71220" w:rsidRDefault="00D71220" w:rsidP="00D71220"/>
    <w:p w14:paraId="24963F7C" w14:textId="77777777" w:rsidR="00D71220" w:rsidRDefault="00D71220" w:rsidP="00D71220">
      <w:pPr>
        <w:rPr>
          <w:b/>
          <w:u w:val="single"/>
        </w:rPr>
      </w:pPr>
    </w:p>
    <w:p w14:paraId="330E3CE8" w14:textId="77777777" w:rsidR="00D71220" w:rsidRDefault="00D71220" w:rsidP="00D71220">
      <w:pPr>
        <w:rPr>
          <w:b/>
          <w:u w:val="single"/>
        </w:rPr>
      </w:pPr>
    </w:p>
    <w:p w14:paraId="44436759" w14:textId="77777777" w:rsidR="00D71220" w:rsidRDefault="00D71220" w:rsidP="00D71220">
      <w:pPr>
        <w:rPr>
          <w:b/>
          <w:u w:val="single"/>
        </w:rPr>
      </w:pPr>
    </w:p>
    <w:p w14:paraId="68E09DB7" w14:textId="77777777" w:rsidR="00D71220" w:rsidRDefault="00D71220" w:rsidP="00D71220">
      <w:pPr>
        <w:rPr>
          <w:b/>
          <w:u w:val="single"/>
        </w:rPr>
      </w:pPr>
    </w:p>
    <w:p w14:paraId="0C0F7443" w14:textId="77777777" w:rsidR="00D71220" w:rsidRDefault="00D71220" w:rsidP="00D71220">
      <w:pPr>
        <w:rPr>
          <w:b/>
          <w:u w:val="single"/>
        </w:rPr>
      </w:pPr>
    </w:p>
    <w:p w14:paraId="47EBEEB4" w14:textId="77777777" w:rsidR="00D71220" w:rsidRDefault="00D71220" w:rsidP="00D71220">
      <w:pPr>
        <w:rPr>
          <w:b/>
          <w:u w:val="single"/>
        </w:rPr>
      </w:pPr>
    </w:p>
    <w:p w14:paraId="41314A5B" w14:textId="77777777" w:rsidR="00D71220" w:rsidRDefault="00D71220" w:rsidP="00D71220">
      <w:pPr>
        <w:rPr>
          <w:b/>
          <w:u w:val="single"/>
        </w:rPr>
      </w:pPr>
    </w:p>
    <w:p w14:paraId="1AFE4C2B" w14:textId="77777777" w:rsidR="00D71220" w:rsidRDefault="00D71220" w:rsidP="00D71220">
      <w:pPr>
        <w:rPr>
          <w:b/>
          <w:u w:val="single"/>
        </w:rPr>
      </w:pPr>
    </w:p>
    <w:p w14:paraId="28BCCF8F" w14:textId="77777777" w:rsidR="00D71220" w:rsidRDefault="00D71220" w:rsidP="00D71220">
      <w:pPr>
        <w:rPr>
          <w:b/>
          <w:u w:val="single"/>
        </w:rPr>
      </w:pPr>
    </w:p>
    <w:p w14:paraId="6E7374CB" w14:textId="77777777" w:rsidR="00D71220" w:rsidRDefault="00D71220" w:rsidP="00D71220">
      <w:pPr>
        <w:rPr>
          <w:b/>
          <w:u w:val="single"/>
        </w:rPr>
      </w:pPr>
    </w:p>
    <w:p w14:paraId="5E547366" w14:textId="77777777" w:rsidR="00D71220" w:rsidRDefault="00D71220" w:rsidP="00D71220">
      <w:pPr>
        <w:rPr>
          <w:b/>
          <w:u w:val="single"/>
        </w:rPr>
      </w:pPr>
    </w:p>
    <w:p w14:paraId="68DC005F" w14:textId="77777777" w:rsidR="00D71220" w:rsidRDefault="00D71220" w:rsidP="00D71220">
      <w:pPr>
        <w:rPr>
          <w:b/>
          <w:u w:val="single"/>
        </w:rPr>
      </w:pPr>
    </w:p>
    <w:p w14:paraId="5B072110" w14:textId="77777777" w:rsidR="00D71220" w:rsidRDefault="00D71220" w:rsidP="00D71220">
      <w:pPr>
        <w:rPr>
          <w:b/>
          <w:u w:val="single"/>
        </w:rPr>
      </w:pPr>
    </w:p>
    <w:p w14:paraId="3B8C59E0" w14:textId="77777777" w:rsidR="00D71220" w:rsidRDefault="00D71220" w:rsidP="00D71220">
      <w:pPr>
        <w:rPr>
          <w:b/>
          <w:u w:val="single"/>
        </w:rPr>
      </w:pPr>
    </w:p>
    <w:p w14:paraId="1260B1E8" w14:textId="77777777" w:rsidR="00D71220" w:rsidRPr="007F3423" w:rsidRDefault="00D71220" w:rsidP="00D71220">
      <w:pPr>
        <w:pStyle w:val="Heading2"/>
      </w:pPr>
      <w:r w:rsidRPr="007F3423">
        <w:lastRenderedPageBreak/>
        <w:t>Introduction</w:t>
      </w:r>
    </w:p>
    <w:p w14:paraId="2295C85B" w14:textId="77777777" w:rsidR="00D71220" w:rsidRDefault="00D71220" w:rsidP="00D71220">
      <w:pPr>
        <w:rPr>
          <w:b/>
          <w:u w:val="single"/>
        </w:rPr>
      </w:pPr>
      <w:r>
        <w:t>On the 6</w:t>
      </w:r>
      <w:r w:rsidRPr="00DE631A">
        <w:rPr>
          <w:vertAlign w:val="superscript"/>
        </w:rPr>
        <w:t>th</w:t>
      </w:r>
      <w:r>
        <w:t xml:space="preserve"> February 2018, the UWTSD Carmarthen school of Business Management conducted a field visit to the historic Welsh mining town of Blaenavon. With intent to form a regeneration plan, a report was necessary to capture and articulate the information the field visit provided us with. The following consists of my experience during the field trip and the report presented is an account of what I have learnt about Blaenavon, it’s people and its contribution to industry throughout the 20</w:t>
      </w:r>
      <w:r w:rsidRPr="00DE631A">
        <w:rPr>
          <w:vertAlign w:val="superscript"/>
        </w:rPr>
        <w:t>th</w:t>
      </w:r>
      <w:r>
        <w:t xml:space="preserve"> and 21</w:t>
      </w:r>
      <w:r w:rsidRPr="00DE631A">
        <w:rPr>
          <w:vertAlign w:val="superscript"/>
        </w:rPr>
        <w:t>st</w:t>
      </w:r>
      <w:r>
        <w:t xml:space="preserve"> century.</w:t>
      </w:r>
      <w:r w:rsidRPr="00B150C5">
        <w:rPr>
          <w:noProof/>
        </w:rPr>
        <w:t xml:space="preserve"> </w:t>
      </w:r>
      <w:r>
        <w:br/>
      </w:r>
      <w:r w:rsidRPr="00D71220">
        <w:rPr>
          <w:rStyle w:val="Heading1Char"/>
        </w:rPr>
        <w:t>Blaenavon: The Location</w:t>
      </w:r>
    </w:p>
    <w:p w14:paraId="673411F0" w14:textId="77777777" w:rsidR="00D71220" w:rsidRDefault="00D71220" w:rsidP="00D71220">
      <w:pPr>
        <w:keepNext/>
      </w:pPr>
      <w:r>
        <w:rPr>
          <w:b/>
          <w:u w:val="single"/>
        </w:rPr>
        <w:t xml:space="preserve"> </w:t>
      </w:r>
      <w:r>
        <w:rPr>
          <w:noProof/>
        </w:rPr>
        <w:drawing>
          <wp:inline distT="0" distB="0" distL="0" distR="0" wp14:anchorId="254D6862" wp14:editId="25AA2D07">
            <wp:extent cx="3226435" cy="2432344"/>
            <wp:effectExtent l="0" t="0" r="0" b="6350"/>
            <wp:docPr id="1" name="Picture 1" descr="../Pictures/blaenavon/Assignment/IMG_20180315_2131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blaenavon/Assignment/IMG_20180315_213116.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18998" cy="2577514"/>
                    </a:xfrm>
                    <a:prstGeom prst="rect">
                      <a:avLst/>
                    </a:prstGeom>
                    <a:noFill/>
                    <a:ln>
                      <a:noFill/>
                    </a:ln>
                  </pic:spPr>
                </pic:pic>
              </a:graphicData>
            </a:graphic>
          </wp:inline>
        </w:drawing>
      </w:r>
    </w:p>
    <w:p w14:paraId="53A11DF2" w14:textId="77777777" w:rsidR="00D71220" w:rsidRDefault="00D71220" w:rsidP="00D71220">
      <w:pPr>
        <w:pStyle w:val="Caption"/>
      </w:pPr>
      <w:r>
        <w:t xml:space="preserve">Figure </w:t>
      </w:r>
      <w:r>
        <w:fldChar w:fldCharType="begin"/>
      </w:r>
      <w:r>
        <w:instrText xml:space="preserve"> SEQ Figure \* ARABIC </w:instrText>
      </w:r>
      <w:r>
        <w:fldChar w:fldCharType="separate"/>
      </w:r>
      <w:r>
        <w:rPr>
          <w:noProof/>
        </w:rPr>
        <w:t>1</w:t>
      </w:r>
      <w:r>
        <w:fldChar w:fldCharType="end"/>
      </w:r>
      <w:r>
        <w:t>: Map of Blaenavon Heritage Town</w:t>
      </w:r>
    </w:p>
    <w:p w14:paraId="6706AD1F" w14:textId="77777777" w:rsidR="00D71220" w:rsidRPr="00B150C5" w:rsidRDefault="00D71220" w:rsidP="00D71220"/>
    <w:p w14:paraId="062C60CC" w14:textId="77777777" w:rsidR="00D71220" w:rsidRPr="007F3423" w:rsidRDefault="00D71220" w:rsidP="00D71220">
      <w:r>
        <w:t xml:space="preserve">Nestled in the green, windswept valleys of South East Wales, Blaenavon is a small town, north of the City of Newport and situated closely to its mining neighbour to the west, Merthyr Tydfil. On the border of the Brecon Beacons National Park, it could be described as a scene of harsh remoteness and is encumbered with an eerie barrenness. What separates Blaenavon from the peaceful </w:t>
      </w:r>
      <w:r>
        <w:t>tranquility</w:t>
      </w:r>
      <w:r>
        <w:t xml:space="preserve"> of the rest of Wales’ natural beauty is that the scars it bears are unnatural, </w:t>
      </w:r>
      <w:r>
        <w:lastRenderedPageBreak/>
        <w:t>and signs of man’s impact on the landscape are rife among the jagged hill faces and were witnessed in abundance on the bus journey there.</w:t>
      </w:r>
    </w:p>
    <w:p w14:paraId="6F8A201D" w14:textId="77777777" w:rsidR="00D71220" w:rsidRDefault="00D71220" w:rsidP="00D71220">
      <w:pPr>
        <w:keepNext/>
      </w:pPr>
      <w:r>
        <w:rPr>
          <w:b/>
          <w:noProof/>
          <w:u w:val="single"/>
        </w:rPr>
        <w:drawing>
          <wp:inline distT="0" distB="0" distL="0" distR="0" wp14:anchorId="0C8E2C94" wp14:editId="4550E4BC">
            <wp:extent cx="2451735" cy="2278739"/>
            <wp:effectExtent l="0" t="0" r="12065" b="7620"/>
            <wp:docPr id="3" name="Picture 3" descr="wales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les ma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78027" cy="2303176"/>
                    </a:xfrm>
                    <a:prstGeom prst="rect">
                      <a:avLst/>
                    </a:prstGeom>
                    <a:noFill/>
                    <a:ln>
                      <a:noFill/>
                    </a:ln>
                  </pic:spPr>
                </pic:pic>
              </a:graphicData>
            </a:graphic>
          </wp:inline>
        </w:drawing>
      </w:r>
    </w:p>
    <w:p w14:paraId="20FEE69B" w14:textId="77777777" w:rsidR="00D71220" w:rsidRDefault="00D71220" w:rsidP="00D71220">
      <w:pPr>
        <w:pStyle w:val="Caption"/>
      </w:pPr>
      <w:r>
        <w:t xml:space="preserve">Figure </w:t>
      </w:r>
      <w:r>
        <w:fldChar w:fldCharType="begin"/>
      </w:r>
      <w:r>
        <w:instrText xml:space="preserve"> SEQ Figure \* ARABIC </w:instrText>
      </w:r>
      <w:r>
        <w:fldChar w:fldCharType="separate"/>
      </w:r>
      <w:r>
        <w:rPr>
          <w:noProof/>
        </w:rPr>
        <w:t>2</w:t>
      </w:r>
      <w:r>
        <w:fldChar w:fldCharType="end"/>
      </w:r>
      <w:r>
        <w:t>: Blaenavon on the map</w:t>
      </w:r>
    </w:p>
    <w:p w14:paraId="6DE19BB4" w14:textId="77777777" w:rsidR="00D71220" w:rsidRDefault="00D71220" w:rsidP="00D71220">
      <w:pPr>
        <w:rPr>
          <w:b/>
          <w:u w:val="single"/>
        </w:rPr>
      </w:pPr>
    </w:p>
    <w:p w14:paraId="031F289A" w14:textId="77777777" w:rsidR="00D71220" w:rsidRDefault="00D71220" w:rsidP="00D71220">
      <w:pPr>
        <w:pStyle w:val="Heading2"/>
      </w:pPr>
      <w:r>
        <w:t>Blaenavon Iron Works</w:t>
      </w:r>
    </w:p>
    <w:p w14:paraId="5D65581C" w14:textId="77777777" w:rsidR="00D71220" w:rsidRDefault="00D71220" w:rsidP="00D71220">
      <w:pPr>
        <w:keepNext/>
      </w:pPr>
      <w:r>
        <w:t xml:space="preserve">The first sight we arrived at was the Iron Works. Our guide for the day, Ruth informed us that the ironworks was built in 1779 by entrepreneurs Hill, Hopkins &amp; Pratt, it was an innovative construction </w:t>
      </w:r>
      <w:r>
        <w:t>utilizing</w:t>
      </w:r>
      <w:r>
        <w:t xml:space="preserve"> key industrial revolution technologies (R. Taylor-Davies, 2018). Blaenavon’s iron lined the hulls of the mighty British Royal and Merchant Navies, stood resilient as the fences protecting the nation’s assets, and soared searing down the barrels of Britain’s colonial rifles. It now lies dormant, although, the historical significance summons a reverberation of the past. Phantom white heat flowing through the troughs, the sound of metals clashing, grinding as goods </w:t>
      </w:r>
      <w:r>
        <w:t>ascend</w:t>
      </w:r>
      <w:r>
        <w:t xml:space="preserve"> the lift shaft,</w:t>
      </w:r>
      <w:r w:rsidRPr="00527201">
        <w:t xml:space="preserve"> </w:t>
      </w:r>
      <w:r>
        <w:t xml:space="preserve">reminiscent to an Aztec temple regally towering over the dainty white cottages dotting the forge’s courtyard. A stark reminder of the monumental industry that once habited this town. It was the first multi-furnace ironworks in Wales, which grew to a total of 5 furnaces during the period between 1805-1810, producing a staggering 14,220 tonnes of pig iron (Blaenavon Company LTD Records, 2018). The Iron works was also home to the </w:t>
      </w:r>
      <w:r>
        <w:lastRenderedPageBreak/>
        <w:t xml:space="preserve">revolutionary process in which Sidney Gilchrist removed phosphor from Iron to make better steel. This was indeed a double-edged sword as this process was emulated by other nations and increased the efficiency of their production, rendering their steel cheaper and as reputable as Blaenavon’s (R. Taylor-Davies, 2018).  It was interesting to note although visiting out of season, we appeared to be the only people at the site of the Iron works. </w:t>
      </w:r>
      <w:r>
        <w:rPr>
          <w:noProof/>
        </w:rPr>
        <w:drawing>
          <wp:inline distT="0" distB="0" distL="0" distR="0" wp14:anchorId="4B63D843" wp14:editId="506C659F">
            <wp:extent cx="3023235" cy="4008636"/>
            <wp:effectExtent l="0" t="0" r="0" b="5080"/>
            <wp:docPr id="5" name="Picture 5" descr="../Pictures/blaenavon/Assignment/IMG_20180206_1116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s/blaenavon/Assignment/IMG_20180206_11162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69583" cy="4070091"/>
                    </a:xfrm>
                    <a:prstGeom prst="rect">
                      <a:avLst/>
                    </a:prstGeom>
                    <a:noFill/>
                    <a:ln>
                      <a:noFill/>
                    </a:ln>
                  </pic:spPr>
                </pic:pic>
              </a:graphicData>
            </a:graphic>
          </wp:inline>
        </w:drawing>
      </w:r>
    </w:p>
    <w:p w14:paraId="13F224E9" w14:textId="77777777" w:rsidR="00D71220" w:rsidRDefault="00D71220" w:rsidP="00D71220">
      <w:pPr>
        <w:pStyle w:val="Caption"/>
      </w:pPr>
      <w:r>
        <w:t xml:space="preserve">Figure </w:t>
      </w:r>
      <w:r>
        <w:fldChar w:fldCharType="begin"/>
      </w:r>
      <w:r>
        <w:instrText xml:space="preserve"> SEQ Figure \* ARABIC </w:instrText>
      </w:r>
      <w:r>
        <w:fldChar w:fldCharType="separate"/>
      </w:r>
      <w:r>
        <w:rPr>
          <w:noProof/>
        </w:rPr>
        <w:t>3</w:t>
      </w:r>
      <w:r>
        <w:fldChar w:fldCharType="end"/>
      </w:r>
      <w:r>
        <w:t>: The Ironworks</w:t>
      </w:r>
    </w:p>
    <w:p w14:paraId="4B7EB6FE" w14:textId="77777777" w:rsidR="00D71220" w:rsidRDefault="00D71220" w:rsidP="00D71220">
      <w:pPr>
        <w:keepNext/>
      </w:pPr>
      <w:r>
        <w:rPr>
          <w:noProof/>
        </w:rPr>
        <w:lastRenderedPageBreak/>
        <w:drawing>
          <wp:inline distT="0" distB="0" distL="0" distR="0" wp14:anchorId="69835216" wp14:editId="6DF10136">
            <wp:extent cx="3480435" cy="2623832"/>
            <wp:effectExtent l="0" t="0" r="0" b="0"/>
            <wp:docPr id="4" name="Picture 4" descr="../Pictures/blaenavon/Assignment/IMG_20180315_2127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blaenavon/Assignment/IMG_20180315_212737.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6567" cy="2658610"/>
                    </a:xfrm>
                    <a:prstGeom prst="rect">
                      <a:avLst/>
                    </a:prstGeom>
                    <a:noFill/>
                    <a:ln>
                      <a:noFill/>
                    </a:ln>
                  </pic:spPr>
                </pic:pic>
              </a:graphicData>
            </a:graphic>
          </wp:inline>
        </w:drawing>
      </w:r>
    </w:p>
    <w:p w14:paraId="573EF887" w14:textId="77777777" w:rsidR="00D71220" w:rsidRDefault="00D71220" w:rsidP="00D71220">
      <w:pPr>
        <w:pStyle w:val="Caption"/>
      </w:pPr>
      <w:r>
        <w:t xml:space="preserve">Figure </w:t>
      </w:r>
      <w:r>
        <w:fldChar w:fldCharType="begin"/>
      </w:r>
      <w:r>
        <w:instrText xml:space="preserve"> SEQ Figure \* ARABIC </w:instrText>
      </w:r>
      <w:r>
        <w:fldChar w:fldCharType="separate"/>
      </w:r>
      <w:r>
        <w:rPr>
          <w:noProof/>
        </w:rPr>
        <w:t>4</w:t>
      </w:r>
      <w:r>
        <w:fldChar w:fldCharType="end"/>
      </w:r>
      <w:r>
        <w:t>: Sketch of the Ironworks</w:t>
      </w:r>
    </w:p>
    <w:p w14:paraId="25D12D1C" w14:textId="77777777" w:rsidR="00D71220" w:rsidRDefault="00D71220" w:rsidP="00D71220">
      <w:pPr>
        <w:rPr>
          <w:b/>
          <w:u w:val="single"/>
        </w:rPr>
      </w:pPr>
    </w:p>
    <w:p w14:paraId="64BC4B62" w14:textId="77777777" w:rsidR="00D71220" w:rsidRDefault="00D71220" w:rsidP="00D71220">
      <w:pPr>
        <w:pStyle w:val="Heading2"/>
      </w:pPr>
      <w:r w:rsidRPr="00F73949">
        <w:t xml:space="preserve">Blaenavon Workmen’s Hall </w:t>
      </w:r>
    </w:p>
    <w:p w14:paraId="26A4E1FE" w14:textId="77777777" w:rsidR="00D71220" w:rsidRDefault="00D71220" w:rsidP="00D71220">
      <w:pPr>
        <w:keepNext/>
      </w:pPr>
      <w:r>
        <w:t xml:space="preserve">The theme of remoteness sustaining, with very few people around. The scarce number of people walking the high street of Blaenavon looked at us as if to say “What on earth would bring you here?”. It was hard not to be impressed by the Workmen’s Hall, attention to detail obvious in its design. The building stands as witness to the sense of community that we were told Blaenavon once had. The workers and our guides there could only be described as gentlemen, their pride palpable. These men had no regrets about the lives they chose for themselves and seem to be indisputably </w:t>
      </w:r>
      <w:r>
        <w:t>honored</w:t>
      </w:r>
      <w:r>
        <w:t xml:space="preserve"> to have been part of the mining community once copious here. They shared their knowledge of the history of the town and their personal experiences in the mines. I was told in a personal correspondence that the Workmen’s Hall was opened in the year of 1895 and the sense of community was fully </w:t>
      </w:r>
      <w:r>
        <w:t>realized</w:t>
      </w:r>
      <w:r>
        <w:t xml:space="preserve"> when I was informed that its construction was partly financed by the Blaenavon Workmen’s Institute members who agreed to forgo a halfpenny each week from their own wages (Glyn, 2018). This building was clearly the </w:t>
      </w:r>
      <w:r>
        <w:t>epicenter</w:t>
      </w:r>
      <w:r>
        <w:t xml:space="preserve"> for all community spirit, a source of leisure, entertainment and support. This continues to this </w:t>
      </w:r>
      <w:r>
        <w:lastRenderedPageBreak/>
        <w:t xml:space="preserve">day, functioning as a museum, cinema, snooker hall and meeting point for numerous groups and societies. </w:t>
      </w:r>
      <w:r>
        <w:rPr>
          <w:noProof/>
        </w:rPr>
        <w:drawing>
          <wp:inline distT="0" distB="0" distL="0" distR="0" wp14:anchorId="51C8720C" wp14:editId="11CC12E6">
            <wp:extent cx="2813087" cy="3729990"/>
            <wp:effectExtent l="0" t="0" r="6350" b="3810"/>
            <wp:docPr id="7" name="Picture 7" descr="../Pictures/blaenavon/Assignment/IMG_20180206_1234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s/blaenavon/Assignment/IMG_20180206_123446.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65287" cy="3799204"/>
                    </a:xfrm>
                    <a:prstGeom prst="rect">
                      <a:avLst/>
                    </a:prstGeom>
                    <a:noFill/>
                    <a:ln>
                      <a:noFill/>
                    </a:ln>
                  </pic:spPr>
                </pic:pic>
              </a:graphicData>
            </a:graphic>
          </wp:inline>
        </w:drawing>
      </w:r>
    </w:p>
    <w:p w14:paraId="1E7E9CA0" w14:textId="77777777" w:rsidR="00D71220" w:rsidRDefault="00D71220" w:rsidP="00D71220">
      <w:pPr>
        <w:pStyle w:val="Caption"/>
      </w:pPr>
      <w:r>
        <w:t xml:space="preserve">Figure </w:t>
      </w:r>
      <w:r>
        <w:fldChar w:fldCharType="begin"/>
      </w:r>
      <w:r>
        <w:instrText xml:space="preserve"> SEQ Figure \* ARABIC </w:instrText>
      </w:r>
      <w:r>
        <w:fldChar w:fldCharType="separate"/>
      </w:r>
      <w:r>
        <w:rPr>
          <w:noProof/>
        </w:rPr>
        <w:t>5</w:t>
      </w:r>
      <w:r>
        <w:fldChar w:fldCharType="end"/>
      </w:r>
      <w:r>
        <w:t>: A memorial in the community museum</w:t>
      </w:r>
    </w:p>
    <w:p w14:paraId="7A4B674F" w14:textId="77777777" w:rsidR="00D71220" w:rsidRDefault="00D71220" w:rsidP="00D71220">
      <w:pPr>
        <w:keepNext/>
      </w:pPr>
      <w:r>
        <w:rPr>
          <w:noProof/>
        </w:rPr>
        <w:lastRenderedPageBreak/>
        <w:drawing>
          <wp:inline distT="0" distB="0" distL="0" distR="0" wp14:anchorId="5CFDC18B" wp14:editId="0DF6CFFC">
            <wp:extent cx="2794635" cy="3705526"/>
            <wp:effectExtent l="0" t="0" r="0" b="3175"/>
            <wp:docPr id="8" name="Picture 8" descr="../Pictures/blaenavon/Assignment/IMG_20180206_1238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s/blaenavon/Assignment/IMG_20180206_123827.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22648" cy="3742669"/>
                    </a:xfrm>
                    <a:prstGeom prst="rect">
                      <a:avLst/>
                    </a:prstGeom>
                    <a:noFill/>
                    <a:ln>
                      <a:noFill/>
                    </a:ln>
                  </pic:spPr>
                </pic:pic>
              </a:graphicData>
            </a:graphic>
          </wp:inline>
        </w:drawing>
      </w:r>
    </w:p>
    <w:p w14:paraId="39C742F4" w14:textId="77777777" w:rsidR="00D71220" w:rsidRDefault="00D71220" w:rsidP="00D71220">
      <w:pPr>
        <w:pStyle w:val="Caption"/>
      </w:pPr>
      <w:r>
        <w:t xml:space="preserve">Figure </w:t>
      </w:r>
      <w:r>
        <w:fldChar w:fldCharType="begin"/>
      </w:r>
      <w:r>
        <w:instrText xml:space="preserve"> SEQ Figure \* ARABIC </w:instrText>
      </w:r>
      <w:r>
        <w:fldChar w:fldCharType="separate"/>
      </w:r>
      <w:r>
        <w:rPr>
          <w:noProof/>
        </w:rPr>
        <w:t>6</w:t>
      </w:r>
      <w:r>
        <w:fldChar w:fldCharType="end"/>
      </w:r>
      <w:r>
        <w:t>: Leisure at the Hall</w:t>
      </w:r>
    </w:p>
    <w:p w14:paraId="2C604ADB" w14:textId="77777777" w:rsidR="00D71220" w:rsidRDefault="00D71220" w:rsidP="00D71220">
      <w:pPr>
        <w:keepNext/>
      </w:pPr>
      <w:r>
        <w:rPr>
          <w:noProof/>
        </w:rPr>
        <w:drawing>
          <wp:inline distT="0" distB="0" distL="0" distR="0" wp14:anchorId="5095ABE5" wp14:editId="18F0569F">
            <wp:extent cx="3937635" cy="2968505"/>
            <wp:effectExtent l="0" t="0" r="0" b="3810"/>
            <wp:docPr id="9" name="Picture 9" descr="../Pictures/blaenavon/Assignment/IMG_20180206_1206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ictures/blaenavon/Assignment/IMG_20180206_120615.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13577" cy="3025756"/>
                    </a:xfrm>
                    <a:prstGeom prst="rect">
                      <a:avLst/>
                    </a:prstGeom>
                    <a:noFill/>
                    <a:ln>
                      <a:noFill/>
                    </a:ln>
                  </pic:spPr>
                </pic:pic>
              </a:graphicData>
            </a:graphic>
          </wp:inline>
        </w:drawing>
      </w:r>
    </w:p>
    <w:p w14:paraId="05248097" w14:textId="77777777" w:rsidR="00D71220" w:rsidRDefault="00D71220" w:rsidP="00D71220">
      <w:pPr>
        <w:pStyle w:val="Caption"/>
      </w:pPr>
      <w:r>
        <w:t xml:space="preserve">Figure </w:t>
      </w:r>
      <w:r>
        <w:fldChar w:fldCharType="begin"/>
      </w:r>
      <w:r>
        <w:instrText xml:space="preserve"> SEQ Figure \* ARABIC </w:instrText>
      </w:r>
      <w:r>
        <w:fldChar w:fldCharType="separate"/>
      </w:r>
      <w:r>
        <w:rPr>
          <w:noProof/>
        </w:rPr>
        <w:t>7</w:t>
      </w:r>
      <w:r>
        <w:fldChar w:fldCharType="end"/>
      </w:r>
      <w:r>
        <w:t>: Painting of Ironworks</w:t>
      </w:r>
    </w:p>
    <w:p w14:paraId="6465C9D7" w14:textId="77777777" w:rsidR="00D71220" w:rsidRDefault="00D71220" w:rsidP="00D71220">
      <w:pPr>
        <w:rPr>
          <w:b/>
          <w:u w:val="single"/>
        </w:rPr>
      </w:pPr>
    </w:p>
    <w:p w14:paraId="2FFD24A8" w14:textId="77777777" w:rsidR="00D71220" w:rsidRDefault="00D71220" w:rsidP="00D71220">
      <w:pPr>
        <w:rPr>
          <w:b/>
          <w:u w:val="single"/>
        </w:rPr>
      </w:pPr>
    </w:p>
    <w:p w14:paraId="1D741BEC" w14:textId="77777777" w:rsidR="00D71220" w:rsidRDefault="00D71220" w:rsidP="00D71220">
      <w:pPr>
        <w:pStyle w:val="Heading2"/>
      </w:pPr>
      <w:r>
        <w:lastRenderedPageBreak/>
        <w:t>Blaenavon World Heritage Centre</w:t>
      </w:r>
    </w:p>
    <w:p w14:paraId="0A5FECE0" w14:textId="61C71B05" w:rsidR="00D71220" w:rsidRDefault="00D71220" w:rsidP="00D71220">
      <w:pPr>
        <w:keepNext/>
      </w:pPr>
      <w:r>
        <w:t xml:space="preserve">In stark contrast to the working men’s hall, this </w:t>
      </w:r>
      <w:r>
        <w:t>center</w:t>
      </w:r>
      <w:r>
        <w:t xml:space="preserve"> was almost sterile. Located in a former school (Visit Blaenavon, 2017) the feel and community spirit of the working men’s hall was not visible here. Although filled with information there was a core element missing; character and authenticity. A vital source of a timeline of this industrial movement, immersed in fact, it seems to lack the character of the Working Men’s Hall. It may be that the interactive touch screens feel alien in </w:t>
      </w:r>
      <w:r w:rsidR="00851BAD">
        <w:t>its</w:t>
      </w:r>
      <w:r>
        <w:t xml:space="preserve"> location, and the modern layout and technology feel a world away from the traditional element of the Working Men’s Hall or perhaps it lacks the </w:t>
      </w:r>
      <w:r>
        <w:t>input of the people.</w:t>
      </w:r>
      <w:r>
        <w:rPr>
          <w:noProof/>
        </w:rPr>
        <w:drawing>
          <wp:inline distT="0" distB="0" distL="0" distR="0" wp14:anchorId="5737D0DA" wp14:editId="135412CA">
            <wp:extent cx="3366135" cy="4463301"/>
            <wp:effectExtent l="0" t="0" r="12065" b="7620"/>
            <wp:docPr id="10" name="Picture 10" descr="../Pictures/blaenavon/Assignment/IMG_20180206_1256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ictures/blaenavon/Assignment/IMG_20180206_125632.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09696" cy="4521060"/>
                    </a:xfrm>
                    <a:prstGeom prst="rect">
                      <a:avLst/>
                    </a:prstGeom>
                    <a:noFill/>
                    <a:ln>
                      <a:noFill/>
                    </a:ln>
                  </pic:spPr>
                </pic:pic>
              </a:graphicData>
            </a:graphic>
          </wp:inline>
        </w:drawing>
      </w:r>
    </w:p>
    <w:p w14:paraId="1D0F136F" w14:textId="77777777" w:rsidR="00D71220" w:rsidRDefault="00D71220" w:rsidP="00D71220">
      <w:pPr>
        <w:pStyle w:val="Caption"/>
      </w:pPr>
      <w:r>
        <w:t xml:space="preserve">Figure </w:t>
      </w:r>
      <w:r>
        <w:fldChar w:fldCharType="begin"/>
      </w:r>
      <w:r>
        <w:instrText xml:space="preserve"> SEQ Figure \* ARABIC </w:instrText>
      </w:r>
      <w:r>
        <w:fldChar w:fldCharType="separate"/>
      </w:r>
      <w:r>
        <w:rPr>
          <w:noProof/>
        </w:rPr>
        <w:t>8</w:t>
      </w:r>
      <w:r>
        <w:fldChar w:fldCharType="end"/>
      </w:r>
      <w:r>
        <w:t>: UNESCO Certificate</w:t>
      </w:r>
    </w:p>
    <w:p w14:paraId="66695CCB" w14:textId="77777777" w:rsidR="00D71220" w:rsidRDefault="00D71220" w:rsidP="00D71220">
      <w:pPr>
        <w:keepNext/>
      </w:pPr>
      <w:r>
        <w:rPr>
          <w:noProof/>
        </w:rPr>
        <w:lastRenderedPageBreak/>
        <w:drawing>
          <wp:inline distT="0" distB="0" distL="0" distR="0" wp14:anchorId="1B618FD3" wp14:editId="08D74D39">
            <wp:extent cx="2547760" cy="3378185"/>
            <wp:effectExtent l="0" t="0" r="0" b="635"/>
            <wp:docPr id="11" name="Picture 11" descr="../Pictures/blaenavon/Assignment/IMG_20180315_2131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ictures/blaenavon/Assignment/IMG_20180315_213101.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60543" cy="3527729"/>
                    </a:xfrm>
                    <a:prstGeom prst="rect">
                      <a:avLst/>
                    </a:prstGeom>
                    <a:noFill/>
                    <a:ln>
                      <a:noFill/>
                    </a:ln>
                  </pic:spPr>
                </pic:pic>
              </a:graphicData>
            </a:graphic>
          </wp:inline>
        </w:drawing>
      </w:r>
    </w:p>
    <w:p w14:paraId="7319BEEB" w14:textId="77777777" w:rsidR="00D71220" w:rsidRDefault="00D71220" w:rsidP="00D71220">
      <w:pPr>
        <w:pStyle w:val="Caption"/>
      </w:pPr>
      <w:r>
        <w:t xml:space="preserve">Figure </w:t>
      </w:r>
      <w:r>
        <w:fldChar w:fldCharType="begin"/>
      </w:r>
      <w:r>
        <w:instrText xml:space="preserve"> SEQ Figure \* ARABIC </w:instrText>
      </w:r>
      <w:r>
        <w:fldChar w:fldCharType="separate"/>
      </w:r>
      <w:r>
        <w:rPr>
          <w:noProof/>
        </w:rPr>
        <w:t>9</w:t>
      </w:r>
      <w:r>
        <w:fldChar w:fldCharType="end"/>
      </w:r>
      <w:r>
        <w:t>: Visit BLAENAVON artwork</w:t>
      </w:r>
    </w:p>
    <w:p w14:paraId="3DBE4225" w14:textId="77777777" w:rsidR="00D71220" w:rsidRDefault="00D71220" w:rsidP="00D71220">
      <w:pPr>
        <w:rPr>
          <w:b/>
          <w:u w:val="single"/>
        </w:rPr>
      </w:pPr>
    </w:p>
    <w:p w14:paraId="46FC5A2F" w14:textId="77777777" w:rsidR="00D71220" w:rsidRDefault="00D71220" w:rsidP="00D71220">
      <w:pPr>
        <w:pStyle w:val="Heading2"/>
      </w:pPr>
    </w:p>
    <w:p w14:paraId="5A1CA79F" w14:textId="77777777" w:rsidR="00D71220" w:rsidRDefault="00D71220" w:rsidP="00D71220">
      <w:pPr>
        <w:pStyle w:val="Heading2"/>
      </w:pPr>
      <w:r w:rsidRPr="006C5C6B">
        <w:t>The Big Pit</w:t>
      </w:r>
    </w:p>
    <w:p w14:paraId="185763D8" w14:textId="26D23940" w:rsidR="00D71220" w:rsidRDefault="00D71220" w:rsidP="00D71220">
      <w:pPr>
        <w:keepNext/>
      </w:pPr>
      <w:r>
        <w:t xml:space="preserve">We then departed in the coach towards the sight of the big pit. Snow had begun to fall slowly brushing the landscape in a </w:t>
      </w:r>
      <w:r w:rsidR="00851BAD">
        <w:t>scattered</w:t>
      </w:r>
      <w:r>
        <w:t xml:space="preserve"> white. This was the busiest of all the sights we visited that day, a variety of languages from different groups could be overheard, verifying a global interest in Blaenavon’s contributions to world heritage. The amount of information there was notable and where the heritage </w:t>
      </w:r>
      <w:r>
        <w:t>center</w:t>
      </w:r>
      <w:r>
        <w:t xml:space="preserve"> failed to create an authentic experience, The Big Pit captured the harsh reality and prominence of the Blaenavon industry. The fact that the mining guides there all were actual miners themselves and from the area was an encouraging aspect and they seemed passionate and vocal about the conditions during the mine’s century long operations between 1880 – 1980. A guide there told us of the pitch black in which children as young as 12 were descended unto (Bob, 2018). During research after the business it was great to see that the </w:t>
      </w:r>
      <w:r>
        <w:lastRenderedPageBreak/>
        <w:t xml:space="preserve">Pit was being </w:t>
      </w:r>
      <w:proofErr w:type="spellStart"/>
      <w:r>
        <w:t>utilised</w:t>
      </w:r>
      <w:proofErr w:type="spellEnd"/>
      <w:r>
        <w:t xml:space="preserve"> by Blaenavon Cheddar Company, a cheese producer that ages </w:t>
      </w:r>
      <w:proofErr w:type="gramStart"/>
      <w:r>
        <w:t>it’s</w:t>
      </w:r>
      <w:proofErr w:type="gramEnd"/>
      <w:r>
        <w:t xml:space="preserve"> product at the bottom of the mines (Blaenavon Cheddar Company, 2018). </w:t>
      </w:r>
      <w:r>
        <w:rPr>
          <w:noProof/>
        </w:rPr>
        <w:drawing>
          <wp:inline distT="0" distB="0" distL="0" distR="0" wp14:anchorId="46BA46B1" wp14:editId="7336DCF9">
            <wp:extent cx="3692681" cy="2783840"/>
            <wp:effectExtent l="0" t="0" r="0" b="10160"/>
            <wp:docPr id="12" name="Picture 12" descr="../Pictures/blaenavon/Assignment/IMG_20180206_1435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ictures/blaenavon/Assignment/IMG_20180206_143503.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30376" cy="2812257"/>
                    </a:xfrm>
                    <a:prstGeom prst="rect">
                      <a:avLst/>
                    </a:prstGeom>
                    <a:noFill/>
                    <a:ln>
                      <a:noFill/>
                    </a:ln>
                  </pic:spPr>
                </pic:pic>
              </a:graphicData>
            </a:graphic>
          </wp:inline>
        </w:drawing>
      </w:r>
    </w:p>
    <w:p w14:paraId="6B9E0A37" w14:textId="77777777" w:rsidR="00D71220" w:rsidRDefault="00D71220" w:rsidP="00D71220">
      <w:pPr>
        <w:pStyle w:val="Caption"/>
      </w:pPr>
      <w:r>
        <w:t xml:space="preserve">Figure </w:t>
      </w:r>
      <w:r>
        <w:fldChar w:fldCharType="begin"/>
      </w:r>
      <w:r>
        <w:instrText xml:space="preserve"> SEQ Figure \* ARABIC </w:instrText>
      </w:r>
      <w:r>
        <w:fldChar w:fldCharType="separate"/>
      </w:r>
      <w:r>
        <w:rPr>
          <w:noProof/>
        </w:rPr>
        <w:t>10</w:t>
      </w:r>
      <w:r>
        <w:fldChar w:fldCharType="end"/>
      </w:r>
      <w:r>
        <w:t>: A photo taken at the Big Pit</w:t>
      </w:r>
    </w:p>
    <w:p w14:paraId="28FADB64" w14:textId="77777777" w:rsidR="00D71220" w:rsidRDefault="00D71220" w:rsidP="00D71220">
      <w:pPr>
        <w:keepNext/>
      </w:pPr>
      <w:r>
        <w:rPr>
          <w:noProof/>
        </w:rPr>
        <w:drawing>
          <wp:inline distT="0" distB="0" distL="0" distR="0" wp14:anchorId="1AC83325" wp14:editId="0D5EE17F">
            <wp:extent cx="1892935" cy="2509922"/>
            <wp:effectExtent l="0" t="0" r="12065" b="5080"/>
            <wp:docPr id="13" name="Picture 13" descr="../Pictures/blaenavon/Assignment/IMG_20180206_1331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ictures/blaenavon/Assignment/IMG_20180206_133156.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56143" cy="2593732"/>
                    </a:xfrm>
                    <a:prstGeom prst="rect">
                      <a:avLst/>
                    </a:prstGeom>
                    <a:noFill/>
                    <a:ln>
                      <a:noFill/>
                    </a:ln>
                  </pic:spPr>
                </pic:pic>
              </a:graphicData>
            </a:graphic>
          </wp:inline>
        </w:drawing>
      </w:r>
    </w:p>
    <w:p w14:paraId="3ABF4519" w14:textId="77777777" w:rsidR="00D71220" w:rsidRDefault="00D71220" w:rsidP="00D71220">
      <w:pPr>
        <w:pStyle w:val="Caption"/>
      </w:pPr>
      <w:r>
        <w:t xml:space="preserve">Figure </w:t>
      </w:r>
      <w:r>
        <w:fldChar w:fldCharType="begin"/>
      </w:r>
      <w:r>
        <w:instrText xml:space="preserve"> SEQ Figure \* ARABIC </w:instrText>
      </w:r>
      <w:r>
        <w:fldChar w:fldCharType="separate"/>
      </w:r>
      <w:r>
        <w:rPr>
          <w:noProof/>
        </w:rPr>
        <w:t>11</w:t>
      </w:r>
      <w:r>
        <w:fldChar w:fldCharType="end"/>
      </w:r>
      <w:r>
        <w:t>: First day in the mine, aged 13</w:t>
      </w:r>
    </w:p>
    <w:p w14:paraId="56CAABA5" w14:textId="77777777" w:rsidR="00D71220" w:rsidRDefault="00D71220" w:rsidP="00D71220">
      <w:pPr>
        <w:keepNext/>
      </w:pPr>
      <w:r>
        <w:rPr>
          <w:noProof/>
        </w:rPr>
        <w:lastRenderedPageBreak/>
        <w:drawing>
          <wp:inline distT="0" distB="0" distL="0" distR="0" wp14:anchorId="0BFD6A74" wp14:editId="13E9A927">
            <wp:extent cx="3187297" cy="2402840"/>
            <wp:effectExtent l="0" t="0" r="0" b="10160"/>
            <wp:docPr id="14" name="Picture 14" descr="../Pictures/blaenavon/Assignment/IMG_20180315_2130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ictures/blaenavon/Assignment/IMG_20180315_213034.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43624" cy="2445304"/>
                    </a:xfrm>
                    <a:prstGeom prst="rect">
                      <a:avLst/>
                    </a:prstGeom>
                    <a:noFill/>
                    <a:ln>
                      <a:noFill/>
                    </a:ln>
                  </pic:spPr>
                </pic:pic>
              </a:graphicData>
            </a:graphic>
          </wp:inline>
        </w:drawing>
      </w:r>
    </w:p>
    <w:p w14:paraId="3827B16F" w14:textId="77777777" w:rsidR="00D71220" w:rsidRDefault="00D71220" w:rsidP="00D71220">
      <w:pPr>
        <w:pStyle w:val="Caption"/>
      </w:pPr>
      <w:r>
        <w:t xml:space="preserve">Figure </w:t>
      </w:r>
      <w:r>
        <w:fldChar w:fldCharType="begin"/>
      </w:r>
      <w:r>
        <w:instrText xml:space="preserve"> SEQ Figure \* ARABIC </w:instrText>
      </w:r>
      <w:r>
        <w:fldChar w:fldCharType="separate"/>
      </w:r>
      <w:r>
        <w:rPr>
          <w:noProof/>
        </w:rPr>
        <w:t>12</w:t>
      </w:r>
      <w:r>
        <w:fldChar w:fldCharType="end"/>
      </w:r>
      <w:r>
        <w:t>: Map of the big pit</w:t>
      </w:r>
    </w:p>
    <w:p w14:paraId="65CEB6A7" w14:textId="77777777" w:rsidR="00D71220" w:rsidRDefault="00D71220" w:rsidP="00D71220">
      <w:pPr>
        <w:pStyle w:val="Heading1"/>
      </w:pPr>
      <w:r>
        <w:t>Conclusion</w:t>
      </w:r>
    </w:p>
    <w:p w14:paraId="464221E0" w14:textId="7D12B2AC" w:rsidR="00D71220" w:rsidRDefault="00D71220" w:rsidP="00D71220">
      <w:r>
        <w:t xml:space="preserve">Passion and pride are apparent throughout Blaenavon, but is its status as an UNESCO world heritage site and its determination to preserve this industrial culture hindering Blaenavon’s chances to regenerate and redefine itself? The headstones and tomb lids of iron seem to </w:t>
      </w:r>
      <w:r>
        <w:t>symbolize</w:t>
      </w:r>
      <w:r>
        <w:t xml:space="preserve"> the gradual decline and death of the town itself, buried by Iron. It feels as though Blaenavon is destined to remain a living museum</w:t>
      </w:r>
      <w:r w:rsidR="00851BAD">
        <w:t xml:space="preserve"> and</w:t>
      </w:r>
      <w:r>
        <w:t xml:space="preserve"> can ultimately be likened to the panes of glass seen in its buildings, encased in a frame of iron, trapped as a window into the past.</w:t>
      </w:r>
      <w:r>
        <w:br/>
      </w:r>
      <w:r>
        <w:br/>
      </w:r>
      <w:bookmarkStart w:id="0" w:name="_GoBack"/>
      <w:bookmarkEnd w:id="0"/>
      <w:r>
        <w:br/>
      </w:r>
      <w:r>
        <w:br/>
      </w:r>
      <w:r>
        <w:br/>
      </w:r>
      <w:r>
        <w:br/>
      </w:r>
      <w:r>
        <w:br/>
      </w:r>
      <w:r>
        <w:br/>
      </w:r>
    </w:p>
    <w:p w14:paraId="721A55DB" w14:textId="77777777" w:rsidR="00D71220" w:rsidRPr="00D71220" w:rsidRDefault="00D71220" w:rsidP="00D71220">
      <w:pPr>
        <w:pStyle w:val="Heading2"/>
      </w:pPr>
      <w:r>
        <w:lastRenderedPageBreak/>
        <w:t>References</w:t>
      </w:r>
    </w:p>
    <w:p w14:paraId="775C9756" w14:textId="77777777" w:rsidR="00D71220" w:rsidRPr="00D71220" w:rsidRDefault="00D71220" w:rsidP="00D71220">
      <w:pPr>
        <w:pStyle w:val="Bibliography"/>
        <w:rPr>
          <w:rStyle w:val="FootnoteReference"/>
          <w:rFonts w:cstheme="minorHAnsi"/>
        </w:rPr>
      </w:pPr>
      <w:r w:rsidRPr="00D71220">
        <w:rPr>
          <w:rStyle w:val="FootnoteReference"/>
          <w:rFonts w:cstheme="minorHAnsi"/>
        </w:rPr>
        <w:t>Blaenavon Company LTD Records, Retrieved from http://arcw.llgc.org.uk/, 14/03/18</w:t>
      </w:r>
    </w:p>
    <w:p w14:paraId="3626A3EC" w14:textId="77777777" w:rsidR="00D71220" w:rsidRPr="00D71220" w:rsidRDefault="00D71220" w:rsidP="00D71220">
      <w:pPr>
        <w:pStyle w:val="Bibliography"/>
        <w:rPr>
          <w:rStyle w:val="FootnoteReference"/>
          <w:rFonts w:cstheme="minorHAnsi"/>
        </w:rPr>
      </w:pPr>
      <w:r w:rsidRPr="00D71220">
        <w:rPr>
          <w:rStyle w:val="FootnoteReference"/>
          <w:rFonts w:cstheme="minorHAnsi"/>
        </w:rPr>
        <w:t>Bob, A Miner, personal communication, February 06, 2018</w:t>
      </w:r>
    </w:p>
    <w:p w14:paraId="036B5AF2" w14:textId="77777777" w:rsidR="00D71220" w:rsidRPr="00D71220" w:rsidRDefault="00D71220" w:rsidP="00D71220">
      <w:pPr>
        <w:pStyle w:val="Bibliography"/>
        <w:rPr>
          <w:rStyle w:val="FootnoteReference"/>
          <w:rFonts w:cstheme="minorHAnsi"/>
        </w:rPr>
      </w:pPr>
      <w:r w:rsidRPr="00D71220">
        <w:rPr>
          <w:rStyle w:val="FootnoteReference"/>
          <w:rFonts w:cstheme="minorHAnsi"/>
        </w:rPr>
        <w:t>Davies, T. (</w:t>
      </w:r>
      <w:proofErr w:type="spellStart"/>
      <w:r w:rsidRPr="00D71220">
        <w:rPr>
          <w:rStyle w:val="FootnoteReference"/>
          <w:rFonts w:cstheme="minorHAnsi"/>
        </w:rPr>
        <w:t>n.d.</w:t>
      </w:r>
      <w:proofErr w:type="spellEnd"/>
      <w:r w:rsidRPr="00D71220">
        <w:rPr>
          <w:rStyle w:val="FootnoteReference"/>
          <w:rFonts w:cstheme="minorHAnsi"/>
        </w:rPr>
        <w:t xml:space="preserve">). Blaenavon Cheddar Company. Retrieved March 14, 2018, from  </w:t>
      </w:r>
      <w:hyperlink r:id="rId21" w:history="1">
        <w:r w:rsidRPr="00D71220">
          <w:rPr>
            <w:rStyle w:val="FootnoteReference"/>
            <w:rFonts w:cstheme="minorHAnsi"/>
          </w:rPr>
          <w:t>http://www.chunkofcheese.co.uk/</w:t>
        </w:r>
      </w:hyperlink>
    </w:p>
    <w:p w14:paraId="488CB0F5" w14:textId="77777777" w:rsidR="00D71220" w:rsidRDefault="00D71220" w:rsidP="00D71220">
      <w:pPr>
        <w:pStyle w:val="Bibliography"/>
        <w:rPr>
          <w:rFonts w:cstheme="minorHAnsi"/>
        </w:rPr>
      </w:pPr>
      <w:r w:rsidRPr="00D71220">
        <w:rPr>
          <w:rStyle w:val="FootnoteReference"/>
          <w:rFonts w:cstheme="minorHAnsi"/>
        </w:rPr>
        <w:t>Glyn, A Volunteer, personal communication, February 06, 2018</w:t>
      </w:r>
    </w:p>
    <w:p w14:paraId="72DE2783" w14:textId="4F9EC633" w:rsidR="00CE79DA" w:rsidRDefault="00CE79DA" w:rsidP="00CE79DA">
      <w:pPr>
        <w:ind w:firstLine="0"/>
      </w:pPr>
      <w:r w:rsidRPr="00CE79DA">
        <w:rPr>
          <w:rStyle w:val="FootnoteReference"/>
        </w:rPr>
        <w:t>Ruth Taylor-Davies, personal communication, February 06, 2018</w:t>
      </w:r>
    </w:p>
    <w:p w14:paraId="192664E0" w14:textId="4841753C" w:rsidR="00CE79DA" w:rsidRPr="00CE79DA" w:rsidRDefault="00CE79DA" w:rsidP="00CE79DA">
      <w:pPr>
        <w:ind w:firstLine="0"/>
        <w:rPr>
          <w:rStyle w:val="FootnoteReference"/>
        </w:rPr>
      </w:pPr>
      <w:r w:rsidRPr="00CE79DA">
        <w:rPr>
          <w:rStyle w:val="FootnoteReference"/>
        </w:rPr>
        <w:t>Visit Blaenavon, Blaenavon World Heritage Site, Blaenavon, UNESCO [BROCHURE]</w:t>
      </w:r>
    </w:p>
    <w:p w14:paraId="586D85F0" w14:textId="435C30E9" w:rsidR="00D71220" w:rsidRDefault="00D71220" w:rsidP="00CE79DA">
      <w:pPr>
        <w:pStyle w:val="SectionTitle"/>
        <w:jc w:val="left"/>
        <w:rPr>
          <w:rFonts w:cstheme="minorHAnsi"/>
        </w:rPr>
      </w:pPr>
    </w:p>
    <w:sectPr w:rsidR="00D71220">
      <w:headerReference w:type="default" r:id="rId22"/>
      <w:headerReference w:type="first" r:id="rId23"/>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2A589E" w14:textId="77777777" w:rsidR="00475E2C" w:rsidRDefault="00475E2C">
      <w:pPr>
        <w:spacing w:line="240" w:lineRule="auto"/>
      </w:pPr>
      <w:r>
        <w:separator/>
      </w:r>
    </w:p>
    <w:p w14:paraId="4A967007" w14:textId="77777777" w:rsidR="00475E2C" w:rsidRDefault="00475E2C"/>
  </w:endnote>
  <w:endnote w:type="continuationSeparator" w:id="0">
    <w:p w14:paraId="2F9B84F7" w14:textId="77777777" w:rsidR="00475E2C" w:rsidRDefault="00475E2C">
      <w:pPr>
        <w:spacing w:line="240" w:lineRule="auto"/>
      </w:pPr>
      <w:r>
        <w:continuationSeparator/>
      </w:r>
    </w:p>
    <w:p w14:paraId="7C48C6A0" w14:textId="77777777" w:rsidR="00475E2C" w:rsidRDefault="00475E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Segoe UI">
    <w:panose1 w:val="00000000000000000000"/>
    <w:charset w:val="00"/>
    <w:family w:val="swiss"/>
    <w:notTrueType/>
    <w:pitch w:val="variable"/>
    <w:sig w:usb0="00000003" w:usb1="00000000" w:usb2="00000000" w:usb3="00000000" w:csb0="00000001" w:csb1="00000000"/>
  </w:font>
  <w:font w:name="Consolas">
    <w:panose1 w:val="020B0609020204030204"/>
    <w:charset w:val="00"/>
    <w:family w:val="auto"/>
    <w:pitch w:val="variable"/>
    <w:sig w:usb0="E10002FF" w:usb1="4000FCFF" w:usb2="00000009"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3FA3E7" w14:textId="77777777" w:rsidR="00475E2C" w:rsidRDefault="00475E2C">
      <w:pPr>
        <w:spacing w:line="240" w:lineRule="auto"/>
      </w:pPr>
      <w:r>
        <w:separator/>
      </w:r>
    </w:p>
    <w:p w14:paraId="247F9788" w14:textId="77777777" w:rsidR="00475E2C" w:rsidRDefault="00475E2C"/>
  </w:footnote>
  <w:footnote w:type="continuationSeparator" w:id="0">
    <w:p w14:paraId="6593D179" w14:textId="77777777" w:rsidR="00475E2C" w:rsidRDefault="00475E2C">
      <w:pPr>
        <w:spacing w:line="240" w:lineRule="auto"/>
      </w:pPr>
      <w:r>
        <w:continuationSeparator/>
      </w:r>
    </w:p>
    <w:p w14:paraId="72D7FDB3" w14:textId="77777777" w:rsidR="00475E2C" w:rsidRDefault="00475E2C"/>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F7249D" w14:textId="14FA6DA8" w:rsidR="00E81978" w:rsidRDefault="00906309">
    <w:pPr>
      <w:pStyle w:val="Header"/>
    </w:pPr>
    <w:r>
      <w:rPr>
        <w:rStyle w:val="Strong"/>
        <w:lang w:val="en-GB" w:bidi="en-GB"/>
      </w:rPr>
      <w:t>Blaenavon: field report</w:t>
    </w:r>
    <w:r w:rsidR="005D3A03">
      <w:rPr>
        <w:rStyle w:val="Strong"/>
        <w:lang w:val="en-GB" w:bidi="en-GB"/>
      </w:rPr>
      <w:ptab w:relativeTo="margin" w:alignment="right" w:leader="none"/>
    </w:r>
    <w:r w:rsidR="005D3A03">
      <w:rPr>
        <w:rStyle w:val="Strong"/>
        <w:lang w:val="en-GB" w:bidi="en-GB"/>
      </w:rPr>
      <w:fldChar w:fldCharType="begin"/>
    </w:r>
    <w:r w:rsidR="005D3A03">
      <w:rPr>
        <w:rStyle w:val="Strong"/>
        <w:lang w:val="en-GB" w:bidi="en-GB"/>
      </w:rPr>
      <w:instrText xml:space="preserve"> PAGE   \* MERGEFORMAT </w:instrText>
    </w:r>
    <w:r w:rsidR="005D3A03">
      <w:rPr>
        <w:rStyle w:val="Strong"/>
        <w:lang w:val="en-GB" w:bidi="en-GB"/>
      </w:rPr>
      <w:fldChar w:fldCharType="separate"/>
    </w:r>
    <w:r w:rsidR="00851BAD">
      <w:rPr>
        <w:rStyle w:val="Strong"/>
        <w:noProof/>
        <w:lang w:val="en-GB" w:bidi="en-GB"/>
      </w:rPr>
      <w:t>12</w:t>
    </w:r>
    <w:r w:rsidR="005D3A03">
      <w:rPr>
        <w:rStyle w:val="Strong"/>
        <w:noProof/>
        <w:lang w:val="en-GB" w:bidi="en-GB"/>
      </w:rPr>
      <w:fldChar w:fldCharType="end"/>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36AA3A" w14:textId="0F589043" w:rsidR="00E81978" w:rsidRDefault="005D3A03">
    <w:pPr>
      <w:pStyle w:val="Header"/>
      <w:rPr>
        <w:rStyle w:val="Strong"/>
      </w:rPr>
    </w:pPr>
    <w:r>
      <w:rPr>
        <w:lang w:val="en-GB" w:bidi="en-GB"/>
      </w:rPr>
      <w:t xml:space="preserve">Running head: </w:t>
    </w:r>
    <w:sdt>
      <w:sdtPr>
        <w:rPr>
          <w:rStyle w:val="Strong"/>
        </w:rPr>
        <w:alias w:val="Running head"/>
        <w:tag w:val=""/>
        <w:id w:val="-696842620"/>
        <w:placeholder>
          <w:docPart w:val="EAAB29AF0A4673469A616FC4833A301A"/>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906309">
          <w:rPr>
            <w:rStyle w:val="Strong"/>
          </w:rPr>
          <w:t>Blaenavon: Field report</w:t>
        </w:r>
      </w:sdtContent>
    </w:sdt>
    <w:r>
      <w:rPr>
        <w:rStyle w:val="Strong"/>
        <w:lang w:val="en-GB" w:bidi="en-GB"/>
      </w:rPr>
      <w:ptab w:relativeTo="margin" w:alignment="right" w:leader="none"/>
    </w:r>
    <w:r>
      <w:rPr>
        <w:rStyle w:val="Strong"/>
        <w:lang w:val="en-GB" w:bidi="en-GB"/>
      </w:rPr>
      <w:fldChar w:fldCharType="begin"/>
    </w:r>
    <w:r>
      <w:rPr>
        <w:rStyle w:val="Strong"/>
        <w:lang w:val="en-GB" w:bidi="en-GB"/>
      </w:rPr>
      <w:instrText xml:space="preserve"> PAGE   \* MERGEFORMAT </w:instrText>
    </w:r>
    <w:r>
      <w:rPr>
        <w:rStyle w:val="Strong"/>
        <w:lang w:val="en-GB" w:bidi="en-GB"/>
      </w:rPr>
      <w:fldChar w:fldCharType="separate"/>
    </w:r>
    <w:r w:rsidR="00851BAD">
      <w:rPr>
        <w:rStyle w:val="Strong"/>
        <w:noProof/>
        <w:lang w:val="en-GB" w:bidi="en-GB"/>
      </w:rPr>
      <w:t>1</w:t>
    </w:r>
    <w:r>
      <w:rPr>
        <w:rStyle w:val="Strong"/>
        <w:noProof/>
        <w:lang w:val="en-GB" w:bidi="en-GB"/>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1220"/>
    <w:rsid w:val="000D3F41"/>
    <w:rsid w:val="00355DCA"/>
    <w:rsid w:val="003751A8"/>
    <w:rsid w:val="004669C2"/>
    <w:rsid w:val="00475E2C"/>
    <w:rsid w:val="00551A02"/>
    <w:rsid w:val="005534FA"/>
    <w:rsid w:val="005D3A03"/>
    <w:rsid w:val="008002C0"/>
    <w:rsid w:val="00851BAD"/>
    <w:rsid w:val="008C5323"/>
    <w:rsid w:val="00906309"/>
    <w:rsid w:val="009A6A3B"/>
    <w:rsid w:val="00B823AA"/>
    <w:rsid w:val="00BA45DB"/>
    <w:rsid w:val="00BF4184"/>
    <w:rsid w:val="00C0601E"/>
    <w:rsid w:val="00C31D30"/>
    <w:rsid w:val="00CD6E39"/>
    <w:rsid w:val="00CE79DA"/>
    <w:rsid w:val="00CF6E91"/>
    <w:rsid w:val="00D71220"/>
    <w:rsid w:val="00D85B68"/>
    <w:rsid w:val="00E6004D"/>
    <w:rsid w:val="00E81978"/>
    <w:rsid w:val="00F379B7"/>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C7F1F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uiPriority w:val="10"/>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0"/>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pPr>
      <w:spacing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Ind w:w="0" w:type="dxa"/>
      <w:tblBorders>
        <w:top w:val="single" w:sz="12" w:space="0" w:color="auto"/>
        <w:bottom w:val="single" w:sz="12" w:space="0" w:color="auto"/>
      </w:tblBorders>
      <w:tblCellMar>
        <w:top w:w="0" w:type="dxa"/>
        <w:left w:w="108" w:type="dxa"/>
        <w:bottom w:w="0" w:type="dxa"/>
        <w:right w:w="108" w:type="dxa"/>
      </w:tblCellMar>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D71220"/>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66723678">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20" Type="http://schemas.openxmlformats.org/officeDocument/2006/relationships/image" Target="media/image12.jpeg"/><Relationship Id="rId21" Type="http://schemas.openxmlformats.org/officeDocument/2006/relationships/hyperlink" Target="http://www.chunkofcheese.co.uk/" TargetMode="External"/><Relationship Id="rId22" Type="http://schemas.openxmlformats.org/officeDocument/2006/relationships/header" Target="header1.xml"/><Relationship Id="rId23" Type="http://schemas.openxmlformats.org/officeDocument/2006/relationships/header" Target="header2.xml"/><Relationship Id="rId24" Type="http://schemas.openxmlformats.org/officeDocument/2006/relationships/fontTable" Target="fontTable.xml"/><Relationship Id="rId25" Type="http://schemas.openxmlformats.org/officeDocument/2006/relationships/glossaryDocument" Target="glossary/document.xml"/><Relationship Id="rId26"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image" Target="media/image8.jpeg"/><Relationship Id="rId17" Type="http://schemas.openxmlformats.org/officeDocument/2006/relationships/image" Target="media/image9.jpeg"/><Relationship Id="rId18" Type="http://schemas.openxmlformats.org/officeDocument/2006/relationships/image" Target="media/image10.jpeg"/><Relationship Id="rId19" Type="http://schemas.openxmlformats.org/officeDocument/2006/relationships/image" Target="media/image11.jpe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thomasryan/Library/Containers/com.microsoft.Word/Data/Library/Caches/2057/TM03982351/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B344EA641BD84A46B7D4F7CCF373C9A0"/>
        <w:category>
          <w:name w:val="General"/>
          <w:gallery w:val="placeholder"/>
        </w:category>
        <w:types>
          <w:type w:val="bbPlcHdr"/>
        </w:types>
        <w:behaviors>
          <w:behavior w:val="content"/>
        </w:behaviors>
        <w:guid w:val="{469F32B4-8D35-0E41-8E8C-A0030E9DD2DA}"/>
      </w:docPartPr>
      <w:docPartBody>
        <w:p w:rsidR="00000000" w:rsidRDefault="00F87F7E">
          <w:pPr>
            <w:pStyle w:val="B344EA641BD84A46B7D4F7CCF373C9A0"/>
          </w:pPr>
          <w:r>
            <w:rPr>
              <w:lang w:val="en-GB" w:bidi="en-GB"/>
            </w:rPr>
            <w:t>[Title here, up to 12 words, on one to two lines]</w:t>
          </w:r>
        </w:p>
      </w:docPartBody>
    </w:docPart>
    <w:docPart>
      <w:docPartPr>
        <w:name w:val="EAAB29AF0A4673469A616FC4833A301A"/>
        <w:category>
          <w:name w:val="General"/>
          <w:gallery w:val="placeholder"/>
        </w:category>
        <w:types>
          <w:type w:val="bbPlcHdr"/>
        </w:types>
        <w:behaviors>
          <w:behavior w:val="content"/>
        </w:behaviors>
        <w:guid w:val="{689552EB-47E9-E747-892B-04C0FF39B2D4}"/>
      </w:docPartPr>
      <w:docPartBody>
        <w:p w:rsidR="00000000" w:rsidRDefault="00F87F7E">
          <w:pPr>
            <w:pStyle w:val="EAAB29AF0A4673469A616FC4833A301A"/>
          </w:pPr>
          <w:r>
            <w:rPr>
              <w:rStyle w:val="Strong"/>
              <w:lang w:val="en-GB" w:bidi="en-GB"/>
            </w:rPr>
            <w:t>[Shortened Title up to 50 Characters]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Segoe UI">
    <w:panose1 w:val="00000000000000000000"/>
    <w:charset w:val="00"/>
    <w:family w:val="swiss"/>
    <w:notTrueType/>
    <w:pitch w:val="variable"/>
    <w:sig w:usb0="00000003" w:usb1="00000000" w:usb2="00000000" w:usb3="00000000" w:csb0="00000001" w:csb1="00000000"/>
  </w:font>
  <w:font w:name="Consolas">
    <w:panose1 w:val="020B0609020204030204"/>
    <w:charset w:val="00"/>
    <w:family w:val="auto"/>
    <w:pitch w:val="variable"/>
    <w:sig w:usb0="E10002FF" w:usb1="4000FCFF" w:usb2="00000009" w:usb3="00000000" w:csb0="000001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7F7E"/>
    <w:rsid w:val="00F87F7E"/>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44EA641BD84A46B7D4F7CCF373C9A0">
    <w:name w:val="B344EA641BD84A46B7D4F7CCF373C9A0"/>
  </w:style>
  <w:style w:type="paragraph" w:customStyle="1" w:styleId="32832784E564484C894EB1E47DF94CAC">
    <w:name w:val="32832784E564484C894EB1E47DF94CAC"/>
  </w:style>
  <w:style w:type="paragraph" w:customStyle="1" w:styleId="37A05B61F588AD4AA13428F0E75868CA">
    <w:name w:val="37A05B61F588AD4AA13428F0E75868CA"/>
  </w:style>
  <w:style w:type="paragraph" w:customStyle="1" w:styleId="58DA1BEA69EB94418A8FA950C179DB27">
    <w:name w:val="58DA1BEA69EB94418A8FA950C179DB27"/>
  </w:style>
  <w:style w:type="paragraph" w:customStyle="1" w:styleId="D9221CA28AD14D4280AE5AB0083721CB">
    <w:name w:val="D9221CA28AD14D4280AE5AB0083721CB"/>
  </w:style>
  <w:style w:type="paragraph" w:customStyle="1" w:styleId="BD9FEE87A2986D4E828E5A6A0B0EBA72">
    <w:name w:val="BD9FEE87A2986D4E828E5A6A0B0EBA72"/>
  </w:style>
  <w:style w:type="character" w:styleId="Emphasis">
    <w:name w:val="Emphasis"/>
    <w:basedOn w:val="DefaultParagraphFont"/>
    <w:uiPriority w:val="4"/>
    <w:unhideWhenUsed/>
    <w:qFormat/>
    <w:rPr>
      <w:i/>
      <w:iCs/>
    </w:rPr>
  </w:style>
  <w:style w:type="paragraph" w:customStyle="1" w:styleId="BDA95F31E943D44DAFB8F43140DE1FAB">
    <w:name w:val="BDA95F31E943D44DAFB8F43140DE1FAB"/>
  </w:style>
  <w:style w:type="paragraph" w:customStyle="1" w:styleId="EF4D0E06A3FDE34F87DEFC4F14E67C1D">
    <w:name w:val="EF4D0E06A3FDE34F87DEFC4F14E67C1D"/>
  </w:style>
  <w:style w:type="paragraph" w:customStyle="1" w:styleId="76D35A8BA712A448BD8E1EA4766FFDBD">
    <w:name w:val="76D35A8BA712A448BD8E1EA4766FFDBD"/>
  </w:style>
  <w:style w:type="paragraph" w:customStyle="1" w:styleId="57560E8C6E3A864B986D53364841BB03">
    <w:name w:val="57560E8C6E3A864B986D53364841BB03"/>
  </w:style>
  <w:style w:type="paragraph" w:customStyle="1" w:styleId="5250336C49E4014CB77F8C5F90DF1139">
    <w:name w:val="5250336C49E4014CB77F8C5F90DF1139"/>
  </w:style>
  <w:style w:type="paragraph" w:customStyle="1" w:styleId="521C75A52D9A3B4699711209989BA205">
    <w:name w:val="521C75A52D9A3B4699711209989BA205"/>
  </w:style>
  <w:style w:type="paragraph" w:customStyle="1" w:styleId="9A2CDFFD0BF029418787A5D552F432B3">
    <w:name w:val="9A2CDFFD0BF029418787A5D552F432B3"/>
  </w:style>
  <w:style w:type="paragraph" w:customStyle="1" w:styleId="8531EEF06227F0428964DD969C9E2170">
    <w:name w:val="8531EEF06227F0428964DD969C9E2170"/>
  </w:style>
  <w:style w:type="paragraph" w:customStyle="1" w:styleId="B570E056E088974A9B5A71B34F98A6E2">
    <w:name w:val="B570E056E088974A9B5A71B34F98A6E2"/>
  </w:style>
  <w:style w:type="paragraph" w:customStyle="1" w:styleId="5E6FE32AAF57A64DB94E7C1FAD2280E1">
    <w:name w:val="5E6FE32AAF57A64DB94E7C1FAD2280E1"/>
  </w:style>
  <w:style w:type="paragraph" w:customStyle="1" w:styleId="FE74998881A74D43AC868EC001A933CD">
    <w:name w:val="FE74998881A74D43AC868EC001A933CD"/>
  </w:style>
  <w:style w:type="paragraph" w:customStyle="1" w:styleId="094CC629807F1E489DE989CD35740A38">
    <w:name w:val="094CC629807F1E489DE989CD35740A38"/>
  </w:style>
  <w:style w:type="paragraph" w:customStyle="1" w:styleId="095FE5CE69BBDE45961B88F9AA217CAA">
    <w:name w:val="095FE5CE69BBDE45961B88F9AA217CAA"/>
  </w:style>
  <w:style w:type="paragraph" w:customStyle="1" w:styleId="2D502582F7A8D64FBA6D179F8B935A68">
    <w:name w:val="2D502582F7A8D64FBA6D179F8B935A68"/>
  </w:style>
  <w:style w:type="paragraph" w:customStyle="1" w:styleId="C5377C7336151B4487EAF5AE4DC9F8E5">
    <w:name w:val="C5377C7336151B4487EAF5AE4DC9F8E5"/>
  </w:style>
  <w:style w:type="paragraph" w:customStyle="1" w:styleId="5A66C7B37804514EBA39A5EB13CFA71C">
    <w:name w:val="5A66C7B37804514EBA39A5EB13CFA71C"/>
  </w:style>
  <w:style w:type="paragraph" w:customStyle="1" w:styleId="C77309D8AD1E6847AA572E02DC09DBB9">
    <w:name w:val="C77309D8AD1E6847AA572E02DC09DBB9"/>
  </w:style>
  <w:style w:type="paragraph" w:customStyle="1" w:styleId="F8B006634B976947A61F4933D6C089B2">
    <w:name w:val="F8B006634B976947A61F4933D6C089B2"/>
  </w:style>
  <w:style w:type="paragraph" w:customStyle="1" w:styleId="2ABEAAC421B6254884D5BEF2DC0ADCC7">
    <w:name w:val="2ABEAAC421B6254884D5BEF2DC0ADCC7"/>
  </w:style>
  <w:style w:type="paragraph" w:customStyle="1" w:styleId="BE9636EEE1D8A24C8E243F362710B082">
    <w:name w:val="BE9636EEE1D8A24C8E243F362710B082"/>
  </w:style>
  <w:style w:type="paragraph" w:customStyle="1" w:styleId="AB5DD1A14470A54DB32A6EF082977161">
    <w:name w:val="AB5DD1A14470A54DB32A6EF082977161"/>
  </w:style>
  <w:style w:type="paragraph" w:customStyle="1" w:styleId="9BC17B2C88BB2D4FA08DB8BD7CDCB30E">
    <w:name w:val="9BC17B2C88BB2D4FA08DB8BD7CDCB30E"/>
  </w:style>
  <w:style w:type="paragraph" w:customStyle="1" w:styleId="27F4D850B4EB684EB85558503BC8BBE9">
    <w:name w:val="27F4D850B4EB684EB85558503BC8BBE9"/>
  </w:style>
  <w:style w:type="paragraph" w:customStyle="1" w:styleId="E826E370A000E2409102395412940877">
    <w:name w:val="E826E370A000E2409102395412940877"/>
  </w:style>
  <w:style w:type="paragraph" w:customStyle="1" w:styleId="40B33D16BCE03E4F9448C3271855EA33">
    <w:name w:val="40B33D16BCE03E4F9448C3271855EA33"/>
  </w:style>
  <w:style w:type="paragraph" w:customStyle="1" w:styleId="0B55B1EEDEC8F04B8155C945779C6817">
    <w:name w:val="0B55B1EEDEC8F04B8155C945779C6817"/>
  </w:style>
  <w:style w:type="paragraph" w:customStyle="1" w:styleId="16392E22666F4C4C9E16D48BC8F2C661">
    <w:name w:val="16392E22666F4C4C9E16D48BC8F2C661"/>
  </w:style>
  <w:style w:type="paragraph" w:customStyle="1" w:styleId="6FE7079B4FE6544EAB6684C75F312990">
    <w:name w:val="6FE7079B4FE6544EAB6684C75F312990"/>
  </w:style>
  <w:style w:type="paragraph" w:customStyle="1" w:styleId="21AC7AE95A21ED4C82983B059E40B704">
    <w:name w:val="21AC7AE95A21ED4C82983B059E40B704"/>
  </w:style>
  <w:style w:type="paragraph" w:customStyle="1" w:styleId="DE0C70F062633C47875CD7CD953E2BBF">
    <w:name w:val="DE0C70F062633C47875CD7CD953E2BBF"/>
  </w:style>
  <w:style w:type="paragraph" w:customStyle="1" w:styleId="E11F9FDBDB3E714E92FEA7BF9AE44F6F">
    <w:name w:val="E11F9FDBDB3E714E92FEA7BF9AE44F6F"/>
  </w:style>
  <w:style w:type="paragraph" w:customStyle="1" w:styleId="7DBBF0EFCFCBC641910CA5EA07C9B110">
    <w:name w:val="7DBBF0EFCFCBC641910CA5EA07C9B110"/>
  </w:style>
  <w:style w:type="paragraph" w:customStyle="1" w:styleId="311D4E222350264DB940511B2591F0FD">
    <w:name w:val="311D4E222350264DB940511B2591F0FD"/>
  </w:style>
  <w:style w:type="paragraph" w:customStyle="1" w:styleId="06F61024C915E541BA0622D83D0C3D27">
    <w:name w:val="06F61024C915E541BA0622D83D0C3D27"/>
  </w:style>
  <w:style w:type="paragraph" w:customStyle="1" w:styleId="299D4D178C8F7D4E92D5A4617D91AFBC">
    <w:name w:val="299D4D178C8F7D4E92D5A4617D91AFBC"/>
  </w:style>
  <w:style w:type="paragraph" w:customStyle="1" w:styleId="1BF134814C631641968DC2FDE1AA6BB6">
    <w:name w:val="1BF134814C631641968DC2FDE1AA6BB6"/>
  </w:style>
  <w:style w:type="paragraph" w:customStyle="1" w:styleId="CBE790A022FB0D42B55C4F240A2610B3">
    <w:name w:val="CBE790A022FB0D42B55C4F240A2610B3"/>
  </w:style>
  <w:style w:type="paragraph" w:customStyle="1" w:styleId="86391BCCD1365D478B981DCA86415B3E">
    <w:name w:val="86391BCCD1365D478B981DCA86415B3E"/>
  </w:style>
  <w:style w:type="paragraph" w:customStyle="1" w:styleId="584A9C0C3CB0354F98D8C41707ACC613">
    <w:name w:val="584A9C0C3CB0354F98D8C41707ACC613"/>
  </w:style>
  <w:style w:type="paragraph" w:customStyle="1" w:styleId="DCD889A044CD334A8E5DE44464E075D1">
    <w:name w:val="DCD889A044CD334A8E5DE44464E075D1"/>
  </w:style>
  <w:style w:type="paragraph" w:customStyle="1" w:styleId="2DFE0D4A8764B5428BF05AD243BE3A3C">
    <w:name w:val="2DFE0D4A8764B5428BF05AD243BE3A3C"/>
  </w:style>
  <w:style w:type="paragraph" w:customStyle="1" w:styleId="E1A8D51FA86CC84E9B364294775B6201">
    <w:name w:val="E1A8D51FA86CC84E9B364294775B6201"/>
  </w:style>
  <w:style w:type="paragraph" w:customStyle="1" w:styleId="AA81C8DF74C7654E8FFE926F978A3E7F">
    <w:name w:val="AA81C8DF74C7654E8FFE926F978A3E7F"/>
  </w:style>
  <w:style w:type="paragraph" w:customStyle="1" w:styleId="3AE251822C55974AA5CF07211461BD12">
    <w:name w:val="3AE251822C55974AA5CF07211461BD12"/>
  </w:style>
  <w:style w:type="paragraph" w:customStyle="1" w:styleId="782178F2FF659E48B9A88D18C6C7D379">
    <w:name w:val="782178F2FF659E48B9A88D18C6C7D379"/>
  </w:style>
  <w:style w:type="paragraph" w:customStyle="1" w:styleId="AC9E467F22CA6F4D87493A1C0855938F">
    <w:name w:val="AC9E467F22CA6F4D87493A1C0855938F"/>
  </w:style>
  <w:style w:type="paragraph" w:customStyle="1" w:styleId="A7EE507C0A755246A392294544E682DB">
    <w:name w:val="A7EE507C0A755246A392294544E682DB"/>
  </w:style>
  <w:style w:type="paragraph" w:customStyle="1" w:styleId="6C9339051613F941B243392BD380778F">
    <w:name w:val="6C9339051613F941B243392BD380778F"/>
  </w:style>
  <w:style w:type="paragraph" w:customStyle="1" w:styleId="EB33C4E80402C34C83C79F231AD772E8">
    <w:name w:val="EB33C4E80402C34C83C79F231AD772E8"/>
  </w:style>
  <w:style w:type="paragraph" w:customStyle="1" w:styleId="11358177F388C8458B51A8FDB1C03F8B">
    <w:name w:val="11358177F388C8458B51A8FDB1C03F8B"/>
  </w:style>
  <w:style w:type="paragraph" w:customStyle="1" w:styleId="19530AD3FBA5F24DA87121AC0744CB99">
    <w:name w:val="19530AD3FBA5F24DA87121AC0744CB99"/>
  </w:style>
  <w:style w:type="paragraph" w:customStyle="1" w:styleId="ABF00B40894EC34592C1A1EEB445A714">
    <w:name w:val="ABF00B40894EC34592C1A1EEB445A714"/>
  </w:style>
  <w:style w:type="paragraph" w:customStyle="1" w:styleId="EF0D4AE3C90A454994BD2B2C64BB8AB0">
    <w:name w:val="EF0D4AE3C90A454994BD2B2C64BB8AB0"/>
  </w:style>
  <w:style w:type="paragraph" w:customStyle="1" w:styleId="488B20BA5B57C546841E0B82B9A4F3AD">
    <w:name w:val="488B20BA5B57C546841E0B82B9A4F3AD"/>
  </w:style>
  <w:style w:type="paragraph" w:customStyle="1" w:styleId="CFA73918395ADB468599103097D3DD3B">
    <w:name w:val="CFA73918395ADB468599103097D3DD3B"/>
  </w:style>
  <w:style w:type="paragraph" w:customStyle="1" w:styleId="76BBC93A32BD2041A1BAB95C357A01F2">
    <w:name w:val="76BBC93A32BD2041A1BAB95C357A01F2"/>
  </w:style>
  <w:style w:type="paragraph" w:customStyle="1" w:styleId="9B2223BF65752B468C1B85D88B14907E">
    <w:name w:val="9B2223BF65752B468C1B85D88B14907E"/>
  </w:style>
  <w:style w:type="character" w:styleId="Strong">
    <w:name w:val="Strong"/>
    <w:basedOn w:val="DefaultParagraphFont"/>
    <w:uiPriority w:val="22"/>
    <w:unhideWhenUsed/>
    <w:qFormat/>
    <w:rPr>
      <w:b w:val="0"/>
      <w:bCs w:val="0"/>
      <w:caps/>
      <w:smallCaps w:val="0"/>
    </w:rPr>
  </w:style>
  <w:style w:type="paragraph" w:customStyle="1" w:styleId="EAAB29AF0A4673469A616FC4833A301A">
    <w:name w:val="EAAB29AF0A4673469A616FC4833A30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Blaenavon: Field report</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3D2842-4042-D34C-A723-DE6BEEF6D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edition).dotx</Template>
  <TotalTime>19</TotalTime>
  <Pages>13</Pages>
  <Words>1165</Words>
  <Characters>6645</Characters>
  <Application>Microsoft Macintosh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Blaenavon: Field Report</dc:title>
  <dc:subject/>
  <dc:creator>Catherine Jones</dc:creator>
  <cp:keywords/>
  <dc:description/>
  <cp:lastModifiedBy>Catherine Jones</cp:lastModifiedBy>
  <cp:revision>3</cp:revision>
  <dcterms:created xsi:type="dcterms:W3CDTF">2018-03-15T22:18:00Z</dcterms:created>
  <dcterms:modified xsi:type="dcterms:W3CDTF">2018-03-15T22:39:00Z</dcterms:modified>
</cp:coreProperties>
</file>