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8E6" w:rsidRPr="004D50C1" w:rsidRDefault="002A18E6" w:rsidP="002A18E6">
      <w:pPr>
        <w:pStyle w:val="NormalWeb"/>
        <w:spacing w:before="0" w:beforeAutospacing="0" w:after="0" w:afterAutospacing="0"/>
        <w:ind w:left="-180" w:right="-334"/>
        <w:rPr>
          <w:rFonts w:ascii="Calibri" w:hAnsi="Calibri" w:cs="Calibri"/>
          <w:color w:val="auto"/>
          <w:sz w:val="24"/>
          <w:szCs w:val="24"/>
        </w:rPr>
      </w:pPr>
      <w:r w:rsidRPr="004D50C1">
        <w:rPr>
          <w:rFonts w:ascii="Calibri" w:hAnsi="Calibri" w:cs="Calibri"/>
          <w:noProof/>
          <w:color w:val="auto"/>
          <w:sz w:val="24"/>
          <w:szCs w:val="24"/>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2A18E6" w:rsidRPr="004D50C1" w:rsidRDefault="002A18E6" w:rsidP="002A18E6">
      <w:pPr>
        <w:pStyle w:val="Heading1"/>
        <w:jc w:val="center"/>
        <w:rPr>
          <w:rFonts w:ascii="Calibri" w:hAnsi="Calibri" w:cs="Calibri"/>
          <w:sz w:val="24"/>
          <w:szCs w:val="24"/>
          <w:lang w:val="cy-GB"/>
        </w:rPr>
      </w:pPr>
      <w:r w:rsidRPr="004D50C1">
        <w:rPr>
          <w:rFonts w:ascii="Calibri" w:hAnsi="Calibri" w:cs="Calibri"/>
          <w:sz w:val="24"/>
          <w:szCs w:val="24"/>
          <w:lang w:val="cy-GB"/>
        </w:rPr>
        <w:t>Undergraduate assignment feedback form</w:t>
      </w:r>
    </w:p>
    <w:p w:rsidR="002A18E6" w:rsidRPr="004D50C1" w:rsidRDefault="002A18E6" w:rsidP="002A18E6">
      <w:pPr>
        <w:jc w:val="center"/>
        <w:rPr>
          <w:rFonts w:ascii="Calibri" w:hAnsi="Calibri" w:cs="Calibri"/>
          <w:b/>
          <w:lang w:val="cy-GB"/>
        </w:rPr>
      </w:pPr>
      <w:r w:rsidRPr="004D50C1">
        <w:rPr>
          <w:rFonts w:ascii="Calibri" w:hAnsi="Calibri" w:cs="Calibri"/>
          <w:b/>
          <w:lang w:val="cy-GB"/>
        </w:rPr>
        <w:t>(to be completed by marker)</w:t>
      </w:r>
    </w:p>
    <w:p w:rsidR="002A18E6" w:rsidRPr="004D50C1" w:rsidRDefault="002A18E6" w:rsidP="002A18E6">
      <w:pPr>
        <w:jc w:val="center"/>
        <w:rPr>
          <w:rFonts w:ascii="Calibri" w:hAnsi="Calibri" w:cs="Calibri"/>
          <w:b/>
          <w:lang w:val="cy-GB"/>
        </w:rPr>
      </w:pPr>
    </w:p>
    <w:p w:rsidR="002A18E6" w:rsidRPr="004D50C1" w:rsidRDefault="002A18E6" w:rsidP="002A18E6">
      <w:pPr>
        <w:pStyle w:val="Heading3"/>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1"/>
        <w:gridCol w:w="1942"/>
        <w:gridCol w:w="1967"/>
      </w:tblGrid>
      <w:tr w:rsidR="002A18E6" w:rsidRPr="004D50C1" w:rsidTr="00467C3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2A18E6" w:rsidRPr="004D50C1" w:rsidRDefault="002A18E6" w:rsidP="00467C36">
            <w:pPr>
              <w:pStyle w:val="NormalWeb"/>
              <w:spacing w:before="0" w:beforeAutospacing="0" w:after="0" w:afterAutospacing="0"/>
              <w:ind w:right="34"/>
              <w:rPr>
                <w:rFonts w:ascii="Calibri" w:hAnsi="Calibri" w:cs="Calibri"/>
                <w:i/>
                <w:color w:val="auto"/>
                <w:sz w:val="24"/>
                <w:szCs w:val="24"/>
              </w:rPr>
            </w:pPr>
            <w:r w:rsidRPr="004D50C1">
              <w:rPr>
                <w:rFonts w:ascii="Calibri" w:hAnsi="Calibri" w:cs="Calibri"/>
                <w:i/>
                <w:color w:val="auto"/>
                <w:sz w:val="24"/>
                <w:szCs w:val="24"/>
              </w:rPr>
              <w:t xml:space="preserve">Student Name: </w:t>
            </w:r>
            <w:proofErr w:type="spellStart"/>
            <w:r w:rsidRPr="004D50C1">
              <w:rPr>
                <w:rFonts w:ascii="Calibri" w:hAnsi="Calibri" w:cs="Calibri"/>
                <w:i/>
                <w:color w:val="auto"/>
                <w:sz w:val="24"/>
                <w:szCs w:val="24"/>
              </w:rPr>
              <w:t>Jordanne</w:t>
            </w:r>
            <w:proofErr w:type="spellEnd"/>
            <w:r w:rsidRPr="004D50C1">
              <w:rPr>
                <w:rFonts w:ascii="Calibri" w:hAnsi="Calibri" w:cs="Calibri"/>
                <w:i/>
                <w:color w:val="auto"/>
                <w:sz w:val="24"/>
                <w:szCs w:val="24"/>
              </w:rPr>
              <w:t xml:space="preserve"> </w:t>
            </w:r>
            <w:proofErr w:type="spellStart"/>
            <w:r w:rsidRPr="004D50C1">
              <w:rPr>
                <w:rFonts w:ascii="Calibri" w:hAnsi="Calibri" w:cs="Calibri"/>
                <w:i/>
                <w:color w:val="auto"/>
                <w:sz w:val="24"/>
                <w:szCs w:val="24"/>
              </w:rPr>
              <w:t>Gray</w:t>
            </w:r>
            <w:proofErr w:type="spellEnd"/>
          </w:p>
          <w:p w:rsidR="002A18E6" w:rsidRPr="004D50C1" w:rsidRDefault="002A18E6" w:rsidP="00467C36">
            <w:pPr>
              <w:pStyle w:val="NormalWeb"/>
              <w:spacing w:before="0" w:beforeAutospacing="0" w:after="0" w:afterAutospacing="0"/>
              <w:ind w:right="34"/>
              <w:rPr>
                <w:rFonts w:ascii="Calibri" w:hAnsi="Calibri" w:cs="Calibri"/>
                <w:i/>
                <w:color w:val="auto"/>
                <w:sz w:val="24"/>
                <w:szCs w:val="24"/>
              </w:rPr>
            </w:pPr>
          </w:p>
        </w:tc>
      </w:tr>
      <w:tr w:rsidR="002A18E6" w:rsidRPr="004D50C1" w:rsidTr="00467C3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2A18E6" w:rsidRPr="004D50C1" w:rsidRDefault="002A18E6" w:rsidP="00467C36">
            <w:pPr>
              <w:pStyle w:val="NormalWeb"/>
              <w:spacing w:before="0" w:beforeAutospacing="0" w:after="0" w:afterAutospacing="0"/>
              <w:ind w:right="34"/>
              <w:rPr>
                <w:rFonts w:ascii="Calibri" w:hAnsi="Calibri" w:cs="Calibri"/>
                <w:i/>
                <w:color w:val="auto"/>
                <w:sz w:val="24"/>
                <w:szCs w:val="24"/>
              </w:rPr>
            </w:pPr>
            <w:r w:rsidRPr="004D50C1">
              <w:rPr>
                <w:rFonts w:ascii="Calibri" w:hAnsi="Calibri" w:cs="Calibri"/>
                <w:i/>
                <w:color w:val="auto"/>
                <w:sz w:val="24"/>
                <w:szCs w:val="24"/>
              </w:rPr>
              <w:t>Module Code: CSSK5004</w:t>
            </w:r>
          </w:p>
          <w:p w:rsidR="002A18E6" w:rsidRPr="004D50C1" w:rsidRDefault="002A18E6" w:rsidP="00467C36">
            <w:pPr>
              <w:pStyle w:val="NormalWeb"/>
              <w:spacing w:before="0" w:beforeAutospacing="0" w:after="0" w:afterAutospacing="0"/>
              <w:ind w:right="34"/>
              <w:rPr>
                <w:rFonts w:ascii="Calibri" w:hAnsi="Calibri" w:cs="Calibri"/>
                <w:i/>
                <w:color w:val="auto"/>
                <w:sz w:val="24"/>
                <w:szCs w:val="24"/>
              </w:rPr>
            </w:pPr>
          </w:p>
          <w:p w:rsidR="002A18E6" w:rsidRPr="004D50C1" w:rsidRDefault="002A18E6" w:rsidP="00467C36">
            <w:pPr>
              <w:pStyle w:val="NormalWeb"/>
              <w:spacing w:before="0" w:beforeAutospacing="0" w:after="0" w:afterAutospacing="0"/>
              <w:ind w:right="34"/>
              <w:rPr>
                <w:rFonts w:ascii="Calibri" w:hAnsi="Calibri" w:cs="Calibri"/>
                <w:i/>
                <w:color w:val="auto"/>
                <w:sz w:val="24"/>
                <w:szCs w:val="24"/>
              </w:rPr>
            </w:pPr>
            <w:r w:rsidRPr="004D50C1">
              <w:rPr>
                <w:rFonts w:ascii="Calibri" w:hAnsi="Calibri" w:cs="Calibri"/>
                <w:i/>
                <w:color w:val="auto"/>
                <w:sz w:val="24"/>
                <w:szCs w:val="24"/>
              </w:rPr>
              <w:t>Module title: Methods and Approaches to English Literature</w:t>
            </w:r>
          </w:p>
          <w:p w:rsidR="002A18E6" w:rsidRPr="004D50C1" w:rsidRDefault="002A18E6" w:rsidP="00467C36">
            <w:pPr>
              <w:pStyle w:val="NormalWeb"/>
              <w:spacing w:before="0" w:beforeAutospacing="0" w:after="0" w:afterAutospacing="0"/>
              <w:ind w:right="34"/>
              <w:rPr>
                <w:rFonts w:ascii="Calibri" w:hAnsi="Calibri" w:cs="Calibri"/>
                <w:i/>
                <w:color w:val="auto"/>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2A18E6" w:rsidRPr="004D50C1" w:rsidRDefault="002A18E6" w:rsidP="00467C36">
            <w:pPr>
              <w:pStyle w:val="NormalWeb"/>
              <w:spacing w:before="0" w:beforeAutospacing="0" w:after="0" w:afterAutospacing="0"/>
              <w:ind w:right="34"/>
              <w:rPr>
                <w:rFonts w:ascii="Calibri" w:hAnsi="Calibri" w:cs="Calibri"/>
                <w:i/>
                <w:color w:val="auto"/>
                <w:sz w:val="24"/>
                <w:szCs w:val="24"/>
              </w:rPr>
            </w:pPr>
            <w:r w:rsidRPr="004D50C1">
              <w:rPr>
                <w:rFonts w:ascii="Calibri" w:hAnsi="Calibri" w:cs="Calibri"/>
                <w:i/>
                <w:color w:val="auto"/>
                <w:sz w:val="24"/>
                <w:szCs w:val="24"/>
              </w:rPr>
              <w:t>Student number: 1501246</w:t>
            </w:r>
          </w:p>
        </w:tc>
      </w:tr>
      <w:tr w:rsidR="002A18E6" w:rsidRPr="004D50C1" w:rsidTr="00467C36">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2A18E6" w:rsidRPr="004D50C1" w:rsidRDefault="002A18E6" w:rsidP="00467C36">
            <w:pPr>
              <w:pStyle w:val="NormalWeb"/>
              <w:spacing w:before="0" w:beforeAutospacing="0" w:after="0" w:afterAutospacing="0"/>
              <w:rPr>
                <w:rFonts w:ascii="Calibri" w:hAnsi="Calibri" w:cs="Calibri"/>
                <w:i/>
                <w:color w:val="auto"/>
                <w:sz w:val="24"/>
                <w:szCs w:val="24"/>
              </w:rPr>
            </w:pPr>
            <w:r w:rsidRPr="004D50C1">
              <w:rPr>
                <w:rFonts w:ascii="Calibri" w:hAnsi="Calibri" w:cs="Calibri"/>
                <w:i/>
                <w:color w:val="auto"/>
                <w:sz w:val="24"/>
                <w:szCs w:val="24"/>
              </w:rPr>
              <w:t>For completion by marker:</w:t>
            </w:r>
          </w:p>
          <w:p w:rsidR="002A18E6" w:rsidRPr="004D50C1" w:rsidRDefault="002A18E6" w:rsidP="00467C36">
            <w:pPr>
              <w:pStyle w:val="NormalWeb"/>
              <w:rPr>
                <w:rFonts w:ascii="Calibri" w:hAnsi="Calibri" w:cs="Calibri"/>
                <w:i/>
                <w:color w:val="auto"/>
                <w:sz w:val="24"/>
                <w:szCs w:val="24"/>
              </w:rPr>
            </w:pPr>
            <w:r w:rsidRPr="004D50C1">
              <w:rPr>
                <w:rFonts w:ascii="Calibri" w:hAnsi="Calibri" w:cs="Calibri"/>
                <w:i/>
                <w:color w:val="auto"/>
                <w:sz w:val="24"/>
                <w:szCs w:val="24"/>
              </w:rPr>
              <w:t>Comments:</w:t>
            </w: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p w:rsidR="002A18E6" w:rsidRPr="004D50C1" w:rsidRDefault="002A18E6" w:rsidP="00467C36">
            <w:pPr>
              <w:pStyle w:val="NormalWeb"/>
              <w:rPr>
                <w:rFonts w:ascii="Calibri" w:hAnsi="Calibri" w:cs="Calibri"/>
                <w:i/>
                <w:color w:val="auto"/>
                <w:sz w:val="24"/>
                <w:szCs w:val="24"/>
              </w:rPr>
            </w:pPr>
          </w:p>
        </w:tc>
      </w:tr>
      <w:tr w:rsidR="002A18E6" w:rsidRPr="004D50C1" w:rsidTr="00467C36">
        <w:trPr>
          <w:trHeight w:val="492"/>
        </w:trPr>
        <w:tc>
          <w:tcPr>
            <w:tcW w:w="6768" w:type="dxa"/>
            <w:gridSpan w:val="2"/>
            <w:tcBorders>
              <w:top w:val="single" w:sz="4" w:space="0" w:color="auto"/>
            </w:tcBorders>
            <w:vAlign w:val="center"/>
          </w:tcPr>
          <w:p w:rsidR="002A18E6" w:rsidRPr="004D50C1" w:rsidRDefault="002A18E6" w:rsidP="00467C36">
            <w:pPr>
              <w:pStyle w:val="NormalWeb"/>
              <w:ind w:left="142" w:right="34"/>
              <w:rPr>
                <w:rFonts w:ascii="Calibri" w:hAnsi="Calibri" w:cs="Calibri"/>
                <w:i/>
                <w:color w:val="auto"/>
                <w:sz w:val="24"/>
                <w:szCs w:val="24"/>
              </w:rPr>
            </w:pPr>
            <w:r w:rsidRPr="004D50C1">
              <w:rPr>
                <w:rFonts w:ascii="Calibri" w:hAnsi="Calibri" w:cs="Calibri"/>
                <w:i/>
                <w:color w:val="auto"/>
                <w:sz w:val="24"/>
                <w:szCs w:val="24"/>
              </w:rPr>
              <w:t>Marker’s signature:</w:t>
            </w:r>
          </w:p>
        </w:tc>
        <w:tc>
          <w:tcPr>
            <w:tcW w:w="1987" w:type="dxa"/>
            <w:tcBorders>
              <w:top w:val="single" w:sz="4" w:space="0" w:color="auto"/>
            </w:tcBorders>
            <w:vAlign w:val="center"/>
          </w:tcPr>
          <w:p w:rsidR="002A18E6" w:rsidRPr="004D50C1" w:rsidRDefault="002A18E6" w:rsidP="00467C36">
            <w:pPr>
              <w:pStyle w:val="NormalWeb"/>
              <w:spacing w:after="0"/>
              <w:ind w:left="142" w:right="34"/>
              <w:rPr>
                <w:rFonts w:ascii="Calibri" w:hAnsi="Calibri" w:cs="Calibri"/>
                <w:i/>
                <w:color w:val="auto"/>
                <w:sz w:val="24"/>
                <w:szCs w:val="24"/>
              </w:rPr>
            </w:pPr>
            <w:r w:rsidRPr="004D50C1">
              <w:rPr>
                <w:rFonts w:ascii="Calibri" w:hAnsi="Calibri" w:cs="Calibri"/>
                <w:i/>
                <w:color w:val="auto"/>
                <w:sz w:val="24"/>
                <w:szCs w:val="24"/>
              </w:rPr>
              <w:t>Date:</w:t>
            </w:r>
          </w:p>
        </w:tc>
      </w:tr>
      <w:tr w:rsidR="002A18E6" w:rsidRPr="004D50C1" w:rsidTr="00467C36">
        <w:tc>
          <w:tcPr>
            <w:tcW w:w="8755" w:type="dxa"/>
            <w:gridSpan w:val="3"/>
            <w:vAlign w:val="center"/>
          </w:tcPr>
          <w:p w:rsidR="002A18E6" w:rsidRPr="004D50C1" w:rsidRDefault="002A18E6" w:rsidP="00467C36">
            <w:pPr>
              <w:pStyle w:val="NormalWeb"/>
              <w:spacing w:before="0" w:beforeAutospacing="0" w:after="0" w:afterAutospacing="0"/>
              <w:ind w:left="142" w:right="34"/>
              <w:rPr>
                <w:rFonts w:ascii="Calibri" w:hAnsi="Calibri" w:cs="Calibri"/>
                <w:i/>
                <w:color w:val="auto"/>
                <w:sz w:val="24"/>
                <w:szCs w:val="24"/>
              </w:rPr>
            </w:pPr>
            <w:r w:rsidRPr="004D50C1">
              <w:rPr>
                <w:rFonts w:ascii="Calibri" w:hAnsi="Calibri" w:cs="Calibri"/>
                <w:i/>
                <w:color w:val="auto"/>
                <w:sz w:val="24"/>
                <w:szCs w:val="24"/>
              </w:rPr>
              <w:t xml:space="preserve">Provisional mark: </w:t>
            </w:r>
          </w:p>
          <w:p w:rsidR="002A18E6" w:rsidRPr="004D50C1" w:rsidRDefault="002A18E6" w:rsidP="00467C36">
            <w:pPr>
              <w:pStyle w:val="NormalWeb"/>
              <w:spacing w:before="0" w:beforeAutospacing="0" w:after="0" w:afterAutospacing="0"/>
              <w:ind w:left="142" w:right="34"/>
              <w:rPr>
                <w:rFonts w:ascii="Calibri" w:hAnsi="Calibri" w:cs="Calibri"/>
                <w:i/>
                <w:color w:val="auto"/>
                <w:sz w:val="24"/>
                <w:szCs w:val="24"/>
              </w:rPr>
            </w:pPr>
            <w:r w:rsidRPr="004D50C1">
              <w:rPr>
                <w:rFonts w:ascii="Calibri" w:hAnsi="Calibri" w:cs="Calibri"/>
                <w:b/>
                <w:i/>
                <w:color w:val="auto"/>
                <w:sz w:val="24"/>
                <w:szCs w:val="24"/>
              </w:rPr>
              <w:t>NB.</w:t>
            </w:r>
            <w:r w:rsidRPr="004D50C1">
              <w:rPr>
                <w:rFonts w:ascii="Calibri" w:hAnsi="Calibri" w:cs="Calibri"/>
                <w:i/>
                <w:color w:val="auto"/>
                <w:sz w:val="24"/>
                <w:szCs w:val="24"/>
              </w:rPr>
              <w:t xml:space="preserve">  All marks are provisional until confirmed by the final examination board. </w:t>
            </w:r>
          </w:p>
        </w:tc>
      </w:tr>
    </w:tbl>
    <w:p w:rsidR="002A18E6" w:rsidRPr="004D50C1" w:rsidRDefault="002A18E6" w:rsidP="002A18E6">
      <w:pPr>
        <w:pStyle w:val="NormalWeb"/>
        <w:spacing w:before="0" w:beforeAutospacing="0" w:after="0" w:afterAutospacing="0"/>
        <w:ind w:right="-334"/>
        <w:rPr>
          <w:rFonts w:ascii="Times New Roman" w:hAnsi="Times New Roman"/>
          <w:b/>
          <w:bCs/>
          <w:color w:val="auto"/>
          <w:sz w:val="24"/>
          <w:szCs w:val="24"/>
        </w:rPr>
      </w:pPr>
    </w:p>
    <w:p w:rsidR="002A18E6" w:rsidRPr="004D50C1" w:rsidRDefault="002A18E6" w:rsidP="002A18E6">
      <w:pPr>
        <w:pBdr>
          <w:bottom w:val="single" w:sz="6" w:space="0" w:color="auto"/>
        </w:pBdr>
        <w:spacing w:line="480" w:lineRule="auto"/>
        <w:jc w:val="both"/>
        <w:rPr>
          <w:b/>
          <w:shd w:val="clear" w:color="auto" w:fill="FFFFFF"/>
        </w:rPr>
      </w:pPr>
      <w:r w:rsidRPr="004D50C1">
        <w:rPr>
          <w:b/>
          <w:shd w:val="clear" w:color="auto" w:fill="FFFFFF"/>
        </w:rPr>
        <w:t>‘Man is perfectible.’ (William Godwin) Consider the texts you have studied on this module as responses to Godwin’s claim.</w:t>
      </w:r>
    </w:p>
    <w:p w:rsidR="002A18E6" w:rsidRPr="004D50C1" w:rsidRDefault="002A18E6" w:rsidP="002A18E6">
      <w:pPr>
        <w:pStyle w:val="Heading2"/>
        <w:rPr>
          <w:rFonts w:ascii="Times New Roman" w:hAnsi="Times New Roman" w:cs="Times New Roman"/>
          <w:b w:val="0"/>
          <w:i w:val="0"/>
          <w:sz w:val="24"/>
          <w:szCs w:val="24"/>
        </w:rPr>
      </w:pPr>
    </w:p>
    <w:p w:rsidR="002A18E6" w:rsidRPr="004D50C1"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This essay will explore William Godwin’s idea that ‘Man is perfectible’</w:t>
      </w:r>
      <w:r w:rsidRPr="004D50C1">
        <w:rPr>
          <w:rStyle w:val="FootnoteReference"/>
          <w:rFonts w:ascii="Times New Roman" w:hAnsi="Times New Roman" w:cs="Times New Roman"/>
          <w:b w:val="0"/>
          <w:i w:val="0"/>
          <w:sz w:val="24"/>
          <w:szCs w:val="24"/>
        </w:rPr>
        <w:footnoteReference w:id="1"/>
      </w:r>
      <w:r w:rsidRPr="004D50C1">
        <w:rPr>
          <w:rFonts w:ascii="Times New Roman" w:hAnsi="Times New Roman" w:cs="Times New Roman"/>
          <w:b w:val="0"/>
          <w:i w:val="0"/>
          <w:sz w:val="24"/>
          <w:szCs w:val="24"/>
        </w:rPr>
        <w:t>. Frankenstein</w:t>
      </w:r>
      <w:r w:rsidRPr="004D50C1">
        <w:rPr>
          <w:rStyle w:val="FootnoteReference"/>
          <w:rFonts w:ascii="Times New Roman" w:hAnsi="Times New Roman" w:cs="Times New Roman"/>
          <w:b w:val="0"/>
          <w:i w:val="0"/>
          <w:sz w:val="24"/>
          <w:szCs w:val="24"/>
        </w:rPr>
        <w:footnoteReference w:id="2"/>
      </w:r>
      <w:r w:rsidRPr="004D50C1">
        <w:rPr>
          <w:rFonts w:ascii="Times New Roman" w:hAnsi="Times New Roman" w:cs="Times New Roman"/>
          <w:b w:val="0"/>
          <w:i w:val="0"/>
          <w:sz w:val="24"/>
          <w:szCs w:val="24"/>
        </w:rPr>
        <w:t>, Caleb Williams</w:t>
      </w:r>
      <w:r w:rsidRPr="004D50C1">
        <w:rPr>
          <w:rStyle w:val="FootnoteReference"/>
          <w:rFonts w:ascii="Times New Roman" w:hAnsi="Times New Roman" w:cs="Times New Roman"/>
          <w:b w:val="0"/>
          <w:i w:val="0"/>
          <w:sz w:val="24"/>
          <w:szCs w:val="24"/>
        </w:rPr>
        <w:footnoteReference w:id="3"/>
      </w:r>
      <w:r w:rsidRPr="004D50C1">
        <w:rPr>
          <w:rFonts w:ascii="Times New Roman" w:hAnsi="Times New Roman" w:cs="Times New Roman"/>
          <w:b w:val="0"/>
          <w:i w:val="0"/>
          <w:sz w:val="24"/>
          <w:szCs w:val="24"/>
        </w:rPr>
        <w:t xml:space="preserve"> and Robinson Crusoe</w:t>
      </w:r>
      <w:r w:rsidRPr="004D50C1">
        <w:rPr>
          <w:rStyle w:val="FootnoteReference"/>
          <w:rFonts w:ascii="Times New Roman" w:hAnsi="Times New Roman" w:cs="Times New Roman"/>
          <w:b w:val="0"/>
          <w:i w:val="0"/>
          <w:sz w:val="24"/>
          <w:szCs w:val="24"/>
        </w:rPr>
        <w:footnoteReference w:id="4"/>
      </w:r>
      <w:r w:rsidRPr="004D50C1">
        <w:rPr>
          <w:rFonts w:ascii="Times New Roman" w:hAnsi="Times New Roman" w:cs="Times New Roman"/>
          <w:b w:val="0"/>
          <w:i w:val="0"/>
          <w:sz w:val="24"/>
          <w:szCs w:val="24"/>
        </w:rPr>
        <w:t xml:space="preserve"> will be used to analyse this quotation and to question this idea. The perfectibility of man is an idea put forward by writers such as Rousseau. It is the notion that humans can achieve perfection on earth through natural means, without the grace of God. It creates enlightenment, but also all of man’s evils.</w:t>
      </w:r>
      <w:r w:rsidRPr="004D50C1">
        <w:rPr>
          <w:rStyle w:val="FootnoteReference"/>
          <w:rFonts w:ascii="Times New Roman" w:hAnsi="Times New Roman" w:cs="Times New Roman"/>
          <w:b w:val="0"/>
          <w:i w:val="0"/>
          <w:sz w:val="24"/>
          <w:szCs w:val="24"/>
        </w:rPr>
        <w:footnoteReference w:id="5"/>
      </w:r>
      <w:r w:rsidRPr="004D50C1">
        <w:rPr>
          <w:rFonts w:ascii="Times New Roman" w:hAnsi="Times New Roman" w:cs="Times New Roman"/>
          <w:b w:val="0"/>
          <w:i w:val="0"/>
          <w:sz w:val="24"/>
          <w:szCs w:val="24"/>
        </w:rPr>
        <w:t xml:space="preserve"> It will be important to question how different societal and historical backgrounds can affect perfectibility of man. Specifically, using the French Revolution to focus on the different depictions of a perfect man, or a man that needs to be perfected. </w:t>
      </w:r>
    </w:p>
    <w:p w:rsidR="002A18E6" w:rsidRPr="004D50C1" w:rsidRDefault="002A18E6" w:rsidP="002A18E6">
      <w:pPr>
        <w:pStyle w:val="Heading2"/>
        <w:spacing w:line="480" w:lineRule="auto"/>
        <w:jc w:val="both"/>
        <w:rPr>
          <w:rFonts w:ascii="Times New Roman" w:hAnsi="Times New Roman" w:cs="Times New Roman"/>
          <w:b w:val="0"/>
          <w:i w:val="0"/>
          <w:sz w:val="24"/>
          <w:szCs w:val="24"/>
          <w:u w:val="single"/>
        </w:rPr>
      </w:pPr>
    </w:p>
    <w:p w:rsidR="002A18E6" w:rsidRPr="004D50C1"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 xml:space="preserve">Frankenstein is a gothic novel written by Mary Shelley. The book was published in 1816 just after the start of the French Revolution. The French Revolution is renowned for being very bloody, like the novel Frankenstein. The depiction of the man-made monster during this story made the novel popular in its time of publication due to the new and grotesque idea that science could reanimate a dead corpse. New Historicism would suggest that Frankenstein is a result of the focus on science at the time. An example of this is the </w:t>
      </w:r>
      <w:r w:rsidRPr="004D50C1">
        <w:rPr>
          <w:rFonts w:ascii="Times New Roman" w:hAnsi="Times New Roman" w:cs="Times New Roman"/>
          <w:b w:val="0"/>
          <w:i w:val="0"/>
          <w:sz w:val="24"/>
          <w:szCs w:val="24"/>
        </w:rPr>
        <w:lastRenderedPageBreak/>
        <w:t>experiments that might have influenced Shelley are that of Luigi Galvani in 1781. Galvani investigated the effects of electric energy on animals. He found that static electricity could make a frog corpse jump.</w:t>
      </w:r>
      <w:r w:rsidRPr="004D50C1">
        <w:rPr>
          <w:rStyle w:val="FootnoteReference"/>
          <w:rFonts w:ascii="Times New Roman" w:hAnsi="Times New Roman" w:cs="Times New Roman"/>
          <w:b w:val="0"/>
          <w:i w:val="0"/>
          <w:sz w:val="24"/>
          <w:szCs w:val="24"/>
        </w:rPr>
        <w:footnoteReference w:id="6"/>
      </w:r>
      <w:r w:rsidRPr="004D50C1">
        <w:rPr>
          <w:rFonts w:ascii="Times New Roman" w:hAnsi="Times New Roman" w:cs="Times New Roman"/>
          <w:b w:val="0"/>
          <w:i w:val="0"/>
          <w:sz w:val="24"/>
          <w:szCs w:val="24"/>
        </w:rPr>
        <w:t xml:space="preserve"> Personal success of society like this at the time created evils. In ways by doing this Victor is playing God, or at least he thinks so. Although machinery is not equivalent to god. Victor’s monster is created not knowing right from wrong. It is arguable that he is in what Rousseau refers to as a person’s primitive state.</w:t>
      </w:r>
      <w:r w:rsidRPr="004D50C1">
        <w:rPr>
          <w:rStyle w:val="FootnoteReference"/>
          <w:rFonts w:ascii="Times New Roman" w:hAnsi="Times New Roman" w:cs="Times New Roman"/>
          <w:b w:val="0"/>
          <w:i w:val="0"/>
          <w:sz w:val="24"/>
          <w:szCs w:val="24"/>
        </w:rPr>
        <w:footnoteReference w:id="7"/>
      </w:r>
      <w:r w:rsidRPr="004D50C1">
        <w:rPr>
          <w:rFonts w:ascii="Times New Roman" w:hAnsi="Times New Roman" w:cs="Times New Roman"/>
          <w:b w:val="0"/>
          <w:i w:val="0"/>
          <w:sz w:val="24"/>
          <w:szCs w:val="24"/>
        </w:rPr>
        <w:t xml:space="preserve"> This is somewhat a humans purest state and “every advance made by the human species removes it still farther from its primitive state.”</w:t>
      </w:r>
      <w:r w:rsidRPr="004D50C1">
        <w:rPr>
          <w:rStyle w:val="FootnoteReference"/>
          <w:rFonts w:ascii="Times New Roman" w:hAnsi="Times New Roman" w:cs="Times New Roman"/>
          <w:b w:val="0"/>
          <w:i w:val="0"/>
          <w:sz w:val="24"/>
          <w:szCs w:val="24"/>
        </w:rPr>
        <w:footnoteReference w:id="8"/>
      </w:r>
      <w:r w:rsidRPr="004D50C1">
        <w:rPr>
          <w:rFonts w:ascii="Times New Roman" w:hAnsi="Times New Roman" w:cs="Times New Roman"/>
          <w:b w:val="0"/>
          <w:i w:val="0"/>
          <w:sz w:val="24"/>
          <w:szCs w:val="24"/>
        </w:rPr>
        <w:t xml:space="preserve"> In reference to this point, Victor is a very advanced man. He is very advanced in his discoveries and well-educated. Victor did not help his creation and the monster ends up turning on mankind. </w:t>
      </w:r>
    </w:p>
    <w:p w:rsidR="002A18E6" w:rsidRPr="004D50C1" w:rsidRDefault="002A18E6" w:rsidP="002A18E6">
      <w:pPr>
        <w:pStyle w:val="Heading2"/>
        <w:spacing w:line="480" w:lineRule="auto"/>
        <w:jc w:val="both"/>
        <w:rPr>
          <w:rFonts w:ascii="Times New Roman" w:hAnsi="Times New Roman" w:cs="Times New Roman"/>
          <w:b w:val="0"/>
          <w:i w:val="0"/>
          <w:sz w:val="24"/>
          <w:szCs w:val="24"/>
        </w:rPr>
      </w:pPr>
    </w:p>
    <w:p w:rsidR="002A18E6" w:rsidRPr="004D50C1"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 xml:space="preserve">The murderous actions of the monster seem horrific to any moral reader. The creature has a deceptive way of making his actions seem boarder-line justified. The monster soon gives himself an eloquent voice by watching humans in the cottage and reading books for self-advancement. He learns how to read and write. Everything that happens around the monster partakes in his advancement. He speaks of reading “Paradise Lost, a volume of Plutarch’s </w:t>
      </w:r>
      <w:r w:rsidRPr="004D50C1">
        <w:rPr>
          <w:rFonts w:ascii="Times New Roman" w:hAnsi="Times New Roman" w:cs="Times New Roman"/>
          <w:b w:val="0"/>
          <w:i w:val="0"/>
          <w:sz w:val="24"/>
          <w:szCs w:val="24"/>
        </w:rPr>
        <w:lastRenderedPageBreak/>
        <w:t xml:space="preserve">Lives, and the Sorrows of </w:t>
      </w:r>
      <w:proofErr w:type="spellStart"/>
      <w:r w:rsidRPr="004D50C1">
        <w:rPr>
          <w:rFonts w:ascii="Times New Roman" w:hAnsi="Times New Roman" w:cs="Times New Roman"/>
          <w:b w:val="0"/>
          <w:i w:val="0"/>
          <w:sz w:val="24"/>
          <w:szCs w:val="24"/>
        </w:rPr>
        <w:t>Werter</w:t>
      </w:r>
      <w:proofErr w:type="spellEnd"/>
      <w:r w:rsidRPr="004D50C1">
        <w:rPr>
          <w:rFonts w:ascii="Times New Roman" w:hAnsi="Times New Roman" w:cs="Times New Roman"/>
          <w:b w:val="0"/>
          <w:i w:val="0"/>
          <w:sz w:val="24"/>
          <w:szCs w:val="24"/>
        </w:rPr>
        <w:t>”.</w:t>
      </w:r>
      <w:r w:rsidRPr="004D50C1">
        <w:rPr>
          <w:rStyle w:val="FootnoteReference"/>
          <w:rFonts w:ascii="Times New Roman" w:hAnsi="Times New Roman" w:cs="Times New Roman"/>
          <w:b w:val="0"/>
          <w:i w:val="0"/>
          <w:sz w:val="24"/>
          <w:szCs w:val="24"/>
        </w:rPr>
        <w:footnoteReference w:id="9"/>
      </w:r>
      <w:r w:rsidRPr="004D50C1">
        <w:rPr>
          <w:rFonts w:ascii="Times New Roman" w:hAnsi="Times New Roman" w:cs="Times New Roman"/>
          <w:b w:val="0"/>
          <w:i w:val="0"/>
          <w:sz w:val="24"/>
          <w:szCs w:val="24"/>
        </w:rPr>
        <w:t xml:space="preserve"> The books the monster read would teach him of great sorrows and of God’s revenge.</w:t>
      </w:r>
    </w:p>
    <w:p w:rsidR="002A18E6"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The monsters tries to justify his dark deeds to lay blame solely in the hands of Victor, his creator. “</w:t>
      </w:r>
      <w:r w:rsidRPr="004D50C1">
        <w:rPr>
          <w:rFonts w:ascii="Times New Roman" w:eastAsia="Times New Roman" w:hAnsi="Times New Roman" w:cs="Times New Roman"/>
          <w:b w:val="0"/>
          <w:i w:val="0"/>
          <w:sz w:val="24"/>
          <w:szCs w:val="24"/>
          <w:lang w:eastAsia="en-GB"/>
        </w:rPr>
        <w:t>I am malicious because I am miserable. Am I not shunned and hated by all mankind?</w:t>
      </w:r>
      <w:proofErr w:type="gramStart"/>
      <w:r w:rsidRPr="004D50C1">
        <w:rPr>
          <w:rFonts w:ascii="Times New Roman" w:eastAsia="Times New Roman" w:hAnsi="Times New Roman" w:cs="Times New Roman"/>
          <w:b w:val="0"/>
          <w:i w:val="0"/>
          <w:sz w:val="24"/>
          <w:szCs w:val="24"/>
          <w:lang w:eastAsia="en-GB"/>
        </w:rPr>
        <w:t>"</w:t>
      </w:r>
      <w:r w:rsidRPr="004D50C1">
        <w:rPr>
          <w:rFonts w:ascii="Times New Roman" w:hAnsi="Times New Roman" w:cs="Times New Roman"/>
          <w:b w:val="0"/>
          <w:i w:val="0"/>
          <w:sz w:val="24"/>
          <w:szCs w:val="24"/>
        </w:rPr>
        <w:t>.</w:t>
      </w:r>
      <w:proofErr w:type="gramEnd"/>
      <w:r w:rsidRPr="004D50C1">
        <w:rPr>
          <w:rStyle w:val="FootnoteReference"/>
          <w:rFonts w:ascii="Times New Roman" w:hAnsi="Times New Roman" w:cs="Times New Roman"/>
          <w:b w:val="0"/>
          <w:i w:val="0"/>
          <w:sz w:val="24"/>
          <w:szCs w:val="24"/>
        </w:rPr>
        <w:footnoteReference w:id="10"/>
      </w:r>
      <w:r w:rsidRPr="004D50C1">
        <w:rPr>
          <w:rFonts w:ascii="Times New Roman" w:hAnsi="Times New Roman" w:cs="Times New Roman"/>
          <w:b w:val="0"/>
          <w:i w:val="0"/>
          <w:sz w:val="24"/>
          <w:szCs w:val="24"/>
        </w:rPr>
        <w:t xml:space="preserve"> This raises the question as to what would have happened if Victor had accepted his creation and lead it down the right path. Anne K. Mellor argues that Frankenstein represented the social/political context of the French Revolution. Shelley does this by showing what can happen when people take responsibility for their creations. According to Mellor it is a novel about “taking responsibility for one’s creation, one’s actions, and, in this case, one’s political ideas.”</w:t>
      </w:r>
      <w:r w:rsidRPr="004D50C1">
        <w:rPr>
          <w:rStyle w:val="FootnoteReference"/>
          <w:rFonts w:ascii="Times New Roman" w:hAnsi="Times New Roman" w:cs="Times New Roman"/>
          <w:b w:val="0"/>
          <w:i w:val="0"/>
          <w:sz w:val="24"/>
          <w:szCs w:val="24"/>
        </w:rPr>
        <w:footnoteReference w:id="11"/>
      </w:r>
      <w:r w:rsidRPr="004D50C1">
        <w:rPr>
          <w:rFonts w:ascii="Times New Roman" w:hAnsi="Times New Roman" w:cs="Times New Roman"/>
          <w:b w:val="0"/>
          <w:i w:val="0"/>
          <w:sz w:val="24"/>
          <w:szCs w:val="24"/>
        </w:rPr>
        <w:t xml:space="preserve"> An example of this in the French Revolution is how many of the bourgeoisie and the noblemen at the time tried to escape France. This was due to the lower classes were rebelling and rising up in a try to behead anyone who was involved in building the system they lived in. The families trying to flee were faced with great difficulty as potentially they were trying to escape from a whole country that wanted them dead. These noble men were fleeing from their own creation, the rebellious lower classes being a monster they themselves had created. This is a reflection of Victor trying to run away from his monstrous creation. All of the dark things that the Monster does is because of everything Victor had done. This can also be linked to the Mary Shelley’s view on the scarcity of her husband Percy Shelley, this idea that when you run away from something and in this case this something was her child, things go wrong.</w:t>
      </w:r>
    </w:p>
    <w:p w:rsidR="002A18E6" w:rsidRPr="004D50C1" w:rsidRDefault="002A18E6" w:rsidP="002A18E6"/>
    <w:p w:rsidR="002A18E6"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lastRenderedPageBreak/>
        <w:t>The underlying notion of Frankenstein is the idea of playing God as Victor strives to give life to dead corpses. Victor’s intentions were to banish disease and of course it goes terribly wrong. Victor admits that his good intentions were there as a bid to try and be glorified; “What glory would attend the discovery if I could banish disease from the human frame”.</w:t>
      </w:r>
      <w:r w:rsidRPr="004D50C1">
        <w:rPr>
          <w:rStyle w:val="FootnoteReference"/>
          <w:rFonts w:ascii="Times New Roman" w:hAnsi="Times New Roman" w:cs="Times New Roman"/>
          <w:b w:val="0"/>
          <w:i w:val="0"/>
          <w:sz w:val="24"/>
          <w:szCs w:val="24"/>
        </w:rPr>
        <w:footnoteReference w:id="12"/>
      </w:r>
      <w:r w:rsidRPr="004D50C1">
        <w:rPr>
          <w:rFonts w:ascii="Times New Roman" w:hAnsi="Times New Roman" w:cs="Times New Roman"/>
          <w:b w:val="0"/>
          <w:i w:val="0"/>
          <w:sz w:val="24"/>
          <w:szCs w:val="24"/>
        </w:rPr>
        <w:t xml:space="preserve"> </w:t>
      </w:r>
    </w:p>
    <w:p w:rsidR="002A18E6" w:rsidRPr="004D50C1" w:rsidRDefault="002A18E6" w:rsidP="002A18E6"/>
    <w:p w:rsidR="002A18E6" w:rsidRPr="004D50C1"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Additionally, the creature is capable of emotion, he is bright and able to be educated. All of these traits are the same as that of an undead human, the only difference with Victor’s creation is his monstrous appearance. Mellor also argues that this monstrous appearance “represented the havoc wrought by the French Revolution in the gigantic and misshapen body of Frankenstein’s creature – like the French Revolution – originated in the idealistic desire to liberate all men from the oppressions of tyranny and mortality.”</w:t>
      </w:r>
      <w:r w:rsidRPr="004D50C1">
        <w:rPr>
          <w:rStyle w:val="FootnoteReference"/>
          <w:rFonts w:ascii="Times New Roman" w:hAnsi="Times New Roman" w:cs="Times New Roman"/>
          <w:b w:val="0"/>
          <w:i w:val="0"/>
          <w:sz w:val="24"/>
          <w:szCs w:val="24"/>
        </w:rPr>
        <w:footnoteReference w:id="13"/>
      </w:r>
      <w:r w:rsidRPr="004D50C1">
        <w:rPr>
          <w:rFonts w:ascii="Times New Roman" w:hAnsi="Times New Roman" w:cs="Times New Roman"/>
          <w:b w:val="0"/>
          <w:i w:val="0"/>
          <w:sz w:val="24"/>
          <w:szCs w:val="24"/>
        </w:rPr>
        <w:t xml:space="preserve">  In relation to the appearance of the Monster, due to the fact that M. De </w:t>
      </w:r>
      <w:proofErr w:type="spellStart"/>
      <w:r w:rsidRPr="004D50C1">
        <w:rPr>
          <w:rFonts w:ascii="Times New Roman" w:hAnsi="Times New Roman" w:cs="Times New Roman"/>
          <w:b w:val="0"/>
          <w:i w:val="0"/>
          <w:sz w:val="24"/>
          <w:szCs w:val="24"/>
        </w:rPr>
        <w:t>Lacey</w:t>
      </w:r>
      <w:proofErr w:type="spellEnd"/>
      <w:r w:rsidRPr="004D50C1">
        <w:rPr>
          <w:rFonts w:ascii="Times New Roman" w:hAnsi="Times New Roman" w:cs="Times New Roman"/>
          <w:b w:val="0"/>
          <w:i w:val="0"/>
          <w:sz w:val="24"/>
          <w:szCs w:val="24"/>
        </w:rPr>
        <w:t xml:space="preserve"> is a blind man, he speaks to the creature on the same level of respect. It can be argued that this is a joke about how different the situation would be if M. De </w:t>
      </w:r>
      <w:proofErr w:type="spellStart"/>
      <w:r w:rsidRPr="004D50C1">
        <w:rPr>
          <w:rFonts w:ascii="Times New Roman" w:hAnsi="Times New Roman" w:cs="Times New Roman"/>
          <w:b w:val="0"/>
          <w:i w:val="0"/>
          <w:sz w:val="24"/>
          <w:szCs w:val="24"/>
        </w:rPr>
        <w:t>Lacey</w:t>
      </w:r>
      <w:proofErr w:type="spellEnd"/>
      <w:r w:rsidRPr="004D50C1">
        <w:rPr>
          <w:rFonts w:ascii="Times New Roman" w:hAnsi="Times New Roman" w:cs="Times New Roman"/>
          <w:b w:val="0"/>
          <w:i w:val="0"/>
          <w:sz w:val="24"/>
          <w:szCs w:val="24"/>
        </w:rPr>
        <w:t xml:space="preserve"> was not blind and could see the creature appearance and the marks that bind his limbs. Acceptance is all the creature seems to really want and if he had it, it is likely that he would not have inflicted violence upon anyone. This brings about the argument that perhaps if the ‘man’ of this story did not have such a judgemental and prejudice view on things such as the meaning of beauty alone, human </w:t>
      </w:r>
      <w:r w:rsidRPr="004D50C1">
        <w:rPr>
          <w:rFonts w:ascii="Times New Roman" w:hAnsi="Times New Roman" w:cs="Times New Roman"/>
          <w:b w:val="0"/>
          <w:i w:val="0"/>
          <w:sz w:val="24"/>
          <w:szCs w:val="24"/>
        </w:rPr>
        <w:lastRenderedPageBreak/>
        <w:t>kind could be worthy of perfectibility. Self-belief and socially constructed judgement should not hinder an individual’s outlook.</w:t>
      </w:r>
    </w:p>
    <w:p w:rsidR="002A18E6" w:rsidRPr="004D50C1" w:rsidRDefault="002A18E6" w:rsidP="002A18E6">
      <w:pPr>
        <w:pStyle w:val="Heading2"/>
        <w:spacing w:line="480" w:lineRule="auto"/>
        <w:jc w:val="both"/>
        <w:rPr>
          <w:rFonts w:ascii="Times New Roman" w:hAnsi="Times New Roman" w:cs="Times New Roman"/>
          <w:b w:val="0"/>
          <w:i w:val="0"/>
          <w:sz w:val="24"/>
          <w:szCs w:val="24"/>
        </w:rPr>
      </w:pPr>
    </w:p>
    <w:p w:rsidR="002A18E6" w:rsidRPr="004D50C1"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 xml:space="preserve"> The idea that the creature could be treated equally seems to be played with Shelley uses as some type of joke and the creature himself realises that he cannot find acceptance in humans so he asks Victor for a female companion. The monster promises he will stop hurting people if Victor does this, but Victor starts and quickly stops due to the fear that the companion could be “ten thousand times more malignant”.</w:t>
      </w:r>
      <w:r w:rsidRPr="004D50C1">
        <w:rPr>
          <w:rStyle w:val="FootnoteReference"/>
          <w:rFonts w:ascii="Times New Roman" w:hAnsi="Times New Roman" w:cs="Times New Roman"/>
          <w:b w:val="0"/>
          <w:i w:val="0"/>
          <w:sz w:val="24"/>
          <w:szCs w:val="24"/>
        </w:rPr>
        <w:footnoteReference w:id="14"/>
      </w:r>
      <w:r w:rsidRPr="004D50C1">
        <w:rPr>
          <w:rFonts w:ascii="Times New Roman" w:hAnsi="Times New Roman" w:cs="Times New Roman"/>
          <w:b w:val="0"/>
          <w:i w:val="0"/>
          <w:sz w:val="24"/>
          <w:szCs w:val="24"/>
        </w:rPr>
        <w:t xml:space="preserve"> Victor stressed that this companion could create “A race of Devils… propagated upon the Earth who might make the very existence of the species of man a condition precarious and full of terror.”</w:t>
      </w:r>
      <w:r w:rsidRPr="004D50C1">
        <w:rPr>
          <w:rStyle w:val="FootnoteReference"/>
          <w:rFonts w:ascii="Times New Roman" w:hAnsi="Times New Roman" w:cs="Times New Roman"/>
          <w:b w:val="0"/>
          <w:i w:val="0"/>
          <w:sz w:val="24"/>
          <w:szCs w:val="24"/>
        </w:rPr>
        <w:footnoteReference w:id="15"/>
      </w:r>
      <w:r w:rsidRPr="004D50C1">
        <w:rPr>
          <w:rFonts w:ascii="Times New Roman" w:hAnsi="Times New Roman" w:cs="Times New Roman"/>
          <w:b w:val="0"/>
          <w:i w:val="0"/>
          <w:sz w:val="24"/>
          <w:szCs w:val="24"/>
        </w:rPr>
        <w:t xml:space="preserve"> In reference to women’s position in society at the time, it is understandable why Shelley decided not to give a female monster. In doing so Shelley is depicting a patriarchal system. A system where women are not needed to give life as Victor is going against the natural means of reproduction and is playing God. “Victor Frankenstein would be God, the monster would be Adam and the female monster would be Eve.”</w:t>
      </w:r>
      <w:r w:rsidRPr="004D50C1">
        <w:rPr>
          <w:rStyle w:val="FootnoteReference"/>
          <w:rFonts w:ascii="Times New Roman" w:hAnsi="Times New Roman" w:cs="Times New Roman"/>
          <w:b w:val="0"/>
          <w:i w:val="0"/>
          <w:sz w:val="24"/>
          <w:szCs w:val="24"/>
        </w:rPr>
        <w:footnoteReference w:id="16"/>
      </w:r>
      <w:r w:rsidRPr="004D50C1">
        <w:rPr>
          <w:rFonts w:ascii="Times New Roman" w:hAnsi="Times New Roman" w:cs="Times New Roman"/>
          <w:b w:val="0"/>
          <w:i w:val="0"/>
          <w:sz w:val="24"/>
          <w:szCs w:val="24"/>
        </w:rPr>
        <w:t xml:space="preserve"> Victor has somewhat </w:t>
      </w:r>
      <w:r w:rsidRPr="004D50C1">
        <w:rPr>
          <w:rFonts w:ascii="Times New Roman" w:hAnsi="Times New Roman" w:cs="Times New Roman"/>
          <w:b w:val="0"/>
          <w:i w:val="0"/>
          <w:sz w:val="24"/>
          <w:szCs w:val="24"/>
        </w:rPr>
        <w:lastRenderedPageBreak/>
        <w:t>has means to create a perfectible immortal race but with all the wrong morals and reasoning. Such a man would never receive grace from God.</w:t>
      </w:r>
    </w:p>
    <w:p w:rsidR="002A18E6" w:rsidRPr="004D50C1" w:rsidRDefault="002A18E6" w:rsidP="002A18E6">
      <w:pPr>
        <w:pStyle w:val="Heading2"/>
        <w:spacing w:line="480" w:lineRule="auto"/>
        <w:jc w:val="both"/>
        <w:rPr>
          <w:rFonts w:ascii="Times New Roman" w:hAnsi="Times New Roman" w:cs="Times New Roman"/>
          <w:b w:val="0"/>
          <w:i w:val="0"/>
          <w:sz w:val="24"/>
          <w:szCs w:val="24"/>
        </w:rPr>
      </w:pPr>
    </w:p>
    <w:p w:rsidR="002A18E6" w:rsidRPr="004D50C1"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 xml:space="preserve">The conversation with the blind M. De </w:t>
      </w:r>
      <w:proofErr w:type="spellStart"/>
      <w:r w:rsidRPr="004D50C1">
        <w:rPr>
          <w:rFonts w:ascii="Times New Roman" w:hAnsi="Times New Roman" w:cs="Times New Roman"/>
          <w:b w:val="0"/>
          <w:i w:val="0"/>
          <w:sz w:val="24"/>
          <w:szCs w:val="24"/>
        </w:rPr>
        <w:t>Lacey</w:t>
      </w:r>
      <w:proofErr w:type="spellEnd"/>
      <w:r w:rsidRPr="004D50C1">
        <w:rPr>
          <w:rFonts w:ascii="Times New Roman" w:hAnsi="Times New Roman" w:cs="Times New Roman"/>
          <w:b w:val="0"/>
          <w:i w:val="0"/>
          <w:sz w:val="24"/>
          <w:szCs w:val="24"/>
        </w:rPr>
        <w:t xml:space="preserve"> man gives courage to the monster to pursue what he really wants, this being any type of acceptance or a relationship with the kind of his creature, of which did not accept him:</w:t>
      </w:r>
    </w:p>
    <w:p w:rsidR="002A18E6" w:rsidRPr="004D50C1" w:rsidRDefault="002A18E6" w:rsidP="002A18E6">
      <w:pPr>
        <w:pStyle w:val="Heading2"/>
        <w:spacing w:line="480" w:lineRule="auto"/>
        <w:ind w:left="1134" w:right="1134"/>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 xml:space="preserve">"At that instant the cottage door was opened... Who can describe their horror and consternation on beholding me? Agatha fainted, and </w:t>
      </w:r>
      <w:proofErr w:type="spellStart"/>
      <w:r w:rsidRPr="004D50C1">
        <w:rPr>
          <w:rFonts w:ascii="Times New Roman" w:hAnsi="Times New Roman" w:cs="Times New Roman"/>
          <w:b w:val="0"/>
          <w:i w:val="0"/>
          <w:sz w:val="24"/>
          <w:szCs w:val="24"/>
        </w:rPr>
        <w:t>Safie</w:t>
      </w:r>
      <w:proofErr w:type="spellEnd"/>
      <w:r w:rsidRPr="004D50C1">
        <w:rPr>
          <w:rFonts w:ascii="Times New Roman" w:hAnsi="Times New Roman" w:cs="Times New Roman"/>
          <w:b w:val="0"/>
          <w:i w:val="0"/>
          <w:sz w:val="24"/>
          <w:szCs w:val="24"/>
        </w:rPr>
        <w:t>, unable to attend to her friend, rushed out of the cottage. Felix darted forward, and with supernatural force tore me from his father, to whose knees I clung, in a transport of fury, he dashed me to the ground and struck me violently with a stick. I could have torn him limb from limb, as the lion rends the antelope. But my heart sank within me as with bitter sickness, and I refrained. I saw him on the point of repeating his blow, when, overcome by pain and anguish, I quitted the cottage, and in the general tumult escaped unperceived to my hovel."</w:t>
      </w:r>
      <w:r w:rsidRPr="004D50C1">
        <w:rPr>
          <w:rStyle w:val="FootnoteReference"/>
          <w:rFonts w:ascii="Times New Roman" w:hAnsi="Times New Roman" w:cs="Times New Roman"/>
          <w:b w:val="0"/>
          <w:i w:val="0"/>
          <w:sz w:val="24"/>
          <w:szCs w:val="24"/>
        </w:rPr>
        <w:footnoteReference w:id="17"/>
      </w:r>
      <w:r w:rsidRPr="004D50C1">
        <w:rPr>
          <w:rFonts w:ascii="Times New Roman" w:hAnsi="Times New Roman" w:cs="Times New Roman"/>
          <w:b w:val="0"/>
          <w:i w:val="0"/>
          <w:sz w:val="24"/>
          <w:szCs w:val="24"/>
        </w:rPr>
        <w:t xml:space="preserve"> </w:t>
      </w:r>
    </w:p>
    <w:p w:rsidR="002A18E6" w:rsidRPr="004D50C1" w:rsidRDefault="002A18E6" w:rsidP="002A18E6">
      <w:pPr>
        <w:pStyle w:val="Heading2"/>
        <w:spacing w:line="480" w:lineRule="auto"/>
        <w:jc w:val="both"/>
        <w:rPr>
          <w:rFonts w:ascii="Times New Roman" w:hAnsi="Times New Roman" w:cs="Times New Roman"/>
          <w:b w:val="0"/>
          <w:i w:val="0"/>
          <w:sz w:val="24"/>
          <w:szCs w:val="24"/>
        </w:rPr>
      </w:pPr>
      <w:r w:rsidRPr="004D50C1">
        <w:rPr>
          <w:rFonts w:ascii="Times New Roman" w:hAnsi="Times New Roman" w:cs="Times New Roman"/>
          <w:b w:val="0"/>
          <w:i w:val="0"/>
          <w:sz w:val="24"/>
          <w:szCs w:val="24"/>
        </w:rPr>
        <w:t xml:space="preserve">The meeting turns sour when the family see the creature, the creature expresses his anger by burning their house down and potentially murdering them. To a well-tempered reader, it is obvious that this action was not in any way what would be considered acceptable or just. The same well-tempered readers also in their lives would have in some way experienced guidance during whatever upbringing in which they would have learnt right </w:t>
      </w:r>
      <w:r w:rsidRPr="004D50C1">
        <w:rPr>
          <w:rFonts w:ascii="Times New Roman" w:hAnsi="Times New Roman" w:cs="Times New Roman"/>
          <w:b w:val="0"/>
          <w:i w:val="0"/>
          <w:sz w:val="24"/>
          <w:szCs w:val="24"/>
        </w:rPr>
        <w:lastRenderedPageBreak/>
        <w:t>from wrong or perfective judgement. Victor would have had received this from his parents which are visible throughout the story, whereas the monster has had no real human guidance other than what humans have written down in literature or what he has observed through a hole in the wall. Again there is this notion that with Victor’s guidance this event would not have taken place. The Monster has not had a chance to be able to achieve perfectibility. Readers at the time would have understood the underlying meaning and the undertones of rebellion that fire connoted. It is visible that Mary Shelley intended for these links to be made from the subtitle of the book being ‘The Modern Prometheus’. This alludes to the story of Prometheus, a Titan in Greek mythology; who was said to steal fire from the gods and give it to mankind. This can be linked with Victor who ‘stole’ Gods secret to producing life from nature</w:t>
      </w:r>
      <w:r w:rsidRPr="004D50C1">
        <w:rPr>
          <w:rFonts w:ascii="Times New Roman" w:hAnsi="Times New Roman" w:cs="Times New Roman"/>
          <w:b w:val="0"/>
          <w:i w:val="0"/>
          <w:sz w:val="24"/>
          <w:szCs w:val="24"/>
          <w:shd w:val="clear" w:color="auto" w:fill="FFFFFF"/>
        </w:rPr>
        <w:t xml:space="preserve">. </w:t>
      </w:r>
      <w:r w:rsidRPr="004D50C1">
        <w:rPr>
          <w:rStyle w:val="FootnoteReference"/>
          <w:rFonts w:ascii="Times New Roman" w:hAnsi="Times New Roman" w:cs="Times New Roman"/>
          <w:b w:val="0"/>
          <w:i w:val="0"/>
          <w:sz w:val="24"/>
          <w:szCs w:val="24"/>
          <w:shd w:val="clear" w:color="auto" w:fill="FFFFFF"/>
        </w:rPr>
        <w:footnoteReference w:id="18"/>
      </w:r>
      <w:r w:rsidRPr="004D50C1">
        <w:rPr>
          <w:rFonts w:ascii="Times New Roman" w:hAnsi="Times New Roman" w:cs="Times New Roman"/>
          <w:b w:val="0"/>
          <w:i w:val="0"/>
          <w:sz w:val="24"/>
          <w:szCs w:val="24"/>
          <w:shd w:val="clear" w:color="auto" w:fill="FFFFFF"/>
        </w:rPr>
        <w:t xml:space="preserve"> </w:t>
      </w:r>
      <w:r w:rsidRPr="004D50C1">
        <w:rPr>
          <w:rFonts w:ascii="Times New Roman" w:hAnsi="Times New Roman" w:cs="Times New Roman"/>
          <w:b w:val="0"/>
          <w:i w:val="0"/>
          <w:sz w:val="24"/>
          <w:szCs w:val="24"/>
        </w:rPr>
        <w:t xml:space="preserve"> </w:t>
      </w:r>
    </w:p>
    <w:p w:rsidR="002A18E6" w:rsidRPr="004D50C1" w:rsidRDefault="002A18E6" w:rsidP="002A18E6">
      <w:pPr>
        <w:spacing w:line="480" w:lineRule="auto"/>
        <w:jc w:val="both"/>
        <w:rPr>
          <w:u w:val="single"/>
        </w:rPr>
      </w:pPr>
    </w:p>
    <w:p w:rsidR="002A18E6" w:rsidRPr="004D50C1" w:rsidRDefault="002A18E6" w:rsidP="002A18E6">
      <w:pPr>
        <w:spacing w:line="480" w:lineRule="auto"/>
        <w:jc w:val="both"/>
      </w:pPr>
      <w:r w:rsidRPr="004D50C1">
        <w:t xml:space="preserve">Caleb Williams by William Godwin written in 1794. The subtitle of the book ‘Things as They Are’ emphasises the necessity to read the book and understand its social context. </w:t>
      </w:r>
      <w:r w:rsidRPr="004D50C1">
        <w:rPr>
          <w:shd w:val="clear" w:color="auto" w:fill="FFFFFF"/>
        </w:rPr>
        <w:t>Caleb Williams is also set in an age of excessive political change. Kenneth W. Graham described 1784 as a time that seen “rapid growth in membership of societies for political reform -the responses of the government and other supporters of the social order constituted a dis-</w:t>
      </w:r>
      <w:proofErr w:type="spellStart"/>
      <w:r w:rsidRPr="004D50C1">
        <w:rPr>
          <w:shd w:val="clear" w:color="auto" w:fill="FFFFFF"/>
        </w:rPr>
        <w:t>turbing</w:t>
      </w:r>
      <w:proofErr w:type="spellEnd"/>
      <w:r w:rsidRPr="004D50C1">
        <w:rPr>
          <w:shd w:val="clear" w:color="auto" w:fill="FFFFFF"/>
        </w:rPr>
        <w:t xml:space="preserve"> backlash.”</w:t>
      </w:r>
      <w:r w:rsidRPr="004D50C1">
        <w:rPr>
          <w:rStyle w:val="FootnoteReference"/>
          <w:shd w:val="clear" w:color="auto" w:fill="FFFFFF"/>
        </w:rPr>
        <w:footnoteReference w:id="19"/>
      </w:r>
      <w:r w:rsidRPr="004D50C1">
        <w:rPr>
          <w:shd w:val="clear" w:color="auto" w:fill="FFFFFF"/>
        </w:rPr>
        <w:t xml:space="preserve"> </w:t>
      </w:r>
      <w:r w:rsidRPr="004D50C1">
        <w:t>Caleb Williams is narrated in first person, this main character is the son of a peasant; “I was born of humble parents in a remote county of England.”</w:t>
      </w:r>
      <w:r w:rsidRPr="004D50C1">
        <w:rPr>
          <w:rStyle w:val="FootnoteReference"/>
        </w:rPr>
        <w:footnoteReference w:id="20"/>
      </w:r>
      <w:r w:rsidRPr="004D50C1">
        <w:t xml:space="preserve"> This is a strange concept for Godwin as he usually uses characters which are of a good title and wealthy. The peasant serves Falkland who is of great fortune. This peasant to landlord </w:t>
      </w:r>
      <w:r w:rsidRPr="004D50C1">
        <w:lastRenderedPageBreak/>
        <w:t xml:space="preserve">relationship stresses unchecked power that people of wealth had over peasants during this time.  Upon being insulted by the highly despised </w:t>
      </w:r>
      <w:proofErr w:type="spellStart"/>
      <w:r w:rsidRPr="004D50C1">
        <w:t>Tyrrel</w:t>
      </w:r>
      <w:proofErr w:type="spellEnd"/>
      <w:r w:rsidRPr="004D50C1">
        <w:t>, Falkland murders him and lets two innocent men take the blame and be executed. Falkland acts out in sudden fits of rage due to his guilt and Caleb becomes suspicious. This aspect of Falkland’s personality is visible very early on in the book: “His face betrayed strong symptoms of confusion. With a violent effort, however, these symptoms vanished, and instantaneously gave place to a countenance sparkling with rage.”</w:t>
      </w:r>
      <w:r w:rsidRPr="004D50C1">
        <w:rPr>
          <w:rStyle w:val="FootnoteReference"/>
        </w:rPr>
        <w:footnoteReference w:id="21"/>
      </w:r>
      <w:r w:rsidRPr="004D50C1">
        <w:t xml:space="preserve">  Caleb discovers the crime, he is sworn to secrecy by Falkland and tries to leave. This results in Falkland placing jewellery in Caleb’s bag, accusing him of theft and for this he is imprisoned. Caleb escapes from prison and roams around London for a while. Like the Monster in Frankenstein, Caleb is able to stray in London due to a disguise. This brings about the idea that a society and specifically its Government too often think that they know everything that goes on but this highlights that they do not. It seems almost a joke aimed at the Governing bodies at the time, which so easily let these two individuals slip through their sight.  Upon capture, Falkland has no other choice than to choose not to testify against Caleb out of fear that the details of his murders may be revealed. While he was free from prison he was not yet free from Falkland, Caleb endured harassment from his agents who seem to follow him wherever he goes. In doing so they manage to turn people against Caleb. After bearing this weight for so long, Caleb decides he cannot deal with it any further and confronts Falkland, who happens to be dying. Falkland confesses his guilt and tells the whole story on his death bed. Godwin was concerned about the French Revolution and this is visible throughout Caleb </w:t>
      </w:r>
      <w:proofErr w:type="spellStart"/>
      <w:r w:rsidRPr="004D50C1">
        <w:t>Willams</w:t>
      </w:r>
      <w:proofErr w:type="spellEnd"/>
      <w:r w:rsidRPr="004D50C1">
        <w:t xml:space="preserve">. </w:t>
      </w:r>
    </w:p>
    <w:p w:rsidR="002A18E6" w:rsidRPr="004D50C1" w:rsidRDefault="002A18E6" w:rsidP="002A18E6">
      <w:pPr>
        <w:spacing w:line="480" w:lineRule="auto"/>
        <w:jc w:val="both"/>
      </w:pPr>
    </w:p>
    <w:p w:rsidR="002A18E6" w:rsidRPr="004D50C1" w:rsidRDefault="002A18E6" w:rsidP="002A18E6">
      <w:pPr>
        <w:spacing w:line="480" w:lineRule="auto"/>
        <w:jc w:val="both"/>
      </w:pPr>
      <w:r w:rsidRPr="004D50C1">
        <w:t xml:space="preserve">The insincerity of the ‘aristocratic code of </w:t>
      </w:r>
      <w:proofErr w:type="spellStart"/>
      <w:r w:rsidRPr="004D50C1">
        <w:t>honor</w:t>
      </w:r>
      <w:proofErr w:type="spellEnd"/>
      <w:r w:rsidRPr="004D50C1">
        <w:t xml:space="preserve">’ was exposed through Falkland watching two innocent people get murdered because of him, due to him not being able to take blame </w:t>
      </w:r>
      <w:r w:rsidRPr="004D50C1">
        <w:lastRenderedPageBreak/>
        <w:t>for his own crime. Regardless of the social position of Tyrell and his dislike, most readers with decent morals would understand murder is not a rational solution. It can be argued that Caleb is a hero of the working class. The date of publishing highlights Godwin’s intentions for Caleb to be influential. Caleb is determined as a person in an unfair economic system which is solely based on privilege and class. Godwin does a lot within this book to highlight how Caleb deserves to be merited rather than Falkland. The situation between Caleb and Falkland highlights how the upper classes were educated and drip fed certain ideologies to believe they were superior over to lower classes and that exploitation can be justified due to their superiority. Caleb is failed by the British system in many ways, through justice, aristocracy and monarchy. This stresses the problems with society at the time and the unfair advantages the upper classes had.</w:t>
      </w:r>
    </w:p>
    <w:p w:rsidR="002A18E6" w:rsidRPr="004D50C1" w:rsidRDefault="002A18E6" w:rsidP="002A18E6">
      <w:pPr>
        <w:spacing w:line="480" w:lineRule="auto"/>
        <w:jc w:val="both"/>
        <w:rPr>
          <w:rFonts w:ascii="Calibri" w:hAnsi="Calibri" w:cs="Calibri"/>
          <w:u w:val="single"/>
        </w:rPr>
      </w:pPr>
    </w:p>
    <w:p w:rsidR="002A18E6" w:rsidRPr="004D50C1" w:rsidRDefault="002A18E6" w:rsidP="002A18E6">
      <w:pPr>
        <w:spacing w:line="480" w:lineRule="auto"/>
        <w:jc w:val="both"/>
        <w:rPr>
          <w:rFonts w:ascii="Calibri" w:hAnsi="Calibri" w:cs="Calibri"/>
        </w:rPr>
      </w:pPr>
      <w:r w:rsidRPr="004D50C1">
        <w:rPr>
          <w:rFonts w:ascii="Calibri" w:eastAsia="Times New Roman" w:hAnsi="Calibri" w:cs="Calibri"/>
          <w:i/>
          <w:lang w:eastAsia="en-GB"/>
        </w:rPr>
        <w:t>Robinson Crusoe</w:t>
      </w:r>
      <w:r w:rsidRPr="004D50C1">
        <w:rPr>
          <w:rFonts w:ascii="Calibri" w:eastAsia="Times New Roman" w:hAnsi="Calibri" w:cs="Calibri"/>
          <w:lang w:eastAsia="en-GB"/>
        </w:rPr>
        <w:t xml:space="preserve"> is an adventure tale that was published in 1719 by Daniel Defoe. It tells the story of a man who disobeys his parents’ wishes and runs off to find adventure. Crusoe’s desire to adventure is also alive in most readers. Crusoe’s abilities to survive through self-reliant resourcing allows readers to look at every-day industrialised living in a different way.</w:t>
      </w:r>
      <w:bookmarkStart w:id="0" w:name="appeal"/>
      <w:r w:rsidRPr="004D50C1">
        <w:rPr>
          <w:rFonts w:ascii="Calibri" w:eastAsia="Times New Roman" w:hAnsi="Calibri" w:cs="Calibri"/>
          <w:lang w:eastAsia="en-GB"/>
        </w:rPr>
        <w:t xml:space="preserve"> Crusoe sets himself a goal to do “</w:t>
      </w:r>
      <w:r w:rsidRPr="004D50C1">
        <w:rPr>
          <w:rFonts w:ascii="Calibri" w:hAnsi="Calibri" w:cs="Calibri"/>
        </w:rPr>
        <w:t>such necessary things as I found most wanted”</w:t>
      </w:r>
      <w:r w:rsidRPr="004D50C1">
        <w:rPr>
          <w:rStyle w:val="FootnoteReference"/>
          <w:rFonts w:ascii="Calibri" w:hAnsi="Calibri" w:cs="Calibri"/>
        </w:rPr>
        <w:footnoteReference w:id="22"/>
      </w:r>
      <w:r w:rsidRPr="004D50C1">
        <w:rPr>
          <w:rFonts w:ascii="Calibri" w:hAnsi="Calibri" w:cs="Calibri"/>
        </w:rPr>
        <w:t xml:space="preserve"> from the natural resources that are accessible to him. Both </w:t>
      </w:r>
      <w:r w:rsidRPr="004D50C1">
        <w:rPr>
          <w:rFonts w:ascii="Calibri" w:hAnsi="Calibri" w:cs="Calibri"/>
          <w:i/>
        </w:rPr>
        <w:t xml:space="preserve">Robinson Crusoe </w:t>
      </w:r>
      <w:r w:rsidRPr="004D50C1">
        <w:rPr>
          <w:rFonts w:ascii="Calibri" w:hAnsi="Calibri" w:cs="Calibri"/>
        </w:rPr>
        <w:t xml:space="preserve">and </w:t>
      </w:r>
      <w:r w:rsidRPr="004D50C1">
        <w:rPr>
          <w:rFonts w:ascii="Calibri" w:hAnsi="Calibri" w:cs="Calibri"/>
          <w:i/>
        </w:rPr>
        <w:t>Frankenstein</w:t>
      </w:r>
      <w:r w:rsidRPr="004D50C1">
        <w:rPr>
          <w:rFonts w:ascii="Calibri" w:hAnsi="Calibri" w:cs="Calibri"/>
        </w:rPr>
        <w:t xml:space="preserve"> include this mastery of nature.  The contrast between the two is that Crusoe creates out of a desire to survive on the island, whereas Victors actions are to create a disease-less species; a species which never existed in the first place. </w:t>
      </w:r>
    </w:p>
    <w:p w:rsidR="002A18E6" w:rsidRPr="004D50C1" w:rsidRDefault="002A18E6" w:rsidP="002A18E6">
      <w:pPr>
        <w:spacing w:line="480" w:lineRule="auto"/>
        <w:jc w:val="both"/>
        <w:rPr>
          <w:rFonts w:ascii="Calibri" w:hAnsi="Calibri" w:cs="Calibri"/>
        </w:rPr>
      </w:pPr>
    </w:p>
    <w:p w:rsidR="002A18E6" w:rsidRPr="004D50C1" w:rsidRDefault="002A18E6" w:rsidP="002A18E6">
      <w:pPr>
        <w:spacing w:line="480" w:lineRule="auto"/>
        <w:jc w:val="both"/>
        <w:rPr>
          <w:rFonts w:ascii="Calibri" w:hAnsi="Calibri" w:cs="Calibri"/>
        </w:rPr>
      </w:pPr>
      <w:r w:rsidRPr="004D50C1">
        <w:rPr>
          <w:rFonts w:ascii="Calibri" w:hAnsi="Calibri" w:cs="Calibri"/>
        </w:rPr>
        <w:lastRenderedPageBreak/>
        <w:t xml:space="preserve">Crusoe acts as more of an admirable character than Victor Frankenstein. Crusoe is easy to admit his feelings of fear and not afraid to admit unheroic feelings. Although he is a highly admired character, it is important to remember Crusoe’s flaws. For example, during this time the family was an important cornerstone of society and he left his, disobeyed his father’s wishes and left. Upon leaving, he does not show much real emotion at all. </w:t>
      </w:r>
      <w:r w:rsidRPr="004D50C1">
        <w:rPr>
          <w:rFonts w:ascii="Calibri" w:hAnsi="Calibri" w:cs="Calibri"/>
          <w:i/>
        </w:rPr>
        <w:t>Robinson Crusoe</w:t>
      </w:r>
      <w:r w:rsidRPr="004D50C1">
        <w:rPr>
          <w:rFonts w:ascii="Calibri" w:hAnsi="Calibri" w:cs="Calibri"/>
        </w:rPr>
        <w:t xml:space="preserve"> was written at a time when ways of displaying psychology in fiction was a new concept.</w:t>
      </w:r>
      <w:r w:rsidRPr="004D50C1">
        <w:rPr>
          <w:rStyle w:val="FootnoteReference"/>
          <w:rFonts w:ascii="Calibri" w:hAnsi="Calibri" w:cs="Calibri"/>
        </w:rPr>
        <w:footnoteReference w:id="23"/>
      </w:r>
      <w:r w:rsidRPr="004D50C1">
        <w:rPr>
          <w:rFonts w:ascii="Calibri" w:hAnsi="Calibri" w:cs="Calibri"/>
        </w:rPr>
        <w:t xml:space="preserve"> There is a contrast of this seen with the monster in </w:t>
      </w:r>
      <w:r w:rsidRPr="004D50C1">
        <w:rPr>
          <w:rFonts w:ascii="Calibri" w:hAnsi="Calibri" w:cs="Calibri"/>
          <w:i/>
        </w:rPr>
        <w:t xml:space="preserve">Frankenstein. </w:t>
      </w:r>
      <w:r w:rsidRPr="004D50C1">
        <w:rPr>
          <w:rFonts w:ascii="Calibri" w:hAnsi="Calibri" w:cs="Calibri"/>
        </w:rPr>
        <w:t>This novel was published almost one hundred years after and displays the shift in psychology in fiction. The monster is very open and expressive in his despair, whereas Robinson Crusoe is more concerned with reason.</w:t>
      </w:r>
    </w:p>
    <w:p w:rsidR="002A18E6" w:rsidRPr="004D50C1" w:rsidRDefault="002A18E6" w:rsidP="002A18E6">
      <w:pPr>
        <w:spacing w:line="480" w:lineRule="auto"/>
        <w:jc w:val="both"/>
        <w:rPr>
          <w:rFonts w:ascii="Calibri" w:hAnsi="Calibri" w:cs="Calibri"/>
        </w:rPr>
      </w:pPr>
    </w:p>
    <w:p w:rsidR="002A18E6" w:rsidRPr="004D50C1" w:rsidRDefault="002A18E6" w:rsidP="002A18E6">
      <w:pPr>
        <w:spacing w:line="480" w:lineRule="auto"/>
        <w:ind w:left="1134" w:right="1134"/>
        <w:jc w:val="both"/>
        <w:rPr>
          <w:rFonts w:ascii="Calibri" w:hAnsi="Calibri" w:cs="Calibri"/>
        </w:rPr>
      </w:pPr>
      <w:r w:rsidRPr="004D50C1">
        <w:rPr>
          <w:rFonts w:ascii="Calibri" w:hAnsi="Calibri" w:cs="Calibri"/>
        </w:rPr>
        <w:t xml:space="preserve"> “I slept none that night; the farther I was from the occasion of my fright, the greater my apprehensions were, which is something contrary to the nature of such things, and especially to the usual practice of all creatures in fear; but I was so embarrassed with my own frightful ideas of the thing, that I formed nothing but dismal imaginations to myself, even though I was now a great way off. Sometimes I fancied it must be the devil…”</w:t>
      </w:r>
      <w:r w:rsidRPr="004D50C1">
        <w:rPr>
          <w:rStyle w:val="FootnoteReference"/>
          <w:rFonts w:ascii="Calibri" w:hAnsi="Calibri" w:cs="Calibri"/>
        </w:rPr>
        <w:footnoteReference w:id="24"/>
      </w:r>
      <w:r w:rsidRPr="004D50C1">
        <w:rPr>
          <w:rFonts w:ascii="Calibri" w:hAnsi="Calibri" w:cs="Calibri"/>
        </w:rPr>
        <w:t xml:space="preserve">  </w:t>
      </w:r>
    </w:p>
    <w:p w:rsidR="002A18E6" w:rsidRPr="004D50C1" w:rsidRDefault="002A18E6" w:rsidP="002A18E6">
      <w:pPr>
        <w:spacing w:line="480" w:lineRule="auto"/>
        <w:ind w:left="1134" w:right="1134"/>
        <w:jc w:val="both"/>
        <w:rPr>
          <w:rFonts w:ascii="Calibri" w:hAnsi="Calibri" w:cs="Calibri"/>
        </w:rPr>
      </w:pPr>
    </w:p>
    <w:p w:rsidR="002A18E6" w:rsidRPr="004D50C1" w:rsidRDefault="002A18E6" w:rsidP="002A18E6">
      <w:pPr>
        <w:spacing w:before="40" w:after="40" w:line="480" w:lineRule="auto"/>
        <w:jc w:val="both"/>
        <w:rPr>
          <w:rFonts w:ascii="Calibri" w:hAnsi="Calibri" w:cs="Calibri"/>
        </w:rPr>
      </w:pPr>
      <w:r w:rsidRPr="004D50C1">
        <w:rPr>
          <w:rFonts w:ascii="Calibri" w:hAnsi="Calibri" w:cs="Calibri"/>
        </w:rPr>
        <w:t xml:space="preserve">Even though his reason for doing so is somewhat to chase a dream, the moral reader would question how one would so easily accomplish leaving their family to do so. This </w:t>
      </w:r>
      <w:r w:rsidRPr="004D50C1">
        <w:rPr>
          <w:rFonts w:ascii="Calibri" w:hAnsi="Calibri" w:cs="Calibri"/>
        </w:rPr>
        <w:lastRenderedPageBreak/>
        <w:t>idea of Crusoe’s inability of feeling is highlighted again when he speaks of his dead wife with great unimportance. In fact, he hardly dwells on it at all as it is said in one sentence:</w:t>
      </w:r>
    </w:p>
    <w:p w:rsidR="002A18E6" w:rsidRPr="004D50C1" w:rsidRDefault="002A18E6" w:rsidP="002A18E6">
      <w:pPr>
        <w:spacing w:line="480" w:lineRule="auto"/>
        <w:jc w:val="both"/>
        <w:rPr>
          <w:rFonts w:ascii="Calibri" w:hAnsi="Calibri" w:cs="Calibri"/>
        </w:rPr>
      </w:pPr>
      <w:r w:rsidRPr="004D50C1">
        <w:rPr>
          <w:rFonts w:ascii="Calibri" w:hAnsi="Calibri" w:cs="Calibri"/>
        </w:rPr>
        <w:t xml:space="preserve"> </w:t>
      </w:r>
    </w:p>
    <w:p w:rsidR="002A18E6" w:rsidRPr="004D50C1" w:rsidRDefault="002A18E6" w:rsidP="002A18E6">
      <w:pPr>
        <w:spacing w:before="100" w:beforeAutospacing="1" w:line="480" w:lineRule="auto"/>
        <w:ind w:left="1134" w:right="1134"/>
        <w:jc w:val="both"/>
        <w:rPr>
          <w:rFonts w:ascii="Calibri" w:hAnsi="Calibri" w:cs="Calibri"/>
          <w:highlight w:val="yellow"/>
        </w:rPr>
      </w:pPr>
      <w:r w:rsidRPr="004D50C1">
        <w:rPr>
          <w:rFonts w:ascii="Calibri" w:hAnsi="Calibri" w:cs="Calibri"/>
        </w:rPr>
        <w:t>“In the meantime, I in part settled myself here; for, first of all, I married, and that not either to my disadvantage or dissatisfaction, and had three children, two sons and one daughter; but my wife dying, and my nephew coming home with good success from a voyage to Spain, my inclination to go abroad, and his importunity, prevailed, and engaged me to go in his ship as a private trader to the East Indies; this was in the year 1694”.</w:t>
      </w:r>
      <w:r w:rsidRPr="004D50C1">
        <w:rPr>
          <w:rStyle w:val="FootnoteReference"/>
          <w:rFonts w:ascii="Calibri" w:hAnsi="Calibri" w:cs="Calibri"/>
        </w:rPr>
        <w:footnoteReference w:id="25"/>
      </w:r>
      <w:r w:rsidRPr="004D50C1">
        <w:rPr>
          <w:rFonts w:ascii="Calibri" w:hAnsi="Calibri" w:cs="Calibri"/>
        </w:rPr>
        <w:t xml:space="preserve"> </w:t>
      </w:r>
    </w:p>
    <w:p w:rsidR="002A18E6" w:rsidRPr="004D50C1" w:rsidRDefault="002A18E6" w:rsidP="002A18E6">
      <w:pPr>
        <w:spacing w:line="480" w:lineRule="auto"/>
        <w:jc w:val="both"/>
        <w:rPr>
          <w:rFonts w:ascii="Calibri" w:hAnsi="Calibri" w:cs="Calibri"/>
        </w:rPr>
      </w:pPr>
    </w:p>
    <w:p w:rsidR="002A18E6" w:rsidRPr="004D50C1" w:rsidRDefault="002A18E6" w:rsidP="002A18E6">
      <w:pPr>
        <w:spacing w:line="480" w:lineRule="auto"/>
        <w:jc w:val="both"/>
        <w:rPr>
          <w:rFonts w:ascii="Calibri" w:hAnsi="Calibri" w:cs="Calibri"/>
        </w:rPr>
      </w:pPr>
      <w:r w:rsidRPr="004D50C1">
        <w:rPr>
          <w:rFonts w:ascii="Calibri" w:hAnsi="Calibri" w:cs="Calibri"/>
        </w:rPr>
        <w:t xml:space="preserve"> This harsh domineer could possibly be why he strives so much on the island as he had no real connection with the world he fled from and a mind which is dismissive of feelings, especially negative ones. Also, if this is the case; due to Crusoe being such a admired character, it brings about the idea that perhaps these are the traits all man should possess to make them as functioning as Crusoe. </w:t>
      </w:r>
      <w:bookmarkEnd w:id="0"/>
    </w:p>
    <w:p w:rsidR="002A18E6" w:rsidRPr="004D50C1" w:rsidRDefault="002A18E6" w:rsidP="002A18E6">
      <w:pPr>
        <w:spacing w:line="480" w:lineRule="auto"/>
        <w:jc w:val="both"/>
        <w:rPr>
          <w:rFonts w:ascii="Calibri" w:hAnsi="Calibri" w:cs="Calibri"/>
        </w:rPr>
      </w:pPr>
    </w:p>
    <w:p w:rsidR="002A18E6" w:rsidRPr="004D50C1" w:rsidRDefault="002A18E6" w:rsidP="002A18E6">
      <w:pPr>
        <w:spacing w:line="480" w:lineRule="auto"/>
        <w:jc w:val="both"/>
        <w:rPr>
          <w:rFonts w:ascii="Calibri" w:hAnsi="Calibri" w:cs="Calibri"/>
        </w:rPr>
      </w:pPr>
      <w:r w:rsidRPr="004D50C1">
        <w:rPr>
          <w:rFonts w:ascii="Calibri" w:hAnsi="Calibri" w:cs="Calibri"/>
        </w:rPr>
        <w:t xml:space="preserve">Regardless of his modesty about his heroism, Crusoe shows attentiveness to the ideas of power. It can be argued that it was a sense of delusion which possessed him to refer as the island which captured him as a somewhat kingdom when he called himself the King of it, “I descended a little on the side of that delicious vale, surveying it with a secret kind of pleasure, though mixed with my other afflicting thoughts, to think that this was all my </w:t>
      </w:r>
      <w:r w:rsidRPr="004D50C1">
        <w:rPr>
          <w:rFonts w:ascii="Calibri" w:hAnsi="Calibri" w:cs="Calibri"/>
        </w:rPr>
        <w:lastRenderedPageBreak/>
        <w:t>own; that I was king and lord of all this country indefensibly, and had a right of possession; and if I could convey it, I might have it in inheritance as completely as any lord of a manor in England”.</w:t>
      </w:r>
      <w:r w:rsidRPr="004D50C1">
        <w:rPr>
          <w:rStyle w:val="FootnoteReference"/>
          <w:rFonts w:ascii="Calibri" w:hAnsi="Calibri" w:cs="Calibri"/>
        </w:rPr>
        <w:footnoteReference w:id="26"/>
      </w:r>
      <w:r w:rsidRPr="004D50C1">
        <w:rPr>
          <w:rFonts w:ascii="Calibri" w:hAnsi="Calibri" w:cs="Calibri"/>
        </w:rPr>
        <w:t xml:space="preserve"> At first this seems slightly innocent but it becomes a blatant idea when he refers to the Spaniard as his subject and the way he deals with the idea of new people on the island. This highlights Crusoe’s uncertainty towards society as most would be happy with the thought of dismissing loneliness and having a possible companion, or even a rescuer. It can be said that Crusoe is alone in his own world, this links back to the loneliness of Frankenstein’s monster. Both of the characters attitudes on the situation are very different. The monster pities himself and his presence should be disliked. Whereas, Crusoe seems to be quite content in his loneliness. </w:t>
      </w:r>
    </w:p>
    <w:p w:rsidR="002A18E6" w:rsidRPr="004D50C1" w:rsidRDefault="002A18E6" w:rsidP="002A18E6">
      <w:pPr>
        <w:spacing w:line="480" w:lineRule="auto"/>
        <w:jc w:val="both"/>
        <w:rPr>
          <w:rFonts w:ascii="Calibri" w:hAnsi="Calibri" w:cs="Calibri"/>
          <w:b/>
        </w:rPr>
      </w:pPr>
    </w:p>
    <w:p w:rsidR="002A18E6" w:rsidRPr="004D50C1" w:rsidRDefault="002A18E6" w:rsidP="002A18E6">
      <w:pPr>
        <w:spacing w:line="480" w:lineRule="auto"/>
        <w:jc w:val="both"/>
        <w:rPr>
          <w:rFonts w:ascii="Calibri" w:hAnsi="Calibri" w:cs="Calibri"/>
        </w:rPr>
      </w:pPr>
      <w:r w:rsidRPr="004D50C1">
        <w:rPr>
          <w:rFonts w:ascii="Calibri" w:hAnsi="Calibri" w:cs="Calibri"/>
        </w:rPr>
        <w:t>When Crusoe and Friday finally meet, the first thing that Crusoe teaches him is to refer to Crusoe as ‘Master’, “I likewise taught him to say Master; and then let him know that was to be my name…”</w:t>
      </w:r>
      <w:r w:rsidRPr="004D50C1">
        <w:rPr>
          <w:rStyle w:val="FootnoteReference"/>
          <w:rFonts w:ascii="Calibri" w:hAnsi="Calibri" w:cs="Calibri"/>
        </w:rPr>
        <w:footnoteReference w:id="27"/>
      </w:r>
      <w:r w:rsidRPr="004D50C1">
        <w:rPr>
          <w:rFonts w:ascii="Calibri" w:hAnsi="Calibri" w:cs="Calibri"/>
        </w:rPr>
        <w:t xml:space="preserve"> This highlights the position of power that the clergy and Nobles had over the lower classes at the time. Crusoe is in a position of power as he has access to food and resources, this to Crusoe is a justified reason to exploit Friday into helping him. This egotistical side of Crusoe is a good contrast to the heroic Crusoe, this contrast increases the complexity of the character. Thus highlighting into the achievements, disasters and flaws of a modern man. It can be argued that it is the same egotistical drive that drove Victor and the same drive that drove Falkland to his crimes and convicting innocent. This questions the idea of perfectibility, all of these characters have tried to feed their ego or save their face in the desire to appear better. </w:t>
      </w:r>
    </w:p>
    <w:p w:rsidR="002A18E6" w:rsidRPr="004D50C1" w:rsidRDefault="002A18E6" w:rsidP="002A18E6">
      <w:pPr>
        <w:spacing w:line="480" w:lineRule="auto"/>
        <w:jc w:val="both"/>
        <w:rPr>
          <w:rFonts w:ascii="Calibri" w:eastAsia="Times New Roman" w:hAnsi="Calibri" w:cs="Calibri"/>
          <w:lang w:eastAsia="en-GB"/>
        </w:rPr>
      </w:pPr>
    </w:p>
    <w:p w:rsidR="002A18E6" w:rsidRPr="004D50C1" w:rsidRDefault="002A18E6" w:rsidP="002A18E6">
      <w:pPr>
        <w:pStyle w:val="NormalWeb"/>
        <w:spacing w:before="0" w:beforeAutospacing="0" w:after="300" w:afterAutospacing="0" w:line="480" w:lineRule="auto"/>
        <w:jc w:val="both"/>
        <w:textAlignment w:val="baseline"/>
        <w:rPr>
          <w:rFonts w:ascii="Calibri" w:hAnsi="Calibri" w:cs="Calibri"/>
          <w:color w:val="auto"/>
          <w:sz w:val="24"/>
          <w:szCs w:val="24"/>
        </w:rPr>
      </w:pPr>
      <w:r w:rsidRPr="004D50C1">
        <w:rPr>
          <w:rFonts w:ascii="Calibri" w:hAnsi="Calibri" w:cs="Calibri"/>
          <w:color w:val="auto"/>
          <w:sz w:val="24"/>
          <w:szCs w:val="24"/>
        </w:rPr>
        <w:t xml:space="preserve">In conclusion, the idea that ‘man is perfectible’ is complex. Each individual reader’s idea of a perfect individual would be different, this is also visible in Victor, Caleb and Crusoe. For example, Victor believed that to make mankind perfect he would cure death and this breakthrough would make him perfect. Crusoe believed a humble, working, adventurous man was perfect although his father believed his wealthy background was perfectible enough. Caleb asks for justice and honesty in a perfect person. This highlights that as stated before, every ones ideas of perfection will differ. The reason for this difference in idea can be due to numerous contenders. For example, society can influence an individual’s idea of perfection and throughout this essay there have been points to show how specifically, The French Revolution had on literature. What was going on in the world in the time around the books date of publication can influence what goes into the plot and characters. This desire for man to always be bettering themselves seems in most cases as shown above; to lead to their somewhat destruction. It questions would man remain perfectible if they were in a position of power and would they use this power for selfish gain. This is a direct revolution idea and highlights how the people in power at the time were of greed. Due to the controversy around the word ‘perfect’ and the changing ideas of perfection through history, this essay concludes denying that man can at all be perfectible. Man themselves individuals can strive for their own idea of perfection, but by doing this; </w:t>
      </w:r>
      <w:proofErr w:type="gramStart"/>
      <w:r w:rsidRPr="004D50C1">
        <w:rPr>
          <w:rFonts w:ascii="Calibri" w:hAnsi="Calibri" w:cs="Calibri"/>
          <w:color w:val="auto"/>
          <w:sz w:val="24"/>
          <w:szCs w:val="24"/>
        </w:rPr>
        <w:t>It’s</w:t>
      </w:r>
      <w:proofErr w:type="gramEnd"/>
      <w:r w:rsidRPr="004D50C1">
        <w:rPr>
          <w:rFonts w:ascii="Calibri" w:hAnsi="Calibri" w:cs="Calibri"/>
          <w:color w:val="auto"/>
          <w:sz w:val="24"/>
          <w:szCs w:val="24"/>
        </w:rPr>
        <w:t xml:space="preserve"> making them less and less perfectible.</w:t>
      </w:r>
    </w:p>
    <w:p w:rsidR="002A18E6" w:rsidRPr="004D50C1" w:rsidRDefault="002A18E6" w:rsidP="002A18E6">
      <w:pPr>
        <w:pStyle w:val="NormalWeb"/>
        <w:spacing w:before="0" w:beforeAutospacing="0" w:after="300" w:afterAutospacing="0" w:line="480" w:lineRule="auto"/>
        <w:jc w:val="both"/>
        <w:textAlignment w:val="baseline"/>
        <w:rPr>
          <w:rFonts w:ascii="Calibri" w:hAnsi="Calibri" w:cs="Calibri"/>
          <w:color w:val="auto"/>
          <w:sz w:val="24"/>
          <w:szCs w:val="24"/>
        </w:rPr>
      </w:pPr>
    </w:p>
    <w:p w:rsidR="002A18E6" w:rsidRDefault="002A18E6" w:rsidP="002A18E6">
      <w:pPr>
        <w:pStyle w:val="NormalWeb"/>
        <w:spacing w:before="0" w:beforeAutospacing="0" w:after="300" w:afterAutospacing="0" w:line="480" w:lineRule="auto"/>
        <w:textAlignment w:val="baseline"/>
        <w:rPr>
          <w:rFonts w:ascii="Calibri" w:hAnsi="Calibri" w:cs="Calibri"/>
          <w:sz w:val="24"/>
          <w:szCs w:val="24"/>
          <w:u w:val="single"/>
        </w:rPr>
      </w:pPr>
    </w:p>
    <w:p w:rsidR="002A18E6" w:rsidRPr="004D50C1" w:rsidRDefault="002A18E6" w:rsidP="002A18E6">
      <w:pPr>
        <w:pStyle w:val="NormalWeb"/>
        <w:spacing w:before="0" w:beforeAutospacing="0" w:after="300" w:afterAutospacing="0" w:line="480" w:lineRule="auto"/>
        <w:textAlignment w:val="baseline"/>
        <w:rPr>
          <w:rFonts w:ascii="Calibri" w:hAnsi="Calibri" w:cs="Calibri"/>
          <w:b/>
          <w:sz w:val="24"/>
          <w:szCs w:val="24"/>
        </w:rPr>
      </w:pPr>
      <w:bookmarkStart w:id="1" w:name="_GoBack"/>
      <w:bookmarkEnd w:id="1"/>
    </w:p>
    <w:p w:rsidR="002A18E6" w:rsidRPr="004D50C1" w:rsidRDefault="002A18E6" w:rsidP="002A18E6">
      <w:pPr>
        <w:pStyle w:val="NormalWeb"/>
        <w:spacing w:before="0" w:beforeAutospacing="0" w:after="300" w:afterAutospacing="0" w:line="480" w:lineRule="auto"/>
        <w:textAlignment w:val="baseline"/>
        <w:rPr>
          <w:rFonts w:ascii="Calibri" w:hAnsi="Calibri" w:cs="Calibri"/>
          <w:b/>
          <w:sz w:val="24"/>
          <w:szCs w:val="24"/>
        </w:rPr>
      </w:pPr>
      <w:r w:rsidRPr="004D50C1">
        <w:rPr>
          <w:rFonts w:ascii="Calibri" w:hAnsi="Calibri" w:cs="Calibri"/>
          <w:b/>
          <w:sz w:val="24"/>
          <w:szCs w:val="24"/>
        </w:rPr>
        <w:t>Bibliography</w:t>
      </w:r>
    </w:p>
    <w:p w:rsidR="002A18E6" w:rsidRPr="004D50C1" w:rsidRDefault="002A18E6" w:rsidP="002A18E6">
      <w:pPr>
        <w:pStyle w:val="FootnoteText"/>
        <w:spacing w:line="480" w:lineRule="auto"/>
        <w:ind w:left="720" w:hanging="720"/>
        <w:rPr>
          <w:rFonts w:cs="Calibri"/>
          <w:color w:val="000000"/>
          <w:sz w:val="24"/>
          <w:szCs w:val="24"/>
        </w:rPr>
      </w:pPr>
      <w:r w:rsidRPr="004D50C1">
        <w:rPr>
          <w:rFonts w:cs="Calibri"/>
          <w:color w:val="000000"/>
          <w:sz w:val="24"/>
          <w:szCs w:val="24"/>
        </w:rPr>
        <w:t xml:space="preserve">A. </w:t>
      </w:r>
      <w:proofErr w:type="spellStart"/>
      <w:r w:rsidRPr="004D50C1">
        <w:rPr>
          <w:rFonts w:cs="Calibri"/>
          <w:color w:val="000000"/>
          <w:sz w:val="24"/>
          <w:szCs w:val="24"/>
        </w:rPr>
        <w:t>Martínez-Celis</w:t>
      </w:r>
      <w:proofErr w:type="spellEnd"/>
      <w:r w:rsidRPr="004D50C1">
        <w:rPr>
          <w:rFonts w:cs="Calibri"/>
          <w:color w:val="000000"/>
          <w:sz w:val="24"/>
          <w:szCs w:val="24"/>
        </w:rPr>
        <w:t>, 'The “Female Monster”: Exploration of Femininity in the Creature and the Novel'</w:t>
      </w:r>
      <w:proofErr w:type="gramStart"/>
      <w:r w:rsidRPr="004D50C1">
        <w:rPr>
          <w:rFonts w:cs="Calibri"/>
          <w:color w:val="000000"/>
          <w:sz w:val="24"/>
          <w:szCs w:val="24"/>
        </w:rPr>
        <w:t>, ,</w:t>
      </w:r>
      <w:proofErr w:type="gramEnd"/>
      <w:r w:rsidRPr="004D50C1">
        <w:rPr>
          <w:rFonts w:cs="Calibri"/>
          <w:color w:val="000000"/>
          <w:sz w:val="24"/>
          <w:szCs w:val="24"/>
        </w:rPr>
        <w:t xml:space="preserve"> , (), 4, in </w:t>
      </w:r>
    </w:p>
    <w:p w:rsidR="002A18E6" w:rsidRPr="004D50C1" w:rsidRDefault="002A18E6" w:rsidP="002A18E6">
      <w:pPr>
        <w:pStyle w:val="FootnoteText"/>
        <w:spacing w:line="480" w:lineRule="auto"/>
        <w:ind w:left="720" w:hanging="720"/>
        <w:rPr>
          <w:rFonts w:cs="Calibri"/>
          <w:color w:val="000000"/>
          <w:sz w:val="24"/>
          <w:szCs w:val="24"/>
        </w:rPr>
      </w:pPr>
    </w:p>
    <w:p w:rsidR="002A18E6" w:rsidRPr="004D50C1" w:rsidRDefault="002A18E6" w:rsidP="002A18E6">
      <w:pPr>
        <w:pStyle w:val="FootnoteText"/>
        <w:spacing w:line="480" w:lineRule="auto"/>
        <w:ind w:left="720" w:hanging="720"/>
        <w:rPr>
          <w:rFonts w:cs="Calibri"/>
          <w:sz w:val="24"/>
          <w:szCs w:val="24"/>
        </w:rPr>
      </w:pPr>
      <w:r w:rsidRPr="004D50C1">
        <w:rPr>
          <w:rFonts w:cs="Calibri"/>
          <w:sz w:val="24"/>
          <w:szCs w:val="24"/>
        </w:rPr>
        <w:t xml:space="preserve">Daniel Defoe, </w:t>
      </w:r>
      <w:r w:rsidRPr="004D50C1">
        <w:rPr>
          <w:rFonts w:cs="Calibri"/>
          <w:i/>
          <w:sz w:val="24"/>
          <w:szCs w:val="24"/>
        </w:rPr>
        <w:t xml:space="preserve">Robinson </w:t>
      </w:r>
      <w:proofErr w:type="gramStart"/>
      <w:r w:rsidRPr="004D50C1">
        <w:rPr>
          <w:rFonts w:cs="Calibri"/>
          <w:i/>
          <w:sz w:val="24"/>
          <w:szCs w:val="24"/>
        </w:rPr>
        <w:t>Crusoe</w:t>
      </w:r>
      <w:r w:rsidRPr="004D50C1">
        <w:rPr>
          <w:rFonts w:cs="Calibri"/>
          <w:sz w:val="24"/>
          <w:szCs w:val="24"/>
        </w:rPr>
        <w:t>(</w:t>
      </w:r>
      <w:proofErr w:type="gramEnd"/>
      <w:r w:rsidRPr="004D50C1">
        <w:rPr>
          <w:rFonts w:cs="Calibri"/>
          <w:sz w:val="24"/>
          <w:szCs w:val="24"/>
        </w:rPr>
        <w:t xml:space="preserve">: planetpublish.com, 1719, in , </w:t>
      </w:r>
      <w:hyperlink r:id="rId7" w:history="1">
        <w:r w:rsidRPr="004D50C1">
          <w:rPr>
            <w:rStyle w:val="Hyperlink"/>
            <w:rFonts w:cs="Calibri"/>
            <w:sz w:val="24"/>
            <w:szCs w:val="24"/>
          </w:rPr>
          <w:t>http://planetpublish.com/wp-    content/</w:t>
        </w:r>
        <w:proofErr w:type="spellStart"/>
        <w:r w:rsidRPr="004D50C1">
          <w:rPr>
            <w:rStyle w:val="Hyperlink"/>
            <w:rFonts w:cs="Calibri"/>
            <w:sz w:val="24"/>
            <w:szCs w:val="24"/>
          </w:rPr>
          <w:t>upbloads</w:t>
        </w:r>
        <w:proofErr w:type="spellEnd"/>
        <w:r w:rsidRPr="004D50C1">
          <w:rPr>
            <w:rStyle w:val="Hyperlink"/>
            <w:rFonts w:cs="Calibri"/>
            <w:sz w:val="24"/>
            <w:szCs w:val="24"/>
          </w:rPr>
          <w:t>/2011/11/Robinson_Crusoe_BT.pdf</w:t>
        </w:r>
      </w:hyperlink>
      <w:r w:rsidRPr="004D50C1">
        <w:rPr>
          <w:rFonts w:cs="Calibri"/>
          <w:sz w:val="24"/>
          <w:szCs w:val="24"/>
        </w:rPr>
        <w:t xml:space="preserve"> [accessed 1 December 2017]</w:t>
      </w:r>
    </w:p>
    <w:p w:rsidR="002A18E6" w:rsidRPr="004D50C1" w:rsidRDefault="002A18E6" w:rsidP="002A18E6">
      <w:pPr>
        <w:pStyle w:val="FootnoteText"/>
        <w:spacing w:line="480" w:lineRule="auto"/>
        <w:ind w:left="720" w:hanging="720"/>
        <w:rPr>
          <w:rFonts w:cs="Calibri"/>
          <w:sz w:val="24"/>
          <w:szCs w:val="24"/>
        </w:rPr>
      </w:pPr>
    </w:p>
    <w:p w:rsidR="002A18E6" w:rsidRPr="004D50C1" w:rsidRDefault="002A18E6" w:rsidP="002A18E6">
      <w:pPr>
        <w:pStyle w:val="FootnoteText"/>
        <w:spacing w:line="480" w:lineRule="auto"/>
        <w:ind w:left="720" w:hanging="720"/>
        <w:rPr>
          <w:rFonts w:cs="Calibri"/>
          <w:sz w:val="24"/>
          <w:szCs w:val="24"/>
        </w:rPr>
      </w:pPr>
      <w:r w:rsidRPr="004D50C1">
        <w:rPr>
          <w:rFonts w:cs="Calibri"/>
          <w:color w:val="000000"/>
          <w:sz w:val="24"/>
          <w:szCs w:val="24"/>
        </w:rPr>
        <w:t xml:space="preserve">Harold Bloom, </w:t>
      </w:r>
      <w:r w:rsidRPr="004D50C1">
        <w:rPr>
          <w:rFonts w:cs="Calibri"/>
          <w:i/>
          <w:iCs/>
          <w:color w:val="000000"/>
          <w:sz w:val="24"/>
          <w:szCs w:val="24"/>
        </w:rPr>
        <w:t xml:space="preserve">Blooms Modern Critical Views: Jane </w:t>
      </w:r>
      <w:proofErr w:type="spellStart"/>
      <w:r w:rsidRPr="004D50C1">
        <w:rPr>
          <w:rFonts w:cs="Calibri"/>
          <w:i/>
          <w:iCs/>
          <w:color w:val="000000"/>
          <w:sz w:val="24"/>
          <w:szCs w:val="24"/>
        </w:rPr>
        <w:t>Auten</w:t>
      </w:r>
      <w:proofErr w:type="spellEnd"/>
      <w:r w:rsidRPr="004D50C1">
        <w:rPr>
          <w:rFonts w:cs="Calibri"/>
          <w:color w:val="000000"/>
          <w:sz w:val="24"/>
          <w:szCs w:val="24"/>
        </w:rPr>
        <w:t xml:space="preserve"> ([</w:t>
      </w:r>
      <w:proofErr w:type="spellStart"/>
      <w:proofErr w:type="gramStart"/>
      <w:r w:rsidRPr="004D50C1">
        <w:rPr>
          <w:rFonts w:cs="Calibri"/>
          <w:color w:val="000000"/>
          <w:sz w:val="24"/>
          <w:szCs w:val="24"/>
        </w:rPr>
        <w:t>n.p</w:t>
      </w:r>
      <w:proofErr w:type="spellEnd"/>
      <w:proofErr w:type="gramEnd"/>
      <w:r w:rsidRPr="004D50C1">
        <w:rPr>
          <w:rFonts w:cs="Calibri"/>
          <w:color w:val="000000"/>
          <w:sz w:val="24"/>
          <w:szCs w:val="24"/>
        </w:rPr>
        <w:t xml:space="preserve">.]: </w:t>
      </w:r>
      <w:proofErr w:type="spellStart"/>
      <w:r w:rsidRPr="004D50C1">
        <w:rPr>
          <w:rFonts w:cs="Calibri"/>
          <w:color w:val="000000"/>
          <w:sz w:val="24"/>
          <w:szCs w:val="24"/>
        </w:rPr>
        <w:t>Infobase</w:t>
      </w:r>
      <w:proofErr w:type="spellEnd"/>
      <w:r w:rsidRPr="004D50C1">
        <w:rPr>
          <w:rFonts w:cs="Calibri"/>
          <w:color w:val="000000"/>
          <w:sz w:val="24"/>
          <w:szCs w:val="24"/>
        </w:rPr>
        <w:t xml:space="preserve"> Publishing, 2009), p. 85.</w:t>
      </w:r>
    </w:p>
    <w:p w:rsidR="002A18E6" w:rsidRPr="004D50C1" w:rsidRDefault="002A18E6" w:rsidP="002A18E6">
      <w:pPr>
        <w:pStyle w:val="FootnoteText"/>
        <w:spacing w:line="480" w:lineRule="auto"/>
        <w:ind w:left="720" w:hanging="720"/>
        <w:rPr>
          <w:rFonts w:cs="Calibri"/>
          <w:color w:val="000000"/>
          <w:sz w:val="24"/>
          <w:szCs w:val="24"/>
        </w:rPr>
      </w:pPr>
    </w:p>
    <w:p w:rsidR="002A18E6" w:rsidRPr="004D50C1" w:rsidRDefault="002A18E6" w:rsidP="002A18E6">
      <w:pPr>
        <w:pStyle w:val="FootnoteText"/>
        <w:spacing w:line="480" w:lineRule="auto"/>
        <w:ind w:left="720" w:hanging="720"/>
        <w:rPr>
          <w:rFonts w:cs="Calibri"/>
          <w:color w:val="000000"/>
          <w:sz w:val="24"/>
          <w:szCs w:val="24"/>
        </w:rPr>
      </w:pPr>
      <w:r w:rsidRPr="004D50C1">
        <w:rPr>
          <w:rFonts w:cs="Calibri"/>
          <w:color w:val="000000"/>
          <w:sz w:val="24"/>
          <w:szCs w:val="24"/>
        </w:rPr>
        <w:t xml:space="preserve">Jean Jacques Rousseau, </w:t>
      </w:r>
      <w:proofErr w:type="spellStart"/>
      <w:r w:rsidRPr="004D50C1">
        <w:rPr>
          <w:rFonts w:cs="Calibri"/>
          <w:i/>
          <w:iCs/>
          <w:color w:val="000000"/>
          <w:sz w:val="24"/>
          <w:szCs w:val="24"/>
        </w:rPr>
        <w:t>Discoure</w:t>
      </w:r>
      <w:proofErr w:type="spellEnd"/>
      <w:r w:rsidRPr="004D50C1">
        <w:rPr>
          <w:rFonts w:cs="Calibri"/>
          <w:i/>
          <w:iCs/>
          <w:color w:val="000000"/>
          <w:sz w:val="24"/>
          <w:szCs w:val="24"/>
        </w:rPr>
        <w:t xml:space="preserve"> on Inequality</w:t>
      </w:r>
      <w:r w:rsidRPr="004D50C1">
        <w:rPr>
          <w:rFonts w:cs="Calibri"/>
          <w:color w:val="000000"/>
          <w:sz w:val="24"/>
          <w:szCs w:val="24"/>
        </w:rPr>
        <w:t xml:space="preserve">, trans. by G. D. H. </w:t>
      </w:r>
      <w:proofErr w:type="gramStart"/>
      <w:r w:rsidRPr="004D50C1">
        <w:rPr>
          <w:rFonts w:cs="Calibri"/>
          <w:color w:val="000000"/>
          <w:sz w:val="24"/>
          <w:szCs w:val="24"/>
        </w:rPr>
        <w:t>Cole(</w:t>
      </w:r>
      <w:proofErr w:type="gramEnd"/>
      <w:r w:rsidRPr="004D50C1">
        <w:rPr>
          <w:rFonts w:cs="Calibri"/>
          <w:color w:val="000000"/>
          <w:sz w:val="24"/>
          <w:szCs w:val="24"/>
        </w:rPr>
        <w:t>: , 1913), in , &lt;http://website.aub.edu.lb/fas/cvsp/Documents/DiscourseonInequality.pdf879500092.pdf&gt; [accessed 1 July 2018].</w:t>
      </w:r>
    </w:p>
    <w:p w:rsidR="002A18E6" w:rsidRPr="004D50C1" w:rsidRDefault="002A18E6" w:rsidP="002A18E6">
      <w:pPr>
        <w:pStyle w:val="FootnoteText"/>
        <w:spacing w:line="480" w:lineRule="auto"/>
        <w:ind w:left="720" w:hanging="720"/>
        <w:rPr>
          <w:rFonts w:cs="Calibri"/>
          <w:color w:val="000000"/>
          <w:sz w:val="24"/>
          <w:szCs w:val="24"/>
        </w:rPr>
      </w:pPr>
    </w:p>
    <w:p w:rsidR="002A18E6" w:rsidRPr="004D50C1" w:rsidRDefault="002A18E6" w:rsidP="002A18E6">
      <w:pPr>
        <w:pStyle w:val="FootnoteText"/>
        <w:spacing w:line="480" w:lineRule="auto"/>
        <w:ind w:left="720" w:hanging="720"/>
        <w:rPr>
          <w:rFonts w:cs="Calibri"/>
          <w:color w:val="000000"/>
          <w:sz w:val="24"/>
          <w:szCs w:val="24"/>
        </w:rPr>
      </w:pPr>
      <w:r w:rsidRPr="004D50C1">
        <w:rPr>
          <w:rFonts w:cs="Calibri"/>
          <w:color w:val="000000"/>
          <w:sz w:val="24"/>
          <w:szCs w:val="24"/>
        </w:rPr>
        <w:t xml:space="preserve">Kenneth W. Graham, </w:t>
      </w:r>
      <w:r w:rsidRPr="004D50C1">
        <w:rPr>
          <w:rFonts w:cs="Calibri"/>
          <w:i/>
          <w:iCs/>
          <w:color w:val="000000"/>
          <w:sz w:val="24"/>
          <w:szCs w:val="24"/>
        </w:rPr>
        <w:t>Narrative and Ideology in Godwin's Caleb Williams</w:t>
      </w:r>
      <w:r w:rsidRPr="004D50C1">
        <w:rPr>
          <w:rFonts w:cs="Calibri"/>
          <w:color w:val="000000"/>
          <w:sz w:val="24"/>
          <w:szCs w:val="24"/>
        </w:rPr>
        <w:t xml:space="preserve">, 2 </w:t>
      </w:r>
      <w:proofErr w:type="spellStart"/>
      <w:r w:rsidRPr="004D50C1">
        <w:rPr>
          <w:rFonts w:cs="Calibri"/>
          <w:color w:val="000000"/>
          <w:sz w:val="24"/>
          <w:szCs w:val="24"/>
        </w:rPr>
        <w:t>edn</w:t>
      </w:r>
      <w:proofErr w:type="spellEnd"/>
      <w:r w:rsidRPr="004D50C1">
        <w:rPr>
          <w:rFonts w:cs="Calibri"/>
          <w:color w:val="000000"/>
          <w:sz w:val="24"/>
          <w:szCs w:val="24"/>
        </w:rPr>
        <w:t>. (: University of Toronto Press, 1990), p. 1 in http://ecf.humanities.mcmaster.ca/wp-content/uploads/sites/15/2015/09/graham.pdf, &lt;&gt; [accessed 1 July 2018].</w:t>
      </w:r>
    </w:p>
    <w:p w:rsidR="002A18E6" w:rsidRPr="004D50C1" w:rsidRDefault="002A18E6" w:rsidP="002A18E6">
      <w:pPr>
        <w:pStyle w:val="FootnoteText"/>
        <w:spacing w:line="480" w:lineRule="auto"/>
        <w:ind w:left="720" w:hanging="720"/>
        <w:rPr>
          <w:rFonts w:cs="Calibri"/>
          <w:sz w:val="24"/>
          <w:szCs w:val="24"/>
        </w:rPr>
      </w:pPr>
    </w:p>
    <w:p w:rsidR="002A18E6" w:rsidRPr="004D50C1" w:rsidRDefault="002A18E6" w:rsidP="002A18E6">
      <w:pPr>
        <w:pStyle w:val="NormalWeb"/>
        <w:spacing w:before="0" w:beforeAutospacing="0" w:after="300" w:afterAutospacing="0" w:line="480" w:lineRule="auto"/>
        <w:textAlignment w:val="baseline"/>
        <w:rPr>
          <w:rFonts w:ascii="Calibri" w:hAnsi="Calibri" w:cs="Calibri"/>
          <w:sz w:val="24"/>
          <w:szCs w:val="24"/>
        </w:rPr>
      </w:pPr>
      <w:proofErr w:type="spellStart"/>
      <w:r w:rsidRPr="004D50C1">
        <w:rPr>
          <w:rFonts w:ascii="Calibri" w:hAnsi="Calibri" w:cs="Calibri"/>
          <w:sz w:val="24"/>
          <w:szCs w:val="24"/>
        </w:rPr>
        <w:lastRenderedPageBreak/>
        <w:t>Marjie</w:t>
      </w:r>
      <w:proofErr w:type="spellEnd"/>
      <w:r w:rsidRPr="004D50C1">
        <w:rPr>
          <w:rFonts w:ascii="Calibri" w:hAnsi="Calibri" w:cs="Calibri"/>
          <w:sz w:val="24"/>
          <w:szCs w:val="24"/>
        </w:rPr>
        <w:t xml:space="preserve"> </w:t>
      </w:r>
      <w:proofErr w:type="spellStart"/>
      <w:r w:rsidRPr="004D50C1">
        <w:rPr>
          <w:rFonts w:ascii="Calibri" w:hAnsi="Calibri" w:cs="Calibri"/>
          <w:sz w:val="24"/>
          <w:szCs w:val="24"/>
        </w:rPr>
        <w:t>Bloy</w:t>
      </w:r>
      <w:proofErr w:type="spellEnd"/>
      <w:r w:rsidRPr="004D50C1">
        <w:rPr>
          <w:rFonts w:ascii="Calibri" w:hAnsi="Calibri" w:cs="Calibri"/>
          <w:sz w:val="24"/>
          <w:szCs w:val="24"/>
        </w:rPr>
        <w:t xml:space="preserve">, </w:t>
      </w:r>
      <w:r w:rsidRPr="004D50C1">
        <w:rPr>
          <w:rFonts w:ascii="Calibri" w:hAnsi="Calibri" w:cs="Calibri"/>
          <w:i/>
          <w:sz w:val="24"/>
          <w:szCs w:val="24"/>
        </w:rPr>
        <w:t>Thomas Malthus’ “Essay on Population</w:t>
      </w:r>
      <w:r w:rsidRPr="004D50C1">
        <w:rPr>
          <w:rFonts w:ascii="Calibri" w:hAnsi="Calibri" w:cs="Calibri"/>
          <w:sz w:val="24"/>
          <w:szCs w:val="24"/>
        </w:rPr>
        <w:t>” (2003) &lt;http://www.victorianweb.org/economics/essay.html&gt; [accessed 1 December 2017.]</w:t>
      </w:r>
    </w:p>
    <w:p w:rsidR="002A18E6" w:rsidRPr="004D50C1" w:rsidRDefault="002A18E6" w:rsidP="002A18E6">
      <w:pPr>
        <w:pStyle w:val="FootnoteText"/>
        <w:spacing w:line="480" w:lineRule="auto"/>
        <w:ind w:left="720" w:hanging="720"/>
        <w:rPr>
          <w:rFonts w:cs="Calibri"/>
          <w:sz w:val="24"/>
          <w:szCs w:val="24"/>
        </w:rPr>
      </w:pPr>
      <w:r w:rsidRPr="004D50C1">
        <w:rPr>
          <w:rFonts w:cs="Calibri"/>
          <w:sz w:val="24"/>
          <w:szCs w:val="24"/>
        </w:rPr>
        <w:t xml:space="preserve">Mary Wollstonecraft Shelley, </w:t>
      </w:r>
      <w:proofErr w:type="gramStart"/>
      <w:r w:rsidRPr="004D50C1">
        <w:rPr>
          <w:rFonts w:cs="Calibri"/>
          <w:i/>
          <w:sz w:val="24"/>
          <w:szCs w:val="24"/>
        </w:rPr>
        <w:t>Frankenstein</w:t>
      </w:r>
      <w:r w:rsidRPr="004D50C1">
        <w:rPr>
          <w:rFonts w:cs="Calibri"/>
          <w:sz w:val="24"/>
          <w:szCs w:val="24"/>
        </w:rPr>
        <w:t>(</w:t>
      </w:r>
      <w:proofErr w:type="gramEnd"/>
      <w:r w:rsidRPr="004D50C1">
        <w:rPr>
          <w:rFonts w:cs="Calibri"/>
          <w:sz w:val="24"/>
          <w:szCs w:val="24"/>
        </w:rPr>
        <w:t xml:space="preserve">: planetebook.com, 1818), in ,  </w:t>
      </w:r>
      <w:hyperlink r:id="rId8" w:history="1">
        <w:r w:rsidRPr="004D50C1">
          <w:rPr>
            <w:rStyle w:val="Hyperlink"/>
            <w:rFonts w:cs="Calibri"/>
            <w:sz w:val="24"/>
            <w:szCs w:val="24"/>
          </w:rPr>
          <w:t>https://www.planetebook.com/ebooks/Frankenstein.pdf</w:t>
        </w:r>
      </w:hyperlink>
      <w:r w:rsidRPr="004D50C1">
        <w:rPr>
          <w:rFonts w:cs="Calibri"/>
          <w:sz w:val="24"/>
          <w:szCs w:val="24"/>
        </w:rPr>
        <w:t xml:space="preserve"> [accessed 1 December 2017].</w:t>
      </w:r>
    </w:p>
    <w:p w:rsidR="002A18E6" w:rsidRPr="004D50C1" w:rsidRDefault="002A18E6" w:rsidP="002A18E6">
      <w:pPr>
        <w:pStyle w:val="FootnoteText"/>
        <w:spacing w:line="480" w:lineRule="auto"/>
        <w:ind w:left="720" w:hanging="720"/>
        <w:rPr>
          <w:rFonts w:cs="Calibri"/>
          <w:sz w:val="24"/>
          <w:szCs w:val="24"/>
        </w:rPr>
      </w:pPr>
    </w:p>
    <w:p w:rsidR="002A18E6" w:rsidRPr="004D50C1" w:rsidRDefault="002A18E6" w:rsidP="002A18E6">
      <w:pPr>
        <w:pStyle w:val="NormalWeb"/>
        <w:spacing w:before="0" w:beforeAutospacing="0" w:after="300" w:afterAutospacing="0" w:line="480" w:lineRule="auto"/>
        <w:ind w:left="720" w:hanging="720"/>
        <w:textAlignment w:val="baseline"/>
        <w:rPr>
          <w:rFonts w:ascii="Calibri" w:hAnsi="Calibri" w:cs="Calibri"/>
          <w:sz w:val="24"/>
          <w:szCs w:val="24"/>
        </w:rPr>
      </w:pPr>
      <w:r w:rsidRPr="004D50C1">
        <w:rPr>
          <w:rFonts w:ascii="Calibri" w:hAnsi="Calibri" w:cs="Calibri"/>
          <w:sz w:val="24"/>
          <w:szCs w:val="24"/>
        </w:rPr>
        <w:t xml:space="preserve">Rebecca </w:t>
      </w:r>
      <w:proofErr w:type="spellStart"/>
      <w:r w:rsidRPr="004D50C1">
        <w:rPr>
          <w:rFonts w:ascii="Calibri" w:hAnsi="Calibri" w:cs="Calibri"/>
          <w:sz w:val="24"/>
          <w:szCs w:val="24"/>
        </w:rPr>
        <w:t>Dudczak</w:t>
      </w:r>
      <w:proofErr w:type="spellEnd"/>
      <w:r w:rsidRPr="004D50C1">
        <w:rPr>
          <w:rFonts w:ascii="Calibri" w:hAnsi="Calibri" w:cs="Calibri"/>
          <w:sz w:val="24"/>
          <w:szCs w:val="24"/>
        </w:rPr>
        <w:t xml:space="preserve">, </w:t>
      </w:r>
      <w:r w:rsidRPr="004D50C1">
        <w:rPr>
          <w:rFonts w:ascii="Calibri" w:hAnsi="Calibri" w:cs="Calibri"/>
          <w:i/>
          <w:iCs/>
          <w:sz w:val="24"/>
          <w:szCs w:val="24"/>
        </w:rPr>
        <w:t>A Cultural History: Mary Shelley's Frankenstein</w:t>
      </w:r>
      <w:r w:rsidRPr="004D50C1">
        <w:rPr>
          <w:rFonts w:ascii="Calibri" w:hAnsi="Calibri" w:cs="Calibri"/>
          <w:sz w:val="24"/>
          <w:szCs w:val="24"/>
        </w:rPr>
        <w:t xml:space="preserve"> (2002) &lt;https://www.mtholyoke.edu/courses/rschwart/hist257s02/students/Becky/prometheus.html&gt; [accessed 1 July 2018].</w:t>
      </w:r>
    </w:p>
    <w:p w:rsidR="002A18E6" w:rsidRPr="004D50C1" w:rsidRDefault="002A18E6" w:rsidP="002A18E6">
      <w:pPr>
        <w:pStyle w:val="FootnoteText"/>
        <w:spacing w:line="480" w:lineRule="auto"/>
        <w:ind w:left="720" w:hanging="720"/>
        <w:rPr>
          <w:rFonts w:cs="Calibri"/>
          <w:sz w:val="24"/>
          <w:szCs w:val="24"/>
        </w:rPr>
      </w:pPr>
      <w:r w:rsidRPr="004D50C1">
        <w:rPr>
          <w:rFonts w:cs="Calibri"/>
          <w:sz w:val="24"/>
          <w:szCs w:val="24"/>
        </w:rPr>
        <w:t xml:space="preserve">Richard Fowler and Luigi Galvani, </w:t>
      </w:r>
      <w:r w:rsidRPr="004D50C1">
        <w:rPr>
          <w:rFonts w:cs="Calibri"/>
          <w:i/>
          <w:sz w:val="24"/>
          <w:szCs w:val="24"/>
        </w:rPr>
        <w:t xml:space="preserve">Experiments and Observation </w:t>
      </w:r>
      <w:proofErr w:type="spellStart"/>
      <w:r w:rsidRPr="004D50C1">
        <w:rPr>
          <w:rFonts w:cs="Calibri"/>
          <w:i/>
          <w:sz w:val="24"/>
          <w:szCs w:val="24"/>
        </w:rPr>
        <w:t>Relatve</w:t>
      </w:r>
      <w:proofErr w:type="spellEnd"/>
      <w:r w:rsidRPr="004D50C1">
        <w:rPr>
          <w:rFonts w:cs="Calibri"/>
          <w:i/>
          <w:sz w:val="24"/>
          <w:szCs w:val="24"/>
        </w:rPr>
        <w:t xml:space="preserve"> to the Influence Lately Discovered by M. Galvani and Commonly Called Animal Electricity </w:t>
      </w:r>
      <w:r w:rsidRPr="004D50C1">
        <w:rPr>
          <w:rFonts w:cs="Calibri"/>
          <w:sz w:val="24"/>
          <w:szCs w:val="24"/>
        </w:rPr>
        <w:t>(Andesite Press, 2017).</w:t>
      </w:r>
    </w:p>
    <w:p w:rsidR="002A18E6" w:rsidRPr="004D50C1" w:rsidRDefault="002A18E6" w:rsidP="002A18E6">
      <w:pPr>
        <w:pStyle w:val="FootnoteText"/>
        <w:spacing w:line="480" w:lineRule="auto"/>
        <w:ind w:left="720" w:hanging="720"/>
        <w:rPr>
          <w:rFonts w:cs="Calibri"/>
          <w:sz w:val="24"/>
          <w:szCs w:val="24"/>
        </w:rPr>
      </w:pPr>
    </w:p>
    <w:p w:rsidR="002A18E6" w:rsidRPr="004D50C1" w:rsidRDefault="002A18E6" w:rsidP="002A18E6">
      <w:pPr>
        <w:pStyle w:val="FootnoteText"/>
        <w:spacing w:line="480" w:lineRule="auto"/>
        <w:ind w:left="720" w:hanging="720"/>
        <w:rPr>
          <w:rFonts w:cs="Calibri"/>
          <w:sz w:val="24"/>
          <w:szCs w:val="24"/>
        </w:rPr>
      </w:pPr>
      <w:r w:rsidRPr="004D50C1">
        <w:rPr>
          <w:rFonts w:cs="Calibri"/>
          <w:color w:val="000000"/>
          <w:sz w:val="24"/>
          <w:szCs w:val="24"/>
        </w:rPr>
        <w:t xml:space="preserve">The Editors of Encyclopaedia </w:t>
      </w:r>
      <w:proofErr w:type="gramStart"/>
      <w:r w:rsidRPr="004D50C1">
        <w:rPr>
          <w:rFonts w:cs="Calibri"/>
          <w:color w:val="000000"/>
          <w:sz w:val="24"/>
          <w:szCs w:val="24"/>
        </w:rPr>
        <w:t>Britannica ,</w:t>
      </w:r>
      <w:proofErr w:type="gramEnd"/>
      <w:r w:rsidRPr="004D50C1">
        <w:rPr>
          <w:rFonts w:cs="Calibri"/>
          <w:color w:val="000000"/>
          <w:sz w:val="24"/>
          <w:szCs w:val="24"/>
        </w:rPr>
        <w:t xml:space="preserve"> </w:t>
      </w:r>
      <w:r w:rsidRPr="004D50C1">
        <w:rPr>
          <w:rFonts w:cs="Calibri"/>
          <w:i/>
          <w:iCs/>
          <w:color w:val="000000"/>
          <w:sz w:val="24"/>
          <w:szCs w:val="24"/>
        </w:rPr>
        <w:t>Psychological Novel</w:t>
      </w:r>
      <w:r w:rsidRPr="004D50C1">
        <w:rPr>
          <w:rFonts w:cs="Calibri"/>
          <w:color w:val="000000"/>
          <w:sz w:val="24"/>
          <w:szCs w:val="24"/>
        </w:rPr>
        <w:t xml:space="preserve"> () &lt;https://www.britannica.com/art/psychological-novel&gt; [accessed 1 July 2018].</w:t>
      </w:r>
    </w:p>
    <w:p w:rsidR="002A18E6" w:rsidRDefault="002A18E6" w:rsidP="002A18E6">
      <w:pPr>
        <w:pStyle w:val="FootnoteText"/>
        <w:spacing w:line="480" w:lineRule="auto"/>
        <w:ind w:left="720" w:hanging="720"/>
        <w:rPr>
          <w:rFonts w:cs="Calibri"/>
          <w:sz w:val="24"/>
          <w:szCs w:val="24"/>
        </w:rPr>
      </w:pPr>
    </w:p>
    <w:p w:rsidR="002A18E6" w:rsidRPr="004D50C1" w:rsidRDefault="002A18E6" w:rsidP="002A18E6">
      <w:pPr>
        <w:pStyle w:val="FootnoteText"/>
        <w:spacing w:line="480" w:lineRule="auto"/>
        <w:ind w:left="720" w:hanging="720"/>
        <w:rPr>
          <w:rFonts w:cs="Calibri"/>
          <w:sz w:val="24"/>
          <w:szCs w:val="24"/>
        </w:rPr>
      </w:pPr>
      <w:r w:rsidRPr="004D50C1">
        <w:rPr>
          <w:rFonts w:cs="Calibri"/>
          <w:sz w:val="24"/>
          <w:szCs w:val="24"/>
        </w:rPr>
        <w:t>William Godwin</w:t>
      </w:r>
      <w:r w:rsidRPr="004D50C1">
        <w:rPr>
          <w:rFonts w:cs="Calibri"/>
          <w:i/>
          <w:sz w:val="24"/>
          <w:szCs w:val="24"/>
        </w:rPr>
        <w:t>, Enquiry Concerning Political Justice</w:t>
      </w:r>
      <w:r w:rsidRPr="004D50C1">
        <w:rPr>
          <w:rFonts w:cs="Calibri"/>
          <w:sz w:val="24"/>
          <w:szCs w:val="24"/>
        </w:rPr>
        <w:t xml:space="preserve"> (1793), p.1.</w:t>
      </w:r>
    </w:p>
    <w:p w:rsidR="002A18E6" w:rsidRPr="004D50C1" w:rsidRDefault="002A18E6" w:rsidP="002A18E6">
      <w:pPr>
        <w:pStyle w:val="FootnoteText"/>
        <w:spacing w:line="480" w:lineRule="auto"/>
        <w:ind w:left="720" w:hanging="720"/>
        <w:rPr>
          <w:rFonts w:cs="Calibri"/>
          <w:sz w:val="24"/>
          <w:szCs w:val="24"/>
        </w:rPr>
      </w:pPr>
    </w:p>
    <w:p w:rsidR="002A18E6" w:rsidRPr="004D50C1" w:rsidRDefault="002A18E6" w:rsidP="002A18E6">
      <w:pPr>
        <w:pStyle w:val="FootnoteText"/>
        <w:spacing w:line="480" w:lineRule="auto"/>
        <w:ind w:left="720" w:hanging="720"/>
        <w:rPr>
          <w:rFonts w:cs="Calibri"/>
          <w:sz w:val="24"/>
          <w:szCs w:val="24"/>
        </w:rPr>
      </w:pPr>
      <w:r w:rsidRPr="004D50C1">
        <w:rPr>
          <w:rFonts w:cs="Calibri"/>
          <w:sz w:val="24"/>
          <w:szCs w:val="24"/>
        </w:rPr>
        <w:t xml:space="preserve">William Godwin, </w:t>
      </w:r>
      <w:r w:rsidRPr="004D50C1">
        <w:rPr>
          <w:rFonts w:cs="Calibri"/>
          <w:i/>
          <w:sz w:val="24"/>
          <w:szCs w:val="24"/>
        </w:rPr>
        <w:t xml:space="preserve">The Adventures Of Caleb Williams, Or, Things As They </w:t>
      </w:r>
      <w:proofErr w:type="gramStart"/>
      <w:r w:rsidRPr="004D50C1">
        <w:rPr>
          <w:rFonts w:cs="Calibri"/>
          <w:i/>
          <w:sz w:val="24"/>
          <w:szCs w:val="24"/>
        </w:rPr>
        <w:t>Are</w:t>
      </w:r>
      <w:r w:rsidRPr="004D50C1">
        <w:rPr>
          <w:rFonts w:cs="Calibri"/>
          <w:sz w:val="24"/>
          <w:szCs w:val="24"/>
        </w:rPr>
        <w:t>(</w:t>
      </w:r>
      <w:proofErr w:type="gramEnd"/>
      <w:r w:rsidRPr="004D50C1">
        <w:rPr>
          <w:rFonts w:cs="Calibri"/>
          <w:sz w:val="24"/>
          <w:szCs w:val="24"/>
        </w:rPr>
        <w:t xml:space="preserve">: public-library.uk, 1794), in , </w:t>
      </w:r>
      <w:hyperlink r:id="rId9" w:history="1">
        <w:r w:rsidRPr="004D50C1">
          <w:rPr>
            <w:rStyle w:val="Hyperlink"/>
            <w:rFonts w:cs="Calibri"/>
            <w:sz w:val="24"/>
            <w:szCs w:val="24"/>
          </w:rPr>
          <w:t>http://public-library.uk/ebooks/18/43.pdf</w:t>
        </w:r>
      </w:hyperlink>
      <w:r w:rsidRPr="004D50C1">
        <w:rPr>
          <w:rFonts w:cs="Calibri"/>
          <w:sz w:val="24"/>
          <w:szCs w:val="24"/>
        </w:rPr>
        <w:t xml:space="preserve"> [accessed 1 December 2017]</w:t>
      </w:r>
    </w:p>
    <w:p w:rsidR="00565743" w:rsidRPr="002A18E6" w:rsidRDefault="00565743" w:rsidP="002A18E6"/>
    <w:sectPr w:rsidR="00565743" w:rsidRPr="002A18E6" w:rsidSect="00F73533">
      <w:headerReference w:type="default" r:id="rId10"/>
      <w:footerReference w:type="default" r:id="rId11"/>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5C1" w:rsidRDefault="003855C1" w:rsidP="002A18E6">
      <w:r>
        <w:separator/>
      </w:r>
    </w:p>
  </w:endnote>
  <w:endnote w:type="continuationSeparator" w:id="0">
    <w:p w:rsidR="003855C1" w:rsidRDefault="003855C1" w:rsidP="002A1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B73" w:rsidRPr="00337A70" w:rsidRDefault="003855C1">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5C1" w:rsidRDefault="003855C1" w:rsidP="002A18E6">
      <w:r>
        <w:separator/>
      </w:r>
    </w:p>
  </w:footnote>
  <w:footnote w:type="continuationSeparator" w:id="0">
    <w:p w:rsidR="003855C1" w:rsidRDefault="003855C1" w:rsidP="002A18E6">
      <w:r>
        <w:continuationSeparator/>
      </w:r>
    </w:p>
  </w:footnote>
  <w:footnote w:id="1">
    <w:p w:rsidR="002A18E6" w:rsidRDefault="002A18E6" w:rsidP="002A18E6">
      <w:pPr>
        <w:pStyle w:val="FootnoteText"/>
      </w:pPr>
      <w:r>
        <w:rPr>
          <w:rStyle w:val="FootnoteReference"/>
        </w:rPr>
        <w:footnoteRef/>
      </w:r>
      <w:r>
        <w:t xml:space="preserve"> William Godwin, Enquiry Concerning Political Justice (1793), p.1.</w:t>
      </w:r>
    </w:p>
  </w:footnote>
  <w:footnote w:id="2">
    <w:p w:rsidR="002A18E6" w:rsidRDefault="002A18E6" w:rsidP="002A18E6">
      <w:pPr>
        <w:pStyle w:val="FootnoteText"/>
      </w:pPr>
      <w:r>
        <w:rPr>
          <w:rStyle w:val="FootnoteReference"/>
        </w:rPr>
        <w:footnoteRef/>
      </w:r>
      <w:r>
        <w:t xml:space="preserve"> Mary Wollstonecraft Shelley, </w:t>
      </w:r>
      <w:proofErr w:type="gramStart"/>
      <w:r>
        <w:t>Frankenstein(</w:t>
      </w:r>
      <w:proofErr w:type="gramEnd"/>
      <w:r>
        <w:t xml:space="preserve">: planetebook.com, 1818), p. 151 in, </w:t>
      </w:r>
      <w:hyperlink r:id="rId1" w:history="1">
        <w:r w:rsidRPr="00A14CCA">
          <w:rPr>
            <w:rStyle w:val="Hyperlink"/>
          </w:rPr>
          <w:t>https://www.planetebook.com/ebooks/Frankenstein.pdf</w:t>
        </w:r>
      </w:hyperlink>
      <w:r>
        <w:t xml:space="preserve"> [accessed 1 December 2017].</w:t>
      </w:r>
    </w:p>
  </w:footnote>
  <w:footnote w:id="3">
    <w:p w:rsidR="002A18E6" w:rsidRDefault="002A18E6" w:rsidP="002A18E6">
      <w:pPr>
        <w:pStyle w:val="FootnoteText"/>
      </w:pPr>
      <w:r>
        <w:rPr>
          <w:rStyle w:val="FootnoteReference"/>
        </w:rPr>
        <w:footnoteRef/>
      </w:r>
      <w:r>
        <w:t xml:space="preserve"> William Godwin, The Adventures Of Caleb Williams, Or, Things As They Are(: public-library.uk, 1794), in , </w:t>
      </w:r>
      <w:hyperlink r:id="rId2" w:history="1">
        <w:r w:rsidRPr="00A14CCA">
          <w:rPr>
            <w:rStyle w:val="Hyperlink"/>
          </w:rPr>
          <w:t>http://public-library.uk/ebooks/18/43.pdf</w:t>
        </w:r>
      </w:hyperlink>
      <w:r>
        <w:t xml:space="preserve"> [accessed 1 December 2017]</w:t>
      </w:r>
    </w:p>
  </w:footnote>
  <w:footnote w:id="4">
    <w:p w:rsidR="002A18E6" w:rsidRDefault="002A18E6" w:rsidP="002A18E6">
      <w:pPr>
        <w:pStyle w:val="FootnoteText"/>
      </w:pPr>
      <w:r>
        <w:rPr>
          <w:rStyle w:val="FootnoteReference"/>
        </w:rPr>
        <w:footnoteRef/>
      </w:r>
      <w:r>
        <w:t xml:space="preserve"> Daniel Defoe, Robinson Crusoe(: planetpublish.com, 1719, in , </w:t>
      </w:r>
      <w:hyperlink r:id="rId3" w:history="1">
        <w:r w:rsidRPr="00A14CCA">
          <w:rPr>
            <w:rStyle w:val="Hyperlink"/>
          </w:rPr>
          <w:t>http://planetpublish.com/wp-content/upbloads/2011/11/Robinson_Crusoe_BT.pdf</w:t>
        </w:r>
      </w:hyperlink>
      <w:r>
        <w:t xml:space="preserve"> [accessed 1 December 2017]</w:t>
      </w:r>
    </w:p>
  </w:footnote>
  <w:footnote w:id="5">
    <w:p w:rsidR="002A18E6" w:rsidRDefault="002A18E6" w:rsidP="002A18E6">
      <w:pPr>
        <w:pStyle w:val="FootnoteText"/>
      </w:pPr>
      <w:r w:rsidRPr="00770716">
        <w:rPr>
          <w:rStyle w:val="FootnoteReference"/>
        </w:rPr>
        <w:footnoteRef/>
      </w:r>
      <w:r w:rsidRPr="00770716">
        <w:t xml:space="preserve"> </w:t>
      </w:r>
      <w:r w:rsidRPr="00770716">
        <w:rPr>
          <w:color w:val="000000"/>
        </w:rPr>
        <w:t xml:space="preserve">Jean Jacques Rousseau, </w:t>
      </w:r>
      <w:proofErr w:type="spellStart"/>
      <w:r w:rsidRPr="00770716">
        <w:rPr>
          <w:i/>
          <w:iCs/>
          <w:color w:val="000000"/>
        </w:rPr>
        <w:t>Discoure</w:t>
      </w:r>
      <w:proofErr w:type="spellEnd"/>
      <w:r w:rsidRPr="00770716">
        <w:rPr>
          <w:i/>
          <w:iCs/>
          <w:color w:val="000000"/>
        </w:rPr>
        <w:t xml:space="preserve"> on Inequality</w:t>
      </w:r>
      <w:r w:rsidRPr="00770716">
        <w:rPr>
          <w:color w:val="000000"/>
        </w:rPr>
        <w:t xml:space="preserve">, trans. by G. D. H. </w:t>
      </w:r>
      <w:proofErr w:type="gramStart"/>
      <w:r w:rsidRPr="00770716">
        <w:rPr>
          <w:color w:val="000000"/>
        </w:rPr>
        <w:t>Cole(</w:t>
      </w:r>
      <w:proofErr w:type="gramEnd"/>
      <w:r w:rsidRPr="00770716">
        <w:rPr>
          <w:color w:val="000000"/>
        </w:rPr>
        <w:t>: , 1913), in , &lt;http://website.aub.edu.lb/fas/cvsp/Documents/DiscourseonInequality</w:t>
      </w:r>
      <w:r>
        <w:rPr>
          <w:color w:val="000000"/>
          <w:sz w:val="29"/>
          <w:szCs w:val="29"/>
        </w:rPr>
        <w:t>.</w:t>
      </w:r>
      <w:r w:rsidRPr="00770716">
        <w:rPr>
          <w:color w:val="000000"/>
        </w:rPr>
        <w:t>pdf879500092.pdf&gt; [accessed 1 July 2018].</w:t>
      </w:r>
    </w:p>
  </w:footnote>
  <w:footnote w:id="6">
    <w:p w:rsidR="002A18E6" w:rsidRDefault="002A18E6" w:rsidP="002A18E6">
      <w:pPr>
        <w:pStyle w:val="FootnoteText"/>
      </w:pPr>
      <w:r>
        <w:rPr>
          <w:rStyle w:val="FootnoteReference"/>
        </w:rPr>
        <w:footnoteRef/>
      </w:r>
      <w:r>
        <w:t xml:space="preserve"> Richard Fowler and Luigi Galvani, </w:t>
      </w:r>
      <w:r w:rsidRPr="00770716">
        <w:rPr>
          <w:i/>
        </w:rPr>
        <w:t xml:space="preserve">Experiments and Observation </w:t>
      </w:r>
      <w:proofErr w:type="spellStart"/>
      <w:r w:rsidRPr="00770716">
        <w:rPr>
          <w:i/>
        </w:rPr>
        <w:t>Relatve</w:t>
      </w:r>
      <w:proofErr w:type="spellEnd"/>
      <w:r w:rsidRPr="00770716">
        <w:rPr>
          <w:i/>
        </w:rPr>
        <w:t xml:space="preserve"> to the Influence Lately Discovered by M. Galvani and Commonly Called Animal Electricity </w:t>
      </w:r>
      <w:r>
        <w:t>(Andesite Press, 2017).</w:t>
      </w:r>
    </w:p>
  </w:footnote>
  <w:footnote w:id="7">
    <w:p w:rsidR="002A18E6" w:rsidRPr="00770716" w:rsidRDefault="002A18E6" w:rsidP="002A18E6">
      <w:pPr>
        <w:pStyle w:val="FootnoteText"/>
      </w:pPr>
      <w:r w:rsidRPr="00770716">
        <w:rPr>
          <w:rStyle w:val="FootnoteReference"/>
        </w:rPr>
        <w:footnoteRef/>
      </w:r>
      <w:r w:rsidRPr="00770716">
        <w:t xml:space="preserve"> </w:t>
      </w:r>
      <w:r w:rsidRPr="00770716">
        <w:rPr>
          <w:color w:val="000000"/>
        </w:rPr>
        <w:t xml:space="preserve">Jean Jacques Rousseau, </w:t>
      </w:r>
      <w:proofErr w:type="spellStart"/>
      <w:r w:rsidRPr="00770716">
        <w:rPr>
          <w:i/>
          <w:iCs/>
          <w:color w:val="000000"/>
        </w:rPr>
        <w:t>Discoure</w:t>
      </w:r>
      <w:proofErr w:type="spellEnd"/>
      <w:r w:rsidRPr="00770716">
        <w:rPr>
          <w:i/>
          <w:iCs/>
          <w:color w:val="000000"/>
        </w:rPr>
        <w:t xml:space="preserve"> on Inequality</w:t>
      </w:r>
      <w:r w:rsidRPr="00770716">
        <w:rPr>
          <w:color w:val="000000"/>
        </w:rPr>
        <w:t xml:space="preserve">, trans. by G. D. H. </w:t>
      </w:r>
      <w:proofErr w:type="gramStart"/>
      <w:r w:rsidRPr="00770716">
        <w:rPr>
          <w:color w:val="000000"/>
        </w:rPr>
        <w:t>Cole(</w:t>
      </w:r>
      <w:proofErr w:type="gramEnd"/>
      <w:r w:rsidRPr="00770716">
        <w:rPr>
          <w:color w:val="000000"/>
        </w:rPr>
        <w:t>: , 1913), p. 2 in , &lt;http://website.aub.edu.lb/fas/cvsp/Documents/DiscourseonInequality.pdf879500092.pdf&gt; [accessed 1 July 2018].</w:t>
      </w:r>
    </w:p>
  </w:footnote>
  <w:footnote w:id="8">
    <w:p w:rsidR="002A18E6" w:rsidRDefault="002A18E6" w:rsidP="002A18E6">
      <w:pPr>
        <w:pStyle w:val="FootnoteText"/>
      </w:pPr>
      <w:r>
        <w:rPr>
          <w:rStyle w:val="FootnoteReference"/>
        </w:rPr>
        <w:footnoteRef/>
      </w:r>
      <w:r>
        <w:t xml:space="preserve"> </w:t>
      </w:r>
      <w:r w:rsidRPr="00770716">
        <w:rPr>
          <w:color w:val="000000"/>
        </w:rPr>
        <w:t xml:space="preserve">Jean Jacques Rousseau, </w:t>
      </w:r>
      <w:proofErr w:type="spellStart"/>
      <w:r w:rsidRPr="00770716">
        <w:rPr>
          <w:i/>
          <w:iCs/>
          <w:color w:val="000000"/>
        </w:rPr>
        <w:t>Discoure</w:t>
      </w:r>
      <w:proofErr w:type="spellEnd"/>
      <w:r w:rsidRPr="00770716">
        <w:rPr>
          <w:i/>
          <w:iCs/>
          <w:color w:val="000000"/>
        </w:rPr>
        <w:t xml:space="preserve"> on Inequality</w:t>
      </w:r>
      <w:r w:rsidRPr="00770716">
        <w:rPr>
          <w:color w:val="000000"/>
        </w:rPr>
        <w:t xml:space="preserve">, trans. by G. D. H. </w:t>
      </w:r>
      <w:proofErr w:type="gramStart"/>
      <w:r w:rsidRPr="00770716">
        <w:rPr>
          <w:color w:val="000000"/>
        </w:rPr>
        <w:t>Cole(</w:t>
      </w:r>
      <w:proofErr w:type="gramEnd"/>
      <w:r w:rsidRPr="00770716">
        <w:rPr>
          <w:color w:val="000000"/>
        </w:rPr>
        <w:t>: , 1913), p. 2 in , &lt;http://website.aub.edu.lb/fas/cvsp/Documents/DiscourseonInequality.pdf879500092.pdf&gt; [accessed 1 July 2018].</w:t>
      </w:r>
    </w:p>
  </w:footnote>
  <w:footnote w:id="9">
    <w:p w:rsidR="002A18E6" w:rsidRDefault="002A18E6" w:rsidP="002A18E6">
      <w:pPr>
        <w:pStyle w:val="FootnoteText"/>
      </w:pPr>
      <w:r>
        <w:rPr>
          <w:rStyle w:val="FootnoteReference"/>
        </w:rPr>
        <w:footnoteRef/>
      </w:r>
      <w:r>
        <w:t xml:space="preserve"> Mary Wollstonecraft Shelley, </w:t>
      </w:r>
      <w:proofErr w:type="gramStart"/>
      <w:r w:rsidRPr="00770716">
        <w:rPr>
          <w:i/>
        </w:rPr>
        <w:t>Frankenstein</w:t>
      </w:r>
      <w:r>
        <w:t>(</w:t>
      </w:r>
      <w:proofErr w:type="gramEnd"/>
      <w:r>
        <w:t xml:space="preserve">: planetebook.com, 1818), p. 151 in, </w:t>
      </w:r>
      <w:hyperlink r:id="rId4" w:history="1">
        <w:r w:rsidRPr="00A14CCA">
          <w:rPr>
            <w:rStyle w:val="Hyperlink"/>
          </w:rPr>
          <w:t>https://www.planetebook.com/ebooks/Frankenstein.pdf</w:t>
        </w:r>
      </w:hyperlink>
      <w:r>
        <w:t xml:space="preserve"> [accessed 1 December 2017].</w:t>
      </w:r>
    </w:p>
  </w:footnote>
  <w:footnote w:id="10">
    <w:p w:rsidR="002A18E6" w:rsidRDefault="002A18E6" w:rsidP="002A18E6">
      <w:pPr>
        <w:pStyle w:val="FootnoteText"/>
      </w:pPr>
      <w:r>
        <w:rPr>
          <w:rStyle w:val="FootnoteReference"/>
        </w:rPr>
        <w:footnoteRef/>
      </w:r>
      <w:r>
        <w:t xml:space="preserve"> ib</w:t>
      </w:r>
      <w:r>
        <w:rPr>
          <w:rFonts w:ascii="Garamond" w:hAnsi="Garamond"/>
        </w:rPr>
        <w:t>id., pp.174</w:t>
      </w:r>
    </w:p>
  </w:footnote>
  <w:footnote w:id="11">
    <w:p w:rsidR="002A18E6" w:rsidRPr="00770716" w:rsidRDefault="002A18E6" w:rsidP="002A18E6">
      <w:pPr>
        <w:pStyle w:val="FootnoteText"/>
      </w:pPr>
      <w:r w:rsidRPr="00770716">
        <w:rPr>
          <w:rStyle w:val="FootnoteReference"/>
        </w:rPr>
        <w:footnoteRef/>
      </w:r>
      <w:r w:rsidRPr="00770716">
        <w:t xml:space="preserve"> </w:t>
      </w:r>
      <w:r w:rsidRPr="00770716">
        <w:rPr>
          <w:color w:val="000000"/>
        </w:rPr>
        <w:t xml:space="preserve">Harold Bloom, </w:t>
      </w:r>
      <w:r w:rsidRPr="00770716">
        <w:rPr>
          <w:i/>
          <w:iCs/>
          <w:color w:val="000000"/>
        </w:rPr>
        <w:t xml:space="preserve">Blooms Modern Critical Views: Jane </w:t>
      </w:r>
      <w:proofErr w:type="spellStart"/>
      <w:r w:rsidRPr="00770716">
        <w:rPr>
          <w:i/>
          <w:iCs/>
          <w:color w:val="000000"/>
        </w:rPr>
        <w:t>Auten</w:t>
      </w:r>
      <w:proofErr w:type="spellEnd"/>
      <w:r w:rsidRPr="00770716">
        <w:rPr>
          <w:color w:val="000000"/>
        </w:rPr>
        <w:t xml:space="preserve"> ([</w:t>
      </w:r>
      <w:proofErr w:type="spellStart"/>
      <w:proofErr w:type="gramStart"/>
      <w:r w:rsidRPr="00770716">
        <w:rPr>
          <w:color w:val="000000"/>
        </w:rPr>
        <w:t>n.p</w:t>
      </w:r>
      <w:proofErr w:type="spellEnd"/>
      <w:proofErr w:type="gramEnd"/>
      <w:r w:rsidRPr="00770716">
        <w:rPr>
          <w:color w:val="000000"/>
        </w:rPr>
        <w:t xml:space="preserve">.]: </w:t>
      </w:r>
      <w:proofErr w:type="spellStart"/>
      <w:r w:rsidRPr="00770716">
        <w:rPr>
          <w:color w:val="000000"/>
        </w:rPr>
        <w:t>Infobase</w:t>
      </w:r>
      <w:proofErr w:type="spellEnd"/>
      <w:r w:rsidRPr="00770716">
        <w:rPr>
          <w:color w:val="000000"/>
        </w:rPr>
        <w:t xml:space="preserve"> Publishing, 2009), p. 85.</w:t>
      </w:r>
    </w:p>
  </w:footnote>
  <w:footnote w:id="12">
    <w:p w:rsidR="002A18E6" w:rsidRDefault="002A18E6" w:rsidP="002A18E6">
      <w:pPr>
        <w:pStyle w:val="FootnoteText"/>
      </w:pPr>
      <w:r>
        <w:rPr>
          <w:rStyle w:val="FootnoteReference"/>
        </w:rPr>
        <w:footnoteRef/>
      </w:r>
      <w:r>
        <w:t xml:space="preserve"> ibid., p.36</w:t>
      </w:r>
    </w:p>
  </w:footnote>
  <w:footnote w:id="13">
    <w:p w:rsidR="002A18E6" w:rsidRDefault="002A18E6" w:rsidP="002A18E6">
      <w:pPr>
        <w:pStyle w:val="FootnoteText"/>
      </w:pPr>
      <w:r>
        <w:rPr>
          <w:rStyle w:val="FootnoteReference"/>
        </w:rPr>
        <w:footnoteRef/>
      </w:r>
      <w:r>
        <w:t xml:space="preserve"> Ibid, pp. 85.</w:t>
      </w:r>
    </w:p>
  </w:footnote>
  <w:footnote w:id="14">
    <w:p w:rsidR="002A18E6" w:rsidRDefault="002A18E6" w:rsidP="002A18E6">
      <w:pPr>
        <w:pStyle w:val="FootnoteText"/>
      </w:pPr>
      <w:r>
        <w:rPr>
          <w:rStyle w:val="FootnoteReference"/>
        </w:rPr>
        <w:footnoteRef/>
      </w:r>
      <w:r>
        <w:t xml:space="preserve"> ib</w:t>
      </w:r>
      <w:r>
        <w:rPr>
          <w:rFonts w:ascii="Garamond" w:hAnsi="Garamond"/>
        </w:rPr>
        <w:t>id., pp.202</w:t>
      </w:r>
    </w:p>
  </w:footnote>
  <w:footnote w:id="15">
    <w:p w:rsidR="002A18E6" w:rsidRDefault="002A18E6" w:rsidP="002A18E6">
      <w:pPr>
        <w:pStyle w:val="FootnoteText"/>
      </w:pPr>
      <w:r>
        <w:rPr>
          <w:rStyle w:val="FootnoteReference"/>
        </w:rPr>
        <w:footnoteRef/>
      </w:r>
      <w:r>
        <w:t xml:space="preserve"> ib</w:t>
      </w:r>
      <w:r>
        <w:rPr>
          <w:rFonts w:ascii="Garamond" w:hAnsi="Garamond"/>
        </w:rPr>
        <w:t>id., pp.203</w:t>
      </w:r>
    </w:p>
  </w:footnote>
  <w:footnote w:id="16">
    <w:p w:rsidR="002A18E6" w:rsidRPr="0050130B" w:rsidRDefault="002A18E6" w:rsidP="002A18E6">
      <w:pPr>
        <w:pStyle w:val="FootnoteText"/>
      </w:pPr>
      <w:r w:rsidRPr="0050130B">
        <w:rPr>
          <w:rStyle w:val="FootnoteReference"/>
        </w:rPr>
        <w:footnoteRef/>
      </w:r>
      <w:r w:rsidRPr="0050130B">
        <w:t xml:space="preserve"> </w:t>
      </w:r>
      <w:r w:rsidRPr="0050130B">
        <w:rPr>
          <w:color w:val="000000"/>
        </w:rPr>
        <w:t xml:space="preserve">A. </w:t>
      </w:r>
      <w:proofErr w:type="spellStart"/>
      <w:r w:rsidRPr="0050130B">
        <w:rPr>
          <w:color w:val="000000"/>
        </w:rPr>
        <w:t>Martínez-Celis</w:t>
      </w:r>
      <w:proofErr w:type="spellEnd"/>
      <w:r w:rsidRPr="0050130B">
        <w:rPr>
          <w:color w:val="000000"/>
        </w:rPr>
        <w:t>, 'The “Female Monster”: Exploration of Femininity in the Creature and the Novel'</w:t>
      </w:r>
      <w:proofErr w:type="gramStart"/>
      <w:r w:rsidRPr="0050130B">
        <w:rPr>
          <w:color w:val="000000"/>
        </w:rPr>
        <w:t>, ,</w:t>
      </w:r>
      <w:proofErr w:type="gramEnd"/>
      <w:r w:rsidRPr="0050130B">
        <w:rPr>
          <w:color w:val="000000"/>
        </w:rPr>
        <w:t xml:space="preserve"> , (), 4, in </w:t>
      </w:r>
      <w:r w:rsidRPr="0050130B">
        <w:rPr>
          <w:i/>
          <w:iCs/>
          <w:color w:val="000000"/>
        </w:rPr>
        <w:t>&lt;www.academia.edu/24181184/Frankenstein_by_Mary_Shelley_The_Female_Monster_Exploration_of_Femininity_in_the_Creature_and_the_Novel&gt; [accessed 1 July 2018].</w:t>
      </w:r>
    </w:p>
  </w:footnote>
  <w:footnote w:id="17">
    <w:p w:rsidR="002A18E6" w:rsidRDefault="002A18E6" w:rsidP="002A18E6">
      <w:pPr>
        <w:pStyle w:val="FootnoteText"/>
      </w:pPr>
      <w:r>
        <w:rPr>
          <w:rStyle w:val="FootnoteReference"/>
        </w:rPr>
        <w:footnoteRef/>
      </w:r>
      <w:r>
        <w:t xml:space="preserve"> Mary Wollstonecraft Shelley, Frankenstein(: planetebook.com, 1818), p.161</w:t>
      </w:r>
    </w:p>
  </w:footnote>
  <w:footnote w:id="18">
    <w:p w:rsidR="002A18E6" w:rsidRPr="00EA481F" w:rsidRDefault="002A18E6" w:rsidP="002A18E6">
      <w:pPr>
        <w:pStyle w:val="FootnoteText"/>
      </w:pPr>
      <w:r w:rsidRPr="00EA481F">
        <w:rPr>
          <w:rStyle w:val="FootnoteReference"/>
        </w:rPr>
        <w:footnoteRef/>
      </w:r>
      <w:r w:rsidRPr="00EA481F">
        <w:t xml:space="preserve"> </w:t>
      </w:r>
      <w:r w:rsidRPr="00EA481F">
        <w:rPr>
          <w:color w:val="000000"/>
        </w:rPr>
        <w:t xml:space="preserve">Rebecca </w:t>
      </w:r>
      <w:proofErr w:type="spellStart"/>
      <w:r w:rsidRPr="00EA481F">
        <w:rPr>
          <w:color w:val="000000"/>
        </w:rPr>
        <w:t>Dudczak</w:t>
      </w:r>
      <w:proofErr w:type="spellEnd"/>
      <w:r w:rsidRPr="00EA481F">
        <w:rPr>
          <w:color w:val="000000"/>
        </w:rPr>
        <w:t xml:space="preserve">, </w:t>
      </w:r>
      <w:r w:rsidRPr="00EA481F">
        <w:rPr>
          <w:i/>
          <w:iCs/>
          <w:color w:val="000000"/>
        </w:rPr>
        <w:t>A Cultural History: Mary Shelley's Frankenstein</w:t>
      </w:r>
      <w:r w:rsidRPr="00EA481F">
        <w:rPr>
          <w:color w:val="000000"/>
        </w:rPr>
        <w:t xml:space="preserve"> (2002) &lt;https://www.mtholyoke.edu/courses/rschwart/hist257s02/students/Becky/prometheus.html&gt; [accessed 1 July 2018].</w:t>
      </w:r>
    </w:p>
  </w:footnote>
  <w:footnote w:id="19">
    <w:p w:rsidR="002A18E6" w:rsidRPr="004D50C1" w:rsidRDefault="002A18E6" w:rsidP="002A18E6">
      <w:pPr>
        <w:pStyle w:val="FootnoteText"/>
      </w:pPr>
      <w:r w:rsidRPr="004D50C1">
        <w:rPr>
          <w:rStyle w:val="FootnoteReference"/>
        </w:rPr>
        <w:footnoteRef/>
      </w:r>
      <w:r w:rsidRPr="004D50C1">
        <w:t xml:space="preserve"> </w:t>
      </w:r>
      <w:r w:rsidRPr="004D50C1">
        <w:rPr>
          <w:color w:val="000000"/>
        </w:rPr>
        <w:t xml:space="preserve">Kenneth W. Graham, </w:t>
      </w:r>
      <w:r w:rsidRPr="004D50C1">
        <w:rPr>
          <w:i/>
          <w:iCs/>
          <w:color w:val="000000"/>
        </w:rPr>
        <w:t>Narrative and Ideology in Godwin's Caleb Williams</w:t>
      </w:r>
      <w:r w:rsidRPr="004D50C1">
        <w:rPr>
          <w:color w:val="000000"/>
        </w:rPr>
        <w:t xml:space="preserve">, 2 </w:t>
      </w:r>
      <w:proofErr w:type="spellStart"/>
      <w:r w:rsidRPr="004D50C1">
        <w:rPr>
          <w:color w:val="000000"/>
        </w:rPr>
        <w:t>edn</w:t>
      </w:r>
      <w:proofErr w:type="spellEnd"/>
      <w:r w:rsidRPr="004D50C1">
        <w:rPr>
          <w:color w:val="000000"/>
        </w:rPr>
        <w:t>. (: University of Toronto Press, 1990), p. 1 in http://ecf.humanities.mcmaster.ca/wp-content/uploads/sites/15/2015/09/graham.pdf, &lt;&gt; [accessed 1 July 2018].</w:t>
      </w:r>
    </w:p>
  </w:footnote>
  <w:footnote w:id="20">
    <w:p w:rsidR="002A18E6" w:rsidRPr="004D50C1" w:rsidRDefault="002A18E6" w:rsidP="002A18E6">
      <w:pPr>
        <w:pStyle w:val="FootnoteText"/>
      </w:pPr>
      <w:r w:rsidRPr="004D50C1">
        <w:rPr>
          <w:rStyle w:val="FootnoteReference"/>
        </w:rPr>
        <w:footnoteRef/>
      </w:r>
      <w:r w:rsidRPr="004D50C1">
        <w:t xml:space="preserve"> Daniel Defoe, Robinson Crusoe(: planetpublish.com, p. 4</w:t>
      </w:r>
    </w:p>
  </w:footnote>
  <w:footnote w:id="21">
    <w:p w:rsidR="002A18E6" w:rsidRDefault="002A18E6" w:rsidP="002A18E6">
      <w:pPr>
        <w:pStyle w:val="FootnoteText"/>
      </w:pPr>
      <w:r w:rsidRPr="004D50C1">
        <w:rPr>
          <w:rStyle w:val="FootnoteReference"/>
        </w:rPr>
        <w:footnoteRef/>
      </w:r>
      <w:r w:rsidRPr="004D50C1">
        <w:t xml:space="preserve"> ibid., 6</w:t>
      </w:r>
    </w:p>
  </w:footnote>
  <w:footnote w:id="22">
    <w:p w:rsidR="002A18E6" w:rsidRPr="004D50C1" w:rsidRDefault="002A18E6" w:rsidP="002A18E6">
      <w:pPr>
        <w:pStyle w:val="FootnoteText"/>
      </w:pPr>
      <w:r w:rsidRPr="004D50C1">
        <w:rPr>
          <w:rStyle w:val="FootnoteReference"/>
        </w:rPr>
        <w:footnoteRef/>
      </w:r>
      <w:r w:rsidRPr="004D50C1">
        <w:t xml:space="preserve"> Daniel Defoe, Robinson Crusoe(: planetpublish.com, 1719) p. 246</w:t>
      </w:r>
    </w:p>
  </w:footnote>
  <w:footnote w:id="23">
    <w:p w:rsidR="002A18E6" w:rsidRDefault="002A18E6" w:rsidP="002A18E6">
      <w:pPr>
        <w:pStyle w:val="FootnoteText"/>
      </w:pPr>
      <w:r w:rsidRPr="004D50C1">
        <w:rPr>
          <w:rStyle w:val="FootnoteReference"/>
        </w:rPr>
        <w:footnoteRef/>
      </w:r>
      <w:r w:rsidRPr="004D50C1">
        <w:t xml:space="preserve"> </w:t>
      </w:r>
      <w:r w:rsidRPr="004D50C1">
        <w:rPr>
          <w:color w:val="000000"/>
        </w:rPr>
        <w:t xml:space="preserve">The Editors of Encyclopaedia </w:t>
      </w:r>
      <w:proofErr w:type="gramStart"/>
      <w:r w:rsidRPr="004D50C1">
        <w:rPr>
          <w:color w:val="000000"/>
        </w:rPr>
        <w:t>Britannica ,</w:t>
      </w:r>
      <w:proofErr w:type="gramEnd"/>
      <w:r w:rsidRPr="004D50C1">
        <w:rPr>
          <w:color w:val="000000"/>
        </w:rPr>
        <w:t xml:space="preserve"> </w:t>
      </w:r>
      <w:r w:rsidRPr="004D50C1">
        <w:rPr>
          <w:i/>
          <w:iCs/>
          <w:color w:val="000000"/>
        </w:rPr>
        <w:t>Psychological Novel</w:t>
      </w:r>
      <w:r w:rsidRPr="004D50C1">
        <w:rPr>
          <w:color w:val="000000"/>
        </w:rPr>
        <w:t xml:space="preserve"> () &lt;https://www.britannica.com/art/psychological-novel&gt; [accessed 1 July 2018].</w:t>
      </w:r>
    </w:p>
  </w:footnote>
  <w:footnote w:id="24">
    <w:p w:rsidR="002A18E6" w:rsidRDefault="002A18E6" w:rsidP="002A18E6">
      <w:pPr>
        <w:pStyle w:val="FootnoteText"/>
      </w:pPr>
      <w:r>
        <w:rPr>
          <w:rStyle w:val="FootnoteReference"/>
        </w:rPr>
        <w:footnoteRef/>
      </w:r>
      <w:r>
        <w:t>Daniel Defoe, Robinson Crusoe(: planetpublish.com, 1719) p. 246</w:t>
      </w:r>
    </w:p>
  </w:footnote>
  <w:footnote w:id="25">
    <w:p w:rsidR="002A18E6" w:rsidRDefault="002A18E6" w:rsidP="002A18E6">
      <w:pPr>
        <w:pStyle w:val="FootnoteText"/>
      </w:pPr>
      <w:r>
        <w:rPr>
          <w:rStyle w:val="FootnoteReference"/>
        </w:rPr>
        <w:footnoteRef/>
      </w:r>
      <w:r>
        <w:t xml:space="preserve"> Ibid., p.485</w:t>
      </w:r>
    </w:p>
  </w:footnote>
  <w:footnote w:id="26">
    <w:p w:rsidR="002A18E6" w:rsidRDefault="002A18E6" w:rsidP="002A18E6">
      <w:pPr>
        <w:pStyle w:val="FootnoteText"/>
      </w:pPr>
      <w:r>
        <w:rPr>
          <w:rStyle w:val="FootnoteReference"/>
        </w:rPr>
        <w:footnoteRef/>
      </w:r>
      <w:r>
        <w:t xml:space="preserve"> Ibid., p.159</w:t>
      </w:r>
    </w:p>
  </w:footnote>
  <w:footnote w:id="27">
    <w:p w:rsidR="002A18E6" w:rsidRDefault="002A18E6" w:rsidP="002A18E6">
      <w:pPr>
        <w:pStyle w:val="FootnoteText"/>
      </w:pPr>
      <w:r>
        <w:rPr>
          <w:rStyle w:val="FootnoteReference"/>
        </w:rPr>
        <w:footnoteRef/>
      </w:r>
      <w:r>
        <w:t xml:space="preserve"> Ibid., p.328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0C1" w:rsidRDefault="003855C1">
    <w:pPr>
      <w:pStyle w:val="Header"/>
    </w:pPr>
    <w:r>
      <w:rPr>
        <w:lang w:val="en-GB"/>
      </w:rPr>
      <w:t>1501246</w:t>
    </w:r>
  </w:p>
  <w:p w:rsidR="004D50C1" w:rsidRDefault="003855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8E6"/>
    <w:rsid w:val="002A18E6"/>
    <w:rsid w:val="003855C1"/>
    <w:rsid w:val="00565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B8082E-FB4B-4FE5-9B64-823B81D9C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8E6"/>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2A18E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2A18E6"/>
    <w:pPr>
      <w:keepNext/>
      <w:spacing w:before="240" w:after="60"/>
      <w:outlineLvl w:val="1"/>
    </w:pPr>
    <w:rPr>
      <w:rFonts w:ascii="Arial" w:hAnsi="Arial" w:cs="Arial"/>
      <w:b/>
      <w:bCs/>
      <w:i/>
      <w:iCs/>
      <w:sz w:val="28"/>
      <w:szCs w:val="28"/>
    </w:rPr>
  </w:style>
  <w:style w:type="paragraph" w:styleId="Heading3">
    <w:name w:val="heading 3"/>
    <w:basedOn w:val="Normal"/>
    <w:link w:val="Heading3Char"/>
    <w:qFormat/>
    <w:rsid w:val="002A18E6"/>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18E6"/>
    <w:rPr>
      <w:rFonts w:ascii="Arial" w:eastAsia="SimSun" w:hAnsi="Arial" w:cs="Arial"/>
      <w:b/>
      <w:bCs/>
      <w:kern w:val="32"/>
      <w:sz w:val="32"/>
      <w:szCs w:val="32"/>
      <w:lang w:eastAsia="zh-CN"/>
    </w:rPr>
  </w:style>
  <w:style w:type="character" w:customStyle="1" w:styleId="Heading2Char">
    <w:name w:val="Heading 2 Char"/>
    <w:basedOn w:val="DefaultParagraphFont"/>
    <w:link w:val="Heading2"/>
    <w:rsid w:val="002A18E6"/>
    <w:rPr>
      <w:rFonts w:ascii="Arial" w:eastAsia="SimSun" w:hAnsi="Arial" w:cs="Arial"/>
      <w:b/>
      <w:bCs/>
      <w:i/>
      <w:iCs/>
      <w:sz w:val="28"/>
      <w:szCs w:val="28"/>
      <w:lang w:eastAsia="zh-CN"/>
    </w:rPr>
  </w:style>
  <w:style w:type="character" w:customStyle="1" w:styleId="Heading3Char">
    <w:name w:val="Heading 3 Char"/>
    <w:basedOn w:val="DefaultParagraphFont"/>
    <w:link w:val="Heading3"/>
    <w:rsid w:val="002A18E6"/>
    <w:rPr>
      <w:rFonts w:ascii="Tahoma" w:eastAsia="SimSun" w:hAnsi="Tahoma" w:cs="Tahoma"/>
      <w:b/>
      <w:bCs/>
      <w:sz w:val="20"/>
      <w:szCs w:val="20"/>
      <w:lang w:eastAsia="zh-CN"/>
    </w:rPr>
  </w:style>
  <w:style w:type="paragraph" w:styleId="NormalWeb">
    <w:name w:val="Normal (Web)"/>
    <w:basedOn w:val="Normal"/>
    <w:uiPriority w:val="99"/>
    <w:rsid w:val="002A18E6"/>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2A18E6"/>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2A18E6"/>
    <w:rPr>
      <w:rFonts w:ascii="Trebuchet MS" w:eastAsia="Calibri" w:hAnsi="Trebuchet MS" w:cs="Times New Roman"/>
      <w:szCs w:val="20"/>
      <w:lang w:val="x-none"/>
    </w:rPr>
  </w:style>
  <w:style w:type="paragraph" w:styleId="Footer">
    <w:name w:val="footer"/>
    <w:basedOn w:val="Normal"/>
    <w:link w:val="FooterChar"/>
    <w:uiPriority w:val="99"/>
    <w:rsid w:val="002A18E6"/>
    <w:pPr>
      <w:tabs>
        <w:tab w:val="center" w:pos="4513"/>
        <w:tab w:val="right" w:pos="9026"/>
      </w:tabs>
    </w:pPr>
    <w:rPr>
      <w:lang w:val="x-none"/>
    </w:rPr>
  </w:style>
  <w:style w:type="character" w:customStyle="1" w:styleId="FooterChar">
    <w:name w:val="Footer Char"/>
    <w:basedOn w:val="DefaultParagraphFont"/>
    <w:link w:val="Footer"/>
    <w:uiPriority w:val="99"/>
    <w:rsid w:val="002A18E6"/>
    <w:rPr>
      <w:rFonts w:ascii="Times New Roman" w:eastAsia="SimSun" w:hAnsi="Times New Roman" w:cs="Times New Roman"/>
      <w:sz w:val="24"/>
      <w:szCs w:val="24"/>
      <w:lang w:val="x-none" w:eastAsia="zh-CN"/>
    </w:rPr>
  </w:style>
  <w:style w:type="character" w:styleId="Hyperlink">
    <w:name w:val="Hyperlink"/>
    <w:uiPriority w:val="99"/>
    <w:unhideWhenUsed/>
    <w:rsid w:val="002A18E6"/>
    <w:rPr>
      <w:color w:val="0000FF"/>
      <w:u w:val="single"/>
    </w:rPr>
  </w:style>
  <w:style w:type="paragraph" w:styleId="FootnoteText">
    <w:name w:val="footnote text"/>
    <w:basedOn w:val="Normal"/>
    <w:link w:val="FootnoteTextChar"/>
    <w:uiPriority w:val="99"/>
    <w:unhideWhenUsed/>
    <w:rsid w:val="002A18E6"/>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2A18E6"/>
    <w:rPr>
      <w:rFonts w:ascii="Calibri" w:eastAsia="Calibri" w:hAnsi="Calibri" w:cs="Times New Roman"/>
      <w:sz w:val="20"/>
      <w:szCs w:val="20"/>
    </w:rPr>
  </w:style>
  <w:style w:type="character" w:styleId="FootnoteReference">
    <w:name w:val="footnote reference"/>
    <w:uiPriority w:val="99"/>
    <w:unhideWhenUsed/>
    <w:rsid w:val="002A1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etebook.com/ebooks/Frankenstein.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planetpublish.com/wp-%20%20%20%20content/upbloads/2011/11/Robinson_Crusoe_BT.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public-library.uk/ebooks/18/43.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planetpublish.com/wp-content/upbloads/2011/11/Robinson_Crusoe_BT.pdf" TargetMode="External"/><Relationship Id="rId2" Type="http://schemas.openxmlformats.org/officeDocument/2006/relationships/hyperlink" Target="http://public-library.uk/ebooks/18/43.pdf" TargetMode="External"/><Relationship Id="rId1" Type="http://schemas.openxmlformats.org/officeDocument/2006/relationships/hyperlink" Target="https://www.planetebook.com/ebooks/Frankenstein.pdf" TargetMode="External"/><Relationship Id="rId4" Type="http://schemas.openxmlformats.org/officeDocument/2006/relationships/hyperlink" Target="https://www.planetebook.com/ebooks/Frankenste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3422</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zoedaniels</dc:creator>
  <cp:keywords/>
  <dc:description/>
  <cp:lastModifiedBy>zoedaniels</cp:lastModifiedBy>
  <cp:revision>1</cp:revision>
  <dcterms:created xsi:type="dcterms:W3CDTF">2018-07-12T15:54:00Z</dcterms:created>
  <dcterms:modified xsi:type="dcterms:W3CDTF">2018-07-12T15:55:00Z</dcterms:modified>
</cp:coreProperties>
</file>