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B2FDE" w14:textId="77777777" w:rsidR="00406E9C" w:rsidRPr="00D704A0" w:rsidRDefault="00406E9C">
      <w:pPr>
        <w:spacing w:before="2400"/>
        <w:rPr>
          <w:sz w:val="24"/>
          <w:szCs w:val="24"/>
        </w:rPr>
      </w:pPr>
    </w:p>
    <w:p w14:paraId="54F84172" w14:textId="77777777" w:rsidR="00406E9C" w:rsidRPr="00D704A0" w:rsidRDefault="00BC5A53">
      <w:pPr>
        <w:spacing w:line="480" w:lineRule="auto"/>
        <w:jc w:val="center"/>
        <w:rPr>
          <w:sz w:val="24"/>
          <w:szCs w:val="24"/>
        </w:rPr>
      </w:pPr>
      <w:r w:rsidRPr="00D704A0">
        <w:rPr>
          <w:b/>
          <w:bCs/>
          <w:sz w:val="24"/>
          <w:szCs w:val="24"/>
        </w:rPr>
        <w:t>Comparing Entry-Level and Advanced Practice Competencies in AACN Essentials Domains 1 and 10</w:t>
      </w:r>
    </w:p>
    <w:p w14:paraId="52F39E89" w14:textId="77777777" w:rsidR="00406E9C" w:rsidRPr="00D704A0" w:rsidRDefault="00BC5A53">
      <w:pPr>
        <w:spacing w:line="480" w:lineRule="auto"/>
        <w:jc w:val="center"/>
        <w:rPr>
          <w:sz w:val="24"/>
          <w:szCs w:val="24"/>
        </w:rPr>
      </w:pPr>
      <w:r w:rsidRPr="00D704A0">
        <w:rPr>
          <w:sz w:val="24"/>
          <w:szCs w:val="24"/>
        </w:rPr>
        <w:t>Collette Smith</w:t>
      </w:r>
    </w:p>
    <w:p w14:paraId="6715CBBA" w14:textId="77777777" w:rsidR="00406E9C" w:rsidRPr="00D704A0" w:rsidRDefault="00BC5A53">
      <w:pPr>
        <w:spacing w:line="480" w:lineRule="auto"/>
        <w:jc w:val="center"/>
        <w:rPr>
          <w:sz w:val="24"/>
          <w:szCs w:val="24"/>
        </w:rPr>
      </w:pPr>
      <w:r w:rsidRPr="00D704A0">
        <w:rPr>
          <w:sz w:val="24"/>
          <w:szCs w:val="24"/>
        </w:rPr>
        <w:t>Colorado Technical University</w:t>
      </w:r>
    </w:p>
    <w:p w14:paraId="4A35963B" w14:textId="77777777" w:rsidR="00406E9C" w:rsidRPr="00D704A0" w:rsidRDefault="00BC5A53">
      <w:pPr>
        <w:spacing w:line="480" w:lineRule="auto"/>
        <w:jc w:val="center"/>
        <w:rPr>
          <w:sz w:val="24"/>
          <w:szCs w:val="24"/>
        </w:rPr>
      </w:pPr>
      <w:r w:rsidRPr="00D704A0">
        <w:rPr>
          <w:sz w:val="24"/>
          <w:szCs w:val="24"/>
        </w:rPr>
        <w:t>NRSG610-2604A-02: Advanced Nursing Practice</w:t>
      </w:r>
    </w:p>
    <w:p w14:paraId="04D13259" w14:textId="77777777" w:rsidR="00406E9C" w:rsidRPr="00D704A0" w:rsidRDefault="00BC5A53">
      <w:pPr>
        <w:spacing w:line="480" w:lineRule="auto"/>
        <w:jc w:val="center"/>
        <w:rPr>
          <w:sz w:val="24"/>
          <w:szCs w:val="24"/>
        </w:rPr>
      </w:pPr>
      <w:r w:rsidRPr="00D704A0">
        <w:rPr>
          <w:sz w:val="24"/>
          <w:szCs w:val="24"/>
        </w:rPr>
        <w:t>Dr. Jennifer Patterson</w:t>
      </w:r>
    </w:p>
    <w:p w14:paraId="68853CCC" w14:textId="77777777" w:rsidR="00406E9C" w:rsidRPr="00D704A0" w:rsidRDefault="00BC5A53">
      <w:pPr>
        <w:spacing w:line="480" w:lineRule="auto"/>
        <w:jc w:val="center"/>
        <w:rPr>
          <w:sz w:val="24"/>
          <w:szCs w:val="24"/>
        </w:rPr>
      </w:pPr>
      <w:r w:rsidRPr="00D704A0">
        <w:rPr>
          <w:sz w:val="24"/>
          <w:szCs w:val="24"/>
        </w:rPr>
        <w:t>July 23, 2026</w:t>
      </w:r>
    </w:p>
    <w:p w14:paraId="5A7A4E5A" w14:textId="77777777" w:rsidR="00406E9C" w:rsidRPr="00D704A0" w:rsidRDefault="00BC5A53">
      <w:pPr>
        <w:rPr>
          <w:sz w:val="24"/>
          <w:szCs w:val="24"/>
        </w:rPr>
      </w:pPr>
      <w:r w:rsidRPr="00D704A0">
        <w:rPr>
          <w:sz w:val="24"/>
          <w:szCs w:val="24"/>
        </w:rPr>
        <w:br w:type="page"/>
      </w:r>
    </w:p>
    <w:p w14:paraId="211CB048" w14:textId="77777777" w:rsidR="00406E9C" w:rsidRPr="00D704A0" w:rsidRDefault="00BC5A53" w:rsidP="00E93E13">
      <w:pPr>
        <w:spacing w:line="480" w:lineRule="auto"/>
        <w:rPr>
          <w:sz w:val="24"/>
          <w:szCs w:val="24"/>
        </w:rPr>
      </w:pPr>
      <w:r w:rsidRPr="00D704A0">
        <w:rPr>
          <w:b/>
          <w:bCs/>
          <w:sz w:val="24"/>
          <w:szCs w:val="24"/>
        </w:rPr>
        <w:lastRenderedPageBreak/>
        <w:t>Comparing Entry-Level and Advanced Practice Competencies in AACN Essentials Domains 1 and 10</w:t>
      </w:r>
    </w:p>
    <w:p w14:paraId="64A38EF9" w14:textId="259D1CD6" w:rsidR="00406E9C" w:rsidRPr="00D704A0" w:rsidRDefault="00BC5A53">
      <w:pPr>
        <w:spacing w:line="480" w:lineRule="auto"/>
        <w:ind w:firstLine="720"/>
        <w:rPr>
          <w:sz w:val="24"/>
          <w:szCs w:val="24"/>
        </w:rPr>
      </w:pPr>
      <w:r w:rsidRPr="00D704A0">
        <w:rPr>
          <w:sz w:val="24"/>
          <w:szCs w:val="24"/>
        </w:rPr>
        <w:t xml:space="preserve">According to the American Association of Colleges of Nursing (AACN, 2021), Domain 1, Knowledge for Nursing Practice, describes entry-level RN competency (Level 1) </w:t>
      </w:r>
      <w:r w:rsidR="003763BD">
        <w:rPr>
          <w:sz w:val="24"/>
          <w:szCs w:val="24"/>
        </w:rPr>
        <w:t>“</w:t>
      </w:r>
      <w:r w:rsidRPr="00D704A0">
        <w:rPr>
          <w:sz w:val="24"/>
          <w:szCs w:val="24"/>
        </w:rPr>
        <w:t xml:space="preserve">as the ability to integrate nursing and other scientific knowledge to provide safe, evidence-based care within an established scope of practice. </w:t>
      </w:r>
      <w:r w:rsidR="00027025" w:rsidRPr="00D704A0">
        <w:rPr>
          <w:sz w:val="24"/>
          <w:szCs w:val="24"/>
        </w:rPr>
        <w:t>Entry-level focuses on the RN developing core knowledge and applying th</w:t>
      </w:r>
      <w:r w:rsidR="00A35AA2" w:rsidRPr="00D704A0">
        <w:rPr>
          <w:sz w:val="24"/>
          <w:szCs w:val="24"/>
        </w:rPr>
        <w:t>at</w:t>
      </w:r>
      <w:r w:rsidR="00027025" w:rsidRPr="00D704A0">
        <w:rPr>
          <w:sz w:val="24"/>
          <w:szCs w:val="24"/>
        </w:rPr>
        <w:t xml:space="preserve"> foundation in nursing practice</w:t>
      </w:r>
      <w:r w:rsidR="003763BD">
        <w:rPr>
          <w:sz w:val="24"/>
          <w:szCs w:val="24"/>
        </w:rPr>
        <w:t>.”</w:t>
      </w:r>
    </w:p>
    <w:p w14:paraId="71B0D7F8" w14:textId="36719CC5" w:rsidR="00406E9C" w:rsidRPr="00D704A0" w:rsidRDefault="004E776B">
      <w:pPr>
        <w:spacing w:line="480" w:lineRule="auto"/>
        <w:ind w:firstLine="720"/>
        <w:rPr>
          <w:sz w:val="24"/>
          <w:szCs w:val="24"/>
        </w:rPr>
      </w:pPr>
      <w:r w:rsidRPr="00D704A0">
        <w:rPr>
          <w:sz w:val="24"/>
          <w:szCs w:val="24"/>
        </w:rPr>
        <w:t xml:space="preserve">On the other hand, </w:t>
      </w:r>
      <w:r w:rsidR="00B62D73" w:rsidRPr="00D704A0">
        <w:rPr>
          <w:sz w:val="24"/>
          <w:szCs w:val="24"/>
        </w:rPr>
        <w:t>the</w:t>
      </w:r>
      <w:r w:rsidR="00BC5A53" w:rsidRPr="00D704A0">
        <w:rPr>
          <w:sz w:val="24"/>
          <w:szCs w:val="24"/>
        </w:rPr>
        <w:t xml:space="preserve"> advanced practice registered nurse (APRN) competency in Domain 1 (Level 2) looks quite different. Rather than simply applying existing evidence, the APRN is expected to critically appraise, generate, and translate new knowledge into practice (AACN, 2021). This may involve leading a quality improvement initiative, contributing to nursing research, or shaping clinical guidelines rather than only following them. </w:t>
      </w:r>
      <w:r w:rsidR="006A7E60" w:rsidRPr="00D704A0">
        <w:rPr>
          <w:sz w:val="24"/>
          <w:szCs w:val="24"/>
        </w:rPr>
        <w:t xml:space="preserve">The APRN moves from merely practicing within the profession, to shaping and advancing the profession. </w:t>
      </w:r>
    </w:p>
    <w:p w14:paraId="390A6E2E" w14:textId="5A7A8412" w:rsidR="00444E39" w:rsidRPr="00D704A0" w:rsidRDefault="00EE17C6" w:rsidP="00EE17C6">
      <w:pPr>
        <w:spacing w:line="480" w:lineRule="auto"/>
        <w:rPr>
          <w:b/>
          <w:bCs/>
          <w:sz w:val="24"/>
          <w:szCs w:val="24"/>
        </w:rPr>
      </w:pPr>
      <w:r w:rsidRPr="00D704A0">
        <w:rPr>
          <w:b/>
          <w:bCs/>
          <w:sz w:val="24"/>
          <w:szCs w:val="24"/>
        </w:rPr>
        <w:t>Differences and Similarities between Advanced Nursing Practice role and Advanced Practice Nursing role</w:t>
      </w:r>
    </w:p>
    <w:p w14:paraId="7F084AC6" w14:textId="10C7ECD1" w:rsidR="00F934F8" w:rsidRPr="00D704A0" w:rsidRDefault="00BC5A53">
      <w:pPr>
        <w:spacing w:line="480" w:lineRule="auto"/>
        <w:ind w:firstLine="720"/>
        <w:rPr>
          <w:sz w:val="24"/>
          <w:szCs w:val="24"/>
        </w:rPr>
      </w:pPr>
      <w:r w:rsidRPr="00D704A0">
        <w:rPr>
          <w:sz w:val="24"/>
          <w:szCs w:val="24"/>
        </w:rPr>
        <w:t>It is worth noting the distinction between advanced nursing practice and an advanced practice role. Advanced nursing practice refers broadly to any nursing role that requires graduate-level knowledge and expanded clinical judgment, such as nurse educator, nurse administrator, or clinical nurse leader. An advanced practice role, by contrast, refers specifically to APRN roles</w:t>
      </w:r>
      <w:r w:rsidR="00EE17C6" w:rsidRPr="00D704A0">
        <w:rPr>
          <w:sz w:val="24"/>
          <w:szCs w:val="24"/>
        </w:rPr>
        <w:t xml:space="preserve">. Consideration to be an APRN requires a minimum of a master’s degree attained from an accredited institution of higher learning. It also requires licensure, registration, certification or </w:t>
      </w:r>
      <w:r w:rsidR="00B756F7" w:rsidRPr="00D704A0">
        <w:rPr>
          <w:sz w:val="24"/>
          <w:szCs w:val="24"/>
        </w:rPr>
        <w:t>credentialing (Scanlon et al., 22023)</w:t>
      </w:r>
      <w:r w:rsidR="00EE17C6" w:rsidRPr="00D704A0">
        <w:rPr>
          <w:sz w:val="24"/>
          <w:szCs w:val="24"/>
        </w:rPr>
        <w:t xml:space="preserve"> APRNs are seen as leaders in the workplace, ta</w:t>
      </w:r>
      <w:r w:rsidR="00E023CC" w:rsidRPr="00D704A0">
        <w:rPr>
          <w:sz w:val="24"/>
          <w:szCs w:val="24"/>
        </w:rPr>
        <w:t>s</w:t>
      </w:r>
      <w:r w:rsidR="00EE17C6" w:rsidRPr="00D704A0">
        <w:rPr>
          <w:sz w:val="24"/>
          <w:szCs w:val="24"/>
        </w:rPr>
        <w:t xml:space="preserve">ked with leadership </w:t>
      </w:r>
      <w:r w:rsidR="003B6681" w:rsidRPr="00D704A0">
        <w:rPr>
          <w:sz w:val="24"/>
          <w:szCs w:val="24"/>
        </w:rPr>
        <w:t xml:space="preserve">responsibilities including having professional independence to make </w:t>
      </w:r>
      <w:r w:rsidR="003B6681" w:rsidRPr="00D704A0">
        <w:rPr>
          <w:sz w:val="24"/>
          <w:szCs w:val="24"/>
        </w:rPr>
        <w:lastRenderedPageBreak/>
        <w:t xml:space="preserve">decisions. </w:t>
      </w:r>
      <w:r w:rsidR="009453F8" w:rsidRPr="00D704A0">
        <w:rPr>
          <w:sz w:val="24"/>
          <w:szCs w:val="24"/>
        </w:rPr>
        <w:t xml:space="preserve">They are expected to incorporate their advanced education and scholarly research into their daily functions and are viewed as </w:t>
      </w:r>
      <w:r w:rsidR="00E023CC" w:rsidRPr="00D704A0">
        <w:rPr>
          <w:sz w:val="24"/>
          <w:szCs w:val="24"/>
        </w:rPr>
        <w:t xml:space="preserve">collaborating with doctors. </w:t>
      </w:r>
      <w:r w:rsidR="00C61DAC" w:rsidRPr="00D704A0">
        <w:rPr>
          <w:sz w:val="24"/>
          <w:szCs w:val="24"/>
        </w:rPr>
        <w:t xml:space="preserve">They may also act as consultants to healthcare providers. </w:t>
      </w:r>
    </w:p>
    <w:p w14:paraId="00DF4F06" w14:textId="77777777" w:rsidR="00441734" w:rsidRPr="00441734" w:rsidRDefault="00441734" w:rsidP="00441734">
      <w:pPr>
        <w:spacing w:line="480" w:lineRule="auto"/>
        <w:ind w:firstLine="720"/>
        <w:rPr>
          <w:sz w:val="24"/>
          <w:szCs w:val="24"/>
          <w:lang w:val="en-GB"/>
        </w:rPr>
      </w:pPr>
      <w:r w:rsidRPr="00441734">
        <w:rPr>
          <w:sz w:val="24"/>
          <w:szCs w:val="24"/>
          <w:lang w:val="en-GB"/>
        </w:rPr>
        <w:t xml:space="preserve">Scanlon et al. (2023) argue that “APN roles require clearly defined education, regulations and practice requirements such as nurse practitioner, clinical nurse specialist, certified nurse midwife, or certified registered nurse </w:t>
      </w:r>
      <w:proofErr w:type="spellStart"/>
      <w:r w:rsidRPr="00441734">
        <w:rPr>
          <w:sz w:val="24"/>
          <w:szCs w:val="24"/>
          <w:lang w:val="en-GB"/>
        </w:rPr>
        <w:t>anesthetist</w:t>
      </w:r>
      <w:proofErr w:type="spellEnd"/>
      <w:r w:rsidRPr="00441734">
        <w:rPr>
          <w:sz w:val="24"/>
          <w:szCs w:val="24"/>
          <w:lang w:val="en-GB"/>
        </w:rPr>
        <w:t xml:space="preserve"> while ANP roles are not as prescriptive”.</w:t>
      </w:r>
    </w:p>
    <w:p w14:paraId="285A4C6A" w14:textId="7EFC92F2" w:rsidR="00406E9C" w:rsidRPr="00D704A0" w:rsidRDefault="00F934F8">
      <w:pPr>
        <w:spacing w:line="480" w:lineRule="auto"/>
        <w:ind w:firstLine="720"/>
        <w:rPr>
          <w:sz w:val="24"/>
          <w:szCs w:val="24"/>
        </w:rPr>
      </w:pPr>
      <w:r w:rsidRPr="00D704A0">
        <w:rPr>
          <w:sz w:val="24"/>
          <w:szCs w:val="24"/>
        </w:rPr>
        <w:t>Similarities between both roles include that</w:t>
      </w:r>
      <w:r w:rsidR="00BC5A53" w:rsidRPr="00D704A0">
        <w:rPr>
          <w:sz w:val="24"/>
          <w:szCs w:val="24"/>
        </w:rPr>
        <w:t xml:space="preserve"> </w:t>
      </w:r>
      <w:r w:rsidRPr="00D704A0">
        <w:rPr>
          <w:sz w:val="24"/>
          <w:szCs w:val="24"/>
        </w:rPr>
        <w:t>b</w:t>
      </w:r>
      <w:r w:rsidR="00BC5A53" w:rsidRPr="00D704A0">
        <w:rPr>
          <w:sz w:val="24"/>
          <w:szCs w:val="24"/>
        </w:rPr>
        <w:t>oth pathways require Level 2 competencies</w:t>
      </w:r>
      <w:r w:rsidRPr="00D704A0">
        <w:rPr>
          <w:sz w:val="24"/>
          <w:szCs w:val="24"/>
        </w:rPr>
        <w:t xml:space="preserve">. Additionally, both roles play a significant part in advancing health care and </w:t>
      </w:r>
      <w:r w:rsidR="00054851" w:rsidRPr="00D704A0">
        <w:rPr>
          <w:sz w:val="24"/>
          <w:szCs w:val="24"/>
        </w:rPr>
        <w:t xml:space="preserve">execute critical functions in under-resourced health systems. They both help </w:t>
      </w:r>
      <w:r w:rsidR="009E36A4" w:rsidRPr="00D704A0">
        <w:rPr>
          <w:sz w:val="24"/>
          <w:szCs w:val="24"/>
        </w:rPr>
        <w:t>to expand the availability of healthcare services, increase access to health care and promote better health outcomes across the population.</w:t>
      </w:r>
    </w:p>
    <w:p w14:paraId="2896CE00" w14:textId="4AE1B559" w:rsidR="00ED37F5" w:rsidRPr="00D704A0" w:rsidRDefault="00ED37F5" w:rsidP="00ED37F5">
      <w:pPr>
        <w:spacing w:line="480" w:lineRule="auto"/>
        <w:rPr>
          <w:sz w:val="24"/>
          <w:szCs w:val="24"/>
        </w:rPr>
      </w:pPr>
      <w:r w:rsidRPr="00D704A0">
        <w:rPr>
          <w:b/>
          <w:bCs/>
          <w:sz w:val="24"/>
          <w:szCs w:val="24"/>
        </w:rPr>
        <w:t>Four Advance Practice Roles</w:t>
      </w:r>
    </w:p>
    <w:p w14:paraId="39EB268D" w14:textId="00673B92" w:rsidR="00ED37F5" w:rsidRPr="00A27C2D" w:rsidRDefault="00ED37F5" w:rsidP="00ED37F5">
      <w:pPr>
        <w:spacing w:line="480" w:lineRule="auto"/>
        <w:rPr>
          <w:b/>
          <w:bCs/>
          <w:i/>
          <w:iCs/>
          <w:sz w:val="24"/>
          <w:szCs w:val="24"/>
        </w:rPr>
      </w:pPr>
      <w:r w:rsidRPr="00A27C2D">
        <w:rPr>
          <w:b/>
          <w:bCs/>
          <w:i/>
          <w:iCs/>
          <w:sz w:val="24"/>
          <w:szCs w:val="24"/>
        </w:rPr>
        <w:t>Clinical Nurse Specialist (CNS)</w:t>
      </w:r>
    </w:p>
    <w:p w14:paraId="4210D109" w14:textId="160687B2" w:rsidR="00ED37F5" w:rsidRPr="00D704A0" w:rsidRDefault="00ED37F5" w:rsidP="00ED37F5">
      <w:pPr>
        <w:spacing w:line="480" w:lineRule="auto"/>
        <w:rPr>
          <w:sz w:val="24"/>
          <w:szCs w:val="24"/>
        </w:rPr>
      </w:pPr>
      <w:r w:rsidRPr="00D704A0">
        <w:rPr>
          <w:sz w:val="24"/>
          <w:szCs w:val="24"/>
        </w:rPr>
        <w:t xml:space="preserve">A </w:t>
      </w:r>
      <w:r w:rsidRPr="00A27C2D">
        <w:rPr>
          <w:sz w:val="24"/>
          <w:szCs w:val="24"/>
        </w:rPr>
        <w:t>Clinical Nurse Specialist (CNS)</w:t>
      </w:r>
      <w:r w:rsidRPr="00D704A0">
        <w:rPr>
          <w:sz w:val="24"/>
          <w:szCs w:val="24"/>
        </w:rPr>
        <w:t xml:space="preserve"> is an advanced practice registered nurse who </w:t>
      </w:r>
      <w:r w:rsidR="00DF097B" w:rsidRPr="00D704A0">
        <w:rPr>
          <w:sz w:val="24"/>
          <w:szCs w:val="24"/>
        </w:rPr>
        <w:t xml:space="preserve">has </w:t>
      </w:r>
      <w:r w:rsidRPr="00D704A0">
        <w:rPr>
          <w:sz w:val="24"/>
          <w:szCs w:val="24"/>
        </w:rPr>
        <w:t xml:space="preserve">expert knowledge and clinical skills in a specialized area of nursing practice, such as oncology, critical care, pediatrics, or mental health. CNSs </w:t>
      </w:r>
      <w:r w:rsidR="00DF097B" w:rsidRPr="00D704A0">
        <w:rPr>
          <w:sz w:val="24"/>
          <w:szCs w:val="24"/>
        </w:rPr>
        <w:t xml:space="preserve">help to </w:t>
      </w:r>
      <w:r w:rsidRPr="00D704A0">
        <w:rPr>
          <w:sz w:val="24"/>
          <w:szCs w:val="24"/>
        </w:rPr>
        <w:t xml:space="preserve">improve patient outcomes through direct patient care, consultation, </w:t>
      </w:r>
      <w:r w:rsidR="00DF097B" w:rsidRPr="00D704A0">
        <w:rPr>
          <w:sz w:val="24"/>
          <w:szCs w:val="24"/>
        </w:rPr>
        <w:t xml:space="preserve">education, and </w:t>
      </w:r>
      <w:r w:rsidRPr="00D704A0">
        <w:rPr>
          <w:sz w:val="24"/>
          <w:szCs w:val="24"/>
        </w:rPr>
        <w:t xml:space="preserve">research. </w:t>
      </w:r>
      <w:r w:rsidR="00DF097B" w:rsidRPr="00D704A0">
        <w:rPr>
          <w:sz w:val="24"/>
          <w:szCs w:val="24"/>
        </w:rPr>
        <w:t xml:space="preserve">They also play a </w:t>
      </w:r>
      <w:r w:rsidR="008967FB">
        <w:rPr>
          <w:sz w:val="24"/>
          <w:szCs w:val="24"/>
        </w:rPr>
        <w:t>part</w:t>
      </w:r>
      <w:r w:rsidR="00DF097B" w:rsidRPr="00D704A0">
        <w:rPr>
          <w:sz w:val="24"/>
          <w:szCs w:val="24"/>
        </w:rPr>
        <w:t xml:space="preserve"> in improving healthcare systems by providing mentoring to nurses and </w:t>
      </w:r>
      <w:r w:rsidR="00165976" w:rsidRPr="00D704A0">
        <w:rPr>
          <w:sz w:val="24"/>
          <w:szCs w:val="24"/>
        </w:rPr>
        <w:t>c</w:t>
      </w:r>
      <w:r w:rsidR="003046E7" w:rsidRPr="00D704A0">
        <w:rPr>
          <w:sz w:val="24"/>
          <w:szCs w:val="24"/>
        </w:rPr>
        <w:t>arrying out</w:t>
      </w:r>
      <w:r w:rsidR="00165976" w:rsidRPr="00D704A0">
        <w:rPr>
          <w:sz w:val="24"/>
          <w:szCs w:val="24"/>
        </w:rPr>
        <w:t xml:space="preserve"> quality improvement </w:t>
      </w:r>
      <w:r w:rsidR="003046E7" w:rsidRPr="00D704A0">
        <w:rPr>
          <w:sz w:val="24"/>
          <w:szCs w:val="24"/>
        </w:rPr>
        <w:t>projects.</w:t>
      </w:r>
      <w:r w:rsidR="00DF097B" w:rsidRPr="00D704A0">
        <w:rPr>
          <w:sz w:val="24"/>
          <w:szCs w:val="24"/>
        </w:rPr>
        <w:t xml:space="preserve"> </w:t>
      </w:r>
      <w:r w:rsidRPr="00D704A0">
        <w:rPr>
          <w:sz w:val="24"/>
          <w:szCs w:val="24"/>
        </w:rPr>
        <w:t>(American Association of Colleges of Nursing, 2021).</w:t>
      </w:r>
    </w:p>
    <w:p w14:paraId="31394AD2" w14:textId="1015C025" w:rsidR="00ED37F5" w:rsidRPr="00A27C2D" w:rsidRDefault="00ED37F5" w:rsidP="00ED37F5">
      <w:pPr>
        <w:spacing w:line="480" w:lineRule="auto"/>
        <w:rPr>
          <w:b/>
          <w:bCs/>
          <w:i/>
          <w:iCs/>
          <w:sz w:val="24"/>
          <w:szCs w:val="24"/>
        </w:rPr>
      </w:pPr>
      <w:r w:rsidRPr="00A27C2D">
        <w:rPr>
          <w:b/>
          <w:bCs/>
          <w:i/>
          <w:iCs/>
          <w:sz w:val="24"/>
          <w:szCs w:val="24"/>
        </w:rPr>
        <w:t>Nurse Practitioner (NP)</w:t>
      </w:r>
    </w:p>
    <w:p w14:paraId="1159B40F" w14:textId="44B28D29" w:rsidR="00406E9C" w:rsidRPr="00D704A0" w:rsidRDefault="00000000">
      <w:pPr>
        <w:spacing w:line="480" w:lineRule="auto"/>
        <w:rPr>
          <w:sz w:val="24"/>
          <w:szCs w:val="24"/>
        </w:rPr>
      </w:pPr>
      <w:r w:rsidRPr="00A27C2D">
        <w:rPr>
          <w:sz w:val="24"/>
          <w:szCs w:val="24"/>
        </w:rPr>
        <w:t>A Nurse Practitioner (NP)</w:t>
      </w:r>
      <w:r w:rsidRPr="00D704A0">
        <w:rPr>
          <w:sz w:val="24"/>
          <w:szCs w:val="24"/>
        </w:rPr>
        <w:t xml:space="preserve"> is an advanced practice registered nurse who </w:t>
      </w:r>
      <w:r w:rsidR="00AF016C" w:rsidRPr="00D704A0">
        <w:rPr>
          <w:sz w:val="24"/>
          <w:szCs w:val="24"/>
        </w:rPr>
        <w:t>delivers</w:t>
      </w:r>
      <w:r w:rsidRPr="00D704A0">
        <w:rPr>
          <w:sz w:val="24"/>
          <w:szCs w:val="24"/>
        </w:rPr>
        <w:t xml:space="preserve"> comprehensive primary, acute, and specialty </w:t>
      </w:r>
      <w:r w:rsidR="00AF016C" w:rsidRPr="00D704A0">
        <w:rPr>
          <w:sz w:val="24"/>
          <w:szCs w:val="24"/>
        </w:rPr>
        <w:t>care.</w:t>
      </w:r>
      <w:r w:rsidRPr="00D704A0">
        <w:rPr>
          <w:sz w:val="24"/>
          <w:szCs w:val="24"/>
        </w:rPr>
        <w:t xml:space="preserve"> NPs are </w:t>
      </w:r>
      <w:r w:rsidR="00AF016C" w:rsidRPr="00D704A0">
        <w:rPr>
          <w:sz w:val="24"/>
          <w:szCs w:val="24"/>
        </w:rPr>
        <w:t>trained</w:t>
      </w:r>
      <w:r w:rsidRPr="00D704A0">
        <w:rPr>
          <w:sz w:val="24"/>
          <w:szCs w:val="24"/>
        </w:rPr>
        <w:t xml:space="preserve"> to assess patients, diagnose </w:t>
      </w:r>
      <w:r w:rsidR="00AF016C" w:rsidRPr="00D704A0">
        <w:rPr>
          <w:sz w:val="24"/>
          <w:szCs w:val="24"/>
        </w:rPr>
        <w:t>conditions</w:t>
      </w:r>
      <w:r w:rsidRPr="00D704A0">
        <w:rPr>
          <w:sz w:val="24"/>
          <w:szCs w:val="24"/>
        </w:rPr>
        <w:t xml:space="preserve">, </w:t>
      </w:r>
      <w:r w:rsidR="008B0A6A">
        <w:rPr>
          <w:sz w:val="24"/>
          <w:szCs w:val="24"/>
        </w:rPr>
        <w:t>request</w:t>
      </w:r>
      <w:r w:rsidRPr="00D704A0">
        <w:rPr>
          <w:sz w:val="24"/>
          <w:szCs w:val="24"/>
        </w:rPr>
        <w:t xml:space="preserve"> and interpret</w:t>
      </w:r>
      <w:r w:rsidR="008B0A6A">
        <w:rPr>
          <w:sz w:val="24"/>
          <w:szCs w:val="24"/>
        </w:rPr>
        <w:t xml:space="preserve"> results of</w:t>
      </w:r>
      <w:r w:rsidRPr="00D704A0">
        <w:rPr>
          <w:sz w:val="24"/>
          <w:szCs w:val="24"/>
        </w:rPr>
        <w:t xml:space="preserve"> diagnostic tests, prescribe medications, </w:t>
      </w:r>
      <w:r w:rsidR="00CE6C9A">
        <w:rPr>
          <w:sz w:val="24"/>
          <w:szCs w:val="24"/>
        </w:rPr>
        <w:t>establish</w:t>
      </w:r>
      <w:r w:rsidRPr="00D704A0">
        <w:rPr>
          <w:sz w:val="24"/>
          <w:szCs w:val="24"/>
        </w:rPr>
        <w:t xml:space="preserve"> treatment plans, </w:t>
      </w:r>
      <w:r w:rsidRPr="00D704A0">
        <w:rPr>
          <w:sz w:val="24"/>
          <w:szCs w:val="24"/>
        </w:rPr>
        <w:lastRenderedPageBreak/>
        <w:t xml:space="preserve">and </w:t>
      </w:r>
      <w:r w:rsidR="00AF016C" w:rsidRPr="00D704A0">
        <w:rPr>
          <w:sz w:val="24"/>
          <w:szCs w:val="24"/>
        </w:rPr>
        <w:t>education</w:t>
      </w:r>
      <w:r w:rsidR="00301048">
        <w:rPr>
          <w:sz w:val="24"/>
          <w:szCs w:val="24"/>
        </w:rPr>
        <w:t xml:space="preserve"> on health</w:t>
      </w:r>
      <w:r w:rsidR="00B627D1">
        <w:rPr>
          <w:sz w:val="24"/>
          <w:szCs w:val="24"/>
        </w:rPr>
        <w:t>y</w:t>
      </w:r>
      <w:r w:rsidR="00B64FDA">
        <w:rPr>
          <w:sz w:val="24"/>
          <w:szCs w:val="24"/>
        </w:rPr>
        <w:t xml:space="preserve"> practices</w:t>
      </w:r>
      <w:r w:rsidR="00AF016C" w:rsidRPr="00D704A0">
        <w:rPr>
          <w:sz w:val="24"/>
          <w:szCs w:val="24"/>
        </w:rPr>
        <w:t xml:space="preserve"> and </w:t>
      </w:r>
      <w:r w:rsidRPr="00D704A0">
        <w:rPr>
          <w:sz w:val="24"/>
          <w:szCs w:val="24"/>
        </w:rPr>
        <w:t>disease prevention</w:t>
      </w:r>
      <w:r w:rsidR="00AF016C" w:rsidRPr="00D704A0">
        <w:rPr>
          <w:sz w:val="24"/>
          <w:szCs w:val="24"/>
        </w:rPr>
        <w:t>.</w:t>
      </w:r>
      <w:r w:rsidRPr="00D704A0">
        <w:rPr>
          <w:sz w:val="24"/>
          <w:szCs w:val="24"/>
        </w:rPr>
        <w:t xml:space="preserve"> Depending on </w:t>
      </w:r>
      <w:r w:rsidR="00AF016C" w:rsidRPr="00D704A0">
        <w:rPr>
          <w:sz w:val="24"/>
          <w:szCs w:val="24"/>
        </w:rPr>
        <w:t xml:space="preserve">state or </w:t>
      </w:r>
      <w:r w:rsidRPr="00D704A0">
        <w:rPr>
          <w:sz w:val="24"/>
          <w:szCs w:val="24"/>
        </w:rPr>
        <w:t xml:space="preserve">jurisdictional regulations, </w:t>
      </w:r>
      <w:r w:rsidR="00AF016C" w:rsidRPr="00D704A0">
        <w:rPr>
          <w:sz w:val="24"/>
          <w:szCs w:val="24"/>
        </w:rPr>
        <w:t>they</w:t>
      </w:r>
      <w:r w:rsidRPr="00D704A0">
        <w:rPr>
          <w:sz w:val="24"/>
          <w:szCs w:val="24"/>
        </w:rPr>
        <w:t xml:space="preserve"> may practice independently or in collaboration with physicians (American Association of Nurse Practitioners, 2024).</w:t>
      </w:r>
    </w:p>
    <w:p w14:paraId="10540E2D" w14:textId="1A39AB09" w:rsidR="00ED37F5" w:rsidRPr="00A27C2D" w:rsidRDefault="00ED37F5" w:rsidP="00ED37F5">
      <w:pPr>
        <w:spacing w:line="480" w:lineRule="auto"/>
        <w:rPr>
          <w:b/>
          <w:bCs/>
          <w:i/>
          <w:iCs/>
          <w:sz w:val="24"/>
          <w:szCs w:val="24"/>
        </w:rPr>
      </w:pPr>
      <w:r w:rsidRPr="00A27C2D">
        <w:rPr>
          <w:b/>
          <w:bCs/>
          <w:i/>
          <w:iCs/>
          <w:sz w:val="24"/>
          <w:szCs w:val="24"/>
        </w:rPr>
        <w:t>Certified Registered Nurse Anesthetist (CRNA)</w:t>
      </w:r>
    </w:p>
    <w:p w14:paraId="4E1FCE50" w14:textId="77777777" w:rsidR="00E025C3" w:rsidRPr="00E025C3" w:rsidRDefault="00000000" w:rsidP="00E025C3">
      <w:pPr>
        <w:spacing w:line="480" w:lineRule="auto"/>
        <w:rPr>
          <w:sz w:val="24"/>
          <w:szCs w:val="24"/>
          <w:lang w:val="en-GB"/>
        </w:rPr>
      </w:pPr>
      <w:r w:rsidRPr="00A27C2D">
        <w:rPr>
          <w:sz w:val="24"/>
          <w:szCs w:val="24"/>
        </w:rPr>
        <w:t>Certified Registered Nurse Anesthetist (CRNA)</w:t>
      </w:r>
      <w:r w:rsidR="00E025C3" w:rsidRPr="00E025C3">
        <w:rPr>
          <w:sz w:val="24"/>
          <w:szCs w:val="24"/>
        </w:rPr>
        <w:t xml:space="preserve"> </w:t>
      </w:r>
      <w:r w:rsidR="00E025C3" w:rsidRPr="00D704A0">
        <w:rPr>
          <w:sz w:val="24"/>
          <w:szCs w:val="24"/>
        </w:rPr>
        <w:t>specializes in anesthesia care</w:t>
      </w:r>
      <w:r w:rsidR="00E025C3">
        <w:rPr>
          <w:sz w:val="24"/>
          <w:szCs w:val="24"/>
        </w:rPr>
        <w:t xml:space="preserve"> and</w:t>
      </w:r>
      <w:r w:rsidRPr="00D704A0">
        <w:rPr>
          <w:sz w:val="24"/>
          <w:szCs w:val="24"/>
        </w:rPr>
        <w:t xml:space="preserve"> </w:t>
      </w:r>
      <w:r w:rsidR="00E025C3">
        <w:rPr>
          <w:sz w:val="24"/>
          <w:szCs w:val="24"/>
        </w:rPr>
        <w:t xml:space="preserve">are </w:t>
      </w:r>
      <w:r w:rsidRPr="00D704A0">
        <w:rPr>
          <w:sz w:val="24"/>
          <w:szCs w:val="24"/>
        </w:rPr>
        <w:t xml:space="preserve">advanced practice registered nurse. </w:t>
      </w:r>
      <w:r w:rsidR="00E025C3" w:rsidRPr="00E025C3">
        <w:rPr>
          <w:sz w:val="24"/>
          <w:szCs w:val="24"/>
          <w:lang w:val="en-GB"/>
        </w:rPr>
        <w:t xml:space="preserve">According to the American Association of Nurse </w:t>
      </w:r>
      <w:proofErr w:type="spellStart"/>
      <w:r w:rsidR="00E025C3" w:rsidRPr="00E025C3">
        <w:rPr>
          <w:sz w:val="24"/>
          <w:szCs w:val="24"/>
          <w:lang w:val="en-GB"/>
        </w:rPr>
        <w:t>Anesthesiology</w:t>
      </w:r>
      <w:proofErr w:type="spellEnd"/>
      <w:r w:rsidR="00E025C3" w:rsidRPr="00E025C3">
        <w:rPr>
          <w:sz w:val="24"/>
          <w:szCs w:val="24"/>
          <w:lang w:val="en-GB"/>
        </w:rPr>
        <w:t xml:space="preserve"> (2024), “CRNAs administer anaesthesia for surgical, obstetric, diagnostic, and therapeutic procedures” while observing patients before, during, and after procedures that require anaesthesia. They also provide pain management and promote patient safety throughout the perioperative period. Depending on regulatory requirements, CRNAs may practice independently or collaborate with surgeons, dentists, and other medical professionals.</w:t>
      </w:r>
    </w:p>
    <w:p w14:paraId="1C4DAA09" w14:textId="353AACD4" w:rsidR="00406E9C" w:rsidRPr="00D704A0" w:rsidRDefault="00406E9C">
      <w:pPr>
        <w:spacing w:line="480" w:lineRule="auto"/>
        <w:rPr>
          <w:sz w:val="24"/>
          <w:szCs w:val="24"/>
        </w:rPr>
      </w:pPr>
    </w:p>
    <w:p w14:paraId="12267465" w14:textId="77777777" w:rsidR="00E025C3" w:rsidRDefault="00ED37F5">
      <w:pPr>
        <w:spacing w:line="480" w:lineRule="auto"/>
        <w:rPr>
          <w:b/>
          <w:bCs/>
          <w:i/>
          <w:iCs/>
          <w:sz w:val="24"/>
          <w:szCs w:val="24"/>
        </w:rPr>
      </w:pPr>
      <w:r w:rsidRPr="00A27C2D">
        <w:rPr>
          <w:b/>
          <w:bCs/>
          <w:i/>
          <w:iCs/>
          <w:sz w:val="24"/>
          <w:szCs w:val="24"/>
        </w:rPr>
        <w:t>Certified Nurse- Midwife (CNM)</w:t>
      </w:r>
    </w:p>
    <w:p w14:paraId="540D7070" w14:textId="2E307040" w:rsidR="00406E9C" w:rsidRPr="00E025C3" w:rsidRDefault="00000000">
      <w:pPr>
        <w:spacing w:line="480" w:lineRule="auto"/>
        <w:rPr>
          <w:b/>
          <w:bCs/>
          <w:i/>
          <w:iCs/>
          <w:sz w:val="24"/>
          <w:szCs w:val="24"/>
        </w:rPr>
      </w:pPr>
      <w:r w:rsidRPr="00A27C2D">
        <w:rPr>
          <w:sz w:val="24"/>
          <w:szCs w:val="24"/>
        </w:rPr>
        <w:t>Certified Nurse-Midwife (CNM)</w:t>
      </w:r>
      <w:r w:rsidRPr="00D704A0">
        <w:rPr>
          <w:sz w:val="24"/>
          <w:szCs w:val="24"/>
        </w:rPr>
        <w:t xml:space="preserve"> </w:t>
      </w:r>
      <w:r w:rsidR="00E025C3">
        <w:rPr>
          <w:sz w:val="24"/>
          <w:szCs w:val="24"/>
        </w:rPr>
        <w:t xml:space="preserve">are </w:t>
      </w:r>
      <w:r w:rsidRPr="00D704A0">
        <w:rPr>
          <w:sz w:val="24"/>
          <w:szCs w:val="24"/>
        </w:rPr>
        <w:t>advanced practice registered nurse</w:t>
      </w:r>
      <w:r w:rsidR="00E025C3">
        <w:rPr>
          <w:sz w:val="24"/>
          <w:szCs w:val="24"/>
        </w:rPr>
        <w:t>s</w:t>
      </w:r>
      <w:r w:rsidRPr="00D704A0">
        <w:rPr>
          <w:sz w:val="24"/>
          <w:szCs w:val="24"/>
        </w:rPr>
        <w:t xml:space="preserve"> </w:t>
      </w:r>
      <w:r w:rsidR="001C71DB" w:rsidRPr="00D704A0">
        <w:rPr>
          <w:sz w:val="24"/>
          <w:szCs w:val="24"/>
        </w:rPr>
        <w:t>who specializes</w:t>
      </w:r>
      <w:r w:rsidRPr="00D704A0">
        <w:rPr>
          <w:sz w:val="24"/>
          <w:szCs w:val="24"/>
        </w:rPr>
        <w:t xml:space="preserve"> in </w:t>
      </w:r>
      <w:r w:rsidR="00E025C3">
        <w:rPr>
          <w:sz w:val="24"/>
          <w:szCs w:val="24"/>
        </w:rPr>
        <w:t xml:space="preserve">the </w:t>
      </w:r>
      <w:r w:rsidRPr="00D704A0">
        <w:rPr>
          <w:sz w:val="24"/>
          <w:szCs w:val="24"/>
        </w:rPr>
        <w:t xml:space="preserve"> reproductive health</w:t>
      </w:r>
      <w:r w:rsidR="00E025C3">
        <w:rPr>
          <w:sz w:val="24"/>
          <w:szCs w:val="24"/>
        </w:rPr>
        <w:t xml:space="preserve"> of women</w:t>
      </w:r>
      <w:r w:rsidRPr="00D704A0">
        <w:rPr>
          <w:sz w:val="24"/>
          <w:szCs w:val="24"/>
        </w:rPr>
        <w:t xml:space="preserve">, </w:t>
      </w:r>
      <w:r w:rsidR="00E025C3">
        <w:rPr>
          <w:sz w:val="24"/>
          <w:szCs w:val="24"/>
        </w:rPr>
        <w:t xml:space="preserve">as well as </w:t>
      </w:r>
      <w:r w:rsidRPr="00D704A0">
        <w:rPr>
          <w:sz w:val="24"/>
          <w:szCs w:val="24"/>
        </w:rPr>
        <w:t xml:space="preserve">pregnancy, childbirth, postpartum care, and newborn care. CNMs also provide </w:t>
      </w:r>
      <w:r w:rsidR="001C71DB" w:rsidRPr="00D704A0">
        <w:rPr>
          <w:sz w:val="24"/>
          <w:szCs w:val="24"/>
        </w:rPr>
        <w:t>gynecologic</w:t>
      </w:r>
      <w:r w:rsidRPr="00D704A0">
        <w:rPr>
          <w:sz w:val="24"/>
          <w:szCs w:val="24"/>
        </w:rPr>
        <w:t xml:space="preserve"> care, family planning, and health promotion </w:t>
      </w:r>
      <w:r w:rsidR="001C71DB" w:rsidRPr="00D704A0">
        <w:rPr>
          <w:sz w:val="24"/>
          <w:szCs w:val="24"/>
        </w:rPr>
        <w:t>across</w:t>
      </w:r>
      <w:r w:rsidRPr="00D704A0">
        <w:rPr>
          <w:sz w:val="24"/>
          <w:szCs w:val="24"/>
        </w:rPr>
        <w:t xml:space="preserve"> a </w:t>
      </w:r>
      <w:r w:rsidR="001C71DB" w:rsidRPr="00D704A0">
        <w:rPr>
          <w:sz w:val="24"/>
          <w:szCs w:val="24"/>
        </w:rPr>
        <w:t>woman’s</w:t>
      </w:r>
      <w:r w:rsidRPr="00D704A0">
        <w:rPr>
          <w:sz w:val="24"/>
          <w:szCs w:val="24"/>
        </w:rPr>
        <w:t xml:space="preserve"> lifespan. The</w:t>
      </w:r>
      <w:r w:rsidR="009605EF">
        <w:rPr>
          <w:sz w:val="24"/>
          <w:szCs w:val="24"/>
        </w:rPr>
        <w:t>y direct attention</w:t>
      </w:r>
      <w:r w:rsidR="001C71DB" w:rsidRPr="00D704A0">
        <w:rPr>
          <w:sz w:val="24"/>
          <w:szCs w:val="24"/>
        </w:rPr>
        <w:t xml:space="preserve"> on</w:t>
      </w:r>
      <w:r w:rsidRPr="00D704A0">
        <w:rPr>
          <w:sz w:val="24"/>
          <w:szCs w:val="24"/>
        </w:rPr>
        <w:t xml:space="preserve"> patient-centered, evidence-based care and collaborate with physicians when high-</w:t>
      </w:r>
      <w:r w:rsidRPr="00D62D47">
        <w:rPr>
          <w:sz w:val="24"/>
          <w:szCs w:val="24"/>
        </w:rPr>
        <w:t xml:space="preserve">risk pregnancies or complications </w:t>
      </w:r>
      <w:r w:rsidR="001C71DB" w:rsidRPr="00D62D47">
        <w:rPr>
          <w:sz w:val="24"/>
          <w:szCs w:val="24"/>
        </w:rPr>
        <w:t xml:space="preserve">arise </w:t>
      </w:r>
      <w:r w:rsidRPr="00D62D47">
        <w:rPr>
          <w:sz w:val="24"/>
          <w:szCs w:val="24"/>
        </w:rPr>
        <w:t>(American College of Nurse-Midwives, 2021).</w:t>
      </w:r>
    </w:p>
    <w:p w14:paraId="567E2795" w14:textId="2D454BBA" w:rsidR="001C71DB" w:rsidRPr="00D62D47" w:rsidRDefault="00D62D47">
      <w:pPr>
        <w:spacing w:line="480" w:lineRule="auto"/>
        <w:rPr>
          <w:b/>
          <w:bCs/>
          <w:sz w:val="24"/>
          <w:szCs w:val="24"/>
        </w:rPr>
      </w:pPr>
      <w:r w:rsidRPr="00D62D47">
        <w:rPr>
          <w:b/>
          <w:bCs/>
          <w:sz w:val="24"/>
          <w:szCs w:val="24"/>
        </w:rPr>
        <w:t>Reason for Obtaining Master’s Degree</w:t>
      </w:r>
    </w:p>
    <w:p w14:paraId="56E8F7F6" w14:textId="1B30B9CA" w:rsidR="001C71DB" w:rsidRPr="00E025C3" w:rsidRDefault="001C71DB">
      <w:pPr>
        <w:spacing w:line="480" w:lineRule="auto"/>
        <w:rPr>
          <w:sz w:val="24"/>
          <w:szCs w:val="24"/>
          <w:lang w:val="en-GB"/>
        </w:rPr>
      </w:pPr>
      <w:r w:rsidRPr="00D704A0">
        <w:rPr>
          <w:sz w:val="24"/>
          <w:szCs w:val="24"/>
        </w:rPr>
        <w:tab/>
      </w:r>
      <w:r w:rsidR="00E025C3" w:rsidRPr="00E025C3">
        <w:rPr>
          <w:sz w:val="24"/>
          <w:szCs w:val="24"/>
          <w:lang w:val="en-GB"/>
        </w:rPr>
        <w:t xml:space="preserve">My desire to earn a master’s in Nursing Education comes from a strong passion for teaching. Since I was young, I have valued learning and sharing knowledge, and I find it very rewarding to help others understand new material. My experiences as a preceptor and as a PRN </w:t>
      </w:r>
      <w:r w:rsidR="00E025C3" w:rsidRPr="00E025C3">
        <w:rPr>
          <w:sz w:val="24"/>
          <w:szCs w:val="24"/>
          <w:lang w:val="en-GB"/>
        </w:rPr>
        <w:lastRenderedPageBreak/>
        <w:t>clinical instructor have confirmed that this is the right career path for me, even though it may not be as financially rewarding as becoming a nurse practitioner.</w:t>
      </w:r>
    </w:p>
    <w:p w14:paraId="05BA41B5" w14:textId="77777777" w:rsidR="00D62D47" w:rsidRDefault="00D62D47" w:rsidP="00511C25">
      <w:pPr>
        <w:spacing w:line="480" w:lineRule="auto"/>
        <w:ind w:firstLine="720"/>
        <w:rPr>
          <w:sz w:val="24"/>
          <w:szCs w:val="24"/>
        </w:rPr>
      </w:pPr>
    </w:p>
    <w:p w14:paraId="6283B452" w14:textId="25EC2E3B" w:rsidR="00D62D47" w:rsidRPr="00D62D47" w:rsidRDefault="00D62D47" w:rsidP="00D62D47">
      <w:pPr>
        <w:spacing w:line="480" w:lineRule="auto"/>
        <w:rPr>
          <w:b/>
          <w:bCs/>
          <w:sz w:val="24"/>
          <w:szCs w:val="24"/>
        </w:rPr>
      </w:pPr>
      <w:r w:rsidRPr="00D62D47">
        <w:rPr>
          <w:b/>
          <w:bCs/>
          <w:sz w:val="24"/>
          <w:szCs w:val="24"/>
        </w:rPr>
        <w:t>Skills and Traits Necessary for Chosen Role</w:t>
      </w:r>
    </w:p>
    <w:p w14:paraId="474452A3" w14:textId="55777300" w:rsidR="00511C25" w:rsidRPr="00D704A0" w:rsidRDefault="00511C25" w:rsidP="00511C25">
      <w:pPr>
        <w:spacing w:line="480" w:lineRule="auto"/>
        <w:ind w:firstLine="720"/>
        <w:rPr>
          <w:sz w:val="24"/>
          <w:szCs w:val="24"/>
        </w:rPr>
      </w:pPr>
      <w:r w:rsidRPr="00D704A0">
        <w:rPr>
          <w:sz w:val="24"/>
          <w:szCs w:val="24"/>
        </w:rPr>
        <w:t>The skills and traits necessary for this role include strong clinical judgment, patience, the ability to translate complex material into digestible teaching moments, and genuine empathy for learners at every stage. These traits will be applied daily, whether guiding CNA students through their first exposure to patient care or eventually teaching nursing students the clinical reasoning developed on a high-acuity medical-surgical unit.</w:t>
      </w:r>
    </w:p>
    <w:p w14:paraId="4DF7B000" w14:textId="3CE8782F" w:rsidR="00481BBF" w:rsidRPr="00E77398" w:rsidRDefault="00E77398">
      <w:pPr>
        <w:spacing w:line="480" w:lineRule="auto"/>
        <w:rPr>
          <w:b/>
          <w:bCs/>
          <w:sz w:val="24"/>
          <w:szCs w:val="24"/>
        </w:rPr>
      </w:pPr>
      <w:r>
        <w:rPr>
          <w:b/>
          <w:bCs/>
          <w:sz w:val="24"/>
          <w:szCs w:val="24"/>
        </w:rPr>
        <w:t>How Goal Align with Domain 10</w:t>
      </w:r>
    </w:p>
    <w:p w14:paraId="499CAA2F" w14:textId="3602BE75" w:rsidR="00ED37F5" w:rsidRPr="00D704A0" w:rsidRDefault="00C169A8" w:rsidP="00C169A8">
      <w:pPr>
        <w:spacing w:line="480" w:lineRule="auto"/>
        <w:ind w:firstLine="720"/>
        <w:rPr>
          <w:sz w:val="24"/>
          <w:szCs w:val="24"/>
        </w:rPr>
      </w:pPr>
      <w:r w:rsidRPr="00D704A0">
        <w:rPr>
          <w:sz w:val="24"/>
          <w:szCs w:val="24"/>
        </w:rPr>
        <w:t xml:space="preserve">The personal goal of becoming a Clinical Instructor </w:t>
      </w:r>
      <w:r w:rsidR="00304AE8" w:rsidRPr="00D704A0">
        <w:rPr>
          <w:sz w:val="24"/>
          <w:szCs w:val="24"/>
        </w:rPr>
        <w:t>aligns with</w:t>
      </w:r>
      <w:r w:rsidRPr="00D704A0">
        <w:rPr>
          <w:sz w:val="24"/>
          <w:szCs w:val="24"/>
        </w:rPr>
        <w:t xml:space="preserve"> Domain 10, in that in order to achieve this goal, it is necessary to attain personal, professional and leadership development</w:t>
      </w:r>
      <w:r w:rsidR="00FA58AA">
        <w:rPr>
          <w:sz w:val="24"/>
          <w:szCs w:val="24"/>
        </w:rPr>
        <w:t xml:space="preserve"> skills</w:t>
      </w:r>
      <w:r w:rsidRPr="00D704A0">
        <w:rPr>
          <w:sz w:val="24"/>
          <w:szCs w:val="24"/>
        </w:rPr>
        <w:t>. It is imperative to learn conflict management and resolution skills so as to be able to effectively</w:t>
      </w:r>
      <w:r w:rsidR="00304AE8" w:rsidRPr="00D704A0">
        <w:rPr>
          <w:sz w:val="24"/>
          <w:szCs w:val="24"/>
        </w:rPr>
        <w:t xml:space="preserve"> determine the best ways to lessen the effects of conflict on personal well-being. </w:t>
      </w:r>
      <w:r w:rsidR="00103170" w:rsidRPr="00D704A0">
        <w:rPr>
          <w:sz w:val="24"/>
          <w:szCs w:val="24"/>
        </w:rPr>
        <w:t>It is also an objective to learn to mentor and develop the professionalism of others through developing competencies that would allow for effective communication of constructive feedback to peers and junior team members as well as the ability to guide others toward self-assessment to foster further growth and development. Additionally, to further achieve this goal, it is important that a personal leadership style is developed so as to effectively lead in the practice and foster a collaborative work environment.</w:t>
      </w:r>
    </w:p>
    <w:p w14:paraId="1141C8D5" w14:textId="77777777" w:rsidR="00ED37F5" w:rsidRPr="00D704A0" w:rsidRDefault="00ED37F5" w:rsidP="00ED37F5">
      <w:pPr>
        <w:spacing w:line="480" w:lineRule="auto"/>
        <w:rPr>
          <w:sz w:val="24"/>
          <w:szCs w:val="24"/>
        </w:rPr>
      </w:pPr>
    </w:p>
    <w:p w14:paraId="72A144C2" w14:textId="77777777" w:rsidR="00ED37F5" w:rsidRPr="00D704A0" w:rsidRDefault="00ED37F5" w:rsidP="00ED37F5">
      <w:pPr>
        <w:spacing w:line="480" w:lineRule="auto"/>
        <w:rPr>
          <w:sz w:val="24"/>
          <w:szCs w:val="24"/>
        </w:rPr>
      </w:pPr>
    </w:p>
    <w:p w14:paraId="476CC07A" w14:textId="77777777" w:rsidR="00406E9C" w:rsidRPr="00D704A0" w:rsidRDefault="00BC5A53">
      <w:pPr>
        <w:rPr>
          <w:sz w:val="24"/>
          <w:szCs w:val="24"/>
        </w:rPr>
      </w:pPr>
      <w:r w:rsidRPr="00D704A0">
        <w:rPr>
          <w:sz w:val="24"/>
          <w:szCs w:val="24"/>
        </w:rPr>
        <w:br w:type="page"/>
      </w:r>
    </w:p>
    <w:p w14:paraId="3220DB58" w14:textId="77777777" w:rsidR="00406E9C" w:rsidRPr="00D704A0" w:rsidRDefault="00BC5A53">
      <w:pPr>
        <w:jc w:val="center"/>
        <w:rPr>
          <w:sz w:val="24"/>
          <w:szCs w:val="24"/>
        </w:rPr>
      </w:pPr>
      <w:r w:rsidRPr="00D704A0">
        <w:rPr>
          <w:b/>
          <w:bCs/>
          <w:sz w:val="24"/>
          <w:szCs w:val="24"/>
        </w:rPr>
        <w:lastRenderedPageBreak/>
        <w:t>References</w:t>
      </w:r>
    </w:p>
    <w:p w14:paraId="318B7C56" w14:textId="77777777" w:rsidR="00406E9C" w:rsidRPr="00D704A0" w:rsidRDefault="00BC5A53">
      <w:pPr>
        <w:spacing w:line="480" w:lineRule="auto"/>
        <w:ind w:left="720" w:hanging="720"/>
        <w:rPr>
          <w:sz w:val="24"/>
          <w:szCs w:val="24"/>
        </w:rPr>
      </w:pPr>
      <w:r w:rsidRPr="00D704A0">
        <w:rPr>
          <w:sz w:val="24"/>
          <w:szCs w:val="24"/>
        </w:rPr>
        <w:t xml:space="preserve">American Association of Colleges of Nursing. (2021). </w:t>
      </w:r>
      <w:r w:rsidRPr="00D704A0">
        <w:rPr>
          <w:i/>
          <w:iCs/>
          <w:sz w:val="24"/>
          <w:szCs w:val="24"/>
        </w:rPr>
        <w:t xml:space="preserve">The essentials: Core competencies for professional nursing education. </w:t>
      </w:r>
      <w:r w:rsidRPr="00D704A0">
        <w:rPr>
          <w:sz w:val="24"/>
          <w:szCs w:val="24"/>
        </w:rPr>
        <w:t>https://www.aacnnursing.org/Portals/0/PDFs/Publications/Essentials-2021.pdf</w:t>
      </w:r>
    </w:p>
    <w:p w14:paraId="4F2DC004" w14:textId="77777777" w:rsidR="00406E9C" w:rsidRPr="00D704A0" w:rsidRDefault="00BC5A53">
      <w:pPr>
        <w:spacing w:line="480" w:lineRule="auto"/>
        <w:ind w:left="720" w:hanging="720"/>
        <w:rPr>
          <w:sz w:val="24"/>
          <w:szCs w:val="24"/>
        </w:rPr>
      </w:pPr>
      <w:r w:rsidRPr="00D704A0">
        <w:rPr>
          <w:sz w:val="24"/>
          <w:szCs w:val="24"/>
        </w:rPr>
        <w:t xml:space="preserve">American Association of Colleges of Nursing. (2026). </w:t>
      </w:r>
      <w:r w:rsidRPr="00D704A0">
        <w:rPr>
          <w:i/>
          <w:iCs/>
          <w:sz w:val="24"/>
          <w:szCs w:val="24"/>
        </w:rPr>
        <w:t xml:space="preserve">The essentials. </w:t>
      </w:r>
      <w:r w:rsidRPr="00D704A0">
        <w:rPr>
          <w:sz w:val="24"/>
          <w:szCs w:val="24"/>
        </w:rPr>
        <w:t>https://www.aacnnursing.org/essentials/tool-kit/domains-concepts</w:t>
      </w:r>
    </w:p>
    <w:p w14:paraId="292C2BF3" w14:textId="089DB9E6" w:rsidR="00406E9C" w:rsidRPr="00D704A0" w:rsidRDefault="00BC5A53">
      <w:pPr>
        <w:spacing w:line="480" w:lineRule="auto"/>
        <w:ind w:left="720" w:hanging="720"/>
        <w:rPr>
          <w:sz w:val="24"/>
          <w:szCs w:val="24"/>
        </w:rPr>
      </w:pPr>
      <w:r w:rsidRPr="00D704A0">
        <w:rPr>
          <w:sz w:val="24"/>
          <w:szCs w:val="24"/>
        </w:rPr>
        <w:t xml:space="preserve">Giddens, J., Douglas, J. P., &amp; Conroy, S. (2022). The revised AACN Essentials: Implications for nursing regulation. </w:t>
      </w:r>
      <w:r w:rsidRPr="00D704A0">
        <w:rPr>
          <w:i/>
          <w:iCs/>
          <w:sz w:val="24"/>
          <w:szCs w:val="24"/>
        </w:rPr>
        <w:t>Journal of Nursing Regulation, 12</w:t>
      </w:r>
      <w:r w:rsidRPr="00D704A0">
        <w:rPr>
          <w:sz w:val="24"/>
          <w:szCs w:val="24"/>
        </w:rPr>
        <w:t xml:space="preserve">(4), 16–22. </w:t>
      </w:r>
      <w:hyperlink r:id="rId7" w:history="1">
        <w:r w:rsidR="00D704A0" w:rsidRPr="00D704A0">
          <w:rPr>
            <w:rStyle w:val="Hyperlink"/>
            <w:sz w:val="24"/>
            <w:szCs w:val="24"/>
          </w:rPr>
          <w:t>https://doi.org/10.1016/S2155-8256(22)00009-6</w:t>
        </w:r>
      </w:hyperlink>
    </w:p>
    <w:p w14:paraId="741F513E" w14:textId="08E224F8" w:rsidR="00D704A0" w:rsidRPr="00D704A0" w:rsidRDefault="00D704A0">
      <w:pPr>
        <w:spacing w:line="480" w:lineRule="auto"/>
        <w:ind w:left="720" w:hanging="720"/>
        <w:rPr>
          <w:sz w:val="24"/>
          <w:szCs w:val="24"/>
        </w:rPr>
      </w:pPr>
      <w:r w:rsidRPr="00D704A0">
        <w:rPr>
          <w:sz w:val="24"/>
          <w:szCs w:val="24"/>
        </w:rPr>
        <w:t xml:space="preserve">American Association of Nurse Practitioners. (2024). </w:t>
      </w:r>
      <w:r w:rsidRPr="00D704A0">
        <w:rPr>
          <w:i/>
          <w:iCs/>
          <w:sz w:val="24"/>
          <w:szCs w:val="24"/>
        </w:rPr>
        <w:t>What is a nurse practitioner?</w:t>
      </w:r>
      <w:r w:rsidRPr="00D704A0">
        <w:rPr>
          <w:sz w:val="24"/>
          <w:szCs w:val="24"/>
        </w:rPr>
        <w:t xml:space="preserve"> </w:t>
      </w:r>
      <w:hyperlink r:id="rId8" w:tgtFrame="_new" w:history="1">
        <w:r w:rsidRPr="00D704A0">
          <w:rPr>
            <w:rStyle w:val="Hyperlink"/>
            <w:sz w:val="24"/>
            <w:szCs w:val="24"/>
          </w:rPr>
          <w:t>https://www.aanp.org</w:t>
        </w:r>
      </w:hyperlink>
    </w:p>
    <w:p w14:paraId="42274B06" w14:textId="35E7BC6F" w:rsidR="00D704A0" w:rsidRPr="00D704A0" w:rsidRDefault="00D704A0">
      <w:pPr>
        <w:spacing w:line="480" w:lineRule="auto"/>
        <w:ind w:left="720" w:hanging="720"/>
        <w:rPr>
          <w:sz w:val="24"/>
          <w:szCs w:val="24"/>
        </w:rPr>
      </w:pPr>
      <w:r w:rsidRPr="00D704A0">
        <w:rPr>
          <w:sz w:val="24"/>
          <w:szCs w:val="24"/>
        </w:rPr>
        <w:t xml:space="preserve">American Association of Nurse Anesthesiology. (2024). CRNA fact sheet. </w:t>
      </w:r>
      <w:hyperlink r:id="rId9" w:history="1">
        <w:r w:rsidRPr="00D704A0">
          <w:rPr>
            <w:rStyle w:val="Hyperlink"/>
            <w:sz w:val="24"/>
            <w:szCs w:val="24"/>
          </w:rPr>
          <w:t>https://www.aana.com</w:t>
        </w:r>
      </w:hyperlink>
    </w:p>
    <w:p w14:paraId="0337F026" w14:textId="5A6D21EE" w:rsidR="00D704A0" w:rsidRPr="00D704A0" w:rsidRDefault="00D704A0">
      <w:pPr>
        <w:spacing w:line="480" w:lineRule="auto"/>
        <w:ind w:left="720" w:hanging="720"/>
        <w:rPr>
          <w:sz w:val="24"/>
          <w:szCs w:val="24"/>
        </w:rPr>
      </w:pPr>
      <w:r w:rsidRPr="00D704A0">
        <w:rPr>
          <w:sz w:val="24"/>
          <w:szCs w:val="24"/>
        </w:rPr>
        <w:t xml:space="preserve">American College of Nurse-Midwives. (2021). Core competencies for basic midwifery practice. </w:t>
      </w:r>
      <w:hyperlink r:id="rId10" w:history="1">
        <w:r w:rsidRPr="00D704A0">
          <w:rPr>
            <w:rStyle w:val="Hyperlink"/>
            <w:sz w:val="24"/>
            <w:szCs w:val="24"/>
          </w:rPr>
          <w:t>https://www.midwife.org</w:t>
        </w:r>
      </w:hyperlink>
    </w:p>
    <w:p w14:paraId="400674BB" w14:textId="52AB91F6" w:rsidR="00D704A0" w:rsidRPr="00D704A0" w:rsidRDefault="00D704A0">
      <w:pPr>
        <w:spacing w:line="480" w:lineRule="auto"/>
        <w:ind w:left="720" w:hanging="720"/>
        <w:rPr>
          <w:sz w:val="24"/>
          <w:szCs w:val="24"/>
        </w:rPr>
      </w:pPr>
      <w:r w:rsidRPr="00D704A0">
        <w:rPr>
          <w:sz w:val="24"/>
          <w:szCs w:val="24"/>
        </w:rPr>
        <w:t xml:space="preserve">International Council of Nurses. (2020). Guidelines on advanced practice nursing 2020. </w:t>
      </w:r>
      <w:hyperlink r:id="rId11" w:history="1">
        <w:r w:rsidRPr="00D704A0">
          <w:rPr>
            <w:rStyle w:val="Hyperlink"/>
            <w:sz w:val="24"/>
            <w:szCs w:val="24"/>
          </w:rPr>
          <w:t>https://www.icn.ch/system/files/documents/2020-04/ICN_APN%20Report_EN_WEB.pdf</w:t>
        </w:r>
      </w:hyperlink>
    </w:p>
    <w:p w14:paraId="430D2C93" w14:textId="1F0CFFBF" w:rsidR="00D704A0" w:rsidRPr="00D704A0" w:rsidRDefault="00D704A0">
      <w:pPr>
        <w:spacing w:line="480" w:lineRule="auto"/>
        <w:ind w:left="720" w:hanging="720"/>
        <w:rPr>
          <w:sz w:val="24"/>
          <w:szCs w:val="24"/>
        </w:rPr>
      </w:pPr>
      <w:r w:rsidRPr="00D704A0">
        <w:rPr>
          <w:sz w:val="24"/>
          <w:szCs w:val="24"/>
        </w:rPr>
        <w:t xml:space="preserve">Scanlon, Andrew, DNP,N.P., R.N., Murphy, </w:t>
      </w:r>
      <w:proofErr w:type="spellStart"/>
      <w:r w:rsidRPr="00D704A0">
        <w:rPr>
          <w:sz w:val="24"/>
          <w:szCs w:val="24"/>
        </w:rPr>
        <w:t>Maria,PhD</w:t>
      </w:r>
      <w:proofErr w:type="spellEnd"/>
      <w:r w:rsidRPr="00D704A0">
        <w:rPr>
          <w:sz w:val="24"/>
          <w:szCs w:val="24"/>
        </w:rPr>
        <w:t xml:space="preserve">., R.N., Smolowitz, Janice, PhD, EdD, DNP,A.N.P., R.N., &amp; Lewis, V., PhD. (2023). Advanced Nursing Practice and Advanced Practice Nursing roles within low and lower-middle-income countries. Journal of Nursing Scholarship, 55(2), 484-493. </w:t>
      </w:r>
      <w:hyperlink r:id="rId12" w:history="1">
        <w:r w:rsidRPr="00D704A0">
          <w:rPr>
            <w:rStyle w:val="Hyperlink"/>
            <w:sz w:val="24"/>
            <w:szCs w:val="24"/>
          </w:rPr>
          <w:t>https://doi.org/10.1111/jnu.12838</w:t>
        </w:r>
      </w:hyperlink>
    </w:p>
    <w:p w14:paraId="4AA72677" w14:textId="77777777" w:rsidR="00D704A0" w:rsidRPr="00D704A0" w:rsidRDefault="00D704A0">
      <w:pPr>
        <w:spacing w:line="480" w:lineRule="auto"/>
        <w:ind w:left="720" w:hanging="720"/>
        <w:rPr>
          <w:sz w:val="24"/>
          <w:szCs w:val="24"/>
        </w:rPr>
      </w:pPr>
    </w:p>
    <w:p w14:paraId="4876F067" w14:textId="6A632BED" w:rsidR="00D704A0" w:rsidRPr="00D704A0" w:rsidRDefault="00D704A0">
      <w:pPr>
        <w:spacing w:line="480" w:lineRule="auto"/>
        <w:ind w:left="720" w:hanging="720"/>
        <w:rPr>
          <w:sz w:val="24"/>
          <w:szCs w:val="24"/>
        </w:rPr>
      </w:pPr>
      <w:r w:rsidRPr="00D704A0">
        <w:rPr>
          <w:sz w:val="24"/>
          <w:szCs w:val="24"/>
        </w:rPr>
        <w:lastRenderedPageBreak/>
        <w:t xml:space="preserve">Wheeler, K. J., Miller, M., Pulcini, J., Gray, D., Ladd, E., &amp; </w:t>
      </w:r>
      <w:proofErr w:type="spellStart"/>
      <w:r w:rsidRPr="00D704A0">
        <w:rPr>
          <w:sz w:val="24"/>
          <w:szCs w:val="24"/>
        </w:rPr>
        <w:t>Rayens</w:t>
      </w:r>
      <w:proofErr w:type="spellEnd"/>
      <w:r w:rsidRPr="00D704A0">
        <w:rPr>
          <w:sz w:val="24"/>
          <w:szCs w:val="24"/>
        </w:rPr>
        <w:t xml:space="preserve">, M. K. (2022). Advanced Practice Nursing Roles, Regulation, Education, and Practice: A Global Study. Annals of Global Health, 88(1), 42. </w:t>
      </w:r>
      <w:hyperlink r:id="rId13" w:history="1">
        <w:r w:rsidRPr="00D704A0">
          <w:rPr>
            <w:rStyle w:val="Hyperlink"/>
            <w:sz w:val="24"/>
            <w:szCs w:val="24"/>
          </w:rPr>
          <w:t>https://doi.org/10.5334/aogh.3698</w:t>
        </w:r>
      </w:hyperlink>
    </w:p>
    <w:p w14:paraId="0EDA1ADC" w14:textId="77777777" w:rsidR="00D704A0" w:rsidRPr="00D704A0" w:rsidRDefault="00D704A0">
      <w:pPr>
        <w:spacing w:line="480" w:lineRule="auto"/>
        <w:ind w:left="720" w:hanging="720"/>
        <w:rPr>
          <w:sz w:val="24"/>
          <w:szCs w:val="24"/>
        </w:rPr>
      </w:pPr>
    </w:p>
    <w:sectPr w:rsidR="00D704A0" w:rsidRPr="00D704A0">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4F2BC" w14:textId="77777777" w:rsidR="005A221C" w:rsidRDefault="005A221C">
      <w:r>
        <w:separator/>
      </w:r>
    </w:p>
  </w:endnote>
  <w:endnote w:type="continuationSeparator" w:id="0">
    <w:p w14:paraId="671F3C31" w14:textId="77777777" w:rsidR="005A221C" w:rsidRDefault="005A2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228A3" w14:textId="77777777" w:rsidR="0083321B" w:rsidRDefault="008332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F2B4B" w14:textId="77777777" w:rsidR="0083321B" w:rsidRDefault="008332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655CA" w14:textId="77777777" w:rsidR="0083321B" w:rsidRDefault="00833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20CF7" w14:textId="77777777" w:rsidR="005A221C" w:rsidRDefault="005A221C">
      <w:r>
        <w:separator/>
      </w:r>
    </w:p>
  </w:footnote>
  <w:footnote w:type="continuationSeparator" w:id="0">
    <w:p w14:paraId="2AE9CD46" w14:textId="77777777" w:rsidR="005A221C" w:rsidRDefault="005A2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2325F" w14:textId="77777777" w:rsidR="0083321B" w:rsidRDefault="008332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C7D18" w14:textId="0EBFA18F" w:rsidR="00406E9C" w:rsidRDefault="00BC5A53">
    <w:pPr>
      <w:tabs>
        <w:tab w:val="right" w:pos="9026"/>
      </w:tabs>
    </w:pPr>
    <w:r>
      <w:rPr>
        <w:sz w:val="24"/>
        <w:szCs w:val="24"/>
      </w:rPr>
      <w:t>DOMAINS 1 AND 10 COMPETENCY COMPARISON</w:t>
    </w:r>
    <w:r>
      <w:rPr>
        <w:sz w:val="24"/>
        <w:szCs w:val="24"/>
      </w:rPr>
      <w:tab/>
    </w:r>
    <w:r>
      <w:rPr>
        <w:sz w:val="24"/>
        <w:szCs w:val="24"/>
      </w:rPr>
      <w:fldChar w:fldCharType="begin"/>
    </w:r>
    <w:r>
      <w:rPr>
        <w:sz w:val="24"/>
        <w:szCs w:val="24"/>
      </w:rPr>
      <w:instrText>PAGE</w:instrText>
    </w:r>
    <w:r>
      <w:rPr>
        <w:sz w:val="24"/>
        <w:szCs w:val="24"/>
      </w:rPr>
      <w:fldChar w:fldCharType="separate"/>
    </w:r>
    <w:r w:rsidR="00027025">
      <w:rPr>
        <w:noProof/>
        <w:sz w:val="24"/>
        <w:szCs w:val="24"/>
      </w:rPr>
      <w:t>1</w:t>
    </w:r>
    <w:r>
      <w:rPr>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F7CE8" w14:textId="77777777" w:rsidR="0083321B" w:rsidRDefault="008332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585F24"/>
    <w:multiLevelType w:val="hybridMultilevel"/>
    <w:tmpl w:val="FFFFFFFF"/>
    <w:lvl w:ilvl="0" w:tplc="51ACA558">
      <w:start w:val="1"/>
      <w:numFmt w:val="bullet"/>
      <w:lvlText w:val="●"/>
      <w:lvlJc w:val="left"/>
      <w:pPr>
        <w:ind w:left="720" w:hanging="360"/>
      </w:pPr>
    </w:lvl>
    <w:lvl w:ilvl="1" w:tplc="C90C43BC">
      <w:start w:val="1"/>
      <w:numFmt w:val="bullet"/>
      <w:lvlText w:val="○"/>
      <w:lvlJc w:val="left"/>
      <w:pPr>
        <w:ind w:left="1440" w:hanging="360"/>
      </w:pPr>
    </w:lvl>
    <w:lvl w:ilvl="2" w:tplc="EFF62FDA">
      <w:start w:val="1"/>
      <w:numFmt w:val="bullet"/>
      <w:lvlText w:val="■"/>
      <w:lvlJc w:val="left"/>
      <w:pPr>
        <w:ind w:left="2160" w:hanging="360"/>
      </w:pPr>
    </w:lvl>
    <w:lvl w:ilvl="3" w:tplc="0FFA26EA">
      <w:start w:val="1"/>
      <w:numFmt w:val="bullet"/>
      <w:lvlText w:val="●"/>
      <w:lvlJc w:val="left"/>
      <w:pPr>
        <w:ind w:left="2880" w:hanging="360"/>
      </w:pPr>
    </w:lvl>
    <w:lvl w:ilvl="4" w:tplc="4EF69CEA">
      <w:start w:val="1"/>
      <w:numFmt w:val="bullet"/>
      <w:lvlText w:val="○"/>
      <w:lvlJc w:val="left"/>
      <w:pPr>
        <w:ind w:left="3600" w:hanging="360"/>
      </w:pPr>
    </w:lvl>
    <w:lvl w:ilvl="5" w:tplc="29980F0C">
      <w:start w:val="1"/>
      <w:numFmt w:val="bullet"/>
      <w:lvlText w:val="■"/>
      <w:lvlJc w:val="left"/>
      <w:pPr>
        <w:ind w:left="4320" w:hanging="360"/>
      </w:pPr>
    </w:lvl>
    <w:lvl w:ilvl="6" w:tplc="9CFE4108">
      <w:start w:val="1"/>
      <w:numFmt w:val="bullet"/>
      <w:lvlText w:val="●"/>
      <w:lvlJc w:val="left"/>
      <w:pPr>
        <w:ind w:left="5040" w:hanging="360"/>
      </w:pPr>
    </w:lvl>
    <w:lvl w:ilvl="7" w:tplc="571AF730">
      <w:start w:val="1"/>
      <w:numFmt w:val="bullet"/>
      <w:lvlText w:val="●"/>
      <w:lvlJc w:val="left"/>
      <w:pPr>
        <w:ind w:left="5760" w:hanging="360"/>
      </w:pPr>
    </w:lvl>
    <w:lvl w:ilvl="8" w:tplc="AEB83494">
      <w:start w:val="1"/>
      <w:numFmt w:val="bullet"/>
      <w:lvlText w:val="●"/>
      <w:lvlJc w:val="left"/>
      <w:pPr>
        <w:ind w:left="6480" w:hanging="360"/>
      </w:pPr>
    </w:lvl>
  </w:abstractNum>
  <w:num w:numId="1" w16cid:durableId="112121955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E9C"/>
    <w:rsid w:val="00027025"/>
    <w:rsid w:val="00054851"/>
    <w:rsid w:val="00103170"/>
    <w:rsid w:val="00165976"/>
    <w:rsid w:val="001C71DB"/>
    <w:rsid w:val="001C76A7"/>
    <w:rsid w:val="002327CB"/>
    <w:rsid w:val="0024740A"/>
    <w:rsid w:val="002A6FF2"/>
    <w:rsid w:val="002C6414"/>
    <w:rsid w:val="00301048"/>
    <w:rsid w:val="003046E7"/>
    <w:rsid w:val="00304AE8"/>
    <w:rsid w:val="003763BD"/>
    <w:rsid w:val="003979B2"/>
    <w:rsid w:val="003B6681"/>
    <w:rsid w:val="00406E9C"/>
    <w:rsid w:val="00441734"/>
    <w:rsid w:val="00444E39"/>
    <w:rsid w:val="00481BBF"/>
    <w:rsid w:val="004E776B"/>
    <w:rsid w:val="00511C25"/>
    <w:rsid w:val="005A221C"/>
    <w:rsid w:val="005F3AE8"/>
    <w:rsid w:val="006A7E60"/>
    <w:rsid w:val="006D7A55"/>
    <w:rsid w:val="007E1946"/>
    <w:rsid w:val="0083321B"/>
    <w:rsid w:val="008967FB"/>
    <w:rsid w:val="008B0A6A"/>
    <w:rsid w:val="009453F8"/>
    <w:rsid w:val="0095772C"/>
    <w:rsid w:val="009605EF"/>
    <w:rsid w:val="009E36A4"/>
    <w:rsid w:val="00A27C2D"/>
    <w:rsid w:val="00A35AA2"/>
    <w:rsid w:val="00AF016C"/>
    <w:rsid w:val="00B100E3"/>
    <w:rsid w:val="00B57F05"/>
    <w:rsid w:val="00B627D1"/>
    <w:rsid w:val="00B62D73"/>
    <w:rsid w:val="00B64FDA"/>
    <w:rsid w:val="00B756F7"/>
    <w:rsid w:val="00BC5A53"/>
    <w:rsid w:val="00C169A8"/>
    <w:rsid w:val="00C4358A"/>
    <w:rsid w:val="00C61DAC"/>
    <w:rsid w:val="00CE6C9A"/>
    <w:rsid w:val="00D62D47"/>
    <w:rsid w:val="00D704A0"/>
    <w:rsid w:val="00DD20BC"/>
    <w:rsid w:val="00DD6927"/>
    <w:rsid w:val="00DF097B"/>
    <w:rsid w:val="00E023CC"/>
    <w:rsid w:val="00E025C3"/>
    <w:rsid w:val="00E36723"/>
    <w:rsid w:val="00E77398"/>
    <w:rsid w:val="00E93E13"/>
    <w:rsid w:val="00ED37F5"/>
    <w:rsid w:val="00EE17C6"/>
    <w:rsid w:val="00F47714"/>
    <w:rsid w:val="00F934F8"/>
    <w:rsid w:val="00FA5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73AF0"/>
  <w15:docId w15:val="{DC82BAC8-2754-184E-BBF4-E0148EBEF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83321B"/>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83321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3321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3321B"/>
    <w:pPr>
      <w:tabs>
        <w:tab w:val="center" w:pos="4680"/>
        <w:tab w:val="right" w:pos="9360"/>
      </w:tabs>
    </w:pPr>
  </w:style>
  <w:style w:type="character" w:customStyle="1" w:styleId="HeaderChar">
    <w:name w:val="Header Char"/>
    <w:basedOn w:val="DefaultParagraphFont"/>
    <w:link w:val="Header"/>
    <w:uiPriority w:val="99"/>
    <w:rsid w:val="0083321B"/>
  </w:style>
  <w:style w:type="paragraph" w:styleId="Footer">
    <w:name w:val="footer"/>
    <w:basedOn w:val="Normal"/>
    <w:link w:val="FooterChar"/>
    <w:uiPriority w:val="99"/>
    <w:unhideWhenUsed/>
    <w:rsid w:val="0083321B"/>
    <w:pPr>
      <w:tabs>
        <w:tab w:val="center" w:pos="4680"/>
        <w:tab w:val="right" w:pos="9360"/>
      </w:tabs>
    </w:pPr>
  </w:style>
  <w:style w:type="character" w:customStyle="1" w:styleId="FooterChar">
    <w:name w:val="Footer Char"/>
    <w:basedOn w:val="DefaultParagraphFont"/>
    <w:link w:val="Footer"/>
    <w:uiPriority w:val="99"/>
    <w:rsid w:val="0083321B"/>
  </w:style>
  <w:style w:type="character" w:styleId="BookTitle">
    <w:name w:val="Book Title"/>
    <w:basedOn w:val="DefaultParagraphFont"/>
    <w:uiPriority w:val="33"/>
    <w:qFormat/>
    <w:rsid w:val="0083321B"/>
    <w:rPr>
      <w:b/>
      <w:bCs/>
      <w:i/>
      <w:iCs/>
      <w:spacing w:val="5"/>
    </w:rPr>
  </w:style>
  <w:style w:type="paragraph" w:styleId="Caption">
    <w:name w:val="caption"/>
    <w:basedOn w:val="Normal"/>
    <w:next w:val="Normal"/>
    <w:uiPriority w:val="35"/>
    <w:semiHidden/>
    <w:unhideWhenUsed/>
    <w:qFormat/>
    <w:rsid w:val="0083321B"/>
    <w:pPr>
      <w:spacing w:after="200"/>
    </w:pPr>
    <w:rPr>
      <w:i/>
      <w:iCs/>
      <w:color w:val="0E2841" w:themeColor="text2"/>
      <w:sz w:val="18"/>
      <w:szCs w:val="18"/>
    </w:rPr>
  </w:style>
  <w:style w:type="character" w:styleId="Emphasis">
    <w:name w:val="Emphasis"/>
    <w:basedOn w:val="DefaultParagraphFont"/>
    <w:uiPriority w:val="20"/>
    <w:qFormat/>
    <w:rsid w:val="0083321B"/>
    <w:rPr>
      <w:i/>
      <w:iCs/>
    </w:rPr>
  </w:style>
  <w:style w:type="character" w:customStyle="1" w:styleId="Heading7Char">
    <w:name w:val="Heading 7 Char"/>
    <w:basedOn w:val="DefaultParagraphFont"/>
    <w:link w:val="Heading7"/>
    <w:uiPriority w:val="9"/>
    <w:semiHidden/>
    <w:rsid w:val="0083321B"/>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83321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3321B"/>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83321B"/>
    <w:rPr>
      <w:i/>
      <w:iCs/>
      <w:color w:val="156082" w:themeColor="accent1"/>
    </w:rPr>
  </w:style>
  <w:style w:type="paragraph" w:styleId="IntenseQuote">
    <w:name w:val="Intense Quote"/>
    <w:basedOn w:val="Normal"/>
    <w:next w:val="Normal"/>
    <w:link w:val="IntenseQuoteChar"/>
    <w:uiPriority w:val="30"/>
    <w:qFormat/>
    <w:rsid w:val="0083321B"/>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83321B"/>
    <w:rPr>
      <w:i/>
      <w:iCs/>
      <w:color w:val="156082" w:themeColor="accent1"/>
    </w:rPr>
  </w:style>
  <w:style w:type="character" w:styleId="IntenseReference">
    <w:name w:val="Intense Reference"/>
    <w:basedOn w:val="DefaultParagraphFont"/>
    <w:uiPriority w:val="32"/>
    <w:qFormat/>
    <w:rsid w:val="0083321B"/>
    <w:rPr>
      <w:b/>
      <w:bCs/>
      <w:smallCaps/>
      <w:color w:val="156082" w:themeColor="accent1"/>
      <w:spacing w:val="5"/>
    </w:rPr>
  </w:style>
  <w:style w:type="paragraph" w:styleId="NoSpacing">
    <w:name w:val="No Spacing"/>
    <w:uiPriority w:val="1"/>
    <w:qFormat/>
    <w:rsid w:val="0083321B"/>
  </w:style>
  <w:style w:type="paragraph" w:styleId="Quote">
    <w:name w:val="Quote"/>
    <w:basedOn w:val="Normal"/>
    <w:next w:val="Normal"/>
    <w:link w:val="QuoteChar"/>
    <w:uiPriority w:val="29"/>
    <w:qFormat/>
    <w:rsid w:val="0083321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3321B"/>
    <w:rPr>
      <w:i/>
      <w:iCs/>
      <w:color w:val="404040" w:themeColor="text1" w:themeTint="BF"/>
    </w:rPr>
  </w:style>
  <w:style w:type="character" w:styleId="Strong">
    <w:name w:val="Strong"/>
    <w:basedOn w:val="DefaultParagraphFont"/>
    <w:uiPriority w:val="22"/>
    <w:qFormat/>
    <w:rsid w:val="0083321B"/>
    <w:rPr>
      <w:b/>
      <w:bCs/>
    </w:rPr>
  </w:style>
  <w:style w:type="paragraph" w:styleId="Subtitle">
    <w:name w:val="Subtitle"/>
    <w:basedOn w:val="Normal"/>
    <w:next w:val="Normal"/>
    <w:link w:val="SubtitleChar"/>
    <w:uiPriority w:val="11"/>
    <w:qFormat/>
    <w:rsid w:val="0083321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3321B"/>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83321B"/>
    <w:rPr>
      <w:i/>
      <w:iCs/>
      <w:color w:val="404040" w:themeColor="text1" w:themeTint="BF"/>
    </w:rPr>
  </w:style>
  <w:style w:type="character" w:styleId="SubtleReference">
    <w:name w:val="Subtle Reference"/>
    <w:basedOn w:val="DefaultParagraphFont"/>
    <w:uiPriority w:val="31"/>
    <w:qFormat/>
    <w:rsid w:val="0083321B"/>
    <w:rPr>
      <w:smallCaps/>
      <w:color w:val="5A5A5A" w:themeColor="text1" w:themeTint="A5"/>
    </w:rPr>
  </w:style>
  <w:style w:type="paragraph" w:styleId="TOCHeading">
    <w:name w:val="TOC Heading"/>
    <w:basedOn w:val="Heading1"/>
    <w:next w:val="Normal"/>
    <w:uiPriority w:val="39"/>
    <w:semiHidden/>
    <w:unhideWhenUsed/>
    <w:qFormat/>
    <w:rsid w:val="0083321B"/>
    <w:pPr>
      <w:keepNext/>
      <w:keepLines/>
      <w:spacing w:before="240"/>
      <w:outlineLvl w:val="9"/>
    </w:pPr>
    <w:rPr>
      <w:rFonts w:asciiTheme="majorHAnsi" w:eastAsiaTheme="majorEastAsia" w:hAnsiTheme="majorHAnsi" w:cstheme="majorBidi"/>
      <w:color w:val="0F4761" w:themeColor="accent1" w:themeShade="BF"/>
    </w:rPr>
  </w:style>
  <w:style w:type="character" w:styleId="UnresolvedMention">
    <w:name w:val="Unresolved Mention"/>
    <w:basedOn w:val="DefaultParagraphFont"/>
    <w:uiPriority w:val="99"/>
    <w:semiHidden/>
    <w:unhideWhenUsed/>
    <w:rsid w:val="00D704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anp.org" TargetMode="External"/><Relationship Id="rId13" Type="http://schemas.openxmlformats.org/officeDocument/2006/relationships/hyperlink" Target="https://doi.org/10.5334/aogh.3698"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16/S2155-8256(22)00009-6" TargetMode="External"/><Relationship Id="rId12" Type="http://schemas.openxmlformats.org/officeDocument/2006/relationships/hyperlink" Target="https://doi.org/10.1111/jnu.12838"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cn.ch/system/files/documents/2020-04/ICN_APN%20Report_EN_WEB.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midwife.org"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aana.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1365</Words>
  <Characters>7783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Jossett Hector</cp:lastModifiedBy>
  <cp:revision>42</cp:revision>
  <dcterms:created xsi:type="dcterms:W3CDTF">2026-07-23T17:15:00Z</dcterms:created>
  <dcterms:modified xsi:type="dcterms:W3CDTF">2026-07-23T21:40:00Z</dcterms:modified>
</cp:coreProperties>
</file>