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C7188" w14:textId="25FC5AD1" w:rsidR="002A128A" w:rsidRPr="00241627" w:rsidRDefault="00000000" w:rsidP="00241627">
      <w:pPr>
        <w:spacing w:line="360" w:lineRule="auto"/>
        <w:jc w:val="both"/>
        <w:rPr>
          <w:rFonts w:ascii="Arial" w:hAnsi="Arial" w:cs="Arial"/>
          <w:b/>
          <w:bCs/>
          <w:sz w:val="32"/>
          <w:szCs w:val="32"/>
        </w:rPr>
      </w:pPr>
      <w:r w:rsidRPr="00241627">
        <w:rPr>
          <w:rFonts w:ascii="Arial" w:hAnsi="Arial" w:cs="Arial"/>
          <w:b/>
          <w:bCs/>
          <w:sz w:val="32"/>
          <w:szCs w:val="32"/>
        </w:rPr>
        <w:t xml:space="preserve">Blog 1: </w:t>
      </w:r>
      <w:r w:rsidR="004D4ABD" w:rsidRPr="00241627">
        <w:rPr>
          <w:rFonts w:ascii="Arial" w:hAnsi="Arial" w:cs="Arial"/>
          <w:b/>
          <w:bCs/>
          <w:sz w:val="32"/>
          <w:szCs w:val="32"/>
        </w:rPr>
        <w:t>Reducing Tooth Decay in Children Through Health Education and Prevention Strategies</w:t>
      </w:r>
    </w:p>
    <w:p w14:paraId="6F3C52BC" w14:textId="77777777" w:rsidR="002A128A" w:rsidRPr="00241627" w:rsidRDefault="002A128A" w:rsidP="00241627">
      <w:pPr>
        <w:spacing w:line="360" w:lineRule="auto"/>
        <w:jc w:val="both"/>
        <w:rPr>
          <w:rFonts w:ascii="Arial" w:hAnsi="Arial" w:cs="Arial"/>
          <w:b/>
          <w:bCs/>
        </w:rPr>
      </w:pPr>
    </w:p>
    <w:p w14:paraId="79064C9B" w14:textId="2CFBA7D8" w:rsidR="00677EC0" w:rsidRPr="00241627" w:rsidRDefault="00677EC0" w:rsidP="00241627">
      <w:pPr>
        <w:spacing w:line="360" w:lineRule="auto"/>
        <w:jc w:val="center"/>
        <w:rPr>
          <w:rFonts w:ascii="Arial" w:hAnsi="Arial" w:cs="Arial"/>
          <w:b/>
          <w:bCs/>
        </w:rPr>
      </w:pPr>
      <w:r w:rsidRPr="00241627">
        <w:rPr>
          <w:rFonts w:ascii="Arial" w:hAnsi="Arial" w:cs="Arial"/>
          <w:noProof/>
        </w:rPr>
        <w:drawing>
          <wp:inline distT="0" distB="0" distL="0" distR="0" wp14:anchorId="00CFFDF3" wp14:editId="182EBD50">
            <wp:extent cx="3467686" cy="2312815"/>
            <wp:effectExtent l="0" t="0" r="0" b="0"/>
            <wp:docPr id="1352495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67686" cy="2312815"/>
                    </a:xfrm>
                    <a:prstGeom prst="rect">
                      <a:avLst/>
                    </a:prstGeom>
                    <a:noFill/>
                    <a:ln>
                      <a:noFill/>
                    </a:ln>
                  </pic:spPr>
                </pic:pic>
              </a:graphicData>
            </a:graphic>
          </wp:inline>
        </w:drawing>
      </w:r>
    </w:p>
    <w:p w14:paraId="54D03984" w14:textId="77777777" w:rsidR="00732B65" w:rsidRPr="00241627" w:rsidRDefault="00732B65" w:rsidP="00241627">
      <w:pPr>
        <w:spacing w:line="360" w:lineRule="auto"/>
        <w:jc w:val="both"/>
        <w:rPr>
          <w:rFonts w:ascii="Arial" w:hAnsi="Arial" w:cs="Arial"/>
          <w:b/>
          <w:bCs/>
        </w:rPr>
      </w:pPr>
    </w:p>
    <w:p w14:paraId="29EFF3B7" w14:textId="0B441AE9" w:rsidR="00732B65" w:rsidRPr="00241627" w:rsidRDefault="00732B65" w:rsidP="00241627">
      <w:pPr>
        <w:spacing w:line="360" w:lineRule="auto"/>
        <w:jc w:val="both"/>
        <w:rPr>
          <w:rFonts w:ascii="Arial" w:hAnsi="Arial" w:cs="Arial"/>
          <w:sz w:val="24"/>
          <w:szCs w:val="24"/>
        </w:rPr>
      </w:pPr>
      <w:r w:rsidRPr="00241627">
        <w:rPr>
          <w:rFonts w:ascii="Arial" w:hAnsi="Arial" w:cs="Arial"/>
          <w:sz w:val="24"/>
          <w:szCs w:val="24"/>
        </w:rPr>
        <w:t xml:space="preserve">Dental caries (tooth decay) and dental abscesses remain major public health concerns among UK children, particularly British Asian children living in deprived communities. Among five-year-olds, 37.7% of Asian children experience visible dental decay compared with the national average of 23.7% (Bin Hayyan, Heidari and Bernabe, 2023; GOV.UK, 2024). Untreated tooth decay can cause pain, infection, difficulty eating and sleeping, missed school days, and reduced quality of life (Peres </w:t>
      </w:r>
      <w:r w:rsidRPr="004E0A70">
        <w:rPr>
          <w:rFonts w:ascii="Arial" w:hAnsi="Arial" w:cs="Arial"/>
          <w:i/>
          <w:iCs/>
          <w:sz w:val="24"/>
          <w:szCs w:val="24"/>
        </w:rPr>
        <w:t>et al.,</w:t>
      </w:r>
      <w:r w:rsidRPr="00241627">
        <w:rPr>
          <w:rFonts w:ascii="Arial" w:hAnsi="Arial" w:cs="Arial"/>
          <w:sz w:val="24"/>
          <w:szCs w:val="24"/>
        </w:rPr>
        <w:t xml:space="preserve"> 2019; WHO, 2022). These persistent oral health inequalities highlight the need for targeted preventive interventions to improve oral health and reduce disparities among high-risk children (Stennett </w:t>
      </w:r>
      <w:r w:rsidRPr="004E0A70">
        <w:rPr>
          <w:rFonts w:ascii="Arial" w:hAnsi="Arial" w:cs="Arial"/>
          <w:i/>
          <w:iCs/>
          <w:sz w:val="24"/>
          <w:szCs w:val="24"/>
        </w:rPr>
        <w:t>et al.,</w:t>
      </w:r>
      <w:r w:rsidRPr="00241627">
        <w:rPr>
          <w:rFonts w:ascii="Arial" w:hAnsi="Arial" w:cs="Arial"/>
          <w:sz w:val="24"/>
          <w:szCs w:val="24"/>
        </w:rPr>
        <w:t xml:space="preserve"> 2025).</w:t>
      </w:r>
    </w:p>
    <w:p w14:paraId="23D18FF6" w14:textId="77777777" w:rsidR="003D3B0F" w:rsidRPr="00241627" w:rsidRDefault="003D3B0F" w:rsidP="00241627">
      <w:pPr>
        <w:spacing w:line="360" w:lineRule="auto"/>
        <w:jc w:val="both"/>
        <w:rPr>
          <w:rFonts w:ascii="Arial" w:hAnsi="Arial" w:cs="Arial"/>
          <w:b/>
          <w:bCs/>
          <w:sz w:val="24"/>
          <w:szCs w:val="24"/>
        </w:rPr>
      </w:pPr>
    </w:p>
    <w:p w14:paraId="405536D2" w14:textId="42465069" w:rsidR="007C516D" w:rsidRPr="00241627" w:rsidRDefault="007C516D" w:rsidP="00241627">
      <w:pPr>
        <w:spacing w:line="360" w:lineRule="auto"/>
        <w:jc w:val="center"/>
        <w:rPr>
          <w:rFonts w:ascii="Arial" w:hAnsi="Arial" w:cs="Arial"/>
          <w:sz w:val="24"/>
          <w:szCs w:val="24"/>
        </w:rPr>
      </w:pPr>
      <w:r w:rsidRPr="00241627">
        <w:rPr>
          <w:rFonts w:ascii="Arial" w:hAnsi="Arial" w:cs="Arial"/>
          <w:noProof/>
          <w:sz w:val="24"/>
          <w:szCs w:val="24"/>
        </w:rPr>
        <w:lastRenderedPageBreak/>
        <w:drawing>
          <wp:inline distT="0" distB="0" distL="0" distR="0" wp14:anchorId="1E87ACA8" wp14:editId="7658BC35">
            <wp:extent cx="4400550" cy="2552700"/>
            <wp:effectExtent l="0" t="0" r="0" b="0"/>
            <wp:docPr id="1146721604" name="Chart 1">
              <a:extLst xmlns:a="http://schemas.openxmlformats.org/drawingml/2006/main">
                <a:ext uri="{FF2B5EF4-FFF2-40B4-BE49-F238E27FC236}">
                  <a16:creationId xmlns:a16="http://schemas.microsoft.com/office/drawing/2014/main" id="{C2C6CF6A-867C-7314-4CA5-DC080C999F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0559763" w14:textId="37172141" w:rsidR="00650A7B" w:rsidRPr="00241627" w:rsidRDefault="00650A7B" w:rsidP="003770DD">
      <w:pPr>
        <w:spacing w:line="360" w:lineRule="auto"/>
        <w:jc w:val="center"/>
        <w:rPr>
          <w:rFonts w:ascii="Arial" w:hAnsi="Arial" w:cs="Arial"/>
          <w:sz w:val="24"/>
          <w:szCs w:val="24"/>
        </w:rPr>
      </w:pPr>
      <w:r w:rsidRPr="00241627">
        <w:rPr>
          <w:rFonts w:ascii="Arial" w:hAnsi="Arial" w:cs="Arial"/>
          <w:sz w:val="24"/>
          <w:szCs w:val="24"/>
        </w:rPr>
        <w:t xml:space="preserve">Figure </w:t>
      </w:r>
      <w:r w:rsidR="003561D6" w:rsidRPr="00241627">
        <w:rPr>
          <w:rFonts w:ascii="Arial" w:hAnsi="Arial" w:cs="Arial"/>
          <w:sz w:val="24"/>
          <w:szCs w:val="24"/>
        </w:rPr>
        <w:t>1</w:t>
      </w:r>
      <w:r w:rsidR="000247F6" w:rsidRPr="00241627">
        <w:rPr>
          <w:rFonts w:ascii="Arial" w:hAnsi="Arial" w:cs="Arial"/>
          <w:sz w:val="24"/>
          <w:szCs w:val="24"/>
        </w:rPr>
        <w:t xml:space="preserve"> prevalence of tooth decay (experience of dental caries) in 5-year-old children</w:t>
      </w:r>
      <w:r w:rsidR="00F24F7F" w:rsidRPr="00241627">
        <w:rPr>
          <w:rFonts w:ascii="Arial" w:hAnsi="Arial" w:cs="Arial"/>
          <w:sz w:val="24"/>
          <w:szCs w:val="24"/>
        </w:rPr>
        <w:t xml:space="preserve"> in UK</w:t>
      </w:r>
    </w:p>
    <w:p w14:paraId="1ED23D78" w14:textId="64202914" w:rsidR="000247F6" w:rsidRPr="00241627" w:rsidRDefault="000247F6" w:rsidP="003770DD">
      <w:pPr>
        <w:spacing w:line="360" w:lineRule="auto"/>
        <w:jc w:val="center"/>
        <w:rPr>
          <w:rFonts w:ascii="Arial" w:hAnsi="Arial" w:cs="Arial"/>
          <w:sz w:val="24"/>
          <w:szCs w:val="24"/>
        </w:rPr>
      </w:pPr>
      <w:r w:rsidRPr="00241627">
        <w:rPr>
          <w:rFonts w:ascii="Arial" w:hAnsi="Arial" w:cs="Arial"/>
          <w:sz w:val="24"/>
          <w:szCs w:val="24"/>
        </w:rPr>
        <w:t>Source (</w:t>
      </w:r>
      <w:proofErr w:type="spellStart"/>
      <w:r w:rsidRPr="00241627">
        <w:rPr>
          <w:rFonts w:ascii="Arial" w:hAnsi="Arial" w:cs="Arial"/>
          <w:sz w:val="24"/>
          <w:szCs w:val="24"/>
        </w:rPr>
        <w:t>Self</w:t>
      </w:r>
      <w:r w:rsidR="000E5A9F" w:rsidRPr="00241627">
        <w:rPr>
          <w:rFonts w:ascii="Arial" w:hAnsi="Arial" w:cs="Arial"/>
          <w:sz w:val="24"/>
          <w:szCs w:val="24"/>
        </w:rPr>
        <w:t xml:space="preserve"> </w:t>
      </w:r>
      <w:r w:rsidRPr="00241627">
        <w:rPr>
          <w:rFonts w:ascii="Arial" w:hAnsi="Arial" w:cs="Arial"/>
          <w:sz w:val="24"/>
          <w:szCs w:val="24"/>
        </w:rPr>
        <w:t>Created</w:t>
      </w:r>
      <w:proofErr w:type="spellEnd"/>
      <w:r w:rsidRPr="00241627">
        <w:rPr>
          <w:rFonts w:ascii="Arial" w:hAnsi="Arial" w:cs="Arial"/>
          <w:sz w:val="24"/>
          <w:szCs w:val="24"/>
        </w:rPr>
        <w:t>)</w:t>
      </w:r>
    </w:p>
    <w:p w14:paraId="4D72DD00" w14:textId="77777777" w:rsidR="00D039BE" w:rsidRPr="00241627" w:rsidRDefault="00D039BE" w:rsidP="00241627">
      <w:pPr>
        <w:spacing w:line="360" w:lineRule="auto"/>
        <w:jc w:val="both"/>
        <w:rPr>
          <w:rFonts w:ascii="Arial" w:hAnsi="Arial" w:cs="Arial"/>
          <w:sz w:val="24"/>
          <w:szCs w:val="24"/>
        </w:rPr>
      </w:pPr>
    </w:p>
    <w:p w14:paraId="43D6BC87" w14:textId="77777777" w:rsidR="002A128A" w:rsidRPr="00241627" w:rsidRDefault="002A128A" w:rsidP="00241627">
      <w:pPr>
        <w:spacing w:line="360" w:lineRule="auto"/>
        <w:jc w:val="both"/>
        <w:rPr>
          <w:rFonts w:ascii="Arial" w:hAnsi="Arial" w:cs="Arial"/>
          <w:sz w:val="24"/>
          <w:szCs w:val="24"/>
        </w:rPr>
      </w:pPr>
    </w:p>
    <w:p w14:paraId="200B5AF7" w14:textId="77777777" w:rsidR="002A128A" w:rsidRPr="00241627" w:rsidRDefault="00000000" w:rsidP="00241627">
      <w:pPr>
        <w:spacing w:line="360" w:lineRule="auto"/>
        <w:jc w:val="both"/>
        <w:rPr>
          <w:rFonts w:ascii="Arial" w:hAnsi="Arial" w:cs="Arial"/>
          <w:b/>
          <w:bCs/>
          <w:sz w:val="24"/>
          <w:szCs w:val="24"/>
        </w:rPr>
      </w:pPr>
      <w:r w:rsidRPr="00241627">
        <w:rPr>
          <w:rFonts w:ascii="Arial" w:hAnsi="Arial" w:cs="Arial"/>
          <w:b/>
          <w:bCs/>
          <w:sz w:val="24"/>
          <w:szCs w:val="24"/>
        </w:rPr>
        <w:t>Digital Technology Used in Health Promotion</w:t>
      </w:r>
    </w:p>
    <w:p w14:paraId="3B4A01D7" w14:textId="77777777" w:rsidR="00732B65" w:rsidRPr="00241627" w:rsidRDefault="00732B65" w:rsidP="00241627">
      <w:pPr>
        <w:spacing w:line="360" w:lineRule="auto"/>
        <w:jc w:val="both"/>
        <w:rPr>
          <w:rFonts w:ascii="Arial" w:hAnsi="Arial" w:cs="Arial"/>
          <w:b/>
          <w:bCs/>
          <w:sz w:val="24"/>
          <w:szCs w:val="24"/>
        </w:rPr>
      </w:pPr>
    </w:p>
    <w:p w14:paraId="1AA8E32F" w14:textId="4CC4EB68" w:rsidR="00732B65" w:rsidRPr="00241627" w:rsidRDefault="00732B65" w:rsidP="00241627">
      <w:pPr>
        <w:spacing w:line="360" w:lineRule="auto"/>
        <w:jc w:val="both"/>
        <w:rPr>
          <w:rFonts w:ascii="Arial" w:hAnsi="Arial" w:cs="Arial"/>
          <w:sz w:val="24"/>
          <w:szCs w:val="24"/>
        </w:rPr>
      </w:pPr>
      <w:r w:rsidRPr="00241627">
        <w:rPr>
          <w:rFonts w:ascii="Arial" w:hAnsi="Arial" w:cs="Arial"/>
          <w:sz w:val="24"/>
          <w:szCs w:val="24"/>
        </w:rPr>
        <w:t>Digital technology is increasingly used to promote oral health and improve access to reliable health information (Public Health England, 2021). Mobile health (mHealth) apps such as Brush DJ provide brushing reminders, educational content, and timers to encourage good oral hygiene (Mathew, 2025). Social media platforms also promote healthy oral health behaviours (NHS England, 2024). These tools encourage brushing twice daily with fluoride toothpaste, reducing sugar intake, and attending regular dental check-ups (WHO, 2022). Providing oral health information in languages such as Urdu, Punjabi, and Bengali can improve understanding, engagement, and preventive behaviours among British Asian families (</w:t>
      </w:r>
      <w:r w:rsidR="00CA6ACB">
        <w:rPr>
          <w:rFonts w:ascii="Arial" w:hAnsi="Arial" w:cs="Arial"/>
          <w:sz w:val="24"/>
          <w:szCs w:val="24"/>
        </w:rPr>
        <w:t xml:space="preserve">Valdez </w:t>
      </w:r>
      <w:r w:rsidR="00CA6ACB" w:rsidRPr="004E0A70">
        <w:rPr>
          <w:rFonts w:ascii="Arial" w:hAnsi="Arial" w:cs="Arial"/>
          <w:i/>
          <w:iCs/>
          <w:sz w:val="24"/>
          <w:szCs w:val="24"/>
        </w:rPr>
        <w:t>et al.,</w:t>
      </w:r>
      <w:r w:rsidR="00CA6ACB">
        <w:rPr>
          <w:rFonts w:ascii="Arial" w:hAnsi="Arial" w:cs="Arial"/>
          <w:sz w:val="24"/>
          <w:szCs w:val="24"/>
        </w:rPr>
        <w:t>2021</w:t>
      </w:r>
      <w:r w:rsidRPr="00241627">
        <w:rPr>
          <w:rFonts w:ascii="Arial" w:hAnsi="Arial" w:cs="Arial"/>
          <w:sz w:val="24"/>
          <w:szCs w:val="24"/>
        </w:rPr>
        <w:t xml:space="preserve">; Stennett </w:t>
      </w:r>
      <w:r w:rsidRPr="004E0A70">
        <w:rPr>
          <w:rFonts w:ascii="Arial" w:hAnsi="Arial" w:cs="Arial"/>
          <w:i/>
          <w:iCs/>
          <w:sz w:val="24"/>
          <w:szCs w:val="24"/>
        </w:rPr>
        <w:t>et al.,</w:t>
      </w:r>
      <w:r w:rsidRPr="00241627">
        <w:rPr>
          <w:rFonts w:ascii="Arial" w:hAnsi="Arial" w:cs="Arial"/>
          <w:sz w:val="24"/>
          <w:szCs w:val="24"/>
        </w:rPr>
        <w:t xml:space="preserve"> 2025).</w:t>
      </w:r>
    </w:p>
    <w:p w14:paraId="72A4DE7C" w14:textId="77777777" w:rsidR="003D3B0F" w:rsidRPr="00241627" w:rsidRDefault="003D3B0F" w:rsidP="00241627">
      <w:pPr>
        <w:spacing w:line="360" w:lineRule="auto"/>
        <w:jc w:val="both"/>
        <w:rPr>
          <w:rFonts w:ascii="Arial" w:hAnsi="Arial" w:cs="Arial"/>
          <w:b/>
          <w:bCs/>
          <w:sz w:val="24"/>
          <w:szCs w:val="24"/>
        </w:rPr>
      </w:pPr>
    </w:p>
    <w:p w14:paraId="3C3D84F4" w14:textId="77777777" w:rsidR="003D3B0F" w:rsidRPr="00241627" w:rsidRDefault="003D3B0F" w:rsidP="00241627">
      <w:pPr>
        <w:spacing w:line="360" w:lineRule="auto"/>
        <w:jc w:val="both"/>
        <w:rPr>
          <w:rFonts w:ascii="Arial" w:hAnsi="Arial" w:cs="Arial"/>
          <w:b/>
          <w:bCs/>
          <w:sz w:val="24"/>
          <w:szCs w:val="24"/>
        </w:rPr>
      </w:pPr>
    </w:p>
    <w:p w14:paraId="69A71BFC" w14:textId="607A9AE4" w:rsidR="00DF5D24" w:rsidRPr="00241627" w:rsidRDefault="009F01A8" w:rsidP="00241627">
      <w:pPr>
        <w:spacing w:line="360" w:lineRule="auto"/>
        <w:jc w:val="center"/>
        <w:rPr>
          <w:rFonts w:ascii="Arial" w:hAnsi="Arial" w:cs="Arial"/>
          <w:sz w:val="24"/>
          <w:szCs w:val="24"/>
        </w:rPr>
      </w:pPr>
      <w:r w:rsidRPr="00241627">
        <w:rPr>
          <w:rFonts w:ascii="Arial" w:hAnsi="Arial" w:cs="Arial"/>
          <w:noProof/>
          <w:sz w:val="24"/>
          <w:szCs w:val="24"/>
        </w:rPr>
        <w:lastRenderedPageBreak/>
        <w:drawing>
          <wp:inline distT="0" distB="0" distL="0" distR="0" wp14:anchorId="29C816EC" wp14:editId="77FAF40A">
            <wp:extent cx="2011680" cy="2011680"/>
            <wp:effectExtent l="0" t="0" r="7620" b="7620"/>
            <wp:docPr id="1831882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14931" cy="2014931"/>
                    </a:xfrm>
                    <a:prstGeom prst="rect">
                      <a:avLst/>
                    </a:prstGeom>
                    <a:noFill/>
                    <a:ln>
                      <a:noFill/>
                    </a:ln>
                  </pic:spPr>
                </pic:pic>
              </a:graphicData>
            </a:graphic>
          </wp:inline>
        </w:drawing>
      </w:r>
    </w:p>
    <w:p w14:paraId="4FCF91D9" w14:textId="0ED64630" w:rsidR="00D039BE" w:rsidRPr="00241627" w:rsidRDefault="00D039BE" w:rsidP="003770DD">
      <w:pPr>
        <w:spacing w:line="360" w:lineRule="auto"/>
        <w:jc w:val="center"/>
        <w:rPr>
          <w:rFonts w:ascii="Arial" w:hAnsi="Arial" w:cs="Arial"/>
          <w:sz w:val="24"/>
          <w:szCs w:val="24"/>
        </w:rPr>
      </w:pPr>
      <w:r w:rsidRPr="00241627">
        <w:rPr>
          <w:rFonts w:ascii="Arial" w:hAnsi="Arial" w:cs="Arial"/>
          <w:sz w:val="24"/>
          <w:szCs w:val="24"/>
        </w:rPr>
        <w:t xml:space="preserve">Figure </w:t>
      </w:r>
      <w:r w:rsidR="003561D6" w:rsidRPr="00241627">
        <w:rPr>
          <w:rFonts w:ascii="Arial" w:hAnsi="Arial" w:cs="Arial"/>
          <w:sz w:val="24"/>
          <w:szCs w:val="24"/>
        </w:rPr>
        <w:t>2</w:t>
      </w:r>
      <w:r w:rsidRPr="00241627">
        <w:rPr>
          <w:rFonts w:ascii="Arial" w:hAnsi="Arial" w:cs="Arial"/>
          <w:sz w:val="24"/>
          <w:szCs w:val="24"/>
        </w:rPr>
        <w:t xml:space="preserve"> Brush DJ app demonstrating digital support for oral health promotion through reminders, timers and educational features</w:t>
      </w:r>
    </w:p>
    <w:p w14:paraId="23A4CC68" w14:textId="48B3B3BE" w:rsidR="002A128A" w:rsidRPr="00241627" w:rsidRDefault="009F01A8" w:rsidP="003770DD">
      <w:pPr>
        <w:spacing w:line="360" w:lineRule="auto"/>
        <w:jc w:val="center"/>
        <w:rPr>
          <w:rFonts w:ascii="Arial" w:hAnsi="Arial" w:cs="Arial"/>
          <w:sz w:val="24"/>
          <w:szCs w:val="24"/>
        </w:rPr>
      </w:pPr>
      <w:r w:rsidRPr="00241627">
        <w:rPr>
          <w:rFonts w:ascii="Arial" w:hAnsi="Arial" w:cs="Arial"/>
          <w:sz w:val="24"/>
          <w:szCs w:val="24"/>
        </w:rPr>
        <w:t>(Brush DJ)</w:t>
      </w:r>
    </w:p>
    <w:p w14:paraId="01CB184B" w14:textId="77777777" w:rsidR="009F01A8" w:rsidRPr="00241627" w:rsidRDefault="009F01A8" w:rsidP="00241627">
      <w:pPr>
        <w:spacing w:line="360" w:lineRule="auto"/>
        <w:jc w:val="both"/>
        <w:rPr>
          <w:rFonts w:ascii="Arial" w:hAnsi="Arial" w:cs="Arial"/>
          <w:b/>
          <w:bCs/>
          <w:sz w:val="24"/>
          <w:szCs w:val="24"/>
        </w:rPr>
      </w:pPr>
    </w:p>
    <w:p w14:paraId="04427286" w14:textId="33774627" w:rsidR="002A128A" w:rsidRPr="00241627" w:rsidRDefault="00000000" w:rsidP="00241627">
      <w:pPr>
        <w:spacing w:line="360" w:lineRule="auto"/>
        <w:jc w:val="both"/>
        <w:rPr>
          <w:rFonts w:ascii="Arial" w:hAnsi="Arial" w:cs="Arial"/>
          <w:b/>
          <w:bCs/>
          <w:sz w:val="24"/>
          <w:szCs w:val="24"/>
        </w:rPr>
      </w:pPr>
      <w:r w:rsidRPr="00241627">
        <w:rPr>
          <w:rFonts w:ascii="Arial" w:hAnsi="Arial" w:cs="Arial"/>
          <w:b/>
          <w:bCs/>
          <w:sz w:val="24"/>
          <w:szCs w:val="24"/>
        </w:rPr>
        <w:t>Examples of Digital Features</w:t>
      </w:r>
    </w:p>
    <w:p w14:paraId="04302FC3" w14:textId="77777777" w:rsidR="002A128A" w:rsidRPr="00241627" w:rsidRDefault="002A128A" w:rsidP="00241627">
      <w:pPr>
        <w:spacing w:line="360" w:lineRule="auto"/>
        <w:jc w:val="both"/>
        <w:rPr>
          <w:rFonts w:ascii="Arial" w:hAnsi="Arial" w:cs="Arial"/>
          <w:sz w:val="24"/>
          <w:szCs w:val="24"/>
        </w:rPr>
      </w:pPr>
    </w:p>
    <w:p w14:paraId="47A4FE57" w14:textId="5A4C2489"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Two-minute brushing timers</w:t>
      </w:r>
      <w:r w:rsidR="005A26C6" w:rsidRPr="00241627">
        <w:rPr>
          <w:rFonts w:ascii="Arial" w:hAnsi="Arial" w:cs="Arial"/>
          <w:sz w:val="24"/>
          <w:szCs w:val="24"/>
        </w:rPr>
        <w:t xml:space="preserve"> (Public Health England, 2021)</w:t>
      </w:r>
    </w:p>
    <w:p w14:paraId="1FBE39C8" w14:textId="07F2A405"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Educational animations</w:t>
      </w:r>
      <w:r w:rsidR="00870211" w:rsidRPr="00241627">
        <w:rPr>
          <w:rFonts w:ascii="Arial" w:hAnsi="Arial" w:cs="Arial"/>
          <w:sz w:val="24"/>
          <w:szCs w:val="24"/>
        </w:rPr>
        <w:t xml:space="preserve"> </w:t>
      </w:r>
      <w:r w:rsidR="005A26C6" w:rsidRPr="00241627">
        <w:rPr>
          <w:rFonts w:ascii="Arial" w:hAnsi="Arial" w:cs="Arial"/>
          <w:sz w:val="24"/>
          <w:szCs w:val="24"/>
        </w:rPr>
        <w:t>(WHO, 2022)</w:t>
      </w:r>
    </w:p>
    <w:p w14:paraId="5FBB6FE4" w14:textId="14BEE090"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Healthy diet advice</w:t>
      </w:r>
      <w:r w:rsidR="005A26C6" w:rsidRPr="00241627">
        <w:rPr>
          <w:rFonts w:ascii="Arial" w:hAnsi="Arial" w:cs="Arial"/>
          <w:sz w:val="24"/>
          <w:szCs w:val="24"/>
        </w:rPr>
        <w:t xml:space="preserve"> (Moynihan and Kelly, 2019)</w:t>
      </w:r>
    </w:p>
    <w:p w14:paraId="34C06D8C" w14:textId="3EC2A929"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Appointment reminders</w:t>
      </w:r>
      <w:r w:rsidR="005A26C6" w:rsidRPr="00241627">
        <w:rPr>
          <w:rFonts w:ascii="Arial" w:hAnsi="Arial" w:cs="Arial"/>
          <w:sz w:val="24"/>
          <w:szCs w:val="24"/>
        </w:rPr>
        <w:t xml:space="preserve"> (NHS England, 2024)</w:t>
      </w:r>
    </w:p>
    <w:p w14:paraId="55376707" w14:textId="63301A53"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Multilingual oral health information</w:t>
      </w:r>
      <w:r w:rsidR="005A26C6" w:rsidRPr="00241627">
        <w:rPr>
          <w:rFonts w:ascii="Arial" w:hAnsi="Arial" w:cs="Arial"/>
          <w:sz w:val="24"/>
          <w:szCs w:val="24"/>
        </w:rPr>
        <w:t xml:space="preserve"> </w:t>
      </w:r>
    </w:p>
    <w:p w14:paraId="49786935" w14:textId="53AD90F6"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Reward systems and interactive games</w:t>
      </w:r>
      <w:r w:rsidR="005A26C6" w:rsidRPr="00241627">
        <w:rPr>
          <w:rFonts w:ascii="Arial" w:hAnsi="Arial" w:cs="Arial"/>
          <w:sz w:val="24"/>
          <w:szCs w:val="24"/>
        </w:rPr>
        <w:t xml:space="preserve"> (Mathew, 2025)</w:t>
      </w:r>
    </w:p>
    <w:p w14:paraId="0354EFC2" w14:textId="77777777" w:rsidR="004A3B82" w:rsidRPr="00241627" w:rsidRDefault="004A3B82" w:rsidP="00241627">
      <w:pPr>
        <w:spacing w:line="360" w:lineRule="auto"/>
        <w:jc w:val="both"/>
        <w:rPr>
          <w:rFonts w:ascii="Arial" w:hAnsi="Arial" w:cs="Arial"/>
          <w:sz w:val="24"/>
          <w:szCs w:val="24"/>
        </w:rPr>
      </w:pPr>
    </w:p>
    <w:p w14:paraId="404317FD" w14:textId="77777777" w:rsidR="00677EC0" w:rsidRPr="00241627" w:rsidRDefault="00677EC0" w:rsidP="00241627">
      <w:pPr>
        <w:spacing w:line="360" w:lineRule="auto"/>
        <w:jc w:val="both"/>
        <w:rPr>
          <w:rFonts w:ascii="Arial" w:hAnsi="Arial" w:cs="Arial"/>
          <w:sz w:val="24"/>
          <w:szCs w:val="24"/>
        </w:rPr>
      </w:pPr>
    </w:p>
    <w:p w14:paraId="6B5005CA" w14:textId="77777777" w:rsidR="009F01A8" w:rsidRPr="00241627" w:rsidRDefault="009F01A8" w:rsidP="00241627">
      <w:pPr>
        <w:spacing w:line="360" w:lineRule="auto"/>
        <w:jc w:val="both"/>
        <w:rPr>
          <w:rFonts w:ascii="Arial" w:hAnsi="Arial" w:cs="Arial"/>
          <w:sz w:val="24"/>
          <w:szCs w:val="24"/>
        </w:rPr>
      </w:pPr>
    </w:p>
    <w:p w14:paraId="7BFFD06C" w14:textId="77777777" w:rsidR="004A3B82" w:rsidRPr="00241627" w:rsidRDefault="004A3B82" w:rsidP="00241627">
      <w:pPr>
        <w:spacing w:line="360" w:lineRule="auto"/>
        <w:jc w:val="both"/>
        <w:rPr>
          <w:rFonts w:ascii="Arial" w:hAnsi="Arial" w:cs="Arial"/>
          <w:sz w:val="24"/>
          <w:szCs w:val="24"/>
        </w:rPr>
      </w:pPr>
      <w:r w:rsidRPr="00241627">
        <w:rPr>
          <w:rFonts w:ascii="Arial" w:hAnsi="Arial" w:cs="Arial"/>
          <w:sz w:val="24"/>
          <w:szCs w:val="24"/>
        </w:rPr>
        <w:t>Suggested video:</w:t>
      </w:r>
    </w:p>
    <w:p w14:paraId="2B690526" w14:textId="3374EDEB" w:rsidR="002A128A" w:rsidRPr="00241627" w:rsidRDefault="004A3B82" w:rsidP="00241627">
      <w:pPr>
        <w:spacing w:line="360" w:lineRule="auto"/>
        <w:jc w:val="both"/>
        <w:rPr>
          <w:rFonts w:ascii="Arial" w:hAnsi="Arial" w:cs="Arial"/>
          <w:sz w:val="24"/>
          <w:szCs w:val="24"/>
        </w:rPr>
      </w:pPr>
      <w:r w:rsidRPr="00241627">
        <w:rPr>
          <w:rFonts w:ascii="Arial" w:hAnsi="Arial" w:cs="Arial"/>
          <w:sz w:val="24"/>
          <w:szCs w:val="24"/>
        </w:rPr>
        <w:t>“How to Prevent Tooth Decay in Children – NHS Oral Health Advice</w:t>
      </w:r>
    </w:p>
    <w:p w14:paraId="26B37B03" w14:textId="23ED6E52" w:rsidR="004A3B82" w:rsidRPr="00241627" w:rsidRDefault="004A3B82" w:rsidP="00241627">
      <w:pPr>
        <w:spacing w:line="360" w:lineRule="auto"/>
        <w:jc w:val="both"/>
        <w:rPr>
          <w:rFonts w:ascii="Arial" w:hAnsi="Arial" w:cs="Arial"/>
          <w:sz w:val="24"/>
          <w:szCs w:val="24"/>
        </w:rPr>
      </w:pPr>
      <w:hyperlink r:id="rId10" w:history="1">
        <w:r w:rsidRPr="00241627">
          <w:rPr>
            <w:rStyle w:val="Hyperlink"/>
            <w:rFonts w:ascii="Arial" w:hAnsi="Arial" w:cs="Arial"/>
            <w:sz w:val="24"/>
            <w:szCs w:val="24"/>
          </w:rPr>
          <w:t>https://youtu.be/cRWCHwt4_xQ?si=gZ8GdtMnbMMJmSxx</w:t>
        </w:r>
      </w:hyperlink>
    </w:p>
    <w:p w14:paraId="03792D3D" w14:textId="77777777" w:rsidR="004A3B82" w:rsidRPr="00241627" w:rsidRDefault="004A3B82" w:rsidP="00241627">
      <w:pPr>
        <w:spacing w:line="360" w:lineRule="auto"/>
        <w:jc w:val="both"/>
        <w:rPr>
          <w:rFonts w:ascii="Arial" w:hAnsi="Arial" w:cs="Arial"/>
          <w:sz w:val="24"/>
          <w:szCs w:val="24"/>
        </w:rPr>
      </w:pPr>
    </w:p>
    <w:p w14:paraId="76F7560C" w14:textId="77777777" w:rsidR="002A128A" w:rsidRPr="00241627" w:rsidRDefault="00000000" w:rsidP="00241627">
      <w:pPr>
        <w:spacing w:line="360" w:lineRule="auto"/>
        <w:jc w:val="both"/>
        <w:rPr>
          <w:rFonts w:ascii="Arial" w:hAnsi="Arial" w:cs="Arial"/>
          <w:sz w:val="24"/>
          <w:szCs w:val="24"/>
        </w:rPr>
      </w:pPr>
      <w:r w:rsidRPr="00241627">
        <w:rPr>
          <w:rFonts w:ascii="Arial" w:hAnsi="Arial" w:cs="Arial"/>
          <w:b/>
          <w:bCs/>
          <w:sz w:val="24"/>
          <w:szCs w:val="24"/>
        </w:rPr>
        <w:lastRenderedPageBreak/>
        <w:t>Evidence of Effectiveness</w:t>
      </w:r>
    </w:p>
    <w:p w14:paraId="5F2C20B8" w14:textId="5BB70694" w:rsidR="002A128A" w:rsidRPr="00241627" w:rsidRDefault="005949E8" w:rsidP="00241627">
      <w:pPr>
        <w:spacing w:line="360" w:lineRule="auto"/>
        <w:jc w:val="both"/>
        <w:rPr>
          <w:rFonts w:ascii="Arial" w:hAnsi="Arial" w:cs="Arial"/>
          <w:sz w:val="24"/>
          <w:szCs w:val="24"/>
        </w:rPr>
      </w:pPr>
      <w:r w:rsidRPr="00241627">
        <w:rPr>
          <w:rFonts w:ascii="Arial" w:hAnsi="Arial" w:cs="Arial"/>
          <w:sz w:val="24"/>
          <w:szCs w:val="24"/>
        </w:rPr>
        <w:t>Research shows that digital oral health interventions improve toothbrushing habits, fluoride awareness, and adherence to twice-daily brushing routines (Public Health England, 2021; Mathew, 2025). Following the COVID-19 pandemic, digital tools also helped healthcare professionals provide remote oral health support when access to NHS dental services was limited (NHS England, 2024).</w:t>
      </w:r>
    </w:p>
    <w:p w14:paraId="3AF01FB7" w14:textId="77777777" w:rsidR="002A128A" w:rsidRPr="00241627" w:rsidRDefault="00000000" w:rsidP="00241627">
      <w:pPr>
        <w:spacing w:line="360" w:lineRule="auto"/>
        <w:jc w:val="both"/>
        <w:rPr>
          <w:rFonts w:ascii="Arial" w:hAnsi="Arial" w:cs="Arial"/>
          <w:b/>
          <w:bCs/>
          <w:sz w:val="24"/>
          <w:szCs w:val="24"/>
        </w:rPr>
      </w:pPr>
      <w:r w:rsidRPr="00241627">
        <w:rPr>
          <w:rFonts w:ascii="Arial" w:hAnsi="Arial" w:cs="Arial"/>
          <w:b/>
          <w:bCs/>
          <w:sz w:val="24"/>
          <w:szCs w:val="24"/>
        </w:rPr>
        <w:t>Advantages</w:t>
      </w:r>
    </w:p>
    <w:p w14:paraId="28FD8666" w14:textId="64C63367"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Low-cost delivery to large populations</w:t>
      </w:r>
      <w:r w:rsidR="005A26C6" w:rsidRPr="00241627">
        <w:rPr>
          <w:rFonts w:ascii="Arial" w:hAnsi="Arial" w:cs="Arial"/>
          <w:sz w:val="24"/>
          <w:szCs w:val="24"/>
        </w:rPr>
        <w:t xml:space="preserve"> (WHO, 2022)</w:t>
      </w:r>
    </w:p>
    <w:p w14:paraId="2119C582" w14:textId="67FCABAF"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Easily accessible through smartphones</w:t>
      </w:r>
      <w:r w:rsidR="005A26C6" w:rsidRPr="00241627">
        <w:rPr>
          <w:rFonts w:ascii="Arial" w:hAnsi="Arial" w:cs="Arial"/>
          <w:sz w:val="24"/>
          <w:szCs w:val="24"/>
        </w:rPr>
        <w:t xml:space="preserve"> (NHS England, 2024)</w:t>
      </w:r>
    </w:p>
    <w:p w14:paraId="74BAC685" w14:textId="4D77574A"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engaging for children</w:t>
      </w:r>
      <w:r w:rsidR="005A26C6" w:rsidRPr="00241627">
        <w:rPr>
          <w:rFonts w:ascii="Arial" w:hAnsi="Arial" w:cs="Arial"/>
          <w:sz w:val="24"/>
          <w:szCs w:val="24"/>
        </w:rPr>
        <w:t xml:space="preserve"> (Mathew, 2025)</w:t>
      </w:r>
    </w:p>
    <w:p w14:paraId="3C5EC24B" w14:textId="04B3401A"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Ability to deliver culturally sensitive information</w:t>
      </w:r>
      <w:r w:rsidR="005A26C6" w:rsidRPr="00241627">
        <w:rPr>
          <w:rFonts w:ascii="Arial" w:hAnsi="Arial" w:cs="Arial"/>
          <w:sz w:val="24"/>
          <w:szCs w:val="24"/>
        </w:rPr>
        <w:t xml:space="preserve"> (Wong, 2000)</w:t>
      </w:r>
    </w:p>
    <w:p w14:paraId="67E8BB4D" w14:textId="6A73E9D4" w:rsidR="004A3B82"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Supports preventive oral health education</w:t>
      </w:r>
      <w:r w:rsidR="005A26C6" w:rsidRPr="00241627">
        <w:rPr>
          <w:rFonts w:ascii="Arial" w:hAnsi="Arial" w:cs="Arial"/>
          <w:sz w:val="24"/>
          <w:szCs w:val="24"/>
        </w:rPr>
        <w:t xml:space="preserve"> (Public Health England, 2021)</w:t>
      </w:r>
    </w:p>
    <w:p w14:paraId="1D572640" w14:textId="77777777" w:rsidR="002A128A" w:rsidRPr="00241627" w:rsidRDefault="00000000" w:rsidP="00241627">
      <w:pPr>
        <w:spacing w:line="360" w:lineRule="auto"/>
        <w:jc w:val="both"/>
        <w:rPr>
          <w:rFonts w:ascii="Arial" w:hAnsi="Arial" w:cs="Arial"/>
          <w:b/>
          <w:bCs/>
          <w:sz w:val="24"/>
          <w:szCs w:val="24"/>
        </w:rPr>
      </w:pPr>
      <w:r w:rsidRPr="00241627">
        <w:rPr>
          <w:rFonts w:ascii="Arial" w:hAnsi="Arial" w:cs="Arial"/>
          <w:b/>
          <w:bCs/>
          <w:sz w:val="24"/>
          <w:szCs w:val="24"/>
        </w:rPr>
        <w:t>Disadvantages</w:t>
      </w:r>
    </w:p>
    <w:p w14:paraId="33632E15" w14:textId="7BDA8801"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w:t>
      </w:r>
      <w:r w:rsidR="005949E8" w:rsidRPr="00241627">
        <w:rPr>
          <w:rFonts w:ascii="Arial" w:hAnsi="Arial" w:cs="Arial"/>
          <w:sz w:val="24"/>
          <w:szCs w:val="24"/>
        </w:rPr>
        <w:t>Limited internet access</w:t>
      </w:r>
      <w:r w:rsidR="00686072" w:rsidRPr="00241627">
        <w:rPr>
          <w:rFonts w:ascii="Arial" w:hAnsi="Arial" w:cs="Arial"/>
          <w:sz w:val="24"/>
          <w:szCs w:val="24"/>
        </w:rPr>
        <w:t xml:space="preserve"> (Watt and </w:t>
      </w:r>
      <w:proofErr w:type="spellStart"/>
      <w:r w:rsidR="00686072" w:rsidRPr="00241627">
        <w:rPr>
          <w:rFonts w:ascii="Arial" w:hAnsi="Arial" w:cs="Arial"/>
          <w:sz w:val="24"/>
          <w:szCs w:val="24"/>
        </w:rPr>
        <w:t>Sheiham</w:t>
      </w:r>
      <w:proofErr w:type="spellEnd"/>
      <w:r w:rsidR="00686072" w:rsidRPr="00241627">
        <w:rPr>
          <w:rFonts w:ascii="Arial" w:hAnsi="Arial" w:cs="Arial"/>
          <w:sz w:val="24"/>
          <w:szCs w:val="24"/>
        </w:rPr>
        <w:t>, 2012)</w:t>
      </w:r>
    </w:p>
    <w:p w14:paraId="7EEBA461" w14:textId="77CC6046"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w:t>
      </w:r>
      <w:r w:rsidR="005949E8" w:rsidRPr="00241627">
        <w:rPr>
          <w:rFonts w:ascii="Arial" w:hAnsi="Arial" w:cs="Arial"/>
          <w:sz w:val="24"/>
          <w:szCs w:val="24"/>
        </w:rPr>
        <w:t xml:space="preserve"> P</w:t>
      </w:r>
      <w:r w:rsidRPr="00241627">
        <w:rPr>
          <w:rFonts w:ascii="Arial" w:hAnsi="Arial" w:cs="Arial"/>
          <w:sz w:val="24"/>
          <w:szCs w:val="24"/>
        </w:rPr>
        <w:t>oor digital literacy skills</w:t>
      </w:r>
      <w:r w:rsidR="00686072" w:rsidRPr="00241627">
        <w:rPr>
          <w:rFonts w:ascii="Arial" w:hAnsi="Arial" w:cs="Arial"/>
          <w:sz w:val="24"/>
          <w:szCs w:val="24"/>
        </w:rPr>
        <w:t xml:space="preserve"> (WHO, 2022)</w:t>
      </w:r>
    </w:p>
    <w:p w14:paraId="310E2BC1" w14:textId="769664E6"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Language barriers </w:t>
      </w:r>
      <w:r w:rsidR="00686072" w:rsidRPr="00241627">
        <w:rPr>
          <w:rFonts w:ascii="Arial" w:hAnsi="Arial" w:cs="Arial"/>
          <w:sz w:val="24"/>
          <w:szCs w:val="24"/>
        </w:rPr>
        <w:t>(Wong, 2000)</w:t>
      </w:r>
    </w:p>
    <w:p w14:paraId="07B1512D" w14:textId="425CC551"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w:t>
      </w:r>
      <w:r w:rsidR="005949E8" w:rsidRPr="00241627">
        <w:rPr>
          <w:rFonts w:ascii="Arial" w:hAnsi="Arial" w:cs="Arial"/>
          <w:sz w:val="24"/>
          <w:szCs w:val="24"/>
        </w:rPr>
        <w:t>U</w:t>
      </w:r>
      <w:r w:rsidRPr="00241627">
        <w:rPr>
          <w:rFonts w:ascii="Arial" w:hAnsi="Arial" w:cs="Arial"/>
          <w:sz w:val="24"/>
          <w:szCs w:val="24"/>
        </w:rPr>
        <w:t>nreliable</w:t>
      </w:r>
      <w:r w:rsidR="005949E8" w:rsidRPr="00241627">
        <w:rPr>
          <w:rFonts w:ascii="Arial" w:hAnsi="Arial" w:cs="Arial"/>
          <w:sz w:val="24"/>
          <w:szCs w:val="24"/>
        </w:rPr>
        <w:t xml:space="preserve"> online information</w:t>
      </w:r>
      <w:r w:rsidR="00686072" w:rsidRPr="00241627">
        <w:rPr>
          <w:rFonts w:ascii="Arial" w:hAnsi="Arial" w:cs="Arial"/>
          <w:sz w:val="24"/>
          <w:szCs w:val="24"/>
        </w:rPr>
        <w:t xml:space="preserve"> (NHS England, 2024)</w:t>
      </w:r>
    </w:p>
    <w:p w14:paraId="2B1C9B99" w14:textId="3BF303CC"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Children may lose interest in apps over time</w:t>
      </w:r>
      <w:r w:rsidR="00686072" w:rsidRPr="00241627">
        <w:rPr>
          <w:rFonts w:ascii="Arial" w:hAnsi="Arial" w:cs="Arial"/>
          <w:sz w:val="24"/>
          <w:szCs w:val="24"/>
        </w:rPr>
        <w:t xml:space="preserve"> (Mathew, 2025)</w:t>
      </w:r>
    </w:p>
    <w:p w14:paraId="24C0414D" w14:textId="77777777" w:rsidR="004D4ABD" w:rsidRPr="00241627" w:rsidRDefault="004D4ABD" w:rsidP="00241627">
      <w:pPr>
        <w:spacing w:line="360" w:lineRule="auto"/>
        <w:jc w:val="both"/>
        <w:rPr>
          <w:rFonts w:ascii="Arial" w:hAnsi="Arial" w:cs="Arial"/>
          <w:sz w:val="24"/>
          <w:szCs w:val="24"/>
        </w:rPr>
      </w:pPr>
    </w:p>
    <w:p w14:paraId="0389FB4D" w14:textId="725F3FA2" w:rsidR="002A128A" w:rsidRPr="00241627" w:rsidRDefault="00444A07" w:rsidP="00241627">
      <w:pPr>
        <w:spacing w:line="360" w:lineRule="auto"/>
        <w:jc w:val="both"/>
        <w:rPr>
          <w:rFonts w:ascii="Arial" w:hAnsi="Arial" w:cs="Arial"/>
          <w:sz w:val="24"/>
          <w:szCs w:val="24"/>
        </w:rPr>
      </w:pPr>
      <w:r w:rsidRPr="00241627">
        <w:rPr>
          <w:rFonts w:ascii="Arial" w:hAnsi="Arial" w:cs="Arial"/>
          <w:sz w:val="24"/>
          <w:szCs w:val="24"/>
        </w:rPr>
        <w:t>To improve the effectiveness:</w:t>
      </w:r>
    </w:p>
    <w:p w14:paraId="5F7A6DB8" w14:textId="77777777" w:rsidR="002A128A" w:rsidRPr="00241627" w:rsidRDefault="002A128A" w:rsidP="00241627">
      <w:pPr>
        <w:spacing w:line="360" w:lineRule="auto"/>
        <w:jc w:val="both"/>
        <w:rPr>
          <w:rFonts w:ascii="Arial" w:hAnsi="Arial" w:cs="Arial"/>
          <w:sz w:val="24"/>
          <w:szCs w:val="24"/>
        </w:rPr>
      </w:pPr>
    </w:p>
    <w:p w14:paraId="76D0273F" w14:textId="6D8FB565"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Development of free multilingual oral health apps</w:t>
      </w:r>
      <w:r w:rsidR="005358C9" w:rsidRPr="00241627">
        <w:rPr>
          <w:rFonts w:ascii="Arial" w:hAnsi="Arial" w:cs="Arial"/>
          <w:sz w:val="24"/>
          <w:szCs w:val="24"/>
        </w:rPr>
        <w:t xml:space="preserve"> (Stennett </w:t>
      </w:r>
      <w:r w:rsidR="005358C9" w:rsidRPr="004E0A70">
        <w:rPr>
          <w:rFonts w:ascii="Arial" w:hAnsi="Arial" w:cs="Arial"/>
          <w:i/>
          <w:iCs/>
          <w:sz w:val="24"/>
          <w:szCs w:val="24"/>
        </w:rPr>
        <w:t>et al.,</w:t>
      </w:r>
      <w:r w:rsidR="005358C9" w:rsidRPr="00241627">
        <w:rPr>
          <w:rFonts w:ascii="Arial" w:hAnsi="Arial" w:cs="Arial"/>
          <w:sz w:val="24"/>
          <w:szCs w:val="24"/>
        </w:rPr>
        <w:t xml:space="preserve"> 2025)</w:t>
      </w:r>
    </w:p>
    <w:p w14:paraId="2A7EA24F" w14:textId="1E821BD9"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Combining digital interventions with school-based programmes</w:t>
      </w:r>
      <w:r w:rsidR="005358C9" w:rsidRPr="00241627">
        <w:rPr>
          <w:rFonts w:ascii="Arial" w:hAnsi="Arial" w:cs="Arial"/>
          <w:sz w:val="24"/>
          <w:szCs w:val="24"/>
        </w:rPr>
        <w:t xml:space="preserve"> (Public Health England, 2021)</w:t>
      </w:r>
    </w:p>
    <w:p w14:paraId="57258571" w14:textId="14FF2B22"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w:t>
      </w:r>
      <w:r w:rsidR="0022394F" w:rsidRPr="00241627">
        <w:rPr>
          <w:rFonts w:ascii="Arial" w:hAnsi="Arial" w:cs="Arial"/>
          <w:sz w:val="24"/>
          <w:szCs w:val="24"/>
        </w:rPr>
        <w:t xml:space="preserve">Better access to </w:t>
      </w:r>
      <w:r w:rsidRPr="00241627">
        <w:rPr>
          <w:rFonts w:ascii="Arial" w:hAnsi="Arial" w:cs="Arial"/>
          <w:sz w:val="24"/>
          <w:szCs w:val="24"/>
        </w:rPr>
        <w:t>NHS dental services in deprived areas</w:t>
      </w:r>
      <w:r w:rsidR="005358C9" w:rsidRPr="00241627">
        <w:rPr>
          <w:rFonts w:ascii="Arial" w:hAnsi="Arial" w:cs="Arial"/>
          <w:sz w:val="24"/>
          <w:szCs w:val="24"/>
        </w:rPr>
        <w:t xml:space="preserve"> (NHS England, 2024)</w:t>
      </w:r>
    </w:p>
    <w:p w14:paraId="557D2A99" w14:textId="5A4B9847"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w:t>
      </w:r>
      <w:r w:rsidR="0022394F" w:rsidRPr="00241627">
        <w:rPr>
          <w:rFonts w:ascii="Arial" w:hAnsi="Arial" w:cs="Arial"/>
          <w:sz w:val="24"/>
          <w:szCs w:val="24"/>
        </w:rPr>
        <w:t>D</w:t>
      </w:r>
      <w:r w:rsidRPr="00241627">
        <w:rPr>
          <w:rFonts w:ascii="Arial" w:hAnsi="Arial" w:cs="Arial"/>
          <w:sz w:val="24"/>
          <w:szCs w:val="24"/>
        </w:rPr>
        <w:t>igital literacy training</w:t>
      </w:r>
      <w:r w:rsidR="0022394F" w:rsidRPr="00241627">
        <w:rPr>
          <w:rFonts w:ascii="Arial" w:hAnsi="Arial" w:cs="Arial"/>
          <w:sz w:val="24"/>
          <w:szCs w:val="24"/>
        </w:rPr>
        <w:t xml:space="preserve"> </w:t>
      </w:r>
      <w:r w:rsidRPr="00241627">
        <w:rPr>
          <w:rFonts w:ascii="Arial" w:hAnsi="Arial" w:cs="Arial"/>
          <w:sz w:val="24"/>
          <w:szCs w:val="24"/>
        </w:rPr>
        <w:t>parents</w:t>
      </w:r>
      <w:r w:rsidR="005358C9" w:rsidRPr="00241627">
        <w:rPr>
          <w:rFonts w:ascii="Arial" w:hAnsi="Arial" w:cs="Arial"/>
          <w:sz w:val="24"/>
          <w:szCs w:val="24"/>
        </w:rPr>
        <w:t xml:space="preserve"> (WHO, 2022)</w:t>
      </w:r>
    </w:p>
    <w:p w14:paraId="3DD814A9" w14:textId="045970B8"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lastRenderedPageBreak/>
        <w:t>* Working with community leaders</w:t>
      </w:r>
      <w:r w:rsidR="0022394F" w:rsidRPr="00241627">
        <w:rPr>
          <w:rFonts w:ascii="Arial" w:hAnsi="Arial" w:cs="Arial"/>
          <w:sz w:val="24"/>
          <w:szCs w:val="24"/>
        </w:rPr>
        <w:t xml:space="preserve"> </w:t>
      </w:r>
      <w:r w:rsidR="005358C9" w:rsidRPr="00241627">
        <w:rPr>
          <w:rFonts w:ascii="Arial" w:hAnsi="Arial" w:cs="Arial"/>
          <w:sz w:val="24"/>
          <w:szCs w:val="24"/>
        </w:rPr>
        <w:t>(Marshman and Hall, 2018)</w:t>
      </w:r>
    </w:p>
    <w:p w14:paraId="4CE64BAC" w14:textId="6B4D84A5" w:rsidR="00B07312" w:rsidRDefault="00444A07" w:rsidP="00241627">
      <w:pPr>
        <w:spacing w:line="360" w:lineRule="auto"/>
        <w:jc w:val="both"/>
        <w:rPr>
          <w:rFonts w:ascii="Arial" w:hAnsi="Arial" w:cs="Arial"/>
          <w:sz w:val="24"/>
          <w:szCs w:val="24"/>
        </w:rPr>
      </w:pPr>
      <w:r w:rsidRPr="00241627">
        <w:rPr>
          <w:rFonts w:ascii="Arial" w:hAnsi="Arial" w:cs="Arial"/>
          <w:sz w:val="24"/>
          <w:szCs w:val="24"/>
        </w:rPr>
        <w:t>Overall, digital interventions should complement wider public health strategies to reduce oral health inequalities (WHO, 2022).</w:t>
      </w:r>
    </w:p>
    <w:p w14:paraId="71799DFA" w14:textId="77777777" w:rsidR="00014B59" w:rsidRDefault="00014B59" w:rsidP="00241627">
      <w:pPr>
        <w:spacing w:line="360" w:lineRule="auto"/>
        <w:jc w:val="both"/>
        <w:rPr>
          <w:rFonts w:ascii="Arial" w:hAnsi="Arial" w:cs="Arial"/>
          <w:sz w:val="24"/>
          <w:szCs w:val="24"/>
        </w:rPr>
      </w:pPr>
    </w:p>
    <w:p w14:paraId="7B0B3F09" w14:textId="77777777" w:rsidR="00014B59" w:rsidRDefault="00014B59" w:rsidP="00241627">
      <w:pPr>
        <w:spacing w:line="360" w:lineRule="auto"/>
        <w:jc w:val="both"/>
        <w:rPr>
          <w:rFonts w:ascii="Arial" w:hAnsi="Arial" w:cs="Arial"/>
          <w:sz w:val="24"/>
          <w:szCs w:val="24"/>
        </w:rPr>
      </w:pPr>
    </w:p>
    <w:p w14:paraId="78397E6D" w14:textId="77777777" w:rsidR="00014B59" w:rsidRDefault="00014B59" w:rsidP="00241627">
      <w:pPr>
        <w:spacing w:line="360" w:lineRule="auto"/>
        <w:jc w:val="both"/>
        <w:rPr>
          <w:rFonts w:ascii="Arial" w:hAnsi="Arial" w:cs="Arial"/>
          <w:sz w:val="24"/>
          <w:szCs w:val="24"/>
        </w:rPr>
      </w:pPr>
    </w:p>
    <w:p w14:paraId="278765A3" w14:textId="77777777" w:rsidR="00014B59" w:rsidRDefault="00014B59" w:rsidP="00241627">
      <w:pPr>
        <w:spacing w:line="360" w:lineRule="auto"/>
        <w:jc w:val="both"/>
        <w:rPr>
          <w:rFonts w:ascii="Arial" w:hAnsi="Arial" w:cs="Arial"/>
          <w:sz w:val="24"/>
          <w:szCs w:val="24"/>
        </w:rPr>
      </w:pPr>
    </w:p>
    <w:p w14:paraId="57094507" w14:textId="77777777" w:rsidR="00014B59" w:rsidRDefault="00014B59" w:rsidP="00241627">
      <w:pPr>
        <w:spacing w:line="360" w:lineRule="auto"/>
        <w:jc w:val="both"/>
        <w:rPr>
          <w:rFonts w:ascii="Arial" w:hAnsi="Arial" w:cs="Arial"/>
          <w:sz w:val="24"/>
          <w:szCs w:val="24"/>
        </w:rPr>
      </w:pPr>
    </w:p>
    <w:p w14:paraId="2B21FE24" w14:textId="77777777" w:rsidR="00014B59" w:rsidRDefault="00014B59" w:rsidP="00241627">
      <w:pPr>
        <w:spacing w:line="360" w:lineRule="auto"/>
        <w:jc w:val="both"/>
        <w:rPr>
          <w:rFonts w:ascii="Arial" w:hAnsi="Arial" w:cs="Arial"/>
          <w:sz w:val="24"/>
          <w:szCs w:val="24"/>
        </w:rPr>
      </w:pPr>
    </w:p>
    <w:p w14:paraId="1DFE9FC3" w14:textId="77777777" w:rsidR="00014B59" w:rsidRDefault="00014B59" w:rsidP="00241627">
      <w:pPr>
        <w:spacing w:line="360" w:lineRule="auto"/>
        <w:jc w:val="both"/>
        <w:rPr>
          <w:rFonts w:ascii="Arial" w:hAnsi="Arial" w:cs="Arial"/>
          <w:sz w:val="24"/>
          <w:szCs w:val="24"/>
        </w:rPr>
      </w:pPr>
    </w:p>
    <w:p w14:paraId="5D10D7EE" w14:textId="77777777" w:rsidR="00014B59" w:rsidRDefault="00014B59" w:rsidP="00241627">
      <w:pPr>
        <w:spacing w:line="360" w:lineRule="auto"/>
        <w:jc w:val="both"/>
        <w:rPr>
          <w:rFonts w:ascii="Arial" w:hAnsi="Arial" w:cs="Arial"/>
          <w:sz w:val="24"/>
          <w:szCs w:val="24"/>
        </w:rPr>
      </w:pPr>
    </w:p>
    <w:p w14:paraId="1C7D1988" w14:textId="77777777" w:rsidR="00014B59" w:rsidRDefault="00014B59" w:rsidP="00241627">
      <w:pPr>
        <w:spacing w:line="360" w:lineRule="auto"/>
        <w:jc w:val="both"/>
        <w:rPr>
          <w:rFonts w:ascii="Arial" w:hAnsi="Arial" w:cs="Arial"/>
          <w:sz w:val="24"/>
          <w:szCs w:val="24"/>
        </w:rPr>
      </w:pPr>
    </w:p>
    <w:p w14:paraId="40C16A4C" w14:textId="77777777" w:rsidR="00014B59" w:rsidRDefault="00014B59" w:rsidP="00241627">
      <w:pPr>
        <w:spacing w:line="360" w:lineRule="auto"/>
        <w:jc w:val="both"/>
        <w:rPr>
          <w:rFonts w:ascii="Arial" w:hAnsi="Arial" w:cs="Arial"/>
          <w:sz w:val="24"/>
          <w:szCs w:val="24"/>
        </w:rPr>
      </w:pPr>
    </w:p>
    <w:p w14:paraId="46BEFD70" w14:textId="77777777" w:rsidR="00014B59" w:rsidRDefault="00014B59" w:rsidP="00241627">
      <w:pPr>
        <w:spacing w:line="360" w:lineRule="auto"/>
        <w:jc w:val="both"/>
        <w:rPr>
          <w:rFonts w:ascii="Arial" w:hAnsi="Arial" w:cs="Arial"/>
          <w:sz w:val="24"/>
          <w:szCs w:val="24"/>
        </w:rPr>
      </w:pPr>
    </w:p>
    <w:p w14:paraId="2BD0DEA8" w14:textId="77777777" w:rsidR="00014B59" w:rsidRDefault="00014B59" w:rsidP="00241627">
      <w:pPr>
        <w:spacing w:line="360" w:lineRule="auto"/>
        <w:jc w:val="both"/>
        <w:rPr>
          <w:rFonts w:ascii="Arial" w:hAnsi="Arial" w:cs="Arial"/>
          <w:sz w:val="24"/>
          <w:szCs w:val="24"/>
        </w:rPr>
      </w:pPr>
    </w:p>
    <w:p w14:paraId="54D311B7" w14:textId="77777777" w:rsidR="00014B59" w:rsidRDefault="00014B59" w:rsidP="00241627">
      <w:pPr>
        <w:spacing w:line="360" w:lineRule="auto"/>
        <w:jc w:val="both"/>
        <w:rPr>
          <w:rFonts w:ascii="Arial" w:hAnsi="Arial" w:cs="Arial"/>
          <w:sz w:val="24"/>
          <w:szCs w:val="24"/>
        </w:rPr>
      </w:pPr>
    </w:p>
    <w:p w14:paraId="1177AA8A" w14:textId="77777777" w:rsidR="00014B59" w:rsidRDefault="00014B59" w:rsidP="00241627">
      <w:pPr>
        <w:spacing w:line="360" w:lineRule="auto"/>
        <w:jc w:val="both"/>
        <w:rPr>
          <w:rFonts w:ascii="Arial" w:hAnsi="Arial" w:cs="Arial"/>
          <w:sz w:val="24"/>
          <w:szCs w:val="24"/>
        </w:rPr>
      </w:pPr>
    </w:p>
    <w:p w14:paraId="50CA81B6" w14:textId="77777777" w:rsidR="00014B59" w:rsidRDefault="00014B59" w:rsidP="00241627">
      <w:pPr>
        <w:spacing w:line="360" w:lineRule="auto"/>
        <w:jc w:val="both"/>
        <w:rPr>
          <w:rFonts w:ascii="Arial" w:hAnsi="Arial" w:cs="Arial"/>
          <w:sz w:val="24"/>
          <w:szCs w:val="24"/>
        </w:rPr>
      </w:pPr>
    </w:p>
    <w:p w14:paraId="2058499D" w14:textId="77777777" w:rsidR="00014B59" w:rsidRDefault="00014B59" w:rsidP="00241627">
      <w:pPr>
        <w:spacing w:line="360" w:lineRule="auto"/>
        <w:jc w:val="both"/>
        <w:rPr>
          <w:rFonts w:ascii="Arial" w:hAnsi="Arial" w:cs="Arial"/>
          <w:sz w:val="24"/>
          <w:szCs w:val="24"/>
        </w:rPr>
      </w:pPr>
    </w:p>
    <w:p w14:paraId="635AE7E8" w14:textId="77777777" w:rsidR="00014B59" w:rsidRDefault="00014B59" w:rsidP="00241627">
      <w:pPr>
        <w:spacing w:line="360" w:lineRule="auto"/>
        <w:jc w:val="both"/>
        <w:rPr>
          <w:rFonts w:ascii="Arial" w:hAnsi="Arial" w:cs="Arial"/>
          <w:sz w:val="24"/>
          <w:szCs w:val="24"/>
        </w:rPr>
      </w:pPr>
    </w:p>
    <w:p w14:paraId="051DF78A" w14:textId="77777777" w:rsidR="00014B59" w:rsidRDefault="00014B59" w:rsidP="00241627">
      <w:pPr>
        <w:spacing w:line="360" w:lineRule="auto"/>
        <w:jc w:val="both"/>
        <w:rPr>
          <w:rFonts w:ascii="Arial" w:hAnsi="Arial" w:cs="Arial"/>
          <w:sz w:val="24"/>
          <w:szCs w:val="24"/>
        </w:rPr>
      </w:pPr>
    </w:p>
    <w:p w14:paraId="597AC819" w14:textId="77777777" w:rsidR="00014B59" w:rsidRDefault="00014B59" w:rsidP="00241627">
      <w:pPr>
        <w:spacing w:line="360" w:lineRule="auto"/>
        <w:jc w:val="both"/>
        <w:rPr>
          <w:rFonts w:ascii="Arial" w:hAnsi="Arial" w:cs="Arial"/>
          <w:sz w:val="24"/>
          <w:szCs w:val="24"/>
        </w:rPr>
      </w:pPr>
    </w:p>
    <w:p w14:paraId="2C804EB2" w14:textId="77777777" w:rsidR="00014B59" w:rsidRDefault="00014B59" w:rsidP="00241627">
      <w:pPr>
        <w:spacing w:line="360" w:lineRule="auto"/>
        <w:jc w:val="both"/>
        <w:rPr>
          <w:rFonts w:ascii="Arial" w:hAnsi="Arial" w:cs="Arial"/>
          <w:sz w:val="24"/>
          <w:szCs w:val="24"/>
        </w:rPr>
      </w:pPr>
    </w:p>
    <w:p w14:paraId="216F8BCB" w14:textId="0154C7C4" w:rsidR="00681195" w:rsidRPr="00241627" w:rsidRDefault="00681195" w:rsidP="00241627">
      <w:pPr>
        <w:spacing w:line="360" w:lineRule="auto"/>
        <w:jc w:val="both"/>
        <w:rPr>
          <w:rFonts w:ascii="Arial" w:hAnsi="Arial" w:cs="Arial"/>
          <w:b/>
          <w:bCs/>
          <w:sz w:val="32"/>
          <w:szCs w:val="32"/>
        </w:rPr>
      </w:pPr>
      <w:r w:rsidRPr="00241627">
        <w:rPr>
          <w:rFonts w:ascii="Arial" w:hAnsi="Arial" w:cs="Arial"/>
          <w:b/>
          <w:bCs/>
          <w:sz w:val="32"/>
          <w:szCs w:val="32"/>
        </w:rPr>
        <w:lastRenderedPageBreak/>
        <w:t>Blog 2: Critical discussion of a digital health technology for childhood dental caries prevention</w:t>
      </w:r>
    </w:p>
    <w:p w14:paraId="358DACC7" w14:textId="77777777" w:rsidR="00656D24" w:rsidRPr="00241627" w:rsidRDefault="00656D24" w:rsidP="00241627">
      <w:pPr>
        <w:spacing w:line="360" w:lineRule="auto"/>
        <w:jc w:val="both"/>
        <w:rPr>
          <w:rFonts w:ascii="Arial" w:hAnsi="Arial" w:cs="Arial"/>
          <w:b/>
          <w:bCs/>
          <w:sz w:val="32"/>
          <w:szCs w:val="32"/>
        </w:rPr>
      </w:pPr>
    </w:p>
    <w:p w14:paraId="4735B351" w14:textId="7FC475F5" w:rsidR="00656D24" w:rsidRPr="00241627" w:rsidRDefault="00656D24" w:rsidP="00241627">
      <w:pPr>
        <w:spacing w:line="360" w:lineRule="auto"/>
        <w:jc w:val="center"/>
        <w:rPr>
          <w:rFonts w:ascii="Arial" w:hAnsi="Arial" w:cs="Arial"/>
          <w:b/>
          <w:bCs/>
          <w:sz w:val="32"/>
          <w:szCs w:val="32"/>
        </w:rPr>
      </w:pPr>
      <w:r w:rsidRPr="00241627">
        <w:rPr>
          <w:rFonts w:ascii="Arial" w:hAnsi="Arial" w:cs="Arial"/>
          <w:noProof/>
        </w:rPr>
        <w:drawing>
          <wp:inline distT="0" distB="0" distL="0" distR="0" wp14:anchorId="2EF3E5CE" wp14:editId="562302C9">
            <wp:extent cx="3522428" cy="2345033"/>
            <wp:effectExtent l="0" t="0" r="1905" b="0"/>
            <wp:docPr id="599011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31885" cy="2351329"/>
                    </a:xfrm>
                    <a:prstGeom prst="rect">
                      <a:avLst/>
                    </a:prstGeom>
                    <a:noFill/>
                    <a:ln>
                      <a:noFill/>
                    </a:ln>
                  </pic:spPr>
                </pic:pic>
              </a:graphicData>
            </a:graphic>
          </wp:inline>
        </w:drawing>
      </w:r>
    </w:p>
    <w:p w14:paraId="4F529CB9" w14:textId="77777777" w:rsidR="00681195" w:rsidRPr="00241627" w:rsidRDefault="00681195" w:rsidP="00241627">
      <w:pPr>
        <w:spacing w:line="360" w:lineRule="auto"/>
        <w:jc w:val="both"/>
        <w:rPr>
          <w:rFonts w:ascii="Arial" w:hAnsi="Arial" w:cs="Arial"/>
        </w:rPr>
      </w:pPr>
    </w:p>
    <w:p w14:paraId="11E623B9" w14:textId="5F98DC81" w:rsidR="00D44B5C" w:rsidRPr="00241627" w:rsidRDefault="00E00EF9" w:rsidP="00241627">
      <w:pPr>
        <w:spacing w:line="360" w:lineRule="auto"/>
        <w:jc w:val="both"/>
        <w:rPr>
          <w:rFonts w:ascii="Arial" w:hAnsi="Arial" w:cs="Arial"/>
        </w:rPr>
      </w:pPr>
      <w:r w:rsidRPr="00241627">
        <w:rPr>
          <w:rFonts w:ascii="Arial" w:hAnsi="Arial" w:cs="Arial"/>
        </w:rPr>
        <w:t>Childhood dental caries remains a major but preventable public health problem in the UK. It is one of the leading causes of hospital admissions and tooth extractions among children aged 5–9 years (NHS England, 2024). In 2024/25, over 6.9 million children received NHS dental care in England, reflecting high service demand (NHS Business Services Authority, 2025). Globally, untreated dental caries is the most common non-communicable disease (WHO, 2022). In England, 22.4% of five-year-olds had visible decay in 2023–24, with children in deprived areas disproportionately affected (OHID, 2025; RCPCH, 2025).</w:t>
      </w:r>
    </w:p>
    <w:p w14:paraId="0D70C8BA" w14:textId="44F53644" w:rsidR="00681195" w:rsidRPr="00241627" w:rsidRDefault="00681195" w:rsidP="00241627">
      <w:pPr>
        <w:spacing w:line="360" w:lineRule="auto"/>
        <w:jc w:val="both"/>
        <w:rPr>
          <w:rFonts w:ascii="Arial" w:hAnsi="Arial" w:cs="Arial"/>
        </w:rPr>
      </w:pPr>
      <w:r w:rsidRPr="00241627">
        <w:rPr>
          <w:rFonts w:ascii="Arial" w:hAnsi="Arial" w:cs="Arial"/>
        </w:rPr>
        <w:t xml:space="preserve">This issue </w:t>
      </w:r>
      <w:r w:rsidR="008C65BB" w:rsidRPr="00241627">
        <w:rPr>
          <w:rFonts w:ascii="Arial" w:hAnsi="Arial" w:cs="Arial"/>
        </w:rPr>
        <w:t>is caused by:</w:t>
      </w:r>
    </w:p>
    <w:p w14:paraId="3AD13C9F" w14:textId="30F3F8F4" w:rsidR="00681195" w:rsidRPr="00241627" w:rsidRDefault="00681195" w:rsidP="00241627">
      <w:pPr>
        <w:spacing w:line="360" w:lineRule="auto"/>
        <w:jc w:val="both"/>
        <w:rPr>
          <w:rFonts w:ascii="Arial" w:hAnsi="Arial" w:cs="Arial"/>
        </w:rPr>
      </w:pPr>
      <w:r w:rsidRPr="00241627">
        <w:rPr>
          <w:rFonts w:ascii="Arial" w:hAnsi="Arial" w:cs="Arial"/>
        </w:rPr>
        <w:t>* High sugar consumption</w:t>
      </w:r>
      <w:r w:rsidR="00634E76" w:rsidRPr="00241627">
        <w:rPr>
          <w:rFonts w:ascii="Arial" w:hAnsi="Arial" w:cs="Arial"/>
        </w:rPr>
        <w:t xml:space="preserve"> (Moynihan and Kelly, 2019)</w:t>
      </w:r>
    </w:p>
    <w:p w14:paraId="080F6A52" w14:textId="5BF3798D" w:rsidR="00681195" w:rsidRPr="00241627" w:rsidRDefault="00681195" w:rsidP="00241627">
      <w:pPr>
        <w:spacing w:line="360" w:lineRule="auto"/>
        <w:jc w:val="both"/>
        <w:rPr>
          <w:rFonts w:ascii="Arial" w:hAnsi="Arial" w:cs="Arial"/>
        </w:rPr>
      </w:pPr>
      <w:r w:rsidRPr="00241627">
        <w:rPr>
          <w:rFonts w:ascii="Arial" w:hAnsi="Arial" w:cs="Arial"/>
        </w:rPr>
        <w:t>* Poor oral hygiene practices</w:t>
      </w:r>
      <w:r w:rsidR="00634E76" w:rsidRPr="00241627">
        <w:rPr>
          <w:rFonts w:ascii="Arial" w:hAnsi="Arial" w:cs="Arial"/>
        </w:rPr>
        <w:t xml:space="preserve"> (AAPD, 2023)</w:t>
      </w:r>
    </w:p>
    <w:p w14:paraId="526E7500" w14:textId="3AE3F19C" w:rsidR="00681195" w:rsidRPr="00241627" w:rsidRDefault="00681195" w:rsidP="00241627">
      <w:pPr>
        <w:spacing w:line="360" w:lineRule="auto"/>
        <w:jc w:val="both"/>
        <w:rPr>
          <w:rFonts w:ascii="Arial" w:hAnsi="Arial" w:cs="Arial"/>
        </w:rPr>
      </w:pPr>
      <w:r w:rsidRPr="00241627">
        <w:rPr>
          <w:rFonts w:ascii="Arial" w:hAnsi="Arial" w:cs="Arial"/>
        </w:rPr>
        <w:t>* Unequal access to dental care</w:t>
      </w:r>
      <w:r w:rsidR="00634E76" w:rsidRPr="00241627">
        <w:rPr>
          <w:rFonts w:ascii="Arial" w:hAnsi="Arial" w:cs="Arial"/>
        </w:rPr>
        <w:t xml:space="preserve"> (</w:t>
      </w:r>
      <w:r w:rsidR="000659F2">
        <w:rPr>
          <w:rFonts w:ascii="Arial" w:hAnsi="Arial" w:cs="Arial"/>
        </w:rPr>
        <w:t>Peres</w:t>
      </w:r>
      <w:r w:rsidR="00634E76" w:rsidRPr="00241627">
        <w:rPr>
          <w:rFonts w:ascii="Arial" w:hAnsi="Arial" w:cs="Arial"/>
        </w:rPr>
        <w:t xml:space="preserve"> </w:t>
      </w:r>
      <w:r w:rsidR="00634E76" w:rsidRPr="004E0A70">
        <w:rPr>
          <w:rFonts w:ascii="Arial" w:hAnsi="Arial" w:cs="Arial"/>
          <w:i/>
          <w:iCs/>
        </w:rPr>
        <w:t>et al.,</w:t>
      </w:r>
      <w:r w:rsidR="00634E76" w:rsidRPr="00241627">
        <w:rPr>
          <w:rFonts w:ascii="Arial" w:hAnsi="Arial" w:cs="Arial"/>
        </w:rPr>
        <w:t xml:space="preserve"> 201</w:t>
      </w:r>
      <w:r w:rsidR="000659F2">
        <w:rPr>
          <w:rFonts w:ascii="Arial" w:hAnsi="Arial" w:cs="Arial"/>
        </w:rPr>
        <w:t>9</w:t>
      </w:r>
      <w:r w:rsidR="00634E76" w:rsidRPr="00241627">
        <w:rPr>
          <w:rFonts w:ascii="Arial" w:hAnsi="Arial" w:cs="Arial"/>
        </w:rPr>
        <w:t>)</w:t>
      </w:r>
    </w:p>
    <w:p w14:paraId="546D5929" w14:textId="06501829" w:rsidR="00D44B5C" w:rsidRPr="00241627" w:rsidRDefault="00681195" w:rsidP="00241627">
      <w:pPr>
        <w:spacing w:line="360" w:lineRule="auto"/>
        <w:jc w:val="both"/>
        <w:rPr>
          <w:rFonts w:ascii="Arial" w:hAnsi="Arial" w:cs="Arial"/>
        </w:rPr>
      </w:pPr>
      <w:r w:rsidRPr="00241627">
        <w:rPr>
          <w:rFonts w:ascii="Arial" w:hAnsi="Arial" w:cs="Arial"/>
        </w:rPr>
        <w:t>* Low parental oral health literacy</w:t>
      </w:r>
      <w:r w:rsidR="00634E76" w:rsidRPr="00241627">
        <w:rPr>
          <w:rFonts w:ascii="Arial" w:hAnsi="Arial" w:cs="Arial"/>
        </w:rPr>
        <w:t xml:space="preserve"> (WHO, 2022)</w:t>
      </w:r>
    </w:p>
    <w:p w14:paraId="2F027D15" w14:textId="77777777" w:rsidR="00D44B5C" w:rsidRPr="00241627" w:rsidRDefault="00D44B5C" w:rsidP="00241627">
      <w:pPr>
        <w:spacing w:line="360" w:lineRule="auto"/>
        <w:jc w:val="both"/>
        <w:rPr>
          <w:rFonts w:ascii="Arial" w:hAnsi="Arial" w:cs="Arial"/>
        </w:rPr>
      </w:pPr>
    </w:p>
    <w:p w14:paraId="4EC6F1A5" w14:textId="77777777" w:rsidR="00D44B5C" w:rsidRDefault="00D44B5C" w:rsidP="00241627">
      <w:pPr>
        <w:spacing w:line="360" w:lineRule="auto"/>
        <w:jc w:val="both"/>
        <w:rPr>
          <w:rFonts w:ascii="Arial" w:hAnsi="Arial" w:cs="Arial"/>
        </w:rPr>
      </w:pPr>
    </w:p>
    <w:p w14:paraId="5C597A48" w14:textId="77777777" w:rsidR="00127ACC" w:rsidRDefault="00127ACC" w:rsidP="00241627">
      <w:pPr>
        <w:spacing w:line="360" w:lineRule="auto"/>
        <w:jc w:val="both"/>
        <w:rPr>
          <w:rFonts w:ascii="Arial" w:hAnsi="Arial" w:cs="Arial"/>
        </w:rPr>
      </w:pPr>
    </w:p>
    <w:p w14:paraId="0DA419EC" w14:textId="77777777" w:rsidR="00127ACC" w:rsidRPr="00241627" w:rsidRDefault="00127ACC" w:rsidP="00241627">
      <w:pPr>
        <w:spacing w:line="360" w:lineRule="auto"/>
        <w:jc w:val="both"/>
        <w:rPr>
          <w:rFonts w:ascii="Arial" w:hAnsi="Arial" w:cs="Arial"/>
        </w:rPr>
      </w:pPr>
    </w:p>
    <w:p w14:paraId="10E30F86" w14:textId="77777777" w:rsidR="00681195" w:rsidRPr="00241627" w:rsidRDefault="00681195" w:rsidP="00241627">
      <w:pPr>
        <w:spacing w:line="360" w:lineRule="auto"/>
        <w:jc w:val="both"/>
        <w:rPr>
          <w:rFonts w:ascii="Arial" w:hAnsi="Arial" w:cs="Arial"/>
          <w:b/>
          <w:bCs/>
        </w:rPr>
      </w:pPr>
      <w:r w:rsidRPr="00241627">
        <w:rPr>
          <w:rFonts w:ascii="Arial" w:hAnsi="Arial" w:cs="Arial"/>
          <w:b/>
          <w:bCs/>
        </w:rPr>
        <w:lastRenderedPageBreak/>
        <w:t xml:space="preserve">Designed digital technology: </w:t>
      </w:r>
      <w:proofErr w:type="spellStart"/>
      <w:r w:rsidRPr="00241627">
        <w:rPr>
          <w:rFonts w:ascii="Arial" w:hAnsi="Arial" w:cs="Arial"/>
          <w:b/>
          <w:bCs/>
        </w:rPr>
        <w:t>BrushSmart</w:t>
      </w:r>
      <w:proofErr w:type="spellEnd"/>
      <w:r w:rsidRPr="00241627">
        <w:rPr>
          <w:rFonts w:ascii="Arial" w:hAnsi="Arial" w:cs="Arial"/>
          <w:b/>
          <w:bCs/>
        </w:rPr>
        <w:t xml:space="preserve"> Kids App</w:t>
      </w:r>
    </w:p>
    <w:p w14:paraId="17D65711" w14:textId="114848B1" w:rsidR="00E00EF9" w:rsidRPr="00241627" w:rsidRDefault="00E00EF9" w:rsidP="00241627">
      <w:pPr>
        <w:spacing w:line="360" w:lineRule="auto"/>
        <w:jc w:val="both"/>
        <w:rPr>
          <w:rFonts w:ascii="Arial" w:hAnsi="Arial" w:cs="Arial"/>
        </w:rPr>
      </w:pPr>
      <w:r w:rsidRPr="00241627">
        <w:rPr>
          <w:rFonts w:ascii="Arial" w:hAnsi="Arial" w:cs="Arial"/>
        </w:rPr>
        <w:t xml:space="preserve">The proposed intervention is the </w:t>
      </w:r>
      <w:proofErr w:type="spellStart"/>
      <w:r w:rsidRPr="00241627">
        <w:rPr>
          <w:rFonts w:ascii="Arial" w:hAnsi="Arial" w:cs="Arial"/>
        </w:rPr>
        <w:t>BrushSmart</w:t>
      </w:r>
      <w:proofErr w:type="spellEnd"/>
      <w:r w:rsidRPr="00241627">
        <w:rPr>
          <w:rFonts w:ascii="Arial" w:hAnsi="Arial" w:cs="Arial"/>
        </w:rPr>
        <w:t xml:space="preserve"> Kids App, a mobile-based gamified oral health tool for children aged 3–10 years with a parental dashboard. Digital health innovations like this are increasingly used to improve engagement and behaviour change in paediatric health promotion (Benavides </w:t>
      </w:r>
      <w:r w:rsidRPr="004E0A70">
        <w:rPr>
          <w:rFonts w:ascii="Arial" w:hAnsi="Arial" w:cs="Arial"/>
          <w:i/>
          <w:iCs/>
        </w:rPr>
        <w:t>et al.,</w:t>
      </w:r>
      <w:r w:rsidRPr="00241627">
        <w:rPr>
          <w:rFonts w:ascii="Arial" w:hAnsi="Arial" w:cs="Arial"/>
        </w:rPr>
        <w:t xml:space="preserve"> 2024; WHO, 2021).</w:t>
      </w:r>
    </w:p>
    <w:p w14:paraId="71D733F6" w14:textId="77777777" w:rsidR="00681195" w:rsidRPr="00241627" w:rsidRDefault="00681195" w:rsidP="00241627">
      <w:pPr>
        <w:spacing w:line="360" w:lineRule="auto"/>
        <w:jc w:val="both"/>
        <w:rPr>
          <w:rFonts w:ascii="Arial" w:hAnsi="Arial" w:cs="Arial"/>
        </w:rPr>
      </w:pPr>
    </w:p>
    <w:p w14:paraId="7B02B963" w14:textId="77777777" w:rsidR="00634E76" w:rsidRPr="00241627" w:rsidRDefault="00634E76" w:rsidP="00241627">
      <w:pPr>
        <w:spacing w:line="360" w:lineRule="auto"/>
        <w:jc w:val="center"/>
        <w:rPr>
          <w:rFonts w:ascii="Arial" w:hAnsi="Arial" w:cs="Arial"/>
        </w:rPr>
      </w:pPr>
      <w:r w:rsidRPr="00241627">
        <w:rPr>
          <w:rFonts w:ascii="Arial" w:hAnsi="Arial" w:cs="Arial"/>
          <w:noProof/>
        </w:rPr>
        <w:drawing>
          <wp:inline distT="0" distB="0" distL="0" distR="0" wp14:anchorId="31C3C3CA" wp14:editId="2CD08249">
            <wp:extent cx="3513405" cy="2234317"/>
            <wp:effectExtent l="0" t="0" r="0" b="0"/>
            <wp:docPr id="5703257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7865" cy="2237153"/>
                    </a:xfrm>
                    <a:prstGeom prst="rect">
                      <a:avLst/>
                    </a:prstGeom>
                    <a:noFill/>
                    <a:ln>
                      <a:noFill/>
                    </a:ln>
                  </pic:spPr>
                </pic:pic>
              </a:graphicData>
            </a:graphic>
          </wp:inline>
        </w:drawing>
      </w:r>
    </w:p>
    <w:p w14:paraId="328EF7C3" w14:textId="3F7138FB" w:rsidR="00634E76" w:rsidRPr="00241627" w:rsidRDefault="00634E76" w:rsidP="003770DD">
      <w:pPr>
        <w:spacing w:line="360" w:lineRule="auto"/>
        <w:jc w:val="center"/>
        <w:rPr>
          <w:rFonts w:ascii="Arial" w:hAnsi="Arial" w:cs="Arial"/>
        </w:rPr>
      </w:pPr>
      <w:r w:rsidRPr="00241627">
        <w:rPr>
          <w:rFonts w:ascii="Arial" w:hAnsi="Arial" w:cs="Arial"/>
        </w:rPr>
        <w:t xml:space="preserve">Figure </w:t>
      </w:r>
      <w:r w:rsidR="003D3B0F" w:rsidRPr="00241627">
        <w:rPr>
          <w:rFonts w:ascii="Arial" w:hAnsi="Arial" w:cs="Arial"/>
        </w:rPr>
        <w:t>1</w:t>
      </w:r>
      <w:r w:rsidRPr="00241627">
        <w:rPr>
          <w:rFonts w:ascii="Arial" w:hAnsi="Arial" w:cs="Arial"/>
        </w:rPr>
        <w:t xml:space="preserve">: Conceptual design of the </w:t>
      </w:r>
      <w:proofErr w:type="spellStart"/>
      <w:r w:rsidRPr="00241627">
        <w:rPr>
          <w:rFonts w:ascii="Arial" w:hAnsi="Arial" w:cs="Arial"/>
        </w:rPr>
        <w:t>BrushSmart</w:t>
      </w:r>
      <w:proofErr w:type="spellEnd"/>
      <w:r w:rsidRPr="00241627">
        <w:rPr>
          <w:rFonts w:ascii="Arial" w:hAnsi="Arial" w:cs="Arial"/>
        </w:rPr>
        <w:t xml:space="preserve"> Kids App showing gamified brushing timer, reward system, and parental dashboard for monitoring oral hygiene behaviours.</w:t>
      </w:r>
    </w:p>
    <w:p w14:paraId="5DDF18EE" w14:textId="49B26026" w:rsidR="009B1303" w:rsidRPr="00241627" w:rsidRDefault="009B1303" w:rsidP="003770DD">
      <w:pPr>
        <w:spacing w:line="360" w:lineRule="auto"/>
        <w:jc w:val="center"/>
        <w:rPr>
          <w:rFonts w:ascii="Arial" w:hAnsi="Arial" w:cs="Arial"/>
        </w:rPr>
      </w:pPr>
      <w:r w:rsidRPr="00241627">
        <w:rPr>
          <w:rFonts w:ascii="Arial" w:hAnsi="Arial" w:cs="Arial"/>
        </w:rPr>
        <w:t>Source (</w:t>
      </w:r>
      <w:proofErr w:type="spellStart"/>
      <w:r w:rsidRPr="00241627">
        <w:rPr>
          <w:rFonts w:ascii="Arial" w:hAnsi="Arial" w:cs="Arial"/>
        </w:rPr>
        <w:t>S</w:t>
      </w:r>
      <w:r w:rsidR="00127ACC">
        <w:rPr>
          <w:rFonts w:ascii="Arial" w:hAnsi="Arial" w:cs="Arial"/>
        </w:rPr>
        <w:t>el</w:t>
      </w:r>
      <w:r w:rsidRPr="00241627">
        <w:rPr>
          <w:rFonts w:ascii="Arial" w:hAnsi="Arial" w:cs="Arial"/>
        </w:rPr>
        <w:t>f Created</w:t>
      </w:r>
      <w:proofErr w:type="spellEnd"/>
      <w:r w:rsidRPr="00241627">
        <w:rPr>
          <w:rFonts w:ascii="Arial" w:hAnsi="Arial" w:cs="Arial"/>
        </w:rPr>
        <w:t>)</w:t>
      </w:r>
    </w:p>
    <w:p w14:paraId="2FA57EEB" w14:textId="77777777" w:rsidR="00634E76" w:rsidRPr="00241627" w:rsidRDefault="00634E76" w:rsidP="00241627">
      <w:pPr>
        <w:spacing w:line="360" w:lineRule="auto"/>
        <w:jc w:val="both"/>
        <w:rPr>
          <w:rFonts w:ascii="Arial" w:hAnsi="Arial" w:cs="Arial"/>
        </w:rPr>
      </w:pPr>
    </w:p>
    <w:p w14:paraId="2EEED1ED" w14:textId="77777777" w:rsidR="00681195" w:rsidRPr="00241627" w:rsidRDefault="00681195" w:rsidP="00241627">
      <w:pPr>
        <w:spacing w:line="360" w:lineRule="auto"/>
        <w:jc w:val="both"/>
        <w:rPr>
          <w:rFonts w:ascii="Arial" w:hAnsi="Arial" w:cs="Arial"/>
        </w:rPr>
      </w:pPr>
    </w:p>
    <w:p w14:paraId="1AF84FA9" w14:textId="77777777" w:rsidR="00681195" w:rsidRPr="00241627" w:rsidRDefault="00681195" w:rsidP="00241627">
      <w:pPr>
        <w:spacing w:line="360" w:lineRule="auto"/>
        <w:jc w:val="both"/>
        <w:rPr>
          <w:rFonts w:ascii="Arial" w:hAnsi="Arial" w:cs="Arial"/>
        </w:rPr>
      </w:pPr>
      <w:r w:rsidRPr="00241627">
        <w:rPr>
          <w:rFonts w:ascii="Arial" w:hAnsi="Arial" w:cs="Arial"/>
        </w:rPr>
        <w:t>Key features</w:t>
      </w:r>
    </w:p>
    <w:p w14:paraId="4314C2B6" w14:textId="77777777" w:rsidR="00681195" w:rsidRPr="00241627" w:rsidRDefault="00681195" w:rsidP="00241627">
      <w:pPr>
        <w:spacing w:line="360" w:lineRule="auto"/>
        <w:jc w:val="both"/>
        <w:rPr>
          <w:rFonts w:ascii="Arial" w:hAnsi="Arial" w:cs="Arial"/>
        </w:rPr>
      </w:pPr>
    </w:p>
    <w:p w14:paraId="0E7EA26D" w14:textId="608E4592" w:rsidR="00681195" w:rsidRPr="00241627" w:rsidRDefault="00681195" w:rsidP="00241627">
      <w:pPr>
        <w:spacing w:line="360" w:lineRule="auto"/>
        <w:jc w:val="both"/>
        <w:rPr>
          <w:rFonts w:ascii="Arial" w:hAnsi="Arial" w:cs="Arial"/>
        </w:rPr>
      </w:pPr>
      <w:r w:rsidRPr="00241627">
        <w:rPr>
          <w:rFonts w:ascii="Arial" w:hAnsi="Arial" w:cs="Arial"/>
        </w:rPr>
        <w:t xml:space="preserve">*  2-minute brushing timer </w:t>
      </w:r>
      <w:r w:rsidR="00BC7767" w:rsidRPr="00241627">
        <w:rPr>
          <w:rFonts w:ascii="Arial" w:hAnsi="Arial" w:cs="Arial"/>
        </w:rPr>
        <w:t xml:space="preserve">(Benavides </w:t>
      </w:r>
      <w:r w:rsidR="00BC7767" w:rsidRPr="004E0A70">
        <w:rPr>
          <w:rFonts w:ascii="Arial" w:hAnsi="Arial" w:cs="Arial"/>
          <w:i/>
          <w:iCs/>
        </w:rPr>
        <w:t>et al.,</w:t>
      </w:r>
      <w:r w:rsidR="00BC7767" w:rsidRPr="00241627">
        <w:rPr>
          <w:rFonts w:ascii="Arial" w:hAnsi="Arial" w:cs="Arial"/>
        </w:rPr>
        <w:t xml:space="preserve"> 2024)</w:t>
      </w:r>
    </w:p>
    <w:p w14:paraId="2B29EF10" w14:textId="5F6261EA" w:rsidR="00681195" w:rsidRPr="00241627" w:rsidRDefault="00681195" w:rsidP="00241627">
      <w:pPr>
        <w:spacing w:line="360" w:lineRule="auto"/>
        <w:jc w:val="both"/>
        <w:rPr>
          <w:rFonts w:ascii="Arial" w:hAnsi="Arial" w:cs="Arial"/>
        </w:rPr>
      </w:pPr>
      <w:r w:rsidRPr="00241627">
        <w:rPr>
          <w:rFonts w:ascii="Arial" w:hAnsi="Arial" w:cs="Arial"/>
        </w:rPr>
        <w:t xml:space="preserve">* Gamified </w:t>
      </w:r>
      <w:r w:rsidR="00310783" w:rsidRPr="00241627">
        <w:rPr>
          <w:rFonts w:ascii="Arial" w:hAnsi="Arial" w:cs="Arial"/>
        </w:rPr>
        <w:t>rewards and badges</w:t>
      </w:r>
      <w:r w:rsidR="00BC7767" w:rsidRPr="00241627">
        <w:rPr>
          <w:rFonts w:ascii="Arial" w:hAnsi="Arial" w:cs="Arial"/>
        </w:rPr>
        <w:t xml:space="preserve"> (WHO, 2021)</w:t>
      </w:r>
    </w:p>
    <w:p w14:paraId="02C50CE3" w14:textId="4D0FE6ED" w:rsidR="00681195" w:rsidRPr="00241627" w:rsidRDefault="00681195" w:rsidP="00241627">
      <w:pPr>
        <w:spacing w:line="360" w:lineRule="auto"/>
        <w:jc w:val="both"/>
        <w:rPr>
          <w:rFonts w:ascii="Arial" w:hAnsi="Arial" w:cs="Arial"/>
        </w:rPr>
      </w:pPr>
      <w:r w:rsidRPr="00241627">
        <w:rPr>
          <w:rFonts w:ascii="Arial" w:hAnsi="Arial" w:cs="Arial"/>
        </w:rPr>
        <w:t>* Animated brushing videos</w:t>
      </w:r>
      <w:r w:rsidR="00BC7767" w:rsidRPr="00241627">
        <w:rPr>
          <w:rFonts w:ascii="Arial" w:hAnsi="Arial" w:cs="Arial"/>
        </w:rPr>
        <w:t xml:space="preserve"> (AAPD,2023)</w:t>
      </w:r>
    </w:p>
    <w:p w14:paraId="5C8C0C4C" w14:textId="69E14A6C" w:rsidR="00681195" w:rsidRPr="00241627" w:rsidRDefault="00681195" w:rsidP="00241627">
      <w:pPr>
        <w:spacing w:line="360" w:lineRule="auto"/>
        <w:jc w:val="both"/>
        <w:rPr>
          <w:rFonts w:ascii="Arial" w:hAnsi="Arial" w:cs="Arial"/>
        </w:rPr>
      </w:pPr>
      <w:r w:rsidRPr="00241627">
        <w:rPr>
          <w:rFonts w:ascii="Arial" w:hAnsi="Arial" w:cs="Arial"/>
        </w:rPr>
        <w:t>* Sugar “traffic light scanner” for food products</w:t>
      </w:r>
      <w:r w:rsidR="00BC7767" w:rsidRPr="00241627">
        <w:rPr>
          <w:rFonts w:ascii="Arial" w:hAnsi="Arial" w:cs="Arial"/>
        </w:rPr>
        <w:t xml:space="preserve"> (</w:t>
      </w:r>
      <w:r w:rsidR="00982A33" w:rsidRPr="00241627">
        <w:rPr>
          <w:rFonts w:ascii="Arial" w:hAnsi="Arial" w:cs="Arial"/>
        </w:rPr>
        <w:t>Moynihan and Kelly</w:t>
      </w:r>
      <w:r w:rsidR="00BC7767" w:rsidRPr="004E0A70">
        <w:rPr>
          <w:rFonts w:ascii="Arial" w:hAnsi="Arial" w:cs="Arial"/>
          <w:i/>
          <w:iCs/>
        </w:rPr>
        <w:t>,</w:t>
      </w:r>
      <w:r w:rsidR="00BC7767" w:rsidRPr="00241627">
        <w:rPr>
          <w:rFonts w:ascii="Arial" w:hAnsi="Arial" w:cs="Arial"/>
        </w:rPr>
        <w:t xml:space="preserve"> 20</w:t>
      </w:r>
      <w:r w:rsidR="006D13E7">
        <w:rPr>
          <w:rFonts w:ascii="Arial" w:hAnsi="Arial" w:cs="Arial"/>
        </w:rPr>
        <w:t>19</w:t>
      </w:r>
      <w:r w:rsidR="00BC7767" w:rsidRPr="00241627">
        <w:rPr>
          <w:rFonts w:ascii="Arial" w:hAnsi="Arial" w:cs="Arial"/>
        </w:rPr>
        <w:t>)</w:t>
      </w:r>
    </w:p>
    <w:p w14:paraId="03C0A36C" w14:textId="632FD40B" w:rsidR="00681195" w:rsidRPr="00241627" w:rsidRDefault="00681195" w:rsidP="00241627">
      <w:pPr>
        <w:spacing w:line="360" w:lineRule="auto"/>
        <w:jc w:val="both"/>
        <w:rPr>
          <w:rFonts w:ascii="Arial" w:hAnsi="Arial" w:cs="Arial"/>
        </w:rPr>
      </w:pPr>
      <w:r w:rsidRPr="00241627">
        <w:rPr>
          <w:rFonts w:ascii="Arial" w:hAnsi="Arial" w:cs="Arial"/>
        </w:rPr>
        <w:t>* Daily reminders for brushing</w:t>
      </w:r>
      <w:r w:rsidR="00D44B5C" w:rsidRPr="00241627">
        <w:rPr>
          <w:rFonts w:ascii="Arial" w:hAnsi="Arial" w:cs="Arial"/>
        </w:rPr>
        <w:t xml:space="preserve"> </w:t>
      </w:r>
      <w:r w:rsidR="00BC7767" w:rsidRPr="00241627">
        <w:rPr>
          <w:rFonts w:ascii="Arial" w:hAnsi="Arial" w:cs="Arial"/>
        </w:rPr>
        <w:t xml:space="preserve">(NICE, 2022) </w:t>
      </w:r>
    </w:p>
    <w:p w14:paraId="104A0841" w14:textId="65F3BAAB" w:rsidR="00681195" w:rsidRPr="00241627" w:rsidRDefault="00681195" w:rsidP="00241627">
      <w:pPr>
        <w:spacing w:line="360" w:lineRule="auto"/>
        <w:jc w:val="both"/>
        <w:rPr>
          <w:rFonts w:ascii="Arial" w:hAnsi="Arial" w:cs="Arial"/>
        </w:rPr>
      </w:pPr>
      <w:r w:rsidRPr="00241627">
        <w:rPr>
          <w:rFonts w:ascii="Arial" w:hAnsi="Arial" w:cs="Arial"/>
        </w:rPr>
        <w:t xml:space="preserve">* Parental </w:t>
      </w:r>
      <w:r w:rsidR="00E00EF9" w:rsidRPr="00241627">
        <w:rPr>
          <w:rFonts w:ascii="Arial" w:hAnsi="Arial" w:cs="Arial"/>
        </w:rPr>
        <w:t>monitoring dashbo</w:t>
      </w:r>
      <w:r w:rsidR="00303E1B" w:rsidRPr="00241627">
        <w:rPr>
          <w:rFonts w:ascii="Arial" w:hAnsi="Arial" w:cs="Arial"/>
        </w:rPr>
        <w:t>ard</w:t>
      </w:r>
      <w:r w:rsidR="00BC7767" w:rsidRPr="00241627">
        <w:rPr>
          <w:rFonts w:ascii="Arial" w:hAnsi="Arial" w:cs="Arial"/>
        </w:rPr>
        <w:t xml:space="preserve"> (WHO, 2022)</w:t>
      </w:r>
    </w:p>
    <w:p w14:paraId="2AF998FC" w14:textId="77777777" w:rsidR="00681195" w:rsidRPr="00241627" w:rsidRDefault="00681195" w:rsidP="00241627">
      <w:pPr>
        <w:spacing w:line="360" w:lineRule="auto"/>
        <w:jc w:val="both"/>
        <w:rPr>
          <w:rFonts w:ascii="Arial" w:hAnsi="Arial" w:cs="Arial"/>
        </w:rPr>
      </w:pPr>
    </w:p>
    <w:p w14:paraId="2BA60579" w14:textId="7660A991" w:rsidR="00681195" w:rsidRPr="00241627" w:rsidRDefault="00681195" w:rsidP="00241627">
      <w:pPr>
        <w:spacing w:line="360" w:lineRule="auto"/>
        <w:jc w:val="both"/>
        <w:rPr>
          <w:rFonts w:ascii="Arial" w:hAnsi="Arial" w:cs="Arial"/>
        </w:rPr>
      </w:pPr>
      <w:r w:rsidRPr="00241627">
        <w:rPr>
          <w:rFonts w:ascii="Arial" w:hAnsi="Arial" w:cs="Arial"/>
        </w:rPr>
        <w:lastRenderedPageBreak/>
        <w:t>Use in health promotion</w:t>
      </w:r>
    </w:p>
    <w:p w14:paraId="1B2CC921" w14:textId="77777777" w:rsidR="00681195" w:rsidRPr="00241627" w:rsidRDefault="00681195" w:rsidP="00241627">
      <w:pPr>
        <w:spacing w:line="360" w:lineRule="auto"/>
        <w:jc w:val="both"/>
        <w:rPr>
          <w:rFonts w:ascii="Arial" w:hAnsi="Arial" w:cs="Arial"/>
        </w:rPr>
      </w:pPr>
    </w:p>
    <w:p w14:paraId="6BEDB067" w14:textId="605ABDC8" w:rsidR="00681195" w:rsidRPr="00241627" w:rsidRDefault="00681195" w:rsidP="00241627">
      <w:pPr>
        <w:spacing w:line="360" w:lineRule="auto"/>
        <w:jc w:val="both"/>
        <w:rPr>
          <w:rFonts w:ascii="Arial" w:hAnsi="Arial" w:cs="Arial"/>
        </w:rPr>
      </w:pPr>
      <w:r w:rsidRPr="00241627">
        <w:rPr>
          <w:rFonts w:ascii="Arial" w:hAnsi="Arial" w:cs="Arial"/>
        </w:rPr>
        <w:t>1. Home-based intervention</w:t>
      </w:r>
    </w:p>
    <w:p w14:paraId="189541A7" w14:textId="636ED2E5" w:rsidR="00681195" w:rsidRPr="00241627" w:rsidRDefault="00681195" w:rsidP="00241627">
      <w:pPr>
        <w:spacing w:line="360" w:lineRule="auto"/>
        <w:jc w:val="both"/>
        <w:rPr>
          <w:rFonts w:ascii="Arial" w:hAnsi="Arial" w:cs="Arial"/>
        </w:rPr>
      </w:pPr>
      <w:r w:rsidRPr="00241627">
        <w:rPr>
          <w:rFonts w:ascii="Arial" w:hAnsi="Arial" w:cs="Arial"/>
        </w:rPr>
        <w:t xml:space="preserve">* </w:t>
      </w:r>
      <w:r w:rsidR="00257427" w:rsidRPr="00241627">
        <w:rPr>
          <w:rFonts w:ascii="Arial" w:hAnsi="Arial" w:cs="Arial"/>
        </w:rPr>
        <w:t>T</w:t>
      </w:r>
      <w:r w:rsidRPr="00241627">
        <w:rPr>
          <w:rFonts w:ascii="Arial" w:hAnsi="Arial" w:cs="Arial"/>
        </w:rPr>
        <w:t>wice-daily brushing routines</w:t>
      </w:r>
    </w:p>
    <w:p w14:paraId="31045C3D" w14:textId="0A1718C2" w:rsidR="00681195" w:rsidRPr="00241627" w:rsidRDefault="00681195" w:rsidP="00241627">
      <w:pPr>
        <w:spacing w:line="360" w:lineRule="auto"/>
        <w:jc w:val="both"/>
        <w:rPr>
          <w:rFonts w:ascii="Arial" w:hAnsi="Arial" w:cs="Arial"/>
        </w:rPr>
      </w:pPr>
      <w:r w:rsidRPr="00241627">
        <w:rPr>
          <w:rFonts w:ascii="Arial" w:hAnsi="Arial" w:cs="Arial"/>
        </w:rPr>
        <w:t>* Reinforces parental supervision</w:t>
      </w:r>
      <w:r w:rsidR="00CB5ED2" w:rsidRPr="00241627">
        <w:rPr>
          <w:rFonts w:ascii="Arial" w:hAnsi="Arial" w:cs="Arial"/>
        </w:rPr>
        <w:t xml:space="preserve"> (AAPD, 2023)</w:t>
      </w:r>
    </w:p>
    <w:p w14:paraId="0F536F53" w14:textId="77777777" w:rsidR="00681195" w:rsidRPr="00241627" w:rsidRDefault="00681195" w:rsidP="00241627">
      <w:pPr>
        <w:spacing w:line="360" w:lineRule="auto"/>
        <w:jc w:val="both"/>
        <w:rPr>
          <w:rFonts w:ascii="Arial" w:hAnsi="Arial" w:cs="Arial"/>
        </w:rPr>
      </w:pPr>
    </w:p>
    <w:p w14:paraId="1F1C251D" w14:textId="50EAF235" w:rsidR="00681195" w:rsidRPr="00241627" w:rsidRDefault="00681195" w:rsidP="00241627">
      <w:pPr>
        <w:spacing w:line="360" w:lineRule="auto"/>
        <w:jc w:val="both"/>
        <w:rPr>
          <w:rFonts w:ascii="Arial" w:hAnsi="Arial" w:cs="Arial"/>
        </w:rPr>
      </w:pPr>
      <w:r w:rsidRPr="00241627">
        <w:rPr>
          <w:rFonts w:ascii="Arial" w:hAnsi="Arial" w:cs="Arial"/>
        </w:rPr>
        <w:t>2. School-based oral health promotion</w:t>
      </w:r>
    </w:p>
    <w:p w14:paraId="49AF93E5" w14:textId="61DD56C0" w:rsidR="00681195" w:rsidRPr="00241627" w:rsidRDefault="00681195" w:rsidP="00241627">
      <w:pPr>
        <w:spacing w:line="360" w:lineRule="auto"/>
        <w:jc w:val="both"/>
        <w:rPr>
          <w:rFonts w:ascii="Arial" w:hAnsi="Arial" w:cs="Arial"/>
        </w:rPr>
      </w:pPr>
      <w:r w:rsidRPr="00241627">
        <w:rPr>
          <w:rFonts w:ascii="Arial" w:hAnsi="Arial" w:cs="Arial"/>
        </w:rPr>
        <w:t xml:space="preserve">* </w:t>
      </w:r>
      <w:r w:rsidR="00E609AE" w:rsidRPr="00241627">
        <w:rPr>
          <w:rFonts w:ascii="Arial" w:hAnsi="Arial" w:cs="Arial"/>
        </w:rPr>
        <w:t>Support oral health education aligned with NHS programmes</w:t>
      </w:r>
      <w:r w:rsidR="00CB5ED2" w:rsidRPr="00241627">
        <w:rPr>
          <w:rFonts w:ascii="Arial" w:hAnsi="Arial" w:cs="Arial"/>
        </w:rPr>
        <w:t xml:space="preserve"> (NICE, 2022)</w:t>
      </w:r>
    </w:p>
    <w:p w14:paraId="6FC9A55C" w14:textId="77777777" w:rsidR="00681195" w:rsidRPr="00241627" w:rsidRDefault="00681195" w:rsidP="00241627">
      <w:pPr>
        <w:spacing w:line="360" w:lineRule="auto"/>
        <w:jc w:val="both"/>
        <w:rPr>
          <w:rFonts w:ascii="Arial" w:hAnsi="Arial" w:cs="Arial"/>
        </w:rPr>
      </w:pPr>
    </w:p>
    <w:p w14:paraId="6ADA5573" w14:textId="77777777" w:rsidR="00EB2F81" w:rsidRPr="00241627" w:rsidRDefault="00EB2F81" w:rsidP="00241627">
      <w:pPr>
        <w:spacing w:line="360" w:lineRule="auto"/>
        <w:jc w:val="both"/>
        <w:rPr>
          <w:rFonts w:ascii="Arial" w:hAnsi="Arial" w:cs="Arial"/>
        </w:rPr>
      </w:pPr>
    </w:p>
    <w:p w14:paraId="2AD6D4F3" w14:textId="71E74910" w:rsidR="00681195" w:rsidRPr="00241627" w:rsidRDefault="00681195" w:rsidP="00241627">
      <w:pPr>
        <w:spacing w:line="360" w:lineRule="auto"/>
        <w:jc w:val="both"/>
        <w:rPr>
          <w:rFonts w:ascii="Arial" w:hAnsi="Arial" w:cs="Arial"/>
        </w:rPr>
      </w:pPr>
      <w:r w:rsidRPr="00241627">
        <w:rPr>
          <w:rFonts w:ascii="Arial" w:hAnsi="Arial" w:cs="Arial"/>
        </w:rPr>
        <w:t>3. Dental clinic integration</w:t>
      </w:r>
    </w:p>
    <w:p w14:paraId="30BECC6E" w14:textId="08019A48" w:rsidR="00681195" w:rsidRPr="00241627" w:rsidRDefault="00681195" w:rsidP="00241627">
      <w:pPr>
        <w:spacing w:line="360" w:lineRule="auto"/>
        <w:jc w:val="both"/>
        <w:rPr>
          <w:rFonts w:ascii="Arial" w:hAnsi="Arial" w:cs="Arial"/>
        </w:rPr>
      </w:pPr>
      <w:r w:rsidRPr="00241627">
        <w:rPr>
          <w:rFonts w:ascii="Arial" w:hAnsi="Arial" w:cs="Arial"/>
        </w:rPr>
        <w:t>* Dentist</w:t>
      </w:r>
      <w:r w:rsidR="00E07551" w:rsidRPr="00241627">
        <w:rPr>
          <w:rFonts w:ascii="Arial" w:hAnsi="Arial" w:cs="Arial"/>
        </w:rPr>
        <w:t>s</w:t>
      </w:r>
      <w:r w:rsidRPr="00241627">
        <w:rPr>
          <w:rFonts w:ascii="Arial" w:hAnsi="Arial" w:cs="Arial"/>
        </w:rPr>
        <w:t xml:space="preserve"> </w:t>
      </w:r>
      <w:r w:rsidR="00E07551" w:rsidRPr="00241627">
        <w:rPr>
          <w:rFonts w:ascii="Arial" w:hAnsi="Arial" w:cs="Arial"/>
        </w:rPr>
        <w:t>can recommend it alongside fluoride advice (NHS England, 2024).</w:t>
      </w:r>
    </w:p>
    <w:p w14:paraId="22B57446" w14:textId="77777777" w:rsidR="00681195" w:rsidRPr="00241627" w:rsidRDefault="00681195" w:rsidP="00241627">
      <w:pPr>
        <w:spacing w:line="360" w:lineRule="auto"/>
        <w:jc w:val="both"/>
        <w:rPr>
          <w:rFonts w:ascii="Arial" w:hAnsi="Arial" w:cs="Arial"/>
        </w:rPr>
      </w:pPr>
    </w:p>
    <w:p w14:paraId="2B55E639" w14:textId="69A173E0" w:rsidR="00681195" w:rsidRPr="00241627" w:rsidRDefault="00681195" w:rsidP="00241627">
      <w:pPr>
        <w:spacing w:line="360" w:lineRule="auto"/>
        <w:jc w:val="both"/>
        <w:rPr>
          <w:rFonts w:ascii="Arial" w:hAnsi="Arial" w:cs="Arial"/>
        </w:rPr>
      </w:pPr>
      <w:r w:rsidRPr="00241627">
        <w:rPr>
          <w:rFonts w:ascii="Arial" w:hAnsi="Arial" w:cs="Arial"/>
        </w:rPr>
        <w:t>4. Behavioural reinforcement tool</w:t>
      </w:r>
    </w:p>
    <w:p w14:paraId="196DF34C" w14:textId="77777777" w:rsidR="00681195" w:rsidRPr="00241627" w:rsidRDefault="00681195" w:rsidP="00241627">
      <w:pPr>
        <w:spacing w:line="360" w:lineRule="auto"/>
        <w:jc w:val="both"/>
        <w:rPr>
          <w:rFonts w:ascii="Arial" w:hAnsi="Arial" w:cs="Arial"/>
        </w:rPr>
      </w:pPr>
      <w:r w:rsidRPr="00241627">
        <w:rPr>
          <w:rFonts w:ascii="Arial" w:hAnsi="Arial" w:cs="Arial"/>
        </w:rPr>
        <w:t>* Encourages long-term habit formation</w:t>
      </w:r>
    </w:p>
    <w:p w14:paraId="2A1B753D" w14:textId="625FB297" w:rsidR="00681195" w:rsidRPr="00241627" w:rsidRDefault="00681195" w:rsidP="00241627">
      <w:pPr>
        <w:spacing w:line="360" w:lineRule="auto"/>
        <w:jc w:val="both"/>
        <w:rPr>
          <w:rFonts w:ascii="Arial" w:hAnsi="Arial" w:cs="Arial"/>
        </w:rPr>
      </w:pPr>
      <w:r w:rsidRPr="00241627">
        <w:rPr>
          <w:rFonts w:ascii="Arial" w:hAnsi="Arial" w:cs="Arial"/>
        </w:rPr>
        <w:t>* Reduces sugary foo</w:t>
      </w:r>
      <w:r w:rsidR="00257427" w:rsidRPr="00241627">
        <w:rPr>
          <w:rFonts w:ascii="Arial" w:hAnsi="Arial" w:cs="Arial"/>
        </w:rPr>
        <w:t>d</w:t>
      </w:r>
      <w:r w:rsidRPr="00241627">
        <w:rPr>
          <w:rFonts w:ascii="Arial" w:hAnsi="Arial" w:cs="Arial"/>
        </w:rPr>
        <w:t xml:space="preserve"> </w:t>
      </w:r>
      <w:r w:rsidR="00EB2F81" w:rsidRPr="00241627">
        <w:rPr>
          <w:rFonts w:ascii="Arial" w:hAnsi="Arial" w:cs="Arial"/>
        </w:rPr>
        <w:t>intake</w:t>
      </w:r>
      <w:r w:rsidR="00CB5ED2" w:rsidRPr="00241627">
        <w:rPr>
          <w:rFonts w:ascii="Arial" w:hAnsi="Arial" w:cs="Arial"/>
        </w:rPr>
        <w:t xml:space="preserve"> (Moynihan and Kelly, 2019)</w:t>
      </w:r>
    </w:p>
    <w:p w14:paraId="3AB9CD3E" w14:textId="19092403" w:rsidR="00681195" w:rsidRPr="00241627" w:rsidRDefault="00681195" w:rsidP="00241627">
      <w:pPr>
        <w:spacing w:line="360" w:lineRule="auto"/>
        <w:jc w:val="both"/>
        <w:rPr>
          <w:rFonts w:ascii="Arial" w:hAnsi="Arial" w:cs="Arial"/>
        </w:rPr>
      </w:pPr>
    </w:p>
    <w:p w14:paraId="00D031FE" w14:textId="76FAC4E8" w:rsidR="008C65BB" w:rsidRPr="00241627" w:rsidRDefault="008C65BB" w:rsidP="00241627">
      <w:pPr>
        <w:spacing w:line="360" w:lineRule="auto"/>
        <w:jc w:val="both"/>
        <w:rPr>
          <w:rFonts w:ascii="Arial" w:hAnsi="Arial" w:cs="Arial"/>
        </w:rPr>
      </w:pPr>
      <w:r w:rsidRPr="00241627">
        <w:rPr>
          <w:rFonts w:ascii="Arial" w:hAnsi="Arial" w:cs="Arial"/>
        </w:rPr>
        <w:t>Video: Learn How to Brush Your Child’s Teeth with Colgate</w:t>
      </w:r>
    </w:p>
    <w:p w14:paraId="49BFF7AC" w14:textId="3DB442B1" w:rsidR="008C65BB" w:rsidRPr="00241627" w:rsidRDefault="008C65BB" w:rsidP="00241627">
      <w:pPr>
        <w:spacing w:line="360" w:lineRule="auto"/>
        <w:jc w:val="both"/>
        <w:rPr>
          <w:rFonts w:ascii="Arial" w:hAnsi="Arial" w:cs="Arial"/>
        </w:rPr>
      </w:pPr>
      <w:hyperlink r:id="rId13" w:history="1">
        <w:r w:rsidRPr="00241627">
          <w:rPr>
            <w:rStyle w:val="Hyperlink"/>
            <w:rFonts w:ascii="Arial" w:hAnsi="Arial" w:cs="Arial"/>
          </w:rPr>
          <w:t>https://youtu.be/G7Ka_gVYxY4</w:t>
        </w:r>
      </w:hyperlink>
      <w:r w:rsidRPr="00241627">
        <w:rPr>
          <w:rFonts w:ascii="Arial" w:hAnsi="Arial" w:cs="Arial"/>
        </w:rPr>
        <w:t xml:space="preserve"> </w:t>
      </w:r>
    </w:p>
    <w:p w14:paraId="22D08D4C" w14:textId="77777777" w:rsidR="004D4ABD" w:rsidRPr="00241627" w:rsidRDefault="004D4ABD" w:rsidP="00241627">
      <w:pPr>
        <w:spacing w:line="360" w:lineRule="auto"/>
        <w:jc w:val="both"/>
        <w:rPr>
          <w:rFonts w:ascii="Arial" w:hAnsi="Arial" w:cs="Arial"/>
        </w:rPr>
      </w:pPr>
    </w:p>
    <w:p w14:paraId="0503A888" w14:textId="0BF77548" w:rsidR="00681195" w:rsidRPr="00241627" w:rsidRDefault="004D4ABD" w:rsidP="00241627">
      <w:pPr>
        <w:spacing w:line="360" w:lineRule="auto"/>
        <w:jc w:val="both"/>
        <w:rPr>
          <w:rFonts w:ascii="Arial" w:hAnsi="Arial" w:cs="Arial"/>
          <w:b/>
          <w:bCs/>
        </w:rPr>
      </w:pPr>
      <w:r w:rsidRPr="00241627">
        <w:rPr>
          <w:rFonts w:ascii="Arial" w:hAnsi="Arial" w:cs="Arial"/>
          <w:b/>
          <w:bCs/>
        </w:rPr>
        <w:t>I</w:t>
      </w:r>
      <w:r w:rsidR="00681195" w:rsidRPr="00241627">
        <w:rPr>
          <w:rFonts w:ascii="Arial" w:hAnsi="Arial" w:cs="Arial"/>
          <w:b/>
          <w:bCs/>
        </w:rPr>
        <w:t>mpact of the digital technology</w:t>
      </w:r>
    </w:p>
    <w:p w14:paraId="7865172F" w14:textId="77777777" w:rsidR="00681195" w:rsidRPr="00241627" w:rsidRDefault="00681195" w:rsidP="00241627">
      <w:pPr>
        <w:spacing w:line="360" w:lineRule="auto"/>
        <w:jc w:val="both"/>
        <w:rPr>
          <w:rFonts w:ascii="Arial" w:hAnsi="Arial" w:cs="Arial"/>
          <w:b/>
          <w:bCs/>
        </w:rPr>
      </w:pPr>
    </w:p>
    <w:p w14:paraId="5937659A" w14:textId="77777777" w:rsidR="00681195" w:rsidRPr="00241627" w:rsidRDefault="00681195" w:rsidP="00241627">
      <w:pPr>
        <w:spacing w:line="360" w:lineRule="auto"/>
        <w:jc w:val="both"/>
        <w:rPr>
          <w:rFonts w:ascii="Arial" w:hAnsi="Arial" w:cs="Arial"/>
          <w:b/>
          <w:bCs/>
        </w:rPr>
      </w:pPr>
      <w:r w:rsidRPr="00241627">
        <w:rPr>
          <w:rFonts w:ascii="Arial" w:hAnsi="Arial" w:cs="Arial"/>
          <w:b/>
          <w:bCs/>
        </w:rPr>
        <w:t>Advantages</w:t>
      </w:r>
    </w:p>
    <w:p w14:paraId="2F85721B" w14:textId="0EC38E4B" w:rsidR="00D44B5C" w:rsidRPr="00241627" w:rsidRDefault="00D44B5C" w:rsidP="00241627">
      <w:pPr>
        <w:spacing w:line="360" w:lineRule="auto"/>
        <w:jc w:val="both"/>
        <w:rPr>
          <w:rFonts w:ascii="Arial" w:hAnsi="Arial" w:cs="Arial"/>
        </w:rPr>
      </w:pPr>
      <w:r w:rsidRPr="00241627">
        <w:rPr>
          <w:rFonts w:ascii="Arial" w:hAnsi="Arial" w:cs="Arial"/>
        </w:rPr>
        <w:t xml:space="preserve">* Gamification and rewards improve children’s engagement (Benavides </w:t>
      </w:r>
      <w:r w:rsidRPr="004E0A70">
        <w:rPr>
          <w:rFonts w:ascii="Arial" w:hAnsi="Arial" w:cs="Arial"/>
          <w:i/>
          <w:iCs/>
        </w:rPr>
        <w:t xml:space="preserve">et al., </w:t>
      </w:r>
      <w:r w:rsidRPr="00241627">
        <w:rPr>
          <w:rFonts w:ascii="Arial" w:hAnsi="Arial" w:cs="Arial"/>
        </w:rPr>
        <w:t>2024)</w:t>
      </w:r>
    </w:p>
    <w:p w14:paraId="2D773008" w14:textId="5DC5F7E2" w:rsidR="00D44B5C" w:rsidRPr="00241627" w:rsidRDefault="00D44B5C" w:rsidP="00241627">
      <w:pPr>
        <w:spacing w:line="360" w:lineRule="auto"/>
        <w:jc w:val="both"/>
        <w:rPr>
          <w:rFonts w:ascii="Arial" w:hAnsi="Arial" w:cs="Arial"/>
        </w:rPr>
      </w:pPr>
      <w:r w:rsidRPr="00241627">
        <w:rPr>
          <w:rFonts w:ascii="Arial" w:hAnsi="Arial" w:cs="Arial"/>
        </w:rPr>
        <w:t xml:space="preserve">* Parental dashboard supports </w:t>
      </w:r>
      <w:proofErr w:type="spellStart"/>
      <w:r w:rsidR="0038369F" w:rsidRPr="00241627">
        <w:rPr>
          <w:rFonts w:ascii="Arial" w:hAnsi="Arial" w:cs="Arial"/>
        </w:rPr>
        <w:t>enhance</w:t>
      </w:r>
      <w:r w:rsidRPr="00241627">
        <w:rPr>
          <w:rFonts w:ascii="Arial" w:hAnsi="Arial" w:cs="Arial"/>
        </w:rPr>
        <w:t>supervision</w:t>
      </w:r>
      <w:proofErr w:type="spellEnd"/>
      <w:r w:rsidRPr="00241627">
        <w:rPr>
          <w:rFonts w:ascii="Arial" w:hAnsi="Arial" w:cs="Arial"/>
        </w:rPr>
        <w:t xml:space="preserve"> (AAPD, 2023)</w:t>
      </w:r>
    </w:p>
    <w:p w14:paraId="507A5B8D" w14:textId="7F368A04" w:rsidR="00D44B5C" w:rsidRPr="00241627" w:rsidRDefault="00D44B5C" w:rsidP="00241627">
      <w:pPr>
        <w:spacing w:line="360" w:lineRule="auto"/>
        <w:jc w:val="both"/>
        <w:rPr>
          <w:rFonts w:ascii="Arial" w:hAnsi="Arial" w:cs="Arial"/>
        </w:rPr>
      </w:pPr>
      <w:r w:rsidRPr="00241627">
        <w:rPr>
          <w:rFonts w:ascii="Arial" w:hAnsi="Arial" w:cs="Arial"/>
        </w:rPr>
        <w:t>* Sugar scanner promotes healthier food choices (WHO, 2022)</w:t>
      </w:r>
    </w:p>
    <w:p w14:paraId="78AD8412" w14:textId="0A3789AB" w:rsidR="00681195" w:rsidRPr="00241627" w:rsidRDefault="00D44B5C" w:rsidP="00241627">
      <w:pPr>
        <w:spacing w:line="360" w:lineRule="auto"/>
        <w:jc w:val="both"/>
        <w:rPr>
          <w:rFonts w:ascii="Arial" w:hAnsi="Arial" w:cs="Arial"/>
        </w:rPr>
      </w:pPr>
      <w:r w:rsidRPr="00241627">
        <w:rPr>
          <w:rFonts w:ascii="Arial" w:hAnsi="Arial" w:cs="Arial"/>
        </w:rPr>
        <w:lastRenderedPageBreak/>
        <w:t>* Scalable and cost-effective for NHS public health programmes (NHS England, 2024)</w:t>
      </w:r>
    </w:p>
    <w:p w14:paraId="46679E2D" w14:textId="7D3F467A" w:rsidR="00AC6792" w:rsidRPr="00241627" w:rsidRDefault="00681195" w:rsidP="00241627">
      <w:pPr>
        <w:spacing w:line="360" w:lineRule="auto"/>
        <w:jc w:val="both"/>
        <w:rPr>
          <w:rFonts w:ascii="Arial" w:hAnsi="Arial" w:cs="Arial"/>
          <w:b/>
          <w:bCs/>
        </w:rPr>
      </w:pPr>
      <w:r w:rsidRPr="00241627">
        <w:rPr>
          <w:rFonts w:ascii="Arial" w:hAnsi="Arial" w:cs="Arial"/>
          <w:b/>
          <w:bCs/>
        </w:rPr>
        <w:t>Disadvantages / limitations:</w:t>
      </w:r>
    </w:p>
    <w:p w14:paraId="6D16685C" w14:textId="575A3B8A" w:rsidR="00D44B5C" w:rsidRPr="00241627" w:rsidRDefault="00D44B5C" w:rsidP="00241627">
      <w:pPr>
        <w:spacing w:line="360" w:lineRule="auto"/>
        <w:jc w:val="both"/>
        <w:rPr>
          <w:rFonts w:ascii="Arial" w:hAnsi="Arial" w:cs="Arial"/>
        </w:rPr>
      </w:pPr>
      <w:r w:rsidRPr="00241627">
        <w:rPr>
          <w:rFonts w:ascii="Arial" w:hAnsi="Arial" w:cs="Arial"/>
        </w:rPr>
        <w:t>* Digital inequality may limit access (OHID, 2025)</w:t>
      </w:r>
    </w:p>
    <w:p w14:paraId="0FAE7022" w14:textId="133B4F0B" w:rsidR="00D44B5C" w:rsidRPr="00241627" w:rsidRDefault="00D44B5C" w:rsidP="00241627">
      <w:pPr>
        <w:spacing w:line="360" w:lineRule="auto"/>
        <w:jc w:val="both"/>
        <w:rPr>
          <w:rFonts w:ascii="Arial" w:hAnsi="Arial" w:cs="Arial"/>
        </w:rPr>
      </w:pPr>
      <w:r w:rsidRPr="00241627">
        <w:rPr>
          <w:rFonts w:ascii="Arial" w:hAnsi="Arial" w:cs="Arial"/>
        </w:rPr>
        <w:t xml:space="preserve">* </w:t>
      </w:r>
      <w:r w:rsidR="0038369F" w:rsidRPr="00241627">
        <w:rPr>
          <w:rFonts w:ascii="Arial" w:hAnsi="Arial" w:cs="Arial"/>
        </w:rPr>
        <w:t>Engagement may decline over time</w:t>
      </w:r>
      <w:r w:rsidRPr="00241627">
        <w:rPr>
          <w:rFonts w:ascii="Arial" w:hAnsi="Arial" w:cs="Arial"/>
        </w:rPr>
        <w:t xml:space="preserve"> (Benavides </w:t>
      </w:r>
      <w:r w:rsidRPr="004E0A70">
        <w:rPr>
          <w:rFonts w:ascii="Arial" w:hAnsi="Arial" w:cs="Arial"/>
          <w:i/>
          <w:iCs/>
        </w:rPr>
        <w:t>et al.,</w:t>
      </w:r>
      <w:r w:rsidRPr="00241627">
        <w:rPr>
          <w:rFonts w:ascii="Arial" w:hAnsi="Arial" w:cs="Arial"/>
        </w:rPr>
        <w:t xml:space="preserve"> 2024)</w:t>
      </w:r>
    </w:p>
    <w:p w14:paraId="3210929B" w14:textId="0E019821" w:rsidR="00D44B5C" w:rsidRPr="00241627" w:rsidRDefault="00D44B5C" w:rsidP="00241627">
      <w:pPr>
        <w:spacing w:line="360" w:lineRule="auto"/>
        <w:jc w:val="both"/>
        <w:rPr>
          <w:rFonts w:ascii="Arial" w:hAnsi="Arial" w:cs="Arial"/>
        </w:rPr>
      </w:pPr>
      <w:r w:rsidRPr="00241627">
        <w:rPr>
          <w:rFonts w:ascii="Arial" w:hAnsi="Arial" w:cs="Arial"/>
        </w:rPr>
        <w:t>* Parents may face time constraints and low digital literacy (</w:t>
      </w:r>
      <w:r w:rsidR="00AE005C">
        <w:rPr>
          <w:rFonts w:ascii="Arial" w:hAnsi="Arial" w:cs="Arial"/>
        </w:rPr>
        <w:t>Peres</w:t>
      </w:r>
      <w:r w:rsidRPr="00241627">
        <w:rPr>
          <w:rFonts w:ascii="Arial" w:hAnsi="Arial" w:cs="Arial"/>
        </w:rPr>
        <w:t xml:space="preserve"> </w:t>
      </w:r>
      <w:r w:rsidRPr="004E0A70">
        <w:rPr>
          <w:rFonts w:ascii="Arial" w:hAnsi="Arial" w:cs="Arial"/>
          <w:i/>
          <w:iCs/>
        </w:rPr>
        <w:t>et al.,</w:t>
      </w:r>
      <w:r w:rsidRPr="00241627">
        <w:rPr>
          <w:rFonts w:ascii="Arial" w:hAnsi="Arial" w:cs="Arial"/>
        </w:rPr>
        <w:t xml:space="preserve"> 20</w:t>
      </w:r>
      <w:r w:rsidR="00AE005C">
        <w:rPr>
          <w:rFonts w:ascii="Arial" w:hAnsi="Arial" w:cs="Arial"/>
        </w:rPr>
        <w:t>19</w:t>
      </w:r>
      <w:r w:rsidRPr="00241627">
        <w:rPr>
          <w:rFonts w:ascii="Arial" w:hAnsi="Arial" w:cs="Arial"/>
        </w:rPr>
        <w:t>)</w:t>
      </w:r>
    </w:p>
    <w:p w14:paraId="40D51E5F" w14:textId="7EEF781F" w:rsidR="00D44B5C" w:rsidRPr="00241627" w:rsidRDefault="00D44B5C" w:rsidP="00241627">
      <w:pPr>
        <w:spacing w:line="360" w:lineRule="auto"/>
        <w:jc w:val="both"/>
        <w:rPr>
          <w:rFonts w:ascii="Arial" w:hAnsi="Arial" w:cs="Arial"/>
        </w:rPr>
      </w:pPr>
      <w:r w:rsidRPr="00241627">
        <w:rPr>
          <w:rFonts w:ascii="Arial" w:hAnsi="Arial" w:cs="Arial"/>
        </w:rPr>
        <w:t>* Digital tools cannot replace professional dental care</w:t>
      </w:r>
      <w:r w:rsidR="0038369F" w:rsidRPr="00241627">
        <w:rPr>
          <w:rFonts w:ascii="Arial" w:hAnsi="Arial" w:cs="Arial"/>
        </w:rPr>
        <w:t xml:space="preserve"> </w:t>
      </w:r>
      <w:r w:rsidRPr="00241627">
        <w:rPr>
          <w:rFonts w:ascii="Arial" w:hAnsi="Arial" w:cs="Arial"/>
        </w:rPr>
        <w:t>(NICE, 2022)</w:t>
      </w:r>
    </w:p>
    <w:p w14:paraId="179C11C4" w14:textId="10865E00" w:rsidR="00681195" w:rsidRPr="00241627" w:rsidRDefault="00D44B5C" w:rsidP="00241627">
      <w:pPr>
        <w:spacing w:line="360" w:lineRule="auto"/>
        <w:jc w:val="both"/>
        <w:rPr>
          <w:rFonts w:ascii="Arial" w:hAnsi="Arial" w:cs="Arial"/>
        </w:rPr>
      </w:pPr>
      <w:r w:rsidRPr="00241627">
        <w:rPr>
          <w:rFonts w:ascii="Arial" w:hAnsi="Arial" w:cs="Arial"/>
        </w:rPr>
        <w:t xml:space="preserve">* </w:t>
      </w:r>
      <w:r w:rsidR="0038369F" w:rsidRPr="00241627">
        <w:rPr>
          <w:rFonts w:ascii="Arial" w:hAnsi="Arial" w:cs="Arial"/>
        </w:rPr>
        <w:t xml:space="preserve">Data Privacy must comply with GDPR standards </w:t>
      </w:r>
      <w:r w:rsidRPr="00241627">
        <w:rPr>
          <w:rFonts w:ascii="Arial" w:hAnsi="Arial" w:cs="Arial"/>
        </w:rPr>
        <w:t>(</w:t>
      </w:r>
      <w:r w:rsidR="00CA3F2C">
        <w:rPr>
          <w:rFonts w:ascii="Arial" w:hAnsi="Arial" w:cs="Arial"/>
        </w:rPr>
        <w:t>OHID, 2024</w:t>
      </w:r>
      <w:r w:rsidRPr="00241627">
        <w:rPr>
          <w:rFonts w:ascii="Arial" w:hAnsi="Arial" w:cs="Arial"/>
        </w:rPr>
        <w:t>)</w:t>
      </w:r>
    </w:p>
    <w:p w14:paraId="451B72F3" w14:textId="77777777" w:rsidR="00D44B5C" w:rsidRPr="00241627" w:rsidRDefault="00D44B5C" w:rsidP="00241627">
      <w:pPr>
        <w:spacing w:line="360" w:lineRule="auto"/>
        <w:jc w:val="both"/>
        <w:rPr>
          <w:rFonts w:ascii="Arial" w:hAnsi="Arial" w:cs="Arial"/>
        </w:rPr>
      </w:pPr>
    </w:p>
    <w:p w14:paraId="59625CE6" w14:textId="77777777" w:rsidR="00681195" w:rsidRPr="00241627" w:rsidRDefault="00681195" w:rsidP="00241627">
      <w:pPr>
        <w:spacing w:line="360" w:lineRule="auto"/>
        <w:jc w:val="both"/>
        <w:rPr>
          <w:rFonts w:ascii="Arial" w:hAnsi="Arial" w:cs="Arial"/>
          <w:b/>
          <w:bCs/>
        </w:rPr>
      </w:pPr>
      <w:r w:rsidRPr="00241627">
        <w:rPr>
          <w:rFonts w:ascii="Arial" w:hAnsi="Arial" w:cs="Arial"/>
          <w:b/>
          <w:bCs/>
        </w:rPr>
        <w:t>To improve effectiveness:</w:t>
      </w:r>
    </w:p>
    <w:p w14:paraId="2D92D572" w14:textId="77777777" w:rsidR="00681195" w:rsidRPr="00241627" w:rsidRDefault="00681195" w:rsidP="00241627">
      <w:pPr>
        <w:spacing w:line="360" w:lineRule="auto"/>
        <w:jc w:val="both"/>
        <w:rPr>
          <w:rFonts w:ascii="Arial" w:hAnsi="Arial" w:cs="Arial"/>
        </w:rPr>
      </w:pPr>
    </w:p>
    <w:p w14:paraId="751353D9" w14:textId="27B90079" w:rsidR="00681195" w:rsidRPr="00241627" w:rsidRDefault="00681195" w:rsidP="00241627">
      <w:pPr>
        <w:spacing w:line="360" w:lineRule="auto"/>
        <w:jc w:val="both"/>
        <w:rPr>
          <w:rFonts w:ascii="Arial" w:hAnsi="Arial" w:cs="Arial"/>
        </w:rPr>
      </w:pPr>
      <w:r w:rsidRPr="00241627">
        <w:rPr>
          <w:rFonts w:ascii="Arial" w:hAnsi="Arial" w:cs="Arial"/>
        </w:rPr>
        <w:t xml:space="preserve">* Provide offline </w:t>
      </w:r>
      <w:r w:rsidR="00226363" w:rsidRPr="00241627">
        <w:rPr>
          <w:rFonts w:ascii="Arial" w:hAnsi="Arial" w:cs="Arial"/>
        </w:rPr>
        <w:t xml:space="preserve">access </w:t>
      </w:r>
      <w:r w:rsidR="00453B4B" w:rsidRPr="00241627">
        <w:rPr>
          <w:rFonts w:ascii="Arial" w:hAnsi="Arial" w:cs="Arial"/>
        </w:rPr>
        <w:t>(OHID, 2025)</w:t>
      </w:r>
    </w:p>
    <w:p w14:paraId="01849915" w14:textId="54CA018E" w:rsidR="00681195" w:rsidRPr="00241627" w:rsidRDefault="00681195" w:rsidP="00241627">
      <w:pPr>
        <w:spacing w:line="360" w:lineRule="auto"/>
        <w:jc w:val="both"/>
        <w:rPr>
          <w:rFonts w:ascii="Arial" w:hAnsi="Arial" w:cs="Arial"/>
        </w:rPr>
      </w:pPr>
      <w:r w:rsidRPr="00241627">
        <w:rPr>
          <w:rFonts w:ascii="Arial" w:hAnsi="Arial" w:cs="Arial"/>
        </w:rPr>
        <w:t>* Integrate app use in schools and NHS programmes</w:t>
      </w:r>
      <w:r w:rsidR="00453B4B" w:rsidRPr="00241627">
        <w:rPr>
          <w:rFonts w:ascii="Arial" w:hAnsi="Arial" w:cs="Arial"/>
        </w:rPr>
        <w:t xml:space="preserve"> (NICE, 2022)</w:t>
      </w:r>
    </w:p>
    <w:p w14:paraId="56F167CF" w14:textId="72E99A3E" w:rsidR="00681195" w:rsidRPr="00241627" w:rsidRDefault="00681195" w:rsidP="00241627">
      <w:pPr>
        <w:spacing w:line="360" w:lineRule="auto"/>
        <w:jc w:val="both"/>
        <w:rPr>
          <w:rFonts w:ascii="Arial" w:hAnsi="Arial" w:cs="Arial"/>
        </w:rPr>
      </w:pPr>
      <w:r w:rsidRPr="00241627">
        <w:rPr>
          <w:rFonts w:ascii="Arial" w:hAnsi="Arial" w:cs="Arial"/>
        </w:rPr>
        <w:t>*</w:t>
      </w:r>
      <w:r w:rsidR="00226363" w:rsidRPr="00241627">
        <w:rPr>
          <w:rFonts w:ascii="Arial" w:hAnsi="Arial" w:cs="Arial"/>
        </w:rPr>
        <w:t xml:space="preserve"> G</w:t>
      </w:r>
      <w:r w:rsidRPr="00241627">
        <w:rPr>
          <w:rFonts w:ascii="Arial" w:hAnsi="Arial" w:cs="Arial"/>
        </w:rPr>
        <w:t>amification updates (seasonal rewards, storytelling)</w:t>
      </w:r>
      <w:r w:rsidR="00453B4B" w:rsidRPr="00241627">
        <w:rPr>
          <w:rFonts w:ascii="Arial" w:hAnsi="Arial" w:cs="Arial"/>
        </w:rPr>
        <w:t xml:space="preserve"> (Benavides </w:t>
      </w:r>
      <w:r w:rsidR="00453B4B" w:rsidRPr="004E0A70">
        <w:rPr>
          <w:rFonts w:ascii="Arial" w:hAnsi="Arial" w:cs="Arial"/>
          <w:i/>
          <w:iCs/>
        </w:rPr>
        <w:t>et al.,</w:t>
      </w:r>
      <w:r w:rsidR="00453B4B" w:rsidRPr="00241627">
        <w:rPr>
          <w:rFonts w:ascii="Arial" w:hAnsi="Arial" w:cs="Arial"/>
        </w:rPr>
        <w:t xml:space="preserve"> 2024)</w:t>
      </w:r>
    </w:p>
    <w:p w14:paraId="06285E59" w14:textId="10249256" w:rsidR="00681195" w:rsidRPr="00241627" w:rsidRDefault="00681195" w:rsidP="00241627">
      <w:pPr>
        <w:spacing w:line="360" w:lineRule="auto"/>
        <w:jc w:val="both"/>
        <w:rPr>
          <w:rFonts w:ascii="Arial" w:hAnsi="Arial" w:cs="Arial"/>
        </w:rPr>
      </w:pPr>
      <w:r w:rsidRPr="00241627">
        <w:rPr>
          <w:rFonts w:ascii="Arial" w:hAnsi="Arial" w:cs="Arial"/>
        </w:rPr>
        <w:t>* Simplify parental dashboard design</w:t>
      </w:r>
      <w:r w:rsidR="00453B4B" w:rsidRPr="00241627">
        <w:rPr>
          <w:rFonts w:ascii="Arial" w:hAnsi="Arial" w:cs="Arial"/>
        </w:rPr>
        <w:t xml:space="preserve"> (WHO, 2021)</w:t>
      </w:r>
    </w:p>
    <w:p w14:paraId="55B83BB8" w14:textId="4A6844BD" w:rsidR="00681195" w:rsidRPr="00241627" w:rsidRDefault="00681195" w:rsidP="00241627">
      <w:pPr>
        <w:spacing w:line="360" w:lineRule="auto"/>
        <w:jc w:val="both"/>
        <w:rPr>
          <w:rFonts w:ascii="Arial" w:hAnsi="Arial" w:cs="Arial"/>
        </w:rPr>
      </w:pPr>
      <w:r w:rsidRPr="00241627">
        <w:rPr>
          <w:rFonts w:ascii="Arial" w:hAnsi="Arial" w:cs="Arial"/>
        </w:rPr>
        <w:t xml:space="preserve">* </w:t>
      </w:r>
      <w:r w:rsidR="00226363" w:rsidRPr="00241627">
        <w:rPr>
          <w:rFonts w:ascii="Arial" w:hAnsi="Arial" w:cs="Arial"/>
        </w:rPr>
        <w:t xml:space="preserve">Strict </w:t>
      </w:r>
      <w:r w:rsidRPr="00241627">
        <w:rPr>
          <w:rFonts w:ascii="Arial" w:hAnsi="Arial" w:cs="Arial"/>
        </w:rPr>
        <w:t xml:space="preserve">GDPR compliance </w:t>
      </w:r>
      <w:r w:rsidR="00453B4B" w:rsidRPr="00241627">
        <w:rPr>
          <w:rFonts w:ascii="Arial" w:hAnsi="Arial" w:cs="Arial"/>
        </w:rPr>
        <w:t>(Department of Health and Social Care, 2023).</w:t>
      </w:r>
    </w:p>
    <w:p w14:paraId="17D7F550" w14:textId="2B59DE73" w:rsidR="00681195" w:rsidRPr="00241627" w:rsidRDefault="00681195" w:rsidP="00241627">
      <w:pPr>
        <w:spacing w:line="360" w:lineRule="auto"/>
        <w:jc w:val="both"/>
        <w:rPr>
          <w:rFonts w:ascii="Arial" w:hAnsi="Arial" w:cs="Arial"/>
        </w:rPr>
      </w:pPr>
      <w:r w:rsidRPr="00241627">
        <w:rPr>
          <w:rFonts w:ascii="Arial" w:hAnsi="Arial" w:cs="Arial"/>
        </w:rPr>
        <w:t>* Combine with face-to-face dental interventions</w:t>
      </w:r>
      <w:r w:rsidR="00453B4B" w:rsidRPr="00241627">
        <w:rPr>
          <w:rFonts w:ascii="Arial" w:hAnsi="Arial" w:cs="Arial"/>
        </w:rPr>
        <w:t xml:space="preserve"> (WHO 2021)</w:t>
      </w:r>
    </w:p>
    <w:p w14:paraId="6E32CA43" w14:textId="41C6F1D2" w:rsidR="00453B4B" w:rsidRPr="00241627" w:rsidRDefault="00453B4B" w:rsidP="00241627">
      <w:pPr>
        <w:spacing w:line="360" w:lineRule="auto"/>
        <w:jc w:val="both"/>
        <w:rPr>
          <w:rFonts w:ascii="Arial" w:hAnsi="Arial" w:cs="Arial"/>
          <w:b/>
          <w:bCs/>
        </w:rPr>
      </w:pPr>
      <w:proofErr w:type="spellStart"/>
      <w:r w:rsidRPr="00241627">
        <w:rPr>
          <w:rFonts w:ascii="Arial" w:hAnsi="Arial" w:cs="Arial"/>
          <w:b/>
          <w:bCs/>
        </w:rPr>
        <w:t>Conlusion</w:t>
      </w:r>
      <w:proofErr w:type="spellEnd"/>
      <w:r w:rsidRPr="00241627">
        <w:rPr>
          <w:rFonts w:ascii="Arial" w:hAnsi="Arial" w:cs="Arial"/>
          <w:b/>
          <w:bCs/>
        </w:rPr>
        <w:t xml:space="preserve"> </w:t>
      </w:r>
    </w:p>
    <w:p w14:paraId="5584581C" w14:textId="044AD035" w:rsidR="00E00EF9" w:rsidRPr="00241627" w:rsidRDefault="00CF5484" w:rsidP="00241627">
      <w:pPr>
        <w:spacing w:line="360" w:lineRule="auto"/>
        <w:jc w:val="both"/>
        <w:rPr>
          <w:rFonts w:ascii="Arial" w:hAnsi="Arial" w:cs="Arial"/>
        </w:rPr>
      </w:pPr>
      <w:r w:rsidRPr="00241627">
        <w:rPr>
          <w:rFonts w:ascii="Arial" w:hAnsi="Arial" w:cs="Arial"/>
        </w:rPr>
        <w:t xml:space="preserve">The </w:t>
      </w:r>
      <w:proofErr w:type="spellStart"/>
      <w:r w:rsidRPr="00241627">
        <w:rPr>
          <w:rFonts w:ascii="Arial" w:hAnsi="Arial" w:cs="Arial"/>
        </w:rPr>
        <w:t>BrushSmart</w:t>
      </w:r>
      <w:proofErr w:type="spellEnd"/>
      <w:r w:rsidRPr="00241627">
        <w:rPr>
          <w:rFonts w:ascii="Arial" w:hAnsi="Arial" w:cs="Arial"/>
        </w:rPr>
        <w:t xml:space="preserve"> Kids App has strong potential to improve children’s oral hygiene behaviours and reduce dental health inequalities. However, its success depends on integration with schools, NHS services, and wider community oral health strategies (WHO, 2022; NHS England, 2024).</w:t>
      </w:r>
    </w:p>
    <w:p w14:paraId="5E34E8CF" w14:textId="77777777" w:rsidR="00672324" w:rsidRPr="00241627" w:rsidRDefault="00672324" w:rsidP="00241627">
      <w:pPr>
        <w:spacing w:line="360" w:lineRule="auto"/>
        <w:jc w:val="both"/>
        <w:rPr>
          <w:rFonts w:ascii="Arial" w:hAnsi="Arial" w:cs="Arial"/>
        </w:rPr>
      </w:pPr>
    </w:p>
    <w:p w14:paraId="690CA5C3" w14:textId="77777777" w:rsidR="00672324" w:rsidRDefault="00672324" w:rsidP="00241627">
      <w:pPr>
        <w:spacing w:line="360" w:lineRule="auto"/>
        <w:jc w:val="both"/>
        <w:rPr>
          <w:rFonts w:ascii="Arial" w:hAnsi="Arial" w:cs="Arial"/>
        </w:rPr>
      </w:pPr>
    </w:p>
    <w:p w14:paraId="081B63DE" w14:textId="77777777" w:rsidR="00241627" w:rsidRDefault="00241627" w:rsidP="00241627">
      <w:pPr>
        <w:spacing w:line="360" w:lineRule="auto"/>
        <w:jc w:val="both"/>
        <w:rPr>
          <w:rFonts w:ascii="Arial" w:hAnsi="Arial" w:cs="Arial"/>
        </w:rPr>
      </w:pPr>
    </w:p>
    <w:p w14:paraId="36CCF01D" w14:textId="77777777" w:rsidR="002D43E8" w:rsidRDefault="002D43E8" w:rsidP="00241627">
      <w:pPr>
        <w:spacing w:line="360" w:lineRule="auto"/>
        <w:jc w:val="both"/>
        <w:rPr>
          <w:rFonts w:ascii="Arial" w:hAnsi="Arial" w:cs="Arial"/>
        </w:rPr>
      </w:pPr>
    </w:p>
    <w:p w14:paraId="5E44180F" w14:textId="77777777" w:rsidR="002D43E8" w:rsidRPr="00241627" w:rsidRDefault="002D43E8" w:rsidP="00241627">
      <w:pPr>
        <w:spacing w:line="360" w:lineRule="auto"/>
        <w:jc w:val="both"/>
        <w:rPr>
          <w:rFonts w:ascii="Arial" w:hAnsi="Arial" w:cs="Arial"/>
        </w:rPr>
      </w:pPr>
    </w:p>
    <w:p w14:paraId="279A10B1" w14:textId="77777777" w:rsidR="00672324" w:rsidRPr="00241627" w:rsidRDefault="00672324" w:rsidP="00241627">
      <w:pPr>
        <w:spacing w:line="360" w:lineRule="auto"/>
        <w:jc w:val="both"/>
        <w:rPr>
          <w:rFonts w:ascii="Arial" w:hAnsi="Arial" w:cs="Arial"/>
        </w:rPr>
      </w:pPr>
    </w:p>
    <w:p w14:paraId="0DAB4F00" w14:textId="77777777" w:rsidR="00672324" w:rsidRPr="00241627" w:rsidRDefault="00672324" w:rsidP="00241627">
      <w:pPr>
        <w:spacing w:line="360" w:lineRule="auto"/>
        <w:jc w:val="both"/>
        <w:rPr>
          <w:rFonts w:ascii="Arial" w:hAnsi="Arial" w:cs="Arial"/>
          <w:b/>
          <w:bCs/>
        </w:rPr>
      </w:pPr>
      <w:r w:rsidRPr="00241627">
        <w:rPr>
          <w:rFonts w:ascii="Arial" w:hAnsi="Arial" w:cs="Arial"/>
          <w:b/>
          <w:bCs/>
        </w:rPr>
        <w:lastRenderedPageBreak/>
        <w:t>References of Blog 1</w:t>
      </w:r>
    </w:p>
    <w:p w14:paraId="68FB0AB3"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Bin Hayyan, F.M.F., Heidari, E. and Bernabé, E. (2023) </w:t>
      </w:r>
      <w:r w:rsidRPr="004E0A70">
        <w:rPr>
          <w:rFonts w:ascii="Arial" w:hAnsi="Arial" w:cs="Arial"/>
          <w:i/>
          <w:iCs/>
        </w:rPr>
        <w:t>‘Ethnic inequalities in child oral health behaviours among five- and eight-year-old children from England, Wales and Northern Ireland’,</w:t>
      </w:r>
      <w:r w:rsidRPr="00241627">
        <w:rPr>
          <w:rFonts w:ascii="Arial" w:hAnsi="Arial" w:cs="Arial"/>
        </w:rPr>
        <w:t xml:space="preserve"> British Dental Journal, 234(5), pp. 321–327.</w:t>
      </w:r>
    </w:p>
    <w:p w14:paraId="01D660EE" w14:textId="77777777" w:rsidR="004E0A70" w:rsidRPr="002D43E8" w:rsidRDefault="004E0A70" w:rsidP="004E0A70">
      <w:pPr>
        <w:pStyle w:val="ListParagraph"/>
        <w:numPr>
          <w:ilvl w:val="0"/>
          <w:numId w:val="4"/>
        </w:numPr>
        <w:spacing w:line="360" w:lineRule="auto"/>
        <w:jc w:val="both"/>
        <w:rPr>
          <w:rFonts w:ascii="Arial" w:hAnsi="Arial" w:cs="Arial"/>
        </w:rPr>
      </w:pPr>
      <w:r w:rsidRPr="002D43E8">
        <w:rPr>
          <w:rFonts w:ascii="Arial" w:hAnsi="Arial" w:cs="Arial"/>
        </w:rPr>
        <w:t>GOV.UK (2024) Tooth decay in 5 year olds. Available at: https://www.ethnicity-facts-figures.service.gov.uk/health/physical-health/absence-of-tooth-decay-in-5-year-olds/latest (Accessed: 25 May 2026).</w:t>
      </w:r>
    </w:p>
    <w:p w14:paraId="18512D28"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Marshman, Z. and Hall, M.J. (2018) </w:t>
      </w:r>
      <w:r w:rsidRPr="004E0A70">
        <w:rPr>
          <w:rFonts w:ascii="Arial" w:hAnsi="Arial" w:cs="Arial"/>
          <w:i/>
          <w:iCs/>
        </w:rPr>
        <w:t>‘Oral health inequalities and paediatric dentistry’,</w:t>
      </w:r>
      <w:r w:rsidRPr="00241627">
        <w:rPr>
          <w:rFonts w:ascii="Arial" w:hAnsi="Arial" w:cs="Arial"/>
        </w:rPr>
        <w:t xml:space="preserve"> British Dental Journal, 224(11), pp. 814–816.</w:t>
      </w:r>
    </w:p>
    <w:p w14:paraId="7D3E0ED4"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Mathew, M.G. (2025) ‘</w:t>
      </w:r>
      <w:r w:rsidRPr="004E0A70">
        <w:rPr>
          <w:rFonts w:ascii="Arial" w:hAnsi="Arial" w:cs="Arial"/>
          <w:i/>
          <w:iCs/>
        </w:rPr>
        <w:t>Brushing away inequality’,</w:t>
      </w:r>
      <w:r w:rsidRPr="00241627">
        <w:rPr>
          <w:rFonts w:ascii="Arial" w:hAnsi="Arial" w:cs="Arial"/>
        </w:rPr>
        <w:t xml:space="preserve"> British Dental Journal, 238, pp. 684–685.</w:t>
      </w:r>
    </w:p>
    <w:p w14:paraId="50CBCDCE"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NHS England (2024) Improving oral health and reducing inequalities. Available at: https://www.england.nhs.uk (Accessed: 25 May 2026).</w:t>
      </w:r>
    </w:p>
    <w:p w14:paraId="35A33C2A"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Peres, M.A., Macpherson, L.M.D., Weyant, R.J., Daly, B., Venturelli, R., Mathur, M.R. and Watt, R.G. (2019) </w:t>
      </w:r>
      <w:r w:rsidRPr="004E0A70">
        <w:rPr>
          <w:rFonts w:ascii="Arial" w:hAnsi="Arial" w:cs="Arial"/>
          <w:i/>
          <w:iCs/>
        </w:rPr>
        <w:t>‘Oral diseases: a global public health challenge’,</w:t>
      </w:r>
      <w:r w:rsidRPr="00241627">
        <w:rPr>
          <w:rFonts w:ascii="Arial" w:hAnsi="Arial" w:cs="Arial"/>
        </w:rPr>
        <w:t xml:space="preserve"> The Lancet, 394(10194), pp. 249–260.</w:t>
      </w:r>
    </w:p>
    <w:p w14:paraId="5247F96A"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Public Health England (2021) Delivering better oral health: an evidence-based toolkit for prevention. 4th </w:t>
      </w:r>
      <w:proofErr w:type="spellStart"/>
      <w:r w:rsidRPr="00241627">
        <w:rPr>
          <w:rFonts w:ascii="Arial" w:hAnsi="Arial" w:cs="Arial"/>
        </w:rPr>
        <w:t>edn</w:t>
      </w:r>
      <w:proofErr w:type="spellEnd"/>
      <w:r w:rsidRPr="00241627">
        <w:rPr>
          <w:rFonts w:ascii="Arial" w:hAnsi="Arial" w:cs="Arial"/>
        </w:rPr>
        <w:t>. London: PHE.</w:t>
      </w:r>
    </w:p>
    <w:p w14:paraId="2E382F66" w14:textId="77777777" w:rsidR="004E0A70"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Stennett, M., Venturelli, R., Makhani, S., Jones, K., Watt, R.G., Heilmann, A. and Tsakos, G. (2025) </w:t>
      </w:r>
      <w:r w:rsidRPr="004E0A70">
        <w:rPr>
          <w:rFonts w:ascii="Arial" w:hAnsi="Arial" w:cs="Arial"/>
          <w:i/>
          <w:iCs/>
        </w:rPr>
        <w:t>‘Ethnic inequalities in oral health within the United Kingdom: a scoping review’,</w:t>
      </w:r>
      <w:r w:rsidRPr="00241627">
        <w:rPr>
          <w:rFonts w:ascii="Arial" w:hAnsi="Arial" w:cs="Arial"/>
        </w:rPr>
        <w:t xml:space="preserve"> British Dental Journal.</w:t>
      </w:r>
    </w:p>
    <w:p w14:paraId="3C7F385E" w14:textId="77777777" w:rsidR="004E0A70" w:rsidRDefault="004E0A70" w:rsidP="004E0A70">
      <w:pPr>
        <w:pStyle w:val="ListParagraph"/>
        <w:numPr>
          <w:ilvl w:val="0"/>
          <w:numId w:val="4"/>
        </w:numPr>
        <w:spacing w:line="360" w:lineRule="auto"/>
        <w:jc w:val="both"/>
        <w:rPr>
          <w:rFonts w:ascii="Arial" w:hAnsi="Arial" w:cs="Arial"/>
        </w:rPr>
      </w:pPr>
      <w:r w:rsidRPr="00A730A3">
        <w:rPr>
          <w:rFonts w:ascii="Arial" w:hAnsi="Arial" w:cs="Arial"/>
        </w:rPr>
        <w:t xml:space="preserve">Valdez, R., Dervin, K., Zhou, X. and Wang, Y. (2021) </w:t>
      </w:r>
      <w:r w:rsidRPr="004E0A70">
        <w:rPr>
          <w:rFonts w:ascii="Arial" w:hAnsi="Arial" w:cs="Arial"/>
          <w:i/>
          <w:iCs/>
        </w:rPr>
        <w:t>‘Oral health literacy in migrant and ethnic minority populations: a systematic review’,</w:t>
      </w:r>
      <w:r w:rsidRPr="00A730A3">
        <w:rPr>
          <w:rFonts w:ascii="Arial" w:hAnsi="Arial" w:cs="Arial"/>
        </w:rPr>
        <w:t xml:space="preserve"> Journal of Immigrant and Minority Health, 24, pp. 1061–1080. https://doi.org/10.1007/s10903-021-01266-9</w:t>
      </w:r>
    </w:p>
    <w:p w14:paraId="77A23F98" w14:textId="77777777" w:rsidR="004E0A70" w:rsidRPr="00241627" w:rsidRDefault="004E0A70" w:rsidP="004E0A70">
      <w:pPr>
        <w:pStyle w:val="ListParagraph"/>
        <w:numPr>
          <w:ilvl w:val="0"/>
          <w:numId w:val="4"/>
        </w:numPr>
        <w:spacing w:line="360" w:lineRule="auto"/>
        <w:jc w:val="both"/>
        <w:rPr>
          <w:rFonts w:ascii="Arial" w:hAnsi="Arial" w:cs="Arial"/>
        </w:rPr>
      </w:pPr>
      <w:r w:rsidRPr="002D43E8">
        <w:rPr>
          <w:rFonts w:ascii="Arial" w:hAnsi="Arial" w:cs="Arial"/>
        </w:rPr>
        <w:t xml:space="preserve">Watt, R.G. and </w:t>
      </w:r>
      <w:proofErr w:type="spellStart"/>
      <w:r w:rsidRPr="002D43E8">
        <w:rPr>
          <w:rFonts w:ascii="Arial" w:hAnsi="Arial" w:cs="Arial"/>
        </w:rPr>
        <w:t>Sheiham</w:t>
      </w:r>
      <w:proofErr w:type="spellEnd"/>
      <w:r w:rsidRPr="002D43E8">
        <w:rPr>
          <w:rFonts w:ascii="Arial" w:hAnsi="Arial" w:cs="Arial"/>
        </w:rPr>
        <w:t xml:space="preserve">, A. (2012) </w:t>
      </w:r>
      <w:r w:rsidRPr="004E0A70">
        <w:rPr>
          <w:rFonts w:ascii="Arial" w:hAnsi="Arial" w:cs="Arial"/>
          <w:i/>
          <w:iCs/>
        </w:rPr>
        <w:t>‘Integrating the common risk factor approach into a social determinants framework’,</w:t>
      </w:r>
      <w:r w:rsidRPr="002D43E8">
        <w:rPr>
          <w:rFonts w:ascii="Arial" w:hAnsi="Arial" w:cs="Arial"/>
        </w:rPr>
        <w:t xml:space="preserve"> Community Dentistry and Oral Epidemiology, 40(4), pp. 289–296.</w:t>
      </w:r>
    </w:p>
    <w:p w14:paraId="266E9512" w14:textId="77777777" w:rsidR="004E0A70" w:rsidRPr="00F8669B"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WHO (2022) Global oral health status report. Geneva: World Health Organization.</w:t>
      </w:r>
    </w:p>
    <w:p w14:paraId="7B5987E9" w14:textId="77777777" w:rsidR="004E0A70" w:rsidRPr="00241627" w:rsidRDefault="004E0A70" w:rsidP="004E0A70">
      <w:pPr>
        <w:spacing w:line="360" w:lineRule="auto"/>
        <w:jc w:val="both"/>
        <w:rPr>
          <w:rFonts w:ascii="Arial" w:hAnsi="Arial" w:cs="Arial"/>
        </w:rPr>
      </w:pPr>
    </w:p>
    <w:p w14:paraId="34BFF493" w14:textId="77777777" w:rsidR="004E0A70" w:rsidRPr="00241627" w:rsidRDefault="004E0A70" w:rsidP="004E0A70">
      <w:pPr>
        <w:spacing w:line="360" w:lineRule="auto"/>
        <w:jc w:val="both"/>
        <w:rPr>
          <w:rFonts w:ascii="Arial" w:hAnsi="Arial" w:cs="Arial"/>
        </w:rPr>
      </w:pPr>
    </w:p>
    <w:p w14:paraId="431679DA" w14:textId="77777777" w:rsidR="004E0A70" w:rsidRPr="00241627" w:rsidRDefault="004E0A70" w:rsidP="004E0A70">
      <w:pPr>
        <w:spacing w:line="360" w:lineRule="auto"/>
        <w:jc w:val="both"/>
        <w:rPr>
          <w:rFonts w:ascii="Arial" w:hAnsi="Arial" w:cs="Arial"/>
        </w:rPr>
      </w:pPr>
    </w:p>
    <w:p w14:paraId="504D80DA" w14:textId="77777777" w:rsidR="004E0A70" w:rsidRPr="00241627" w:rsidRDefault="004E0A70" w:rsidP="004E0A70">
      <w:pPr>
        <w:spacing w:line="360" w:lineRule="auto"/>
        <w:jc w:val="both"/>
        <w:rPr>
          <w:rFonts w:ascii="Arial" w:hAnsi="Arial" w:cs="Arial"/>
        </w:rPr>
      </w:pPr>
    </w:p>
    <w:p w14:paraId="4855112C" w14:textId="77777777" w:rsidR="004E0A70" w:rsidRPr="00241627" w:rsidRDefault="004E0A70" w:rsidP="004E0A70">
      <w:pPr>
        <w:spacing w:line="360" w:lineRule="auto"/>
        <w:jc w:val="both"/>
        <w:rPr>
          <w:rFonts w:ascii="Arial" w:hAnsi="Arial" w:cs="Arial"/>
        </w:rPr>
      </w:pPr>
    </w:p>
    <w:p w14:paraId="0280A6FF" w14:textId="77777777" w:rsidR="004E0A70" w:rsidRPr="00241627" w:rsidRDefault="004E0A70" w:rsidP="004E0A70">
      <w:pPr>
        <w:spacing w:line="360" w:lineRule="auto"/>
        <w:jc w:val="both"/>
        <w:rPr>
          <w:rFonts w:ascii="Arial" w:hAnsi="Arial" w:cs="Arial"/>
        </w:rPr>
      </w:pPr>
    </w:p>
    <w:p w14:paraId="1C93283B" w14:textId="77777777" w:rsidR="004E0A70" w:rsidRPr="00241627" w:rsidRDefault="004E0A70" w:rsidP="004E0A70">
      <w:pPr>
        <w:spacing w:line="360" w:lineRule="auto"/>
        <w:jc w:val="both"/>
        <w:rPr>
          <w:rFonts w:ascii="Arial" w:hAnsi="Arial" w:cs="Arial"/>
        </w:rPr>
      </w:pPr>
    </w:p>
    <w:p w14:paraId="547B1DA0" w14:textId="77777777" w:rsidR="004E0A70" w:rsidRPr="00241627" w:rsidRDefault="004E0A70" w:rsidP="004E0A70">
      <w:pPr>
        <w:spacing w:line="360" w:lineRule="auto"/>
        <w:jc w:val="both"/>
        <w:rPr>
          <w:rFonts w:ascii="Arial" w:hAnsi="Arial" w:cs="Arial"/>
        </w:rPr>
      </w:pPr>
    </w:p>
    <w:p w14:paraId="122C6AD4" w14:textId="77777777" w:rsidR="004E0A70" w:rsidRDefault="004E0A70" w:rsidP="004E0A70">
      <w:pPr>
        <w:spacing w:line="360" w:lineRule="auto"/>
        <w:jc w:val="both"/>
        <w:rPr>
          <w:rFonts w:ascii="Arial" w:hAnsi="Arial" w:cs="Arial"/>
        </w:rPr>
      </w:pPr>
    </w:p>
    <w:p w14:paraId="00026FD9" w14:textId="77777777" w:rsidR="00672324" w:rsidRPr="00241627" w:rsidRDefault="00672324" w:rsidP="00241627">
      <w:pPr>
        <w:spacing w:line="360" w:lineRule="auto"/>
        <w:jc w:val="both"/>
        <w:rPr>
          <w:rFonts w:ascii="Arial" w:hAnsi="Arial" w:cs="Arial"/>
        </w:rPr>
      </w:pPr>
    </w:p>
    <w:p w14:paraId="4248D7FC" w14:textId="77777777" w:rsidR="00241627" w:rsidRDefault="00241627" w:rsidP="00241627">
      <w:pPr>
        <w:spacing w:line="360" w:lineRule="auto"/>
        <w:jc w:val="both"/>
        <w:rPr>
          <w:rFonts w:ascii="Arial" w:hAnsi="Arial" w:cs="Arial"/>
        </w:rPr>
      </w:pPr>
    </w:p>
    <w:p w14:paraId="3987CD59" w14:textId="77777777" w:rsidR="00241627" w:rsidRDefault="00241627" w:rsidP="00241627">
      <w:pPr>
        <w:spacing w:line="360" w:lineRule="auto"/>
        <w:jc w:val="both"/>
        <w:rPr>
          <w:rFonts w:ascii="Arial" w:hAnsi="Arial" w:cs="Arial"/>
        </w:rPr>
      </w:pPr>
    </w:p>
    <w:p w14:paraId="338BA893" w14:textId="77777777" w:rsidR="00241627" w:rsidRPr="00241627" w:rsidRDefault="00241627" w:rsidP="00241627">
      <w:pPr>
        <w:spacing w:line="360" w:lineRule="auto"/>
        <w:jc w:val="both"/>
        <w:rPr>
          <w:rFonts w:ascii="Arial" w:hAnsi="Arial" w:cs="Arial"/>
        </w:rPr>
      </w:pPr>
    </w:p>
    <w:p w14:paraId="4E3D52AC" w14:textId="3FADEF3A" w:rsidR="00130ECD" w:rsidRPr="00241627" w:rsidRDefault="00130ECD" w:rsidP="00241627">
      <w:pPr>
        <w:spacing w:line="360" w:lineRule="auto"/>
        <w:jc w:val="both"/>
        <w:rPr>
          <w:rFonts w:ascii="Arial" w:hAnsi="Arial" w:cs="Arial"/>
          <w:b/>
          <w:bCs/>
        </w:rPr>
      </w:pPr>
      <w:r w:rsidRPr="00241627">
        <w:rPr>
          <w:rFonts w:ascii="Arial" w:hAnsi="Arial" w:cs="Arial"/>
          <w:b/>
          <w:bCs/>
        </w:rPr>
        <w:t>References</w:t>
      </w:r>
      <w:r w:rsidR="00672324" w:rsidRPr="00241627">
        <w:rPr>
          <w:rFonts w:ascii="Arial" w:hAnsi="Arial" w:cs="Arial"/>
          <w:b/>
          <w:bCs/>
        </w:rPr>
        <w:t xml:space="preserve"> od blog 2</w:t>
      </w:r>
    </w:p>
    <w:p w14:paraId="1AA0D7A9" w14:textId="77777777"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 xml:space="preserve">American Academy of </w:t>
      </w:r>
      <w:proofErr w:type="spellStart"/>
      <w:r w:rsidRPr="00806D25">
        <w:rPr>
          <w:rFonts w:ascii="Arial" w:hAnsi="Arial" w:cs="Arial"/>
        </w:rPr>
        <w:t>Pediatric</w:t>
      </w:r>
      <w:proofErr w:type="spellEnd"/>
      <w:r w:rsidRPr="00806D25">
        <w:rPr>
          <w:rFonts w:ascii="Arial" w:hAnsi="Arial" w:cs="Arial"/>
        </w:rPr>
        <w:t xml:space="preserve"> Dentistry (AAPD) (2023) Policy on preventive oral health intervention for </w:t>
      </w:r>
      <w:proofErr w:type="spellStart"/>
      <w:r w:rsidRPr="00806D25">
        <w:rPr>
          <w:rFonts w:ascii="Arial" w:hAnsi="Arial" w:cs="Arial"/>
        </w:rPr>
        <w:t>pediatricians</w:t>
      </w:r>
      <w:proofErr w:type="spellEnd"/>
      <w:r w:rsidRPr="00806D25">
        <w:rPr>
          <w:rFonts w:ascii="Arial" w:hAnsi="Arial" w:cs="Arial"/>
        </w:rPr>
        <w:t xml:space="preserve">. Chicago, IL: American Academy of </w:t>
      </w:r>
      <w:proofErr w:type="spellStart"/>
      <w:r w:rsidRPr="00806D25">
        <w:rPr>
          <w:rFonts w:ascii="Arial" w:hAnsi="Arial" w:cs="Arial"/>
        </w:rPr>
        <w:t>Pediatric</w:t>
      </w:r>
      <w:proofErr w:type="spellEnd"/>
      <w:r w:rsidRPr="00806D25">
        <w:rPr>
          <w:rFonts w:ascii="Arial" w:hAnsi="Arial" w:cs="Arial"/>
        </w:rPr>
        <w:t xml:space="preserve"> Dentistry. Available at: https://www.aapd.org/research/oral-health-policies–recommendations/ (Accessed: 2 July 2026).</w:t>
      </w:r>
    </w:p>
    <w:p w14:paraId="187ECAB2" w14:textId="77777777" w:rsidR="00200B8D" w:rsidRDefault="00200B8D" w:rsidP="00806D25">
      <w:pPr>
        <w:pStyle w:val="ListParagraph"/>
        <w:numPr>
          <w:ilvl w:val="0"/>
          <w:numId w:val="6"/>
        </w:numPr>
        <w:spacing w:line="360" w:lineRule="auto"/>
        <w:jc w:val="both"/>
        <w:rPr>
          <w:rFonts w:ascii="Arial" w:hAnsi="Arial" w:cs="Arial"/>
        </w:rPr>
      </w:pPr>
      <w:r w:rsidRPr="00200B8D">
        <w:rPr>
          <w:rFonts w:ascii="Arial" w:hAnsi="Arial" w:cs="Arial"/>
        </w:rPr>
        <w:t xml:space="preserve">Benavides, C. et al. (2024) eHealth intervention to improve health habits in adolescents. </w:t>
      </w:r>
      <w:proofErr w:type="spellStart"/>
      <w:r w:rsidRPr="00200B8D">
        <w:rPr>
          <w:rFonts w:ascii="Arial" w:hAnsi="Arial" w:cs="Arial"/>
        </w:rPr>
        <w:t>arXiv</w:t>
      </w:r>
      <w:proofErr w:type="spellEnd"/>
      <w:r w:rsidRPr="00200B8D">
        <w:rPr>
          <w:rFonts w:ascii="Arial" w:hAnsi="Arial" w:cs="Arial"/>
        </w:rPr>
        <w:t xml:space="preserve"> preprint arXiv:2402.07923. Available at: https://arxiv.org/abs/2402.07923 (Accessed: 2 July 2026)</w:t>
      </w:r>
    </w:p>
    <w:p w14:paraId="315E4637" w14:textId="3E9FEE1E"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Department of Health and Social Care (2023) Data saves lives: reshaping health and social care with data. London: DHSC. Available at: https://www.gov.uk/government/publications/data-saves-lives-reshaping-health-and-social-care-with-data (Accessed: 2 July 2026).</w:t>
      </w:r>
    </w:p>
    <w:p w14:paraId="258BCDA9" w14:textId="61C912FD"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Moynihan, P. and Kelly, S. (2019) ‘Effect on caries of restricting sugars intake: systematic review to inform WHO guidelines’, Journal of Dental Research, 93(1), pp. 8–18.</w:t>
      </w:r>
    </w:p>
    <w:p w14:paraId="7F5D839D" w14:textId="73C594AB"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National Institute for Health and Care Excellence (NICE) (2022) Oral health: local authorities and partners (PH55). Available at: https://www.nice.org.uk/guidance/ph55 (Accessed: 2 July 2026).</w:t>
      </w:r>
    </w:p>
    <w:p w14:paraId="418F1938" w14:textId="53AAF049"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NHS Business Services Authority (2025) NHS Dental Statistics for England 2024/25. Available at: https://www.nhsbsa.nhs.uk/statistics (Accessed: 2 July 2026).</w:t>
      </w:r>
    </w:p>
    <w:p w14:paraId="29C74480" w14:textId="333AC172"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NHS England (2024) Delivering better oral health: an evidence-based toolkit for prevention. Available at: https://www.gov.uk/government/publications/delivering-better-oral-health-an-evidence-based-toolkit-for-prevention (Accessed: 2 July 2026).</w:t>
      </w:r>
    </w:p>
    <w:p w14:paraId="7D6AE862" w14:textId="77777777" w:rsid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 xml:space="preserve">Office for Health Improvement and Disparities (2024) Delivering better oral health: An evidence-based toolkit for prevention. 4th </w:t>
      </w:r>
      <w:proofErr w:type="spellStart"/>
      <w:r w:rsidRPr="00806D25">
        <w:rPr>
          <w:rFonts w:ascii="Arial" w:hAnsi="Arial" w:cs="Arial"/>
        </w:rPr>
        <w:t>edn</w:t>
      </w:r>
      <w:proofErr w:type="spellEnd"/>
      <w:r w:rsidRPr="00806D25">
        <w:rPr>
          <w:rFonts w:ascii="Arial" w:hAnsi="Arial" w:cs="Arial"/>
        </w:rPr>
        <w:t xml:space="preserve">. London: Department of Health and </w:t>
      </w:r>
      <w:r w:rsidRPr="00806D25">
        <w:rPr>
          <w:rFonts w:ascii="Arial" w:hAnsi="Arial" w:cs="Arial"/>
        </w:rPr>
        <w:lastRenderedPageBreak/>
        <w:t xml:space="preserve">Social Care. Available at: https://www.gov.uk/government/publications/delivering-better-oral-health-an-evidence-based-toolkit-for-prevention (Accessed: 2 July 2026). </w:t>
      </w:r>
    </w:p>
    <w:p w14:paraId="58E67D34" w14:textId="29C4C94A"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Office for Health Improvement and Disparities (OHID) (2025) National Dental Epidemiology Programme for England: Oral health survey of 5-year-old children 2023 to 2024. Available at: https://www.gov.uk/government/collections/oral-health-survey-of-5-year-old-children (Accessed: 2 July 2026).</w:t>
      </w:r>
    </w:p>
    <w:p w14:paraId="1D5E2BC7" w14:textId="673CD0FE"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Peres, M.A., Macpherson, L.M.D., Weyant, R.J., et al. (2019) ‘Oral diseases: a global public health challenge’, The Lancet, 394(10194), pp. 249–260.</w:t>
      </w:r>
    </w:p>
    <w:p w14:paraId="40C23CBF" w14:textId="6C9AB991"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Royal College of Paediatrics and Child Health (RCPCH) (2025) State of Child Health: Oral health. Available at: https://stateofchildhealth.rcpch.ac.uk (Accessed: 2 July 2026).</w:t>
      </w:r>
    </w:p>
    <w:p w14:paraId="76A141DA" w14:textId="017EE654"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World Health Organization (WHO) (2021) Global strategy on digital health 2020–2025. Geneva: World Health Organization. Available at: https://www.who.int/publications/i/item/9789240020924 (Accessed: 2 July 2026).</w:t>
      </w:r>
    </w:p>
    <w:p w14:paraId="67005227" w14:textId="78F94999" w:rsidR="00130ECD"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World Health Organization (WHO) (2022) Global oral health status report: towards universal health coverage for oral health by 2030. Geneva: World Health Organization. Available at: https://www.who.int/publications/i/item/9789240061484 (Accessed: 2 July 2026).</w:t>
      </w:r>
    </w:p>
    <w:sectPr w:rsidR="00130ECD" w:rsidRPr="00806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F0DF8" w14:textId="77777777" w:rsidR="00783AFA" w:rsidRDefault="00783AFA">
      <w:pPr>
        <w:spacing w:line="240" w:lineRule="auto"/>
      </w:pPr>
      <w:r>
        <w:separator/>
      </w:r>
    </w:p>
  </w:endnote>
  <w:endnote w:type="continuationSeparator" w:id="0">
    <w:p w14:paraId="39A5A5F6" w14:textId="77777777" w:rsidR="00783AFA" w:rsidRDefault="00783A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19182" w14:textId="77777777" w:rsidR="00783AFA" w:rsidRDefault="00783AFA">
      <w:pPr>
        <w:spacing w:after="0"/>
      </w:pPr>
      <w:r>
        <w:separator/>
      </w:r>
    </w:p>
  </w:footnote>
  <w:footnote w:type="continuationSeparator" w:id="0">
    <w:p w14:paraId="3CBA436A" w14:textId="77777777" w:rsidR="00783AFA" w:rsidRDefault="00783AF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1347D"/>
    <w:multiLevelType w:val="hybridMultilevel"/>
    <w:tmpl w:val="972AD5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4120379"/>
    <w:multiLevelType w:val="hybridMultilevel"/>
    <w:tmpl w:val="E3E2E712"/>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 w15:restartNumberingAfterBreak="0">
    <w:nsid w:val="2B575ECE"/>
    <w:multiLevelType w:val="hybridMultilevel"/>
    <w:tmpl w:val="972AD53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14128AC"/>
    <w:multiLevelType w:val="hybridMultilevel"/>
    <w:tmpl w:val="44166C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4F831FF"/>
    <w:multiLevelType w:val="hybridMultilevel"/>
    <w:tmpl w:val="BFB409E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C994734"/>
    <w:multiLevelType w:val="hybridMultilevel"/>
    <w:tmpl w:val="A67EC6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061820">
    <w:abstractNumId w:val="0"/>
  </w:num>
  <w:num w:numId="2" w16cid:durableId="1584757570">
    <w:abstractNumId w:val="4"/>
  </w:num>
  <w:num w:numId="3" w16cid:durableId="2044554645">
    <w:abstractNumId w:val="3"/>
  </w:num>
  <w:num w:numId="4" w16cid:durableId="1539203455">
    <w:abstractNumId w:val="2"/>
  </w:num>
  <w:num w:numId="5" w16cid:durableId="1806238496">
    <w:abstractNumId w:val="1"/>
  </w:num>
  <w:num w:numId="6" w16cid:durableId="6233428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C41"/>
    <w:rsid w:val="00000719"/>
    <w:rsid w:val="00014B59"/>
    <w:rsid w:val="00015AC5"/>
    <w:rsid w:val="000247F6"/>
    <w:rsid w:val="00042876"/>
    <w:rsid w:val="000659F2"/>
    <w:rsid w:val="000E5A9F"/>
    <w:rsid w:val="00116A5D"/>
    <w:rsid w:val="00127ACC"/>
    <w:rsid w:val="00130ECD"/>
    <w:rsid w:val="0015486B"/>
    <w:rsid w:val="00160520"/>
    <w:rsid w:val="001655D4"/>
    <w:rsid w:val="001F316F"/>
    <w:rsid w:val="001F6820"/>
    <w:rsid w:val="00200B8D"/>
    <w:rsid w:val="0022394F"/>
    <w:rsid w:val="00225C44"/>
    <w:rsid w:val="00226363"/>
    <w:rsid w:val="00241627"/>
    <w:rsid w:val="00257427"/>
    <w:rsid w:val="002A128A"/>
    <w:rsid w:val="002D43E8"/>
    <w:rsid w:val="002F05DD"/>
    <w:rsid w:val="00303E1B"/>
    <w:rsid w:val="00310783"/>
    <w:rsid w:val="00336B28"/>
    <w:rsid w:val="003561D6"/>
    <w:rsid w:val="003770DD"/>
    <w:rsid w:val="0038369F"/>
    <w:rsid w:val="00391F61"/>
    <w:rsid w:val="003A404B"/>
    <w:rsid w:val="003D3A29"/>
    <w:rsid w:val="003D3B0F"/>
    <w:rsid w:val="00431C00"/>
    <w:rsid w:val="00444A07"/>
    <w:rsid w:val="00453B4B"/>
    <w:rsid w:val="004712C4"/>
    <w:rsid w:val="00484C07"/>
    <w:rsid w:val="004A3B82"/>
    <w:rsid w:val="004D4ABD"/>
    <w:rsid w:val="004E0A70"/>
    <w:rsid w:val="00526C41"/>
    <w:rsid w:val="005358C9"/>
    <w:rsid w:val="005949E8"/>
    <w:rsid w:val="005A26C6"/>
    <w:rsid w:val="005B16C7"/>
    <w:rsid w:val="005F7828"/>
    <w:rsid w:val="00634E76"/>
    <w:rsid w:val="00650A7B"/>
    <w:rsid w:val="00656D24"/>
    <w:rsid w:val="00672324"/>
    <w:rsid w:val="006742D6"/>
    <w:rsid w:val="00677EC0"/>
    <w:rsid w:val="00681195"/>
    <w:rsid w:val="00686072"/>
    <w:rsid w:val="006B0F46"/>
    <w:rsid w:val="006B3317"/>
    <w:rsid w:val="006B58A0"/>
    <w:rsid w:val="006D13E7"/>
    <w:rsid w:val="006E26DE"/>
    <w:rsid w:val="00732B65"/>
    <w:rsid w:val="00783AFA"/>
    <w:rsid w:val="007964EF"/>
    <w:rsid w:val="00797DC7"/>
    <w:rsid w:val="007C516D"/>
    <w:rsid w:val="007E616D"/>
    <w:rsid w:val="00806D25"/>
    <w:rsid w:val="008401AE"/>
    <w:rsid w:val="00870211"/>
    <w:rsid w:val="008865E7"/>
    <w:rsid w:val="008C65BB"/>
    <w:rsid w:val="008E4E12"/>
    <w:rsid w:val="009016C9"/>
    <w:rsid w:val="00963A7E"/>
    <w:rsid w:val="00964056"/>
    <w:rsid w:val="00982A33"/>
    <w:rsid w:val="009B1303"/>
    <w:rsid w:val="009F01A8"/>
    <w:rsid w:val="00A0581F"/>
    <w:rsid w:val="00A148B3"/>
    <w:rsid w:val="00A730A3"/>
    <w:rsid w:val="00A758DE"/>
    <w:rsid w:val="00AC320B"/>
    <w:rsid w:val="00AC6792"/>
    <w:rsid w:val="00AE005C"/>
    <w:rsid w:val="00B07312"/>
    <w:rsid w:val="00BC7767"/>
    <w:rsid w:val="00BF7744"/>
    <w:rsid w:val="00C82D6E"/>
    <w:rsid w:val="00CA3F2C"/>
    <w:rsid w:val="00CA6ACB"/>
    <w:rsid w:val="00CB5ED2"/>
    <w:rsid w:val="00CD5703"/>
    <w:rsid w:val="00CF5484"/>
    <w:rsid w:val="00D039BE"/>
    <w:rsid w:val="00D16C76"/>
    <w:rsid w:val="00D27A4A"/>
    <w:rsid w:val="00D44B5C"/>
    <w:rsid w:val="00DD3053"/>
    <w:rsid w:val="00DF5D24"/>
    <w:rsid w:val="00DF640A"/>
    <w:rsid w:val="00E00EF9"/>
    <w:rsid w:val="00E07551"/>
    <w:rsid w:val="00E47C51"/>
    <w:rsid w:val="00E56FE7"/>
    <w:rsid w:val="00E609AE"/>
    <w:rsid w:val="00E8396E"/>
    <w:rsid w:val="00E9183D"/>
    <w:rsid w:val="00EB2F81"/>
    <w:rsid w:val="00F24F7F"/>
    <w:rsid w:val="00F8669B"/>
    <w:rsid w:val="732E142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D7E74"/>
  <w15:docId w15:val="{17B8D617-E654-4341-B6D1-A114CEAF6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324"/>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styleId="Hyperlink">
    <w:name w:val="Hyperlink"/>
    <w:basedOn w:val="DefaultParagraphFont"/>
    <w:uiPriority w:val="99"/>
    <w:unhideWhenUsed/>
    <w:rsid w:val="004A3B82"/>
    <w:rPr>
      <w:color w:val="0563C1" w:themeColor="hyperlink"/>
      <w:u w:val="single"/>
    </w:rPr>
  </w:style>
  <w:style w:type="character" w:styleId="UnresolvedMention">
    <w:name w:val="Unresolved Mention"/>
    <w:basedOn w:val="DefaultParagraphFont"/>
    <w:uiPriority w:val="99"/>
    <w:semiHidden/>
    <w:unhideWhenUsed/>
    <w:rsid w:val="004A3B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youtu.be/G7Ka_gVYxY4"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youtu.be/cRWCHwt4_xQ?si=gZ8GdtMnbMMJmSxx"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Decay Rate (%)</c:v>
                </c:pt>
              </c:strCache>
            </c:strRef>
          </c:tx>
          <c:spPr>
            <a:solidFill>
              <a:srgbClr val="E74C3C"/>
            </a:solidFill>
            <a:effectLst/>
          </c:spPr>
          <c:invertIfNegative val="0"/>
          <c:dPt>
            <c:idx val="0"/>
            <c:invertIfNegative val="0"/>
            <c:bubble3D val="0"/>
            <c:extLst>
              <c:ext xmlns:c16="http://schemas.microsoft.com/office/drawing/2014/chart" uri="{C3380CC4-5D6E-409C-BE32-E72D297353CC}">
                <c16:uniqueId val="{00000000-B822-4393-B2BF-AF02A626DAE6}"/>
              </c:ext>
            </c:extLst>
          </c:dPt>
          <c:dPt>
            <c:idx val="1"/>
            <c:invertIfNegative val="0"/>
            <c:bubble3D val="0"/>
            <c:spPr>
              <a:solidFill>
                <a:srgbClr val="2E75B6"/>
              </a:solidFill>
              <a:effectLst/>
            </c:spPr>
            <c:extLst>
              <c:ext xmlns:c16="http://schemas.microsoft.com/office/drawing/2014/chart" uri="{C3380CC4-5D6E-409C-BE32-E72D297353CC}">
                <c16:uniqueId val="{00000002-B822-4393-B2BF-AF02A626DAE6}"/>
              </c:ext>
            </c:extLst>
          </c:dPt>
          <c:dPt>
            <c:idx val="2"/>
            <c:invertIfNegative val="0"/>
            <c:bubble3D val="0"/>
            <c:spPr>
              <a:solidFill>
                <a:srgbClr val="17A589"/>
              </a:solidFill>
              <a:effectLst/>
            </c:spPr>
            <c:extLst>
              <c:ext xmlns:c16="http://schemas.microsoft.com/office/drawing/2014/chart" uri="{C3380CC4-5D6E-409C-BE32-E72D297353CC}">
                <c16:uniqueId val="{00000004-B822-4393-B2BF-AF02A626DAE6}"/>
              </c:ext>
            </c:extLst>
          </c:dPt>
          <c:dPt>
            <c:idx val="3"/>
            <c:invertIfNegative val="0"/>
            <c:bubble3D val="0"/>
            <c:spPr>
              <a:solidFill>
                <a:srgbClr val="E67E22"/>
              </a:solidFill>
              <a:effectLst/>
            </c:spPr>
            <c:extLst>
              <c:ext xmlns:c16="http://schemas.microsoft.com/office/drawing/2014/chart" uri="{C3380CC4-5D6E-409C-BE32-E72D297353CC}">
                <c16:uniqueId val="{00000006-B822-4393-B2BF-AF02A626DAE6}"/>
              </c:ext>
            </c:extLst>
          </c:dPt>
          <c:dLbls>
            <c:delete val="1"/>
          </c:dLbls>
          <c:cat>
            <c:strRef>
              <c:f>Sheet1!$A$2:$A$5</c:f>
              <c:strCache>
                <c:ptCount val="4"/>
                <c:pt idx="0">
                  <c:v>British Asian</c:v>
                </c:pt>
                <c:pt idx="1">
                  <c:v>White British</c:v>
                </c:pt>
                <c:pt idx="2">
                  <c:v>Black Children</c:v>
                </c:pt>
                <c:pt idx="3">
                  <c:v>England Average</c:v>
                </c:pt>
              </c:strCache>
            </c:strRef>
          </c:cat>
          <c:val>
            <c:numRef>
              <c:f>Sheet1!$B$2:$B$5</c:f>
              <c:numCache>
                <c:formatCode>General</c:formatCode>
                <c:ptCount val="4"/>
                <c:pt idx="0">
                  <c:v>37.700000000000003</c:v>
                </c:pt>
                <c:pt idx="1">
                  <c:v>20.5</c:v>
                </c:pt>
                <c:pt idx="2">
                  <c:v>20.399999999999999</c:v>
                </c:pt>
                <c:pt idx="3">
                  <c:v>22.4</c:v>
                </c:pt>
              </c:numCache>
            </c:numRef>
          </c:val>
          <c:extLst>
            <c:ext xmlns:c16="http://schemas.microsoft.com/office/drawing/2014/chart" uri="{C3380CC4-5D6E-409C-BE32-E72D297353CC}">
              <c16:uniqueId val="{00000007-B822-4393-B2BF-AF02A626DAE6}"/>
            </c:ext>
          </c:extLst>
        </c:ser>
        <c:dLbls>
          <c:showLegendKey val="0"/>
          <c:showVal val="1"/>
          <c:showCatName val="0"/>
          <c:showSerName val="0"/>
          <c:showPercent val="0"/>
          <c:showBubbleSize val="0"/>
        </c:dLbls>
        <c:gapWidth val="150"/>
        <c:axId val="2094734554"/>
        <c:axId val="2094734552"/>
      </c:barChart>
      <c:catAx>
        <c:axId val="2094734554"/>
        <c:scaling>
          <c:orientation val="minMax"/>
        </c:scaling>
        <c:delete val="0"/>
        <c:axPos val="b"/>
        <c:numFmt formatCode="General" sourceLinked="1"/>
        <c:majorTickMark val="out"/>
        <c:minorTickMark val="none"/>
        <c:tickLblPos val="low"/>
        <c:spPr>
          <a:ln w="12700" cap="flat">
            <a:solidFill>
              <a:srgbClr val="888888"/>
            </a:solidFill>
            <a:prstDash val="solid"/>
            <a:round/>
          </a:ln>
        </c:spPr>
        <c:txPr>
          <a:bodyPr/>
          <a:lstStyle/>
          <a:p>
            <a:pPr>
              <a:defRPr sz="1200" b="0" i="0" u="none" strike="noStrike">
                <a:solidFill>
                  <a:srgbClr val="7F8C8D"/>
                </a:solidFill>
                <a:latin typeface="Arial"/>
              </a:defRPr>
            </a:pPr>
            <a:endParaRPr lang="en-US"/>
          </a:p>
        </c:txPr>
        <c:crossAx val="2094734552"/>
        <c:crosses val="autoZero"/>
        <c:auto val="1"/>
        <c:lblAlgn val="ctr"/>
        <c:lblOffset val="100"/>
        <c:noMultiLvlLbl val="1"/>
      </c:catAx>
      <c:valAx>
        <c:axId val="2094734552"/>
        <c:scaling>
          <c:orientation val="minMax"/>
        </c:scaling>
        <c:delete val="0"/>
        <c:axPos val="l"/>
        <c:majorGridlines>
          <c:spPr>
            <a:ln w="6350" cap="flat">
              <a:solidFill>
                <a:srgbClr val="D5D8DC"/>
              </a:solidFill>
              <a:prstDash val="solid"/>
              <a:round/>
            </a:ln>
          </c:spPr>
        </c:majorGridlines>
        <c:numFmt formatCode="General" sourceLinked="0"/>
        <c:majorTickMark val="out"/>
        <c:minorTickMark val="none"/>
        <c:tickLblPos val="nextTo"/>
        <c:spPr>
          <a:ln w="12700" cap="flat">
            <a:solidFill>
              <a:srgbClr val="888888"/>
            </a:solidFill>
            <a:prstDash val="solid"/>
            <a:round/>
          </a:ln>
        </c:spPr>
        <c:txPr>
          <a:bodyPr/>
          <a:lstStyle/>
          <a:p>
            <a:pPr>
              <a:defRPr sz="1200" b="0" i="0" u="none" strike="noStrike">
                <a:solidFill>
                  <a:srgbClr val="7F8C8D"/>
                </a:solidFill>
                <a:latin typeface="Arial"/>
              </a:defRPr>
            </a:pPr>
            <a:endParaRPr lang="en-US"/>
          </a:p>
        </c:txPr>
        <c:crossAx val="2094734554"/>
        <c:crosses val="autoZero"/>
        <c:crossBetween val="between"/>
      </c:valAx>
      <c:spPr>
        <a:noFill/>
        <a:ln>
          <a:noFill/>
        </a:ln>
        <a:effectLst/>
      </c:spPr>
    </c:plotArea>
    <c:plotVisOnly val="1"/>
    <c:dispBlanksAs val="span"/>
    <c:showDLblsOverMax val="1"/>
  </c:chart>
  <c:spPr>
    <a:solidFill>
      <a:srgbClr val="FFFFFF"/>
    </a:solidFill>
    <a:ln>
      <a:noFill/>
    </a:ln>
    <a:effectLst/>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263</TotalTime>
  <Pages>12</Pages>
  <Words>1862</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Rajveer Rana</dc:creator>
  <cp:lastModifiedBy>Rajveer Rana</cp:lastModifiedBy>
  <cp:revision>80</cp:revision>
  <dcterms:created xsi:type="dcterms:W3CDTF">2026-05-31T20:49:00Z</dcterms:created>
  <dcterms:modified xsi:type="dcterms:W3CDTF">2026-07-02T22:03:00Z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eyJoZGlkIjoiMzcyODMxYTE0ZTc0ZGU3Y2QwODc3MzYzN2Q1YmNiM2EiLCJ1c2VySWQiOiI1NjczNTQwNDU5NjkifQ==</vt:lpwstr>
  </property>
  <property fmtid="{D5CDD505-2E9C-101B-9397-08002B2CF9AE}" pid="3" name="KSOProductBuildVer">
    <vt:lpwstr>1033-12.1.0.26372</vt:lpwstr>
  </property>
  <property fmtid="{D5CDD505-2E9C-101B-9397-08002B2CF9AE}" pid="4" name="ICV">
    <vt:lpwstr>D1B972F6A06F4051B96C0EDE74BB104C_12</vt:lpwstr>
  </property>
</Properties>
</file>