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7BA7" w:rsidRDefault="00FA7BA7" w:rsidP="00FA7BA7">
      <w:pPr>
        <w:spacing w:line="360" w:lineRule="auto"/>
        <w:jc w:val="center"/>
        <w:rPr>
          <w:rFonts w:cs="Arial"/>
          <w:szCs w:val="24"/>
        </w:rPr>
      </w:pPr>
      <w:r>
        <w:rPr>
          <w:rFonts w:cs="Arial"/>
          <w:noProof/>
          <w:szCs w:val="24"/>
          <w:lang w:val="bg-BG" w:eastAsia="bg-BG"/>
        </w:rPr>
        <w:drawing>
          <wp:inline distT="0" distB="0" distL="0" distR="0" wp14:anchorId="5677AF65" wp14:editId="4890A855">
            <wp:extent cx="4686300" cy="2088947"/>
            <wp:effectExtent l="0" t="0" r="0" b="6985"/>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54288436.jpg"/>
                    <pic:cNvPicPr/>
                  </pic:nvPicPr>
                  <pic:blipFill>
                    <a:blip r:embed="rId7">
                      <a:extLst>
                        <a:ext uri="{28A0092B-C50C-407E-A947-70E740481C1C}">
                          <a14:useLocalDpi xmlns:a14="http://schemas.microsoft.com/office/drawing/2010/main" val="0"/>
                        </a:ext>
                      </a:extLst>
                    </a:blip>
                    <a:stretch>
                      <a:fillRect/>
                    </a:stretch>
                  </pic:blipFill>
                  <pic:spPr>
                    <a:xfrm>
                      <a:off x="0" y="0"/>
                      <a:ext cx="4696839" cy="2093645"/>
                    </a:xfrm>
                    <a:prstGeom prst="rect">
                      <a:avLst/>
                    </a:prstGeom>
                    <a:ln>
                      <a:noFill/>
                    </a:ln>
                    <a:effectLst>
                      <a:softEdge rad="112500"/>
                    </a:effectLst>
                  </pic:spPr>
                </pic:pic>
              </a:graphicData>
            </a:graphic>
          </wp:inline>
        </w:drawing>
      </w:r>
    </w:p>
    <w:p w:rsidR="00FA7BA7" w:rsidRPr="00FA7BA7" w:rsidRDefault="00FA7BA7" w:rsidP="00FA7BA7">
      <w:pPr>
        <w:spacing w:line="360" w:lineRule="auto"/>
        <w:rPr>
          <w:rFonts w:cs="Arial"/>
          <w:szCs w:val="24"/>
        </w:rPr>
      </w:pPr>
      <w:r w:rsidRPr="00FA7BA7">
        <w:rPr>
          <w:rFonts w:cs="Arial"/>
          <w:b/>
          <w:szCs w:val="24"/>
        </w:rPr>
        <w:t xml:space="preserve">Module Name: </w:t>
      </w:r>
      <w:r w:rsidRPr="00FA7BA7">
        <w:rPr>
          <w:rFonts w:cs="Arial"/>
          <w:szCs w:val="24"/>
        </w:rPr>
        <w:t>Well-being, care and healthy living</w:t>
      </w:r>
    </w:p>
    <w:p w:rsidR="00FA7BA7" w:rsidRDefault="00FA7BA7" w:rsidP="00FA7BA7">
      <w:pPr>
        <w:rPr>
          <w:rFonts w:cs="Arial"/>
          <w:szCs w:val="24"/>
        </w:rPr>
      </w:pPr>
      <w:r w:rsidRPr="00FA7BA7">
        <w:rPr>
          <w:rFonts w:cs="Arial"/>
          <w:b/>
          <w:szCs w:val="24"/>
        </w:rPr>
        <w:t xml:space="preserve">Module Code: </w:t>
      </w:r>
      <w:r w:rsidRPr="00FA7BA7">
        <w:rPr>
          <w:rFonts w:cs="Arial"/>
          <w:szCs w:val="24"/>
        </w:rPr>
        <w:t>(ECEY5009/C)</w:t>
      </w:r>
    </w:p>
    <w:p w:rsidR="00FA7BA7" w:rsidRPr="00FA7BA7" w:rsidRDefault="00FA7BA7" w:rsidP="00FA7BA7">
      <w:pPr>
        <w:rPr>
          <w:rFonts w:cs="Arial"/>
          <w:szCs w:val="24"/>
        </w:rPr>
      </w:pPr>
      <w:r w:rsidRPr="00FA7BA7">
        <w:rPr>
          <w:rFonts w:cs="Arial"/>
          <w:b/>
          <w:szCs w:val="24"/>
        </w:rPr>
        <w:t>Student ID</w:t>
      </w:r>
      <w:r w:rsidRPr="00FA7BA7">
        <w:rPr>
          <w:rFonts w:cs="Arial"/>
          <w:szCs w:val="24"/>
        </w:rPr>
        <w:t>: 2400171</w:t>
      </w:r>
    </w:p>
    <w:p w:rsidR="00FA7BA7" w:rsidRDefault="00FA7BA7" w:rsidP="00FA7BA7">
      <w:pPr>
        <w:rPr>
          <w:rFonts w:cs="Arial"/>
          <w:b/>
          <w:szCs w:val="24"/>
        </w:rPr>
      </w:pPr>
      <w:r w:rsidRPr="00FA7BA7">
        <w:rPr>
          <w:rFonts w:cs="Arial"/>
          <w:b/>
          <w:szCs w:val="24"/>
        </w:rPr>
        <w:t xml:space="preserve">Module Leader Paul Darby </w:t>
      </w:r>
    </w:p>
    <w:p w:rsidR="003F36D4" w:rsidRPr="003F36D4" w:rsidRDefault="00FA7BA7" w:rsidP="003F36D4">
      <w:pPr>
        <w:rPr>
          <w:rFonts w:ascii="Times New Roman" w:eastAsia="Times New Roman" w:hAnsi="Times New Roman" w:cs="Times New Roman"/>
          <w:szCs w:val="24"/>
          <w:lang w:val="bg-BG" w:eastAsia="bg-BG"/>
        </w:rPr>
      </w:pPr>
      <w:r w:rsidRPr="00FA7BA7">
        <w:rPr>
          <w:b/>
        </w:rPr>
        <w:t>Video Presentation Script</w:t>
      </w:r>
      <w:r w:rsidR="003F36D4">
        <w:rPr>
          <w:b/>
        </w:rPr>
        <w:t xml:space="preserve">   </w:t>
      </w:r>
    </w:p>
    <w:p w:rsidR="00FA7BA7" w:rsidRPr="00FA7BA7" w:rsidRDefault="00FA7BA7" w:rsidP="00FA7BA7">
      <w:pPr>
        <w:rPr>
          <w:rFonts w:cs="Arial"/>
          <w:b/>
          <w:szCs w:val="24"/>
        </w:rPr>
      </w:pPr>
      <w:bookmarkStart w:id="0" w:name="_GoBack"/>
      <w:bookmarkEnd w:id="0"/>
    </w:p>
    <w:p w:rsidR="00FA7BA7" w:rsidRDefault="00FA7BA7" w:rsidP="00FA7BA7">
      <w:pPr>
        <w:rPr>
          <w:rFonts w:cs="Arial"/>
          <w:b/>
          <w:szCs w:val="24"/>
        </w:rPr>
      </w:pPr>
    </w:p>
    <w:p w:rsidR="00FA7BA7" w:rsidRDefault="00FA7BA7" w:rsidP="00FA7BA7">
      <w:pPr>
        <w:rPr>
          <w:rFonts w:cs="Arial"/>
          <w:b/>
          <w:szCs w:val="24"/>
        </w:rPr>
      </w:pPr>
    </w:p>
    <w:p w:rsidR="00FA7BA7" w:rsidRDefault="00FA7BA7" w:rsidP="00FA7BA7">
      <w:pPr>
        <w:rPr>
          <w:rFonts w:cs="Arial"/>
          <w:b/>
          <w:szCs w:val="24"/>
        </w:rPr>
      </w:pPr>
    </w:p>
    <w:p w:rsidR="00FA7BA7" w:rsidRDefault="00FA7BA7" w:rsidP="00FA7BA7">
      <w:pPr>
        <w:rPr>
          <w:rFonts w:cs="Arial"/>
          <w:b/>
          <w:szCs w:val="24"/>
        </w:rPr>
      </w:pPr>
    </w:p>
    <w:p w:rsidR="00FA7BA7" w:rsidRPr="00FA7BA7" w:rsidRDefault="00FA7BA7" w:rsidP="00FA7BA7">
      <w:pPr>
        <w:rPr>
          <w:b/>
        </w:rPr>
      </w:pPr>
      <w:r w:rsidRPr="00FA7BA7">
        <w:rPr>
          <w:b/>
        </w:rPr>
        <w:t>Attachment and Trauma in the Early Years: Supporting Children’s Emotional Wellbeing</w:t>
      </w:r>
      <w:r w:rsidRPr="00FA7BA7">
        <w:rPr>
          <w:b/>
        </w:rPr>
        <w:t xml:space="preserve"> </w:t>
      </w:r>
    </w:p>
    <w:p w:rsidR="00C74256" w:rsidRPr="00FA7BA7" w:rsidRDefault="003F36D4" w:rsidP="00FA7BA7">
      <w:pPr>
        <w:rPr>
          <w:rFonts w:cs="Arial"/>
          <w:szCs w:val="24"/>
        </w:rPr>
      </w:pPr>
      <w:r w:rsidRPr="00FA7BA7">
        <w:rPr>
          <w:rFonts w:cs="Arial"/>
          <w:szCs w:val="24"/>
        </w:rPr>
        <w:t>Hello everyone, my name is Silvi Yaneva. I have been researching attachment and trauma in children in early years and have put this into a presentation which I will explain to you.</w:t>
      </w:r>
    </w:p>
    <w:p w:rsidR="00C74256" w:rsidRPr="00FA7BA7" w:rsidRDefault="003F36D4" w:rsidP="00FA7BA7">
      <w:pPr>
        <w:spacing w:line="360" w:lineRule="auto"/>
        <w:rPr>
          <w:rFonts w:cs="Arial"/>
          <w:szCs w:val="24"/>
        </w:rPr>
      </w:pPr>
      <w:r w:rsidRPr="00FA7BA7">
        <w:rPr>
          <w:rFonts w:cs="Arial"/>
          <w:szCs w:val="24"/>
        </w:rPr>
        <w:t xml:space="preserve">This topic is important to the early relationships and every experience a </w:t>
      </w:r>
      <w:r w:rsidRPr="00FA7BA7">
        <w:rPr>
          <w:rFonts w:cs="Arial"/>
          <w:szCs w:val="24"/>
        </w:rPr>
        <w:t xml:space="preserve">young child comes up against plays an important role in shaping a child’s emotional wellbeing, the ability of learning, development and also their behaviour (Shonkoff et al., 2015; Center on the Developing Child, 2016). For practitioners the understanding </w:t>
      </w:r>
      <w:r w:rsidRPr="00FA7BA7">
        <w:rPr>
          <w:rFonts w:cs="Arial"/>
          <w:szCs w:val="24"/>
        </w:rPr>
        <w:t xml:space="preserve">of attachment and trauma is important as a lot of children bring their past experiences into early </w:t>
      </w:r>
      <w:proofErr w:type="gramStart"/>
      <w:r w:rsidRPr="00FA7BA7">
        <w:rPr>
          <w:rFonts w:cs="Arial"/>
          <w:szCs w:val="24"/>
        </w:rPr>
        <w:t>years</w:t>
      </w:r>
      <w:proofErr w:type="gramEnd"/>
      <w:r w:rsidRPr="00FA7BA7">
        <w:rPr>
          <w:rFonts w:cs="Arial"/>
          <w:szCs w:val="24"/>
        </w:rPr>
        <w:t xml:space="preserve"> settings showing this in their behaviour, emotions and also relationships (Geddes, 2018). During this presentation I will explain the meaning of trauma</w:t>
      </w:r>
      <w:r w:rsidRPr="00FA7BA7">
        <w:rPr>
          <w:rFonts w:cs="Arial"/>
          <w:szCs w:val="24"/>
        </w:rPr>
        <w:t xml:space="preserve"> and attachment in a child at different stages of their life, how it affects their development and also how theories help give us a better understanding of this process. I will also put forward the importance of practitioners to support a child’s well-bein</w:t>
      </w:r>
      <w:r w:rsidRPr="00FA7BA7">
        <w:rPr>
          <w:rFonts w:cs="Arial"/>
          <w:szCs w:val="24"/>
        </w:rPr>
        <w:t>g through trauma and attachment aware practices (Department for Education, 2024). This will be supported through research and examples from practice.</w:t>
      </w:r>
    </w:p>
    <w:p w:rsidR="00C74256" w:rsidRPr="00FA7BA7" w:rsidRDefault="003F36D4" w:rsidP="00FA7BA7">
      <w:pPr>
        <w:spacing w:line="360" w:lineRule="auto"/>
        <w:rPr>
          <w:rFonts w:cs="Arial"/>
          <w:szCs w:val="24"/>
        </w:rPr>
      </w:pPr>
      <w:r w:rsidRPr="00FA7BA7">
        <w:rPr>
          <w:rFonts w:cs="Arial"/>
          <w:szCs w:val="24"/>
        </w:rPr>
        <w:t>The emotional bond between a child and their caregiver is attachment according to John Bowlby (Holmes, 201</w:t>
      </w:r>
      <w:r w:rsidRPr="00FA7BA7">
        <w:rPr>
          <w:rFonts w:cs="Arial"/>
          <w:szCs w:val="24"/>
        </w:rPr>
        <w:t>6). Attachment helps a child feel secure and safe in the environment they are in also this allows them to explore the world around them. With the experience the children feel consistent warm, responsive care they will start to develop a more secure attachm</w:t>
      </w:r>
      <w:r w:rsidRPr="00FA7BA7">
        <w:rPr>
          <w:rFonts w:cs="Arial"/>
          <w:szCs w:val="24"/>
        </w:rPr>
        <w:t>ent to the close caregiver (Geddes, 2018). When a child feels secure they build a more confident base to then will show curiosity thus helping them regulate the emotions they feel with the support they have (Prior and Glaser, 2017). They put their trust in</w:t>
      </w:r>
      <w:r w:rsidRPr="00FA7BA7">
        <w:rPr>
          <w:rFonts w:cs="Arial"/>
          <w:szCs w:val="24"/>
        </w:rPr>
        <w:t xml:space="preserve"> the adults around them who look out to their needs and give them comfort. When needed. If a caregiver is not there for them and their needs children will show insecure attachment. This will affect how they react to </w:t>
      </w:r>
      <w:r w:rsidRPr="00FA7BA7">
        <w:rPr>
          <w:rFonts w:cs="Arial"/>
          <w:szCs w:val="24"/>
        </w:rPr>
        <w:lastRenderedPageBreak/>
        <w:t>stress, relationships with others and al</w:t>
      </w:r>
      <w:r w:rsidRPr="00FA7BA7">
        <w:rPr>
          <w:rFonts w:cs="Arial"/>
          <w:szCs w:val="24"/>
        </w:rPr>
        <w:t xml:space="preserve">so their behaviour in an early years setting (Howe, 2019). </w:t>
      </w:r>
      <w:proofErr w:type="gramStart"/>
      <w:r w:rsidRPr="00FA7BA7">
        <w:rPr>
          <w:rFonts w:cs="Arial"/>
          <w:szCs w:val="24"/>
        </w:rPr>
        <w:t>other</w:t>
      </w:r>
      <w:proofErr w:type="gramEnd"/>
      <w:r w:rsidRPr="00FA7BA7">
        <w:rPr>
          <w:rFonts w:cs="Arial"/>
          <w:szCs w:val="24"/>
        </w:rPr>
        <w:t xml:space="preserve"> attachment researchers shows more of in depth views of Bowlby work explaining different attachment patterns. This includes a secure, avoidant and ambivalent attachment (Prior and Glaser, 2017</w:t>
      </w:r>
      <w:r w:rsidRPr="00FA7BA7">
        <w:rPr>
          <w:rFonts w:cs="Arial"/>
          <w:szCs w:val="24"/>
        </w:rPr>
        <w:t>). All these patterns show reflections of a child early life experiences. It’s important that practitioners understand the different attachment so they can show empathy rather than be judgemental (Geddes, 2018).</w:t>
      </w:r>
    </w:p>
    <w:p w:rsidR="00C74256" w:rsidRPr="00FA7BA7" w:rsidRDefault="003F36D4" w:rsidP="00FA7BA7">
      <w:pPr>
        <w:spacing w:line="360" w:lineRule="auto"/>
        <w:rPr>
          <w:rFonts w:cs="Arial"/>
          <w:szCs w:val="24"/>
        </w:rPr>
      </w:pPr>
      <w:r w:rsidRPr="00FA7BA7">
        <w:rPr>
          <w:rFonts w:cs="Arial"/>
          <w:szCs w:val="24"/>
        </w:rPr>
        <w:t>Trauma – when a child experiences trauma thi</w:t>
      </w:r>
      <w:r w:rsidRPr="00FA7BA7">
        <w:rPr>
          <w:rFonts w:cs="Arial"/>
          <w:szCs w:val="24"/>
        </w:rPr>
        <w:t>s can affect a child’s ability to cope in their everyday life. These can include abuse, neglect, domestic violence, separation, loss or significant loss, also a parent suffers with mental health (Department of Health and Social Care, 2018). A young child m</w:t>
      </w:r>
      <w:r w:rsidRPr="00FA7BA7">
        <w:rPr>
          <w:rFonts w:cs="Arial"/>
          <w:szCs w:val="24"/>
        </w:rPr>
        <w:t>ay not be verbal to express their trauma so they lash out showing bad behaviour or they become quiet and withdrawn (Perry and Szalavitz, 2017). Trauma can affect a child’s worth and how they feel about themselves. The people around them and the environment</w:t>
      </w:r>
      <w:r w:rsidRPr="00FA7BA7">
        <w:rPr>
          <w:rFonts w:cs="Arial"/>
          <w:szCs w:val="24"/>
        </w:rPr>
        <w:t xml:space="preserve"> they are in can become unpredictable. They are in constant alert. They can become anxious, fearful, withdrawn or aggressive (Van der Kolk, 2015). A child who shows dissociation </w:t>
      </w:r>
      <w:proofErr w:type="gramStart"/>
      <w:r w:rsidRPr="00FA7BA7">
        <w:rPr>
          <w:rFonts w:cs="Arial"/>
          <w:szCs w:val="24"/>
        </w:rPr>
        <w:t>use</w:t>
      </w:r>
      <w:proofErr w:type="gramEnd"/>
      <w:r w:rsidRPr="00FA7BA7">
        <w:rPr>
          <w:rFonts w:cs="Arial"/>
          <w:szCs w:val="24"/>
        </w:rPr>
        <w:t xml:space="preserve"> these as a survival mechanism (Perry and Szalavitz, 2017). Bruce Perry res</w:t>
      </w:r>
      <w:r w:rsidRPr="00FA7BA7">
        <w:rPr>
          <w:rFonts w:cs="Arial"/>
          <w:szCs w:val="24"/>
        </w:rPr>
        <w:t xml:space="preserve">earch shows that trauma can affect a child’s emotional and stress response due to the brain systems. If a child experiences a lot of stress without the support of an adult their nervous system may stay in a constant alert mode thus making interaction with </w:t>
      </w:r>
      <w:r w:rsidRPr="00FA7BA7">
        <w:rPr>
          <w:rFonts w:cs="Arial"/>
          <w:szCs w:val="24"/>
        </w:rPr>
        <w:t>others more differcult, learning and development also suffers (Perry and Szalavitz, 2017). The first three years of a child life is when the brain develops more rapidly. During this period when supportive loving experiences and relationships are shaped acc</w:t>
      </w:r>
      <w:r w:rsidRPr="00FA7BA7">
        <w:rPr>
          <w:rFonts w:cs="Arial"/>
          <w:szCs w:val="24"/>
        </w:rPr>
        <w:t>ording to international health organisations (2020) responsive care which helps with a healthy development of the brain (World Health Organization, 2020). Ongoing stress or a child can have severe long term effect for the brain development (Shonkoff et al.</w:t>
      </w:r>
      <w:r w:rsidRPr="00FA7BA7">
        <w:rPr>
          <w:rFonts w:cs="Arial"/>
          <w:szCs w:val="24"/>
        </w:rPr>
        <w:t>, 2015).</w:t>
      </w:r>
    </w:p>
    <w:p w:rsidR="00C74256" w:rsidRPr="00FA7BA7" w:rsidRDefault="003F36D4" w:rsidP="00FA7BA7">
      <w:pPr>
        <w:spacing w:line="360" w:lineRule="auto"/>
        <w:rPr>
          <w:rFonts w:cs="Arial"/>
          <w:szCs w:val="24"/>
        </w:rPr>
      </w:pPr>
      <w:r w:rsidRPr="00FA7BA7">
        <w:rPr>
          <w:rFonts w:cs="Arial"/>
          <w:szCs w:val="24"/>
        </w:rPr>
        <w:lastRenderedPageBreak/>
        <w:t xml:space="preserve">Different behaviours of a child </w:t>
      </w:r>
      <w:proofErr w:type="gramStart"/>
      <w:r w:rsidRPr="00FA7BA7">
        <w:rPr>
          <w:rFonts w:cs="Arial"/>
          <w:szCs w:val="24"/>
        </w:rPr>
        <w:t>is</w:t>
      </w:r>
      <w:proofErr w:type="gramEnd"/>
      <w:r w:rsidRPr="00FA7BA7">
        <w:rPr>
          <w:rFonts w:cs="Arial"/>
          <w:szCs w:val="24"/>
        </w:rPr>
        <w:t xml:space="preserve"> a way of communicating. If a child experienced trauma this may show through their behaviour because of their emotional needs which have not been met (Bath, 2015). By understanding these behaviours practitioners c</w:t>
      </w:r>
      <w:r w:rsidRPr="00FA7BA7">
        <w:rPr>
          <w:rFonts w:cs="Arial"/>
          <w:szCs w:val="24"/>
        </w:rPr>
        <w:t xml:space="preserve">an show compassion rather than respond with punishment (Geddes, 2018). A setting that understands </w:t>
      </w:r>
      <w:r w:rsidR="00FA7BA7">
        <w:rPr>
          <w:rFonts w:cs="Arial"/>
          <w:szCs w:val="24"/>
        </w:rPr>
        <w:t xml:space="preserve">trauma can promote a </w:t>
      </w:r>
      <w:proofErr w:type="gramStart"/>
      <w:r w:rsidR="00FA7BA7">
        <w:rPr>
          <w:rFonts w:cs="Arial"/>
          <w:szCs w:val="24"/>
        </w:rPr>
        <w:t xml:space="preserve">more </w:t>
      </w:r>
      <w:r w:rsidRPr="00FA7BA7">
        <w:rPr>
          <w:rFonts w:cs="Arial"/>
          <w:szCs w:val="24"/>
        </w:rPr>
        <w:t>safe</w:t>
      </w:r>
      <w:proofErr w:type="gramEnd"/>
      <w:r w:rsidRPr="00FA7BA7">
        <w:rPr>
          <w:rFonts w:cs="Arial"/>
          <w:szCs w:val="24"/>
        </w:rPr>
        <w:t xml:space="preserve"> trusting and emotionally regulated environment (Parker et al., 2021). Also an attachment aware practice involves a key worker m</w:t>
      </w:r>
      <w:r w:rsidRPr="00FA7BA7">
        <w:rPr>
          <w:rFonts w:cs="Arial"/>
          <w:szCs w:val="24"/>
        </w:rPr>
        <w:t>aking it a piority to build a strong relationship with the children they care for (Department for Education, 2024).</w:t>
      </w:r>
    </w:p>
    <w:p w:rsidR="00C74256" w:rsidRPr="00FA7BA7" w:rsidRDefault="003F36D4" w:rsidP="00FA7BA7">
      <w:pPr>
        <w:spacing w:line="360" w:lineRule="auto"/>
        <w:rPr>
          <w:rFonts w:cs="Arial"/>
          <w:szCs w:val="24"/>
        </w:rPr>
      </w:pPr>
      <w:r w:rsidRPr="00FA7BA7">
        <w:rPr>
          <w:rFonts w:cs="Arial"/>
          <w:szCs w:val="24"/>
        </w:rPr>
        <w:t>Practitioners who are working with children in the early years help with trust and develop emotional resilience. Practitioners play a key pa</w:t>
      </w:r>
      <w:r w:rsidRPr="00FA7BA7">
        <w:rPr>
          <w:rFonts w:cs="Arial"/>
          <w:szCs w:val="24"/>
        </w:rPr>
        <w:t xml:space="preserve">rt in supporting children with their wellbeing by building secure relationships, being constant and responding to their individual needs, being calm when dealing with challenging behaviour, providing a safe environment and working together with </w:t>
      </w:r>
      <w:r w:rsidR="00FA7BA7" w:rsidRPr="00FA7BA7">
        <w:rPr>
          <w:rFonts w:cs="Arial"/>
          <w:szCs w:val="24"/>
        </w:rPr>
        <w:t>parent’s</w:t>
      </w:r>
      <w:r w:rsidRPr="00FA7BA7">
        <w:rPr>
          <w:rFonts w:cs="Arial"/>
          <w:szCs w:val="24"/>
        </w:rPr>
        <w:t xml:space="preserve"> </w:t>
      </w:r>
      <w:proofErr w:type="spellStart"/>
      <w:proofErr w:type="gramStart"/>
      <w:r w:rsidRPr="00FA7BA7">
        <w:rPr>
          <w:rFonts w:cs="Arial"/>
          <w:szCs w:val="24"/>
        </w:rPr>
        <w:t>car</w:t>
      </w:r>
      <w:r w:rsidRPr="00FA7BA7">
        <w:rPr>
          <w:rFonts w:cs="Arial"/>
          <w:szCs w:val="24"/>
        </w:rPr>
        <w:t>ers</w:t>
      </w:r>
      <w:proofErr w:type="spellEnd"/>
      <w:proofErr w:type="gramEnd"/>
      <w:r w:rsidRPr="00FA7BA7">
        <w:rPr>
          <w:rFonts w:cs="Arial"/>
          <w:szCs w:val="24"/>
        </w:rPr>
        <w:t xml:space="preserve"> families (Department for Education, 2024). A child who is going through transitions may become distressed, but getting support from an adult they are familiar with will help them gain confidence to get through this (O’Connor and McCartney, 2017). Throu</w:t>
      </w:r>
      <w:r w:rsidRPr="00FA7BA7">
        <w:rPr>
          <w:rFonts w:cs="Arial"/>
          <w:szCs w:val="24"/>
        </w:rPr>
        <w:t>gh time they become less anxious and their trust will build. By working together with parents carers and also outside agencies reduces the impact of long term trauma (Department of Health and Social Care, 2018).</w:t>
      </w:r>
    </w:p>
    <w:p w:rsidR="00C74256" w:rsidRPr="00FA7BA7" w:rsidRDefault="003F36D4" w:rsidP="00FA7BA7">
      <w:pPr>
        <w:spacing w:line="360" w:lineRule="auto"/>
        <w:rPr>
          <w:rFonts w:cs="Arial"/>
          <w:szCs w:val="24"/>
        </w:rPr>
      </w:pPr>
      <w:r w:rsidRPr="00FA7BA7">
        <w:rPr>
          <w:rFonts w:cs="Arial"/>
          <w:szCs w:val="24"/>
        </w:rPr>
        <w:t>Conclusion</w:t>
      </w:r>
    </w:p>
    <w:p w:rsidR="00C74256" w:rsidRPr="00FA7BA7" w:rsidRDefault="003F36D4" w:rsidP="00FA7BA7">
      <w:pPr>
        <w:spacing w:line="360" w:lineRule="auto"/>
        <w:rPr>
          <w:rFonts w:cs="Arial"/>
          <w:szCs w:val="24"/>
        </w:rPr>
      </w:pPr>
      <w:proofErr w:type="gramStart"/>
      <w:r w:rsidRPr="00FA7BA7">
        <w:rPr>
          <w:rFonts w:cs="Arial"/>
          <w:szCs w:val="24"/>
        </w:rPr>
        <w:t>It important to understand that t</w:t>
      </w:r>
      <w:r w:rsidRPr="00FA7BA7">
        <w:rPr>
          <w:rFonts w:cs="Arial"/>
          <w:szCs w:val="24"/>
        </w:rPr>
        <w:t xml:space="preserve">rauma and attachment play a big part in the development and emotional wellbeing in the early stages of a </w:t>
      </w:r>
      <w:r w:rsidR="00FA7BA7" w:rsidRPr="00FA7BA7">
        <w:rPr>
          <w:rFonts w:cs="Arial"/>
          <w:szCs w:val="24"/>
        </w:rPr>
        <w:t>Childs</w:t>
      </w:r>
      <w:r w:rsidRPr="00FA7BA7">
        <w:rPr>
          <w:rFonts w:cs="Arial"/>
          <w:szCs w:val="24"/>
        </w:rPr>
        <w:t xml:space="preserve"> life (Shonkoff et al., 2015).</w:t>
      </w:r>
      <w:proofErr w:type="gramEnd"/>
      <w:r w:rsidRPr="00FA7BA7">
        <w:rPr>
          <w:rFonts w:cs="Arial"/>
          <w:szCs w:val="24"/>
        </w:rPr>
        <w:t xml:space="preserve"> Through these experiences in the early years of a </w:t>
      </w:r>
      <w:r w:rsidR="00FA7BA7" w:rsidRPr="00FA7BA7">
        <w:rPr>
          <w:rFonts w:cs="Arial"/>
          <w:szCs w:val="24"/>
        </w:rPr>
        <w:t>Childs</w:t>
      </w:r>
      <w:r w:rsidRPr="00FA7BA7">
        <w:rPr>
          <w:rFonts w:cs="Arial"/>
          <w:szCs w:val="24"/>
        </w:rPr>
        <w:t xml:space="preserve"> life it helps them understand and respond to any challeng</w:t>
      </w:r>
      <w:r w:rsidRPr="00FA7BA7">
        <w:rPr>
          <w:rFonts w:cs="Arial"/>
          <w:szCs w:val="24"/>
        </w:rPr>
        <w:t>es that come their way as they grow into adult life.</w:t>
      </w:r>
    </w:p>
    <w:p w:rsidR="00C74256" w:rsidRPr="00FA7BA7" w:rsidRDefault="003F36D4" w:rsidP="00FA7BA7">
      <w:pPr>
        <w:spacing w:line="360" w:lineRule="auto"/>
        <w:rPr>
          <w:rFonts w:cs="Arial"/>
          <w:szCs w:val="24"/>
        </w:rPr>
      </w:pPr>
      <w:r w:rsidRPr="00FA7BA7">
        <w:rPr>
          <w:rFonts w:cs="Arial"/>
          <w:szCs w:val="24"/>
        </w:rPr>
        <w:lastRenderedPageBreak/>
        <w:t>If children grow up in a safe secure and loved environment they are probably better at controlling their behaviour, be more resilient and more confident in themselves (Geddes, 2018). Through a more secur</w:t>
      </w:r>
      <w:r w:rsidRPr="00FA7BA7">
        <w:rPr>
          <w:rFonts w:cs="Arial"/>
          <w:szCs w:val="24"/>
        </w:rPr>
        <w:t>e environment for example a supportive, secure relationship will give a child a better emotional structure to help them develop (Howe, 2019).</w:t>
      </w:r>
    </w:p>
    <w:p w:rsidR="00C74256" w:rsidRPr="00FA7BA7" w:rsidRDefault="003F36D4" w:rsidP="00FA7BA7">
      <w:pPr>
        <w:spacing w:line="360" w:lineRule="auto"/>
        <w:rPr>
          <w:rFonts w:cs="Arial"/>
          <w:szCs w:val="24"/>
        </w:rPr>
      </w:pPr>
      <w:r w:rsidRPr="00FA7BA7">
        <w:rPr>
          <w:rFonts w:cs="Arial"/>
          <w:szCs w:val="24"/>
        </w:rPr>
        <w:t>Children will learn that all their needs are met if they are cared and get consistent care, plus they will trust a</w:t>
      </w:r>
      <w:r w:rsidRPr="00FA7BA7">
        <w:rPr>
          <w:rFonts w:cs="Arial"/>
          <w:szCs w:val="24"/>
        </w:rPr>
        <w:t>dults more if they get this (Prior and Glaser, 2017). By having this security around them children will feel more confident to explore the world. If children experience trauma and inconsistent attachment it could cause them to have difficulty in engaging w</w:t>
      </w:r>
      <w:r w:rsidRPr="00FA7BA7">
        <w:rPr>
          <w:rFonts w:cs="Arial"/>
          <w:szCs w:val="24"/>
        </w:rPr>
        <w:t>ith others, forming future relationships and learning stages of their development (Van der Kolk, 2015).</w:t>
      </w:r>
    </w:p>
    <w:p w:rsidR="00C74256" w:rsidRPr="00FA7BA7" w:rsidRDefault="003F36D4" w:rsidP="00FA7BA7">
      <w:pPr>
        <w:spacing w:line="360" w:lineRule="auto"/>
        <w:rPr>
          <w:rFonts w:cs="Arial"/>
          <w:szCs w:val="24"/>
        </w:rPr>
      </w:pPr>
      <w:r w:rsidRPr="00FA7BA7">
        <w:rPr>
          <w:rFonts w:cs="Arial"/>
          <w:szCs w:val="24"/>
        </w:rPr>
        <w:t>It is crucial that we identify these issues early because with early intervention it can cause the risks of ongoing emotional regulation, learning set b</w:t>
      </w:r>
      <w:r w:rsidRPr="00FA7BA7">
        <w:rPr>
          <w:rFonts w:cs="Arial"/>
          <w:szCs w:val="24"/>
        </w:rPr>
        <w:t>acks and challenging behaviour in early years settings (Center on the Developing Child, 2016). Challenging behaviour is a sign that needs are not met for the child and this can cause a misunderstanding of their behaviour (Bath, 2015).</w:t>
      </w:r>
    </w:p>
    <w:p w:rsidR="00C74256" w:rsidRPr="00FA7BA7" w:rsidRDefault="003F36D4" w:rsidP="00FA7BA7">
      <w:pPr>
        <w:spacing w:line="360" w:lineRule="auto"/>
        <w:rPr>
          <w:rFonts w:cs="Arial"/>
          <w:szCs w:val="24"/>
        </w:rPr>
      </w:pPr>
      <w:r w:rsidRPr="00FA7BA7">
        <w:rPr>
          <w:rFonts w:cs="Arial"/>
          <w:szCs w:val="24"/>
        </w:rPr>
        <w:t xml:space="preserve">Practitioners with a </w:t>
      </w:r>
      <w:r w:rsidRPr="00FA7BA7">
        <w:rPr>
          <w:rFonts w:cs="Arial"/>
          <w:szCs w:val="24"/>
        </w:rPr>
        <w:t>good understanding of different behaviour will show empathy, give essential support rather giving, issuing punishment (Geddes, 2018). The role of a practitioner is to give support to children who have experienced trauma and insecure attachments. The intera</w:t>
      </w:r>
      <w:r w:rsidRPr="00FA7BA7">
        <w:rPr>
          <w:rFonts w:cs="Arial"/>
          <w:szCs w:val="24"/>
        </w:rPr>
        <w:t>ctions, responses will either give feelings of being safe or it can increase stress.</w:t>
      </w:r>
    </w:p>
    <w:p w:rsidR="00C74256" w:rsidRPr="00FA7BA7" w:rsidRDefault="003F36D4" w:rsidP="00FA7BA7">
      <w:pPr>
        <w:spacing w:line="360" w:lineRule="auto"/>
        <w:rPr>
          <w:rFonts w:cs="Arial"/>
          <w:szCs w:val="24"/>
        </w:rPr>
      </w:pPr>
      <w:r w:rsidRPr="00FA7BA7">
        <w:rPr>
          <w:rFonts w:cs="Arial"/>
          <w:szCs w:val="24"/>
        </w:rPr>
        <w:t>Providing good routines, being calm in difficult situations, being supportive emotionally, this helps a child feel secure and understood. Listening to a child, offering re</w:t>
      </w:r>
      <w:r w:rsidRPr="00FA7BA7">
        <w:rPr>
          <w:rFonts w:cs="Arial"/>
          <w:szCs w:val="24"/>
        </w:rPr>
        <w:t xml:space="preserve">assurance, understanding their feelings and empathetic giving of care and support will provide a great impact on a </w:t>
      </w:r>
      <w:r w:rsidR="00FA7BA7" w:rsidRPr="00FA7BA7">
        <w:rPr>
          <w:rFonts w:cs="Arial"/>
          <w:szCs w:val="24"/>
        </w:rPr>
        <w:t>Childs</w:t>
      </w:r>
      <w:r w:rsidRPr="00FA7BA7">
        <w:rPr>
          <w:rFonts w:cs="Arial"/>
          <w:szCs w:val="24"/>
        </w:rPr>
        <w:t xml:space="preserve"> well-being.</w:t>
      </w:r>
    </w:p>
    <w:p w:rsidR="00C74256" w:rsidRPr="00FA7BA7" w:rsidRDefault="003F36D4" w:rsidP="00FA7BA7">
      <w:pPr>
        <w:spacing w:line="360" w:lineRule="auto"/>
        <w:rPr>
          <w:rFonts w:cs="Arial"/>
          <w:szCs w:val="24"/>
        </w:rPr>
      </w:pPr>
      <w:r w:rsidRPr="00FA7BA7">
        <w:rPr>
          <w:rFonts w:cs="Arial"/>
          <w:szCs w:val="24"/>
        </w:rPr>
        <w:lastRenderedPageBreak/>
        <w:t xml:space="preserve">Self awareness and reflecting on how you deal with attachment and trauma is important to practitioners. The understanding </w:t>
      </w:r>
      <w:r w:rsidRPr="00FA7BA7">
        <w:rPr>
          <w:rFonts w:cs="Arial"/>
          <w:szCs w:val="24"/>
        </w:rPr>
        <w:t xml:space="preserve">of how you respond to </w:t>
      </w:r>
      <w:proofErr w:type="gramStart"/>
      <w:r w:rsidRPr="00FA7BA7">
        <w:rPr>
          <w:rFonts w:cs="Arial"/>
          <w:szCs w:val="24"/>
        </w:rPr>
        <w:t>a child</w:t>
      </w:r>
      <w:proofErr w:type="gramEnd"/>
      <w:r w:rsidRPr="00FA7BA7">
        <w:rPr>
          <w:rFonts w:cs="Arial"/>
          <w:szCs w:val="24"/>
        </w:rPr>
        <w:t xml:space="preserve"> behaviour, recognising how trauma impacts on a childs life will help a practitioner provide a professional compassionate response.</w:t>
      </w:r>
    </w:p>
    <w:p w:rsidR="00C74256" w:rsidRPr="00FA7BA7" w:rsidRDefault="003F36D4" w:rsidP="00FA7BA7">
      <w:pPr>
        <w:spacing w:line="360" w:lineRule="auto"/>
        <w:rPr>
          <w:rFonts w:cs="Arial"/>
          <w:szCs w:val="24"/>
        </w:rPr>
      </w:pPr>
      <w:r w:rsidRPr="00FA7BA7">
        <w:rPr>
          <w:rFonts w:cs="Arial"/>
          <w:szCs w:val="24"/>
        </w:rPr>
        <w:t>Reflecting on good practice, ongoing training will help practitioners become, feel more confide</w:t>
      </w:r>
      <w:r w:rsidRPr="00FA7BA7">
        <w:rPr>
          <w:rFonts w:cs="Arial"/>
          <w:szCs w:val="24"/>
        </w:rPr>
        <w:t>nt in providing, supporting children with emotional needs.</w:t>
      </w:r>
    </w:p>
    <w:p w:rsidR="00C74256" w:rsidRPr="00FA7BA7" w:rsidRDefault="003F36D4" w:rsidP="00FA7BA7">
      <w:pPr>
        <w:spacing w:line="360" w:lineRule="auto"/>
        <w:rPr>
          <w:rFonts w:cs="Arial"/>
          <w:szCs w:val="24"/>
        </w:rPr>
      </w:pPr>
      <w:r w:rsidRPr="00FA7BA7">
        <w:rPr>
          <w:rFonts w:cs="Arial"/>
          <w:szCs w:val="24"/>
        </w:rPr>
        <w:t xml:space="preserve">It is important to understand that working together with parents, carers, families is a way of giving effective support for the child. Families, parents, carers could have experienced loss, trauma </w:t>
      </w:r>
      <w:r w:rsidRPr="00FA7BA7">
        <w:rPr>
          <w:rFonts w:cs="Arial"/>
          <w:szCs w:val="24"/>
        </w:rPr>
        <w:t>or other issues. By giving, offering supportive communication will help to build trust between practitioners and families, parents, carers.</w:t>
      </w:r>
    </w:p>
    <w:p w:rsidR="00C74256" w:rsidRPr="00FA7BA7" w:rsidRDefault="003F36D4" w:rsidP="00FA7BA7">
      <w:pPr>
        <w:spacing w:line="360" w:lineRule="auto"/>
        <w:rPr>
          <w:rFonts w:cs="Arial"/>
          <w:szCs w:val="24"/>
        </w:rPr>
      </w:pPr>
      <w:r w:rsidRPr="00FA7BA7">
        <w:rPr>
          <w:rFonts w:cs="Arial"/>
          <w:szCs w:val="24"/>
        </w:rPr>
        <w:t>Working together, offering support, guidance, sharing any observations offering parents, carers, families additional</w:t>
      </w:r>
      <w:r w:rsidRPr="00FA7BA7">
        <w:rPr>
          <w:rFonts w:cs="Arial"/>
          <w:szCs w:val="24"/>
        </w:rPr>
        <w:t xml:space="preserve"> services (outside agencies) will help reduce the severe impact that trauma can cause. By interacting with outside agencies such as social workers, health professionals and other agencies, this can help reduce any long term trauma as early intervention fro</w:t>
      </w:r>
      <w:r w:rsidRPr="00FA7BA7">
        <w:rPr>
          <w:rFonts w:cs="Arial"/>
          <w:szCs w:val="24"/>
        </w:rPr>
        <w:t>m the agencies can support positive developmental outcomes (World Health Organization, 2020).</w:t>
      </w:r>
    </w:p>
    <w:p w:rsidR="00C74256" w:rsidRPr="00FA7BA7" w:rsidRDefault="003F36D4" w:rsidP="00FA7BA7">
      <w:pPr>
        <w:spacing w:line="360" w:lineRule="auto"/>
        <w:rPr>
          <w:rFonts w:cs="Arial"/>
          <w:szCs w:val="24"/>
        </w:rPr>
      </w:pPr>
      <w:proofErr w:type="gramStart"/>
      <w:r w:rsidRPr="00FA7BA7">
        <w:rPr>
          <w:rFonts w:cs="Arial"/>
          <w:szCs w:val="24"/>
        </w:rPr>
        <w:t>Its</w:t>
      </w:r>
      <w:proofErr w:type="gramEnd"/>
      <w:r w:rsidRPr="00FA7BA7">
        <w:rPr>
          <w:rFonts w:cs="Arial"/>
          <w:szCs w:val="24"/>
        </w:rPr>
        <w:t xml:space="preserve"> important to understand by addressing trauma and attachment is not an extra responsibility, but a crucial part of good practice in early childhood. By providi</w:t>
      </w:r>
      <w:r w:rsidRPr="00FA7BA7">
        <w:rPr>
          <w:rFonts w:cs="Arial"/>
          <w:szCs w:val="24"/>
        </w:rPr>
        <w:t>ng good practice, a supportive environment responding to emotional needs, showing empathy can make a big lasting difference to a child life.</w:t>
      </w:r>
    </w:p>
    <w:p w:rsidR="00C74256" w:rsidRPr="00FA7BA7" w:rsidRDefault="003F36D4" w:rsidP="00FA7BA7">
      <w:pPr>
        <w:spacing w:line="360" w:lineRule="auto"/>
        <w:rPr>
          <w:rFonts w:cs="Arial"/>
          <w:szCs w:val="24"/>
        </w:rPr>
      </w:pPr>
      <w:r w:rsidRPr="00FA7BA7">
        <w:rPr>
          <w:rFonts w:cs="Arial"/>
          <w:szCs w:val="24"/>
        </w:rPr>
        <w:t xml:space="preserve">Early support can help with a </w:t>
      </w:r>
      <w:r w:rsidR="00FA7BA7" w:rsidRPr="00FA7BA7">
        <w:rPr>
          <w:rFonts w:cs="Arial"/>
          <w:szCs w:val="24"/>
        </w:rPr>
        <w:t>Childs</w:t>
      </w:r>
      <w:r w:rsidRPr="00FA7BA7">
        <w:rPr>
          <w:rFonts w:cs="Arial"/>
          <w:szCs w:val="24"/>
        </w:rPr>
        <w:t xml:space="preserve"> mental </w:t>
      </w:r>
      <w:r w:rsidR="00FA7BA7" w:rsidRPr="00FA7BA7">
        <w:rPr>
          <w:rFonts w:cs="Arial"/>
          <w:szCs w:val="24"/>
        </w:rPr>
        <w:t>health;</w:t>
      </w:r>
      <w:r w:rsidRPr="00FA7BA7">
        <w:rPr>
          <w:rFonts w:cs="Arial"/>
          <w:szCs w:val="24"/>
        </w:rPr>
        <w:t xml:space="preserve"> development and learning, wellbeing which will help children th</w:t>
      </w:r>
      <w:r w:rsidRPr="00FA7BA7">
        <w:rPr>
          <w:rFonts w:cs="Arial"/>
          <w:szCs w:val="24"/>
        </w:rPr>
        <w:t>rive into adult growth.</w:t>
      </w:r>
    </w:p>
    <w:p w:rsidR="00C74256" w:rsidRPr="00FA7BA7" w:rsidRDefault="003F36D4" w:rsidP="00FA7BA7">
      <w:pPr>
        <w:spacing w:line="360" w:lineRule="auto"/>
        <w:rPr>
          <w:rFonts w:cs="Arial"/>
          <w:b/>
          <w:szCs w:val="24"/>
        </w:rPr>
      </w:pPr>
      <w:r w:rsidRPr="00FA7BA7">
        <w:rPr>
          <w:rFonts w:cs="Arial"/>
          <w:b/>
          <w:szCs w:val="24"/>
        </w:rPr>
        <w:lastRenderedPageBreak/>
        <w:t>Thank you for listening!</w:t>
      </w:r>
      <w:r w:rsidRPr="00FA7BA7">
        <w:rPr>
          <w:rFonts w:cs="Arial"/>
          <w:b/>
          <w:szCs w:val="24"/>
        </w:rPr>
        <w:br/>
      </w:r>
    </w:p>
    <w:p w:rsidR="00C74256" w:rsidRPr="00FA7BA7" w:rsidRDefault="003F36D4" w:rsidP="00FA7BA7">
      <w:pPr>
        <w:pStyle w:val="21"/>
        <w:spacing w:line="360" w:lineRule="auto"/>
        <w:rPr>
          <w:rFonts w:ascii="Arial" w:hAnsi="Arial" w:cs="Arial"/>
          <w:sz w:val="28"/>
          <w:szCs w:val="28"/>
        </w:rPr>
      </w:pPr>
      <w:r w:rsidRPr="00FA7BA7">
        <w:rPr>
          <w:rFonts w:ascii="Arial" w:hAnsi="Arial" w:cs="Arial"/>
          <w:sz w:val="28"/>
          <w:szCs w:val="28"/>
        </w:rPr>
        <w:t>References</w:t>
      </w:r>
      <w:r w:rsidR="00FA7BA7">
        <w:rPr>
          <w:rFonts w:ascii="Arial" w:hAnsi="Arial" w:cs="Arial"/>
          <w:sz w:val="28"/>
          <w:szCs w:val="28"/>
        </w:rPr>
        <w:t>:</w:t>
      </w:r>
    </w:p>
    <w:p w:rsidR="00C74256" w:rsidRPr="00FA7BA7" w:rsidRDefault="003F36D4" w:rsidP="00FA7BA7">
      <w:pPr>
        <w:pStyle w:val="a"/>
        <w:spacing w:line="360" w:lineRule="auto"/>
        <w:rPr>
          <w:rFonts w:cs="Arial"/>
          <w:szCs w:val="24"/>
        </w:rPr>
      </w:pPr>
      <w:r w:rsidRPr="00FA7BA7">
        <w:rPr>
          <w:rFonts w:cs="Arial"/>
          <w:szCs w:val="24"/>
        </w:rPr>
        <w:t>Bath, H. (2015). The Three Pillars of Trauma-Informed Care. [online] Reclaiming Children and Youth. Available at: https://www.researchgate.net/publication/283049000_The_Three_Pillars_of_Trauma-In</w:t>
      </w:r>
      <w:r w:rsidRPr="00FA7BA7">
        <w:rPr>
          <w:rFonts w:cs="Arial"/>
          <w:szCs w:val="24"/>
        </w:rPr>
        <w:t>formed_Care [Accessed 11 Jan. 2026].</w:t>
      </w:r>
    </w:p>
    <w:p w:rsidR="00C74256" w:rsidRPr="00FA7BA7" w:rsidRDefault="003F36D4" w:rsidP="00FA7BA7">
      <w:pPr>
        <w:pStyle w:val="a"/>
        <w:spacing w:line="360" w:lineRule="auto"/>
        <w:rPr>
          <w:rFonts w:cs="Arial"/>
          <w:szCs w:val="24"/>
        </w:rPr>
      </w:pPr>
      <w:r w:rsidRPr="00FA7BA7">
        <w:rPr>
          <w:rFonts w:cs="Arial"/>
          <w:szCs w:val="24"/>
        </w:rPr>
        <w:t>Center on the Developing Child at Harvard University (2016). From Best Practices to Breakthrough Impacts. [online] Harvard University. Available at: https://developingchild.harvard.edu/resources/from-best-practices-to-b</w:t>
      </w:r>
      <w:r w:rsidRPr="00FA7BA7">
        <w:rPr>
          <w:rFonts w:cs="Arial"/>
          <w:szCs w:val="24"/>
        </w:rPr>
        <w:t>reakthrough-impacts/ [Accessed 11 Jan. 2026].</w:t>
      </w:r>
    </w:p>
    <w:p w:rsidR="00C74256" w:rsidRPr="00FA7BA7" w:rsidRDefault="003F36D4" w:rsidP="00FA7BA7">
      <w:pPr>
        <w:pStyle w:val="a"/>
        <w:spacing w:line="360" w:lineRule="auto"/>
        <w:rPr>
          <w:rFonts w:cs="Arial"/>
          <w:szCs w:val="24"/>
        </w:rPr>
      </w:pPr>
      <w:r w:rsidRPr="00FA7BA7">
        <w:rPr>
          <w:rFonts w:cs="Arial"/>
          <w:szCs w:val="24"/>
        </w:rPr>
        <w:t>Department for Education (2024). Statutory Framework for the Early Years Foundation Stage. [online] GOV.UK. Available at: https://www.gov.uk/government/publications/early-years-foundation-stage-framework--2 [Ac</w:t>
      </w:r>
      <w:r w:rsidRPr="00FA7BA7">
        <w:rPr>
          <w:rFonts w:cs="Arial"/>
          <w:szCs w:val="24"/>
        </w:rPr>
        <w:t>cessed 11 Jan. 2026].</w:t>
      </w:r>
    </w:p>
    <w:p w:rsidR="00C74256" w:rsidRPr="00FA7BA7" w:rsidRDefault="003F36D4" w:rsidP="00FA7BA7">
      <w:pPr>
        <w:pStyle w:val="a"/>
        <w:spacing w:line="360" w:lineRule="auto"/>
        <w:rPr>
          <w:rFonts w:cs="Arial"/>
          <w:szCs w:val="24"/>
        </w:rPr>
      </w:pPr>
      <w:r w:rsidRPr="00FA7BA7">
        <w:rPr>
          <w:rFonts w:cs="Arial"/>
          <w:szCs w:val="24"/>
        </w:rPr>
        <w:t>Department of Health and Social Care (2018). Transforming Children and Young People’s Mental Health Provision. [online] GOV.UK. Available at: https://www.gov.uk/government/publications/transforming-children-and-young-peoples-mental-he</w:t>
      </w:r>
      <w:r w:rsidRPr="00FA7BA7">
        <w:rPr>
          <w:rFonts w:cs="Arial"/>
          <w:szCs w:val="24"/>
        </w:rPr>
        <w:t>alth-provision [Accessed 11 Jan. 2026].</w:t>
      </w:r>
    </w:p>
    <w:p w:rsidR="00C74256" w:rsidRPr="00FA7BA7" w:rsidRDefault="003F36D4" w:rsidP="00FA7BA7">
      <w:pPr>
        <w:pStyle w:val="a"/>
        <w:spacing w:line="360" w:lineRule="auto"/>
        <w:rPr>
          <w:rFonts w:cs="Arial"/>
          <w:szCs w:val="24"/>
        </w:rPr>
      </w:pPr>
      <w:r w:rsidRPr="00FA7BA7">
        <w:rPr>
          <w:rFonts w:cs="Arial"/>
          <w:szCs w:val="24"/>
        </w:rPr>
        <w:t>Geddes, H. (2018). Attachment in the Classroom. [online] Worth Publishing. Available at: https://www.worthpublishing.com/attachment-in-the-classroom [Accessed 11 Jan. 2026].</w:t>
      </w:r>
    </w:p>
    <w:p w:rsidR="00C74256" w:rsidRPr="00FA7BA7" w:rsidRDefault="003F36D4" w:rsidP="00FA7BA7">
      <w:pPr>
        <w:pStyle w:val="a"/>
        <w:spacing w:line="360" w:lineRule="auto"/>
        <w:rPr>
          <w:rFonts w:cs="Arial"/>
          <w:szCs w:val="24"/>
        </w:rPr>
      </w:pPr>
      <w:r w:rsidRPr="00FA7BA7">
        <w:rPr>
          <w:rFonts w:cs="Arial"/>
          <w:szCs w:val="24"/>
        </w:rPr>
        <w:t>Holmes, J. (2016). John Bowlby and Attachm</w:t>
      </w:r>
      <w:r w:rsidRPr="00FA7BA7">
        <w:rPr>
          <w:rFonts w:cs="Arial"/>
          <w:szCs w:val="24"/>
        </w:rPr>
        <w:t>ent Theory. [online] Routledge. Available at: https://www.routledge.com/John-Bowlby-and-Attachment-Theory/Holmes/p/book/9780415691350 [Accessed 11 Jan. 2026].</w:t>
      </w:r>
    </w:p>
    <w:p w:rsidR="00C74256" w:rsidRPr="00FA7BA7" w:rsidRDefault="003F36D4" w:rsidP="00FA7BA7">
      <w:pPr>
        <w:pStyle w:val="a"/>
        <w:spacing w:line="360" w:lineRule="auto"/>
        <w:rPr>
          <w:rFonts w:cs="Arial"/>
          <w:szCs w:val="24"/>
        </w:rPr>
      </w:pPr>
      <w:r w:rsidRPr="00FA7BA7">
        <w:rPr>
          <w:rFonts w:cs="Arial"/>
          <w:szCs w:val="24"/>
        </w:rPr>
        <w:lastRenderedPageBreak/>
        <w:t xml:space="preserve">Howe, D. (2019). Attachment </w:t>
      </w:r>
      <w:proofErr w:type="gramStart"/>
      <w:r w:rsidRPr="00FA7BA7">
        <w:rPr>
          <w:rFonts w:cs="Arial"/>
          <w:szCs w:val="24"/>
        </w:rPr>
        <w:t>Across</w:t>
      </w:r>
      <w:proofErr w:type="gramEnd"/>
      <w:r w:rsidRPr="00FA7BA7">
        <w:rPr>
          <w:rFonts w:cs="Arial"/>
          <w:szCs w:val="24"/>
        </w:rPr>
        <w:t xml:space="preserve"> the Lifecourse. [online] Palgrave Macmillan. Available at: htt</w:t>
      </w:r>
      <w:r w:rsidRPr="00FA7BA7">
        <w:rPr>
          <w:rFonts w:cs="Arial"/>
          <w:szCs w:val="24"/>
        </w:rPr>
        <w:t>ps://link.springer.com/book/10.1007/978-3-030-12589-7 [Accessed 11 Jan. 2026].</w:t>
      </w:r>
    </w:p>
    <w:p w:rsidR="00C74256" w:rsidRPr="00FA7BA7" w:rsidRDefault="003F36D4" w:rsidP="00FA7BA7">
      <w:pPr>
        <w:pStyle w:val="a"/>
        <w:spacing w:line="360" w:lineRule="auto"/>
        <w:rPr>
          <w:rFonts w:cs="Arial"/>
          <w:szCs w:val="24"/>
        </w:rPr>
      </w:pPr>
      <w:r w:rsidRPr="00FA7BA7">
        <w:rPr>
          <w:rFonts w:cs="Arial"/>
          <w:szCs w:val="24"/>
        </w:rPr>
        <w:t>O’Connor, E. and McCartney, K. (2017). Examining teacher–child relationships. Child Development, [online] 88(3), pp.826–843. Available at: https://onlinelibrary.wiley.com/doi/10</w:t>
      </w:r>
      <w:r w:rsidRPr="00FA7BA7">
        <w:rPr>
          <w:rFonts w:cs="Arial"/>
          <w:szCs w:val="24"/>
        </w:rPr>
        <w:t>.1111/cdev.12756 [Accessed 11 Jan. 2026].</w:t>
      </w:r>
    </w:p>
    <w:p w:rsidR="00C74256" w:rsidRPr="00FA7BA7" w:rsidRDefault="003F36D4" w:rsidP="00FA7BA7">
      <w:pPr>
        <w:pStyle w:val="a"/>
        <w:spacing w:line="360" w:lineRule="auto"/>
        <w:rPr>
          <w:rFonts w:cs="Arial"/>
          <w:szCs w:val="24"/>
        </w:rPr>
      </w:pPr>
      <w:r w:rsidRPr="00FA7BA7">
        <w:rPr>
          <w:rFonts w:cs="Arial"/>
          <w:szCs w:val="24"/>
        </w:rPr>
        <w:t>Parker, R., Rose, J. and Gilbert, L. (2021). Trauma-Informed Practice in the Early Years. [online] NSPCC. Available at: https://learning.nspcc.org.uk/safeguarding-child-protection/trauma-informed-practice [Accessed</w:t>
      </w:r>
      <w:r w:rsidRPr="00FA7BA7">
        <w:rPr>
          <w:rFonts w:cs="Arial"/>
          <w:szCs w:val="24"/>
        </w:rPr>
        <w:t xml:space="preserve"> 11 Jan. 2026].</w:t>
      </w:r>
    </w:p>
    <w:p w:rsidR="00C74256" w:rsidRPr="00FA7BA7" w:rsidRDefault="003F36D4" w:rsidP="00FA7BA7">
      <w:pPr>
        <w:pStyle w:val="a"/>
        <w:spacing w:line="360" w:lineRule="auto"/>
        <w:rPr>
          <w:rFonts w:cs="Arial"/>
          <w:szCs w:val="24"/>
        </w:rPr>
      </w:pPr>
      <w:r w:rsidRPr="00FA7BA7">
        <w:rPr>
          <w:rFonts w:cs="Arial"/>
          <w:szCs w:val="24"/>
        </w:rPr>
        <w:t>Perry, B.D. and Szalavitz, M. (2017). The Boy Who Was Raised as a Dog. [online] Basic Books. Available at: https://www.basicbooks.com/titles/bruce-d-perry/the-boy-who-was-raised-as-a-dog/9780465094455/ [Accessed 11 Jan. 2026].</w:t>
      </w:r>
    </w:p>
    <w:p w:rsidR="00C74256" w:rsidRPr="00FA7BA7" w:rsidRDefault="003F36D4" w:rsidP="00FA7BA7">
      <w:pPr>
        <w:pStyle w:val="a"/>
        <w:spacing w:line="360" w:lineRule="auto"/>
        <w:rPr>
          <w:rFonts w:cs="Arial"/>
          <w:szCs w:val="24"/>
        </w:rPr>
      </w:pPr>
      <w:r w:rsidRPr="00FA7BA7">
        <w:rPr>
          <w:rFonts w:cs="Arial"/>
          <w:szCs w:val="24"/>
        </w:rPr>
        <w:t>Prior, V. and</w:t>
      </w:r>
      <w:r w:rsidRPr="00FA7BA7">
        <w:rPr>
          <w:rFonts w:cs="Arial"/>
          <w:szCs w:val="24"/>
        </w:rPr>
        <w:t xml:space="preserve"> Glaser, D. (2017). Understanding Attachment and Attachment Disorders. [online] Jessica Kingsley Publishers. Available at: https://www.jkp.com/uk/understanding-attachment-and-attachment-disorders-9781849056064.html [Accessed 11 Jan. 2026].</w:t>
      </w:r>
    </w:p>
    <w:p w:rsidR="00C74256" w:rsidRPr="00FA7BA7" w:rsidRDefault="003F36D4" w:rsidP="00FA7BA7">
      <w:pPr>
        <w:pStyle w:val="a"/>
        <w:spacing w:line="360" w:lineRule="auto"/>
        <w:rPr>
          <w:rFonts w:cs="Arial"/>
          <w:szCs w:val="24"/>
        </w:rPr>
      </w:pPr>
      <w:r w:rsidRPr="00FA7BA7">
        <w:rPr>
          <w:rFonts w:cs="Arial"/>
          <w:szCs w:val="24"/>
        </w:rPr>
        <w:t xml:space="preserve">Shonkoff, J.P., </w:t>
      </w:r>
      <w:r w:rsidRPr="00FA7BA7">
        <w:rPr>
          <w:rFonts w:cs="Arial"/>
          <w:szCs w:val="24"/>
        </w:rPr>
        <w:t>Garner, A.S. et al. (2015). The lifelong effects of early childhood adversity. Pediatrics, [online] 129(1), pp.e232–e246. Available at: https://publications.aap.org/pediatrics/article/129/1/e232/31235 [Accessed 11 Jan. 2026].</w:t>
      </w:r>
    </w:p>
    <w:p w:rsidR="00C74256" w:rsidRPr="00FA7BA7" w:rsidRDefault="003F36D4" w:rsidP="00FA7BA7">
      <w:pPr>
        <w:pStyle w:val="a"/>
        <w:spacing w:line="360" w:lineRule="auto"/>
        <w:rPr>
          <w:rFonts w:cs="Arial"/>
          <w:szCs w:val="24"/>
        </w:rPr>
      </w:pPr>
      <w:r w:rsidRPr="00FA7BA7">
        <w:rPr>
          <w:rFonts w:cs="Arial"/>
          <w:szCs w:val="24"/>
        </w:rPr>
        <w:t>Van der Kolk, B. (2015). The B</w:t>
      </w:r>
      <w:r w:rsidRPr="00FA7BA7">
        <w:rPr>
          <w:rFonts w:cs="Arial"/>
          <w:szCs w:val="24"/>
        </w:rPr>
        <w:t>ody Keeps the Score. [online] Penguin Books. Available at: https://www.penguin.co.uk/books/111/1116736/the-body-keeps-the-score/9780141978611.html [Accessed 11 Jan. 2026].</w:t>
      </w:r>
    </w:p>
    <w:p w:rsidR="00C74256" w:rsidRPr="00FA7BA7" w:rsidRDefault="003F36D4" w:rsidP="00FA7BA7">
      <w:pPr>
        <w:pStyle w:val="a"/>
        <w:spacing w:line="360" w:lineRule="auto"/>
        <w:rPr>
          <w:rFonts w:cs="Arial"/>
          <w:szCs w:val="24"/>
        </w:rPr>
      </w:pPr>
      <w:r w:rsidRPr="00FA7BA7">
        <w:rPr>
          <w:rFonts w:cs="Arial"/>
          <w:szCs w:val="24"/>
        </w:rPr>
        <w:t>World Health Organization (2020). Nurturing Care for Early Childhood Development. [o</w:t>
      </w:r>
      <w:r w:rsidRPr="00FA7BA7">
        <w:rPr>
          <w:rFonts w:cs="Arial"/>
          <w:szCs w:val="24"/>
        </w:rPr>
        <w:t>nline] WHO. Available at: https://www.who.int/publications/i/item/9789241514064 [Accessed 11 Jan. 2026].</w:t>
      </w:r>
    </w:p>
    <w:sectPr w:rsidR="00C74256" w:rsidRPr="00FA7BA7" w:rsidSect="00FA7BA7">
      <w:pgSz w:w="15840" w:h="12240" w:orient="landscape"/>
      <w:pgMar w:top="1800" w:right="1440" w:bottom="180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nsid w:val="FFFFFF7F"/>
    <w:multiLevelType w:val="singleLevel"/>
    <w:tmpl w:val="38441652"/>
    <w:lvl w:ilvl="0">
      <w:start w:val="1"/>
      <w:numFmt w:val="decimal"/>
      <w:pStyle w:val="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a"/>
      <w:lvlText w:val="%1."/>
      <w:lvlJc w:val="left"/>
      <w:pPr>
        <w:tabs>
          <w:tab w:val="num" w:pos="360"/>
        </w:tabs>
        <w:ind w:left="360" w:hanging="360"/>
      </w:pPr>
    </w:lvl>
  </w:abstractNum>
  <w:abstractNum w:abstractNumId="8">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abstractNum w:abstractNumId="9">
    <w:nsid w:val="459075E2"/>
    <w:multiLevelType w:val="multilevel"/>
    <w:tmpl w:val="656C4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3F36D4"/>
    <w:rsid w:val="00A06D10"/>
    <w:rsid w:val="00AA1D8D"/>
    <w:rsid w:val="00B47730"/>
    <w:rsid w:val="00C74256"/>
    <w:rsid w:val="00CB0664"/>
    <w:rsid w:val="00FA7BA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1">
    <w:name w:val="Normal"/>
    <w:qFormat/>
    <w:rsid w:val="00FC693F"/>
    <w:rPr>
      <w:rFonts w:ascii="Arial" w:hAnsi="Arial"/>
      <w:sz w:val="24"/>
    </w:rPr>
  </w:style>
  <w:style w:type="paragraph" w:styleId="1">
    <w:name w:val="heading 1"/>
    <w:basedOn w:val="a1"/>
    <w:next w:val="a1"/>
    <w:link w:val="10"/>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1">
    <w:name w:val="heading 2"/>
    <w:basedOn w:val="a1"/>
    <w:next w:val="a1"/>
    <w:link w:val="22"/>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1">
    <w:name w:val="heading 3"/>
    <w:basedOn w:val="a1"/>
    <w:next w:val="a1"/>
    <w:link w:val="32"/>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Горен колонтитул Знак"/>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Долен колонтитул Знак"/>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Заглавие 1 Знак"/>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Заглавие 2 Знак"/>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Заглавие 3 Знак"/>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Заглавие Знак"/>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ad">
    <w:name w:val="Подзаглавие Знак"/>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pPr>
      <w:spacing w:after="120"/>
    </w:pPr>
  </w:style>
  <w:style w:type="character" w:customStyle="1" w:styleId="af0">
    <w:name w:val="Основен текст Знак"/>
    <w:basedOn w:val="a2"/>
    <w:link w:val="af"/>
    <w:uiPriority w:val="99"/>
    <w:rsid w:val="00AA1D8D"/>
  </w:style>
  <w:style w:type="paragraph" w:styleId="23">
    <w:name w:val="Body Text 2"/>
    <w:basedOn w:val="a1"/>
    <w:link w:val="24"/>
    <w:uiPriority w:val="99"/>
    <w:unhideWhenUsed/>
    <w:rsid w:val="00AA1D8D"/>
    <w:pPr>
      <w:spacing w:after="120" w:line="480" w:lineRule="auto"/>
    </w:pPr>
  </w:style>
  <w:style w:type="character" w:customStyle="1" w:styleId="24">
    <w:name w:val="Основен текст 2 Знак"/>
    <w:basedOn w:val="a2"/>
    <w:link w:val="23"/>
    <w:uiPriority w:val="99"/>
    <w:rsid w:val="00AA1D8D"/>
  </w:style>
  <w:style w:type="paragraph" w:styleId="33">
    <w:name w:val="Body Text 3"/>
    <w:basedOn w:val="a1"/>
    <w:link w:val="34"/>
    <w:uiPriority w:val="99"/>
    <w:unhideWhenUsed/>
    <w:rsid w:val="00AA1D8D"/>
    <w:pPr>
      <w:spacing w:after="120"/>
    </w:pPr>
    <w:rPr>
      <w:sz w:val="16"/>
      <w:szCs w:val="16"/>
    </w:rPr>
  </w:style>
  <w:style w:type="character" w:customStyle="1" w:styleId="34">
    <w:name w:val="Основен текст 3 Знак"/>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spacing w:after="120"/>
      <w:ind w:left="360"/>
      <w:contextualSpacing/>
    </w:pPr>
  </w:style>
  <w:style w:type="paragraph" w:styleId="26">
    <w:name w:val="List Continue 2"/>
    <w:basedOn w:val="a1"/>
    <w:uiPriority w:val="99"/>
    <w:unhideWhenUsed/>
    <w:rsid w:val="0029639D"/>
    <w:pPr>
      <w:spacing w:after="120"/>
      <w:ind w:left="720"/>
      <w:contextualSpacing/>
    </w:pPr>
  </w:style>
  <w:style w:type="paragraph" w:styleId="36">
    <w:name w:val="List Continue 3"/>
    <w:basedOn w:val="a1"/>
    <w:uiPriority w:val="99"/>
    <w:unhideWhenUsed/>
    <w:rsid w:val="0029639D"/>
    <w:pPr>
      <w:spacing w:after="120"/>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Текст на макрос Знак"/>
    <w:basedOn w:val="a2"/>
    <w:link w:val="af3"/>
    <w:uiPriority w:val="99"/>
    <w:rsid w:val="0029639D"/>
    <w:rPr>
      <w:rFonts w:ascii="Courier" w:hAnsi="Courier"/>
      <w:sz w:val="20"/>
      <w:szCs w:val="20"/>
    </w:rPr>
  </w:style>
  <w:style w:type="paragraph" w:styleId="af5">
    <w:name w:val="Quote"/>
    <w:basedOn w:val="a1"/>
    <w:next w:val="a1"/>
    <w:link w:val="af6"/>
    <w:uiPriority w:val="29"/>
    <w:qFormat/>
    <w:rsid w:val="00FC693F"/>
    <w:rPr>
      <w:i/>
      <w:iCs/>
      <w:color w:val="000000" w:themeColor="text1"/>
    </w:rPr>
  </w:style>
  <w:style w:type="character" w:customStyle="1" w:styleId="af6">
    <w:name w:val="Цитат Знак"/>
    <w:basedOn w:val="a2"/>
    <w:link w:val="af5"/>
    <w:uiPriority w:val="29"/>
    <w:rsid w:val="00FC693F"/>
    <w:rPr>
      <w:i/>
      <w:iCs/>
      <w:color w:val="000000" w:themeColor="text1"/>
    </w:rPr>
  </w:style>
  <w:style w:type="character" w:customStyle="1" w:styleId="40">
    <w:name w:val="Заглавие 4 Знак"/>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Заглавие 5 Знак"/>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Заглавие 6 Знак"/>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Заглавие 7 Знак"/>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Заглавие 8 Знак"/>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Заглавие 9 Знак"/>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7">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8">
    <w:name w:val="Strong"/>
    <w:basedOn w:val="a2"/>
    <w:uiPriority w:val="22"/>
    <w:qFormat/>
    <w:rsid w:val="00FC693F"/>
    <w:rPr>
      <w:b/>
      <w:bCs/>
    </w:rPr>
  </w:style>
  <w:style w:type="character" w:styleId="af9">
    <w:name w:val="Emphasis"/>
    <w:basedOn w:val="a2"/>
    <w:uiPriority w:val="20"/>
    <w:qFormat/>
    <w:rsid w:val="00FC693F"/>
    <w:rPr>
      <w:i/>
      <w:iCs/>
    </w:rPr>
  </w:style>
  <w:style w:type="paragraph" w:styleId="afa">
    <w:name w:val="Intense Quote"/>
    <w:basedOn w:val="a1"/>
    <w:next w:val="a1"/>
    <w:link w:val="afb"/>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b">
    <w:name w:val="Интензивно цитиране Знак"/>
    <w:basedOn w:val="a2"/>
    <w:link w:val="afa"/>
    <w:uiPriority w:val="30"/>
    <w:rsid w:val="00FC693F"/>
    <w:rPr>
      <w:b/>
      <w:bCs/>
      <w:i/>
      <w:iCs/>
      <w:color w:val="4F81BD" w:themeColor="accent1"/>
    </w:rPr>
  </w:style>
  <w:style w:type="character" w:styleId="afc">
    <w:name w:val="Subtle Emphasis"/>
    <w:basedOn w:val="a2"/>
    <w:uiPriority w:val="19"/>
    <w:qFormat/>
    <w:rsid w:val="00FC693F"/>
    <w:rPr>
      <w:i/>
      <w:iCs/>
      <w:color w:val="808080" w:themeColor="text1" w:themeTint="7F"/>
    </w:rPr>
  </w:style>
  <w:style w:type="character" w:styleId="afd">
    <w:name w:val="Intense Emphasis"/>
    <w:basedOn w:val="a2"/>
    <w:uiPriority w:val="21"/>
    <w:qFormat/>
    <w:rsid w:val="00FC693F"/>
    <w:rPr>
      <w:b/>
      <w:bCs/>
      <w:i/>
      <w:iCs/>
      <w:color w:val="4F81BD" w:themeColor="accent1"/>
    </w:rPr>
  </w:style>
  <w:style w:type="character" w:styleId="afe">
    <w:name w:val="Subtle Reference"/>
    <w:basedOn w:val="a2"/>
    <w:uiPriority w:val="31"/>
    <w:qFormat/>
    <w:rsid w:val="00FC693F"/>
    <w:rPr>
      <w:smallCaps/>
      <w:color w:val="C0504D" w:themeColor="accent2"/>
      <w:u w:val="single"/>
    </w:rPr>
  </w:style>
  <w:style w:type="character" w:styleId="aff">
    <w:name w:val="Intense Reference"/>
    <w:basedOn w:val="a2"/>
    <w:uiPriority w:val="32"/>
    <w:qFormat/>
    <w:rsid w:val="00FC693F"/>
    <w:rPr>
      <w:b/>
      <w:bCs/>
      <w:smallCaps/>
      <w:color w:val="C0504D" w:themeColor="accent2"/>
      <w:spacing w:val="5"/>
      <w:u w:val="single"/>
    </w:rPr>
  </w:style>
  <w:style w:type="character" w:styleId="aff0">
    <w:name w:val="Book Title"/>
    <w:basedOn w:val="a2"/>
    <w:uiPriority w:val="33"/>
    <w:qFormat/>
    <w:rsid w:val="00FC693F"/>
    <w:rPr>
      <w:b/>
      <w:bCs/>
      <w:smallCaps/>
      <w:spacing w:val="5"/>
    </w:rPr>
  </w:style>
  <w:style w:type="paragraph" w:styleId="aff1">
    <w:name w:val="TOC Heading"/>
    <w:basedOn w:val="1"/>
    <w:next w:val="a1"/>
    <w:uiPriority w:val="39"/>
    <w:semiHidden/>
    <w:unhideWhenUsed/>
    <w:qFormat/>
    <w:rsid w:val="00FC693F"/>
    <w:pPr>
      <w:outlineLvl w:val="9"/>
    </w:pPr>
  </w:style>
  <w:style w:type="table" w:styleId="aff2">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3">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4">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5">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7">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8">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9">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6">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7">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8">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9">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affa">
    <w:name w:val="Balloon Text"/>
    <w:basedOn w:val="a1"/>
    <w:link w:val="affb"/>
    <w:uiPriority w:val="99"/>
    <w:semiHidden/>
    <w:unhideWhenUsed/>
    <w:rsid w:val="00FA7BA7"/>
    <w:pPr>
      <w:spacing w:after="0" w:line="240" w:lineRule="auto"/>
    </w:pPr>
    <w:rPr>
      <w:rFonts w:ascii="Tahoma" w:hAnsi="Tahoma" w:cs="Tahoma"/>
      <w:sz w:val="16"/>
      <w:szCs w:val="16"/>
    </w:rPr>
  </w:style>
  <w:style w:type="character" w:customStyle="1" w:styleId="affb">
    <w:name w:val="Изнесен текст Знак"/>
    <w:basedOn w:val="a2"/>
    <w:link w:val="affa"/>
    <w:uiPriority w:val="99"/>
    <w:semiHidden/>
    <w:rsid w:val="00FA7BA7"/>
    <w:rPr>
      <w:rFonts w:ascii="Tahoma" w:hAnsi="Tahoma" w:cs="Tahoma"/>
      <w:sz w:val="16"/>
      <w:szCs w:val="16"/>
    </w:rPr>
  </w:style>
  <w:style w:type="character" w:styleId="affc">
    <w:name w:val="Hyperlink"/>
    <w:basedOn w:val="a2"/>
    <w:uiPriority w:val="99"/>
    <w:semiHidden/>
    <w:unhideWhenUsed/>
    <w:rsid w:val="003F36D4"/>
    <w:rPr>
      <w:color w:val="0000FF"/>
      <w:u w:val="single"/>
    </w:rPr>
  </w:style>
  <w:style w:type="paragraph" w:styleId="affd">
    <w:name w:val="Normal (Web)"/>
    <w:basedOn w:val="a1"/>
    <w:uiPriority w:val="99"/>
    <w:semiHidden/>
    <w:unhideWhenUsed/>
    <w:rsid w:val="003F36D4"/>
    <w:pPr>
      <w:spacing w:before="100" w:beforeAutospacing="1" w:after="100" w:afterAutospacing="1" w:line="240" w:lineRule="auto"/>
    </w:pPr>
    <w:rPr>
      <w:rFonts w:ascii="Times New Roman" w:eastAsia="Times New Roman" w:hAnsi="Times New Roman" w:cs="Times New Roman"/>
      <w:szCs w:val="24"/>
      <w:lang w:val="bg-BG" w:eastAsia="bg-BG"/>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1">
    <w:name w:val="Normal"/>
    <w:qFormat/>
    <w:rsid w:val="00FC693F"/>
    <w:rPr>
      <w:rFonts w:ascii="Arial" w:hAnsi="Arial"/>
      <w:sz w:val="24"/>
    </w:rPr>
  </w:style>
  <w:style w:type="paragraph" w:styleId="1">
    <w:name w:val="heading 1"/>
    <w:basedOn w:val="a1"/>
    <w:next w:val="a1"/>
    <w:link w:val="10"/>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1">
    <w:name w:val="heading 2"/>
    <w:basedOn w:val="a1"/>
    <w:next w:val="a1"/>
    <w:link w:val="22"/>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1">
    <w:name w:val="heading 3"/>
    <w:basedOn w:val="a1"/>
    <w:next w:val="a1"/>
    <w:link w:val="32"/>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Горен колонтитул Знак"/>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Долен колонтитул Знак"/>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Заглавие 1 Знак"/>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Заглавие 2 Знак"/>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Заглавие 3 Знак"/>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Заглавие Знак"/>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ad">
    <w:name w:val="Подзаглавие Знак"/>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pPr>
      <w:spacing w:after="120"/>
    </w:pPr>
  </w:style>
  <w:style w:type="character" w:customStyle="1" w:styleId="af0">
    <w:name w:val="Основен текст Знак"/>
    <w:basedOn w:val="a2"/>
    <w:link w:val="af"/>
    <w:uiPriority w:val="99"/>
    <w:rsid w:val="00AA1D8D"/>
  </w:style>
  <w:style w:type="paragraph" w:styleId="23">
    <w:name w:val="Body Text 2"/>
    <w:basedOn w:val="a1"/>
    <w:link w:val="24"/>
    <w:uiPriority w:val="99"/>
    <w:unhideWhenUsed/>
    <w:rsid w:val="00AA1D8D"/>
    <w:pPr>
      <w:spacing w:after="120" w:line="480" w:lineRule="auto"/>
    </w:pPr>
  </w:style>
  <w:style w:type="character" w:customStyle="1" w:styleId="24">
    <w:name w:val="Основен текст 2 Знак"/>
    <w:basedOn w:val="a2"/>
    <w:link w:val="23"/>
    <w:uiPriority w:val="99"/>
    <w:rsid w:val="00AA1D8D"/>
  </w:style>
  <w:style w:type="paragraph" w:styleId="33">
    <w:name w:val="Body Text 3"/>
    <w:basedOn w:val="a1"/>
    <w:link w:val="34"/>
    <w:uiPriority w:val="99"/>
    <w:unhideWhenUsed/>
    <w:rsid w:val="00AA1D8D"/>
    <w:pPr>
      <w:spacing w:after="120"/>
    </w:pPr>
    <w:rPr>
      <w:sz w:val="16"/>
      <w:szCs w:val="16"/>
    </w:rPr>
  </w:style>
  <w:style w:type="character" w:customStyle="1" w:styleId="34">
    <w:name w:val="Основен текст 3 Знак"/>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spacing w:after="120"/>
      <w:ind w:left="360"/>
      <w:contextualSpacing/>
    </w:pPr>
  </w:style>
  <w:style w:type="paragraph" w:styleId="26">
    <w:name w:val="List Continue 2"/>
    <w:basedOn w:val="a1"/>
    <w:uiPriority w:val="99"/>
    <w:unhideWhenUsed/>
    <w:rsid w:val="0029639D"/>
    <w:pPr>
      <w:spacing w:after="120"/>
      <w:ind w:left="720"/>
      <w:contextualSpacing/>
    </w:pPr>
  </w:style>
  <w:style w:type="paragraph" w:styleId="36">
    <w:name w:val="List Continue 3"/>
    <w:basedOn w:val="a1"/>
    <w:uiPriority w:val="99"/>
    <w:unhideWhenUsed/>
    <w:rsid w:val="0029639D"/>
    <w:pPr>
      <w:spacing w:after="120"/>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Текст на макрос Знак"/>
    <w:basedOn w:val="a2"/>
    <w:link w:val="af3"/>
    <w:uiPriority w:val="99"/>
    <w:rsid w:val="0029639D"/>
    <w:rPr>
      <w:rFonts w:ascii="Courier" w:hAnsi="Courier"/>
      <w:sz w:val="20"/>
      <w:szCs w:val="20"/>
    </w:rPr>
  </w:style>
  <w:style w:type="paragraph" w:styleId="af5">
    <w:name w:val="Quote"/>
    <w:basedOn w:val="a1"/>
    <w:next w:val="a1"/>
    <w:link w:val="af6"/>
    <w:uiPriority w:val="29"/>
    <w:qFormat/>
    <w:rsid w:val="00FC693F"/>
    <w:rPr>
      <w:i/>
      <w:iCs/>
      <w:color w:val="000000" w:themeColor="text1"/>
    </w:rPr>
  </w:style>
  <w:style w:type="character" w:customStyle="1" w:styleId="af6">
    <w:name w:val="Цитат Знак"/>
    <w:basedOn w:val="a2"/>
    <w:link w:val="af5"/>
    <w:uiPriority w:val="29"/>
    <w:rsid w:val="00FC693F"/>
    <w:rPr>
      <w:i/>
      <w:iCs/>
      <w:color w:val="000000" w:themeColor="text1"/>
    </w:rPr>
  </w:style>
  <w:style w:type="character" w:customStyle="1" w:styleId="40">
    <w:name w:val="Заглавие 4 Знак"/>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Заглавие 5 Знак"/>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Заглавие 6 Знак"/>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Заглавие 7 Знак"/>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Заглавие 8 Знак"/>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Заглавие 9 Знак"/>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7">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8">
    <w:name w:val="Strong"/>
    <w:basedOn w:val="a2"/>
    <w:uiPriority w:val="22"/>
    <w:qFormat/>
    <w:rsid w:val="00FC693F"/>
    <w:rPr>
      <w:b/>
      <w:bCs/>
    </w:rPr>
  </w:style>
  <w:style w:type="character" w:styleId="af9">
    <w:name w:val="Emphasis"/>
    <w:basedOn w:val="a2"/>
    <w:uiPriority w:val="20"/>
    <w:qFormat/>
    <w:rsid w:val="00FC693F"/>
    <w:rPr>
      <w:i/>
      <w:iCs/>
    </w:rPr>
  </w:style>
  <w:style w:type="paragraph" w:styleId="afa">
    <w:name w:val="Intense Quote"/>
    <w:basedOn w:val="a1"/>
    <w:next w:val="a1"/>
    <w:link w:val="afb"/>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b">
    <w:name w:val="Интензивно цитиране Знак"/>
    <w:basedOn w:val="a2"/>
    <w:link w:val="afa"/>
    <w:uiPriority w:val="30"/>
    <w:rsid w:val="00FC693F"/>
    <w:rPr>
      <w:b/>
      <w:bCs/>
      <w:i/>
      <w:iCs/>
      <w:color w:val="4F81BD" w:themeColor="accent1"/>
    </w:rPr>
  </w:style>
  <w:style w:type="character" w:styleId="afc">
    <w:name w:val="Subtle Emphasis"/>
    <w:basedOn w:val="a2"/>
    <w:uiPriority w:val="19"/>
    <w:qFormat/>
    <w:rsid w:val="00FC693F"/>
    <w:rPr>
      <w:i/>
      <w:iCs/>
      <w:color w:val="808080" w:themeColor="text1" w:themeTint="7F"/>
    </w:rPr>
  </w:style>
  <w:style w:type="character" w:styleId="afd">
    <w:name w:val="Intense Emphasis"/>
    <w:basedOn w:val="a2"/>
    <w:uiPriority w:val="21"/>
    <w:qFormat/>
    <w:rsid w:val="00FC693F"/>
    <w:rPr>
      <w:b/>
      <w:bCs/>
      <w:i/>
      <w:iCs/>
      <w:color w:val="4F81BD" w:themeColor="accent1"/>
    </w:rPr>
  </w:style>
  <w:style w:type="character" w:styleId="afe">
    <w:name w:val="Subtle Reference"/>
    <w:basedOn w:val="a2"/>
    <w:uiPriority w:val="31"/>
    <w:qFormat/>
    <w:rsid w:val="00FC693F"/>
    <w:rPr>
      <w:smallCaps/>
      <w:color w:val="C0504D" w:themeColor="accent2"/>
      <w:u w:val="single"/>
    </w:rPr>
  </w:style>
  <w:style w:type="character" w:styleId="aff">
    <w:name w:val="Intense Reference"/>
    <w:basedOn w:val="a2"/>
    <w:uiPriority w:val="32"/>
    <w:qFormat/>
    <w:rsid w:val="00FC693F"/>
    <w:rPr>
      <w:b/>
      <w:bCs/>
      <w:smallCaps/>
      <w:color w:val="C0504D" w:themeColor="accent2"/>
      <w:spacing w:val="5"/>
      <w:u w:val="single"/>
    </w:rPr>
  </w:style>
  <w:style w:type="character" w:styleId="aff0">
    <w:name w:val="Book Title"/>
    <w:basedOn w:val="a2"/>
    <w:uiPriority w:val="33"/>
    <w:qFormat/>
    <w:rsid w:val="00FC693F"/>
    <w:rPr>
      <w:b/>
      <w:bCs/>
      <w:smallCaps/>
      <w:spacing w:val="5"/>
    </w:rPr>
  </w:style>
  <w:style w:type="paragraph" w:styleId="aff1">
    <w:name w:val="TOC Heading"/>
    <w:basedOn w:val="1"/>
    <w:next w:val="a1"/>
    <w:uiPriority w:val="39"/>
    <w:semiHidden/>
    <w:unhideWhenUsed/>
    <w:qFormat/>
    <w:rsid w:val="00FC693F"/>
    <w:pPr>
      <w:outlineLvl w:val="9"/>
    </w:pPr>
  </w:style>
  <w:style w:type="table" w:styleId="aff2">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3">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4">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5">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7">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8">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9">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6">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7">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8">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9">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affa">
    <w:name w:val="Balloon Text"/>
    <w:basedOn w:val="a1"/>
    <w:link w:val="affb"/>
    <w:uiPriority w:val="99"/>
    <w:semiHidden/>
    <w:unhideWhenUsed/>
    <w:rsid w:val="00FA7BA7"/>
    <w:pPr>
      <w:spacing w:after="0" w:line="240" w:lineRule="auto"/>
    </w:pPr>
    <w:rPr>
      <w:rFonts w:ascii="Tahoma" w:hAnsi="Tahoma" w:cs="Tahoma"/>
      <w:sz w:val="16"/>
      <w:szCs w:val="16"/>
    </w:rPr>
  </w:style>
  <w:style w:type="character" w:customStyle="1" w:styleId="affb">
    <w:name w:val="Изнесен текст Знак"/>
    <w:basedOn w:val="a2"/>
    <w:link w:val="affa"/>
    <w:uiPriority w:val="99"/>
    <w:semiHidden/>
    <w:rsid w:val="00FA7BA7"/>
    <w:rPr>
      <w:rFonts w:ascii="Tahoma" w:hAnsi="Tahoma" w:cs="Tahoma"/>
      <w:sz w:val="16"/>
      <w:szCs w:val="16"/>
    </w:rPr>
  </w:style>
  <w:style w:type="character" w:styleId="affc">
    <w:name w:val="Hyperlink"/>
    <w:basedOn w:val="a2"/>
    <w:uiPriority w:val="99"/>
    <w:semiHidden/>
    <w:unhideWhenUsed/>
    <w:rsid w:val="003F36D4"/>
    <w:rPr>
      <w:color w:val="0000FF"/>
      <w:u w:val="single"/>
    </w:rPr>
  </w:style>
  <w:style w:type="paragraph" w:styleId="affd">
    <w:name w:val="Normal (Web)"/>
    <w:basedOn w:val="a1"/>
    <w:uiPriority w:val="99"/>
    <w:semiHidden/>
    <w:unhideWhenUsed/>
    <w:rsid w:val="003F36D4"/>
    <w:pPr>
      <w:spacing w:before="100" w:beforeAutospacing="1" w:after="100" w:afterAutospacing="1" w:line="240" w:lineRule="auto"/>
    </w:pPr>
    <w:rPr>
      <w:rFonts w:ascii="Times New Roman" w:eastAsia="Times New Roman" w:hAnsi="Times New Roman" w:cs="Times New Roman"/>
      <w:szCs w:val="24"/>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4671616">
      <w:bodyDiv w:val="1"/>
      <w:marLeft w:val="0"/>
      <w:marRight w:val="0"/>
      <w:marTop w:val="0"/>
      <w:marBottom w:val="0"/>
      <w:divBdr>
        <w:top w:val="none" w:sz="0" w:space="0" w:color="auto"/>
        <w:left w:val="none" w:sz="0" w:space="0" w:color="auto"/>
        <w:bottom w:val="none" w:sz="0" w:space="0" w:color="auto"/>
        <w:right w:val="none" w:sz="0" w:space="0" w:color="auto"/>
      </w:divBdr>
    </w:div>
    <w:div w:id="8625199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9533D4-F769-4041-9DE4-A0602ED5C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1924</Words>
  <Characters>10968</Characters>
  <Application>Microsoft Office Word</Application>
  <DocSecurity>0</DocSecurity>
  <Lines>91</Lines>
  <Paragraphs>25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12867</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 E L A N I E</cp:lastModifiedBy>
  <cp:revision>4</cp:revision>
  <dcterms:created xsi:type="dcterms:W3CDTF">2013-12-23T23:15:00Z</dcterms:created>
  <dcterms:modified xsi:type="dcterms:W3CDTF">2026-01-11T12:59:00Z</dcterms:modified>
  <cp:category/>
</cp:coreProperties>
</file>